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Cambria" w:hAnsi="Cambria"/>
          <w:b/>
          <w:color w:val="1F3A5F"/>
          <w:sz w:val="48"/>
        </w:rPr>
        <w:t>Statutory and Non-Statutory Committees in Higher Educational Institutions (HEIs)</w:t>
      </w:r>
    </w:p>
    <w:p>
      <w:pPr>
        <w:spacing w:before="240"/>
        <w:jc w:val="center"/>
      </w:pPr>
      <w:r>
        <w:rPr>
          <w:rFonts w:ascii="Cambria" w:hAnsi="Cambria"/>
          <w:b/>
          <w:i/>
          <w:sz w:val="28"/>
        </w:rPr>
        <w:t>Mandatory by regulatory bodies like AICTE, UGC, NAAC, NBA, etc.</w:t>
      </w:r>
    </w:p>
    <w:p>
      <w:pPr>
        <w:spacing w:before="1200"/>
        <w:jc w:val="center"/>
      </w:pPr>
      <w:r>
        <w:rPr>
          <w:rFonts w:ascii="Cambria" w:hAnsi="Cambria"/>
          <w:b/>
          <w:sz w:val="24"/>
        </w:rPr>
        <w:t>Dr. V. Rama Krishna Tottempudi</w:t>
        <w:br/>
      </w:r>
      <w:r>
        <w:rPr>
          <w:rFonts w:ascii="Cambria" w:hAnsi="Cambria"/>
          <w:b/>
          <w:sz w:val="24"/>
        </w:rPr>
        <w:t>Dr. P.V.S.K. Phanidhar Varma</w:t>
        <w:br/>
      </w:r>
      <w:r>
        <w:rPr>
          <w:rFonts w:ascii="Cambria" w:hAnsi="Cambria"/>
          <w:b/>
          <w:sz w:val="24"/>
        </w:rPr>
        <w:t>Sai Saran Tottempudi</w:t>
      </w:r>
    </w:p>
    <w:p>
      <w:r>
        <w:br w:type="page"/>
      </w:r>
    </w:p>
    <w:p>
      <w:pPr>
        <w:keepNext/>
        <w:spacing w:before="240" w:after="120"/>
      </w:pPr>
      <w:r>
        <w:rPr>
          <w:rFonts w:ascii="Cambria" w:hAnsi="Cambria"/>
          <w:b/>
          <w:color w:val="1F3A5F"/>
          <w:sz w:val="28"/>
        </w:rPr>
        <w:t>ACKNOWLEDGEMENTS</w:t>
      </w:r>
    </w:p>
    <w:p>
      <w:pPr>
        <w:spacing w:after="120"/>
        <w:jc w:val="both"/>
      </w:pPr>
      <w:r>
        <w:rPr>
          <w:rFonts w:ascii="Cambria" w:hAnsi="Cambria"/>
          <w:sz w:val="22"/>
        </w:rPr>
        <w:t>We would like to express our sincere gratitude to all those who contributed towards the successful compilation and preparation of the document on Statutory and Non-Statutory Committees in Higher Educational Institutions (HEIs).</w:t>
      </w:r>
    </w:p>
    <w:p>
      <w:pPr>
        <w:spacing w:after="120"/>
        <w:jc w:val="both"/>
      </w:pPr>
      <w:r>
        <w:rPr>
          <w:rFonts w:ascii="Cambria" w:hAnsi="Cambria"/>
          <w:sz w:val="22"/>
        </w:rPr>
        <w:t>First and foremost, we extend our deep appreciation to the Institutional Leadership — the Management, the Governing Body — for their continuous encouragement, strategic guidance, and visionary support in strengthening academic and administrative structures. We are indebted to the Deans, Heads of Departments, and Committee Coordinators for their valuable inputs, timely suggestions, and active cooperation in detailing the roles, responsibilities, and best practices of various committees. Their professional insights have helped in ensuring the completeness and relevance of this compilation.</w:t>
      </w:r>
    </w:p>
    <w:p>
      <w:pPr>
        <w:spacing w:after="120"/>
        <w:jc w:val="both"/>
      </w:pPr>
      <w:r>
        <w:rPr>
          <w:rFonts w:ascii="Cambria" w:hAnsi="Cambria"/>
          <w:sz w:val="22"/>
        </w:rPr>
        <w:t>We also acknowledge the contributions of Internal Quality Assurance Cell (IQAC) members for setting benchmarks of quality and governance that inspired the framework and standards reflected in this document.</w:t>
      </w:r>
    </w:p>
    <w:p>
      <w:pPr>
        <w:spacing w:after="120"/>
        <w:jc w:val="both"/>
      </w:pPr>
      <w:r>
        <w:rPr>
          <w:rFonts w:ascii="Cambria" w:hAnsi="Cambria"/>
          <w:sz w:val="22"/>
        </w:rPr>
        <w:t>Special thanks to the Administrative Office, Examination Branch, Library Staff, Placement Cell, and ICT Team for providing necessary data, formats, and operational procedures related to committee activities.</w:t>
      </w:r>
    </w:p>
    <w:p>
      <w:pPr>
        <w:spacing w:after="120"/>
        <w:jc w:val="both"/>
      </w:pPr>
      <w:r>
        <w:rPr>
          <w:rFonts w:ascii="Cambria" w:hAnsi="Cambria"/>
          <w:sz w:val="22"/>
        </w:rPr>
        <w:t>We are grateful to the Faculty Members, Student Representatives, Alumni, and Industry Partners whose feedback and participation have been instrumental in shaping functional, responsive, and dynamic committees aligned with the regulatory requirements and institutional goals.</w:t>
      </w:r>
    </w:p>
    <w:p>
      <w:pPr>
        <w:spacing w:after="120"/>
        <w:jc w:val="both"/>
      </w:pPr>
      <w:r>
        <w:rPr>
          <w:rFonts w:ascii="Cambria" w:hAnsi="Cambria"/>
          <w:sz w:val="22"/>
        </w:rPr>
        <w:t>Finally, we would like to thank all Stakeholders and Supporting Staff for their unwavering assistance and commitment towards ensuring that statutory and non-statutory committees continue to foster academic excellence, inclusivity, innovation, and holistic development within the institution.</w:t>
      </w:r>
    </w:p>
    <w:p>
      <w:pPr>
        <w:spacing w:after="120"/>
        <w:jc w:val="both"/>
      </w:pPr>
      <w:r>
        <w:rPr>
          <w:rFonts w:ascii="Cambria" w:hAnsi="Cambria"/>
          <w:sz w:val="22"/>
        </w:rPr>
        <w:t>This document is a collective effort, and we sincerely hope it serves as a valuable reference for strengthening governance structures and promoting quality enhancement in Higher Educational Institutions.</w:t>
      </w:r>
    </w:p>
    <w:p>
      <w:pPr>
        <w:spacing w:after="120"/>
        <w:jc w:val="both"/>
      </w:pPr>
      <w:r>
        <w:rPr>
          <w:rFonts w:ascii="Cambria" w:hAnsi="Cambria"/>
          <w:b w:val="0"/>
          <w:i w:val="0"/>
          <w:sz w:val="22"/>
        </w:rPr>
        <w:t xml:space="preserve">My heartfelt thanks to </w:t>
      </w:r>
      <w:r>
        <w:rPr>
          <w:rFonts w:ascii="Cambria" w:hAnsi="Cambria"/>
          <w:b/>
          <w:i w:val="0"/>
          <w:sz w:val="22"/>
        </w:rPr>
        <w:t>Dr. S. V. H. Rajendra</w:t>
      </w:r>
      <w:r>
        <w:rPr>
          <w:rFonts w:ascii="Cambria" w:hAnsi="Cambria"/>
          <w:b w:val="0"/>
          <w:i w:val="0"/>
          <w:sz w:val="22"/>
        </w:rPr>
        <w:t xml:space="preserve">, Secretary, AGTI, for his constant encouragement, and to </w:t>
      </w:r>
      <w:r>
        <w:rPr>
          <w:rFonts w:ascii="Cambria" w:hAnsi="Cambria"/>
          <w:b/>
          <w:i w:val="0"/>
          <w:sz w:val="22"/>
        </w:rPr>
        <w:t>Mr. S. Rahul Alwardas</w:t>
      </w:r>
      <w:r>
        <w:rPr>
          <w:rFonts w:ascii="Cambria" w:hAnsi="Cambria"/>
          <w:b w:val="0"/>
          <w:i w:val="0"/>
          <w:sz w:val="22"/>
        </w:rPr>
        <w:t>, Executive Director, AGTI, for providing the necessary facilities and support to bring this book to completion.</w:t>
      </w:r>
    </w:p>
    <w:p>
      <w:pPr>
        <w:spacing w:after="120"/>
        <w:jc w:val="both"/>
      </w:pPr>
      <w:r>
        <w:rPr>
          <w:rFonts w:ascii="Cambria" w:hAnsi="Cambria"/>
          <w:b w:val="0"/>
          <w:i w:val="0"/>
          <w:sz w:val="22"/>
        </w:rPr>
        <w:t xml:space="preserve">In addition, I gratefully acknowledge the support of </w:t>
      </w:r>
      <w:r>
        <w:rPr>
          <w:rFonts w:ascii="Cambria" w:hAnsi="Cambria"/>
          <w:b/>
          <w:i w:val="0"/>
          <w:sz w:val="22"/>
        </w:rPr>
        <w:t>Mr. V. SivaRam Prasad</w:t>
      </w:r>
      <w:r>
        <w:rPr>
          <w:rFonts w:ascii="Cambria" w:hAnsi="Cambria"/>
          <w:b w:val="0"/>
          <w:i w:val="0"/>
          <w:sz w:val="22"/>
        </w:rPr>
        <w:t xml:space="preserve">, </w:t>
      </w:r>
      <w:r>
        <w:rPr>
          <w:rFonts w:ascii="Cambria" w:hAnsi="Cambria"/>
          <w:b/>
          <w:i w:val="0"/>
          <w:sz w:val="22"/>
        </w:rPr>
        <w:t>Mr. A. Nageswara Rao</w:t>
      </w:r>
      <w:r>
        <w:rPr>
          <w:rFonts w:ascii="Cambria" w:hAnsi="Cambria"/>
          <w:b w:val="0"/>
          <w:i w:val="0"/>
          <w:sz w:val="22"/>
        </w:rPr>
        <w:t>, whose contributions have been invaluable.</w:t>
      </w:r>
    </w:p>
    <w:p>
      <w:pPr>
        <w:spacing w:after="120"/>
        <w:jc w:val="both"/>
      </w:pPr>
      <w:r>
        <w:rPr>
          <w:rFonts w:ascii="Cambria" w:hAnsi="Cambria"/>
          <w:b w:val="0"/>
          <w:i w:val="0"/>
          <w:sz w:val="22"/>
        </w:rPr>
        <w:t xml:space="preserve">Most importantly, I Dr. V. Rama Krishna Tottempudi must thank my wife and best friend, </w:t>
      </w:r>
      <w:r>
        <w:rPr>
          <w:rFonts w:ascii="Cambria" w:hAnsi="Cambria"/>
          <w:b/>
          <w:i w:val="0"/>
          <w:sz w:val="22"/>
        </w:rPr>
        <w:t>Sailaja Tottempudi</w:t>
      </w:r>
      <w:r>
        <w:rPr>
          <w:rFonts w:ascii="Cambria" w:hAnsi="Cambria"/>
          <w:b w:val="0"/>
          <w:i w:val="0"/>
          <w:sz w:val="22"/>
        </w:rPr>
        <w:t>, for her unwavering support and strength through every phase of this journey.</w:t>
      </w:r>
    </w:p>
    <w:p>
      <w:pPr>
        <w:spacing w:after="120"/>
        <w:jc w:val="both"/>
      </w:pPr>
      <w:r>
        <w:rPr>
          <w:rFonts w:ascii="Cambria" w:hAnsi="Cambria"/>
          <w:b w:val="0"/>
          <w:i w:val="0"/>
          <w:sz w:val="22"/>
        </w:rPr>
        <w:t xml:space="preserve">I Dr. P.V.S.K. Phanidhar Varma am deeply indebted to my beloved wife </w:t>
      </w:r>
      <w:r>
        <w:rPr>
          <w:rFonts w:ascii="Cambria" w:hAnsi="Cambria"/>
          <w:b/>
          <w:i w:val="0"/>
          <w:sz w:val="22"/>
        </w:rPr>
        <w:t>P.T.S. Priya</w:t>
      </w:r>
      <w:r>
        <w:rPr>
          <w:rFonts w:ascii="Cambria" w:hAnsi="Cambria"/>
          <w:b w:val="0"/>
          <w:i w:val="0"/>
          <w:sz w:val="22"/>
        </w:rPr>
        <w:t xml:space="preserve"> for constant support throughout my life.</w:t>
      </w:r>
    </w:p>
    <w:p>
      <w:pPr>
        <w:spacing w:after="120"/>
        <w:jc w:val="both"/>
      </w:pPr>
      <w:r>
        <w:rPr>
          <w:rFonts w:ascii="Cambria" w:hAnsi="Cambria"/>
          <w:sz w:val="22"/>
        </w:rPr>
        <w:t>Finally, I express my deep gratitude to my family and well-wishers for their continuous encouragement and moral support throughout this endeavor.</w:t>
      </w:r>
    </w:p>
    <w:p>
      <w:pPr>
        <w:spacing w:after="0"/>
        <w:jc w:val="both"/>
      </w:pPr>
      <w:r>
        <w:rPr>
          <w:rFonts w:ascii="Cambria" w:hAnsi="Cambria"/>
          <w:b/>
          <w:i w:val="0"/>
          <w:sz w:val="22"/>
        </w:rPr>
        <w:t>Dr. V. Rama Krishna Tottempudi</w:t>
      </w:r>
    </w:p>
    <w:p>
      <w:pPr>
        <w:spacing w:after="0"/>
        <w:jc w:val="both"/>
      </w:pPr>
      <w:r>
        <w:rPr>
          <w:rFonts w:ascii="Cambria" w:hAnsi="Cambria"/>
          <w:b/>
          <w:i w:val="0"/>
          <w:sz w:val="22"/>
        </w:rPr>
        <w:t>Dr. P.V.S.K. Phanidhar Varma</w:t>
      </w:r>
    </w:p>
    <w:p>
      <w:pPr>
        <w:spacing w:after="120"/>
        <w:jc w:val="both"/>
      </w:pPr>
      <w:r>
        <w:rPr>
          <w:rFonts w:ascii="Cambria" w:hAnsi="Cambria"/>
          <w:b/>
          <w:i w:val="0"/>
          <w:sz w:val="22"/>
        </w:rPr>
        <w:t>Sai Saran Tottempudi</w:t>
      </w:r>
    </w:p>
    <w:p>
      <w:pPr>
        <w:keepNext/>
        <w:spacing w:before="240" w:after="120"/>
      </w:pPr>
      <w:r>
        <w:rPr>
          <w:rFonts w:ascii="Cambria" w:hAnsi="Cambria"/>
          <w:b/>
          <w:color w:val="1F3A5F"/>
          <w:sz w:val="28"/>
        </w:rPr>
        <w:t>ABSTRACT</w:t>
      </w:r>
    </w:p>
    <w:p>
      <w:pPr>
        <w:spacing w:after="120"/>
        <w:jc w:val="both"/>
      </w:pPr>
      <w:r>
        <w:rPr>
          <w:rFonts w:ascii="Cambria" w:hAnsi="Cambria"/>
          <w:sz w:val="22"/>
        </w:rPr>
        <w:t>Committees play a pivotal role in the governance, academic development, administrative efficiency, and overall quality enhancement of Higher Educational Institutions (HEIs). This document provides a comprehensive overview of the Statutory and Non-Statutory Committees that are essential for the structured and effective functioning of HEIs.</w:t>
      </w:r>
    </w:p>
    <w:p>
      <w:pPr>
        <w:spacing w:after="120"/>
        <w:jc w:val="both"/>
      </w:pPr>
      <w:r>
        <w:rPr>
          <w:rFonts w:ascii="Cambria" w:hAnsi="Cambria"/>
          <w:b/>
          <w:i w:val="0"/>
          <w:sz w:val="22"/>
        </w:rPr>
        <w:t>Statutory Committees</w:t>
      </w:r>
      <w:r>
        <w:rPr>
          <w:rFonts w:ascii="Cambria" w:hAnsi="Cambria"/>
          <w:b w:val="0"/>
          <w:i w:val="0"/>
          <w:sz w:val="22"/>
        </w:rPr>
        <w:t xml:space="preserve"> are mandated by regulatory bodies such as the University Grants Commission (UGC), All India Council for Technical Education (AICTE), National Assessment and Accreditation Council (NAAC), and other apex organizations to ensure transparency, accountability, academic integrity, and welfare of all stakeholders. Examples include the Internal Quality Assurance Cell (IQAC), Anti-Ragging Committee, Grievance Redressal Committee, Internal Complaint Committee (ICC), and Examination Cell, among others.</w:t>
      </w:r>
    </w:p>
    <w:p>
      <w:pPr>
        <w:spacing w:after="120"/>
        <w:jc w:val="both"/>
      </w:pPr>
      <w:r>
        <w:rPr>
          <w:rFonts w:ascii="Cambria" w:hAnsi="Cambria"/>
          <w:b/>
          <w:i w:val="0"/>
          <w:sz w:val="22"/>
        </w:rPr>
        <w:t>Non-Statutory Committees</w:t>
      </w:r>
      <w:r>
        <w:rPr>
          <w:rFonts w:ascii="Cambria" w:hAnsi="Cambria"/>
          <w:b w:val="0"/>
          <w:i w:val="0"/>
          <w:sz w:val="22"/>
        </w:rPr>
        <w:t>, while not legally mandated, are equally vital for promoting academic excellence, innovation, industry interaction, student engagement, alumni relations, and infrastructure development. These include the Research and Development (R&amp;D) Committee, Institution’s Innovation Council (IIC), Alumni Coordination Committee, Library Advisory Committee, and others.</w:t>
      </w:r>
    </w:p>
    <w:p>
      <w:pPr>
        <w:spacing w:after="120"/>
        <w:jc w:val="both"/>
      </w:pPr>
      <w:r>
        <w:rPr>
          <w:rFonts w:ascii="Cambria" w:hAnsi="Cambria"/>
          <w:sz w:val="22"/>
        </w:rPr>
        <w:t>This document outlines the objectives, functions, structure, year planners, best practices, and documentation requirements of each committee. It emphasizes the significance of a robust committee system in ensuring good governance, quality assurance, stakeholder involvement, and continuous institutional improvement aligned with national education policies and Sustainable Development Goals (SDGs).</w:t>
      </w:r>
    </w:p>
    <w:p>
      <w:pPr>
        <w:spacing w:after="120"/>
        <w:jc w:val="both"/>
      </w:pPr>
      <w:r>
        <w:rPr>
          <w:rFonts w:ascii="Cambria" w:hAnsi="Cambria"/>
          <w:sz w:val="22"/>
        </w:rPr>
        <w:t>Through the effective constitution and functioning of these committees, HEIs can foster an ecosystem of excellence, inclusivity, innovation, and sustainability, ultimately enhancing their academic reputation and societal impact.</w:t>
      </w:r>
    </w:p>
    <w:p>
      <w:r>
        <w:br w:type="page"/>
      </w:r>
    </w:p>
    <w:p>
      <w:pPr>
        <w:keepNext/>
        <w:spacing w:before="240" w:after="120"/>
      </w:pPr>
      <w:r>
        <w:rPr>
          <w:rFonts w:ascii="Cambria" w:hAnsi="Cambria"/>
          <w:b/>
          <w:color w:val="1F3A5F"/>
          <w:sz w:val="36"/>
        </w:rPr>
        <w:t>CONTENTS</w:t>
      </w:r>
    </w:p>
    <w:tbl>
      <w:tblGrid>
        <w:gridCol w:w="850"/>
        <w:gridCol w:w="7541"/>
        <w:gridCol w:w="1020"/>
      </w:tblGrid>
      <w:tblPr>
        <w:jc w:val="center"/>
        <w:tblLook w:firstColumn="1" w:firstRow="1" w:lastColumn="0" w:lastRow="0" w:noHBand="0" w:noVBand="1" w:val="04A0"/>
        <w:tblW w:w="9412" w:type="dxa"/>
        <w:tblLayout w:type="fixed"/>
      </w:tblPr>
      <w:tr>
        <w:tc>
          <w:tcPr>
            <w:shd w:val="clear" w:color="auto" w:fill="1F3A5F"/>
            <w:tcW w:w="850" w:type="dxa"/>
          </w:tcPr>
          <w:p>
            <w:pPr>
              <w:jc w:val="center"/>
            </w:pPr>
            <w:r/>
            <w:r>
              <w:rPr>
                <w:rFonts w:ascii="Cambria" w:hAnsi="Cambria"/>
                <w:b/>
                <w:i w:val="0"/>
                <w:color w:val="FFFFFF"/>
                <w:sz w:val="22"/>
              </w:rPr>
              <w:t>S. No</w:t>
            </w:r>
          </w:p>
        </w:tc>
        <w:tc>
          <w:tcPr>
            <w:shd w:val="clear" w:color="auto" w:fill="1F3A5F"/>
            <w:tcW w:w="7541" w:type="dxa"/>
          </w:tcPr>
          <w:p>
            <w:pPr>
              <w:jc w:val="center"/>
            </w:pPr>
            <w:r/>
            <w:r>
              <w:rPr>
                <w:rFonts w:ascii="Cambria" w:hAnsi="Cambria"/>
                <w:b/>
                <w:i w:val="0"/>
                <w:color w:val="FFFFFF"/>
                <w:sz w:val="22"/>
              </w:rPr>
              <w:t>Content</w:t>
            </w:r>
          </w:p>
        </w:tc>
        <w:tc>
          <w:tcPr>
            <w:shd w:val="clear" w:color="auto" w:fill="1F3A5F"/>
            <w:tcW w:w="1020" w:type="dxa"/>
          </w:tcPr>
          <w:p>
            <w:pPr>
              <w:jc w:val="center"/>
            </w:pPr>
            <w:r/>
            <w:r>
              <w:rPr>
                <w:rFonts w:ascii="Cambria" w:hAnsi="Cambria"/>
                <w:b/>
                <w:i w:val="0"/>
                <w:color w:val="FFFFFF"/>
                <w:sz w:val="22"/>
              </w:rPr>
              <w:t>Pg. No</w:t>
            </w:r>
          </w:p>
        </w:tc>
      </w:tr>
      <w:tr>
        <w:tc>
          <w:tcPr>
            <w:tcW w:w="850" w:type="dxa"/>
          </w:tcPr>
          <w:p>
            <w:pPr>
              <w:jc w:val="center"/>
            </w:pPr>
            <w:r/>
            <w:r>
              <w:rPr>
                <w:rFonts w:ascii="Cambria" w:hAnsi="Cambria"/>
                <w:b w:val="0"/>
                <w:i w:val="0"/>
                <w:sz w:val="22"/>
              </w:rPr>
              <w:t>1</w:t>
            </w:r>
          </w:p>
        </w:tc>
        <w:tc>
          <w:tcPr>
            <w:tcW w:w="7541" w:type="dxa"/>
          </w:tcPr>
          <w:p>
            <w:r/>
            <w:r>
              <w:rPr>
                <w:rFonts w:ascii="Cambria" w:hAnsi="Cambria"/>
                <w:b w:val="0"/>
                <w:i w:val="0"/>
                <w:sz w:val="22"/>
              </w:rPr>
              <w:t>Statutory Committees</w:t>
            </w:r>
          </w:p>
        </w:tc>
        <w:tc>
          <w:tcPr>
            <w:tcW w:w="1020" w:type="dxa"/>
          </w:tcPr>
          <w:p>
            <w:pPr>
              <w:jc w:val="center"/>
            </w:pPr>
            <w:r/>
            <w:r>
              <w:rPr>
                <w:rFonts w:ascii="Cambria" w:hAnsi="Cambria"/>
                <w:b w:val="0"/>
                <w:i w:val="0"/>
                <w:sz w:val="22"/>
              </w:rPr>
              <w:t>001</w:t>
            </w:r>
          </w:p>
        </w:tc>
      </w:tr>
      <w:tr>
        <w:tc>
          <w:tcPr>
            <w:shd w:val="clear" w:color="auto" w:fill="F2F2F2"/>
            <w:tcW w:w="850" w:type="dxa"/>
          </w:tcPr>
          <w:p>
            <w:pPr>
              <w:jc w:val="center"/>
            </w:pPr>
            <w:r/>
            <w:r>
              <w:rPr>
                <w:rFonts w:ascii="Cambria" w:hAnsi="Cambria"/>
                <w:b w:val="0"/>
                <w:i w:val="0"/>
                <w:sz w:val="22"/>
              </w:rPr>
              <w:t>1.1</w:t>
            </w:r>
          </w:p>
        </w:tc>
        <w:tc>
          <w:tcPr>
            <w:shd w:val="clear" w:color="auto" w:fill="F2F2F2"/>
            <w:tcW w:w="7541" w:type="dxa"/>
          </w:tcPr>
          <w:p>
            <w:r/>
            <w:r>
              <w:rPr>
                <w:rFonts w:ascii="Cambria" w:hAnsi="Cambria"/>
                <w:b w:val="0"/>
                <w:i w:val="0"/>
                <w:sz w:val="22"/>
              </w:rPr>
              <w:t>Introduction</w:t>
            </w:r>
          </w:p>
        </w:tc>
        <w:tc>
          <w:tcPr>
            <w:shd w:val="clear" w:color="auto" w:fill="F2F2F2"/>
            <w:tcW w:w="1020" w:type="dxa"/>
          </w:tcPr>
          <w:p>
            <w:pPr>
              <w:jc w:val="center"/>
            </w:pPr>
            <w:r/>
            <w:r>
              <w:rPr>
                <w:rFonts w:ascii="Cambria" w:hAnsi="Cambria"/>
                <w:b w:val="0"/>
                <w:i w:val="0"/>
                <w:sz w:val="22"/>
              </w:rPr>
              <w:t>001</w:t>
            </w:r>
          </w:p>
        </w:tc>
      </w:tr>
      <w:tr>
        <w:tc>
          <w:tcPr>
            <w:tcW w:w="850" w:type="dxa"/>
          </w:tcPr>
          <w:p>
            <w:pPr>
              <w:jc w:val="center"/>
            </w:pPr>
            <w:r/>
            <w:r>
              <w:rPr>
                <w:rFonts w:ascii="Cambria" w:hAnsi="Cambria"/>
                <w:b w:val="0"/>
                <w:i w:val="0"/>
                <w:sz w:val="22"/>
              </w:rPr>
              <w:t>1.2</w:t>
            </w:r>
          </w:p>
        </w:tc>
        <w:tc>
          <w:tcPr>
            <w:tcW w:w="7541" w:type="dxa"/>
          </w:tcPr>
          <w:p>
            <w:r/>
            <w:r>
              <w:rPr>
                <w:rFonts w:ascii="Cambria" w:hAnsi="Cambria"/>
                <w:b w:val="0"/>
                <w:i w:val="0"/>
                <w:sz w:val="22"/>
              </w:rPr>
              <w:t>Governing Body</w:t>
            </w:r>
          </w:p>
        </w:tc>
        <w:tc>
          <w:tcPr>
            <w:tcW w:w="1020" w:type="dxa"/>
          </w:tcPr>
          <w:p>
            <w:pPr>
              <w:jc w:val="center"/>
            </w:pPr>
            <w:r/>
            <w:r>
              <w:rPr>
                <w:rFonts w:ascii="Cambria" w:hAnsi="Cambria"/>
                <w:b w:val="0"/>
                <w:i w:val="0"/>
                <w:sz w:val="22"/>
              </w:rPr>
              <w:t>001</w:t>
            </w:r>
          </w:p>
        </w:tc>
      </w:tr>
      <w:tr>
        <w:tc>
          <w:tcPr>
            <w:shd w:val="clear" w:color="auto" w:fill="F2F2F2"/>
            <w:tcW w:w="850" w:type="dxa"/>
          </w:tcPr>
          <w:p>
            <w:pPr>
              <w:jc w:val="center"/>
            </w:pPr>
            <w:r/>
            <w:r>
              <w:rPr>
                <w:rFonts w:ascii="Cambria" w:hAnsi="Cambria"/>
                <w:b w:val="0"/>
                <w:i w:val="0"/>
                <w:sz w:val="22"/>
              </w:rPr>
              <w:t>1.3</w:t>
            </w:r>
          </w:p>
        </w:tc>
        <w:tc>
          <w:tcPr>
            <w:shd w:val="clear" w:color="auto" w:fill="F2F2F2"/>
            <w:tcW w:w="7541" w:type="dxa"/>
          </w:tcPr>
          <w:p>
            <w:r/>
            <w:r>
              <w:rPr>
                <w:rFonts w:ascii="Cambria" w:hAnsi="Cambria"/>
                <w:b w:val="0"/>
                <w:i w:val="0"/>
                <w:sz w:val="22"/>
              </w:rPr>
              <w:t>Academic Council</w:t>
            </w:r>
          </w:p>
        </w:tc>
        <w:tc>
          <w:tcPr>
            <w:shd w:val="clear" w:color="auto" w:fill="F2F2F2"/>
            <w:tcW w:w="1020" w:type="dxa"/>
          </w:tcPr>
          <w:p>
            <w:pPr>
              <w:jc w:val="center"/>
            </w:pPr>
            <w:r/>
            <w:r>
              <w:rPr>
                <w:rFonts w:ascii="Cambria" w:hAnsi="Cambria"/>
                <w:b w:val="0"/>
                <w:i w:val="0"/>
                <w:sz w:val="22"/>
              </w:rPr>
              <w:t>001</w:t>
            </w:r>
          </w:p>
        </w:tc>
      </w:tr>
      <w:tr>
        <w:tc>
          <w:tcPr>
            <w:tcW w:w="850" w:type="dxa"/>
          </w:tcPr>
          <w:p>
            <w:pPr>
              <w:jc w:val="center"/>
            </w:pPr>
            <w:r/>
            <w:r>
              <w:rPr>
                <w:rFonts w:ascii="Cambria" w:hAnsi="Cambria"/>
                <w:b w:val="0"/>
                <w:i w:val="0"/>
                <w:sz w:val="22"/>
              </w:rPr>
              <w:t>1.4</w:t>
            </w:r>
          </w:p>
        </w:tc>
        <w:tc>
          <w:tcPr>
            <w:tcW w:w="7541" w:type="dxa"/>
          </w:tcPr>
          <w:p>
            <w:r/>
            <w:r>
              <w:rPr>
                <w:rFonts w:ascii="Cambria" w:hAnsi="Cambria"/>
                <w:b w:val="0"/>
                <w:i w:val="0"/>
                <w:sz w:val="22"/>
              </w:rPr>
              <w:t>Finance Committee</w:t>
            </w:r>
          </w:p>
        </w:tc>
        <w:tc>
          <w:tcPr>
            <w:tcW w:w="1020" w:type="dxa"/>
          </w:tcPr>
          <w:p>
            <w:pPr>
              <w:jc w:val="center"/>
            </w:pPr>
            <w:r/>
            <w:r>
              <w:rPr>
                <w:rFonts w:ascii="Cambria" w:hAnsi="Cambria"/>
                <w:b w:val="0"/>
                <w:i w:val="0"/>
                <w:sz w:val="22"/>
              </w:rPr>
              <w:t>002</w:t>
            </w:r>
          </w:p>
        </w:tc>
      </w:tr>
      <w:tr>
        <w:tc>
          <w:tcPr>
            <w:shd w:val="clear" w:color="auto" w:fill="F2F2F2"/>
            <w:tcW w:w="850" w:type="dxa"/>
          </w:tcPr>
          <w:p>
            <w:pPr>
              <w:jc w:val="center"/>
            </w:pPr>
            <w:r/>
            <w:r>
              <w:rPr>
                <w:rFonts w:ascii="Cambria" w:hAnsi="Cambria"/>
                <w:b w:val="0"/>
                <w:i w:val="0"/>
                <w:sz w:val="22"/>
              </w:rPr>
              <w:t>1.5</w:t>
            </w:r>
          </w:p>
        </w:tc>
        <w:tc>
          <w:tcPr>
            <w:shd w:val="clear" w:color="auto" w:fill="F2F2F2"/>
            <w:tcW w:w="7541" w:type="dxa"/>
          </w:tcPr>
          <w:p>
            <w:r/>
            <w:r>
              <w:rPr>
                <w:rFonts w:ascii="Cambria" w:hAnsi="Cambria"/>
                <w:b w:val="0"/>
                <w:i w:val="0"/>
                <w:sz w:val="22"/>
              </w:rPr>
              <w:t>Internal Quality Assurance Cell (IQAC)</w:t>
            </w:r>
          </w:p>
        </w:tc>
        <w:tc>
          <w:tcPr>
            <w:shd w:val="clear" w:color="auto" w:fill="F2F2F2"/>
            <w:tcW w:w="1020" w:type="dxa"/>
          </w:tcPr>
          <w:p>
            <w:pPr>
              <w:jc w:val="center"/>
            </w:pPr>
            <w:r/>
            <w:r>
              <w:rPr>
                <w:rFonts w:ascii="Cambria" w:hAnsi="Cambria"/>
                <w:b w:val="0"/>
                <w:i w:val="0"/>
                <w:sz w:val="22"/>
              </w:rPr>
              <w:t>002</w:t>
            </w:r>
          </w:p>
        </w:tc>
      </w:tr>
      <w:tr>
        <w:tc>
          <w:tcPr>
            <w:tcW w:w="850" w:type="dxa"/>
          </w:tcPr>
          <w:p>
            <w:pPr>
              <w:jc w:val="center"/>
            </w:pPr>
            <w:r/>
            <w:r>
              <w:rPr>
                <w:rFonts w:ascii="Cambria" w:hAnsi="Cambria"/>
                <w:b w:val="0"/>
                <w:i w:val="0"/>
                <w:sz w:val="22"/>
              </w:rPr>
              <w:t>1.6</w:t>
            </w:r>
          </w:p>
        </w:tc>
        <w:tc>
          <w:tcPr>
            <w:tcW w:w="7541" w:type="dxa"/>
          </w:tcPr>
          <w:p>
            <w:r/>
            <w:r>
              <w:rPr>
                <w:rFonts w:ascii="Cambria" w:hAnsi="Cambria"/>
                <w:b w:val="0"/>
                <w:i w:val="0"/>
                <w:sz w:val="22"/>
              </w:rPr>
              <w:t>Board of Studies (BoS)</w:t>
            </w:r>
          </w:p>
        </w:tc>
        <w:tc>
          <w:tcPr>
            <w:tcW w:w="1020" w:type="dxa"/>
          </w:tcPr>
          <w:p>
            <w:pPr>
              <w:jc w:val="center"/>
            </w:pPr>
            <w:r/>
            <w:r>
              <w:rPr>
                <w:rFonts w:ascii="Cambria" w:hAnsi="Cambria"/>
                <w:b w:val="0"/>
                <w:i w:val="0"/>
                <w:sz w:val="22"/>
              </w:rPr>
              <w:t>003</w:t>
            </w:r>
          </w:p>
        </w:tc>
      </w:tr>
      <w:tr>
        <w:tc>
          <w:tcPr>
            <w:shd w:val="clear" w:color="auto" w:fill="F2F2F2"/>
            <w:tcW w:w="850" w:type="dxa"/>
          </w:tcPr>
          <w:p>
            <w:pPr>
              <w:jc w:val="center"/>
            </w:pPr>
            <w:r/>
            <w:r>
              <w:rPr>
                <w:rFonts w:ascii="Cambria" w:hAnsi="Cambria"/>
                <w:b w:val="0"/>
                <w:i w:val="0"/>
                <w:sz w:val="22"/>
              </w:rPr>
              <w:t>1.7</w:t>
            </w:r>
          </w:p>
        </w:tc>
        <w:tc>
          <w:tcPr>
            <w:shd w:val="clear" w:color="auto" w:fill="F2F2F2"/>
            <w:tcW w:w="7541" w:type="dxa"/>
          </w:tcPr>
          <w:p>
            <w:r/>
            <w:r>
              <w:rPr>
                <w:rFonts w:ascii="Cambria" w:hAnsi="Cambria"/>
                <w:b w:val="0"/>
                <w:i w:val="0"/>
                <w:sz w:val="22"/>
              </w:rPr>
              <w:t>Grievance Redressal Committee</w:t>
            </w:r>
          </w:p>
        </w:tc>
        <w:tc>
          <w:tcPr>
            <w:shd w:val="clear" w:color="auto" w:fill="F2F2F2"/>
            <w:tcW w:w="1020" w:type="dxa"/>
          </w:tcPr>
          <w:p>
            <w:pPr>
              <w:jc w:val="center"/>
            </w:pPr>
            <w:r/>
            <w:r>
              <w:rPr>
                <w:rFonts w:ascii="Cambria" w:hAnsi="Cambria"/>
                <w:b w:val="0"/>
                <w:i w:val="0"/>
                <w:sz w:val="22"/>
              </w:rPr>
              <w:t>003</w:t>
            </w:r>
          </w:p>
        </w:tc>
      </w:tr>
      <w:tr>
        <w:tc>
          <w:tcPr>
            <w:tcW w:w="850" w:type="dxa"/>
          </w:tcPr>
          <w:p>
            <w:pPr>
              <w:jc w:val="center"/>
            </w:pPr>
            <w:r/>
            <w:r>
              <w:rPr>
                <w:rFonts w:ascii="Cambria" w:hAnsi="Cambria"/>
                <w:b w:val="0"/>
                <w:i w:val="0"/>
                <w:sz w:val="22"/>
              </w:rPr>
              <w:t>1.8</w:t>
            </w:r>
          </w:p>
        </w:tc>
        <w:tc>
          <w:tcPr>
            <w:tcW w:w="7541" w:type="dxa"/>
          </w:tcPr>
          <w:p>
            <w:r/>
            <w:r>
              <w:rPr>
                <w:rFonts w:ascii="Cambria" w:hAnsi="Cambria"/>
                <w:b w:val="0"/>
                <w:i w:val="0"/>
                <w:sz w:val="22"/>
              </w:rPr>
              <w:t>Academic and Administrative Audit (AAA) Committee</w:t>
            </w:r>
          </w:p>
        </w:tc>
        <w:tc>
          <w:tcPr>
            <w:tcW w:w="1020" w:type="dxa"/>
          </w:tcPr>
          <w:p>
            <w:pPr>
              <w:jc w:val="center"/>
            </w:pPr>
            <w:r/>
            <w:r>
              <w:rPr>
                <w:rFonts w:ascii="Cambria" w:hAnsi="Cambria"/>
                <w:b w:val="0"/>
                <w:i w:val="0"/>
                <w:sz w:val="22"/>
              </w:rPr>
              <w:t>003</w:t>
            </w:r>
          </w:p>
        </w:tc>
      </w:tr>
      <w:tr>
        <w:tc>
          <w:tcPr>
            <w:shd w:val="clear" w:color="auto" w:fill="F2F2F2"/>
            <w:tcW w:w="850" w:type="dxa"/>
          </w:tcPr>
          <w:p>
            <w:pPr>
              <w:jc w:val="center"/>
            </w:pPr>
            <w:r/>
            <w:r>
              <w:rPr>
                <w:rFonts w:ascii="Cambria" w:hAnsi="Cambria"/>
                <w:b w:val="0"/>
                <w:i w:val="0"/>
                <w:sz w:val="22"/>
              </w:rPr>
              <w:t>1.9</w:t>
            </w:r>
          </w:p>
        </w:tc>
        <w:tc>
          <w:tcPr>
            <w:shd w:val="clear" w:color="auto" w:fill="F2F2F2"/>
            <w:tcW w:w="7541" w:type="dxa"/>
          </w:tcPr>
          <w:p>
            <w:r/>
            <w:r>
              <w:rPr>
                <w:rFonts w:ascii="Cambria" w:hAnsi="Cambria"/>
                <w:b w:val="0"/>
                <w:i w:val="0"/>
                <w:sz w:val="22"/>
              </w:rPr>
              <w:t>Conclusion</w:t>
            </w:r>
          </w:p>
        </w:tc>
        <w:tc>
          <w:tcPr>
            <w:shd w:val="clear" w:color="auto" w:fill="F2F2F2"/>
            <w:tcW w:w="1020" w:type="dxa"/>
          </w:tcPr>
          <w:p>
            <w:pPr>
              <w:jc w:val="center"/>
            </w:pPr>
            <w:r/>
            <w:r>
              <w:rPr>
                <w:rFonts w:ascii="Cambria" w:hAnsi="Cambria"/>
                <w:b w:val="0"/>
                <w:i w:val="0"/>
                <w:sz w:val="22"/>
              </w:rPr>
              <w:t>004</w:t>
            </w:r>
          </w:p>
        </w:tc>
      </w:tr>
      <w:tr>
        <w:tc>
          <w:tcPr>
            <w:tcW w:w="850" w:type="dxa"/>
          </w:tcPr>
          <w:p>
            <w:pPr>
              <w:jc w:val="center"/>
            </w:pPr>
            <w:r/>
            <w:r>
              <w:rPr>
                <w:rFonts w:ascii="Cambria" w:hAnsi="Cambria"/>
                <w:b w:val="0"/>
                <w:i w:val="0"/>
                <w:sz w:val="22"/>
              </w:rPr>
              <w:t>2</w:t>
            </w:r>
          </w:p>
        </w:tc>
        <w:tc>
          <w:tcPr>
            <w:tcW w:w="7541" w:type="dxa"/>
          </w:tcPr>
          <w:p>
            <w:r/>
            <w:r>
              <w:rPr>
                <w:rFonts w:ascii="Cambria" w:hAnsi="Cambria"/>
                <w:b w:val="0"/>
                <w:i w:val="0"/>
                <w:sz w:val="22"/>
              </w:rPr>
              <w:t>Non-Statutory Committees</w:t>
            </w:r>
          </w:p>
        </w:tc>
        <w:tc>
          <w:tcPr>
            <w:tcW w:w="1020" w:type="dxa"/>
          </w:tcPr>
          <w:p>
            <w:pPr>
              <w:jc w:val="center"/>
            </w:pPr>
            <w:r/>
            <w:r>
              <w:rPr>
                <w:rFonts w:ascii="Cambria" w:hAnsi="Cambria"/>
                <w:b w:val="0"/>
                <w:i w:val="0"/>
                <w:sz w:val="22"/>
              </w:rPr>
              <w:t>005</w:t>
            </w:r>
          </w:p>
        </w:tc>
      </w:tr>
      <w:tr>
        <w:tc>
          <w:tcPr>
            <w:shd w:val="clear" w:color="auto" w:fill="F2F2F2"/>
            <w:tcW w:w="850" w:type="dxa"/>
          </w:tcPr>
          <w:p>
            <w:pPr>
              <w:jc w:val="center"/>
            </w:pPr>
            <w:r/>
            <w:r>
              <w:rPr>
                <w:rFonts w:ascii="Cambria" w:hAnsi="Cambria"/>
                <w:b w:val="0"/>
                <w:i w:val="0"/>
                <w:sz w:val="22"/>
              </w:rPr>
              <w:t>2.1</w:t>
            </w:r>
          </w:p>
        </w:tc>
        <w:tc>
          <w:tcPr>
            <w:shd w:val="clear" w:color="auto" w:fill="F2F2F2"/>
            <w:tcW w:w="7541" w:type="dxa"/>
          </w:tcPr>
          <w:p>
            <w:r/>
            <w:r>
              <w:rPr>
                <w:rFonts w:ascii="Cambria" w:hAnsi="Cambria"/>
                <w:b w:val="0"/>
                <w:i w:val="0"/>
                <w:sz w:val="22"/>
              </w:rPr>
              <w:t>Introduction</w:t>
            </w:r>
          </w:p>
        </w:tc>
        <w:tc>
          <w:tcPr>
            <w:shd w:val="clear" w:color="auto" w:fill="F2F2F2"/>
            <w:tcW w:w="1020" w:type="dxa"/>
          </w:tcPr>
          <w:p>
            <w:pPr>
              <w:jc w:val="center"/>
            </w:pPr>
            <w:r/>
            <w:r>
              <w:rPr>
                <w:rFonts w:ascii="Cambria" w:hAnsi="Cambria"/>
                <w:b w:val="0"/>
                <w:i w:val="0"/>
                <w:sz w:val="22"/>
              </w:rPr>
              <w:t>005</w:t>
            </w:r>
          </w:p>
        </w:tc>
      </w:tr>
      <w:tr>
        <w:tc>
          <w:tcPr>
            <w:tcW w:w="850" w:type="dxa"/>
          </w:tcPr>
          <w:p>
            <w:pPr>
              <w:jc w:val="center"/>
            </w:pPr>
            <w:r/>
            <w:r>
              <w:rPr>
                <w:rFonts w:ascii="Cambria" w:hAnsi="Cambria"/>
                <w:b w:val="0"/>
                <w:i w:val="0"/>
                <w:sz w:val="22"/>
              </w:rPr>
              <w:t>2.2</w:t>
            </w:r>
          </w:p>
        </w:tc>
        <w:tc>
          <w:tcPr>
            <w:tcW w:w="7541" w:type="dxa"/>
          </w:tcPr>
          <w:p>
            <w:r/>
            <w:r>
              <w:rPr>
                <w:rFonts w:ascii="Cambria" w:hAnsi="Cambria"/>
                <w:b w:val="0"/>
                <w:i w:val="0"/>
                <w:sz w:val="22"/>
              </w:rPr>
              <w:t>Importance in NBA/NAAC Context</w:t>
            </w:r>
          </w:p>
        </w:tc>
        <w:tc>
          <w:tcPr>
            <w:tcW w:w="1020" w:type="dxa"/>
          </w:tcPr>
          <w:p>
            <w:pPr>
              <w:jc w:val="center"/>
            </w:pPr>
            <w:r/>
            <w:r>
              <w:rPr>
                <w:rFonts w:ascii="Cambria" w:hAnsi="Cambria"/>
                <w:b w:val="0"/>
                <w:i w:val="0"/>
                <w:sz w:val="22"/>
              </w:rPr>
              <w:t>005</w:t>
            </w:r>
          </w:p>
        </w:tc>
      </w:tr>
      <w:tr>
        <w:tc>
          <w:tcPr>
            <w:shd w:val="clear" w:color="auto" w:fill="F2F2F2"/>
            <w:tcW w:w="850" w:type="dxa"/>
          </w:tcPr>
          <w:p>
            <w:pPr>
              <w:jc w:val="center"/>
            </w:pPr>
            <w:r/>
            <w:r>
              <w:rPr>
                <w:rFonts w:ascii="Cambria" w:hAnsi="Cambria"/>
                <w:b w:val="0"/>
                <w:i w:val="0"/>
                <w:sz w:val="22"/>
              </w:rPr>
              <w:t>2.3</w:t>
            </w:r>
          </w:p>
        </w:tc>
        <w:tc>
          <w:tcPr>
            <w:shd w:val="clear" w:color="auto" w:fill="F2F2F2"/>
            <w:tcW w:w="7541" w:type="dxa"/>
          </w:tcPr>
          <w:p>
            <w:r/>
            <w:r>
              <w:rPr>
                <w:rFonts w:ascii="Cambria" w:hAnsi="Cambria"/>
                <w:b w:val="0"/>
                <w:i w:val="0"/>
                <w:sz w:val="22"/>
              </w:rPr>
              <w:t>Key Non-Statutory Committees (with Functions &amp; Accreditation Relevance)</w:t>
            </w:r>
          </w:p>
        </w:tc>
        <w:tc>
          <w:tcPr>
            <w:shd w:val="clear" w:color="auto" w:fill="F2F2F2"/>
            <w:tcW w:w="1020" w:type="dxa"/>
          </w:tcPr>
          <w:p>
            <w:pPr>
              <w:jc w:val="center"/>
            </w:pPr>
            <w:r/>
            <w:r>
              <w:rPr>
                <w:rFonts w:ascii="Cambria" w:hAnsi="Cambria"/>
                <w:b w:val="0"/>
                <w:i w:val="0"/>
                <w:sz w:val="22"/>
              </w:rPr>
              <w:t>005</w:t>
            </w:r>
          </w:p>
        </w:tc>
      </w:tr>
      <w:tr>
        <w:tc>
          <w:tcPr>
            <w:tcW w:w="850" w:type="dxa"/>
          </w:tcPr>
          <w:p>
            <w:pPr>
              <w:jc w:val="center"/>
            </w:pPr>
            <w:r/>
            <w:r>
              <w:rPr>
                <w:rFonts w:ascii="Cambria" w:hAnsi="Cambria"/>
                <w:b w:val="0"/>
                <w:i w:val="0"/>
                <w:sz w:val="22"/>
              </w:rPr>
              <w:t>2.4</w:t>
            </w:r>
          </w:p>
        </w:tc>
        <w:tc>
          <w:tcPr>
            <w:tcW w:w="7541" w:type="dxa"/>
          </w:tcPr>
          <w:p>
            <w:r/>
            <w:r>
              <w:rPr>
                <w:rFonts w:ascii="Cambria" w:hAnsi="Cambria"/>
                <w:b w:val="0"/>
                <w:i w:val="0"/>
                <w:sz w:val="22"/>
              </w:rPr>
              <w:t>Summary Table</w:t>
            </w:r>
          </w:p>
        </w:tc>
        <w:tc>
          <w:tcPr>
            <w:tcW w:w="1020" w:type="dxa"/>
          </w:tcPr>
          <w:p>
            <w:pPr>
              <w:jc w:val="center"/>
            </w:pPr>
            <w:r/>
            <w:r>
              <w:rPr>
                <w:rFonts w:ascii="Cambria" w:hAnsi="Cambria"/>
                <w:b w:val="0"/>
                <w:i w:val="0"/>
                <w:sz w:val="22"/>
              </w:rPr>
              <w:t>007</w:t>
            </w:r>
          </w:p>
        </w:tc>
      </w:tr>
      <w:tr>
        <w:tc>
          <w:tcPr>
            <w:shd w:val="clear" w:color="auto" w:fill="F2F2F2"/>
            <w:tcW w:w="850" w:type="dxa"/>
          </w:tcPr>
          <w:p>
            <w:pPr>
              <w:jc w:val="center"/>
            </w:pPr>
            <w:r/>
            <w:r>
              <w:rPr>
                <w:rFonts w:ascii="Cambria" w:hAnsi="Cambria"/>
                <w:b w:val="0"/>
                <w:i w:val="0"/>
                <w:sz w:val="22"/>
              </w:rPr>
              <w:t>3</w:t>
            </w:r>
          </w:p>
        </w:tc>
        <w:tc>
          <w:tcPr>
            <w:shd w:val="clear" w:color="auto" w:fill="F2F2F2"/>
            <w:tcW w:w="7541" w:type="dxa"/>
          </w:tcPr>
          <w:p>
            <w:r/>
            <w:r>
              <w:rPr>
                <w:rFonts w:ascii="Cambria" w:hAnsi="Cambria"/>
                <w:b w:val="0"/>
                <w:i w:val="0"/>
                <w:sz w:val="22"/>
              </w:rPr>
              <w:t>Governing Body (GB)</w:t>
            </w:r>
          </w:p>
        </w:tc>
        <w:tc>
          <w:tcPr>
            <w:shd w:val="clear" w:color="auto" w:fill="F2F2F2"/>
            <w:tcW w:w="1020" w:type="dxa"/>
          </w:tcPr>
          <w:p>
            <w:pPr>
              <w:jc w:val="center"/>
            </w:pPr>
            <w:r/>
            <w:r>
              <w:rPr>
                <w:rFonts w:ascii="Cambria" w:hAnsi="Cambria"/>
                <w:b w:val="0"/>
                <w:i w:val="0"/>
                <w:sz w:val="22"/>
              </w:rPr>
              <w:t>008</w:t>
            </w:r>
          </w:p>
        </w:tc>
      </w:tr>
      <w:tr>
        <w:tc>
          <w:tcPr>
            <w:tcW w:w="850" w:type="dxa"/>
          </w:tcPr>
          <w:p>
            <w:pPr>
              <w:jc w:val="center"/>
            </w:pPr>
            <w:r/>
            <w:r>
              <w:rPr>
                <w:rFonts w:ascii="Cambria" w:hAnsi="Cambria"/>
                <w:b w:val="0"/>
                <w:i w:val="0"/>
                <w:sz w:val="22"/>
              </w:rPr>
              <w:t>3.1</w:t>
            </w:r>
          </w:p>
        </w:tc>
        <w:tc>
          <w:tcPr>
            <w:tcW w:w="7541" w:type="dxa"/>
          </w:tcPr>
          <w:p>
            <w:r/>
            <w:r>
              <w:rPr>
                <w:rFonts w:ascii="Cambria" w:hAnsi="Cambria"/>
                <w:b w:val="0"/>
                <w:i w:val="0"/>
                <w:sz w:val="22"/>
              </w:rPr>
              <w:t>Introduction to Governing Body</w:t>
            </w:r>
          </w:p>
        </w:tc>
        <w:tc>
          <w:tcPr>
            <w:tcW w:w="1020" w:type="dxa"/>
          </w:tcPr>
          <w:p>
            <w:pPr>
              <w:jc w:val="center"/>
            </w:pPr>
            <w:r/>
            <w:r>
              <w:rPr>
                <w:rFonts w:ascii="Cambria" w:hAnsi="Cambria"/>
                <w:b w:val="0"/>
                <w:i w:val="0"/>
                <w:sz w:val="22"/>
              </w:rPr>
              <w:t>008</w:t>
            </w:r>
          </w:p>
        </w:tc>
      </w:tr>
      <w:tr>
        <w:tc>
          <w:tcPr>
            <w:shd w:val="clear" w:color="auto" w:fill="F2F2F2"/>
            <w:tcW w:w="850" w:type="dxa"/>
          </w:tcPr>
          <w:p>
            <w:pPr>
              <w:jc w:val="center"/>
            </w:pPr>
            <w:r/>
            <w:r>
              <w:rPr>
                <w:rFonts w:ascii="Cambria" w:hAnsi="Cambria"/>
                <w:b w:val="0"/>
                <w:i w:val="0"/>
                <w:sz w:val="22"/>
              </w:rPr>
              <w:t>3.2</w:t>
            </w:r>
          </w:p>
        </w:tc>
        <w:tc>
          <w:tcPr>
            <w:shd w:val="clear" w:color="auto" w:fill="F2F2F2"/>
            <w:tcW w:w="7541" w:type="dxa"/>
          </w:tcPr>
          <w:p>
            <w:r/>
            <w:r>
              <w:rPr>
                <w:rFonts w:ascii="Cambria" w:hAnsi="Cambria"/>
                <w:b w:val="0"/>
                <w:i w:val="0"/>
                <w:sz w:val="22"/>
              </w:rPr>
              <w:t>Objective of Governing Body</w:t>
            </w:r>
          </w:p>
        </w:tc>
        <w:tc>
          <w:tcPr>
            <w:shd w:val="clear" w:color="auto" w:fill="F2F2F2"/>
            <w:tcW w:w="1020" w:type="dxa"/>
          </w:tcPr>
          <w:p>
            <w:pPr>
              <w:jc w:val="center"/>
            </w:pPr>
            <w:r/>
            <w:r>
              <w:rPr>
                <w:rFonts w:ascii="Cambria" w:hAnsi="Cambria"/>
                <w:b w:val="0"/>
                <w:i w:val="0"/>
                <w:sz w:val="22"/>
              </w:rPr>
              <w:t>008</w:t>
            </w:r>
          </w:p>
        </w:tc>
      </w:tr>
      <w:tr>
        <w:tc>
          <w:tcPr>
            <w:tcW w:w="850" w:type="dxa"/>
          </w:tcPr>
          <w:p>
            <w:pPr>
              <w:jc w:val="center"/>
            </w:pPr>
            <w:r/>
            <w:r>
              <w:rPr>
                <w:rFonts w:ascii="Cambria" w:hAnsi="Cambria"/>
                <w:b w:val="0"/>
                <w:i w:val="0"/>
                <w:sz w:val="22"/>
              </w:rPr>
              <w:t>3.3</w:t>
            </w:r>
          </w:p>
        </w:tc>
        <w:tc>
          <w:tcPr>
            <w:tcW w:w="7541" w:type="dxa"/>
          </w:tcPr>
          <w:p>
            <w:r/>
            <w:r>
              <w:rPr>
                <w:rFonts w:ascii="Cambria" w:hAnsi="Cambria"/>
                <w:b w:val="0"/>
                <w:i w:val="0"/>
                <w:sz w:val="22"/>
              </w:rPr>
              <w:t>Functions of the Governing Body (GB)</w:t>
            </w:r>
          </w:p>
        </w:tc>
        <w:tc>
          <w:tcPr>
            <w:tcW w:w="1020" w:type="dxa"/>
          </w:tcPr>
          <w:p>
            <w:pPr>
              <w:jc w:val="center"/>
            </w:pPr>
            <w:r/>
            <w:r>
              <w:rPr>
                <w:rFonts w:ascii="Cambria" w:hAnsi="Cambria"/>
                <w:b w:val="0"/>
                <w:i w:val="0"/>
                <w:sz w:val="22"/>
              </w:rPr>
              <w:t>008</w:t>
            </w:r>
          </w:p>
        </w:tc>
      </w:tr>
      <w:tr>
        <w:tc>
          <w:tcPr>
            <w:shd w:val="clear" w:color="auto" w:fill="F2F2F2"/>
            <w:tcW w:w="850" w:type="dxa"/>
          </w:tcPr>
          <w:p>
            <w:pPr>
              <w:jc w:val="center"/>
            </w:pPr>
            <w:r/>
            <w:r>
              <w:rPr>
                <w:rFonts w:ascii="Cambria" w:hAnsi="Cambria"/>
                <w:b w:val="0"/>
                <w:i w:val="0"/>
                <w:sz w:val="22"/>
              </w:rPr>
              <w:t>3.4</w:t>
            </w:r>
          </w:p>
        </w:tc>
        <w:tc>
          <w:tcPr>
            <w:shd w:val="clear" w:color="auto" w:fill="F2F2F2"/>
            <w:tcW w:w="7541" w:type="dxa"/>
          </w:tcPr>
          <w:p>
            <w:r/>
            <w:r>
              <w:rPr>
                <w:rFonts w:ascii="Cambria" w:hAnsi="Cambria"/>
                <w:b w:val="0"/>
                <w:i w:val="0"/>
                <w:sz w:val="22"/>
              </w:rPr>
              <w:t>Composition of Governing Body</w:t>
            </w:r>
          </w:p>
        </w:tc>
        <w:tc>
          <w:tcPr>
            <w:shd w:val="clear" w:color="auto" w:fill="F2F2F2"/>
            <w:tcW w:w="1020" w:type="dxa"/>
          </w:tcPr>
          <w:p>
            <w:pPr>
              <w:jc w:val="center"/>
            </w:pPr>
            <w:r/>
            <w:r>
              <w:rPr>
                <w:rFonts w:ascii="Cambria" w:hAnsi="Cambria"/>
                <w:b w:val="0"/>
                <w:i w:val="0"/>
                <w:sz w:val="22"/>
              </w:rPr>
              <w:t>009</w:t>
            </w:r>
          </w:p>
        </w:tc>
      </w:tr>
      <w:tr>
        <w:tc>
          <w:tcPr>
            <w:tcW w:w="850" w:type="dxa"/>
          </w:tcPr>
          <w:p>
            <w:pPr>
              <w:jc w:val="center"/>
            </w:pPr>
            <w:r/>
            <w:r>
              <w:rPr>
                <w:rFonts w:ascii="Cambria" w:hAnsi="Cambria"/>
                <w:b w:val="0"/>
                <w:i w:val="0"/>
                <w:sz w:val="22"/>
              </w:rPr>
              <w:t>3.5</w:t>
            </w:r>
          </w:p>
        </w:tc>
        <w:tc>
          <w:tcPr>
            <w:tcW w:w="7541" w:type="dxa"/>
          </w:tcPr>
          <w:p>
            <w:r/>
            <w:r>
              <w:rPr>
                <w:rFonts w:ascii="Cambria" w:hAnsi="Cambria"/>
                <w:b w:val="0"/>
                <w:i w:val="0"/>
                <w:sz w:val="22"/>
              </w:rPr>
              <w:t>Roles &amp; Responsibilities of Governing Body</w:t>
            </w:r>
          </w:p>
        </w:tc>
        <w:tc>
          <w:tcPr>
            <w:tcW w:w="1020" w:type="dxa"/>
          </w:tcPr>
          <w:p>
            <w:pPr>
              <w:jc w:val="center"/>
            </w:pPr>
            <w:r/>
            <w:r>
              <w:rPr>
                <w:rFonts w:ascii="Cambria" w:hAnsi="Cambria"/>
                <w:b w:val="0"/>
                <w:i w:val="0"/>
                <w:sz w:val="22"/>
              </w:rPr>
              <w:t>009</w:t>
            </w:r>
          </w:p>
        </w:tc>
      </w:tr>
      <w:tr>
        <w:tc>
          <w:tcPr>
            <w:shd w:val="clear" w:color="auto" w:fill="F2F2F2"/>
            <w:tcW w:w="850" w:type="dxa"/>
          </w:tcPr>
          <w:p>
            <w:pPr>
              <w:jc w:val="center"/>
            </w:pPr>
            <w:r/>
            <w:r>
              <w:rPr>
                <w:rFonts w:ascii="Cambria" w:hAnsi="Cambria"/>
                <w:b w:val="0"/>
                <w:i w:val="0"/>
                <w:sz w:val="22"/>
              </w:rPr>
              <w:t>3.6</w:t>
            </w:r>
          </w:p>
        </w:tc>
        <w:tc>
          <w:tcPr>
            <w:shd w:val="clear" w:color="auto" w:fill="F2F2F2"/>
            <w:tcW w:w="7541" w:type="dxa"/>
          </w:tcPr>
          <w:p>
            <w:r/>
            <w:r>
              <w:rPr>
                <w:rFonts w:ascii="Cambria" w:hAnsi="Cambria"/>
                <w:b w:val="0"/>
                <w:i w:val="0"/>
                <w:sz w:val="22"/>
              </w:rPr>
              <w:t>Roles &amp; Responsibilities of Governing Body Members</w:t>
            </w:r>
          </w:p>
        </w:tc>
        <w:tc>
          <w:tcPr>
            <w:shd w:val="clear" w:color="auto" w:fill="F2F2F2"/>
            <w:tcW w:w="1020" w:type="dxa"/>
          </w:tcPr>
          <w:p>
            <w:pPr>
              <w:jc w:val="center"/>
            </w:pPr>
            <w:r/>
            <w:r>
              <w:rPr>
                <w:rFonts w:ascii="Cambria" w:hAnsi="Cambria"/>
                <w:b w:val="0"/>
                <w:i w:val="0"/>
                <w:sz w:val="22"/>
              </w:rPr>
              <w:t>010</w:t>
            </w:r>
          </w:p>
        </w:tc>
      </w:tr>
      <w:tr>
        <w:tc>
          <w:tcPr>
            <w:tcW w:w="850" w:type="dxa"/>
          </w:tcPr>
          <w:p>
            <w:pPr>
              <w:jc w:val="center"/>
            </w:pPr>
            <w:r/>
            <w:r>
              <w:rPr>
                <w:rFonts w:ascii="Cambria" w:hAnsi="Cambria"/>
                <w:b w:val="0"/>
                <w:i w:val="0"/>
                <w:sz w:val="22"/>
              </w:rPr>
              <w:t>3.7</w:t>
            </w:r>
          </w:p>
        </w:tc>
        <w:tc>
          <w:tcPr>
            <w:tcW w:w="7541" w:type="dxa"/>
          </w:tcPr>
          <w:p>
            <w:r/>
            <w:r>
              <w:rPr>
                <w:rFonts w:ascii="Cambria" w:hAnsi="Cambria"/>
                <w:b w:val="0"/>
                <w:i w:val="0"/>
                <w:sz w:val="22"/>
              </w:rPr>
              <w:t>Relevance to NAAC &amp; NBA</w:t>
            </w:r>
          </w:p>
        </w:tc>
        <w:tc>
          <w:tcPr>
            <w:tcW w:w="1020" w:type="dxa"/>
          </w:tcPr>
          <w:p>
            <w:pPr>
              <w:jc w:val="center"/>
            </w:pPr>
            <w:r/>
            <w:r>
              <w:rPr>
                <w:rFonts w:ascii="Cambria" w:hAnsi="Cambria"/>
                <w:b w:val="0"/>
                <w:i w:val="0"/>
                <w:sz w:val="22"/>
              </w:rPr>
              <w:t>011</w:t>
            </w:r>
          </w:p>
        </w:tc>
      </w:tr>
      <w:tr>
        <w:tc>
          <w:tcPr>
            <w:shd w:val="clear" w:color="auto" w:fill="F2F2F2"/>
            <w:tcW w:w="850" w:type="dxa"/>
          </w:tcPr>
          <w:p>
            <w:pPr>
              <w:jc w:val="center"/>
            </w:pPr>
            <w:r/>
            <w:r>
              <w:rPr>
                <w:rFonts w:ascii="Cambria" w:hAnsi="Cambria"/>
                <w:b w:val="0"/>
                <w:i w:val="0"/>
                <w:sz w:val="22"/>
              </w:rPr>
              <w:t>3.8</w:t>
            </w:r>
          </w:p>
        </w:tc>
        <w:tc>
          <w:tcPr>
            <w:shd w:val="clear" w:color="auto" w:fill="F2F2F2"/>
            <w:tcW w:w="7541" w:type="dxa"/>
          </w:tcPr>
          <w:p>
            <w:r/>
            <w:r>
              <w:rPr>
                <w:rFonts w:ascii="Cambria" w:hAnsi="Cambria"/>
                <w:b w:val="0"/>
                <w:i w:val="0"/>
                <w:sz w:val="22"/>
              </w:rPr>
              <w:t>Key Deliverables / Documents Maintained</w:t>
            </w:r>
          </w:p>
        </w:tc>
        <w:tc>
          <w:tcPr>
            <w:shd w:val="clear" w:color="auto" w:fill="F2F2F2"/>
            <w:tcW w:w="1020" w:type="dxa"/>
          </w:tcPr>
          <w:p>
            <w:pPr>
              <w:jc w:val="center"/>
            </w:pPr>
            <w:r/>
            <w:r>
              <w:rPr>
                <w:rFonts w:ascii="Cambria" w:hAnsi="Cambria"/>
                <w:b w:val="0"/>
                <w:i w:val="0"/>
                <w:sz w:val="22"/>
              </w:rPr>
              <w:t>011</w:t>
            </w:r>
          </w:p>
        </w:tc>
      </w:tr>
      <w:tr>
        <w:tc>
          <w:tcPr>
            <w:tcW w:w="850" w:type="dxa"/>
          </w:tcPr>
          <w:p>
            <w:pPr>
              <w:jc w:val="center"/>
            </w:pPr>
            <w:r/>
            <w:r>
              <w:rPr>
                <w:rFonts w:ascii="Cambria" w:hAnsi="Cambria"/>
                <w:b w:val="0"/>
                <w:i w:val="0"/>
                <w:sz w:val="22"/>
              </w:rPr>
              <w:t>3.9</w:t>
            </w:r>
          </w:p>
        </w:tc>
        <w:tc>
          <w:tcPr>
            <w:tcW w:w="7541" w:type="dxa"/>
          </w:tcPr>
          <w:p>
            <w:r/>
            <w:r>
              <w:rPr>
                <w:rFonts w:ascii="Cambria" w:hAnsi="Cambria"/>
                <w:b w:val="0"/>
                <w:i w:val="0"/>
                <w:sz w:val="22"/>
              </w:rPr>
              <w:t>Impact on NBA &amp; NAAC</w:t>
            </w:r>
          </w:p>
        </w:tc>
        <w:tc>
          <w:tcPr>
            <w:tcW w:w="1020" w:type="dxa"/>
          </w:tcPr>
          <w:p>
            <w:pPr>
              <w:jc w:val="center"/>
            </w:pPr>
            <w:r/>
            <w:r>
              <w:rPr>
                <w:rFonts w:ascii="Cambria" w:hAnsi="Cambria"/>
                <w:b w:val="0"/>
                <w:i w:val="0"/>
                <w:sz w:val="22"/>
              </w:rPr>
              <w:t>012</w:t>
            </w:r>
          </w:p>
        </w:tc>
      </w:tr>
      <w:tr>
        <w:tc>
          <w:tcPr>
            <w:shd w:val="clear" w:color="auto" w:fill="F2F2F2"/>
            <w:tcW w:w="850" w:type="dxa"/>
          </w:tcPr>
          <w:p>
            <w:pPr>
              <w:jc w:val="center"/>
            </w:pPr>
            <w:r/>
            <w:r>
              <w:rPr>
                <w:rFonts w:ascii="Cambria" w:hAnsi="Cambria"/>
                <w:b w:val="0"/>
                <w:i w:val="0"/>
                <w:sz w:val="22"/>
              </w:rPr>
              <w:t>3.10</w:t>
            </w:r>
          </w:p>
        </w:tc>
        <w:tc>
          <w:tcPr>
            <w:shd w:val="clear" w:color="auto" w:fill="F2F2F2"/>
            <w:tcW w:w="7541" w:type="dxa"/>
          </w:tcPr>
          <w:p>
            <w:r/>
            <w:r>
              <w:rPr>
                <w:rFonts w:ascii="Cambria" w:hAnsi="Cambria"/>
                <w:b w:val="0"/>
                <w:i w:val="0"/>
                <w:sz w:val="22"/>
              </w:rPr>
              <w:t>Interactions with Other Committees</w:t>
            </w:r>
          </w:p>
        </w:tc>
        <w:tc>
          <w:tcPr>
            <w:shd w:val="clear" w:color="auto" w:fill="F2F2F2"/>
            <w:tcW w:w="1020" w:type="dxa"/>
          </w:tcPr>
          <w:p>
            <w:pPr>
              <w:jc w:val="center"/>
            </w:pPr>
            <w:r/>
            <w:r>
              <w:rPr>
                <w:rFonts w:ascii="Cambria" w:hAnsi="Cambria"/>
                <w:b w:val="0"/>
                <w:i w:val="0"/>
                <w:sz w:val="22"/>
              </w:rPr>
              <w:t>012</w:t>
            </w:r>
          </w:p>
        </w:tc>
      </w:tr>
      <w:tr>
        <w:tc>
          <w:tcPr>
            <w:tcW w:w="850" w:type="dxa"/>
          </w:tcPr>
          <w:p>
            <w:pPr>
              <w:jc w:val="center"/>
            </w:pPr>
            <w:r/>
            <w:r>
              <w:rPr>
                <w:rFonts w:ascii="Cambria" w:hAnsi="Cambria"/>
                <w:b w:val="0"/>
                <w:i w:val="0"/>
                <w:sz w:val="22"/>
              </w:rPr>
              <w:t>3.11</w:t>
            </w:r>
          </w:p>
        </w:tc>
        <w:tc>
          <w:tcPr>
            <w:tcW w:w="7541" w:type="dxa"/>
          </w:tcPr>
          <w:p>
            <w:r/>
            <w:r>
              <w:rPr>
                <w:rFonts w:ascii="Cambria" w:hAnsi="Cambria"/>
                <w:b w:val="0"/>
                <w:i w:val="0"/>
                <w:sz w:val="22"/>
              </w:rPr>
              <w:t>Meeting Frequency</w:t>
            </w:r>
          </w:p>
        </w:tc>
        <w:tc>
          <w:tcPr>
            <w:tcW w:w="1020" w:type="dxa"/>
          </w:tcPr>
          <w:p>
            <w:pPr>
              <w:jc w:val="center"/>
            </w:pPr>
            <w:r/>
            <w:r>
              <w:rPr>
                <w:rFonts w:ascii="Cambria" w:hAnsi="Cambria"/>
                <w:b w:val="0"/>
                <w:i w:val="0"/>
                <w:sz w:val="22"/>
              </w:rPr>
              <w:t>012</w:t>
            </w:r>
          </w:p>
        </w:tc>
      </w:tr>
      <w:tr>
        <w:tc>
          <w:tcPr>
            <w:shd w:val="clear" w:color="auto" w:fill="F2F2F2"/>
            <w:tcW w:w="850" w:type="dxa"/>
          </w:tcPr>
          <w:p>
            <w:pPr>
              <w:jc w:val="center"/>
            </w:pPr>
            <w:r/>
            <w:r>
              <w:rPr>
                <w:rFonts w:ascii="Cambria" w:hAnsi="Cambria"/>
                <w:b w:val="0"/>
                <w:i w:val="0"/>
                <w:sz w:val="22"/>
              </w:rPr>
              <w:t>3.12</w:t>
            </w:r>
          </w:p>
        </w:tc>
        <w:tc>
          <w:tcPr>
            <w:shd w:val="clear" w:color="auto" w:fill="F2F2F2"/>
            <w:tcW w:w="7541" w:type="dxa"/>
          </w:tcPr>
          <w:p>
            <w:r/>
            <w:r>
              <w:rPr>
                <w:rFonts w:ascii="Cambria" w:hAnsi="Cambria"/>
                <w:b w:val="0"/>
                <w:i w:val="0"/>
                <w:sz w:val="22"/>
              </w:rPr>
              <w:t>Annual Action Plan of the Governing Body</w:t>
            </w:r>
          </w:p>
        </w:tc>
        <w:tc>
          <w:tcPr>
            <w:shd w:val="clear" w:color="auto" w:fill="F2F2F2"/>
            <w:tcW w:w="1020" w:type="dxa"/>
          </w:tcPr>
          <w:p>
            <w:pPr>
              <w:jc w:val="center"/>
            </w:pPr>
            <w:r/>
            <w:r>
              <w:rPr>
                <w:rFonts w:ascii="Cambria" w:hAnsi="Cambria"/>
                <w:b w:val="0"/>
                <w:i w:val="0"/>
                <w:sz w:val="22"/>
              </w:rPr>
              <w:t>012</w:t>
            </w:r>
          </w:p>
        </w:tc>
      </w:tr>
      <w:tr>
        <w:tc>
          <w:tcPr>
            <w:tcW w:w="850" w:type="dxa"/>
          </w:tcPr>
          <w:p>
            <w:pPr>
              <w:jc w:val="center"/>
            </w:pPr>
            <w:r/>
            <w:r>
              <w:rPr>
                <w:rFonts w:ascii="Cambria" w:hAnsi="Cambria"/>
                <w:b w:val="0"/>
                <w:i w:val="0"/>
                <w:sz w:val="22"/>
              </w:rPr>
              <w:t>3.13</w:t>
            </w:r>
          </w:p>
        </w:tc>
        <w:tc>
          <w:tcPr>
            <w:tcW w:w="7541" w:type="dxa"/>
          </w:tcPr>
          <w:p>
            <w:r/>
            <w:r>
              <w:rPr>
                <w:rFonts w:ascii="Cambria" w:hAnsi="Cambria"/>
                <w:b w:val="0"/>
                <w:i w:val="0"/>
                <w:sz w:val="22"/>
              </w:rPr>
              <w:t>Powers of the Governing Body</w:t>
            </w:r>
          </w:p>
        </w:tc>
        <w:tc>
          <w:tcPr>
            <w:tcW w:w="1020" w:type="dxa"/>
          </w:tcPr>
          <w:p>
            <w:pPr>
              <w:jc w:val="center"/>
            </w:pPr>
            <w:r/>
            <w:r>
              <w:rPr>
                <w:rFonts w:ascii="Cambria" w:hAnsi="Cambria"/>
                <w:b w:val="0"/>
                <w:i w:val="0"/>
                <w:sz w:val="22"/>
              </w:rPr>
              <w:t>013</w:t>
            </w:r>
          </w:p>
        </w:tc>
      </w:tr>
      <w:tr>
        <w:tc>
          <w:tcPr>
            <w:shd w:val="clear" w:color="auto" w:fill="F2F2F2"/>
            <w:tcW w:w="850" w:type="dxa"/>
          </w:tcPr>
          <w:p>
            <w:pPr>
              <w:jc w:val="center"/>
            </w:pPr>
            <w:r/>
            <w:r>
              <w:rPr>
                <w:rFonts w:ascii="Cambria" w:hAnsi="Cambria"/>
                <w:b w:val="0"/>
                <w:i w:val="0"/>
                <w:sz w:val="22"/>
              </w:rPr>
              <w:t>3.14</w:t>
            </w:r>
          </w:p>
        </w:tc>
        <w:tc>
          <w:tcPr>
            <w:shd w:val="clear" w:color="auto" w:fill="F2F2F2"/>
            <w:tcW w:w="7541" w:type="dxa"/>
          </w:tcPr>
          <w:p>
            <w:r/>
            <w:r>
              <w:rPr>
                <w:rFonts w:ascii="Cambria" w:hAnsi="Cambria"/>
                <w:b w:val="0"/>
                <w:i w:val="0"/>
                <w:sz w:val="22"/>
              </w:rPr>
              <w:t>Rules of Procedure for Conducting Meetings of the Governing Body (GB)</w:t>
            </w:r>
          </w:p>
        </w:tc>
        <w:tc>
          <w:tcPr>
            <w:shd w:val="clear" w:color="auto" w:fill="F2F2F2"/>
            <w:tcW w:w="1020" w:type="dxa"/>
          </w:tcPr>
          <w:p>
            <w:pPr>
              <w:jc w:val="center"/>
            </w:pPr>
            <w:r/>
            <w:r>
              <w:rPr>
                <w:rFonts w:ascii="Cambria" w:hAnsi="Cambria"/>
                <w:b w:val="0"/>
                <w:i w:val="0"/>
                <w:sz w:val="22"/>
              </w:rPr>
              <w:t>015</w:t>
            </w:r>
          </w:p>
        </w:tc>
      </w:tr>
      <w:tr>
        <w:tc>
          <w:tcPr>
            <w:tcW w:w="850" w:type="dxa"/>
          </w:tcPr>
          <w:p>
            <w:pPr>
              <w:jc w:val="center"/>
            </w:pPr>
            <w:r/>
            <w:r>
              <w:rPr>
                <w:rFonts w:ascii="Cambria" w:hAnsi="Cambria"/>
                <w:b w:val="0"/>
                <w:i w:val="0"/>
                <w:sz w:val="22"/>
              </w:rPr>
              <w:t>3.15</w:t>
            </w:r>
          </w:p>
        </w:tc>
        <w:tc>
          <w:tcPr>
            <w:tcW w:w="7541" w:type="dxa"/>
          </w:tcPr>
          <w:p>
            <w:r/>
            <w:r>
              <w:rPr>
                <w:rFonts w:ascii="Cambria" w:hAnsi="Cambria"/>
                <w:b w:val="0"/>
                <w:i w:val="0"/>
                <w:sz w:val="22"/>
              </w:rPr>
              <w:t>Financial Responsibilities of the Governing Body</w:t>
            </w:r>
          </w:p>
        </w:tc>
        <w:tc>
          <w:tcPr>
            <w:tcW w:w="1020" w:type="dxa"/>
          </w:tcPr>
          <w:p>
            <w:pPr>
              <w:jc w:val="center"/>
            </w:pPr>
            <w:r/>
            <w:r>
              <w:rPr>
                <w:rFonts w:ascii="Cambria" w:hAnsi="Cambria"/>
                <w:b w:val="0"/>
                <w:i w:val="0"/>
                <w:sz w:val="22"/>
              </w:rPr>
              <w:t>016</w:t>
            </w:r>
          </w:p>
        </w:tc>
      </w:tr>
      <w:tr>
        <w:tc>
          <w:tcPr>
            <w:shd w:val="clear" w:color="auto" w:fill="F2F2F2"/>
            <w:tcW w:w="850" w:type="dxa"/>
          </w:tcPr>
          <w:p>
            <w:pPr>
              <w:jc w:val="center"/>
            </w:pPr>
            <w:r/>
            <w:r>
              <w:rPr>
                <w:rFonts w:ascii="Cambria" w:hAnsi="Cambria"/>
                <w:b w:val="0"/>
                <w:i w:val="0"/>
                <w:sz w:val="22"/>
              </w:rPr>
              <w:t>3.16</w:t>
            </w:r>
          </w:p>
        </w:tc>
        <w:tc>
          <w:tcPr>
            <w:shd w:val="clear" w:color="auto" w:fill="F2F2F2"/>
            <w:tcW w:w="7541" w:type="dxa"/>
          </w:tcPr>
          <w:p>
            <w:r/>
            <w:r>
              <w:rPr>
                <w:rFonts w:ascii="Cambria" w:hAnsi="Cambria"/>
                <w:b w:val="0"/>
                <w:i w:val="0"/>
                <w:sz w:val="22"/>
              </w:rPr>
              <w:t>Procurement Responsibilities of the Governing Body</w:t>
            </w:r>
          </w:p>
        </w:tc>
        <w:tc>
          <w:tcPr>
            <w:shd w:val="clear" w:color="auto" w:fill="F2F2F2"/>
            <w:tcW w:w="1020" w:type="dxa"/>
          </w:tcPr>
          <w:p>
            <w:pPr>
              <w:jc w:val="center"/>
            </w:pPr>
            <w:r/>
            <w:r>
              <w:rPr>
                <w:rFonts w:ascii="Cambria" w:hAnsi="Cambria"/>
                <w:b w:val="0"/>
                <w:i w:val="0"/>
                <w:sz w:val="22"/>
              </w:rPr>
              <w:t>016</w:t>
            </w:r>
          </w:p>
        </w:tc>
      </w:tr>
      <w:tr>
        <w:tc>
          <w:tcPr>
            <w:tcW w:w="850" w:type="dxa"/>
          </w:tcPr>
          <w:p>
            <w:pPr>
              <w:jc w:val="center"/>
            </w:pPr>
            <w:r/>
            <w:r>
              <w:rPr>
                <w:rFonts w:ascii="Cambria" w:hAnsi="Cambria"/>
                <w:b w:val="0"/>
                <w:i w:val="0"/>
                <w:sz w:val="22"/>
              </w:rPr>
              <w:t>3.17</w:t>
            </w:r>
          </w:p>
        </w:tc>
        <w:tc>
          <w:tcPr>
            <w:tcW w:w="7541" w:type="dxa"/>
          </w:tcPr>
          <w:p>
            <w:r/>
            <w:r>
              <w:rPr>
                <w:rFonts w:ascii="Cambria" w:hAnsi="Cambria"/>
                <w:b w:val="0"/>
                <w:i w:val="0"/>
                <w:sz w:val="22"/>
              </w:rPr>
              <w:t>Monitoring Institutional Performance and Quality Assurance Arrangements</w:t>
            </w:r>
          </w:p>
        </w:tc>
        <w:tc>
          <w:tcPr>
            <w:tcW w:w="1020" w:type="dxa"/>
          </w:tcPr>
          <w:p>
            <w:pPr>
              <w:jc w:val="center"/>
            </w:pPr>
            <w:r/>
            <w:r>
              <w:rPr>
                <w:rFonts w:ascii="Cambria" w:hAnsi="Cambria"/>
                <w:b w:val="0"/>
                <w:i w:val="0"/>
                <w:sz w:val="22"/>
              </w:rPr>
              <w:t>017</w:t>
            </w:r>
          </w:p>
        </w:tc>
      </w:tr>
      <w:tr>
        <w:tc>
          <w:tcPr>
            <w:shd w:val="clear" w:color="auto" w:fill="F2F2F2"/>
            <w:tcW w:w="850" w:type="dxa"/>
          </w:tcPr>
          <w:p>
            <w:pPr>
              <w:jc w:val="center"/>
            </w:pPr>
            <w:r/>
            <w:r>
              <w:rPr>
                <w:rFonts w:ascii="Cambria" w:hAnsi="Cambria"/>
                <w:b w:val="0"/>
                <w:i w:val="0"/>
                <w:sz w:val="22"/>
              </w:rPr>
              <w:t>3.18</w:t>
            </w:r>
          </w:p>
        </w:tc>
        <w:tc>
          <w:tcPr>
            <w:shd w:val="clear" w:color="auto" w:fill="F2F2F2"/>
            <w:tcW w:w="7541" w:type="dxa"/>
          </w:tcPr>
          <w:p>
            <w:r/>
            <w:r>
              <w:rPr>
                <w:rFonts w:ascii="Cambria" w:hAnsi="Cambria"/>
                <w:b w:val="0"/>
                <w:i w:val="0"/>
                <w:sz w:val="22"/>
              </w:rPr>
              <w:t>Appointment and Performance Review of Managerial and Administrative Positions</w:t>
            </w:r>
          </w:p>
        </w:tc>
        <w:tc>
          <w:tcPr>
            <w:shd w:val="clear" w:color="auto" w:fill="F2F2F2"/>
            <w:tcW w:w="1020" w:type="dxa"/>
          </w:tcPr>
          <w:p>
            <w:pPr>
              <w:jc w:val="center"/>
            </w:pPr>
            <w:r/>
            <w:r>
              <w:rPr>
                <w:rFonts w:ascii="Cambria" w:hAnsi="Cambria"/>
                <w:b w:val="0"/>
                <w:i w:val="0"/>
                <w:sz w:val="22"/>
              </w:rPr>
              <w:t>018</w:t>
            </w:r>
          </w:p>
        </w:tc>
      </w:tr>
      <w:tr>
        <w:tc>
          <w:tcPr>
            <w:tcW w:w="850" w:type="dxa"/>
          </w:tcPr>
          <w:p>
            <w:pPr>
              <w:jc w:val="center"/>
            </w:pPr>
            <w:r/>
            <w:r>
              <w:rPr>
                <w:rFonts w:ascii="Cambria" w:hAnsi="Cambria"/>
                <w:b w:val="0"/>
                <w:i w:val="0"/>
                <w:sz w:val="22"/>
              </w:rPr>
              <w:t>3.19</w:t>
            </w:r>
          </w:p>
        </w:tc>
        <w:tc>
          <w:tcPr>
            <w:tcW w:w="7541" w:type="dxa"/>
          </w:tcPr>
          <w:p>
            <w:r/>
            <w:r>
              <w:rPr>
                <w:rFonts w:ascii="Cambria" w:hAnsi="Cambria"/>
                <w:b w:val="0"/>
                <w:i w:val="0"/>
                <w:sz w:val="22"/>
              </w:rPr>
              <w:t>Establishment of Human Resources and Employment Policy</w:t>
            </w:r>
          </w:p>
        </w:tc>
        <w:tc>
          <w:tcPr>
            <w:tcW w:w="1020" w:type="dxa"/>
          </w:tcPr>
          <w:p>
            <w:pPr>
              <w:jc w:val="center"/>
            </w:pPr>
            <w:r/>
            <w:r>
              <w:rPr>
                <w:rFonts w:ascii="Cambria" w:hAnsi="Cambria"/>
                <w:b w:val="0"/>
                <w:i w:val="0"/>
                <w:sz w:val="22"/>
              </w:rPr>
              <w:t>019</w:t>
            </w:r>
          </w:p>
        </w:tc>
      </w:tr>
      <w:tr>
        <w:tc>
          <w:tcPr>
            <w:shd w:val="clear" w:color="auto" w:fill="F2F2F2"/>
            <w:tcW w:w="850" w:type="dxa"/>
          </w:tcPr>
          <w:p>
            <w:pPr>
              <w:jc w:val="center"/>
            </w:pPr>
            <w:r/>
            <w:r>
              <w:rPr>
                <w:rFonts w:ascii="Cambria" w:hAnsi="Cambria"/>
                <w:b w:val="0"/>
                <w:i w:val="0"/>
                <w:sz w:val="22"/>
              </w:rPr>
              <w:t>3.20</w:t>
            </w:r>
          </w:p>
        </w:tc>
        <w:tc>
          <w:tcPr>
            <w:shd w:val="clear" w:color="auto" w:fill="F2F2F2"/>
            <w:tcW w:w="7541" w:type="dxa"/>
          </w:tcPr>
          <w:p>
            <w:r/>
            <w:r>
              <w:rPr>
                <w:rFonts w:ascii="Cambria" w:hAnsi="Cambria"/>
                <w:b w:val="0"/>
                <w:i w:val="0"/>
                <w:sz w:val="22"/>
              </w:rPr>
              <w:t>Support for Collaborations between Institution and Academic, Research, and Industry Partners</w:t>
            </w:r>
          </w:p>
        </w:tc>
        <w:tc>
          <w:tcPr>
            <w:shd w:val="clear" w:color="auto" w:fill="F2F2F2"/>
            <w:tcW w:w="1020" w:type="dxa"/>
          </w:tcPr>
          <w:p>
            <w:pPr>
              <w:jc w:val="center"/>
            </w:pPr>
            <w:r/>
            <w:r>
              <w:rPr>
                <w:rFonts w:ascii="Cambria" w:hAnsi="Cambria"/>
                <w:b w:val="0"/>
                <w:i w:val="0"/>
                <w:sz w:val="22"/>
              </w:rPr>
              <w:t>020</w:t>
            </w:r>
          </w:p>
        </w:tc>
      </w:tr>
      <w:tr>
        <w:tc>
          <w:tcPr>
            <w:tcW w:w="850" w:type="dxa"/>
          </w:tcPr>
          <w:p>
            <w:pPr>
              <w:jc w:val="center"/>
            </w:pPr>
            <w:r/>
            <w:r>
              <w:rPr>
                <w:rFonts w:ascii="Cambria" w:hAnsi="Cambria"/>
                <w:b w:val="0"/>
                <w:i w:val="0"/>
                <w:sz w:val="22"/>
              </w:rPr>
              <w:t>3.21</w:t>
            </w:r>
          </w:p>
        </w:tc>
        <w:tc>
          <w:tcPr>
            <w:tcW w:w="7541" w:type="dxa"/>
          </w:tcPr>
          <w:p>
            <w:r/>
            <w:r>
              <w:rPr>
                <w:rFonts w:ascii="Cambria" w:hAnsi="Cambria"/>
                <w:b w:val="0"/>
                <w:i w:val="0"/>
                <w:sz w:val="22"/>
              </w:rPr>
              <w:t>Instituting Scholarships, Fellowships, Studentships, Medals, Prizes, and Certificates</w:t>
            </w:r>
          </w:p>
        </w:tc>
        <w:tc>
          <w:tcPr>
            <w:tcW w:w="1020" w:type="dxa"/>
          </w:tcPr>
          <w:p>
            <w:pPr>
              <w:jc w:val="center"/>
            </w:pPr>
            <w:r/>
            <w:r>
              <w:rPr>
                <w:rFonts w:ascii="Cambria" w:hAnsi="Cambria"/>
                <w:b w:val="0"/>
                <w:i w:val="0"/>
                <w:sz w:val="22"/>
              </w:rPr>
              <w:t>020</w:t>
            </w:r>
          </w:p>
        </w:tc>
      </w:tr>
      <w:tr>
        <w:tc>
          <w:tcPr>
            <w:shd w:val="clear" w:color="auto" w:fill="F2F2F2"/>
            <w:tcW w:w="850" w:type="dxa"/>
          </w:tcPr>
          <w:p>
            <w:pPr>
              <w:jc w:val="center"/>
            </w:pPr>
            <w:r/>
            <w:r>
              <w:rPr>
                <w:rFonts w:ascii="Cambria" w:hAnsi="Cambria"/>
                <w:b w:val="0"/>
                <w:i w:val="0"/>
                <w:sz w:val="22"/>
              </w:rPr>
              <w:t>3.22</w:t>
            </w:r>
          </w:p>
        </w:tc>
        <w:tc>
          <w:tcPr>
            <w:shd w:val="clear" w:color="auto" w:fill="F2F2F2"/>
            <w:tcW w:w="7541" w:type="dxa"/>
          </w:tcPr>
          <w:p>
            <w:r/>
            <w:r>
              <w:rPr>
                <w:rFonts w:ascii="Cambria" w:hAnsi="Cambria"/>
                <w:b w:val="0"/>
                <w:i w:val="0"/>
                <w:sz w:val="22"/>
              </w:rPr>
              <w:t>Approval of Requests for New Programmes of Study Leading to Degrees and/or Diplomas</w:t>
            </w:r>
          </w:p>
        </w:tc>
        <w:tc>
          <w:tcPr>
            <w:shd w:val="clear" w:color="auto" w:fill="F2F2F2"/>
            <w:tcW w:w="1020" w:type="dxa"/>
          </w:tcPr>
          <w:p>
            <w:pPr>
              <w:jc w:val="center"/>
            </w:pPr>
            <w:r/>
            <w:r>
              <w:rPr>
                <w:rFonts w:ascii="Cambria" w:hAnsi="Cambria"/>
                <w:b w:val="0"/>
                <w:i w:val="0"/>
                <w:sz w:val="22"/>
              </w:rPr>
              <w:t>021</w:t>
            </w:r>
          </w:p>
        </w:tc>
      </w:tr>
      <w:tr>
        <w:tc>
          <w:tcPr>
            <w:tcW w:w="850" w:type="dxa"/>
          </w:tcPr>
          <w:p>
            <w:pPr>
              <w:jc w:val="center"/>
            </w:pPr>
            <w:r/>
            <w:r>
              <w:rPr>
                <w:rFonts w:ascii="Cambria" w:hAnsi="Cambria"/>
                <w:b w:val="0"/>
                <w:i w:val="0"/>
                <w:sz w:val="22"/>
              </w:rPr>
              <w:t>3.23</w:t>
            </w:r>
          </w:p>
        </w:tc>
        <w:tc>
          <w:tcPr>
            <w:tcW w:w="7541" w:type="dxa"/>
          </w:tcPr>
          <w:p>
            <w:r/>
            <w:r>
              <w:rPr>
                <w:rFonts w:ascii="Cambria" w:hAnsi="Cambria"/>
                <w:b w:val="0"/>
                <w:i w:val="0"/>
                <w:sz w:val="22"/>
              </w:rPr>
              <w:t>Promotion of Transparency at Every Level</w:t>
            </w:r>
          </w:p>
        </w:tc>
        <w:tc>
          <w:tcPr>
            <w:tcW w:w="1020" w:type="dxa"/>
          </w:tcPr>
          <w:p>
            <w:pPr>
              <w:jc w:val="center"/>
            </w:pPr>
            <w:r/>
            <w:r>
              <w:rPr>
                <w:rFonts w:ascii="Cambria" w:hAnsi="Cambria"/>
                <w:b w:val="0"/>
                <w:i w:val="0"/>
                <w:sz w:val="22"/>
              </w:rPr>
              <w:t>022</w:t>
            </w:r>
          </w:p>
        </w:tc>
      </w:tr>
      <w:tr>
        <w:tc>
          <w:tcPr>
            <w:shd w:val="clear" w:color="auto" w:fill="F2F2F2"/>
            <w:tcW w:w="850" w:type="dxa"/>
          </w:tcPr>
          <w:p>
            <w:pPr>
              <w:jc w:val="center"/>
            </w:pPr>
            <w:r/>
            <w:r>
              <w:rPr>
                <w:rFonts w:ascii="Cambria" w:hAnsi="Cambria"/>
                <w:b w:val="0"/>
                <w:i w:val="0"/>
                <w:sz w:val="22"/>
              </w:rPr>
              <w:t>3.24</w:t>
            </w:r>
          </w:p>
        </w:tc>
        <w:tc>
          <w:tcPr>
            <w:shd w:val="clear" w:color="auto" w:fill="F2F2F2"/>
            <w:tcW w:w="7541" w:type="dxa"/>
          </w:tcPr>
          <w:p>
            <w:r/>
            <w:r>
              <w:rPr>
                <w:rFonts w:ascii="Cambria" w:hAnsi="Cambria"/>
                <w:b w:val="0"/>
                <w:i w:val="0"/>
                <w:sz w:val="22"/>
              </w:rPr>
              <w:t>Delegation to Chairman</w:t>
            </w:r>
          </w:p>
        </w:tc>
        <w:tc>
          <w:tcPr>
            <w:shd w:val="clear" w:color="auto" w:fill="F2F2F2"/>
            <w:tcW w:w="1020" w:type="dxa"/>
          </w:tcPr>
          <w:p>
            <w:pPr>
              <w:jc w:val="center"/>
            </w:pPr>
            <w:r/>
            <w:r>
              <w:rPr>
                <w:rFonts w:ascii="Cambria" w:hAnsi="Cambria"/>
                <w:b w:val="0"/>
                <w:i w:val="0"/>
                <w:sz w:val="22"/>
              </w:rPr>
              <w:t>022</w:t>
            </w:r>
          </w:p>
        </w:tc>
      </w:tr>
      <w:tr>
        <w:tc>
          <w:tcPr>
            <w:tcW w:w="850" w:type="dxa"/>
          </w:tcPr>
          <w:p>
            <w:pPr>
              <w:jc w:val="center"/>
            </w:pPr>
            <w:r/>
            <w:r>
              <w:rPr>
                <w:rFonts w:ascii="Cambria" w:hAnsi="Cambria"/>
                <w:b w:val="0"/>
                <w:i w:val="0"/>
                <w:sz w:val="22"/>
              </w:rPr>
              <w:t>3.25</w:t>
            </w:r>
          </w:p>
        </w:tc>
        <w:tc>
          <w:tcPr>
            <w:tcW w:w="7541" w:type="dxa"/>
          </w:tcPr>
          <w:p>
            <w:r/>
            <w:r>
              <w:rPr>
                <w:rFonts w:ascii="Cambria" w:hAnsi="Cambria"/>
                <w:b w:val="0"/>
                <w:i w:val="0"/>
                <w:sz w:val="22"/>
              </w:rPr>
              <w:t>Frequency, Processes, and Rules for Conduct of Governing Body Meetings</w:t>
            </w:r>
          </w:p>
        </w:tc>
        <w:tc>
          <w:tcPr>
            <w:tcW w:w="1020" w:type="dxa"/>
          </w:tcPr>
          <w:p>
            <w:pPr>
              <w:jc w:val="center"/>
            </w:pPr>
            <w:r/>
            <w:r>
              <w:rPr>
                <w:rFonts w:ascii="Cambria" w:hAnsi="Cambria"/>
                <w:b w:val="0"/>
                <w:i w:val="0"/>
                <w:sz w:val="22"/>
              </w:rPr>
              <w:t>023</w:t>
            </w:r>
          </w:p>
        </w:tc>
      </w:tr>
      <w:tr>
        <w:tc>
          <w:tcPr>
            <w:shd w:val="clear" w:color="auto" w:fill="F2F2F2"/>
            <w:tcW w:w="850" w:type="dxa"/>
          </w:tcPr>
          <w:p>
            <w:pPr>
              <w:jc w:val="center"/>
            </w:pPr>
            <w:r/>
            <w:r>
              <w:rPr>
                <w:rFonts w:ascii="Cambria" w:hAnsi="Cambria"/>
                <w:b w:val="0"/>
                <w:i w:val="0"/>
                <w:sz w:val="22"/>
              </w:rPr>
              <w:t>3.26</w:t>
            </w:r>
          </w:p>
        </w:tc>
        <w:tc>
          <w:tcPr>
            <w:shd w:val="clear" w:color="auto" w:fill="F2F2F2"/>
            <w:tcW w:w="7541" w:type="dxa"/>
          </w:tcPr>
          <w:p>
            <w:r/>
            <w:r>
              <w:rPr>
                <w:rFonts w:ascii="Cambria" w:hAnsi="Cambria"/>
                <w:b w:val="0"/>
                <w:i w:val="0"/>
                <w:sz w:val="22"/>
              </w:rPr>
              <w:t>Orientation and Development for Governing Body Members</w:t>
            </w:r>
          </w:p>
        </w:tc>
        <w:tc>
          <w:tcPr>
            <w:shd w:val="clear" w:color="auto" w:fill="F2F2F2"/>
            <w:tcW w:w="1020" w:type="dxa"/>
          </w:tcPr>
          <w:p>
            <w:pPr>
              <w:jc w:val="center"/>
            </w:pPr>
            <w:r/>
            <w:r>
              <w:rPr>
                <w:rFonts w:ascii="Cambria" w:hAnsi="Cambria"/>
                <w:b w:val="0"/>
                <w:i w:val="0"/>
                <w:sz w:val="22"/>
              </w:rPr>
              <w:t>024</w:t>
            </w:r>
          </w:p>
        </w:tc>
      </w:tr>
      <w:tr>
        <w:tc>
          <w:tcPr>
            <w:tcW w:w="850" w:type="dxa"/>
          </w:tcPr>
          <w:p>
            <w:pPr>
              <w:jc w:val="center"/>
            </w:pPr>
            <w:r/>
            <w:r>
              <w:rPr>
                <w:rFonts w:ascii="Cambria" w:hAnsi="Cambria"/>
                <w:b w:val="0"/>
                <w:i w:val="0"/>
                <w:sz w:val="22"/>
              </w:rPr>
              <w:t>3.27</w:t>
            </w:r>
          </w:p>
        </w:tc>
        <w:tc>
          <w:tcPr>
            <w:tcW w:w="7541" w:type="dxa"/>
          </w:tcPr>
          <w:p>
            <w:r/>
            <w:r>
              <w:rPr>
                <w:rFonts w:ascii="Cambria" w:hAnsi="Cambria"/>
                <w:b w:val="0"/>
                <w:i w:val="0"/>
                <w:sz w:val="22"/>
              </w:rPr>
              <w:t>Performance Review of the Governing Body</w:t>
            </w:r>
          </w:p>
        </w:tc>
        <w:tc>
          <w:tcPr>
            <w:tcW w:w="1020" w:type="dxa"/>
          </w:tcPr>
          <w:p>
            <w:pPr>
              <w:jc w:val="center"/>
            </w:pPr>
            <w:r/>
            <w:r>
              <w:rPr>
                <w:rFonts w:ascii="Cambria" w:hAnsi="Cambria"/>
                <w:b w:val="0"/>
                <w:i w:val="0"/>
                <w:sz w:val="22"/>
              </w:rPr>
              <w:t>025</w:t>
            </w:r>
          </w:p>
        </w:tc>
      </w:tr>
      <w:tr>
        <w:tc>
          <w:tcPr>
            <w:shd w:val="clear" w:color="auto" w:fill="F2F2F2"/>
            <w:tcW w:w="850" w:type="dxa"/>
          </w:tcPr>
          <w:p>
            <w:pPr>
              <w:jc w:val="center"/>
            </w:pPr>
            <w:r/>
            <w:r>
              <w:rPr>
                <w:rFonts w:ascii="Cambria" w:hAnsi="Cambria"/>
                <w:b w:val="0"/>
                <w:i w:val="0"/>
                <w:sz w:val="22"/>
              </w:rPr>
              <w:t>3.28</w:t>
            </w:r>
          </w:p>
        </w:tc>
        <w:tc>
          <w:tcPr>
            <w:shd w:val="clear" w:color="auto" w:fill="F2F2F2"/>
            <w:tcW w:w="7541" w:type="dxa"/>
          </w:tcPr>
          <w:p>
            <w:r/>
            <w:r>
              <w:rPr>
                <w:rFonts w:ascii="Cambria" w:hAnsi="Cambria"/>
                <w:b w:val="0"/>
                <w:i w:val="0"/>
                <w:sz w:val="22"/>
              </w:rPr>
              <w:t>Regulatory Compliance</w:t>
            </w:r>
          </w:p>
        </w:tc>
        <w:tc>
          <w:tcPr>
            <w:shd w:val="clear" w:color="auto" w:fill="F2F2F2"/>
            <w:tcW w:w="1020" w:type="dxa"/>
          </w:tcPr>
          <w:p>
            <w:pPr>
              <w:jc w:val="center"/>
            </w:pPr>
            <w:r/>
            <w:r>
              <w:rPr>
                <w:rFonts w:ascii="Cambria" w:hAnsi="Cambria"/>
                <w:b w:val="0"/>
                <w:i w:val="0"/>
                <w:sz w:val="22"/>
              </w:rPr>
              <w:t>026</w:t>
            </w:r>
          </w:p>
        </w:tc>
      </w:tr>
      <w:tr>
        <w:tc>
          <w:tcPr>
            <w:tcW w:w="850" w:type="dxa"/>
          </w:tcPr>
          <w:p>
            <w:pPr>
              <w:jc w:val="center"/>
            </w:pPr>
            <w:r/>
            <w:r>
              <w:rPr>
                <w:rFonts w:ascii="Cambria" w:hAnsi="Cambria"/>
                <w:b w:val="0"/>
                <w:i w:val="0"/>
                <w:sz w:val="22"/>
              </w:rPr>
              <w:t>3.29</w:t>
            </w:r>
          </w:p>
        </w:tc>
        <w:tc>
          <w:tcPr>
            <w:tcW w:w="7541" w:type="dxa"/>
          </w:tcPr>
          <w:p>
            <w:r/>
            <w:r>
              <w:rPr>
                <w:rFonts w:ascii="Cambria" w:hAnsi="Cambria"/>
                <w:b w:val="0"/>
                <w:i w:val="0"/>
                <w:sz w:val="22"/>
              </w:rPr>
              <w:t>Minutes of the Governing Body Meetings</w:t>
            </w:r>
          </w:p>
        </w:tc>
        <w:tc>
          <w:tcPr>
            <w:tcW w:w="1020" w:type="dxa"/>
          </w:tcPr>
          <w:p>
            <w:pPr>
              <w:jc w:val="center"/>
            </w:pPr>
            <w:r/>
            <w:r>
              <w:rPr>
                <w:rFonts w:ascii="Cambria" w:hAnsi="Cambria"/>
                <w:b w:val="0"/>
                <w:i w:val="0"/>
                <w:sz w:val="22"/>
              </w:rPr>
              <w:t>027</w:t>
            </w:r>
          </w:p>
        </w:tc>
      </w:tr>
      <w:tr>
        <w:tc>
          <w:tcPr>
            <w:shd w:val="clear" w:color="auto" w:fill="F2F2F2"/>
            <w:tcW w:w="850" w:type="dxa"/>
          </w:tcPr>
          <w:p>
            <w:pPr>
              <w:jc w:val="center"/>
            </w:pPr>
            <w:r/>
            <w:r>
              <w:rPr>
                <w:rFonts w:ascii="Cambria" w:hAnsi="Cambria"/>
                <w:b w:val="0"/>
                <w:i w:val="0"/>
                <w:sz w:val="22"/>
              </w:rPr>
              <w:t>3.30</w:t>
            </w:r>
          </w:p>
        </w:tc>
        <w:tc>
          <w:tcPr>
            <w:shd w:val="clear" w:color="auto" w:fill="F2F2F2"/>
            <w:tcW w:w="7541" w:type="dxa"/>
          </w:tcPr>
          <w:p>
            <w:r/>
            <w:r>
              <w:rPr>
                <w:rFonts w:ascii="Cambria" w:hAnsi="Cambria"/>
                <w:b w:val="0"/>
                <w:i w:val="0"/>
                <w:sz w:val="22"/>
              </w:rPr>
              <w:t>Objection to Minutes of the Governing Body Meeting</w:t>
            </w:r>
          </w:p>
        </w:tc>
        <w:tc>
          <w:tcPr>
            <w:shd w:val="clear" w:color="auto" w:fill="F2F2F2"/>
            <w:tcW w:w="1020" w:type="dxa"/>
          </w:tcPr>
          <w:p>
            <w:pPr>
              <w:jc w:val="center"/>
            </w:pPr>
            <w:r/>
            <w:r>
              <w:rPr>
                <w:rFonts w:ascii="Cambria" w:hAnsi="Cambria"/>
                <w:b w:val="0"/>
                <w:i w:val="0"/>
                <w:sz w:val="22"/>
              </w:rPr>
              <w:t>028</w:t>
            </w:r>
          </w:p>
        </w:tc>
      </w:tr>
      <w:tr>
        <w:tc>
          <w:tcPr>
            <w:tcW w:w="850" w:type="dxa"/>
          </w:tcPr>
          <w:p>
            <w:pPr>
              <w:jc w:val="center"/>
            </w:pPr>
            <w:r/>
            <w:r>
              <w:rPr>
                <w:rFonts w:ascii="Cambria" w:hAnsi="Cambria"/>
                <w:b w:val="0"/>
                <w:i w:val="0"/>
                <w:sz w:val="22"/>
              </w:rPr>
              <w:t>3.31</w:t>
            </w:r>
          </w:p>
        </w:tc>
        <w:tc>
          <w:tcPr>
            <w:tcW w:w="7541" w:type="dxa"/>
          </w:tcPr>
          <w:p>
            <w:r/>
            <w:r>
              <w:rPr>
                <w:rFonts w:ascii="Cambria" w:hAnsi="Cambria"/>
                <w:b w:val="0"/>
                <w:i w:val="0"/>
                <w:sz w:val="22"/>
              </w:rPr>
              <w:t>Admission of Press and Visitors to Governing Body Meetings</w:t>
            </w:r>
          </w:p>
        </w:tc>
        <w:tc>
          <w:tcPr>
            <w:tcW w:w="1020" w:type="dxa"/>
          </w:tcPr>
          <w:p>
            <w:pPr>
              <w:jc w:val="center"/>
            </w:pPr>
            <w:r/>
            <w:r>
              <w:rPr>
                <w:rFonts w:ascii="Cambria" w:hAnsi="Cambria"/>
                <w:b w:val="0"/>
                <w:i w:val="0"/>
                <w:sz w:val="22"/>
              </w:rPr>
              <w:t>029</w:t>
            </w:r>
          </w:p>
        </w:tc>
      </w:tr>
      <w:tr>
        <w:tc>
          <w:tcPr>
            <w:shd w:val="clear" w:color="auto" w:fill="F2F2F2"/>
            <w:tcW w:w="850" w:type="dxa"/>
          </w:tcPr>
          <w:p>
            <w:pPr>
              <w:jc w:val="center"/>
            </w:pPr>
            <w:r/>
            <w:r>
              <w:rPr>
                <w:rFonts w:ascii="Cambria" w:hAnsi="Cambria"/>
                <w:b w:val="0"/>
                <w:i w:val="0"/>
                <w:sz w:val="22"/>
              </w:rPr>
              <w:t>3.32</w:t>
            </w:r>
          </w:p>
        </w:tc>
        <w:tc>
          <w:tcPr>
            <w:shd w:val="clear" w:color="auto" w:fill="F2F2F2"/>
            <w:tcW w:w="7541" w:type="dxa"/>
          </w:tcPr>
          <w:p>
            <w:r/>
            <w:r>
              <w:rPr>
                <w:rFonts w:ascii="Cambria" w:hAnsi="Cambria"/>
                <w:b w:val="0"/>
                <w:i w:val="0"/>
                <w:sz w:val="22"/>
              </w:rPr>
              <w:t>Attendance Register at Governing Body Meetings</w:t>
            </w:r>
          </w:p>
        </w:tc>
        <w:tc>
          <w:tcPr>
            <w:shd w:val="clear" w:color="auto" w:fill="F2F2F2"/>
            <w:tcW w:w="1020" w:type="dxa"/>
          </w:tcPr>
          <w:p>
            <w:pPr>
              <w:jc w:val="center"/>
            </w:pPr>
            <w:r/>
            <w:r>
              <w:rPr>
                <w:rFonts w:ascii="Cambria" w:hAnsi="Cambria"/>
                <w:b w:val="0"/>
                <w:i w:val="0"/>
                <w:sz w:val="22"/>
              </w:rPr>
              <w:t>030</w:t>
            </w:r>
          </w:p>
        </w:tc>
      </w:tr>
      <w:tr>
        <w:tc>
          <w:tcPr>
            <w:tcW w:w="850" w:type="dxa"/>
          </w:tcPr>
          <w:p>
            <w:pPr>
              <w:jc w:val="center"/>
            </w:pPr>
            <w:r/>
            <w:r>
              <w:rPr>
                <w:rFonts w:ascii="Cambria" w:hAnsi="Cambria"/>
                <w:b w:val="0"/>
                <w:i w:val="0"/>
                <w:sz w:val="22"/>
              </w:rPr>
              <w:t>3.33</w:t>
            </w:r>
          </w:p>
        </w:tc>
        <w:tc>
          <w:tcPr>
            <w:tcW w:w="7541" w:type="dxa"/>
          </w:tcPr>
          <w:p>
            <w:r/>
            <w:r>
              <w:rPr>
                <w:rFonts w:ascii="Cambria" w:hAnsi="Cambria"/>
                <w:b w:val="0"/>
                <w:i w:val="0"/>
                <w:sz w:val="22"/>
              </w:rPr>
              <w:t>Meetings and Quorum of the Governing Body</w:t>
            </w:r>
          </w:p>
        </w:tc>
        <w:tc>
          <w:tcPr>
            <w:tcW w:w="1020" w:type="dxa"/>
          </w:tcPr>
          <w:p>
            <w:pPr>
              <w:jc w:val="center"/>
            </w:pPr>
            <w:r/>
            <w:r>
              <w:rPr>
                <w:rFonts w:ascii="Cambria" w:hAnsi="Cambria"/>
                <w:b w:val="0"/>
                <w:i w:val="0"/>
                <w:sz w:val="22"/>
              </w:rPr>
              <w:t>031</w:t>
            </w:r>
          </w:p>
        </w:tc>
      </w:tr>
      <w:tr>
        <w:tc>
          <w:tcPr>
            <w:shd w:val="clear" w:color="auto" w:fill="F2F2F2"/>
            <w:tcW w:w="850" w:type="dxa"/>
          </w:tcPr>
          <w:p>
            <w:pPr>
              <w:jc w:val="center"/>
            </w:pPr>
            <w:r/>
            <w:r>
              <w:rPr>
                <w:rFonts w:ascii="Cambria" w:hAnsi="Cambria"/>
                <w:b w:val="0"/>
                <w:i w:val="0"/>
                <w:sz w:val="22"/>
              </w:rPr>
              <w:t>3.34</w:t>
            </w:r>
          </w:p>
        </w:tc>
        <w:tc>
          <w:tcPr>
            <w:shd w:val="clear" w:color="auto" w:fill="F2F2F2"/>
            <w:tcW w:w="7541" w:type="dxa"/>
          </w:tcPr>
          <w:p>
            <w:r/>
            <w:r>
              <w:rPr>
                <w:rFonts w:ascii="Cambria" w:hAnsi="Cambria"/>
                <w:b w:val="0"/>
                <w:i w:val="0"/>
                <w:sz w:val="22"/>
              </w:rPr>
              <w:t>Best Practices of the Governing Body</w:t>
            </w:r>
          </w:p>
        </w:tc>
        <w:tc>
          <w:tcPr>
            <w:shd w:val="clear" w:color="auto" w:fill="F2F2F2"/>
            <w:tcW w:w="1020" w:type="dxa"/>
          </w:tcPr>
          <w:p>
            <w:pPr>
              <w:jc w:val="center"/>
            </w:pPr>
            <w:r/>
            <w:r>
              <w:rPr>
                <w:rFonts w:ascii="Cambria" w:hAnsi="Cambria"/>
                <w:b w:val="0"/>
                <w:i w:val="0"/>
                <w:sz w:val="22"/>
              </w:rPr>
              <w:t>031</w:t>
            </w:r>
          </w:p>
        </w:tc>
      </w:tr>
      <w:tr>
        <w:tc>
          <w:tcPr>
            <w:tcW w:w="850" w:type="dxa"/>
          </w:tcPr>
          <w:p>
            <w:pPr>
              <w:jc w:val="center"/>
            </w:pPr>
            <w:r/>
            <w:r>
              <w:rPr>
                <w:rFonts w:ascii="Cambria" w:hAnsi="Cambria"/>
                <w:b w:val="0"/>
                <w:i w:val="0"/>
                <w:sz w:val="22"/>
              </w:rPr>
              <w:t>4</w:t>
            </w:r>
          </w:p>
        </w:tc>
        <w:tc>
          <w:tcPr>
            <w:tcW w:w="7541" w:type="dxa"/>
          </w:tcPr>
          <w:p>
            <w:r/>
            <w:r>
              <w:rPr>
                <w:rFonts w:ascii="Cambria" w:hAnsi="Cambria"/>
                <w:b w:val="0"/>
                <w:i w:val="0"/>
                <w:sz w:val="22"/>
              </w:rPr>
              <w:t>Academic Council (AC)</w:t>
            </w:r>
          </w:p>
        </w:tc>
        <w:tc>
          <w:tcPr>
            <w:tcW w:w="1020" w:type="dxa"/>
          </w:tcPr>
          <w:p>
            <w:pPr>
              <w:jc w:val="center"/>
            </w:pPr>
            <w:r/>
            <w:r>
              <w:rPr>
                <w:rFonts w:ascii="Cambria" w:hAnsi="Cambria"/>
                <w:b w:val="0"/>
                <w:i w:val="0"/>
                <w:sz w:val="22"/>
              </w:rPr>
              <w:t>033</w:t>
            </w:r>
          </w:p>
        </w:tc>
      </w:tr>
      <w:tr>
        <w:tc>
          <w:tcPr>
            <w:shd w:val="clear" w:color="auto" w:fill="F2F2F2"/>
            <w:tcW w:w="850" w:type="dxa"/>
          </w:tcPr>
          <w:p>
            <w:pPr>
              <w:jc w:val="center"/>
            </w:pPr>
            <w:r/>
            <w:r>
              <w:rPr>
                <w:rFonts w:ascii="Cambria" w:hAnsi="Cambria"/>
                <w:b w:val="0"/>
                <w:i w:val="0"/>
                <w:sz w:val="22"/>
              </w:rPr>
              <w:t>4.1</w:t>
            </w:r>
          </w:p>
        </w:tc>
        <w:tc>
          <w:tcPr>
            <w:shd w:val="clear" w:color="auto" w:fill="F2F2F2"/>
            <w:tcW w:w="7541" w:type="dxa"/>
          </w:tcPr>
          <w:p>
            <w:r/>
            <w:r>
              <w:rPr>
                <w:rFonts w:ascii="Cambria" w:hAnsi="Cambria"/>
                <w:b w:val="0"/>
                <w:i w:val="0"/>
                <w:sz w:val="22"/>
              </w:rPr>
              <w:t>Objective</w:t>
            </w:r>
          </w:p>
        </w:tc>
        <w:tc>
          <w:tcPr>
            <w:shd w:val="clear" w:color="auto" w:fill="F2F2F2"/>
            <w:tcW w:w="1020" w:type="dxa"/>
          </w:tcPr>
          <w:p>
            <w:pPr>
              <w:jc w:val="center"/>
            </w:pPr>
            <w:r/>
            <w:r>
              <w:rPr>
                <w:rFonts w:ascii="Cambria" w:hAnsi="Cambria"/>
                <w:b w:val="0"/>
                <w:i w:val="0"/>
                <w:sz w:val="22"/>
              </w:rPr>
              <w:t>033</w:t>
            </w:r>
          </w:p>
        </w:tc>
      </w:tr>
      <w:tr>
        <w:tc>
          <w:tcPr>
            <w:tcW w:w="850" w:type="dxa"/>
          </w:tcPr>
          <w:p>
            <w:pPr>
              <w:jc w:val="center"/>
            </w:pPr>
            <w:r/>
            <w:r>
              <w:rPr>
                <w:rFonts w:ascii="Cambria" w:hAnsi="Cambria"/>
                <w:b w:val="0"/>
                <w:i w:val="0"/>
                <w:sz w:val="22"/>
              </w:rPr>
              <w:t>4.2</w:t>
            </w:r>
          </w:p>
        </w:tc>
        <w:tc>
          <w:tcPr>
            <w:tcW w:w="7541" w:type="dxa"/>
          </w:tcPr>
          <w:p>
            <w:r/>
            <w:r>
              <w:rPr>
                <w:rFonts w:ascii="Cambria" w:hAnsi="Cambria"/>
                <w:b w:val="0"/>
                <w:i w:val="0"/>
                <w:sz w:val="22"/>
              </w:rPr>
              <w:t>Functions of the Academic Council (AC)</w:t>
            </w:r>
          </w:p>
        </w:tc>
        <w:tc>
          <w:tcPr>
            <w:tcW w:w="1020" w:type="dxa"/>
          </w:tcPr>
          <w:p>
            <w:pPr>
              <w:jc w:val="center"/>
            </w:pPr>
            <w:r/>
            <w:r>
              <w:rPr>
                <w:rFonts w:ascii="Cambria" w:hAnsi="Cambria"/>
                <w:b w:val="0"/>
                <w:i w:val="0"/>
                <w:sz w:val="22"/>
              </w:rPr>
              <w:t>033</w:t>
            </w:r>
          </w:p>
        </w:tc>
      </w:tr>
      <w:tr>
        <w:tc>
          <w:tcPr>
            <w:shd w:val="clear" w:color="auto" w:fill="F2F2F2"/>
            <w:tcW w:w="850" w:type="dxa"/>
          </w:tcPr>
          <w:p>
            <w:pPr>
              <w:jc w:val="center"/>
            </w:pPr>
            <w:r/>
            <w:r>
              <w:rPr>
                <w:rFonts w:ascii="Cambria" w:hAnsi="Cambria"/>
                <w:b w:val="0"/>
                <w:i w:val="0"/>
                <w:sz w:val="22"/>
              </w:rPr>
              <w:t>4.3</w:t>
            </w:r>
          </w:p>
        </w:tc>
        <w:tc>
          <w:tcPr>
            <w:shd w:val="clear" w:color="auto" w:fill="F2F2F2"/>
            <w:tcW w:w="7541" w:type="dxa"/>
          </w:tcPr>
          <w:p>
            <w:r/>
            <w:r>
              <w:rPr>
                <w:rFonts w:ascii="Cambria" w:hAnsi="Cambria"/>
                <w:b w:val="0"/>
                <w:i w:val="0"/>
                <w:sz w:val="22"/>
              </w:rPr>
              <w:t>Composition of Academic Council</w:t>
            </w:r>
          </w:p>
        </w:tc>
        <w:tc>
          <w:tcPr>
            <w:shd w:val="clear" w:color="auto" w:fill="F2F2F2"/>
            <w:tcW w:w="1020" w:type="dxa"/>
          </w:tcPr>
          <w:p>
            <w:pPr>
              <w:jc w:val="center"/>
            </w:pPr>
            <w:r/>
            <w:r>
              <w:rPr>
                <w:rFonts w:ascii="Cambria" w:hAnsi="Cambria"/>
                <w:b w:val="0"/>
                <w:i w:val="0"/>
                <w:sz w:val="22"/>
              </w:rPr>
              <w:t>034</w:t>
            </w:r>
          </w:p>
        </w:tc>
      </w:tr>
      <w:tr>
        <w:tc>
          <w:tcPr>
            <w:tcW w:w="850" w:type="dxa"/>
          </w:tcPr>
          <w:p>
            <w:pPr>
              <w:jc w:val="center"/>
            </w:pPr>
            <w:r/>
            <w:r>
              <w:rPr>
                <w:rFonts w:ascii="Cambria" w:hAnsi="Cambria"/>
                <w:b w:val="0"/>
                <w:i w:val="0"/>
                <w:sz w:val="22"/>
              </w:rPr>
              <w:t>4.4</w:t>
            </w:r>
          </w:p>
        </w:tc>
        <w:tc>
          <w:tcPr>
            <w:tcW w:w="7541" w:type="dxa"/>
          </w:tcPr>
          <w:p>
            <w:r/>
            <w:r>
              <w:rPr>
                <w:rFonts w:ascii="Cambria" w:hAnsi="Cambria"/>
                <w:b w:val="0"/>
                <w:i w:val="0"/>
                <w:sz w:val="22"/>
              </w:rPr>
              <w:t>Roles and Responsibilities of Academic Council</w:t>
            </w:r>
          </w:p>
        </w:tc>
        <w:tc>
          <w:tcPr>
            <w:tcW w:w="1020" w:type="dxa"/>
          </w:tcPr>
          <w:p>
            <w:pPr>
              <w:jc w:val="center"/>
            </w:pPr>
            <w:r/>
            <w:r>
              <w:rPr>
                <w:rFonts w:ascii="Cambria" w:hAnsi="Cambria"/>
                <w:b w:val="0"/>
                <w:i w:val="0"/>
                <w:sz w:val="22"/>
              </w:rPr>
              <w:t>034</w:t>
            </w:r>
          </w:p>
        </w:tc>
      </w:tr>
      <w:tr>
        <w:tc>
          <w:tcPr>
            <w:shd w:val="clear" w:color="auto" w:fill="F2F2F2"/>
            <w:tcW w:w="850" w:type="dxa"/>
          </w:tcPr>
          <w:p>
            <w:pPr>
              <w:jc w:val="center"/>
            </w:pPr>
            <w:r/>
            <w:r>
              <w:rPr>
                <w:rFonts w:ascii="Cambria" w:hAnsi="Cambria"/>
                <w:b w:val="0"/>
                <w:i w:val="0"/>
                <w:sz w:val="22"/>
              </w:rPr>
              <w:t>4.5</w:t>
            </w:r>
          </w:p>
        </w:tc>
        <w:tc>
          <w:tcPr>
            <w:shd w:val="clear" w:color="auto" w:fill="F2F2F2"/>
            <w:tcW w:w="7541" w:type="dxa"/>
          </w:tcPr>
          <w:p>
            <w:r/>
            <w:r>
              <w:rPr>
                <w:rFonts w:ascii="Cambria" w:hAnsi="Cambria"/>
                <w:b w:val="0"/>
                <w:i w:val="0"/>
                <w:sz w:val="22"/>
              </w:rPr>
              <w:t>Roles and Responsibilities of Academic Council (AC) Members</w:t>
            </w:r>
          </w:p>
        </w:tc>
        <w:tc>
          <w:tcPr>
            <w:shd w:val="clear" w:color="auto" w:fill="F2F2F2"/>
            <w:tcW w:w="1020" w:type="dxa"/>
          </w:tcPr>
          <w:p>
            <w:pPr>
              <w:jc w:val="center"/>
            </w:pPr>
            <w:r/>
            <w:r>
              <w:rPr>
                <w:rFonts w:ascii="Cambria" w:hAnsi="Cambria"/>
                <w:b w:val="0"/>
                <w:i w:val="0"/>
                <w:sz w:val="22"/>
              </w:rPr>
              <w:t>035</w:t>
            </w:r>
          </w:p>
        </w:tc>
      </w:tr>
      <w:tr>
        <w:tc>
          <w:tcPr>
            <w:tcW w:w="850" w:type="dxa"/>
          </w:tcPr>
          <w:p>
            <w:pPr>
              <w:jc w:val="center"/>
            </w:pPr>
            <w:r/>
            <w:r>
              <w:rPr>
                <w:rFonts w:ascii="Cambria" w:hAnsi="Cambria"/>
                <w:b w:val="0"/>
                <w:i w:val="0"/>
                <w:sz w:val="22"/>
              </w:rPr>
              <w:t>4.6</w:t>
            </w:r>
          </w:p>
        </w:tc>
        <w:tc>
          <w:tcPr>
            <w:tcW w:w="7541" w:type="dxa"/>
          </w:tcPr>
          <w:p>
            <w:r/>
            <w:r>
              <w:rPr>
                <w:rFonts w:ascii="Cambria" w:hAnsi="Cambria"/>
                <w:b w:val="0"/>
                <w:i w:val="0"/>
                <w:sz w:val="22"/>
              </w:rPr>
              <w:t>Powers of the Academic Council</w:t>
            </w:r>
          </w:p>
        </w:tc>
        <w:tc>
          <w:tcPr>
            <w:tcW w:w="1020" w:type="dxa"/>
          </w:tcPr>
          <w:p>
            <w:pPr>
              <w:jc w:val="center"/>
            </w:pPr>
            <w:r/>
            <w:r>
              <w:rPr>
                <w:rFonts w:ascii="Cambria" w:hAnsi="Cambria"/>
                <w:b w:val="0"/>
                <w:i w:val="0"/>
                <w:sz w:val="22"/>
              </w:rPr>
              <w:t>037</w:t>
            </w:r>
          </w:p>
        </w:tc>
      </w:tr>
      <w:tr>
        <w:tc>
          <w:tcPr>
            <w:shd w:val="clear" w:color="auto" w:fill="F2F2F2"/>
            <w:tcW w:w="850" w:type="dxa"/>
          </w:tcPr>
          <w:p>
            <w:pPr>
              <w:jc w:val="center"/>
            </w:pPr>
            <w:r/>
            <w:r>
              <w:rPr>
                <w:rFonts w:ascii="Cambria" w:hAnsi="Cambria"/>
                <w:b w:val="0"/>
                <w:i w:val="0"/>
                <w:sz w:val="22"/>
              </w:rPr>
              <w:t>4.7</w:t>
            </w:r>
          </w:p>
        </w:tc>
        <w:tc>
          <w:tcPr>
            <w:shd w:val="clear" w:color="auto" w:fill="F2F2F2"/>
            <w:tcW w:w="7541" w:type="dxa"/>
          </w:tcPr>
          <w:p>
            <w:r/>
            <w:r>
              <w:rPr>
                <w:rFonts w:ascii="Cambria" w:hAnsi="Cambria"/>
                <w:b w:val="0"/>
                <w:i w:val="0"/>
                <w:sz w:val="22"/>
              </w:rPr>
              <w:t>Documents Maintained</w:t>
            </w:r>
          </w:p>
        </w:tc>
        <w:tc>
          <w:tcPr>
            <w:shd w:val="clear" w:color="auto" w:fill="F2F2F2"/>
            <w:tcW w:w="1020" w:type="dxa"/>
          </w:tcPr>
          <w:p>
            <w:pPr>
              <w:jc w:val="center"/>
            </w:pPr>
            <w:r/>
            <w:r>
              <w:rPr>
                <w:rFonts w:ascii="Cambria" w:hAnsi="Cambria"/>
                <w:b w:val="0"/>
                <w:i w:val="0"/>
                <w:sz w:val="22"/>
              </w:rPr>
              <w:t>037</w:t>
            </w:r>
          </w:p>
        </w:tc>
      </w:tr>
      <w:tr>
        <w:tc>
          <w:tcPr>
            <w:tcW w:w="850" w:type="dxa"/>
          </w:tcPr>
          <w:p>
            <w:pPr>
              <w:jc w:val="center"/>
            </w:pPr>
            <w:r/>
            <w:r>
              <w:rPr>
                <w:rFonts w:ascii="Cambria" w:hAnsi="Cambria"/>
                <w:b w:val="0"/>
                <w:i w:val="0"/>
                <w:sz w:val="22"/>
              </w:rPr>
              <w:t>4.8</w:t>
            </w:r>
          </w:p>
        </w:tc>
        <w:tc>
          <w:tcPr>
            <w:tcW w:w="7541" w:type="dxa"/>
          </w:tcPr>
          <w:p>
            <w:r/>
            <w:r>
              <w:rPr>
                <w:rFonts w:ascii="Cambria" w:hAnsi="Cambria"/>
                <w:b w:val="0"/>
                <w:i w:val="0"/>
                <w:sz w:val="22"/>
              </w:rPr>
              <w:t>Interaction with Other Bodies</w:t>
            </w:r>
          </w:p>
        </w:tc>
        <w:tc>
          <w:tcPr>
            <w:tcW w:w="1020" w:type="dxa"/>
          </w:tcPr>
          <w:p>
            <w:pPr>
              <w:jc w:val="center"/>
            </w:pPr>
            <w:r/>
            <w:r>
              <w:rPr>
                <w:rFonts w:ascii="Cambria" w:hAnsi="Cambria"/>
                <w:b w:val="0"/>
                <w:i w:val="0"/>
                <w:sz w:val="22"/>
              </w:rPr>
              <w:t>038</w:t>
            </w:r>
          </w:p>
        </w:tc>
      </w:tr>
      <w:tr>
        <w:tc>
          <w:tcPr>
            <w:shd w:val="clear" w:color="auto" w:fill="F2F2F2"/>
            <w:tcW w:w="850" w:type="dxa"/>
          </w:tcPr>
          <w:p>
            <w:pPr>
              <w:jc w:val="center"/>
            </w:pPr>
            <w:r/>
            <w:r>
              <w:rPr>
                <w:rFonts w:ascii="Cambria" w:hAnsi="Cambria"/>
                <w:b w:val="0"/>
                <w:i w:val="0"/>
                <w:sz w:val="22"/>
              </w:rPr>
              <w:t>4.9</w:t>
            </w:r>
          </w:p>
        </w:tc>
        <w:tc>
          <w:tcPr>
            <w:shd w:val="clear" w:color="auto" w:fill="F2F2F2"/>
            <w:tcW w:w="7541" w:type="dxa"/>
          </w:tcPr>
          <w:p>
            <w:r/>
            <w:r>
              <w:rPr>
                <w:rFonts w:ascii="Cambria" w:hAnsi="Cambria"/>
                <w:b w:val="0"/>
                <w:i w:val="0"/>
                <w:sz w:val="22"/>
              </w:rPr>
              <w:t>Best Practices for Academic Council (NAAC/NBA-focused)</w:t>
            </w:r>
          </w:p>
        </w:tc>
        <w:tc>
          <w:tcPr>
            <w:shd w:val="clear" w:color="auto" w:fill="F2F2F2"/>
            <w:tcW w:w="1020" w:type="dxa"/>
          </w:tcPr>
          <w:p>
            <w:pPr>
              <w:jc w:val="center"/>
            </w:pPr>
            <w:r/>
            <w:r>
              <w:rPr>
                <w:rFonts w:ascii="Cambria" w:hAnsi="Cambria"/>
                <w:b w:val="0"/>
                <w:i w:val="0"/>
                <w:sz w:val="22"/>
              </w:rPr>
              <w:t>038</w:t>
            </w:r>
          </w:p>
        </w:tc>
      </w:tr>
      <w:tr>
        <w:tc>
          <w:tcPr>
            <w:tcW w:w="850" w:type="dxa"/>
          </w:tcPr>
          <w:p>
            <w:pPr>
              <w:jc w:val="center"/>
            </w:pPr>
            <w:r/>
            <w:r>
              <w:rPr>
                <w:rFonts w:ascii="Cambria" w:hAnsi="Cambria"/>
                <w:b w:val="0"/>
                <w:i w:val="0"/>
                <w:sz w:val="22"/>
              </w:rPr>
              <w:t>4.10</w:t>
            </w:r>
          </w:p>
        </w:tc>
        <w:tc>
          <w:tcPr>
            <w:tcW w:w="7541" w:type="dxa"/>
          </w:tcPr>
          <w:p>
            <w:r/>
            <w:r>
              <w:rPr>
                <w:rFonts w:ascii="Cambria" w:hAnsi="Cambria"/>
                <w:b w:val="0"/>
                <w:i w:val="0"/>
                <w:sz w:val="22"/>
              </w:rPr>
              <w:t>Impact on Accreditation</w:t>
            </w:r>
          </w:p>
        </w:tc>
        <w:tc>
          <w:tcPr>
            <w:tcW w:w="1020" w:type="dxa"/>
          </w:tcPr>
          <w:p>
            <w:pPr>
              <w:jc w:val="center"/>
            </w:pPr>
            <w:r/>
            <w:r>
              <w:rPr>
                <w:rFonts w:ascii="Cambria" w:hAnsi="Cambria"/>
                <w:b w:val="0"/>
                <w:i w:val="0"/>
                <w:sz w:val="22"/>
              </w:rPr>
              <w:t>038</w:t>
            </w:r>
          </w:p>
        </w:tc>
      </w:tr>
      <w:tr>
        <w:tc>
          <w:tcPr>
            <w:shd w:val="clear" w:color="auto" w:fill="F2F2F2"/>
            <w:tcW w:w="850" w:type="dxa"/>
          </w:tcPr>
          <w:p>
            <w:pPr>
              <w:jc w:val="center"/>
            </w:pPr>
            <w:r/>
            <w:r>
              <w:rPr>
                <w:rFonts w:ascii="Cambria" w:hAnsi="Cambria"/>
                <w:b w:val="0"/>
                <w:i w:val="0"/>
                <w:sz w:val="22"/>
              </w:rPr>
              <w:t>4.11</w:t>
            </w:r>
          </w:p>
        </w:tc>
        <w:tc>
          <w:tcPr>
            <w:shd w:val="clear" w:color="auto" w:fill="F2F2F2"/>
            <w:tcW w:w="7541" w:type="dxa"/>
          </w:tcPr>
          <w:p>
            <w:r/>
            <w:r>
              <w:rPr>
                <w:rFonts w:ascii="Cambria" w:hAnsi="Cambria"/>
                <w:b w:val="0"/>
                <w:i w:val="0"/>
                <w:sz w:val="22"/>
              </w:rPr>
              <w:t>Relevance to NAAC &amp; NBA</w:t>
            </w:r>
          </w:p>
        </w:tc>
        <w:tc>
          <w:tcPr>
            <w:shd w:val="clear" w:color="auto" w:fill="F2F2F2"/>
            <w:tcW w:w="1020" w:type="dxa"/>
          </w:tcPr>
          <w:p>
            <w:pPr>
              <w:jc w:val="center"/>
            </w:pPr>
            <w:r/>
            <w:r>
              <w:rPr>
                <w:rFonts w:ascii="Cambria" w:hAnsi="Cambria"/>
                <w:b w:val="0"/>
                <w:i w:val="0"/>
                <w:sz w:val="22"/>
              </w:rPr>
              <w:t>038</w:t>
            </w:r>
          </w:p>
        </w:tc>
      </w:tr>
      <w:tr>
        <w:tc>
          <w:tcPr>
            <w:tcW w:w="850" w:type="dxa"/>
          </w:tcPr>
          <w:p>
            <w:pPr>
              <w:jc w:val="center"/>
            </w:pPr>
            <w:r/>
            <w:r>
              <w:rPr>
                <w:rFonts w:ascii="Cambria" w:hAnsi="Cambria"/>
                <w:b w:val="0"/>
                <w:i w:val="0"/>
                <w:sz w:val="22"/>
              </w:rPr>
              <w:t>4.12</w:t>
            </w:r>
          </w:p>
        </w:tc>
        <w:tc>
          <w:tcPr>
            <w:tcW w:w="7541" w:type="dxa"/>
          </w:tcPr>
          <w:p>
            <w:r/>
            <w:r>
              <w:rPr>
                <w:rFonts w:ascii="Cambria" w:hAnsi="Cambria"/>
                <w:b w:val="0"/>
                <w:i w:val="0"/>
                <w:sz w:val="22"/>
              </w:rPr>
              <w:t>Meeting Frequency</w:t>
            </w:r>
          </w:p>
        </w:tc>
        <w:tc>
          <w:tcPr>
            <w:tcW w:w="1020" w:type="dxa"/>
          </w:tcPr>
          <w:p>
            <w:pPr>
              <w:jc w:val="center"/>
            </w:pPr>
            <w:r/>
            <w:r>
              <w:rPr>
                <w:rFonts w:ascii="Cambria" w:hAnsi="Cambria"/>
                <w:b w:val="0"/>
                <w:i w:val="0"/>
                <w:sz w:val="22"/>
              </w:rPr>
              <w:t>038</w:t>
            </w:r>
          </w:p>
        </w:tc>
      </w:tr>
      <w:tr>
        <w:tc>
          <w:tcPr>
            <w:shd w:val="clear" w:color="auto" w:fill="F2F2F2"/>
            <w:tcW w:w="850" w:type="dxa"/>
          </w:tcPr>
          <w:p>
            <w:pPr>
              <w:jc w:val="center"/>
            </w:pPr>
            <w:r/>
            <w:r>
              <w:rPr>
                <w:rFonts w:ascii="Cambria" w:hAnsi="Cambria"/>
                <w:b w:val="0"/>
                <w:i w:val="0"/>
                <w:sz w:val="22"/>
              </w:rPr>
              <w:t>4.13</w:t>
            </w:r>
          </w:p>
        </w:tc>
        <w:tc>
          <w:tcPr>
            <w:shd w:val="clear" w:color="auto" w:fill="F2F2F2"/>
            <w:tcW w:w="7541" w:type="dxa"/>
          </w:tcPr>
          <w:p>
            <w:r/>
            <w:r>
              <w:rPr>
                <w:rFonts w:ascii="Cambria" w:hAnsi="Cambria"/>
                <w:b w:val="0"/>
                <w:i w:val="0"/>
                <w:sz w:val="22"/>
              </w:rPr>
              <w:t>Year Planner: Academic Council</w:t>
            </w:r>
          </w:p>
        </w:tc>
        <w:tc>
          <w:tcPr>
            <w:shd w:val="clear" w:color="auto" w:fill="F2F2F2"/>
            <w:tcW w:w="1020" w:type="dxa"/>
          </w:tcPr>
          <w:p>
            <w:pPr>
              <w:jc w:val="center"/>
            </w:pPr>
            <w:r/>
            <w:r>
              <w:rPr>
                <w:rFonts w:ascii="Cambria" w:hAnsi="Cambria"/>
                <w:b w:val="0"/>
                <w:i w:val="0"/>
                <w:sz w:val="22"/>
              </w:rPr>
              <w:t>038</w:t>
            </w:r>
          </w:p>
        </w:tc>
      </w:tr>
      <w:tr>
        <w:tc>
          <w:tcPr>
            <w:tcW w:w="850" w:type="dxa"/>
          </w:tcPr>
          <w:p>
            <w:pPr>
              <w:jc w:val="center"/>
            </w:pPr>
            <w:r/>
            <w:r>
              <w:rPr>
                <w:rFonts w:ascii="Cambria" w:hAnsi="Cambria"/>
                <w:b w:val="0"/>
                <w:i w:val="0"/>
                <w:sz w:val="22"/>
              </w:rPr>
              <w:t>4.14</w:t>
            </w:r>
          </w:p>
        </w:tc>
        <w:tc>
          <w:tcPr>
            <w:tcW w:w="7541" w:type="dxa"/>
          </w:tcPr>
          <w:p>
            <w:r/>
            <w:r>
              <w:rPr>
                <w:rFonts w:ascii="Cambria" w:hAnsi="Cambria"/>
                <w:b w:val="0"/>
                <w:i w:val="0"/>
                <w:sz w:val="22"/>
              </w:rPr>
              <w:t>Chairperson of the Meeting – Academic Council</w:t>
            </w:r>
          </w:p>
        </w:tc>
        <w:tc>
          <w:tcPr>
            <w:tcW w:w="1020" w:type="dxa"/>
          </w:tcPr>
          <w:p>
            <w:pPr>
              <w:jc w:val="center"/>
            </w:pPr>
            <w:r/>
            <w:r>
              <w:rPr>
                <w:rFonts w:ascii="Cambria" w:hAnsi="Cambria"/>
                <w:b w:val="0"/>
                <w:i w:val="0"/>
                <w:sz w:val="22"/>
              </w:rPr>
              <w:t>039</w:t>
            </w:r>
          </w:p>
        </w:tc>
      </w:tr>
      <w:tr>
        <w:tc>
          <w:tcPr>
            <w:shd w:val="clear" w:color="auto" w:fill="F2F2F2"/>
            <w:tcW w:w="850" w:type="dxa"/>
          </w:tcPr>
          <w:p>
            <w:pPr>
              <w:jc w:val="center"/>
            </w:pPr>
            <w:r/>
            <w:r>
              <w:rPr>
                <w:rFonts w:ascii="Cambria" w:hAnsi="Cambria"/>
                <w:b w:val="0"/>
                <w:i w:val="0"/>
                <w:sz w:val="22"/>
              </w:rPr>
              <w:t>4.15</w:t>
            </w:r>
          </w:p>
        </w:tc>
        <w:tc>
          <w:tcPr>
            <w:shd w:val="clear" w:color="auto" w:fill="F2F2F2"/>
            <w:tcW w:w="7541" w:type="dxa"/>
          </w:tcPr>
          <w:p>
            <w:r/>
            <w:r>
              <w:rPr>
                <w:rFonts w:ascii="Cambria" w:hAnsi="Cambria"/>
                <w:b w:val="0"/>
                <w:i w:val="0"/>
                <w:sz w:val="22"/>
              </w:rPr>
              <w:t>Notice of the Meeting – Academic Council</w:t>
            </w:r>
          </w:p>
        </w:tc>
        <w:tc>
          <w:tcPr>
            <w:shd w:val="clear" w:color="auto" w:fill="F2F2F2"/>
            <w:tcW w:w="1020" w:type="dxa"/>
          </w:tcPr>
          <w:p>
            <w:pPr>
              <w:jc w:val="center"/>
            </w:pPr>
            <w:r/>
            <w:r>
              <w:rPr>
                <w:rFonts w:ascii="Cambria" w:hAnsi="Cambria"/>
                <w:b w:val="0"/>
                <w:i w:val="0"/>
                <w:sz w:val="22"/>
              </w:rPr>
              <w:t>040</w:t>
            </w:r>
          </w:p>
        </w:tc>
      </w:tr>
      <w:tr>
        <w:tc>
          <w:tcPr>
            <w:tcW w:w="850" w:type="dxa"/>
          </w:tcPr>
          <w:p>
            <w:pPr>
              <w:jc w:val="center"/>
            </w:pPr>
            <w:r/>
            <w:r>
              <w:rPr>
                <w:rFonts w:ascii="Cambria" w:hAnsi="Cambria"/>
                <w:b w:val="0"/>
                <w:i w:val="0"/>
                <w:sz w:val="22"/>
              </w:rPr>
              <w:t>4.16</w:t>
            </w:r>
          </w:p>
        </w:tc>
        <w:tc>
          <w:tcPr>
            <w:tcW w:w="7541" w:type="dxa"/>
          </w:tcPr>
          <w:p>
            <w:r/>
            <w:r>
              <w:rPr>
                <w:rFonts w:ascii="Cambria" w:hAnsi="Cambria"/>
                <w:b w:val="0"/>
                <w:i w:val="0"/>
                <w:sz w:val="22"/>
              </w:rPr>
              <w:t>Dispatch of Final Agenda Paper – Academic Council</w:t>
            </w:r>
          </w:p>
        </w:tc>
        <w:tc>
          <w:tcPr>
            <w:tcW w:w="1020" w:type="dxa"/>
          </w:tcPr>
          <w:p>
            <w:pPr>
              <w:jc w:val="center"/>
            </w:pPr>
            <w:r/>
            <w:r>
              <w:rPr>
                <w:rFonts w:ascii="Cambria" w:hAnsi="Cambria"/>
                <w:b w:val="0"/>
                <w:i w:val="0"/>
                <w:sz w:val="22"/>
              </w:rPr>
              <w:t>040</w:t>
            </w:r>
          </w:p>
        </w:tc>
      </w:tr>
      <w:tr>
        <w:tc>
          <w:tcPr>
            <w:shd w:val="clear" w:color="auto" w:fill="F2F2F2"/>
            <w:tcW w:w="850" w:type="dxa"/>
          </w:tcPr>
          <w:p>
            <w:pPr>
              <w:jc w:val="center"/>
            </w:pPr>
            <w:r/>
            <w:r>
              <w:rPr>
                <w:rFonts w:ascii="Cambria" w:hAnsi="Cambria"/>
                <w:b w:val="0"/>
                <w:i w:val="0"/>
                <w:sz w:val="22"/>
              </w:rPr>
              <w:t>4.17</w:t>
            </w:r>
          </w:p>
        </w:tc>
        <w:tc>
          <w:tcPr>
            <w:shd w:val="clear" w:color="auto" w:fill="F2F2F2"/>
            <w:tcW w:w="7541" w:type="dxa"/>
          </w:tcPr>
          <w:p>
            <w:r/>
            <w:r>
              <w:rPr>
                <w:rFonts w:ascii="Cambria" w:hAnsi="Cambria"/>
                <w:b w:val="0"/>
                <w:i w:val="0"/>
                <w:sz w:val="22"/>
              </w:rPr>
              <w:t>Seating of Members – Academic Council</w:t>
            </w:r>
          </w:p>
        </w:tc>
        <w:tc>
          <w:tcPr>
            <w:shd w:val="clear" w:color="auto" w:fill="F2F2F2"/>
            <w:tcW w:w="1020" w:type="dxa"/>
          </w:tcPr>
          <w:p>
            <w:pPr>
              <w:jc w:val="center"/>
            </w:pPr>
            <w:r/>
            <w:r>
              <w:rPr>
                <w:rFonts w:ascii="Cambria" w:hAnsi="Cambria"/>
                <w:b w:val="0"/>
                <w:i w:val="0"/>
                <w:sz w:val="22"/>
              </w:rPr>
              <w:t>040</w:t>
            </w:r>
          </w:p>
        </w:tc>
      </w:tr>
      <w:tr>
        <w:tc>
          <w:tcPr>
            <w:tcW w:w="850" w:type="dxa"/>
          </w:tcPr>
          <w:p>
            <w:pPr>
              <w:jc w:val="center"/>
            </w:pPr>
            <w:r/>
            <w:r>
              <w:rPr>
                <w:rFonts w:ascii="Cambria" w:hAnsi="Cambria"/>
                <w:b w:val="0"/>
                <w:i w:val="0"/>
                <w:sz w:val="22"/>
              </w:rPr>
              <w:t>4.18</w:t>
            </w:r>
          </w:p>
        </w:tc>
        <w:tc>
          <w:tcPr>
            <w:tcW w:w="7541" w:type="dxa"/>
          </w:tcPr>
          <w:p>
            <w:r/>
            <w:r>
              <w:rPr>
                <w:rFonts w:ascii="Cambria" w:hAnsi="Cambria"/>
                <w:b w:val="0"/>
                <w:i w:val="0"/>
                <w:sz w:val="22"/>
              </w:rPr>
              <w:t>Order of Business – Academic Council</w:t>
            </w:r>
          </w:p>
        </w:tc>
        <w:tc>
          <w:tcPr>
            <w:tcW w:w="1020" w:type="dxa"/>
          </w:tcPr>
          <w:p>
            <w:pPr>
              <w:jc w:val="center"/>
            </w:pPr>
            <w:r/>
            <w:r>
              <w:rPr>
                <w:rFonts w:ascii="Cambria" w:hAnsi="Cambria"/>
                <w:b w:val="0"/>
                <w:i w:val="0"/>
                <w:sz w:val="22"/>
              </w:rPr>
              <w:t>040</w:t>
            </w:r>
          </w:p>
        </w:tc>
      </w:tr>
      <w:tr>
        <w:tc>
          <w:tcPr>
            <w:shd w:val="clear" w:color="auto" w:fill="F2F2F2"/>
            <w:tcW w:w="850" w:type="dxa"/>
          </w:tcPr>
          <w:p>
            <w:pPr>
              <w:jc w:val="center"/>
            </w:pPr>
            <w:r/>
            <w:r>
              <w:rPr>
                <w:rFonts w:ascii="Cambria" w:hAnsi="Cambria"/>
                <w:b w:val="0"/>
                <w:i w:val="0"/>
                <w:sz w:val="22"/>
              </w:rPr>
              <w:t>4.19</w:t>
            </w:r>
          </w:p>
        </w:tc>
        <w:tc>
          <w:tcPr>
            <w:shd w:val="clear" w:color="auto" w:fill="F2F2F2"/>
            <w:tcW w:w="7541" w:type="dxa"/>
          </w:tcPr>
          <w:p>
            <w:r/>
            <w:r>
              <w:rPr>
                <w:rFonts w:ascii="Cambria" w:hAnsi="Cambria"/>
                <w:b w:val="0"/>
                <w:i w:val="0"/>
                <w:sz w:val="22"/>
              </w:rPr>
              <w:t>How to Move Motions – Academic Council</w:t>
            </w:r>
          </w:p>
        </w:tc>
        <w:tc>
          <w:tcPr>
            <w:shd w:val="clear" w:color="auto" w:fill="F2F2F2"/>
            <w:tcW w:w="1020" w:type="dxa"/>
          </w:tcPr>
          <w:p>
            <w:pPr>
              <w:jc w:val="center"/>
            </w:pPr>
            <w:r/>
            <w:r>
              <w:rPr>
                <w:rFonts w:ascii="Cambria" w:hAnsi="Cambria"/>
                <w:b w:val="0"/>
                <w:i w:val="0"/>
                <w:sz w:val="22"/>
              </w:rPr>
              <w:t>040</w:t>
            </w:r>
          </w:p>
        </w:tc>
      </w:tr>
      <w:tr>
        <w:tc>
          <w:tcPr>
            <w:tcW w:w="850" w:type="dxa"/>
          </w:tcPr>
          <w:p>
            <w:pPr>
              <w:jc w:val="center"/>
            </w:pPr>
            <w:r/>
            <w:r>
              <w:rPr>
                <w:rFonts w:ascii="Cambria" w:hAnsi="Cambria"/>
                <w:b w:val="0"/>
                <w:i w:val="0"/>
                <w:sz w:val="22"/>
              </w:rPr>
              <w:t>4.20</w:t>
            </w:r>
          </w:p>
        </w:tc>
        <w:tc>
          <w:tcPr>
            <w:tcW w:w="7541" w:type="dxa"/>
          </w:tcPr>
          <w:p>
            <w:r/>
            <w:r>
              <w:rPr>
                <w:rFonts w:ascii="Cambria" w:hAnsi="Cambria"/>
                <w:b w:val="0"/>
                <w:i w:val="0"/>
                <w:sz w:val="22"/>
              </w:rPr>
              <w:t>Order of Amendments – Academic Council</w:t>
            </w:r>
          </w:p>
        </w:tc>
        <w:tc>
          <w:tcPr>
            <w:tcW w:w="1020" w:type="dxa"/>
          </w:tcPr>
          <w:p>
            <w:pPr>
              <w:jc w:val="center"/>
            </w:pPr>
            <w:r/>
            <w:r>
              <w:rPr>
                <w:rFonts w:ascii="Cambria" w:hAnsi="Cambria"/>
                <w:b w:val="0"/>
                <w:i w:val="0"/>
                <w:sz w:val="22"/>
              </w:rPr>
              <w:t>040</w:t>
            </w:r>
          </w:p>
        </w:tc>
      </w:tr>
      <w:tr>
        <w:tc>
          <w:tcPr>
            <w:shd w:val="clear" w:color="auto" w:fill="F2F2F2"/>
            <w:tcW w:w="850" w:type="dxa"/>
          </w:tcPr>
          <w:p>
            <w:pPr>
              <w:jc w:val="center"/>
            </w:pPr>
            <w:r/>
            <w:r>
              <w:rPr>
                <w:rFonts w:ascii="Cambria" w:hAnsi="Cambria"/>
                <w:b w:val="0"/>
                <w:i w:val="0"/>
                <w:sz w:val="22"/>
              </w:rPr>
              <w:t>4.21</w:t>
            </w:r>
          </w:p>
        </w:tc>
        <w:tc>
          <w:tcPr>
            <w:shd w:val="clear" w:color="auto" w:fill="F2F2F2"/>
            <w:tcW w:w="7541" w:type="dxa"/>
          </w:tcPr>
          <w:p>
            <w:r/>
            <w:r>
              <w:rPr>
                <w:rFonts w:ascii="Cambria" w:hAnsi="Cambria"/>
                <w:b w:val="0"/>
                <w:i w:val="0"/>
                <w:sz w:val="22"/>
              </w:rPr>
              <w:t>Not More than one Resolution and one Amendment at a Time</w:t>
            </w:r>
          </w:p>
        </w:tc>
        <w:tc>
          <w:tcPr>
            <w:shd w:val="clear" w:color="auto" w:fill="F2F2F2"/>
            <w:tcW w:w="1020" w:type="dxa"/>
          </w:tcPr>
          <w:p>
            <w:pPr>
              <w:jc w:val="center"/>
            </w:pPr>
            <w:r/>
            <w:r>
              <w:rPr>
                <w:rFonts w:ascii="Cambria" w:hAnsi="Cambria"/>
                <w:b w:val="0"/>
                <w:i w:val="0"/>
                <w:sz w:val="22"/>
              </w:rPr>
              <w:t>040</w:t>
            </w:r>
          </w:p>
        </w:tc>
      </w:tr>
      <w:tr>
        <w:tc>
          <w:tcPr>
            <w:tcW w:w="850" w:type="dxa"/>
          </w:tcPr>
          <w:p>
            <w:pPr>
              <w:jc w:val="center"/>
            </w:pPr>
            <w:r/>
            <w:r>
              <w:rPr>
                <w:rFonts w:ascii="Cambria" w:hAnsi="Cambria"/>
                <w:b w:val="0"/>
                <w:i w:val="0"/>
                <w:sz w:val="22"/>
              </w:rPr>
              <w:t>4.22</w:t>
            </w:r>
          </w:p>
        </w:tc>
        <w:tc>
          <w:tcPr>
            <w:tcW w:w="7541" w:type="dxa"/>
          </w:tcPr>
          <w:p>
            <w:r/>
            <w:r>
              <w:rPr>
                <w:rFonts w:ascii="Cambria" w:hAnsi="Cambria"/>
                <w:b w:val="0"/>
                <w:i w:val="0"/>
                <w:sz w:val="22"/>
              </w:rPr>
              <w:t>Withdrawals of motions at the meeting</w:t>
            </w:r>
          </w:p>
        </w:tc>
        <w:tc>
          <w:tcPr>
            <w:tcW w:w="1020" w:type="dxa"/>
          </w:tcPr>
          <w:p>
            <w:pPr>
              <w:jc w:val="center"/>
            </w:pPr>
            <w:r/>
            <w:r>
              <w:rPr>
                <w:rFonts w:ascii="Cambria" w:hAnsi="Cambria"/>
                <w:b w:val="0"/>
                <w:i w:val="0"/>
                <w:sz w:val="22"/>
              </w:rPr>
              <w:t>040</w:t>
            </w:r>
          </w:p>
        </w:tc>
      </w:tr>
      <w:tr>
        <w:tc>
          <w:tcPr>
            <w:shd w:val="clear" w:color="auto" w:fill="F2F2F2"/>
            <w:tcW w:w="850" w:type="dxa"/>
          </w:tcPr>
          <w:p>
            <w:pPr>
              <w:jc w:val="center"/>
            </w:pPr>
            <w:r/>
            <w:r>
              <w:rPr>
                <w:rFonts w:ascii="Cambria" w:hAnsi="Cambria"/>
                <w:b w:val="0"/>
                <w:i w:val="0"/>
                <w:sz w:val="22"/>
              </w:rPr>
              <w:t>4.23</w:t>
            </w:r>
          </w:p>
        </w:tc>
        <w:tc>
          <w:tcPr>
            <w:shd w:val="clear" w:color="auto" w:fill="F2F2F2"/>
            <w:tcW w:w="7541" w:type="dxa"/>
          </w:tcPr>
          <w:p>
            <w:r/>
            <w:r>
              <w:rPr>
                <w:rFonts w:ascii="Cambria" w:hAnsi="Cambria"/>
                <w:b w:val="0"/>
                <w:i w:val="0"/>
                <w:sz w:val="22"/>
              </w:rPr>
              <w:t>Ruling out of order a motion</w:t>
            </w:r>
          </w:p>
        </w:tc>
        <w:tc>
          <w:tcPr>
            <w:shd w:val="clear" w:color="auto" w:fill="F2F2F2"/>
            <w:tcW w:w="1020" w:type="dxa"/>
          </w:tcPr>
          <w:p>
            <w:pPr>
              <w:jc w:val="center"/>
            </w:pPr>
            <w:r/>
            <w:r>
              <w:rPr>
                <w:rFonts w:ascii="Cambria" w:hAnsi="Cambria"/>
                <w:b w:val="0"/>
                <w:i w:val="0"/>
                <w:sz w:val="22"/>
              </w:rPr>
              <w:t>041</w:t>
            </w:r>
          </w:p>
        </w:tc>
      </w:tr>
      <w:tr>
        <w:tc>
          <w:tcPr>
            <w:tcW w:w="850" w:type="dxa"/>
          </w:tcPr>
          <w:p>
            <w:pPr>
              <w:jc w:val="center"/>
            </w:pPr>
            <w:r/>
            <w:r>
              <w:rPr>
                <w:rFonts w:ascii="Cambria" w:hAnsi="Cambria"/>
                <w:b w:val="0"/>
                <w:i w:val="0"/>
                <w:sz w:val="22"/>
              </w:rPr>
              <w:t>4.24</w:t>
            </w:r>
          </w:p>
        </w:tc>
        <w:tc>
          <w:tcPr>
            <w:tcW w:w="7541" w:type="dxa"/>
          </w:tcPr>
          <w:p>
            <w:r/>
            <w:r>
              <w:rPr>
                <w:rFonts w:ascii="Cambria" w:hAnsi="Cambria"/>
                <w:b w:val="0"/>
                <w:i w:val="0"/>
                <w:sz w:val="22"/>
              </w:rPr>
              <w:t>Motion for appointment of a committee</w:t>
            </w:r>
          </w:p>
        </w:tc>
        <w:tc>
          <w:tcPr>
            <w:tcW w:w="1020" w:type="dxa"/>
          </w:tcPr>
          <w:p>
            <w:pPr>
              <w:jc w:val="center"/>
            </w:pPr>
            <w:r/>
            <w:r>
              <w:rPr>
                <w:rFonts w:ascii="Cambria" w:hAnsi="Cambria"/>
                <w:b w:val="0"/>
                <w:i w:val="0"/>
                <w:sz w:val="22"/>
              </w:rPr>
              <w:t>041</w:t>
            </w:r>
          </w:p>
        </w:tc>
      </w:tr>
      <w:tr>
        <w:tc>
          <w:tcPr>
            <w:shd w:val="clear" w:color="auto" w:fill="F2F2F2"/>
            <w:tcW w:w="850" w:type="dxa"/>
          </w:tcPr>
          <w:p>
            <w:pPr>
              <w:jc w:val="center"/>
            </w:pPr>
            <w:r/>
            <w:r>
              <w:rPr>
                <w:rFonts w:ascii="Cambria" w:hAnsi="Cambria"/>
                <w:b w:val="0"/>
                <w:i w:val="0"/>
                <w:sz w:val="22"/>
              </w:rPr>
              <w:t>4.25</w:t>
            </w:r>
          </w:p>
        </w:tc>
        <w:tc>
          <w:tcPr>
            <w:shd w:val="clear" w:color="auto" w:fill="F2F2F2"/>
            <w:tcW w:w="7541" w:type="dxa"/>
          </w:tcPr>
          <w:p>
            <w:r/>
            <w:r>
              <w:rPr>
                <w:rFonts w:ascii="Cambria" w:hAnsi="Cambria"/>
                <w:b w:val="0"/>
                <w:i w:val="0"/>
                <w:sz w:val="22"/>
              </w:rPr>
              <w:t>Speeches at Academic Council Meetings – Guidelines</w:t>
            </w:r>
          </w:p>
        </w:tc>
        <w:tc>
          <w:tcPr>
            <w:shd w:val="clear" w:color="auto" w:fill="F2F2F2"/>
            <w:tcW w:w="1020" w:type="dxa"/>
          </w:tcPr>
          <w:p>
            <w:pPr>
              <w:jc w:val="center"/>
            </w:pPr>
            <w:r/>
            <w:r>
              <w:rPr>
                <w:rFonts w:ascii="Cambria" w:hAnsi="Cambria"/>
                <w:b w:val="0"/>
                <w:i w:val="0"/>
                <w:sz w:val="22"/>
              </w:rPr>
              <w:t>041</w:t>
            </w:r>
          </w:p>
        </w:tc>
      </w:tr>
      <w:tr>
        <w:tc>
          <w:tcPr>
            <w:tcW w:w="850" w:type="dxa"/>
          </w:tcPr>
          <w:p>
            <w:pPr>
              <w:jc w:val="center"/>
            </w:pPr>
            <w:r/>
            <w:r>
              <w:rPr>
                <w:rFonts w:ascii="Cambria" w:hAnsi="Cambria"/>
                <w:b w:val="0"/>
                <w:i w:val="0"/>
                <w:sz w:val="22"/>
              </w:rPr>
              <w:t>4.26</w:t>
            </w:r>
          </w:p>
        </w:tc>
        <w:tc>
          <w:tcPr>
            <w:tcW w:w="7541" w:type="dxa"/>
          </w:tcPr>
          <w:p>
            <w:r/>
            <w:r>
              <w:rPr>
                <w:rFonts w:ascii="Cambria" w:hAnsi="Cambria"/>
                <w:b w:val="0"/>
                <w:i w:val="0"/>
                <w:sz w:val="22"/>
              </w:rPr>
              <w:t>Rules on Frequency of Speeches at Academic Council Meetings</w:t>
            </w:r>
          </w:p>
        </w:tc>
        <w:tc>
          <w:tcPr>
            <w:tcW w:w="1020" w:type="dxa"/>
          </w:tcPr>
          <w:p>
            <w:pPr>
              <w:jc w:val="center"/>
            </w:pPr>
            <w:r/>
            <w:r>
              <w:rPr>
                <w:rFonts w:ascii="Cambria" w:hAnsi="Cambria"/>
                <w:b w:val="0"/>
                <w:i w:val="0"/>
                <w:sz w:val="22"/>
              </w:rPr>
              <w:t>041</w:t>
            </w:r>
          </w:p>
        </w:tc>
      </w:tr>
      <w:tr>
        <w:tc>
          <w:tcPr>
            <w:shd w:val="clear" w:color="auto" w:fill="F2F2F2"/>
            <w:tcW w:w="850" w:type="dxa"/>
          </w:tcPr>
          <w:p>
            <w:pPr>
              <w:jc w:val="center"/>
            </w:pPr>
            <w:r/>
            <w:r>
              <w:rPr>
                <w:rFonts w:ascii="Cambria" w:hAnsi="Cambria"/>
                <w:b w:val="0"/>
                <w:i w:val="0"/>
                <w:sz w:val="22"/>
              </w:rPr>
              <w:t>4.27</w:t>
            </w:r>
          </w:p>
        </w:tc>
        <w:tc>
          <w:tcPr>
            <w:shd w:val="clear" w:color="auto" w:fill="F2F2F2"/>
            <w:tcW w:w="7541" w:type="dxa"/>
          </w:tcPr>
          <w:p>
            <w:r/>
            <w:r>
              <w:rPr>
                <w:rFonts w:ascii="Cambria" w:hAnsi="Cambria"/>
                <w:b w:val="0"/>
                <w:i w:val="0"/>
                <w:sz w:val="22"/>
              </w:rPr>
              <w:t>Conditions for the right of Reply for mover</w:t>
            </w:r>
          </w:p>
        </w:tc>
        <w:tc>
          <w:tcPr>
            <w:shd w:val="clear" w:color="auto" w:fill="F2F2F2"/>
            <w:tcW w:w="1020" w:type="dxa"/>
          </w:tcPr>
          <w:p>
            <w:pPr>
              <w:jc w:val="center"/>
            </w:pPr>
            <w:r/>
            <w:r>
              <w:rPr>
                <w:rFonts w:ascii="Cambria" w:hAnsi="Cambria"/>
                <w:b w:val="0"/>
                <w:i w:val="0"/>
                <w:sz w:val="22"/>
              </w:rPr>
              <w:t>042</w:t>
            </w:r>
          </w:p>
        </w:tc>
      </w:tr>
      <w:tr>
        <w:tc>
          <w:tcPr>
            <w:tcW w:w="850" w:type="dxa"/>
          </w:tcPr>
          <w:p>
            <w:pPr>
              <w:jc w:val="center"/>
            </w:pPr>
            <w:r/>
            <w:r>
              <w:rPr>
                <w:rFonts w:ascii="Cambria" w:hAnsi="Cambria"/>
                <w:b w:val="0"/>
                <w:i w:val="0"/>
                <w:sz w:val="22"/>
              </w:rPr>
              <w:t>4.28</w:t>
            </w:r>
          </w:p>
        </w:tc>
        <w:tc>
          <w:tcPr>
            <w:tcW w:w="7541" w:type="dxa"/>
          </w:tcPr>
          <w:p>
            <w:r/>
            <w:r>
              <w:rPr>
                <w:rFonts w:ascii="Cambria" w:hAnsi="Cambria"/>
                <w:b w:val="0"/>
                <w:i w:val="0"/>
                <w:sz w:val="22"/>
              </w:rPr>
              <w:t>Order of Speeches</w:t>
            </w:r>
          </w:p>
        </w:tc>
        <w:tc>
          <w:tcPr>
            <w:tcW w:w="1020" w:type="dxa"/>
          </w:tcPr>
          <w:p>
            <w:pPr>
              <w:jc w:val="center"/>
            </w:pPr>
            <w:r/>
            <w:r>
              <w:rPr>
                <w:rFonts w:ascii="Cambria" w:hAnsi="Cambria"/>
                <w:b w:val="0"/>
                <w:i w:val="0"/>
                <w:sz w:val="22"/>
              </w:rPr>
              <w:t>042</w:t>
            </w:r>
          </w:p>
        </w:tc>
      </w:tr>
      <w:tr>
        <w:tc>
          <w:tcPr>
            <w:shd w:val="clear" w:color="auto" w:fill="F2F2F2"/>
            <w:tcW w:w="850" w:type="dxa"/>
          </w:tcPr>
          <w:p>
            <w:pPr>
              <w:jc w:val="center"/>
            </w:pPr>
            <w:r/>
            <w:r>
              <w:rPr>
                <w:rFonts w:ascii="Cambria" w:hAnsi="Cambria"/>
                <w:b w:val="0"/>
                <w:i w:val="0"/>
                <w:sz w:val="22"/>
              </w:rPr>
              <w:t>4.29</w:t>
            </w:r>
          </w:p>
        </w:tc>
        <w:tc>
          <w:tcPr>
            <w:shd w:val="clear" w:color="auto" w:fill="F2F2F2"/>
            <w:tcW w:w="7541" w:type="dxa"/>
          </w:tcPr>
          <w:p>
            <w:r/>
            <w:r>
              <w:rPr>
                <w:rFonts w:ascii="Cambria" w:hAnsi="Cambria"/>
                <w:b w:val="0"/>
                <w:i w:val="0"/>
                <w:sz w:val="22"/>
              </w:rPr>
              <w:t>Personal Explanation</w:t>
            </w:r>
          </w:p>
        </w:tc>
        <w:tc>
          <w:tcPr>
            <w:shd w:val="clear" w:color="auto" w:fill="F2F2F2"/>
            <w:tcW w:w="1020" w:type="dxa"/>
          </w:tcPr>
          <w:p>
            <w:pPr>
              <w:jc w:val="center"/>
            </w:pPr>
            <w:r/>
            <w:r>
              <w:rPr>
                <w:rFonts w:ascii="Cambria" w:hAnsi="Cambria"/>
                <w:b w:val="0"/>
                <w:i w:val="0"/>
                <w:sz w:val="22"/>
              </w:rPr>
              <w:t>042</w:t>
            </w:r>
          </w:p>
        </w:tc>
      </w:tr>
      <w:tr>
        <w:tc>
          <w:tcPr>
            <w:tcW w:w="850" w:type="dxa"/>
          </w:tcPr>
          <w:p>
            <w:pPr>
              <w:jc w:val="center"/>
            </w:pPr>
            <w:r/>
            <w:r>
              <w:rPr>
                <w:rFonts w:ascii="Cambria" w:hAnsi="Cambria"/>
                <w:b w:val="0"/>
                <w:i w:val="0"/>
                <w:sz w:val="22"/>
              </w:rPr>
              <w:t>4.30</w:t>
            </w:r>
          </w:p>
        </w:tc>
        <w:tc>
          <w:tcPr>
            <w:tcW w:w="7541" w:type="dxa"/>
          </w:tcPr>
          <w:p>
            <w:r/>
            <w:r>
              <w:rPr>
                <w:rFonts w:ascii="Cambria" w:hAnsi="Cambria"/>
                <w:b w:val="0"/>
                <w:i w:val="0"/>
                <w:sz w:val="22"/>
              </w:rPr>
              <w:t>Point of Order</w:t>
            </w:r>
          </w:p>
        </w:tc>
        <w:tc>
          <w:tcPr>
            <w:tcW w:w="1020" w:type="dxa"/>
          </w:tcPr>
          <w:p>
            <w:pPr>
              <w:jc w:val="center"/>
            </w:pPr>
            <w:r/>
            <w:r>
              <w:rPr>
                <w:rFonts w:ascii="Cambria" w:hAnsi="Cambria"/>
                <w:b w:val="0"/>
                <w:i w:val="0"/>
                <w:sz w:val="22"/>
              </w:rPr>
              <w:t>042</w:t>
            </w:r>
          </w:p>
        </w:tc>
      </w:tr>
      <w:tr>
        <w:tc>
          <w:tcPr>
            <w:shd w:val="clear" w:color="auto" w:fill="F2F2F2"/>
            <w:tcW w:w="850" w:type="dxa"/>
          </w:tcPr>
          <w:p>
            <w:pPr>
              <w:jc w:val="center"/>
            </w:pPr>
            <w:r/>
            <w:r>
              <w:rPr>
                <w:rFonts w:ascii="Cambria" w:hAnsi="Cambria"/>
                <w:b w:val="0"/>
                <w:i w:val="0"/>
                <w:sz w:val="22"/>
              </w:rPr>
              <w:t>4.31</w:t>
            </w:r>
          </w:p>
        </w:tc>
        <w:tc>
          <w:tcPr>
            <w:shd w:val="clear" w:color="auto" w:fill="F2F2F2"/>
            <w:tcW w:w="7541" w:type="dxa"/>
          </w:tcPr>
          <w:p>
            <w:r/>
            <w:r>
              <w:rPr>
                <w:rFonts w:ascii="Cambria" w:hAnsi="Cambria"/>
                <w:b w:val="0"/>
                <w:i w:val="0"/>
                <w:sz w:val="22"/>
              </w:rPr>
              <w:t>Motion to be put to Vote</w:t>
            </w:r>
          </w:p>
        </w:tc>
        <w:tc>
          <w:tcPr>
            <w:shd w:val="clear" w:color="auto" w:fill="F2F2F2"/>
            <w:tcW w:w="1020" w:type="dxa"/>
          </w:tcPr>
          <w:p>
            <w:pPr>
              <w:jc w:val="center"/>
            </w:pPr>
            <w:r/>
            <w:r>
              <w:rPr>
                <w:rFonts w:ascii="Cambria" w:hAnsi="Cambria"/>
                <w:b w:val="0"/>
                <w:i w:val="0"/>
                <w:sz w:val="22"/>
              </w:rPr>
              <w:t>042</w:t>
            </w:r>
          </w:p>
        </w:tc>
      </w:tr>
      <w:tr>
        <w:tc>
          <w:tcPr>
            <w:tcW w:w="850" w:type="dxa"/>
          </w:tcPr>
          <w:p>
            <w:pPr>
              <w:jc w:val="center"/>
            </w:pPr>
            <w:r/>
            <w:r>
              <w:rPr>
                <w:rFonts w:ascii="Cambria" w:hAnsi="Cambria"/>
                <w:b w:val="0"/>
                <w:i w:val="0"/>
                <w:sz w:val="22"/>
              </w:rPr>
              <w:t>4.32</w:t>
            </w:r>
          </w:p>
        </w:tc>
        <w:tc>
          <w:tcPr>
            <w:tcW w:w="7541" w:type="dxa"/>
          </w:tcPr>
          <w:p>
            <w:r/>
            <w:r>
              <w:rPr>
                <w:rFonts w:ascii="Cambria" w:hAnsi="Cambria"/>
                <w:b w:val="0"/>
                <w:i w:val="0"/>
                <w:sz w:val="22"/>
              </w:rPr>
              <w:t>Decision on questions</w:t>
            </w:r>
          </w:p>
        </w:tc>
        <w:tc>
          <w:tcPr>
            <w:tcW w:w="1020" w:type="dxa"/>
          </w:tcPr>
          <w:p>
            <w:pPr>
              <w:jc w:val="center"/>
            </w:pPr>
            <w:r/>
            <w:r>
              <w:rPr>
                <w:rFonts w:ascii="Cambria" w:hAnsi="Cambria"/>
                <w:b w:val="0"/>
                <w:i w:val="0"/>
                <w:sz w:val="22"/>
              </w:rPr>
              <w:t>042</w:t>
            </w:r>
          </w:p>
        </w:tc>
      </w:tr>
      <w:tr>
        <w:tc>
          <w:tcPr>
            <w:shd w:val="clear" w:color="auto" w:fill="F2F2F2"/>
            <w:tcW w:w="850" w:type="dxa"/>
          </w:tcPr>
          <w:p>
            <w:pPr>
              <w:jc w:val="center"/>
            </w:pPr>
            <w:r/>
            <w:r>
              <w:rPr>
                <w:rFonts w:ascii="Cambria" w:hAnsi="Cambria"/>
                <w:b w:val="0"/>
                <w:i w:val="0"/>
                <w:sz w:val="22"/>
              </w:rPr>
              <w:t>4.33</w:t>
            </w:r>
          </w:p>
        </w:tc>
        <w:tc>
          <w:tcPr>
            <w:shd w:val="clear" w:color="auto" w:fill="F2F2F2"/>
            <w:tcW w:w="7541" w:type="dxa"/>
          </w:tcPr>
          <w:p>
            <w:r/>
            <w:r>
              <w:rPr>
                <w:rFonts w:ascii="Cambria" w:hAnsi="Cambria"/>
                <w:b w:val="0"/>
                <w:i w:val="0"/>
                <w:sz w:val="22"/>
              </w:rPr>
              <w:t>Manner of taking Vote/Poll</w:t>
            </w:r>
          </w:p>
        </w:tc>
        <w:tc>
          <w:tcPr>
            <w:shd w:val="clear" w:color="auto" w:fill="F2F2F2"/>
            <w:tcW w:w="1020" w:type="dxa"/>
          </w:tcPr>
          <w:p>
            <w:pPr>
              <w:jc w:val="center"/>
            </w:pPr>
            <w:r/>
            <w:r>
              <w:rPr>
                <w:rFonts w:ascii="Cambria" w:hAnsi="Cambria"/>
                <w:b w:val="0"/>
                <w:i w:val="0"/>
                <w:sz w:val="22"/>
              </w:rPr>
              <w:t>043</w:t>
            </w:r>
          </w:p>
        </w:tc>
      </w:tr>
      <w:tr>
        <w:tc>
          <w:tcPr>
            <w:tcW w:w="850" w:type="dxa"/>
          </w:tcPr>
          <w:p>
            <w:pPr>
              <w:jc w:val="center"/>
            </w:pPr>
            <w:r/>
            <w:r>
              <w:rPr>
                <w:rFonts w:ascii="Cambria" w:hAnsi="Cambria"/>
                <w:b w:val="0"/>
                <w:i w:val="0"/>
                <w:sz w:val="22"/>
              </w:rPr>
              <w:t>4.34</w:t>
            </w:r>
          </w:p>
        </w:tc>
        <w:tc>
          <w:tcPr>
            <w:tcW w:w="7541" w:type="dxa"/>
          </w:tcPr>
          <w:p>
            <w:r/>
            <w:r>
              <w:rPr>
                <w:rFonts w:ascii="Cambria" w:hAnsi="Cambria"/>
                <w:b w:val="0"/>
                <w:i w:val="0"/>
                <w:sz w:val="22"/>
              </w:rPr>
              <w:t>Powers of Chairperson</w:t>
            </w:r>
          </w:p>
        </w:tc>
        <w:tc>
          <w:tcPr>
            <w:tcW w:w="1020" w:type="dxa"/>
          </w:tcPr>
          <w:p>
            <w:pPr>
              <w:jc w:val="center"/>
            </w:pPr>
            <w:r/>
            <w:r>
              <w:rPr>
                <w:rFonts w:ascii="Cambria" w:hAnsi="Cambria"/>
                <w:b w:val="0"/>
                <w:i w:val="0"/>
                <w:sz w:val="22"/>
              </w:rPr>
              <w:t>043</w:t>
            </w:r>
          </w:p>
        </w:tc>
      </w:tr>
      <w:tr>
        <w:tc>
          <w:tcPr>
            <w:shd w:val="clear" w:color="auto" w:fill="F2F2F2"/>
            <w:tcW w:w="850" w:type="dxa"/>
          </w:tcPr>
          <w:p>
            <w:pPr>
              <w:jc w:val="center"/>
            </w:pPr>
            <w:r/>
            <w:r>
              <w:rPr>
                <w:rFonts w:ascii="Cambria" w:hAnsi="Cambria"/>
                <w:b w:val="0"/>
                <w:i w:val="0"/>
                <w:sz w:val="22"/>
              </w:rPr>
              <w:t>4.35</w:t>
            </w:r>
          </w:p>
        </w:tc>
        <w:tc>
          <w:tcPr>
            <w:shd w:val="clear" w:color="auto" w:fill="F2F2F2"/>
            <w:tcW w:w="7541" w:type="dxa"/>
          </w:tcPr>
          <w:p>
            <w:r/>
            <w:r>
              <w:rPr>
                <w:rFonts w:ascii="Cambria" w:hAnsi="Cambria"/>
                <w:b w:val="0"/>
                <w:i w:val="0"/>
                <w:sz w:val="22"/>
              </w:rPr>
              <w:t>Powers of Chairperson to Maintain order</w:t>
            </w:r>
          </w:p>
        </w:tc>
        <w:tc>
          <w:tcPr>
            <w:shd w:val="clear" w:color="auto" w:fill="F2F2F2"/>
            <w:tcW w:w="1020" w:type="dxa"/>
          </w:tcPr>
          <w:p>
            <w:pPr>
              <w:jc w:val="center"/>
            </w:pPr>
            <w:r/>
            <w:r>
              <w:rPr>
                <w:rFonts w:ascii="Cambria" w:hAnsi="Cambria"/>
                <w:b w:val="0"/>
                <w:i w:val="0"/>
                <w:sz w:val="22"/>
              </w:rPr>
              <w:t>043</w:t>
            </w:r>
          </w:p>
        </w:tc>
      </w:tr>
      <w:tr>
        <w:tc>
          <w:tcPr>
            <w:tcW w:w="850" w:type="dxa"/>
          </w:tcPr>
          <w:p>
            <w:pPr>
              <w:jc w:val="center"/>
            </w:pPr>
            <w:r/>
            <w:r>
              <w:rPr>
                <w:rFonts w:ascii="Cambria" w:hAnsi="Cambria"/>
                <w:b w:val="0"/>
                <w:i w:val="0"/>
                <w:sz w:val="22"/>
              </w:rPr>
              <w:t>4.36</w:t>
            </w:r>
          </w:p>
        </w:tc>
        <w:tc>
          <w:tcPr>
            <w:tcW w:w="7541" w:type="dxa"/>
          </w:tcPr>
          <w:p>
            <w:r/>
            <w:r>
              <w:rPr>
                <w:rFonts w:ascii="Cambria" w:hAnsi="Cambria"/>
                <w:b w:val="0"/>
                <w:i w:val="0"/>
                <w:sz w:val="22"/>
              </w:rPr>
              <w:t>Powers of Chairperson to Suspend or Adjourn sittings</w:t>
            </w:r>
          </w:p>
        </w:tc>
        <w:tc>
          <w:tcPr>
            <w:tcW w:w="1020" w:type="dxa"/>
          </w:tcPr>
          <w:p>
            <w:pPr>
              <w:jc w:val="center"/>
            </w:pPr>
            <w:r/>
            <w:r>
              <w:rPr>
                <w:rFonts w:ascii="Cambria" w:hAnsi="Cambria"/>
                <w:b w:val="0"/>
                <w:i w:val="0"/>
                <w:sz w:val="22"/>
              </w:rPr>
              <w:t>043</w:t>
            </w:r>
          </w:p>
        </w:tc>
      </w:tr>
      <w:tr>
        <w:tc>
          <w:tcPr>
            <w:shd w:val="clear" w:color="auto" w:fill="F2F2F2"/>
            <w:tcW w:w="850" w:type="dxa"/>
          </w:tcPr>
          <w:p>
            <w:pPr>
              <w:jc w:val="center"/>
            </w:pPr>
            <w:r/>
            <w:r>
              <w:rPr>
                <w:rFonts w:ascii="Cambria" w:hAnsi="Cambria"/>
                <w:b w:val="0"/>
                <w:i w:val="0"/>
                <w:sz w:val="22"/>
              </w:rPr>
              <w:t>4.37</w:t>
            </w:r>
          </w:p>
        </w:tc>
        <w:tc>
          <w:tcPr>
            <w:shd w:val="clear" w:color="auto" w:fill="F2F2F2"/>
            <w:tcW w:w="7541" w:type="dxa"/>
          </w:tcPr>
          <w:p>
            <w:r/>
            <w:r>
              <w:rPr>
                <w:rFonts w:ascii="Cambria" w:hAnsi="Cambria"/>
                <w:b w:val="0"/>
                <w:i w:val="0"/>
                <w:sz w:val="22"/>
              </w:rPr>
              <w:t>Minutes of the Academic Council meetings</w:t>
            </w:r>
          </w:p>
        </w:tc>
        <w:tc>
          <w:tcPr>
            <w:shd w:val="clear" w:color="auto" w:fill="F2F2F2"/>
            <w:tcW w:w="1020" w:type="dxa"/>
          </w:tcPr>
          <w:p>
            <w:pPr>
              <w:jc w:val="center"/>
            </w:pPr>
            <w:r/>
            <w:r>
              <w:rPr>
                <w:rFonts w:ascii="Cambria" w:hAnsi="Cambria"/>
                <w:b w:val="0"/>
                <w:i w:val="0"/>
                <w:sz w:val="22"/>
              </w:rPr>
              <w:t>043</w:t>
            </w:r>
          </w:p>
        </w:tc>
      </w:tr>
      <w:tr>
        <w:tc>
          <w:tcPr>
            <w:tcW w:w="850" w:type="dxa"/>
          </w:tcPr>
          <w:p>
            <w:pPr>
              <w:jc w:val="center"/>
            </w:pPr>
            <w:r/>
            <w:r>
              <w:rPr>
                <w:rFonts w:ascii="Cambria" w:hAnsi="Cambria"/>
                <w:b w:val="0"/>
                <w:i w:val="0"/>
                <w:sz w:val="22"/>
              </w:rPr>
              <w:t>4.38</w:t>
            </w:r>
          </w:p>
        </w:tc>
        <w:tc>
          <w:tcPr>
            <w:tcW w:w="7541" w:type="dxa"/>
          </w:tcPr>
          <w:p>
            <w:r/>
            <w:r>
              <w:rPr>
                <w:rFonts w:ascii="Cambria" w:hAnsi="Cambria"/>
                <w:b w:val="0"/>
                <w:i w:val="0"/>
                <w:sz w:val="22"/>
              </w:rPr>
              <w:t>Objection to Minutes</w:t>
            </w:r>
          </w:p>
        </w:tc>
        <w:tc>
          <w:tcPr>
            <w:tcW w:w="1020" w:type="dxa"/>
          </w:tcPr>
          <w:p>
            <w:pPr>
              <w:jc w:val="center"/>
            </w:pPr>
            <w:r/>
            <w:r>
              <w:rPr>
                <w:rFonts w:ascii="Cambria" w:hAnsi="Cambria"/>
                <w:b w:val="0"/>
                <w:i w:val="0"/>
                <w:sz w:val="22"/>
              </w:rPr>
              <w:t>044</w:t>
            </w:r>
          </w:p>
        </w:tc>
      </w:tr>
      <w:tr>
        <w:tc>
          <w:tcPr>
            <w:shd w:val="clear" w:color="auto" w:fill="F2F2F2"/>
            <w:tcW w:w="850" w:type="dxa"/>
          </w:tcPr>
          <w:p>
            <w:pPr>
              <w:jc w:val="center"/>
            </w:pPr>
            <w:r/>
            <w:r>
              <w:rPr>
                <w:rFonts w:ascii="Cambria" w:hAnsi="Cambria"/>
                <w:b w:val="0"/>
                <w:i w:val="0"/>
                <w:sz w:val="22"/>
              </w:rPr>
              <w:t>4.39</w:t>
            </w:r>
          </w:p>
        </w:tc>
        <w:tc>
          <w:tcPr>
            <w:shd w:val="clear" w:color="auto" w:fill="F2F2F2"/>
            <w:tcW w:w="7541" w:type="dxa"/>
          </w:tcPr>
          <w:p>
            <w:r/>
            <w:r>
              <w:rPr>
                <w:rFonts w:ascii="Cambria" w:hAnsi="Cambria"/>
                <w:b w:val="0"/>
                <w:i w:val="0"/>
                <w:sz w:val="22"/>
              </w:rPr>
              <w:t>Procedure to Decide the objections</w:t>
            </w:r>
          </w:p>
        </w:tc>
        <w:tc>
          <w:tcPr>
            <w:shd w:val="clear" w:color="auto" w:fill="F2F2F2"/>
            <w:tcW w:w="1020" w:type="dxa"/>
          </w:tcPr>
          <w:p>
            <w:pPr>
              <w:jc w:val="center"/>
            </w:pPr>
            <w:r/>
            <w:r>
              <w:rPr>
                <w:rFonts w:ascii="Cambria" w:hAnsi="Cambria"/>
                <w:b w:val="0"/>
                <w:i w:val="0"/>
                <w:sz w:val="22"/>
              </w:rPr>
              <w:t>044</w:t>
            </w:r>
          </w:p>
        </w:tc>
      </w:tr>
      <w:tr>
        <w:tc>
          <w:tcPr>
            <w:tcW w:w="850" w:type="dxa"/>
          </w:tcPr>
          <w:p>
            <w:pPr>
              <w:jc w:val="center"/>
            </w:pPr>
            <w:r/>
            <w:r>
              <w:rPr>
                <w:rFonts w:ascii="Cambria" w:hAnsi="Cambria"/>
                <w:b w:val="0"/>
                <w:i w:val="0"/>
                <w:sz w:val="22"/>
              </w:rPr>
              <w:t>4.40</w:t>
            </w:r>
          </w:p>
        </w:tc>
        <w:tc>
          <w:tcPr>
            <w:tcW w:w="7541" w:type="dxa"/>
          </w:tcPr>
          <w:p>
            <w:r/>
            <w:r>
              <w:rPr>
                <w:rFonts w:ascii="Cambria" w:hAnsi="Cambria"/>
                <w:b w:val="0"/>
                <w:i w:val="0"/>
                <w:sz w:val="22"/>
              </w:rPr>
              <w:t>Admission of Press and Visitors</w:t>
            </w:r>
          </w:p>
        </w:tc>
        <w:tc>
          <w:tcPr>
            <w:tcW w:w="1020" w:type="dxa"/>
          </w:tcPr>
          <w:p>
            <w:pPr>
              <w:jc w:val="center"/>
            </w:pPr>
            <w:r/>
            <w:r>
              <w:rPr>
                <w:rFonts w:ascii="Cambria" w:hAnsi="Cambria"/>
                <w:b w:val="0"/>
                <w:i w:val="0"/>
                <w:sz w:val="22"/>
              </w:rPr>
              <w:t>044</w:t>
            </w:r>
          </w:p>
        </w:tc>
      </w:tr>
      <w:tr>
        <w:tc>
          <w:tcPr>
            <w:shd w:val="clear" w:color="auto" w:fill="F2F2F2"/>
            <w:tcW w:w="850" w:type="dxa"/>
          </w:tcPr>
          <w:p>
            <w:pPr>
              <w:jc w:val="center"/>
            </w:pPr>
            <w:r/>
            <w:r>
              <w:rPr>
                <w:rFonts w:ascii="Cambria" w:hAnsi="Cambria"/>
                <w:b w:val="0"/>
                <w:i w:val="0"/>
                <w:sz w:val="22"/>
              </w:rPr>
              <w:t>4.41</w:t>
            </w:r>
          </w:p>
        </w:tc>
        <w:tc>
          <w:tcPr>
            <w:shd w:val="clear" w:color="auto" w:fill="F2F2F2"/>
            <w:tcW w:w="7541" w:type="dxa"/>
          </w:tcPr>
          <w:p>
            <w:r/>
            <w:r>
              <w:rPr>
                <w:rFonts w:ascii="Cambria" w:hAnsi="Cambria"/>
                <w:b w:val="0"/>
                <w:i w:val="0"/>
                <w:sz w:val="22"/>
              </w:rPr>
              <w:t>Attendance Register at meetings</w:t>
            </w:r>
          </w:p>
        </w:tc>
        <w:tc>
          <w:tcPr>
            <w:shd w:val="clear" w:color="auto" w:fill="F2F2F2"/>
            <w:tcW w:w="1020" w:type="dxa"/>
          </w:tcPr>
          <w:p>
            <w:pPr>
              <w:jc w:val="center"/>
            </w:pPr>
            <w:r/>
            <w:r>
              <w:rPr>
                <w:rFonts w:ascii="Cambria" w:hAnsi="Cambria"/>
                <w:b w:val="0"/>
                <w:i w:val="0"/>
                <w:sz w:val="22"/>
              </w:rPr>
              <w:t>044</w:t>
            </w:r>
          </w:p>
        </w:tc>
      </w:tr>
      <w:tr>
        <w:tc>
          <w:tcPr>
            <w:tcW w:w="850" w:type="dxa"/>
          </w:tcPr>
          <w:p>
            <w:pPr>
              <w:jc w:val="center"/>
            </w:pPr>
            <w:r/>
            <w:r>
              <w:rPr>
                <w:rFonts w:ascii="Cambria" w:hAnsi="Cambria"/>
                <w:b w:val="0"/>
                <w:i w:val="0"/>
                <w:sz w:val="22"/>
              </w:rPr>
              <w:t>4.42</w:t>
            </w:r>
          </w:p>
        </w:tc>
        <w:tc>
          <w:tcPr>
            <w:tcW w:w="7541" w:type="dxa"/>
          </w:tcPr>
          <w:p>
            <w:r/>
            <w:r>
              <w:rPr>
                <w:rFonts w:ascii="Cambria" w:hAnsi="Cambria"/>
                <w:b w:val="0"/>
                <w:i w:val="0"/>
                <w:sz w:val="22"/>
              </w:rPr>
              <w:t>Best Practices for Academic Council</w:t>
            </w:r>
          </w:p>
        </w:tc>
        <w:tc>
          <w:tcPr>
            <w:tcW w:w="1020" w:type="dxa"/>
          </w:tcPr>
          <w:p>
            <w:pPr>
              <w:jc w:val="center"/>
            </w:pPr>
            <w:r/>
            <w:r>
              <w:rPr>
                <w:rFonts w:ascii="Cambria" w:hAnsi="Cambria"/>
                <w:b w:val="0"/>
                <w:i w:val="0"/>
                <w:sz w:val="22"/>
              </w:rPr>
              <w:t>044</w:t>
            </w:r>
          </w:p>
        </w:tc>
      </w:tr>
      <w:tr>
        <w:tc>
          <w:tcPr>
            <w:shd w:val="clear" w:color="auto" w:fill="F2F2F2"/>
            <w:tcW w:w="850" w:type="dxa"/>
          </w:tcPr>
          <w:p>
            <w:pPr>
              <w:jc w:val="center"/>
            </w:pPr>
            <w:r/>
            <w:r>
              <w:rPr>
                <w:rFonts w:ascii="Cambria" w:hAnsi="Cambria"/>
                <w:b w:val="0"/>
                <w:i w:val="0"/>
                <w:sz w:val="22"/>
              </w:rPr>
              <w:t>5</w:t>
            </w:r>
          </w:p>
        </w:tc>
        <w:tc>
          <w:tcPr>
            <w:shd w:val="clear" w:color="auto" w:fill="F2F2F2"/>
            <w:tcW w:w="7541" w:type="dxa"/>
          </w:tcPr>
          <w:p>
            <w:r/>
            <w:r>
              <w:rPr>
                <w:rFonts w:ascii="Cambria" w:hAnsi="Cambria"/>
                <w:b w:val="0"/>
                <w:i w:val="0"/>
                <w:sz w:val="22"/>
              </w:rPr>
              <w:t>Board of Studies (BoS)</w:t>
            </w:r>
          </w:p>
        </w:tc>
        <w:tc>
          <w:tcPr>
            <w:shd w:val="clear" w:color="auto" w:fill="F2F2F2"/>
            <w:tcW w:w="1020" w:type="dxa"/>
          </w:tcPr>
          <w:p>
            <w:pPr>
              <w:jc w:val="center"/>
            </w:pPr>
            <w:r/>
            <w:r>
              <w:rPr>
                <w:rFonts w:ascii="Cambria" w:hAnsi="Cambria"/>
                <w:b w:val="0"/>
                <w:i w:val="0"/>
                <w:sz w:val="22"/>
              </w:rPr>
              <w:t>047</w:t>
            </w:r>
          </w:p>
        </w:tc>
      </w:tr>
      <w:tr>
        <w:tc>
          <w:tcPr>
            <w:tcW w:w="850" w:type="dxa"/>
          </w:tcPr>
          <w:p>
            <w:pPr>
              <w:jc w:val="center"/>
            </w:pPr>
            <w:r/>
            <w:r>
              <w:rPr>
                <w:rFonts w:ascii="Cambria" w:hAnsi="Cambria"/>
                <w:b w:val="0"/>
                <w:i w:val="0"/>
                <w:sz w:val="22"/>
              </w:rPr>
              <w:t>5.1</w:t>
            </w:r>
          </w:p>
        </w:tc>
        <w:tc>
          <w:tcPr>
            <w:tcW w:w="7541" w:type="dxa"/>
          </w:tcPr>
          <w:p>
            <w:r/>
            <w:r>
              <w:rPr>
                <w:rFonts w:ascii="Cambria" w:hAnsi="Cambria"/>
                <w:b w:val="0"/>
                <w:i w:val="0"/>
                <w:sz w:val="22"/>
              </w:rPr>
              <w:t>Introduction</w:t>
            </w:r>
          </w:p>
        </w:tc>
        <w:tc>
          <w:tcPr>
            <w:tcW w:w="1020" w:type="dxa"/>
          </w:tcPr>
          <w:p>
            <w:pPr>
              <w:jc w:val="center"/>
            </w:pPr>
            <w:r/>
            <w:r>
              <w:rPr>
                <w:rFonts w:ascii="Cambria" w:hAnsi="Cambria"/>
                <w:b w:val="0"/>
                <w:i w:val="0"/>
                <w:sz w:val="22"/>
              </w:rPr>
              <w:t>047</w:t>
            </w:r>
          </w:p>
        </w:tc>
      </w:tr>
      <w:tr>
        <w:tc>
          <w:tcPr>
            <w:shd w:val="clear" w:color="auto" w:fill="F2F2F2"/>
            <w:tcW w:w="850" w:type="dxa"/>
          </w:tcPr>
          <w:p>
            <w:pPr>
              <w:jc w:val="center"/>
            </w:pPr>
            <w:r/>
            <w:r>
              <w:rPr>
                <w:rFonts w:ascii="Cambria" w:hAnsi="Cambria"/>
                <w:b w:val="0"/>
                <w:i w:val="0"/>
                <w:sz w:val="22"/>
              </w:rPr>
              <w:t>5.2</w:t>
            </w:r>
          </w:p>
        </w:tc>
        <w:tc>
          <w:tcPr>
            <w:shd w:val="clear" w:color="auto" w:fill="F2F2F2"/>
            <w:tcW w:w="7541" w:type="dxa"/>
          </w:tcPr>
          <w:p>
            <w:r/>
            <w:r>
              <w:rPr>
                <w:rFonts w:ascii="Cambria" w:hAnsi="Cambria"/>
                <w:b w:val="0"/>
                <w:i w:val="0"/>
                <w:sz w:val="22"/>
              </w:rPr>
              <w:t>Functions of the Board of Studies (BoS)</w:t>
            </w:r>
          </w:p>
        </w:tc>
        <w:tc>
          <w:tcPr>
            <w:shd w:val="clear" w:color="auto" w:fill="F2F2F2"/>
            <w:tcW w:w="1020" w:type="dxa"/>
          </w:tcPr>
          <w:p>
            <w:pPr>
              <w:jc w:val="center"/>
            </w:pPr>
            <w:r/>
            <w:r>
              <w:rPr>
                <w:rFonts w:ascii="Cambria" w:hAnsi="Cambria"/>
                <w:b w:val="0"/>
                <w:i w:val="0"/>
                <w:sz w:val="22"/>
              </w:rPr>
              <w:t>047</w:t>
            </w:r>
          </w:p>
        </w:tc>
      </w:tr>
      <w:tr>
        <w:tc>
          <w:tcPr>
            <w:tcW w:w="850" w:type="dxa"/>
          </w:tcPr>
          <w:p>
            <w:pPr>
              <w:jc w:val="center"/>
            </w:pPr>
            <w:r/>
            <w:r>
              <w:rPr>
                <w:rFonts w:ascii="Cambria" w:hAnsi="Cambria"/>
                <w:b w:val="0"/>
                <w:i w:val="0"/>
                <w:sz w:val="22"/>
              </w:rPr>
              <w:t>5.3</w:t>
            </w:r>
          </w:p>
        </w:tc>
        <w:tc>
          <w:tcPr>
            <w:tcW w:w="7541" w:type="dxa"/>
          </w:tcPr>
          <w:p>
            <w:r/>
            <w:r>
              <w:rPr>
                <w:rFonts w:ascii="Cambria" w:hAnsi="Cambria"/>
                <w:b w:val="0"/>
                <w:i w:val="0"/>
                <w:sz w:val="22"/>
              </w:rPr>
              <w:t>Constitution of BoS</w:t>
            </w:r>
          </w:p>
        </w:tc>
        <w:tc>
          <w:tcPr>
            <w:tcW w:w="1020" w:type="dxa"/>
          </w:tcPr>
          <w:p>
            <w:pPr>
              <w:jc w:val="center"/>
            </w:pPr>
            <w:r/>
            <w:r>
              <w:rPr>
                <w:rFonts w:ascii="Cambria" w:hAnsi="Cambria"/>
                <w:b w:val="0"/>
                <w:i w:val="0"/>
                <w:sz w:val="22"/>
              </w:rPr>
              <w:t>049</w:t>
            </w:r>
          </w:p>
        </w:tc>
      </w:tr>
      <w:tr>
        <w:tc>
          <w:tcPr>
            <w:shd w:val="clear" w:color="auto" w:fill="F2F2F2"/>
            <w:tcW w:w="850" w:type="dxa"/>
          </w:tcPr>
          <w:p>
            <w:pPr>
              <w:jc w:val="center"/>
            </w:pPr>
            <w:r/>
            <w:r>
              <w:rPr>
                <w:rFonts w:ascii="Cambria" w:hAnsi="Cambria"/>
                <w:b w:val="0"/>
                <w:i w:val="0"/>
                <w:sz w:val="22"/>
              </w:rPr>
              <w:t>5.4</w:t>
            </w:r>
          </w:p>
        </w:tc>
        <w:tc>
          <w:tcPr>
            <w:shd w:val="clear" w:color="auto" w:fill="F2F2F2"/>
            <w:tcW w:w="7541" w:type="dxa"/>
          </w:tcPr>
          <w:p>
            <w:r/>
            <w:r>
              <w:rPr>
                <w:rFonts w:ascii="Cambria" w:hAnsi="Cambria"/>
                <w:b w:val="0"/>
                <w:i w:val="0"/>
                <w:sz w:val="22"/>
              </w:rPr>
              <w:t>Key Responsibilities of the BoS</w:t>
            </w:r>
          </w:p>
        </w:tc>
        <w:tc>
          <w:tcPr>
            <w:shd w:val="clear" w:color="auto" w:fill="F2F2F2"/>
            <w:tcW w:w="1020" w:type="dxa"/>
          </w:tcPr>
          <w:p>
            <w:pPr>
              <w:jc w:val="center"/>
            </w:pPr>
            <w:r/>
            <w:r>
              <w:rPr>
                <w:rFonts w:ascii="Cambria" w:hAnsi="Cambria"/>
                <w:b w:val="0"/>
                <w:i w:val="0"/>
                <w:sz w:val="22"/>
              </w:rPr>
              <w:t>049</w:t>
            </w:r>
          </w:p>
        </w:tc>
      </w:tr>
      <w:tr>
        <w:tc>
          <w:tcPr>
            <w:tcW w:w="850" w:type="dxa"/>
          </w:tcPr>
          <w:p>
            <w:pPr>
              <w:jc w:val="center"/>
            </w:pPr>
            <w:r/>
            <w:r>
              <w:rPr>
                <w:rFonts w:ascii="Cambria" w:hAnsi="Cambria"/>
                <w:b w:val="0"/>
                <w:i w:val="0"/>
                <w:sz w:val="22"/>
              </w:rPr>
              <w:t>5.5</w:t>
            </w:r>
          </w:p>
        </w:tc>
        <w:tc>
          <w:tcPr>
            <w:tcW w:w="7541" w:type="dxa"/>
          </w:tcPr>
          <w:p>
            <w:r/>
            <w:r>
              <w:rPr>
                <w:rFonts w:ascii="Cambria" w:hAnsi="Cambria"/>
                <w:b w:val="0"/>
                <w:i w:val="0"/>
                <w:sz w:val="22"/>
              </w:rPr>
              <w:t>Responsibilities of the BoS member wise</w:t>
            </w:r>
          </w:p>
        </w:tc>
        <w:tc>
          <w:tcPr>
            <w:tcW w:w="1020" w:type="dxa"/>
          </w:tcPr>
          <w:p>
            <w:pPr>
              <w:jc w:val="center"/>
            </w:pPr>
            <w:r/>
            <w:r>
              <w:rPr>
                <w:rFonts w:ascii="Cambria" w:hAnsi="Cambria"/>
                <w:b w:val="0"/>
                <w:i w:val="0"/>
                <w:sz w:val="22"/>
              </w:rPr>
              <w:t>050</w:t>
            </w:r>
          </w:p>
        </w:tc>
      </w:tr>
      <w:tr>
        <w:tc>
          <w:tcPr>
            <w:shd w:val="clear" w:color="auto" w:fill="F2F2F2"/>
            <w:tcW w:w="850" w:type="dxa"/>
          </w:tcPr>
          <w:p>
            <w:pPr>
              <w:jc w:val="center"/>
            </w:pPr>
            <w:r/>
            <w:r>
              <w:rPr>
                <w:rFonts w:ascii="Cambria" w:hAnsi="Cambria"/>
                <w:b w:val="0"/>
                <w:i w:val="0"/>
                <w:sz w:val="22"/>
              </w:rPr>
              <w:t>5.6</w:t>
            </w:r>
          </w:p>
        </w:tc>
        <w:tc>
          <w:tcPr>
            <w:shd w:val="clear" w:color="auto" w:fill="F2F2F2"/>
            <w:tcW w:w="7541" w:type="dxa"/>
          </w:tcPr>
          <w:p>
            <w:r/>
            <w:r>
              <w:rPr>
                <w:rFonts w:ascii="Cambria" w:hAnsi="Cambria"/>
                <w:b w:val="0"/>
                <w:i w:val="0"/>
                <w:sz w:val="22"/>
              </w:rPr>
              <w:t>BoS and NBA Criteria Alignment</w:t>
            </w:r>
          </w:p>
        </w:tc>
        <w:tc>
          <w:tcPr>
            <w:shd w:val="clear" w:color="auto" w:fill="F2F2F2"/>
            <w:tcW w:w="1020" w:type="dxa"/>
          </w:tcPr>
          <w:p>
            <w:pPr>
              <w:jc w:val="center"/>
            </w:pPr>
            <w:r/>
            <w:r>
              <w:rPr>
                <w:rFonts w:ascii="Cambria" w:hAnsi="Cambria"/>
                <w:b w:val="0"/>
                <w:i w:val="0"/>
                <w:sz w:val="22"/>
              </w:rPr>
              <w:t>051</w:t>
            </w:r>
          </w:p>
        </w:tc>
      </w:tr>
      <w:tr>
        <w:tc>
          <w:tcPr>
            <w:tcW w:w="850" w:type="dxa"/>
          </w:tcPr>
          <w:p>
            <w:pPr>
              <w:jc w:val="center"/>
            </w:pPr>
            <w:r/>
            <w:r>
              <w:rPr>
                <w:rFonts w:ascii="Cambria" w:hAnsi="Cambria"/>
                <w:b w:val="0"/>
                <w:i w:val="0"/>
                <w:sz w:val="22"/>
              </w:rPr>
              <w:t>5.7</w:t>
            </w:r>
          </w:p>
        </w:tc>
        <w:tc>
          <w:tcPr>
            <w:tcW w:w="7541" w:type="dxa"/>
          </w:tcPr>
          <w:p>
            <w:r/>
            <w:r>
              <w:rPr>
                <w:rFonts w:ascii="Cambria" w:hAnsi="Cambria"/>
                <w:b w:val="0"/>
                <w:i w:val="0"/>
                <w:sz w:val="22"/>
              </w:rPr>
              <w:t>BoS and NAAC Criterion Alignment</w:t>
            </w:r>
          </w:p>
        </w:tc>
        <w:tc>
          <w:tcPr>
            <w:tcW w:w="1020" w:type="dxa"/>
          </w:tcPr>
          <w:p>
            <w:pPr>
              <w:jc w:val="center"/>
            </w:pPr>
            <w:r/>
            <w:r>
              <w:rPr>
                <w:rFonts w:ascii="Cambria" w:hAnsi="Cambria"/>
                <w:b w:val="0"/>
                <w:i w:val="0"/>
                <w:sz w:val="22"/>
              </w:rPr>
              <w:t>051</w:t>
            </w:r>
          </w:p>
        </w:tc>
      </w:tr>
      <w:tr>
        <w:tc>
          <w:tcPr>
            <w:shd w:val="clear" w:color="auto" w:fill="F2F2F2"/>
            <w:tcW w:w="850" w:type="dxa"/>
          </w:tcPr>
          <w:p>
            <w:pPr>
              <w:jc w:val="center"/>
            </w:pPr>
            <w:r/>
            <w:r>
              <w:rPr>
                <w:rFonts w:ascii="Cambria" w:hAnsi="Cambria"/>
                <w:b w:val="0"/>
                <w:i w:val="0"/>
                <w:sz w:val="22"/>
              </w:rPr>
              <w:t>5.8</w:t>
            </w:r>
          </w:p>
        </w:tc>
        <w:tc>
          <w:tcPr>
            <w:shd w:val="clear" w:color="auto" w:fill="F2F2F2"/>
            <w:tcW w:w="7541" w:type="dxa"/>
          </w:tcPr>
          <w:p>
            <w:r/>
            <w:r>
              <w:rPr>
                <w:rFonts w:ascii="Cambria" w:hAnsi="Cambria"/>
                <w:b w:val="0"/>
                <w:i w:val="0"/>
                <w:sz w:val="22"/>
              </w:rPr>
              <w:t>Frequency of Meetings</w:t>
            </w:r>
          </w:p>
        </w:tc>
        <w:tc>
          <w:tcPr>
            <w:shd w:val="clear" w:color="auto" w:fill="F2F2F2"/>
            <w:tcW w:w="1020" w:type="dxa"/>
          </w:tcPr>
          <w:p>
            <w:pPr>
              <w:jc w:val="center"/>
            </w:pPr>
            <w:r/>
            <w:r>
              <w:rPr>
                <w:rFonts w:ascii="Cambria" w:hAnsi="Cambria"/>
                <w:b w:val="0"/>
                <w:i w:val="0"/>
                <w:sz w:val="22"/>
              </w:rPr>
              <w:t>052</w:t>
            </w:r>
          </w:p>
        </w:tc>
      </w:tr>
      <w:tr>
        <w:tc>
          <w:tcPr>
            <w:tcW w:w="850" w:type="dxa"/>
          </w:tcPr>
          <w:p>
            <w:pPr>
              <w:jc w:val="center"/>
            </w:pPr>
            <w:r/>
            <w:r>
              <w:rPr>
                <w:rFonts w:ascii="Cambria" w:hAnsi="Cambria"/>
                <w:b w:val="0"/>
                <w:i w:val="0"/>
                <w:sz w:val="22"/>
              </w:rPr>
              <w:t>5.9</w:t>
            </w:r>
          </w:p>
        </w:tc>
        <w:tc>
          <w:tcPr>
            <w:tcW w:w="7541" w:type="dxa"/>
          </w:tcPr>
          <w:p>
            <w:r/>
            <w:r>
              <w:rPr>
                <w:rFonts w:ascii="Cambria" w:hAnsi="Cambria"/>
                <w:b w:val="0"/>
                <w:i w:val="0"/>
                <w:sz w:val="22"/>
              </w:rPr>
              <w:t>Sample Outcomes of a BoS Meeting</w:t>
            </w:r>
          </w:p>
        </w:tc>
        <w:tc>
          <w:tcPr>
            <w:tcW w:w="1020" w:type="dxa"/>
          </w:tcPr>
          <w:p>
            <w:pPr>
              <w:jc w:val="center"/>
            </w:pPr>
            <w:r/>
            <w:r>
              <w:rPr>
                <w:rFonts w:ascii="Cambria" w:hAnsi="Cambria"/>
                <w:b w:val="0"/>
                <w:i w:val="0"/>
                <w:sz w:val="22"/>
              </w:rPr>
              <w:t>052</w:t>
            </w:r>
          </w:p>
        </w:tc>
      </w:tr>
      <w:tr>
        <w:tc>
          <w:tcPr>
            <w:shd w:val="clear" w:color="auto" w:fill="F2F2F2"/>
            <w:tcW w:w="850" w:type="dxa"/>
          </w:tcPr>
          <w:p>
            <w:pPr>
              <w:jc w:val="center"/>
            </w:pPr>
            <w:r/>
            <w:r>
              <w:rPr>
                <w:rFonts w:ascii="Cambria" w:hAnsi="Cambria"/>
                <w:b w:val="0"/>
                <w:i w:val="0"/>
                <w:sz w:val="22"/>
              </w:rPr>
              <w:t>5.10</w:t>
            </w:r>
          </w:p>
        </w:tc>
        <w:tc>
          <w:tcPr>
            <w:shd w:val="clear" w:color="auto" w:fill="F2F2F2"/>
            <w:tcW w:w="7541" w:type="dxa"/>
          </w:tcPr>
          <w:p>
            <w:r/>
            <w:r>
              <w:rPr>
                <w:rFonts w:ascii="Cambria" w:hAnsi="Cambria"/>
                <w:b w:val="0"/>
                <w:i w:val="0"/>
                <w:sz w:val="22"/>
              </w:rPr>
              <w:t>Documentation Required</w:t>
            </w:r>
          </w:p>
        </w:tc>
        <w:tc>
          <w:tcPr>
            <w:shd w:val="clear" w:color="auto" w:fill="F2F2F2"/>
            <w:tcW w:w="1020" w:type="dxa"/>
          </w:tcPr>
          <w:p>
            <w:pPr>
              <w:jc w:val="center"/>
            </w:pPr>
            <w:r/>
            <w:r>
              <w:rPr>
                <w:rFonts w:ascii="Cambria" w:hAnsi="Cambria"/>
                <w:b w:val="0"/>
                <w:i w:val="0"/>
                <w:sz w:val="22"/>
              </w:rPr>
              <w:t>052</w:t>
            </w:r>
          </w:p>
        </w:tc>
      </w:tr>
      <w:tr>
        <w:tc>
          <w:tcPr>
            <w:tcW w:w="850" w:type="dxa"/>
          </w:tcPr>
          <w:p>
            <w:pPr>
              <w:jc w:val="center"/>
            </w:pPr>
            <w:r/>
            <w:r>
              <w:rPr>
                <w:rFonts w:ascii="Cambria" w:hAnsi="Cambria"/>
                <w:b w:val="0"/>
                <w:i w:val="0"/>
                <w:sz w:val="22"/>
              </w:rPr>
              <w:t>5.11</w:t>
            </w:r>
          </w:p>
        </w:tc>
        <w:tc>
          <w:tcPr>
            <w:tcW w:w="7541" w:type="dxa"/>
          </w:tcPr>
          <w:p>
            <w:r/>
            <w:r>
              <w:rPr>
                <w:rFonts w:ascii="Cambria" w:hAnsi="Cambria"/>
                <w:b w:val="0"/>
                <w:i w:val="0"/>
                <w:sz w:val="22"/>
              </w:rPr>
              <w:t>Year Planner: Board of Studies (BoS)</w:t>
            </w:r>
          </w:p>
        </w:tc>
        <w:tc>
          <w:tcPr>
            <w:tcW w:w="1020" w:type="dxa"/>
          </w:tcPr>
          <w:p>
            <w:pPr>
              <w:jc w:val="center"/>
            </w:pPr>
            <w:r/>
            <w:r>
              <w:rPr>
                <w:rFonts w:ascii="Cambria" w:hAnsi="Cambria"/>
                <w:b w:val="0"/>
                <w:i w:val="0"/>
                <w:sz w:val="22"/>
              </w:rPr>
              <w:t>052</w:t>
            </w:r>
          </w:p>
        </w:tc>
      </w:tr>
      <w:tr>
        <w:tc>
          <w:tcPr>
            <w:shd w:val="clear" w:color="auto" w:fill="F2F2F2"/>
            <w:tcW w:w="850" w:type="dxa"/>
          </w:tcPr>
          <w:p>
            <w:pPr>
              <w:jc w:val="center"/>
            </w:pPr>
            <w:r/>
            <w:r>
              <w:rPr>
                <w:rFonts w:ascii="Cambria" w:hAnsi="Cambria"/>
                <w:b w:val="0"/>
                <w:i w:val="0"/>
                <w:sz w:val="22"/>
              </w:rPr>
              <w:t>5.12</w:t>
            </w:r>
          </w:p>
        </w:tc>
        <w:tc>
          <w:tcPr>
            <w:shd w:val="clear" w:color="auto" w:fill="F2F2F2"/>
            <w:tcW w:w="7541" w:type="dxa"/>
          </w:tcPr>
          <w:p>
            <w:r/>
            <w:r>
              <w:rPr>
                <w:rFonts w:ascii="Cambria" w:hAnsi="Cambria"/>
                <w:b w:val="0"/>
                <w:i w:val="0"/>
                <w:sz w:val="22"/>
              </w:rPr>
              <w:t>Board of Studies (BoS) – Mapping to NEP 2020</w:t>
            </w:r>
          </w:p>
        </w:tc>
        <w:tc>
          <w:tcPr>
            <w:shd w:val="clear" w:color="auto" w:fill="F2F2F2"/>
            <w:tcW w:w="1020" w:type="dxa"/>
          </w:tcPr>
          <w:p>
            <w:pPr>
              <w:jc w:val="center"/>
            </w:pPr>
            <w:r/>
            <w:r>
              <w:rPr>
                <w:rFonts w:ascii="Cambria" w:hAnsi="Cambria"/>
                <w:b w:val="0"/>
                <w:i w:val="0"/>
                <w:sz w:val="22"/>
              </w:rPr>
              <w:t>053</w:t>
            </w:r>
          </w:p>
        </w:tc>
      </w:tr>
      <w:tr>
        <w:tc>
          <w:tcPr>
            <w:tcW w:w="850" w:type="dxa"/>
          </w:tcPr>
          <w:p>
            <w:pPr>
              <w:jc w:val="center"/>
            </w:pPr>
            <w:r/>
            <w:r>
              <w:rPr>
                <w:rFonts w:ascii="Cambria" w:hAnsi="Cambria"/>
                <w:b w:val="0"/>
                <w:i w:val="0"/>
                <w:sz w:val="22"/>
              </w:rPr>
              <w:t>5.13</w:t>
            </w:r>
          </w:p>
        </w:tc>
        <w:tc>
          <w:tcPr>
            <w:tcW w:w="7541" w:type="dxa"/>
          </w:tcPr>
          <w:p>
            <w:r/>
            <w:r>
              <w:rPr>
                <w:rFonts w:ascii="Cambria" w:hAnsi="Cambria"/>
                <w:b w:val="0"/>
                <w:i w:val="0"/>
                <w:sz w:val="22"/>
              </w:rPr>
              <w:t>Best Practices for Board of Studies (BoS)</w:t>
            </w:r>
          </w:p>
        </w:tc>
        <w:tc>
          <w:tcPr>
            <w:tcW w:w="1020" w:type="dxa"/>
          </w:tcPr>
          <w:p>
            <w:pPr>
              <w:jc w:val="center"/>
            </w:pPr>
            <w:r/>
            <w:r>
              <w:rPr>
                <w:rFonts w:ascii="Cambria" w:hAnsi="Cambria"/>
                <w:b w:val="0"/>
                <w:i w:val="0"/>
                <w:sz w:val="22"/>
              </w:rPr>
              <w:t>054</w:t>
            </w:r>
          </w:p>
        </w:tc>
      </w:tr>
      <w:tr>
        <w:tc>
          <w:tcPr>
            <w:shd w:val="clear" w:color="auto" w:fill="F2F2F2"/>
            <w:tcW w:w="850" w:type="dxa"/>
          </w:tcPr>
          <w:p>
            <w:pPr>
              <w:jc w:val="center"/>
            </w:pPr>
            <w:r/>
            <w:r>
              <w:rPr>
                <w:rFonts w:ascii="Cambria" w:hAnsi="Cambria"/>
                <w:b w:val="0"/>
                <w:i w:val="0"/>
                <w:sz w:val="22"/>
              </w:rPr>
              <w:t>6</w:t>
            </w:r>
          </w:p>
        </w:tc>
        <w:tc>
          <w:tcPr>
            <w:shd w:val="clear" w:color="auto" w:fill="F2F2F2"/>
            <w:tcW w:w="7541" w:type="dxa"/>
          </w:tcPr>
          <w:p>
            <w:r/>
            <w:r>
              <w:rPr>
                <w:rFonts w:ascii="Cambria" w:hAnsi="Cambria"/>
                <w:b w:val="0"/>
                <w:i w:val="0"/>
                <w:sz w:val="22"/>
              </w:rPr>
              <w:t>Finance Committee</w:t>
            </w:r>
          </w:p>
        </w:tc>
        <w:tc>
          <w:tcPr>
            <w:shd w:val="clear" w:color="auto" w:fill="F2F2F2"/>
            <w:tcW w:w="1020" w:type="dxa"/>
          </w:tcPr>
          <w:p>
            <w:pPr>
              <w:jc w:val="center"/>
            </w:pPr>
            <w:r/>
            <w:r>
              <w:rPr>
                <w:rFonts w:ascii="Cambria" w:hAnsi="Cambria"/>
                <w:b w:val="0"/>
                <w:i w:val="0"/>
                <w:sz w:val="22"/>
              </w:rPr>
              <w:t>056</w:t>
            </w:r>
          </w:p>
        </w:tc>
      </w:tr>
      <w:tr>
        <w:tc>
          <w:tcPr>
            <w:tcW w:w="850" w:type="dxa"/>
          </w:tcPr>
          <w:p>
            <w:pPr>
              <w:jc w:val="center"/>
            </w:pPr>
            <w:r/>
            <w:r>
              <w:rPr>
                <w:rFonts w:ascii="Cambria" w:hAnsi="Cambria"/>
                <w:b w:val="0"/>
                <w:i w:val="0"/>
                <w:sz w:val="22"/>
              </w:rPr>
              <w:t>6.1</w:t>
            </w:r>
          </w:p>
        </w:tc>
        <w:tc>
          <w:tcPr>
            <w:tcW w:w="7541" w:type="dxa"/>
          </w:tcPr>
          <w:p>
            <w:r/>
            <w:r>
              <w:rPr>
                <w:rFonts w:ascii="Cambria" w:hAnsi="Cambria"/>
                <w:b w:val="0"/>
                <w:i w:val="0"/>
                <w:sz w:val="22"/>
              </w:rPr>
              <w:t>Introduction</w:t>
            </w:r>
          </w:p>
        </w:tc>
        <w:tc>
          <w:tcPr>
            <w:tcW w:w="1020" w:type="dxa"/>
          </w:tcPr>
          <w:p>
            <w:pPr>
              <w:jc w:val="center"/>
            </w:pPr>
            <w:r/>
            <w:r>
              <w:rPr>
                <w:rFonts w:ascii="Cambria" w:hAnsi="Cambria"/>
                <w:b w:val="0"/>
                <w:i w:val="0"/>
                <w:sz w:val="22"/>
              </w:rPr>
              <w:t>056</w:t>
            </w:r>
          </w:p>
        </w:tc>
      </w:tr>
      <w:tr>
        <w:tc>
          <w:tcPr>
            <w:shd w:val="clear" w:color="auto" w:fill="F2F2F2"/>
            <w:tcW w:w="850" w:type="dxa"/>
          </w:tcPr>
          <w:p>
            <w:pPr>
              <w:jc w:val="center"/>
            </w:pPr>
            <w:r/>
            <w:r>
              <w:rPr>
                <w:rFonts w:ascii="Cambria" w:hAnsi="Cambria"/>
                <w:b w:val="0"/>
                <w:i w:val="0"/>
                <w:sz w:val="22"/>
              </w:rPr>
              <w:t>6.2</w:t>
            </w:r>
          </w:p>
        </w:tc>
        <w:tc>
          <w:tcPr>
            <w:shd w:val="clear" w:color="auto" w:fill="F2F2F2"/>
            <w:tcW w:w="7541" w:type="dxa"/>
          </w:tcPr>
          <w:p>
            <w:r/>
            <w:r>
              <w:rPr>
                <w:rFonts w:ascii="Cambria" w:hAnsi="Cambria"/>
                <w:b w:val="0"/>
                <w:i w:val="0"/>
                <w:sz w:val="22"/>
              </w:rPr>
              <w:t>Key Objectives of the Finance Committee</w:t>
            </w:r>
          </w:p>
        </w:tc>
        <w:tc>
          <w:tcPr>
            <w:shd w:val="clear" w:color="auto" w:fill="F2F2F2"/>
            <w:tcW w:w="1020" w:type="dxa"/>
          </w:tcPr>
          <w:p>
            <w:pPr>
              <w:jc w:val="center"/>
            </w:pPr>
            <w:r/>
            <w:r>
              <w:rPr>
                <w:rFonts w:ascii="Cambria" w:hAnsi="Cambria"/>
                <w:b w:val="0"/>
                <w:i w:val="0"/>
                <w:sz w:val="22"/>
              </w:rPr>
              <w:t>056</w:t>
            </w:r>
          </w:p>
        </w:tc>
      </w:tr>
      <w:tr>
        <w:tc>
          <w:tcPr>
            <w:tcW w:w="850" w:type="dxa"/>
          </w:tcPr>
          <w:p>
            <w:pPr>
              <w:jc w:val="center"/>
            </w:pPr>
            <w:r/>
            <w:r>
              <w:rPr>
                <w:rFonts w:ascii="Cambria" w:hAnsi="Cambria"/>
                <w:b w:val="0"/>
                <w:i w:val="0"/>
                <w:sz w:val="22"/>
              </w:rPr>
              <w:t>6.3</w:t>
            </w:r>
          </w:p>
        </w:tc>
        <w:tc>
          <w:tcPr>
            <w:tcW w:w="7541" w:type="dxa"/>
          </w:tcPr>
          <w:p>
            <w:r/>
            <w:r>
              <w:rPr>
                <w:rFonts w:ascii="Cambria" w:hAnsi="Cambria"/>
                <w:b w:val="0"/>
                <w:i w:val="0"/>
                <w:sz w:val="22"/>
              </w:rPr>
              <w:t>Composition of Finance Committee</w:t>
            </w:r>
          </w:p>
        </w:tc>
        <w:tc>
          <w:tcPr>
            <w:tcW w:w="1020" w:type="dxa"/>
          </w:tcPr>
          <w:p>
            <w:pPr>
              <w:jc w:val="center"/>
            </w:pPr>
            <w:r/>
            <w:r>
              <w:rPr>
                <w:rFonts w:ascii="Cambria" w:hAnsi="Cambria"/>
                <w:b w:val="0"/>
                <w:i w:val="0"/>
                <w:sz w:val="22"/>
              </w:rPr>
              <w:t>057</w:t>
            </w:r>
          </w:p>
        </w:tc>
      </w:tr>
      <w:tr>
        <w:tc>
          <w:tcPr>
            <w:shd w:val="clear" w:color="auto" w:fill="F2F2F2"/>
            <w:tcW w:w="850" w:type="dxa"/>
          </w:tcPr>
          <w:p>
            <w:pPr>
              <w:jc w:val="center"/>
            </w:pPr>
            <w:r/>
            <w:r>
              <w:rPr>
                <w:rFonts w:ascii="Cambria" w:hAnsi="Cambria"/>
                <w:b w:val="0"/>
                <w:i w:val="0"/>
                <w:sz w:val="22"/>
              </w:rPr>
              <w:t>6.4</w:t>
            </w:r>
          </w:p>
        </w:tc>
        <w:tc>
          <w:tcPr>
            <w:shd w:val="clear" w:color="auto" w:fill="F2F2F2"/>
            <w:tcW w:w="7541" w:type="dxa"/>
          </w:tcPr>
          <w:p>
            <w:r/>
            <w:r>
              <w:rPr>
                <w:rFonts w:ascii="Cambria" w:hAnsi="Cambria"/>
                <w:b w:val="0"/>
                <w:i w:val="0"/>
                <w:sz w:val="22"/>
              </w:rPr>
              <w:t>Functions of Finance Committee</w:t>
            </w:r>
          </w:p>
        </w:tc>
        <w:tc>
          <w:tcPr>
            <w:shd w:val="clear" w:color="auto" w:fill="F2F2F2"/>
            <w:tcW w:w="1020" w:type="dxa"/>
          </w:tcPr>
          <w:p>
            <w:pPr>
              <w:jc w:val="center"/>
            </w:pPr>
            <w:r/>
            <w:r>
              <w:rPr>
                <w:rFonts w:ascii="Cambria" w:hAnsi="Cambria"/>
                <w:b w:val="0"/>
                <w:i w:val="0"/>
                <w:sz w:val="22"/>
              </w:rPr>
              <w:t>057</w:t>
            </w:r>
          </w:p>
        </w:tc>
      </w:tr>
      <w:tr>
        <w:tc>
          <w:tcPr>
            <w:tcW w:w="850" w:type="dxa"/>
          </w:tcPr>
          <w:p>
            <w:pPr>
              <w:jc w:val="center"/>
            </w:pPr>
            <w:r/>
            <w:r>
              <w:rPr>
                <w:rFonts w:ascii="Cambria" w:hAnsi="Cambria"/>
                <w:b w:val="0"/>
                <w:i w:val="0"/>
                <w:sz w:val="22"/>
              </w:rPr>
              <w:t>6.5</w:t>
            </w:r>
          </w:p>
        </w:tc>
        <w:tc>
          <w:tcPr>
            <w:tcW w:w="7541" w:type="dxa"/>
          </w:tcPr>
          <w:p>
            <w:r/>
            <w:r>
              <w:rPr>
                <w:rFonts w:ascii="Cambria" w:hAnsi="Cambria"/>
                <w:b w:val="0"/>
                <w:i w:val="0"/>
                <w:sz w:val="22"/>
              </w:rPr>
              <w:t>Roles and Responsibilities of the Finance Committee</w:t>
            </w:r>
          </w:p>
        </w:tc>
        <w:tc>
          <w:tcPr>
            <w:tcW w:w="1020" w:type="dxa"/>
          </w:tcPr>
          <w:p>
            <w:pPr>
              <w:jc w:val="center"/>
            </w:pPr>
            <w:r/>
            <w:r>
              <w:rPr>
                <w:rFonts w:ascii="Cambria" w:hAnsi="Cambria"/>
                <w:b w:val="0"/>
                <w:i w:val="0"/>
                <w:sz w:val="22"/>
              </w:rPr>
              <w:t>058</w:t>
            </w:r>
          </w:p>
        </w:tc>
      </w:tr>
      <w:tr>
        <w:tc>
          <w:tcPr>
            <w:shd w:val="clear" w:color="auto" w:fill="F2F2F2"/>
            <w:tcW w:w="850" w:type="dxa"/>
          </w:tcPr>
          <w:p>
            <w:pPr>
              <w:jc w:val="center"/>
            </w:pPr>
            <w:r/>
            <w:r>
              <w:rPr>
                <w:rFonts w:ascii="Cambria" w:hAnsi="Cambria"/>
                <w:b w:val="0"/>
                <w:i w:val="0"/>
                <w:sz w:val="22"/>
              </w:rPr>
              <w:t>6.6</w:t>
            </w:r>
          </w:p>
        </w:tc>
        <w:tc>
          <w:tcPr>
            <w:shd w:val="clear" w:color="auto" w:fill="F2F2F2"/>
            <w:tcW w:w="7541" w:type="dxa"/>
          </w:tcPr>
          <w:p>
            <w:r/>
            <w:r>
              <w:rPr>
                <w:rFonts w:ascii="Cambria" w:hAnsi="Cambria"/>
                <w:b w:val="0"/>
                <w:i w:val="0"/>
                <w:sz w:val="22"/>
              </w:rPr>
              <w:t>Member-wise Roles and Responsibilities of the Finance Committee</w:t>
            </w:r>
          </w:p>
        </w:tc>
        <w:tc>
          <w:tcPr>
            <w:shd w:val="clear" w:color="auto" w:fill="F2F2F2"/>
            <w:tcW w:w="1020" w:type="dxa"/>
          </w:tcPr>
          <w:p>
            <w:pPr>
              <w:jc w:val="center"/>
            </w:pPr>
            <w:r/>
            <w:r>
              <w:rPr>
                <w:rFonts w:ascii="Cambria" w:hAnsi="Cambria"/>
                <w:b w:val="0"/>
                <w:i w:val="0"/>
                <w:sz w:val="22"/>
              </w:rPr>
              <w:t>059</w:t>
            </w:r>
          </w:p>
        </w:tc>
      </w:tr>
      <w:tr>
        <w:tc>
          <w:tcPr>
            <w:tcW w:w="850" w:type="dxa"/>
          </w:tcPr>
          <w:p>
            <w:pPr>
              <w:jc w:val="center"/>
            </w:pPr>
            <w:r/>
            <w:r>
              <w:rPr>
                <w:rFonts w:ascii="Cambria" w:hAnsi="Cambria"/>
                <w:b w:val="0"/>
                <w:i w:val="0"/>
                <w:sz w:val="22"/>
              </w:rPr>
              <w:t>6.7</w:t>
            </w:r>
          </w:p>
        </w:tc>
        <w:tc>
          <w:tcPr>
            <w:tcW w:w="7541" w:type="dxa"/>
          </w:tcPr>
          <w:p>
            <w:r/>
            <w:r>
              <w:rPr>
                <w:rFonts w:ascii="Cambria" w:hAnsi="Cambria"/>
                <w:b w:val="0"/>
                <w:i w:val="0"/>
                <w:sz w:val="22"/>
              </w:rPr>
              <w:t>Alignment with NAAC and NBA</w:t>
            </w:r>
          </w:p>
        </w:tc>
        <w:tc>
          <w:tcPr>
            <w:tcW w:w="1020" w:type="dxa"/>
          </w:tcPr>
          <w:p>
            <w:pPr>
              <w:jc w:val="center"/>
            </w:pPr>
            <w:r/>
            <w:r>
              <w:rPr>
                <w:rFonts w:ascii="Cambria" w:hAnsi="Cambria"/>
                <w:b w:val="0"/>
                <w:i w:val="0"/>
                <w:sz w:val="22"/>
              </w:rPr>
              <w:t>060</w:t>
            </w:r>
          </w:p>
        </w:tc>
      </w:tr>
      <w:tr>
        <w:tc>
          <w:tcPr>
            <w:shd w:val="clear" w:color="auto" w:fill="F2F2F2"/>
            <w:tcW w:w="850" w:type="dxa"/>
          </w:tcPr>
          <w:p>
            <w:pPr>
              <w:jc w:val="center"/>
            </w:pPr>
            <w:r/>
            <w:r>
              <w:rPr>
                <w:rFonts w:ascii="Cambria" w:hAnsi="Cambria"/>
                <w:b w:val="0"/>
                <w:i w:val="0"/>
                <w:sz w:val="22"/>
              </w:rPr>
              <w:t>6.8</w:t>
            </w:r>
          </w:p>
        </w:tc>
        <w:tc>
          <w:tcPr>
            <w:shd w:val="clear" w:color="auto" w:fill="F2F2F2"/>
            <w:tcW w:w="7541" w:type="dxa"/>
          </w:tcPr>
          <w:p>
            <w:r/>
            <w:r>
              <w:rPr>
                <w:rFonts w:ascii="Cambria" w:hAnsi="Cambria"/>
                <w:b w:val="0"/>
                <w:i w:val="0"/>
                <w:sz w:val="22"/>
              </w:rPr>
              <w:t>Frequency of Meetings</w:t>
            </w:r>
          </w:p>
        </w:tc>
        <w:tc>
          <w:tcPr>
            <w:shd w:val="clear" w:color="auto" w:fill="F2F2F2"/>
            <w:tcW w:w="1020" w:type="dxa"/>
          </w:tcPr>
          <w:p>
            <w:pPr>
              <w:jc w:val="center"/>
            </w:pPr>
            <w:r/>
            <w:r>
              <w:rPr>
                <w:rFonts w:ascii="Cambria" w:hAnsi="Cambria"/>
                <w:b w:val="0"/>
                <w:i w:val="0"/>
                <w:sz w:val="22"/>
              </w:rPr>
              <w:t>061</w:t>
            </w:r>
          </w:p>
        </w:tc>
      </w:tr>
      <w:tr>
        <w:tc>
          <w:tcPr>
            <w:tcW w:w="850" w:type="dxa"/>
          </w:tcPr>
          <w:p>
            <w:pPr>
              <w:jc w:val="center"/>
            </w:pPr>
            <w:r/>
            <w:r>
              <w:rPr>
                <w:rFonts w:ascii="Cambria" w:hAnsi="Cambria"/>
                <w:b w:val="0"/>
                <w:i w:val="0"/>
                <w:sz w:val="22"/>
              </w:rPr>
              <w:t>6.9</w:t>
            </w:r>
          </w:p>
        </w:tc>
        <w:tc>
          <w:tcPr>
            <w:tcW w:w="7541" w:type="dxa"/>
          </w:tcPr>
          <w:p>
            <w:r/>
            <w:r>
              <w:rPr>
                <w:rFonts w:ascii="Cambria" w:hAnsi="Cambria"/>
                <w:b w:val="0"/>
                <w:i w:val="0"/>
                <w:sz w:val="22"/>
              </w:rPr>
              <w:t>Documentation Required</w:t>
            </w:r>
          </w:p>
        </w:tc>
        <w:tc>
          <w:tcPr>
            <w:tcW w:w="1020" w:type="dxa"/>
          </w:tcPr>
          <w:p>
            <w:pPr>
              <w:jc w:val="center"/>
            </w:pPr>
            <w:r/>
            <w:r>
              <w:rPr>
                <w:rFonts w:ascii="Cambria" w:hAnsi="Cambria"/>
                <w:b w:val="0"/>
                <w:i w:val="0"/>
                <w:sz w:val="22"/>
              </w:rPr>
              <w:t>061</w:t>
            </w:r>
          </w:p>
        </w:tc>
      </w:tr>
      <w:tr>
        <w:tc>
          <w:tcPr>
            <w:shd w:val="clear" w:color="auto" w:fill="F2F2F2"/>
            <w:tcW w:w="850" w:type="dxa"/>
          </w:tcPr>
          <w:p>
            <w:pPr>
              <w:jc w:val="center"/>
            </w:pPr>
            <w:r/>
            <w:r>
              <w:rPr>
                <w:rFonts w:ascii="Cambria" w:hAnsi="Cambria"/>
                <w:b w:val="0"/>
                <w:i w:val="0"/>
                <w:sz w:val="22"/>
              </w:rPr>
              <w:t>6.10</w:t>
            </w:r>
          </w:p>
        </w:tc>
        <w:tc>
          <w:tcPr>
            <w:shd w:val="clear" w:color="auto" w:fill="F2F2F2"/>
            <w:tcW w:w="7541" w:type="dxa"/>
          </w:tcPr>
          <w:p>
            <w:r/>
            <w:r>
              <w:rPr>
                <w:rFonts w:ascii="Cambria" w:hAnsi="Cambria"/>
                <w:b w:val="0"/>
                <w:i w:val="0"/>
                <w:sz w:val="22"/>
              </w:rPr>
              <w:t>Sample Agenda Items</w:t>
            </w:r>
          </w:p>
        </w:tc>
        <w:tc>
          <w:tcPr>
            <w:shd w:val="clear" w:color="auto" w:fill="F2F2F2"/>
            <w:tcW w:w="1020" w:type="dxa"/>
          </w:tcPr>
          <w:p>
            <w:pPr>
              <w:jc w:val="center"/>
            </w:pPr>
            <w:r/>
            <w:r>
              <w:rPr>
                <w:rFonts w:ascii="Cambria" w:hAnsi="Cambria"/>
                <w:b w:val="0"/>
                <w:i w:val="0"/>
                <w:sz w:val="22"/>
              </w:rPr>
              <w:t>061</w:t>
            </w:r>
          </w:p>
        </w:tc>
      </w:tr>
      <w:tr>
        <w:tc>
          <w:tcPr>
            <w:tcW w:w="850" w:type="dxa"/>
          </w:tcPr>
          <w:p>
            <w:pPr>
              <w:jc w:val="center"/>
            </w:pPr>
            <w:r/>
            <w:r>
              <w:rPr>
                <w:rFonts w:ascii="Cambria" w:hAnsi="Cambria"/>
                <w:b w:val="0"/>
                <w:i w:val="0"/>
                <w:sz w:val="22"/>
              </w:rPr>
              <w:t>6.11</w:t>
            </w:r>
          </w:p>
        </w:tc>
        <w:tc>
          <w:tcPr>
            <w:tcW w:w="7541" w:type="dxa"/>
          </w:tcPr>
          <w:p>
            <w:r/>
            <w:r>
              <w:rPr>
                <w:rFonts w:ascii="Cambria" w:hAnsi="Cambria"/>
                <w:b w:val="0"/>
                <w:i w:val="0"/>
                <w:sz w:val="22"/>
              </w:rPr>
              <w:t>Key Documents Maintained by the Finance Committee</w:t>
            </w:r>
          </w:p>
        </w:tc>
        <w:tc>
          <w:tcPr>
            <w:tcW w:w="1020" w:type="dxa"/>
          </w:tcPr>
          <w:p>
            <w:pPr>
              <w:jc w:val="center"/>
            </w:pPr>
            <w:r/>
            <w:r>
              <w:rPr>
                <w:rFonts w:ascii="Cambria" w:hAnsi="Cambria"/>
                <w:b w:val="0"/>
                <w:i w:val="0"/>
                <w:sz w:val="22"/>
              </w:rPr>
              <w:t>061</w:t>
            </w:r>
          </w:p>
        </w:tc>
      </w:tr>
      <w:tr>
        <w:tc>
          <w:tcPr>
            <w:shd w:val="clear" w:color="auto" w:fill="F2F2F2"/>
            <w:tcW w:w="850" w:type="dxa"/>
          </w:tcPr>
          <w:p>
            <w:pPr>
              <w:jc w:val="center"/>
            </w:pPr>
            <w:r/>
            <w:r>
              <w:rPr>
                <w:rFonts w:ascii="Cambria" w:hAnsi="Cambria"/>
                <w:b w:val="0"/>
                <w:i w:val="0"/>
                <w:sz w:val="22"/>
              </w:rPr>
              <w:t>6.12</w:t>
            </w:r>
          </w:p>
        </w:tc>
        <w:tc>
          <w:tcPr>
            <w:shd w:val="clear" w:color="auto" w:fill="F2F2F2"/>
            <w:tcW w:w="7541" w:type="dxa"/>
          </w:tcPr>
          <w:p>
            <w:r/>
            <w:r>
              <w:rPr>
                <w:rFonts w:ascii="Cambria" w:hAnsi="Cambria"/>
                <w:b w:val="0"/>
                <w:i w:val="0"/>
                <w:sz w:val="22"/>
              </w:rPr>
              <w:t>Meeting Documentation</w:t>
            </w:r>
          </w:p>
        </w:tc>
        <w:tc>
          <w:tcPr>
            <w:shd w:val="clear" w:color="auto" w:fill="F2F2F2"/>
            <w:tcW w:w="1020" w:type="dxa"/>
          </w:tcPr>
          <w:p>
            <w:pPr>
              <w:jc w:val="center"/>
            </w:pPr>
            <w:r/>
            <w:r>
              <w:rPr>
                <w:rFonts w:ascii="Cambria" w:hAnsi="Cambria"/>
                <w:b w:val="0"/>
                <w:i w:val="0"/>
                <w:sz w:val="22"/>
              </w:rPr>
              <w:t>062</w:t>
            </w:r>
          </w:p>
        </w:tc>
      </w:tr>
      <w:tr>
        <w:tc>
          <w:tcPr>
            <w:tcW w:w="850" w:type="dxa"/>
          </w:tcPr>
          <w:p>
            <w:pPr>
              <w:jc w:val="center"/>
            </w:pPr>
            <w:r/>
            <w:r>
              <w:rPr>
                <w:rFonts w:ascii="Cambria" w:hAnsi="Cambria"/>
                <w:b w:val="0"/>
                <w:i w:val="0"/>
                <w:sz w:val="22"/>
              </w:rPr>
              <w:t>6.13</w:t>
            </w:r>
          </w:p>
        </w:tc>
        <w:tc>
          <w:tcPr>
            <w:tcW w:w="7541" w:type="dxa"/>
          </w:tcPr>
          <w:p>
            <w:r/>
            <w:r>
              <w:rPr>
                <w:rFonts w:ascii="Cambria" w:hAnsi="Cambria"/>
                <w:b w:val="0"/>
                <w:i w:val="0"/>
                <w:sz w:val="22"/>
              </w:rPr>
              <w:t>Finance Committee Reporting</w:t>
            </w:r>
          </w:p>
        </w:tc>
        <w:tc>
          <w:tcPr>
            <w:tcW w:w="1020" w:type="dxa"/>
          </w:tcPr>
          <w:p>
            <w:pPr>
              <w:jc w:val="center"/>
            </w:pPr>
            <w:r/>
            <w:r>
              <w:rPr>
                <w:rFonts w:ascii="Cambria" w:hAnsi="Cambria"/>
                <w:b w:val="0"/>
                <w:i w:val="0"/>
                <w:sz w:val="22"/>
              </w:rPr>
              <w:t>062</w:t>
            </w:r>
          </w:p>
        </w:tc>
      </w:tr>
      <w:tr>
        <w:tc>
          <w:tcPr>
            <w:shd w:val="clear" w:color="auto" w:fill="F2F2F2"/>
            <w:tcW w:w="850" w:type="dxa"/>
          </w:tcPr>
          <w:p>
            <w:pPr>
              <w:jc w:val="center"/>
            </w:pPr>
            <w:r/>
            <w:r>
              <w:rPr>
                <w:rFonts w:ascii="Cambria" w:hAnsi="Cambria"/>
                <w:b w:val="0"/>
                <w:i w:val="0"/>
                <w:sz w:val="22"/>
              </w:rPr>
              <w:t>6.14</w:t>
            </w:r>
          </w:p>
        </w:tc>
        <w:tc>
          <w:tcPr>
            <w:shd w:val="clear" w:color="auto" w:fill="F2F2F2"/>
            <w:tcW w:w="7541" w:type="dxa"/>
          </w:tcPr>
          <w:p>
            <w:r/>
            <w:r>
              <w:rPr>
                <w:rFonts w:ascii="Cambria" w:hAnsi="Cambria"/>
                <w:b w:val="0"/>
                <w:i w:val="0"/>
                <w:sz w:val="22"/>
              </w:rPr>
              <w:t>Periodicity of Finance Committee Meetings</w:t>
            </w:r>
          </w:p>
        </w:tc>
        <w:tc>
          <w:tcPr>
            <w:shd w:val="clear" w:color="auto" w:fill="F2F2F2"/>
            <w:tcW w:w="1020" w:type="dxa"/>
          </w:tcPr>
          <w:p>
            <w:pPr>
              <w:jc w:val="center"/>
            </w:pPr>
            <w:r/>
            <w:r>
              <w:rPr>
                <w:rFonts w:ascii="Cambria" w:hAnsi="Cambria"/>
                <w:b w:val="0"/>
                <w:i w:val="0"/>
                <w:sz w:val="22"/>
              </w:rPr>
              <w:t>062</w:t>
            </w:r>
          </w:p>
        </w:tc>
      </w:tr>
      <w:tr>
        <w:tc>
          <w:tcPr>
            <w:tcW w:w="850" w:type="dxa"/>
          </w:tcPr>
          <w:p>
            <w:pPr>
              <w:jc w:val="center"/>
            </w:pPr>
            <w:r/>
            <w:r>
              <w:rPr>
                <w:rFonts w:ascii="Cambria" w:hAnsi="Cambria"/>
                <w:b w:val="0"/>
                <w:i w:val="0"/>
                <w:sz w:val="22"/>
              </w:rPr>
              <w:t>6.15</w:t>
            </w:r>
          </w:p>
        </w:tc>
        <w:tc>
          <w:tcPr>
            <w:tcW w:w="7541" w:type="dxa"/>
          </w:tcPr>
          <w:p>
            <w:r/>
            <w:r>
              <w:rPr>
                <w:rFonts w:ascii="Cambria" w:hAnsi="Cambria"/>
                <w:b w:val="0"/>
                <w:i w:val="0"/>
                <w:sz w:val="22"/>
              </w:rPr>
              <w:t>Accountability Guidelines for the Finance Committee</w:t>
            </w:r>
          </w:p>
        </w:tc>
        <w:tc>
          <w:tcPr>
            <w:tcW w:w="1020" w:type="dxa"/>
          </w:tcPr>
          <w:p>
            <w:pPr>
              <w:jc w:val="center"/>
            </w:pPr>
            <w:r/>
            <w:r>
              <w:rPr>
                <w:rFonts w:ascii="Cambria" w:hAnsi="Cambria"/>
                <w:b w:val="0"/>
                <w:i w:val="0"/>
                <w:sz w:val="22"/>
              </w:rPr>
              <w:t>062</w:t>
            </w:r>
          </w:p>
        </w:tc>
      </w:tr>
      <w:tr>
        <w:tc>
          <w:tcPr>
            <w:shd w:val="clear" w:color="auto" w:fill="F2F2F2"/>
            <w:tcW w:w="850" w:type="dxa"/>
          </w:tcPr>
          <w:p>
            <w:pPr>
              <w:jc w:val="center"/>
            </w:pPr>
            <w:r/>
            <w:r>
              <w:rPr>
                <w:rFonts w:ascii="Cambria" w:hAnsi="Cambria"/>
                <w:b w:val="0"/>
                <w:i w:val="0"/>
                <w:sz w:val="22"/>
              </w:rPr>
              <w:t>6.16</w:t>
            </w:r>
          </w:p>
        </w:tc>
        <w:tc>
          <w:tcPr>
            <w:shd w:val="clear" w:color="auto" w:fill="F2F2F2"/>
            <w:tcW w:w="7541" w:type="dxa"/>
          </w:tcPr>
          <w:p>
            <w:r/>
            <w:r>
              <w:rPr>
                <w:rFonts w:ascii="Cambria" w:hAnsi="Cambria"/>
                <w:b w:val="0"/>
                <w:i w:val="0"/>
                <w:sz w:val="22"/>
              </w:rPr>
              <w:t>Budgeting and Control-Based Policies</w:t>
            </w:r>
          </w:p>
        </w:tc>
        <w:tc>
          <w:tcPr>
            <w:shd w:val="clear" w:color="auto" w:fill="F2F2F2"/>
            <w:tcW w:w="1020" w:type="dxa"/>
          </w:tcPr>
          <w:p>
            <w:pPr>
              <w:jc w:val="center"/>
            </w:pPr>
            <w:r/>
            <w:r>
              <w:rPr>
                <w:rFonts w:ascii="Cambria" w:hAnsi="Cambria"/>
                <w:b w:val="0"/>
                <w:i w:val="0"/>
                <w:sz w:val="22"/>
              </w:rPr>
              <w:t>063</w:t>
            </w:r>
          </w:p>
        </w:tc>
      </w:tr>
      <w:tr>
        <w:tc>
          <w:tcPr>
            <w:tcW w:w="850" w:type="dxa"/>
          </w:tcPr>
          <w:p>
            <w:pPr>
              <w:jc w:val="center"/>
            </w:pPr>
            <w:r/>
            <w:r>
              <w:rPr>
                <w:rFonts w:ascii="Cambria" w:hAnsi="Cambria"/>
                <w:b w:val="0"/>
                <w:i w:val="0"/>
                <w:sz w:val="22"/>
              </w:rPr>
              <w:t>6.17</w:t>
            </w:r>
          </w:p>
        </w:tc>
        <w:tc>
          <w:tcPr>
            <w:tcW w:w="7541" w:type="dxa"/>
          </w:tcPr>
          <w:p>
            <w:r/>
            <w:r>
              <w:rPr>
                <w:rFonts w:ascii="Cambria" w:hAnsi="Cambria"/>
                <w:b w:val="0"/>
                <w:i w:val="0"/>
                <w:sz w:val="22"/>
              </w:rPr>
              <w:t>Powers and Duties of the Finance Officer</w:t>
            </w:r>
          </w:p>
        </w:tc>
        <w:tc>
          <w:tcPr>
            <w:tcW w:w="1020" w:type="dxa"/>
          </w:tcPr>
          <w:p>
            <w:pPr>
              <w:jc w:val="center"/>
            </w:pPr>
            <w:r/>
            <w:r>
              <w:rPr>
                <w:rFonts w:ascii="Cambria" w:hAnsi="Cambria"/>
                <w:b w:val="0"/>
                <w:i w:val="0"/>
                <w:sz w:val="22"/>
              </w:rPr>
              <w:t>065</w:t>
            </w:r>
          </w:p>
        </w:tc>
      </w:tr>
      <w:tr>
        <w:tc>
          <w:tcPr>
            <w:shd w:val="clear" w:color="auto" w:fill="F2F2F2"/>
            <w:tcW w:w="850" w:type="dxa"/>
          </w:tcPr>
          <w:p>
            <w:pPr>
              <w:jc w:val="center"/>
            </w:pPr>
            <w:r/>
            <w:r>
              <w:rPr>
                <w:rFonts w:ascii="Cambria" w:hAnsi="Cambria"/>
                <w:b w:val="0"/>
                <w:i w:val="0"/>
                <w:sz w:val="22"/>
              </w:rPr>
              <w:t>6.18</w:t>
            </w:r>
          </w:p>
        </w:tc>
        <w:tc>
          <w:tcPr>
            <w:shd w:val="clear" w:color="auto" w:fill="F2F2F2"/>
            <w:tcW w:w="7541" w:type="dxa"/>
          </w:tcPr>
          <w:p>
            <w:r/>
            <w:r>
              <w:rPr>
                <w:rFonts w:ascii="Cambria" w:hAnsi="Cambria"/>
                <w:b w:val="0"/>
                <w:i w:val="0"/>
                <w:sz w:val="22"/>
              </w:rPr>
              <w:t>Fee Payments by Students</w:t>
            </w:r>
          </w:p>
        </w:tc>
        <w:tc>
          <w:tcPr>
            <w:shd w:val="clear" w:color="auto" w:fill="F2F2F2"/>
            <w:tcW w:w="1020" w:type="dxa"/>
          </w:tcPr>
          <w:p>
            <w:pPr>
              <w:jc w:val="center"/>
            </w:pPr>
            <w:r/>
            <w:r>
              <w:rPr>
                <w:rFonts w:ascii="Cambria" w:hAnsi="Cambria"/>
                <w:b w:val="0"/>
                <w:i w:val="0"/>
                <w:sz w:val="22"/>
              </w:rPr>
              <w:t>066</w:t>
            </w:r>
          </w:p>
        </w:tc>
      </w:tr>
      <w:tr>
        <w:tc>
          <w:tcPr>
            <w:tcW w:w="850" w:type="dxa"/>
          </w:tcPr>
          <w:p>
            <w:pPr>
              <w:jc w:val="center"/>
            </w:pPr>
            <w:r/>
            <w:r>
              <w:rPr>
                <w:rFonts w:ascii="Cambria" w:hAnsi="Cambria"/>
                <w:b w:val="0"/>
                <w:i w:val="0"/>
                <w:sz w:val="22"/>
              </w:rPr>
              <w:t>6.19</w:t>
            </w:r>
          </w:p>
        </w:tc>
        <w:tc>
          <w:tcPr>
            <w:tcW w:w="7541" w:type="dxa"/>
          </w:tcPr>
          <w:p>
            <w:r/>
            <w:r>
              <w:rPr>
                <w:rFonts w:ascii="Cambria" w:hAnsi="Cambria"/>
                <w:b w:val="0"/>
                <w:i w:val="0"/>
                <w:sz w:val="22"/>
              </w:rPr>
              <w:t>Funds from Donators</w:t>
            </w:r>
          </w:p>
        </w:tc>
        <w:tc>
          <w:tcPr>
            <w:tcW w:w="1020" w:type="dxa"/>
          </w:tcPr>
          <w:p>
            <w:pPr>
              <w:jc w:val="center"/>
            </w:pPr>
            <w:r/>
            <w:r>
              <w:rPr>
                <w:rFonts w:ascii="Cambria" w:hAnsi="Cambria"/>
                <w:b w:val="0"/>
                <w:i w:val="0"/>
                <w:sz w:val="22"/>
              </w:rPr>
              <w:t>067</w:t>
            </w:r>
          </w:p>
        </w:tc>
      </w:tr>
      <w:tr>
        <w:tc>
          <w:tcPr>
            <w:shd w:val="clear" w:color="auto" w:fill="F2F2F2"/>
            <w:tcW w:w="850" w:type="dxa"/>
          </w:tcPr>
          <w:p>
            <w:pPr>
              <w:jc w:val="center"/>
            </w:pPr>
            <w:r/>
            <w:r>
              <w:rPr>
                <w:rFonts w:ascii="Cambria" w:hAnsi="Cambria"/>
                <w:b w:val="0"/>
                <w:i w:val="0"/>
                <w:sz w:val="22"/>
              </w:rPr>
              <w:t>6.20</w:t>
            </w:r>
          </w:p>
        </w:tc>
        <w:tc>
          <w:tcPr>
            <w:shd w:val="clear" w:color="auto" w:fill="F2F2F2"/>
            <w:tcW w:w="7541" w:type="dxa"/>
          </w:tcPr>
          <w:p>
            <w:r/>
            <w:r>
              <w:rPr>
                <w:rFonts w:ascii="Cambria" w:hAnsi="Cambria"/>
                <w:b w:val="0"/>
                <w:i w:val="0"/>
                <w:sz w:val="22"/>
              </w:rPr>
              <w:t>Funds from External Organizations</w:t>
            </w:r>
          </w:p>
        </w:tc>
        <w:tc>
          <w:tcPr>
            <w:shd w:val="clear" w:color="auto" w:fill="F2F2F2"/>
            <w:tcW w:w="1020" w:type="dxa"/>
          </w:tcPr>
          <w:p>
            <w:pPr>
              <w:jc w:val="center"/>
            </w:pPr>
            <w:r/>
            <w:r>
              <w:rPr>
                <w:rFonts w:ascii="Cambria" w:hAnsi="Cambria"/>
                <w:b w:val="0"/>
                <w:i w:val="0"/>
                <w:sz w:val="22"/>
              </w:rPr>
              <w:t>067</w:t>
            </w:r>
          </w:p>
        </w:tc>
      </w:tr>
      <w:tr>
        <w:tc>
          <w:tcPr>
            <w:tcW w:w="850" w:type="dxa"/>
          </w:tcPr>
          <w:p>
            <w:pPr>
              <w:jc w:val="center"/>
            </w:pPr>
            <w:r/>
            <w:r>
              <w:rPr>
                <w:rFonts w:ascii="Cambria" w:hAnsi="Cambria"/>
                <w:b w:val="0"/>
                <w:i w:val="0"/>
                <w:sz w:val="22"/>
              </w:rPr>
              <w:t>6.21</w:t>
            </w:r>
          </w:p>
        </w:tc>
        <w:tc>
          <w:tcPr>
            <w:tcW w:w="7541" w:type="dxa"/>
          </w:tcPr>
          <w:p>
            <w:r/>
            <w:r>
              <w:rPr>
                <w:rFonts w:ascii="Cambria" w:hAnsi="Cambria"/>
                <w:b w:val="0"/>
                <w:i w:val="0"/>
                <w:sz w:val="22"/>
              </w:rPr>
              <w:t>Policies Related to Payments</w:t>
            </w:r>
          </w:p>
        </w:tc>
        <w:tc>
          <w:tcPr>
            <w:tcW w:w="1020" w:type="dxa"/>
          </w:tcPr>
          <w:p>
            <w:pPr>
              <w:jc w:val="center"/>
            </w:pPr>
            <w:r/>
            <w:r>
              <w:rPr>
                <w:rFonts w:ascii="Cambria" w:hAnsi="Cambria"/>
                <w:b w:val="0"/>
                <w:i w:val="0"/>
                <w:sz w:val="22"/>
              </w:rPr>
              <w:t>068</w:t>
            </w:r>
          </w:p>
        </w:tc>
      </w:tr>
      <w:tr>
        <w:tc>
          <w:tcPr>
            <w:shd w:val="clear" w:color="auto" w:fill="F2F2F2"/>
            <w:tcW w:w="850" w:type="dxa"/>
          </w:tcPr>
          <w:p>
            <w:pPr>
              <w:jc w:val="center"/>
            </w:pPr>
            <w:r/>
            <w:r>
              <w:rPr>
                <w:rFonts w:ascii="Cambria" w:hAnsi="Cambria"/>
                <w:b w:val="0"/>
                <w:i w:val="0"/>
                <w:sz w:val="22"/>
              </w:rPr>
              <w:t>6.22</w:t>
            </w:r>
          </w:p>
        </w:tc>
        <w:tc>
          <w:tcPr>
            <w:shd w:val="clear" w:color="auto" w:fill="F2F2F2"/>
            <w:tcW w:w="7541" w:type="dxa"/>
          </w:tcPr>
          <w:p>
            <w:r/>
            <w:r>
              <w:rPr>
                <w:rFonts w:ascii="Cambria" w:hAnsi="Cambria"/>
                <w:b w:val="0"/>
                <w:i w:val="0"/>
                <w:sz w:val="22"/>
              </w:rPr>
              <w:t>Policies on Advances</w:t>
            </w:r>
          </w:p>
        </w:tc>
        <w:tc>
          <w:tcPr>
            <w:shd w:val="clear" w:color="auto" w:fill="F2F2F2"/>
            <w:tcW w:w="1020" w:type="dxa"/>
          </w:tcPr>
          <w:p>
            <w:pPr>
              <w:jc w:val="center"/>
            </w:pPr>
            <w:r/>
            <w:r>
              <w:rPr>
                <w:rFonts w:ascii="Cambria" w:hAnsi="Cambria"/>
                <w:b w:val="0"/>
                <w:i w:val="0"/>
                <w:sz w:val="22"/>
              </w:rPr>
              <w:t>069</w:t>
            </w:r>
          </w:p>
        </w:tc>
      </w:tr>
      <w:tr>
        <w:tc>
          <w:tcPr>
            <w:tcW w:w="850" w:type="dxa"/>
          </w:tcPr>
          <w:p>
            <w:pPr>
              <w:jc w:val="center"/>
            </w:pPr>
            <w:r/>
            <w:r>
              <w:rPr>
                <w:rFonts w:ascii="Cambria" w:hAnsi="Cambria"/>
                <w:b w:val="0"/>
                <w:i w:val="0"/>
                <w:sz w:val="22"/>
              </w:rPr>
              <w:t>6.23</w:t>
            </w:r>
          </w:p>
        </w:tc>
        <w:tc>
          <w:tcPr>
            <w:tcW w:w="7541" w:type="dxa"/>
          </w:tcPr>
          <w:p>
            <w:r/>
            <w:r>
              <w:rPr>
                <w:rFonts w:ascii="Cambria" w:hAnsi="Cambria"/>
                <w:b w:val="0"/>
                <w:i w:val="0"/>
                <w:sz w:val="22"/>
              </w:rPr>
              <w:t>Construction-Related Payments Policy</w:t>
            </w:r>
          </w:p>
        </w:tc>
        <w:tc>
          <w:tcPr>
            <w:tcW w:w="1020" w:type="dxa"/>
          </w:tcPr>
          <w:p>
            <w:pPr>
              <w:jc w:val="center"/>
            </w:pPr>
            <w:r/>
            <w:r>
              <w:rPr>
                <w:rFonts w:ascii="Cambria" w:hAnsi="Cambria"/>
                <w:b w:val="0"/>
                <w:i w:val="0"/>
                <w:sz w:val="22"/>
              </w:rPr>
              <w:t>070</w:t>
            </w:r>
          </w:p>
        </w:tc>
      </w:tr>
      <w:tr>
        <w:tc>
          <w:tcPr>
            <w:shd w:val="clear" w:color="auto" w:fill="F2F2F2"/>
            <w:tcW w:w="850" w:type="dxa"/>
          </w:tcPr>
          <w:p>
            <w:pPr>
              <w:jc w:val="center"/>
            </w:pPr>
            <w:r/>
            <w:r>
              <w:rPr>
                <w:rFonts w:ascii="Cambria" w:hAnsi="Cambria"/>
                <w:b w:val="0"/>
                <w:i w:val="0"/>
                <w:sz w:val="22"/>
              </w:rPr>
              <w:t>6.24</w:t>
            </w:r>
          </w:p>
        </w:tc>
        <w:tc>
          <w:tcPr>
            <w:shd w:val="clear" w:color="auto" w:fill="F2F2F2"/>
            <w:tcW w:w="7541" w:type="dxa"/>
          </w:tcPr>
          <w:p>
            <w:r/>
            <w:r>
              <w:rPr>
                <w:rFonts w:ascii="Cambria" w:hAnsi="Cambria"/>
                <w:b w:val="0"/>
                <w:i w:val="0"/>
                <w:sz w:val="22"/>
              </w:rPr>
              <w:t>Purchase-Related Payments Policy</w:t>
            </w:r>
          </w:p>
        </w:tc>
        <w:tc>
          <w:tcPr>
            <w:shd w:val="clear" w:color="auto" w:fill="F2F2F2"/>
            <w:tcW w:w="1020" w:type="dxa"/>
          </w:tcPr>
          <w:p>
            <w:pPr>
              <w:jc w:val="center"/>
            </w:pPr>
            <w:r/>
            <w:r>
              <w:rPr>
                <w:rFonts w:ascii="Cambria" w:hAnsi="Cambria"/>
                <w:b w:val="0"/>
                <w:i w:val="0"/>
                <w:sz w:val="22"/>
              </w:rPr>
              <w:t>071</w:t>
            </w:r>
          </w:p>
        </w:tc>
      </w:tr>
      <w:tr>
        <w:tc>
          <w:tcPr>
            <w:tcW w:w="850" w:type="dxa"/>
          </w:tcPr>
          <w:p>
            <w:pPr>
              <w:jc w:val="center"/>
            </w:pPr>
            <w:r/>
            <w:r>
              <w:rPr>
                <w:rFonts w:ascii="Cambria" w:hAnsi="Cambria"/>
                <w:b w:val="0"/>
                <w:i w:val="0"/>
                <w:sz w:val="22"/>
              </w:rPr>
              <w:t>6.25</w:t>
            </w:r>
          </w:p>
        </w:tc>
        <w:tc>
          <w:tcPr>
            <w:tcW w:w="7541" w:type="dxa"/>
          </w:tcPr>
          <w:p>
            <w:r/>
            <w:r>
              <w:rPr>
                <w:rFonts w:ascii="Cambria" w:hAnsi="Cambria"/>
                <w:b w:val="0"/>
                <w:i w:val="0"/>
                <w:sz w:val="22"/>
              </w:rPr>
              <w:t>Operational Payments Policy</w:t>
            </w:r>
          </w:p>
        </w:tc>
        <w:tc>
          <w:tcPr>
            <w:tcW w:w="1020" w:type="dxa"/>
          </w:tcPr>
          <w:p>
            <w:pPr>
              <w:jc w:val="center"/>
            </w:pPr>
            <w:r/>
            <w:r>
              <w:rPr>
                <w:rFonts w:ascii="Cambria" w:hAnsi="Cambria"/>
                <w:b w:val="0"/>
                <w:i w:val="0"/>
                <w:sz w:val="22"/>
              </w:rPr>
              <w:t>072</w:t>
            </w:r>
          </w:p>
        </w:tc>
      </w:tr>
      <w:tr>
        <w:tc>
          <w:tcPr>
            <w:shd w:val="clear" w:color="auto" w:fill="F2F2F2"/>
            <w:tcW w:w="850" w:type="dxa"/>
          </w:tcPr>
          <w:p>
            <w:pPr>
              <w:jc w:val="center"/>
            </w:pPr>
            <w:r/>
            <w:r>
              <w:rPr>
                <w:rFonts w:ascii="Cambria" w:hAnsi="Cambria"/>
                <w:b w:val="0"/>
                <w:i w:val="0"/>
                <w:sz w:val="22"/>
              </w:rPr>
              <w:t>6.26</w:t>
            </w:r>
          </w:p>
        </w:tc>
        <w:tc>
          <w:tcPr>
            <w:shd w:val="clear" w:color="auto" w:fill="F2F2F2"/>
            <w:tcW w:w="7541" w:type="dxa"/>
          </w:tcPr>
          <w:p>
            <w:r/>
            <w:r>
              <w:rPr>
                <w:rFonts w:ascii="Cambria" w:hAnsi="Cambria"/>
                <w:b w:val="0"/>
                <w:i w:val="0"/>
                <w:sz w:val="22"/>
              </w:rPr>
              <w:t>Asset Accounting Policy</w:t>
            </w:r>
          </w:p>
        </w:tc>
        <w:tc>
          <w:tcPr>
            <w:shd w:val="clear" w:color="auto" w:fill="F2F2F2"/>
            <w:tcW w:w="1020" w:type="dxa"/>
          </w:tcPr>
          <w:p>
            <w:pPr>
              <w:jc w:val="center"/>
            </w:pPr>
            <w:r/>
            <w:r>
              <w:rPr>
                <w:rFonts w:ascii="Cambria" w:hAnsi="Cambria"/>
                <w:b w:val="0"/>
                <w:i w:val="0"/>
                <w:sz w:val="22"/>
              </w:rPr>
              <w:t>073</w:t>
            </w:r>
          </w:p>
        </w:tc>
      </w:tr>
      <w:tr>
        <w:tc>
          <w:tcPr>
            <w:tcW w:w="850" w:type="dxa"/>
          </w:tcPr>
          <w:p>
            <w:pPr>
              <w:jc w:val="center"/>
            </w:pPr>
            <w:r/>
            <w:r>
              <w:rPr>
                <w:rFonts w:ascii="Cambria" w:hAnsi="Cambria"/>
                <w:b w:val="0"/>
                <w:i w:val="0"/>
                <w:sz w:val="22"/>
              </w:rPr>
              <w:t>6.27</w:t>
            </w:r>
          </w:p>
        </w:tc>
        <w:tc>
          <w:tcPr>
            <w:tcW w:w="7541" w:type="dxa"/>
          </w:tcPr>
          <w:p>
            <w:r/>
            <w:r>
              <w:rPr>
                <w:rFonts w:ascii="Cambria" w:hAnsi="Cambria"/>
                <w:b w:val="0"/>
                <w:i w:val="0"/>
                <w:sz w:val="22"/>
              </w:rPr>
              <w:t>Internet Accounting Policy</w:t>
            </w:r>
          </w:p>
        </w:tc>
        <w:tc>
          <w:tcPr>
            <w:tcW w:w="1020" w:type="dxa"/>
          </w:tcPr>
          <w:p>
            <w:pPr>
              <w:jc w:val="center"/>
            </w:pPr>
            <w:r/>
            <w:r>
              <w:rPr>
                <w:rFonts w:ascii="Cambria" w:hAnsi="Cambria"/>
                <w:b w:val="0"/>
                <w:i w:val="0"/>
                <w:sz w:val="22"/>
              </w:rPr>
              <w:t>074</w:t>
            </w:r>
          </w:p>
        </w:tc>
      </w:tr>
      <w:tr>
        <w:tc>
          <w:tcPr>
            <w:shd w:val="clear" w:color="auto" w:fill="F2F2F2"/>
            <w:tcW w:w="850" w:type="dxa"/>
          </w:tcPr>
          <w:p>
            <w:pPr>
              <w:jc w:val="center"/>
            </w:pPr>
            <w:r/>
            <w:r>
              <w:rPr>
                <w:rFonts w:ascii="Cambria" w:hAnsi="Cambria"/>
                <w:b w:val="0"/>
                <w:i w:val="0"/>
                <w:sz w:val="22"/>
              </w:rPr>
              <w:t>6.28</w:t>
            </w:r>
          </w:p>
        </w:tc>
        <w:tc>
          <w:tcPr>
            <w:shd w:val="clear" w:color="auto" w:fill="F2F2F2"/>
            <w:tcW w:w="7541" w:type="dxa"/>
          </w:tcPr>
          <w:p>
            <w:r/>
            <w:r>
              <w:rPr>
                <w:rFonts w:ascii="Cambria" w:hAnsi="Cambria"/>
                <w:b w:val="0"/>
                <w:i w:val="0"/>
                <w:sz w:val="22"/>
              </w:rPr>
              <w:t>Printing and Stationery Accounting Policy</w:t>
            </w:r>
          </w:p>
        </w:tc>
        <w:tc>
          <w:tcPr>
            <w:shd w:val="clear" w:color="auto" w:fill="F2F2F2"/>
            <w:tcW w:w="1020" w:type="dxa"/>
          </w:tcPr>
          <w:p>
            <w:pPr>
              <w:jc w:val="center"/>
            </w:pPr>
            <w:r/>
            <w:r>
              <w:rPr>
                <w:rFonts w:ascii="Cambria" w:hAnsi="Cambria"/>
                <w:b w:val="0"/>
                <w:i w:val="0"/>
                <w:sz w:val="22"/>
              </w:rPr>
              <w:t>075</w:t>
            </w:r>
          </w:p>
        </w:tc>
      </w:tr>
      <w:tr>
        <w:tc>
          <w:tcPr>
            <w:tcW w:w="850" w:type="dxa"/>
          </w:tcPr>
          <w:p>
            <w:pPr>
              <w:jc w:val="center"/>
            </w:pPr>
            <w:r/>
            <w:r>
              <w:rPr>
                <w:rFonts w:ascii="Cambria" w:hAnsi="Cambria"/>
                <w:b w:val="0"/>
                <w:i w:val="0"/>
                <w:sz w:val="22"/>
              </w:rPr>
              <w:t>6.29</w:t>
            </w:r>
          </w:p>
        </w:tc>
        <w:tc>
          <w:tcPr>
            <w:tcW w:w="7541" w:type="dxa"/>
          </w:tcPr>
          <w:p>
            <w:r/>
            <w:r>
              <w:rPr>
                <w:rFonts w:ascii="Cambria" w:hAnsi="Cambria"/>
                <w:b w:val="0"/>
                <w:i w:val="0"/>
                <w:sz w:val="22"/>
              </w:rPr>
              <w:t>Maintenance Accounting Policy</w:t>
            </w:r>
          </w:p>
        </w:tc>
        <w:tc>
          <w:tcPr>
            <w:tcW w:w="1020" w:type="dxa"/>
          </w:tcPr>
          <w:p>
            <w:pPr>
              <w:jc w:val="center"/>
            </w:pPr>
            <w:r/>
            <w:r>
              <w:rPr>
                <w:rFonts w:ascii="Cambria" w:hAnsi="Cambria"/>
                <w:b w:val="0"/>
                <w:i w:val="0"/>
                <w:sz w:val="22"/>
              </w:rPr>
              <w:t>075</w:t>
            </w:r>
          </w:p>
        </w:tc>
      </w:tr>
      <w:tr>
        <w:tc>
          <w:tcPr>
            <w:shd w:val="clear" w:color="auto" w:fill="F2F2F2"/>
            <w:tcW w:w="850" w:type="dxa"/>
          </w:tcPr>
          <w:p>
            <w:pPr>
              <w:jc w:val="center"/>
            </w:pPr>
            <w:r/>
            <w:r>
              <w:rPr>
                <w:rFonts w:ascii="Cambria" w:hAnsi="Cambria"/>
                <w:b w:val="0"/>
                <w:i w:val="0"/>
                <w:sz w:val="22"/>
              </w:rPr>
              <w:t>6.30</w:t>
            </w:r>
          </w:p>
        </w:tc>
        <w:tc>
          <w:tcPr>
            <w:shd w:val="clear" w:color="auto" w:fill="F2F2F2"/>
            <w:tcW w:w="7541" w:type="dxa"/>
          </w:tcPr>
          <w:p>
            <w:r/>
            <w:r>
              <w:rPr>
                <w:rFonts w:ascii="Cambria" w:hAnsi="Cambria"/>
                <w:b w:val="0"/>
                <w:i w:val="0"/>
                <w:sz w:val="22"/>
              </w:rPr>
              <w:t>Financial Auditing Policies</w:t>
            </w:r>
          </w:p>
        </w:tc>
        <w:tc>
          <w:tcPr>
            <w:shd w:val="clear" w:color="auto" w:fill="F2F2F2"/>
            <w:tcW w:w="1020" w:type="dxa"/>
          </w:tcPr>
          <w:p>
            <w:pPr>
              <w:jc w:val="center"/>
            </w:pPr>
            <w:r/>
            <w:r>
              <w:rPr>
                <w:rFonts w:ascii="Cambria" w:hAnsi="Cambria"/>
                <w:b w:val="0"/>
                <w:i w:val="0"/>
                <w:sz w:val="22"/>
              </w:rPr>
              <w:t>076</w:t>
            </w:r>
          </w:p>
        </w:tc>
      </w:tr>
      <w:tr>
        <w:tc>
          <w:tcPr>
            <w:tcW w:w="850" w:type="dxa"/>
          </w:tcPr>
          <w:p>
            <w:pPr>
              <w:jc w:val="center"/>
            </w:pPr>
            <w:r/>
            <w:r>
              <w:rPr>
                <w:rFonts w:ascii="Cambria" w:hAnsi="Cambria"/>
                <w:b w:val="0"/>
                <w:i w:val="0"/>
                <w:sz w:val="22"/>
              </w:rPr>
              <w:t>6.31</w:t>
            </w:r>
          </w:p>
        </w:tc>
        <w:tc>
          <w:tcPr>
            <w:tcW w:w="7541" w:type="dxa"/>
          </w:tcPr>
          <w:p>
            <w:r/>
            <w:r>
              <w:rPr>
                <w:rFonts w:ascii="Cambria" w:hAnsi="Cambria"/>
                <w:b w:val="0"/>
                <w:i w:val="0"/>
                <w:sz w:val="22"/>
              </w:rPr>
              <w:t>General Principles to Be Followed in the Finance and Accounts Section</w:t>
            </w:r>
          </w:p>
        </w:tc>
        <w:tc>
          <w:tcPr>
            <w:tcW w:w="1020" w:type="dxa"/>
          </w:tcPr>
          <w:p>
            <w:pPr>
              <w:jc w:val="center"/>
            </w:pPr>
            <w:r/>
            <w:r>
              <w:rPr>
                <w:rFonts w:ascii="Cambria" w:hAnsi="Cambria"/>
                <w:b w:val="0"/>
                <w:i w:val="0"/>
                <w:sz w:val="22"/>
              </w:rPr>
              <w:t>076</w:t>
            </w:r>
          </w:p>
        </w:tc>
      </w:tr>
      <w:tr>
        <w:tc>
          <w:tcPr>
            <w:shd w:val="clear" w:color="auto" w:fill="F2F2F2"/>
            <w:tcW w:w="850" w:type="dxa"/>
          </w:tcPr>
          <w:p>
            <w:pPr>
              <w:jc w:val="center"/>
            </w:pPr>
            <w:r/>
            <w:r>
              <w:rPr>
                <w:rFonts w:ascii="Cambria" w:hAnsi="Cambria"/>
                <w:b w:val="0"/>
                <w:i w:val="0"/>
                <w:sz w:val="22"/>
              </w:rPr>
              <w:t>6.32</w:t>
            </w:r>
          </w:p>
        </w:tc>
        <w:tc>
          <w:tcPr>
            <w:shd w:val="clear" w:color="auto" w:fill="F2F2F2"/>
            <w:tcW w:w="7541" w:type="dxa"/>
          </w:tcPr>
          <w:p>
            <w:r/>
            <w:r>
              <w:rPr>
                <w:rFonts w:ascii="Cambria" w:hAnsi="Cambria"/>
                <w:b w:val="0"/>
                <w:i w:val="0"/>
                <w:sz w:val="22"/>
              </w:rPr>
              <w:t>Receipt Books Management Guidelines</w:t>
            </w:r>
          </w:p>
        </w:tc>
        <w:tc>
          <w:tcPr>
            <w:shd w:val="clear" w:color="auto" w:fill="F2F2F2"/>
            <w:tcW w:w="1020" w:type="dxa"/>
          </w:tcPr>
          <w:p>
            <w:pPr>
              <w:jc w:val="center"/>
            </w:pPr>
            <w:r/>
            <w:r>
              <w:rPr>
                <w:rFonts w:ascii="Cambria" w:hAnsi="Cambria"/>
                <w:b w:val="0"/>
                <w:i w:val="0"/>
                <w:sz w:val="22"/>
              </w:rPr>
              <w:t>077</w:t>
            </w:r>
          </w:p>
        </w:tc>
      </w:tr>
      <w:tr>
        <w:tc>
          <w:tcPr>
            <w:tcW w:w="850" w:type="dxa"/>
          </w:tcPr>
          <w:p>
            <w:pPr>
              <w:jc w:val="center"/>
            </w:pPr>
            <w:r/>
            <w:r>
              <w:rPr>
                <w:rFonts w:ascii="Cambria" w:hAnsi="Cambria"/>
                <w:b w:val="0"/>
                <w:i w:val="0"/>
                <w:sz w:val="22"/>
              </w:rPr>
              <w:t>6.33</w:t>
            </w:r>
          </w:p>
        </w:tc>
        <w:tc>
          <w:tcPr>
            <w:tcW w:w="7541" w:type="dxa"/>
          </w:tcPr>
          <w:p>
            <w:r/>
            <w:r>
              <w:rPr>
                <w:rFonts w:ascii="Cambria" w:hAnsi="Cambria"/>
                <w:b w:val="0"/>
                <w:i w:val="0"/>
                <w:sz w:val="22"/>
              </w:rPr>
              <w:t>Issue of Duplicate Receipts Guidelines</w:t>
            </w:r>
          </w:p>
        </w:tc>
        <w:tc>
          <w:tcPr>
            <w:tcW w:w="1020" w:type="dxa"/>
          </w:tcPr>
          <w:p>
            <w:pPr>
              <w:jc w:val="center"/>
            </w:pPr>
            <w:r/>
            <w:r>
              <w:rPr>
                <w:rFonts w:ascii="Cambria" w:hAnsi="Cambria"/>
                <w:b w:val="0"/>
                <w:i w:val="0"/>
                <w:sz w:val="22"/>
              </w:rPr>
              <w:t>078</w:t>
            </w:r>
          </w:p>
        </w:tc>
      </w:tr>
      <w:tr>
        <w:tc>
          <w:tcPr>
            <w:shd w:val="clear" w:color="auto" w:fill="F2F2F2"/>
            <w:tcW w:w="850" w:type="dxa"/>
          </w:tcPr>
          <w:p>
            <w:pPr>
              <w:jc w:val="center"/>
            </w:pPr>
            <w:r/>
            <w:r>
              <w:rPr>
                <w:rFonts w:ascii="Cambria" w:hAnsi="Cambria"/>
                <w:b w:val="0"/>
                <w:i w:val="0"/>
                <w:sz w:val="22"/>
              </w:rPr>
              <w:t>6.34</w:t>
            </w:r>
          </w:p>
        </w:tc>
        <w:tc>
          <w:tcPr>
            <w:shd w:val="clear" w:color="auto" w:fill="F2F2F2"/>
            <w:tcW w:w="7541" w:type="dxa"/>
          </w:tcPr>
          <w:p>
            <w:r/>
            <w:r>
              <w:rPr>
                <w:rFonts w:ascii="Cambria" w:hAnsi="Cambria"/>
                <w:b w:val="0"/>
                <w:i w:val="0"/>
                <w:sz w:val="22"/>
              </w:rPr>
              <w:t>General Principles Regarding Expenditure</w:t>
            </w:r>
          </w:p>
        </w:tc>
        <w:tc>
          <w:tcPr>
            <w:shd w:val="clear" w:color="auto" w:fill="F2F2F2"/>
            <w:tcW w:w="1020" w:type="dxa"/>
          </w:tcPr>
          <w:p>
            <w:pPr>
              <w:jc w:val="center"/>
            </w:pPr>
            <w:r/>
            <w:r>
              <w:rPr>
                <w:rFonts w:ascii="Cambria" w:hAnsi="Cambria"/>
                <w:b w:val="0"/>
                <w:i w:val="0"/>
                <w:sz w:val="22"/>
              </w:rPr>
              <w:t>079</w:t>
            </w:r>
          </w:p>
        </w:tc>
      </w:tr>
      <w:tr>
        <w:tc>
          <w:tcPr>
            <w:tcW w:w="850" w:type="dxa"/>
          </w:tcPr>
          <w:p>
            <w:pPr>
              <w:jc w:val="center"/>
            </w:pPr>
            <w:r/>
            <w:r>
              <w:rPr>
                <w:rFonts w:ascii="Cambria" w:hAnsi="Cambria"/>
                <w:b w:val="0"/>
                <w:i w:val="0"/>
                <w:sz w:val="22"/>
              </w:rPr>
              <w:t>6.35</w:t>
            </w:r>
          </w:p>
        </w:tc>
        <w:tc>
          <w:tcPr>
            <w:tcW w:w="7541" w:type="dxa"/>
          </w:tcPr>
          <w:p>
            <w:r/>
            <w:r>
              <w:rPr>
                <w:rFonts w:ascii="Cambria" w:hAnsi="Cambria"/>
                <w:b w:val="0"/>
                <w:i w:val="0"/>
                <w:sz w:val="22"/>
              </w:rPr>
              <w:t>Presentation of Bills</w:t>
            </w:r>
          </w:p>
        </w:tc>
        <w:tc>
          <w:tcPr>
            <w:tcW w:w="1020" w:type="dxa"/>
          </w:tcPr>
          <w:p>
            <w:pPr>
              <w:jc w:val="center"/>
            </w:pPr>
            <w:r/>
            <w:r>
              <w:rPr>
                <w:rFonts w:ascii="Cambria" w:hAnsi="Cambria"/>
                <w:b w:val="0"/>
                <w:i w:val="0"/>
                <w:sz w:val="22"/>
              </w:rPr>
              <w:t>080</w:t>
            </w:r>
          </w:p>
        </w:tc>
      </w:tr>
      <w:tr>
        <w:tc>
          <w:tcPr>
            <w:shd w:val="clear" w:color="auto" w:fill="F2F2F2"/>
            <w:tcW w:w="850" w:type="dxa"/>
          </w:tcPr>
          <w:p>
            <w:pPr>
              <w:jc w:val="center"/>
            </w:pPr>
            <w:r/>
            <w:r>
              <w:rPr>
                <w:rFonts w:ascii="Cambria" w:hAnsi="Cambria"/>
                <w:b w:val="0"/>
                <w:i w:val="0"/>
                <w:sz w:val="22"/>
              </w:rPr>
              <w:t>6.36</w:t>
            </w:r>
          </w:p>
        </w:tc>
        <w:tc>
          <w:tcPr>
            <w:shd w:val="clear" w:color="auto" w:fill="F2F2F2"/>
            <w:tcW w:w="7541" w:type="dxa"/>
          </w:tcPr>
          <w:p>
            <w:r/>
            <w:r>
              <w:rPr>
                <w:rFonts w:ascii="Cambria" w:hAnsi="Cambria"/>
                <w:b w:val="0"/>
                <w:i w:val="0"/>
                <w:sz w:val="22"/>
              </w:rPr>
              <w:t>Draw of Cheques</w:t>
            </w:r>
          </w:p>
        </w:tc>
        <w:tc>
          <w:tcPr>
            <w:shd w:val="clear" w:color="auto" w:fill="F2F2F2"/>
            <w:tcW w:w="1020" w:type="dxa"/>
          </w:tcPr>
          <w:p>
            <w:pPr>
              <w:jc w:val="center"/>
            </w:pPr>
            <w:r/>
            <w:r>
              <w:rPr>
                <w:rFonts w:ascii="Cambria" w:hAnsi="Cambria"/>
                <w:b w:val="0"/>
                <w:i w:val="0"/>
                <w:sz w:val="22"/>
              </w:rPr>
              <w:t>080</w:t>
            </w:r>
          </w:p>
        </w:tc>
      </w:tr>
      <w:tr>
        <w:tc>
          <w:tcPr>
            <w:tcW w:w="850" w:type="dxa"/>
          </w:tcPr>
          <w:p>
            <w:pPr>
              <w:jc w:val="center"/>
            </w:pPr>
            <w:r/>
            <w:r>
              <w:rPr>
                <w:rFonts w:ascii="Cambria" w:hAnsi="Cambria"/>
                <w:b w:val="0"/>
                <w:i w:val="0"/>
                <w:sz w:val="22"/>
              </w:rPr>
              <w:t>6.37</w:t>
            </w:r>
          </w:p>
        </w:tc>
        <w:tc>
          <w:tcPr>
            <w:tcW w:w="7541" w:type="dxa"/>
          </w:tcPr>
          <w:p>
            <w:r/>
            <w:r>
              <w:rPr>
                <w:rFonts w:ascii="Cambria" w:hAnsi="Cambria"/>
                <w:b w:val="0"/>
                <w:i w:val="0"/>
                <w:sz w:val="22"/>
              </w:rPr>
              <w:t>Cheque Books Management</w:t>
            </w:r>
          </w:p>
        </w:tc>
        <w:tc>
          <w:tcPr>
            <w:tcW w:w="1020" w:type="dxa"/>
          </w:tcPr>
          <w:p>
            <w:pPr>
              <w:jc w:val="center"/>
            </w:pPr>
            <w:r/>
            <w:r>
              <w:rPr>
                <w:rFonts w:ascii="Cambria" w:hAnsi="Cambria"/>
                <w:b w:val="0"/>
                <w:i w:val="0"/>
                <w:sz w:val="22"/>
              </w:rPr>
              <w:t>081</w:t>
            </w:r>
          </w:p>
        </w:tc>
      </w:tr>
      <w:tr>
        <w:tc>
          <w:tcPr>
            <w:shd w:val="clear" w:color="auto" w:fill="F2F2F2"/>
            <w:tcW w:w="850" w:type="dxa"/>
          </w:tcPr>
          <w:p>
            <w:pPr>
              <w:jc w:val="center"/>
            </w:pPr>
            <w:r/>
            <w:r>
              <w:rPr>
                <w:rFonts w:ascii="Cambria" w:hAnsi="Cambria"/>
                <w:b w:val="0"/>
                <w:i w:val="0"/>
                <w:sz w:val="22"/>
              </w:rPr>
              <w:t>6.38</w:t>
            </w:r>
          </w:p>
        </w:tc>
        <w:tc>
          <w:tcPr>
            <w:shd w:val="clear" w:color="auto" w:fill="F2F2F2"/>
            <w:tcW w:w="7541" w:type="dxa"/>
          </w:tcPr>
          <w:p>
            <w:r/>
            <w:r>
              <w:rPr>
                <w:rFonts w:ascii="Cambria" w:hAnsi="Cambria"/>
                <w:b w:val="0"/>
                <w:i w:val="0"/>
                <w:sz w:val="22"/>
              </w:rPr>
              <w:t>Currency of Cheques</w:t>
            </w:r>
          </w:p>
        </w:tc>
        <w:tc>
          <w:tcPr>
            <w:shd w:val="clear" w:color="auto" w:fill="F2F2F2"/>
            <w:tcW w:w="1020" w:type="dxa"/>
          </w:tcPr>
          <w:p>
            <w:pPr>
              <w:jc w:val="center"/>
            </w:pPr>
            <w:r/>
            <w:r>
              <w:rPr>
                <w:rFonts w:ascii="Cambria" w:hAnsi="Cambria"/>
                <w:b w:val="0"/>
                <w:i w:val="0"/>
                <w:sz w:val="22"/>
              </w:rPr>
              <w:t>081</w:t>
            </w:r>
          </w:p>
        </w:tc>
      </w:tr>
      <w:tr>
        <w:tc>
          <w:tcPr>
            <w:tcW w:w="850" w:type="dxa"/>
          </w:tcPr>
          <w:p>
            <w:pPr>
              <w:jc w:val="center"/>
            </w:pPr>
            <w:r/>
            <w:r>
              <w:rPr>
                <w:rFonts w:ascii="Cambria" w:hAnsi="Cambria"/>
                <w:b w:val="0"/>
                <w:i w:val="0"/>
                <w:sz w:val="22"/>
              </w:rPr>
              <w:t>6.39</w:t>
            </w:r>
          </w:p>
        </w:tc>
        <w:tc>
          <w:tcPr>
            <w:tcW w:w="7541" w:type="dxa"/>
          </w:tcPr>
          <w:p>
            <w:r/>
            <w:r>
              <w:rPr>
                <w:rFonts w:ascii="Cambria" w:hAnsi="Cambria"/>
                <w:b w:val="0"/>
                <w:i w:val="0"/>
                <w:sz w:val="22"/>
              </w:rPr>
              <w:t>Cancelled Cheques</w:t>
            </w:r>
          </w:p>
        </w:tc>
        <w:tc>
          <w:tcPr>
            <w:tcW w:w="1020" w:type="dxa"/>
          </w:tcPr>
          <w:p>
            <w:pPr>
              <w:jc w:val="center"/>
            </w:pPr>
            <w:r/>
            <w:r>
              <w:rPr>
                <w:rFonts w:ascii="Cambria" w:hAnsi="Cambria"/>
                <w:b w:val="0"/>
                <w:i w:val="0"/>
                <w:sz w:val="22"/>
              </w:rPr>
              <w:t>081</w:t>
            </w:r>
          </w:p>
        </w:tc>
      </w:tr>
      <w:tr>
        <w:tc>
          <w:tcPr>
            <w:shd w:val="clear" w:color="auto" w:fill="F2F2F2"/>
            <w:tcW w:w="850" w:type="dxa"/>
          </w:tcPr>
          <w:p>
            <w:pPr>
              <w:jc w:val="center"/>
            </w:pPr>
            <w:r/>
            <w:r>
              <w:rPr>
                <w:rFonts w:ascii="Cambria" w:hAnsi="Cambria"/>
                <w:b w:val="0"/>
                <w:i w:val="0"/>
                <w:sz w:val="22"/>
              </w:rPr>
              <w:t>6.40</w:t>
            </w:r>
          </w:p>
        </w:tc>
        <w:tc>
          <w:tcPr>
            <w:shd w:val="clear" w:color="auto" w:fill="F2F2F2"/>
            <w:tcW w:w="7541" w:type="dxa"/>
          </w:tcPr>
          <w:p>
            <w:r/>
            <w:r>
              <w:rPr>
                <w:rFonts w:ascii="Cambria" w:hAnsi="Cambria"/>
                <w:b w:val="0"/>
                <w:i w:val="0"/>
                <w:sz w:val="22"/>
              </w:rPr>
              <w:t>Cheques Lost/Destroyed</w:t>
            </w:r>
          </w:p>
        </w:tc>
        <w:tc>
          <w:tcPr>
            <w:shd w:val="clear" w:color="auto" w:fill="F2F2F2"/>
            <w:tcW w:w="1020" w:type="dxa"/>
          </w:tcPr>
          <w:p>
            <w:pPr>
              <w:jc w:val="center"/>
            </w:pPr>
            <w:r/>
            <w:r>
              <w:rPr>
                <w:rFonts w:ascii="Cambria" w:hAnsi="Cambria"/>
                <w:b w:val="0"/>
                <w:i w:val="0"/>
                <w:sz w:val="22"/>
              </w:rPr>
              <w:t>082</w:t>
            </w:r>
          </w:p>
        </w:tc>
      </w:tr>
      <w:tr>
        <w:tc>
          <w:tcPr>
            <w:tcW w:w="850" w:type="dxa"/>
          </w:tcPr>
          <w:p>
            <w:pPr>
              <w:jc w:val="center"/>
            </w:pPr>
            <w:r/>
            <w:r>
              <w:rPr>
                <w:rFonts w:ascii="Cambria" w:hAnsi="Cambria"/>
                <w:b w:val="0"/>
                <w:i w:val="0"/>
                <w:sz w:val="22"/>
              </w:rPr>
              <w:t>6.41</w:t>
            </w:r>
          </w:p>
        </w:tc>
        <w:tc>
          <w:tcPr>
            <w:tcW w:w="7541" w:type="dxa"/>
          </w:tcPr>
          <w:p>
            <w:r/>
            <w:r>
              <w:rPr>
                <w:rFonts w:ascii="Cambria" w:hAnsi="Cambria"/>
                <w:b w:val="0"/>
                <w:i w:val="0"/>
                <w:sz w:val="22"/>
              </w:rPr>
              <w:t>Unpaid Cheques</w:t>
            </w:r>
          </w:p>
        </w:tc>
        <w:tc>
          <w:tcPr>
            <w:tcW w:w="1020" w:type="dxa"/>
          </w:tcPr>
          <w:p>
            <w:pPr>
              <w:jc w:val="center"/>
            </w:pPr>
            <w:r/>
            <w:r>
              <w:rPr>
                <w:rFonts w:ascii="Cambria" w:hAnsi="Cambria"/>
                <w:b w:val="0"/>
                <w:i w:val="0"/>
                <w:sz w:val="22"/>
              </w:rPr>
              <w:t>082</w:t>
            </w:r>
          </w:p>
        </w:tc>
      </w:tr>
      <w:tr>
        <w:tc>
          <w:tcPr>
            <w:shd w:val="clear" w:color="auto" w:fill="F2F2F2"/>
            <w:tcW w:w="850" w:type="dxa"/>
          </w:tcPr>
          <w:p>
            <w:pPr>
              <w:jc w:val="center"/>
            </w:pPr>
            <w:r/>
            <w:r>
              <w:rPr>
                <w:rFonts w:ascii="Cambria" w:hAnsi="Cambria"/>
                <w:b w:val="0"/>
                <w:i w:val="0"/>
                <w:sz w:val="22"/>
              </w:rPr>
              <w:t>6.42</w:t>
            </w:r>
          </w:p>
        </w:tc>
        <w:tc>
          <w:tcPr>
            <w:shd w:val="clear" w:color="auto" w:fill="F2F2F2"/>
            <w:tcW w:w="7541" w:type="dxa"/>
          </w:tcPr>
          <w:p>
            <w:r/>
            <w:r>
              <w:rPr>
                <w:rFonts w:ascii="Cambria" w:hAnsi="Cambria"/>
                <w:b w:val="0"/>
                <w:i w:val="0"/>
                <w:sz w:val="22"/>
              </w:rPr>
              <w:t>Rounding Off of Amounts</w:t>
            </w:r>
          </w:p>
        </w:tc>
        <w:tc>
          <w:tcPr>
            <w:shd w:val="clear" w:color="auto" w:fill="F2F2F2"/>
            <w:tcW w:w="1020" w:type="dxa"/>
          </w:tcPr>
          <w:p>
            <w:pPr>
              <w:jc w:val="center"/>
            </w:pPr>
            <w:r/>
            <w:r>
              <w:rPr>
                <w:rFonts w:ascii="Cambria" w:hAnsi="Cambria"/>
                <w:b w:val="0"/>
                <w:i w:val="0"/>
                <w:sz w:val="22"/>
              </w:rPr>
              <w:t>083</w:t>
            </w:r>
          </w:p>
        </w:tc>
      </w:tr>
      <w:tr>
        <w:tc>
          <w:tcPr>
            <w:tcW w:w="850" w:type="dxa"/>
          </w:tcPr>
          <w:p>
            <w:pPr>
              <w:jc w:val="center"/>
            </w:pPr>
            <w:r/>
            <w:r>
              <w:rPr>
                <w:rFonts w:ascii="Cambria" w:hAnsi="Cambria"/>
                <w:b w:val="0"/>
                <w:i w:val="0"/>
                <w:sz w:val="22"/>
              </w:rPr>
              <w:t>6.43</w:t>
            </w:r>
          </w:p>
        </w:tc>
        <w:tc>
          <w:tcPr>
            <w:tcW w:w="7541" w:type="dxa"/>
          </w:tcPr>
          <w:p>
            <w:r/>
            <w:r>
              <w:rPr>
                <w:rFonts w:ascii="Cambria" w:hAnsi="Cambria"/>
                <w:b w:val="0"/>
                <w:i w:val="0"/>
                <w:sz w:val="22"/>
              </w:rPr>
              <w:t>Excess and Over Payments</w:t>
            </w:r>
          </w:p>
        </w:tc>
        <w:tc>
          <w:tcPr>
            <w:tcW w:w="1020" w:type="dxa"/>
          </w:tcPr>
          <w:p>
            <w:pPr>
              <w:jc w:val="center"/>
            </w:pPr>
            <w:r/>
            <w:r>
              <w:rPr>
                <w:rFonts w:ascii="Cambria" w:hAnsi="Cambria"/>
                <w:b w:val="0"/>
                <w:i w:val="0"/>
                <w:sz w:val="22"/>
              </w:rPr>
              <w:t>083</w:t>
            </w:r>
          </w:p>
        </w:tc>
      </w:tr>
      <w:tr>
        <w:tc>
          <w:tcPr>
            <w:shd w:val="clear" w:color="auto" w:fill="F2F2F2"/>
            <w:tcW w:w="850" w:type="dxa"/>
          </w:tcPr>
          <w:p>
            <w:pPr>
              <w:jc w:val="center"/>
            </w:pPr>
            <w:r/>
            <w:r>
              <w:rPr>
                <w:rFonts w:ascii="Cambria" w:hAnsi="Cambria"/>
                <w:b w:val="0"/>
                <w:i w:val="0"/>
                <w:sz w:val="22"/>
              </w:rPr>
              <w:t>6.44</w:t>
            </w:r>
          </w:p>
        </w:tc>
        <w:tc>
          <w:tcPr>
            <w:shd w:val="clear" w:color="auto" w:fill="F2F2F2"/>
            <w:tcW w:w="7541" w:type="dxa"/>
          </w:tcPr>
          <w:p>
            <w:r/>
            <w:r>
              <w:rPr>
                <w:rFonts w:ascii="Cambria" w:hAnsi="Cambria"/>
                <w:b w:val="0"/>
                <w:i w:val="0"/>
                <w:sz w:val="22"/>
              </w:rPr>
              <w:t>Arrear Claims</w:t>
            </w:r>
          </w:p>
        </w:tc>
        <w:tc>
          <w:tcPr>
            <w:shd w:val="clear" w:color="auto" w:fill="F2F2F2"/>
            <w:tcW w:w="1020" w:type="dxa"/>
          </w:tcPr>
          <w:p>
            <w:pPr>
              <w:jc w:val="center"/>
            </w:pPr>
            <w:r/>
            <w:r>
              <w:rPr>
                <w:rFonts w:ascii="Cambria" w:hAnsi="Cambria"/>
                <w:b w:val="0"/>
                <w:i w:val="0"/>
                <w:sz w:val="22"/>
              </w:rPr>
              <w:t>084</w:t>
            </w:r>
          </w:p>
        </w:tc>
      </w:tr>
      <w:tr>
        <w:tc>
          <w:tcPr>
            <w:tcW w:w="850" w:type="dxa"/>
          </w:tcPr>
          <w:p>
            <w:pPr>
              <w:jc w:val="center"/>
            </w:pPr>
            <w:r/>
            <w:r>
              <w:rPr>
                <w:rFonts w:ascii="Cambria" w:hAnsi="Cambria"/>
                <w:b w:val="0"/>
                <w:i w:val="0"/>
                <w:sz w:val="22"/>
              </w:rPr>
              <w:t>6.45</w:t>
            </w:r>
          </w:p>
        </w:tc>
        <w:tc>
          <w:tcPr>
            <w:tcW w:w="7541" w:type="dxa"/>
          </w:tcPr>
          <w:p>
            <w:r/>
            <w:r>
              <w:rPr>
                <w:rFonts w:ascii="Cambria" w:hAnsi="Cambria"/>
                <w:b w:val="0"/>
                <w:i w:val="0"/>
                <w:sz w:val="22"/>
              </w:rPr>
              <w:t>Losses</w:t>
            </w:r>
          </w:p>
        </w:tc>
        <w:tc>
          <w:tcPr>
            <w:tcW w:w="1020" w:type="dxa"/>
          </w:tcPr>
          <w:p>
            <w:pPr>
              <w:jc w:val="center"/>
            </w:pPr>
            <w:r/>
            <w:r>
              <w:rPr>
                <w:rFonts w:ascii="Cambria" w:hAnsi="Cambria"/>
                <w:b w:val="0"/>
                <w:i w:val="0"/>
                <w:sz w:val="22"/>
              </w:rPr>
              <w:t>084</w:t>
            </w:r>
          </w:p>
        </w:tc>
      </w:tr>
      <w:tr>
        <w:tc>
          <w:tcPr>
            <w:shd w:val="clear" w:color="auto" w:fill="F2F2F2"/>
            <w:tcW w:w="850" w:type="dxa"/>
          </w:tcPr>
          <w:p>
            <w:pPr>
              <w:jc w:val="center"/>
            </w:pPr>
            <w:r/>
            <w:r>
              <w:rPr>
                <w:rFonts w:ascii="Cambria" w:hAnsi="Cambria"/>
                <w:b w:val="0"/>
                <w:i w:val="0"/>
                <w:sz w:val="22"/>
              </w:rPr>
              <w:t>6.46</w:t>
            </w:r>
          </w:p>
        </w:tc>
        <w:tc>
          <w:tcPr>
            <w:shd w:val="clear" w:color="auto" w:fill="F2F2F2"/>
            <w:tcW w:w="7541" w:type="dxa"/>
          </w:tcPr>
          <w:p>
            <w:r/>
            <w:r>
              <w:rPr>
                <w:rFonts w:ascii="Cambria" w:hAnsi="Cambria"/>
                <w:b w:val="0"/>
                <w:i w:val="0"/>
                <w:sz w:val="22"/>
              </w:rPr>
              <w:t>Endowments for Medals and Prizes</w:t>
            </w:r>
          </w:p>
        </w:tc>
        <w:tc>
          <w:tcPr>
            <w:shd w:val="clear" w:color="auto" w:fill="F2F2F2"/>
            <w:tcW w:w="1020" w:type="dxa"/>
          </w:tcPr>
          <w:p>
            <w:pPr>
              <w:jc w:val="center"/>
            </w:pPr>
            <w:r/>
            <w:r>
              <w:rPr>
                <w:rFonts w:ascii="Cambria" w:hAnsi="Cambria"/>
                <w:b w:val="0"/>
                <w:i w:val="0"/>
                <w:sz w:val="22"/>
              </w:rPr>
              <w:t>085</w:t>
            </w:r>
          </w:p>
        </w:tc>
      </w:tr>
      <w:tr>
        <w:tc>
          <w:tcPr>
            <w:tcW w:w="850" w:type="dxa"/>
          </w:tcPr>
          <w:p>
            <w:pPr>
              <w:jc w:val="center"/>
            </w:pPr>
            <w:r/>
            <w:r>
              <w:rPr>
                <w:rFonts w:ascii="Cambria" w:hAnsi="Cambria"/>
                <w:b w:val="0"/>
                <w:i w:val="0"/>
                <w:sz w:val="22"/>
              </w:rPr>
              <w:t>6.47</w:t>
            </w:r>
          </w:p>
        </w:tc>
        <w:tc>
          <w:tcPr>
            <w:tcW w:w="7541" w:type="dxa"/>
          </w:tcPr>
          <w:p>
            <w:r/>
            <w:r>
              <w:rPr>
                <w:rFonts w:ascii="Cambria" w:hAnsi="Cambria"/>
                <w:b w:val="0"/>
                <w:i w:val="0"/>
                <w:sz w:val="22"/>
              </w:rPr>
              <w:t>Earnest Money Deposits (EMD)</w:t>
            </w:r>
          </w:p>
        </w:tc>
        <w:tc>
          <w:tcPr>
            <w:tcW w:w="1020" w:type="dxa"/>
          </w:tcPr>
          <w:p>
            <w:pPr>
              <w:jc w:val="center"/>
            </w:pPr>
            <w:r/>
            <w:r>
              <w:rPr>
                <w:rFonts w:ascii="Cambria" w:hAnsi="Cambria"/>
                <w:b w:val="0"/>
                <w:i w:val="0"/>
                <w:sz w:val="22"/>
              </w:rPr>
              <w:t>085</w:t>
            </w:r>
          </w:p>
        </w:tc>
      </w:tr>
      <w:tr>
        <w:tc>
          <w:tcPr>
            <w:shd w:val="clear" w:color="auto" w:fill="F2F2F2"/>
            <w:tcW w:w="850" w:type="dxa"/>
          </w:tcPr>
          <w:p>
            <w:pPr>
              <w:jc w:val="center"/>
            </w:pPr>
            <w:r/>
            <w:r>
              <w:rPr>
                <w:rFonts w:ascii="Cambria" w:hAnsi="Cambria"/>
                <w:b w:val="0"/>
                <w:i w:val="0"/>
                <w:sz w:val="22"/>
              </w:rPr>
              <w:t>6.48</w:t>
            </w:r>
          </w:p>
        </w:tc>
        <w:tc>
          <w:tcPr>
            <w:shd w:val="clear" w:color="auto" w:fill="F2F2F2"/>
            <w:tcW w:w="7541" w:type="dxa"/>
          </w:tcPr>
          <w:p>
            <w:r/>
            <w:r>
              <w:rPr>
                <w:rFonts w:ascii="Cambria" w:hAnsi="Cambria"/>
                <w:b w:val="0"/>
                <w:i w:val="0"/>
                <w:sz w:val="22"/>
              </w:rPr>
              <w:t>Establishment Procedures and Pay Bills</w:t>
            </w:r>
          </w:p>
        </w:tc>
        <w:tc>
          <w:tcPr>
            <w:shd w:val="clear" w:color="auto" w:fill="F2F2F2"/>
            <w:tcW w:w="1020" w:type="dxa"/>
          </w:tcPr>
          <w:p>
            <w:pPr>
              <w:jc w:val="center"/>
            </w:pPr>
            <w:r/>
            <w:r>
              <w:rPr>
                <w:rFonts w:ascii="Cambria" w:hAnsi="Cambria"/>
                <w:b w:val="0"/>
                <w:i w:val="0"/>
                <w:sz w:val="22"/>
              </w:rPr>
              <w:t>086</w:t>
            </w:r>
          </w:p>
        </w:tc>
      </w:tr>
      <w:tr>
        <w:tc>
          <w:tcPr>
            <w:tcW w:w="850" w:type="dxa"/>
          </w:tcPr>
          <w:p>
            <w:pPr>
              <w:jc w:val="center"/>
            </w:pPr>
            <w:r/>
            <w:r>
              <w:rPr>
                <w:rFonts w:ascii="Cambria" w:hAnsi="Cambria"/>
                <w:b w:val="0"/>
                <w:i w:val="0"/>
                <w:sz w:val="22"/>
              </w:rPr>
              <w:t>6.49</w:t>
            </w:r>
          </w:p>
        </w:tc>
        <w:tc>
          <w:tcPr>
            <w:tcW w:w="7541" w:type="dxa"/>
          </w:tcPr>
          <w:p>
            <w:r/>
            <w:r>
              <w:rPr>
                <w:rFonts w:ascii="Cambria" w:hAnsi="Cambria"/>
                <w:b w:val="0"/>
                <w:i w:val="0"/>
                <w:sz w:val="22"/>
              </w:rPr>
              <w:t>Accounts and Bill Passing Procedures</w:t>
            </w:r>
          </w:p>
        </w:tc>
        <w:tc>
          <w:tcPr>
            <w:tcW w:w="1020" w:type="dxa"/>
          </w:tcPr>
          <w:p>
            <w:pPr>
              <w:jc w:val="center"/>
            </w:pPr>
            <w:r/>
            <w:r>
              <w:rPr>
                <w:rFonts w:ascii="Cambria" w:hAnsi="Cambria"/>
                <w:b w:val="0"/>
                <w:i w:val="0"/>
                <w:sz w:val="22"/>
              </w:rPr>
              <w:t>087</w:t>
            </w:r>
          </w:p>
        </w:tc>
      </w:tr>
      <w:tr>
        <w:tc>
          <w:tcPr>
            <w:shd w:val="clear" w:color="auto" w:fill="F2F2F2"/>
            <w:tcW w:w="850" w:type="dxa"/>
          </w:tcPr>
          <w:p>
            <w:pPr>
              <w:jc w:val="center"/>
            </w:pPr>
            <w:r/>
            <w:r>
              <w:rPr>
                <w:rFonts w:ascii="Cambria" w:hAnsi="Cambria"/>
                <w:b w:val="0"/>
                <w:i w:val="0"/>
                <w:sz w:val="22"/>
              </w:rPr>
              <w:t>6.50</w:t>
            </w:r>
          </w:p>
        </w:tc>
        <w:tc>
          <w:tcPr>
            <w:shd w:val="clear" w:color="auto" w:fill="F2F2F2"/>
            <w:tcW w:w="7541" w:type="dxa"/>
          </w:tcPr>
          <w:p>
            <w:r/>
            <w:r>
              <w:rPr>
                <w:rFonts w:ascii="Cambria" w:hAnsi="Cambria"/>
                <w:b w:val="0"/>
                <w:i w:val="0"/>
                <w:sz w:val="22"/>
              </w:rPr>
              <w:t>Unserviceable Articles Disposal Procedure</w:t>
            </w:r>
          </w:p>
        </w:tc>
        <w:tc>
          <w:tcPr>
            <w:shd w:val="clear" w:color="auto" w:fill="F2F2F2"/>
            <w:tcW w:w="1020" w:type="dxa"/>
          </w:tcPr>
          <w:p>
            <w:pPr>
              <w:jc w:val="center"/>
            </w:pPr>
            <w:r/>
            <w:r>
              <w:rPr>
                <w:rFonts w:ascii="Cambria" w:hAnsi="Cambria"/>
                <w:b w:val="0"/>
                <w:i w:val="0"/>
                <w:sz w:val="22"/>
              </w:rPr>
              <w:t>088</w:t>
            </w:r>
          </w:p>
        </w:tc>
      </w:tr>
      <w:tr>
        <w:tc>
          <w:tcPr>
            <w:tcW w:w="850" w:type="dxa"/>
          </w:tcPr>
          <w:p>
            <w:pPr>
              <w:jc w:val="center"/>
            </w:pPr>
            <w:r/>
            <w:r>
              <w:rPr>
                <w:rFonts w:ascii="Cambria" w:hAnsi="Cambria"/>
                <w:b w:val="0"/>
                <w:i w:val="0"/>
                <w:sz w:val="22"/>
              </w:rPr>
              <w:t>6.51</w:t>
            </w:r>
          </w:p>
        </w:tc>
        <w:tc>
          <w:tcPr>
            <w:tcW w:w="7541" w:type="dxa"/>
          </w:tcPr>
          <w:p>
            <w:r/>
            <w:r>
              <w:rPr>
                <w:rFonts w:ascii="Cambria" w:hAnsi="Cambria"/>
                <w:b w:val="0"/>
                <w:i w:val="0"/>
                <w:sz w:val="22"/>
              </w:rPr>
              <w:t>Scrutiny of Bills for Purchase</w:t>
            </w:r>
          </w:p>
        </w:tc>
        <w:tc>
          <w:tcPr>
            <w:tcW w:w="1020" w:type="dxa"/>
          </w:tcPr>
          <w:p>
            <w:pPr>
              <w:jc w:val="center"/>
            </w:pPr>
            <w:r/>
            <w:r>
              <w:rPr>
                <w:rFonts w:ascii="Cambria" w:hAnsi="Cambria"/>
                <w:b w:val="0"/>
                <w:i w:val="0"/>
                <w:sz w:val="22"/>
              </w:rPr>
              <w:t>088</w:t>
            </w:r>
          </w:p>
        </w:tc>
      </w:tr>
      <w:tr>
        <w:tc>
          <w:tcPr>
            <w:shd w:val="clear" w:color="auto" w:fill="F2F2F2"/>
            <w:tcW w:w="850" w:type="dxa"/>
          </w:tcPr>
          <w:p>
            <w:pPr>
              <w:jc w:val="center"/>
            </w:pPr>
            <w:r/>
            <w:r>
              <w:rPr>
                <w:rFonts w:ascii="Cambria" w:hAnsi="Cambria"/>
                <w:b w:val="0"/>
                <w:i w:val="0"/>
                <w:sz w:val="22"/>
              </w:rPr>
              <w:t>6.52</w:t>
            </w:r>
          </w:p>
        </w:tc>
        <w:tc>
          <w:tcPr>
            <w:shd w:val="clear" w:color="auto" w:fill="F2F2F2"/>
            <w:tcW w:w="7541" w:type="dxa"/>
          </w:tcPr>
          <w:p>
            <w:r/>
            <w:r>
              <w:rPr>
                <w:rFonts w:ascii="Cambria" w:hAnsi="Cambria"/>
                <w:b w:val="0"/>
                <w:i w:val="0"/>
                <w:sz w:val="22"/>
              </w:rPr>
              <w:t>Accounts for Salaries</w:t>
            </w:r>
          </w:p>
        </w:tc>
        <w:tc>
          <w:tcPr>
            <w:shd w:val="clear" w:color="auto" w:fill="F2F2F2"/>
            <w:tcW w:w="1020" w:type="dxa"/>
          </w:tcPr>
          <w:p>
            <w:pPr>
              <w:jc w:val="center"/>
            </w:pPr>
            <w:r/>
            <w:r>
              <w:rPr>
                <w:rFonts w:ascii="Cambria" w:hAnsi="Cambria"/>
                <w:b w:val="0"/>
                <w:i w:val="0"/>
                <w:sz w:val="22"/>
              </w:rPr>
              <w:t>089</w:t>
            </w:r>
          </w:p>
        </w:tc>
      </w:tr>
      <w:tr>
        <w:tc>
          <w:tcPr>
            <w:tcW w:w="850" w:type="dxa"/>
          </w:tcPr>
          <w:p>
            <w:pPr>
              <w:jc w:val="center"/>
            </w:pPr>
            <w:r/>
            <w:r>
              <w:rPr>
                <w:rFonts w:ascii="Cambria" w:hAnsi="Cambria"/>
                <w:b w:val="0"/>
                <w:i w:val="0"/>
                <w:sz w:val="22"/>
              </w:rPr>
              <w:t>6.53</w:t>
            </w:r>
          </w:p>
        </w:tc>
        <w:tc>
          <w:tcPr>
            <w:tcW w:w="7541" w:type="dxa"/>
          </w:tcPr>
          <w:p>
            <w:r/>
            <w:r>
              <w:rPr>
                <w:rFonts w:ascii="Cambria" w:hAnsi="Cambria"/>
                <w:b w:val="0"/>
                <w:i w:val="0"/>
                <w:sz w:val="22"/>
              </w:rPr>
              <w:t>Financial Resources Overview</w:t>
            </w:r>
          </w:p>
        </w:tc>
        <w:tc>
          <w:tcPr>
            <w:tcW w:w="1020" w:type="dxa"/>
          </w:tcPr>
          <w:p>
            <w:pPr>
              <w:jc w:val="center"/>
            </w:pPr>
            <w:r/>
            <w:r>
              <w:rPr>
                <w:rFonts w:ascii="Cambria" w:hAnsi="Cambria"/>
                <w:b w:val="0"/>
                <w:i w:val="0"/>
                <w:sz w:val="22"/>
              </w:rPr>
              <w:t>089</w:t>
            </w:r>
          </w:p>
        </w:tc>
      </w:tr>
      <w:tr>
        <w:tc>
          <w:tcPr>
            <w:shd w:val="clear" w:color="auto" w:fill="F2F2F2"/>
            <w:tcW w:w="850" w:type="dxa"/>
          </w:tcPr>
          <w:p>
            <w:pPr>
              <w:jc w:val="center"/>
            </w:pPr>
            <w:r/>
            <w:r>
              <w:rPr>
                <w:rFonts w:ascii="Cambria" w:hAnsi="Cambria"/>
                <w:b w:val="0"/>
                <w:i w:val="0"/>
                <w:sz w:val="22"/>
              </w:rPr>
              <w:t>6.54</w:t>
            </w:r>
          </w:p>
        </w:tc>
        <w:tc>
          <w:tcPr>
            <w:shd w:val="clear" w:color="auto" w:fill="F2F2F2"/>
            <w:tcW w:w="7541" w:type="dxa"/>
          </w:tcPr>
          <w:p>
            <w:r/>
            <w:r>
              <w:rPr>
                <w:rFonts w:ascii="Cambria" w:hAnsi="Cambria"/>
                <w:b w:val="0"/>
                <w:i w:val="0"/>
                <w:sz w:val="22"/>
              </w:rPr>
              <w:t>Stocks, Stock Ledgers, and Audit Procedures</w:t>
            </w:r>
          </w:p>
        </w:tc>
        <w:tc>
          <w:tcPr>
            <w:shd w:val="clear" w:color="auto" w:fill="F2F2F2"/>
            <w:tcW w:w="1020" w:type="dxa"/>
          </w:tcPr>
          <w:p>
            <w:pPr>
              <w:jc w:val="center"/>
            </w:pPr>
            <w:r/>
            <w:r>
              <w:rPr>
                <w:rFonts w:ascii="Cambria" w:hAnsi="Cambria"/>
                <w:b w:val="0"/>
                <w:i w:val="0"/>
                <w:sz w:val="22"/>
              </w:rPr>
              <w:t>091</w:t>
            </w:r>
          </w:p>
        </w:tc>
      </w:tr>
      <w:tr>
        <w:tc>
          <w:tcPr>
            <w:tcW w:w="850" w:type="dxa"/>
          </w:tcPr>
          <w:p>
            <w:pPr>
              <w:jc w:val="center"/>
            </w:pPr>
            <w:r/>
            <w:r>
              <w:rPr>
                <w:rFonts w:ascii="Cambria" w:hAnsi="Cambria"/>
                <w:b w:val="0"/>
                <w:i w:val="0"/>
                <w:sz w:val="22"/>
              </w:rPr>
              <w:t>6.55</w:t>
            </w:r>
          </w:p>
        </w:tc>
        <w:tc>
          <w:tcPr>
            <w:tcW w:w="7541" w:type="dxa"/>
          </w:tcPr>
          <w:p>
            <w:r/>
            <w:r>
              <w:rPr>
                <w:rFonts w:ascii="Cambria" w:hAnsi="Cambria"/>
                <w:b w:val="0"/>
                <w:i w:val="0"/>
                <w:sz w:val="22"/>
              </w:rPr>
              <w:t>Departmental Guests and Expenditure Management</w:t>
            </w:r>
          </w:p>
        </w:tc>
        <w:tc>
          <w:tcPr>
            <w:tcW w:w="1020" w:type="dxa"/>
          </w:tcPr>
          <w:p>
            <w:pPr>
              <w:jc w:val="center"/>
            </w:pPr>
            <w:r/>
            <w:r>
              <w:rPr>
                <w:rFonts w:ascii="Cambria" w:hAnsi="Cambria"/>
                <w:b w:val="0"/>
                <w:i w:val="0"/>
                <w:sz w:val="22"/>
              </w:rPr>
              <w:t>092</w:t>
            </w:r>
          </w:p>
        </w:tc>
      </w:tr>
      <w:tr>
        <w:tc>
          <w:tcPr>
            <w:shd w:val="clear" w:color="auto" w:fill="F2F2F2"/>
            <w:tcW w:w="850" w:type="dxa"/>
          </w:tcPr>
          <w:p>
            <w:pPr>
              <w:jc w:val="center"/>
            </w:pPr>
            <w:r/>
            <w:r>
              <w:rPr>
                <w:rFonts w:ascii="Cambria" w:hAnsi="Cambria"/>
                <w:b w:val="0"/>
                <w:i w:val="0"/>
                <w:sz w:val="22"/>
              </w:rPr>
              <w:t>6.56</w:t>
            </w:r>
          </w:p>
        </w:tc>
        <w:tc>
          <w:tcPr>
            <w:shd w:val="clear" w:color="auto" w:fill="F2F2F2"/>
            <w:tcW w:w="7541" w:type="dxa"/>
          </w:tcPr>
          <w:p>
            <w:r/>
            <w:r>
              <w:rPr>
                <w:rFonts w:ascii="Cambria" w:hAnsi="Cambria"/>
                <w:b w:val="0"/>
                <w:i w:val="0"/>
                <w:sz w:val="22"/>
              </w:rPr>
              <w:t>Industrial Tours and Visits Guidelines</w:t>
            </w:r>
          </w:p>
        </w:tc>
        <w:tc>
          <w:tcPr>
            <w:shd w:val="clear" w:color="auto" w:fill="F2F2F2"/>
            <w:tcW w:w="1020" w:type="dxa"/>
          </w:tcPr>
          <w:p>
            <w:pPr>
              <w:jc w:val="center"/>
            </w:pPr>
            <w:r/>
            <w:r>
              <w:rPr>
                <w:rFonts w:ascii="Cambria" w:hAnsi="Cambria"/>
                <w:b w:val="0"/>
                <w:i w:val="0"/>
                <w:sz w:val="22"/>
              </w:rPr>
              <w:t>092</w:t>
            </w:r>
          </w:p>
        </w:tc>
      </w:tr>
      <w:tr>
        <w:tc>
          <w:tcPr>
            <w:tcW w:w="850" w:type="dxa"/>
          </w:tcPr>
          <w:p>
            <w:pPr>
              <w:jc w:val="center"/>
            </w:pPr>
            <w:r/>
            <w:r>
              <w:rPr>
                <w:rFonts w:ascii="Cambria" w:hAnsi="Cambria"/>
                <w:b w:val="0"/>
                <w:i w:val="0"/>
                <w:sz w:val="22"/>
              </w:rPr>
              <w:t>6.57</w:t>
            </w:r>
          </w:p>
        </w:tc>
        <w:tc>
          <w:tcPr>
            <w:tcW w:w="7541" w:type="dxa"/>
          </w:tcPr>
          <w:p>
            <w:r/>
            <w:r>
              <w:rPr>
                <w:rFonts w:ascii="Cambria" w:hAnsi="Cambria"/>
                <w:b w:val="0"/>
                <w:i w:val="0"/>
                <w:sz w:val="22"/>
              </w:rPr>
              <w:t>Caution Deposits Policy</w:t>
            </w:r>
          </w:p>
        </w:tc>
        <w:tc>
          <w:tcPr>
            <w:tcW w:w="1020" w:type="dxa"/>
          </w:tcPr>
          <w:p>
            <w:pPr>
              <w:jc w:val="center"/>
            </w:pPr>
            <w:r/>
            <w:r>
              <w:rPr>
                <w:rFonts w:ascii="Cambria" w:hAnsi="Cambria"/>
                <w:b w:val="0"/>
                <w:i w:val="0"/>
                <w:sz w:val="22"/>
              </w:rPr>
              <w:t>093</w:t>
            </w:r>
          </w:p>
        </w:tc>
      </w:tr>
      <w:tr>
        <w:tc>
          <w:tcPr>
            <w:shd w:val="clear" w:color="auto" w:fill="F2F2F2"/>
            <w:tcW w:w="850" w:type="dxa"/>
          </w:tcPr>
          <w:p>
            <w:pPr>
              <w:jc w:val="center"/>
            </w:pPr>
            <w:r/>
            <w:r>
              <w:rPr>
                <w:rFonts w:ascii="Cambria" w:hAnsi="Cambria"/>
                <w:b w:val="0"/>
                <w:i w:val="0"/>
                <w:sz w:val="22"/>
              </w:rPr>
              <w:t>6.58</w:t>
            </w:r>
          </w:p>
        </w:tc>
        <w:tc>
          <w:tcPr>
            <w:shd w:val="clear" w:color="auto" w:fill="F2F2F2"/>
            <w:tcW w:w="7541" w:type="dxa"/>
          </w:tcPr>
          <w:p>
            <w:r/>
            <w:r>
              <w:rPr>
                <w:rFonts w:ascii="Cambria" w:hAnsi="Cambria"/>
                <w:b w:val="0"/>
                <w:i w:val="0"/>
                <w:sz w:val="22"/>
              </w:rPr>
              <w:t>Imprest Money Guidelines</w:t>
            </w:r>
          </w:p>
        </w:tc>
        <w:tc>
          <w:tcPr>
            <w:shd w:val="clear" w:color="auto" w:fill="F2F2F2"/>
            <w:tcW w:w="1020" w:type="dxa"/>
          </w:tcPr>
          <w:p>
            <w:pPr>
              <w:jc w:val="center"/>
            </w:pPr>
            <w:r/>
            <w:r>
              <w:rPr>
                <w:rFonts w:ascii="Cambria" w:hAnsi="Cambria"/>
                <w:b w:val="0"/>
                <w:i w:val="0"/>
                <w:sz w:val="22"/>
              </w:rPr>
              <w:t>093</w:t>
            </w:r>
          </w:p>
        </w:tc>
      </w:tr>
      <w:tr>
        <w:tc>
          <w:tcPr>
            <w:tcW w:w="850" w:type="dxa"/>
          </w:tcPr>
          <w:p>
            <w:pPr>
              <w:jc w:val="center"/>
            </w:pPr>
            <w:r/>
            <w:r>
              <w:rPr>
                <w:rFonts w:ascii="Cambria" w:hAnsi="Cambria"/>
                <w:b w:val="0"/>
                <w:i w:val="0"/>
                <w:sz w:val="22"/>
              </w:rPr>
              <w:t>6.59</w:t>
            </w:r>
          </w:p>
        </w:tc>
        <w:tc>
          <w:tcPr>
            <w:tcW w:w="7541" w:type="dxa"/>
          </w:tcPr>
          <w:p>
            <w:r/>
            <w:r>
              <w:rPr>
                <w:rFonts w:ascii="Cambria" w:hAnsi="Cambria"/>
                <w:b w:val="0"/>
                <w:i w:val="0"/>
                <w:sz w:val="22"/>
              </w:rPr>
              <w:t>Best Practices of Finance Committee</w:t>
            </w:r>
          </w:p>
        </w:tc>
        <w:tc>
          <w:tcPr>
            <w:tcW w:w="1020" w:type="dxa"/>
          </w:tcPr>
          <w:p>
            <w:pPr>
              <w:jc w:val="center"/>
            </w:pPr>
            <w:r/>
            <w:r>
              <w:rPr>
                <w:rFonts w:ascii="Cambria" w:hAnsi="Cambria"/>
                <w:b w:val="0"/>
                <w:i w:val="0"/>
                <w:sz w:val="22"/>
              </w:rPr>
              <w:t>094</w:t>
            </w:r>
          </w:p>
        </w:tc>
      </w:tr>
      <w:tr>
        <w:tc>
          <w:tcPr>
            <w:shd w:val="clear" w:color="auto" w:fill="F2F2F2"/>
            <w:tcW w:w="850" w:type="dxa"/>
          </w:tcPr>
          <w:p>
            <w:pPr>
              <w:jc w:val="center"/>
            </w:pPr>
            <w:r/>
            <w:r>
              <w:rPr>
                <w:rFonts w:ascii="Cambria" w:hAnsi="Cambria"/>
                <w:b w:val="0"/>
                <w:i w:val="0"/>
                <w:sz w:val="22"/>
              </w:rPr>
              <w:t>6.60</w:t>
            </w:r>
          </w:p>
        </w:tc>
        <w:tc>
          <w:tcPr>
            <w:shd w:val="clear" w:color="auto" w:fill="F2F2F2"/>
            <w:tcW w:w="7541" w:type="dxa"/>
          </w:tcPr>
          <w:p>
            <w:r/>
            <w:r>
              <w:rPr>
                <w:rFonts w:ascii="Cambria" w:hAnsi="Cambria"/>
                <w:b w:val="0"/>
                <w:i w:val="0"/>
                <w:sz w:val="22"/>
              </w:rPr>
              <w:t>Challenges Faced by the Finance Committee</w:t>
            </w:r>
          </w:p>
        </w:tc>
        <w:tc>
          <w:tcPr>
            <w:shd w:val="clear" w:color="auto" w:fill="F2F2F2"/>
            <w:tcW w:w="1020" w:type="dxa"/>
          </w:tcPr>
          <w:p>
            <w:pPr>
              <w:jc w:val="center"/>
            </w:pPr>
            <w:r/>
            <w:r>
              <w:rPr>
                <w:rFonts w:ascii="Cambria" w:hAnsi="Cambria"/>
                <w:b w:val="0"/>
                <w:i w:val="0"/>
                <w:sz w:val="22"/>
              </w:rPr>
              <w:t>094</w:t>
            </w:r>
          </w:p>
        </w:tc>
      </w:tr>
      <w:tr>
        <w:tc>
          <w:tcPr>
            <w:tcW w:w="850" w:type="dxa"/>
          </w:tcPr>
          <w:p>
            <w:pPr>
              <w:jc w:val="center"/>
            </w:pPr>
            <w:r/>
            <w:r>
              <w:rPr>
                <w:rFonts w:ascii="Cambria" w:hAnsi="Cambria"/>
                <w:b w:val="0"/>
                <w:i w:val="0"/>
                <w:sz w:val="22"/>
              </w:rPr>
              <w:t>6.61</w:t>
            </w:r>
          </w:p>
        </w:tc>
        <w:tc>
          <w:tcPr>
            <w:tcW w:w="7541" w:type="dxa"/>
          </w:tcPr>
          <w:p>
            <w:r/>
            <w:r>
              <w:rPr>
                <w:rFonts w:ascii="Cambria" w:hAnsi="Cambria"/>
                <w:b w:val="0"/>
                <w:i w:val="0"/>
                <w:sz w:val="22"/>
              </w:rPr>
              <w:t>Financial Planning for Future</w:t>
            </w:r>
          </w:p>
        </w:tc>
        <w:tc>
          <w:tcPr>
            <w:tcW w:w="1020" w:type="dxa"/>
          </w:tcPr>
          <w:p>
            <w:pPr>
              <w:jc w:val="center"/>
            </w:pPr>
            <w:r/>
            <w:r>
              <w:rPr>
                <w:rFonts w:ascii="Cambria" w:hAnsi="Cambria"/>
                <w:b w:val="0"/>
                <w:i w:val="0"/>
                <w:sz w:val="22"/>
              </w:rPr>
              <w:t>094</w:t>
            </w:r>
          </w:p>
        </w:tc>
      </w:tr>
      <w:tr>
        <w:tc>
          <w:tcPr>
            <w:shd w:val="clear" w:color="auto" w:fill="F2F2F2"/>
            <w:tcW w:w="850" w:type="dxa"/>
          </w:tcPr>
          <w:p>
            <w:pPr>
              <w:jc w:val="center"/>
            </w:pPr>
            <w:r/>
            <w:r>
              <w:rPr>
                <w:rFonts w:ascii="Cambria" w:hAnsi="Cambria"/>
                <w:b w:val="0"/>
                <w:i w:val="0"/>
                <w:sz w:val="22"/>
              </w:rPr>
              <w:t>6.62</w:t>
            </w:r>
          </w:p>
        </w:tc>
        <w:tc>
          <w:tcPr>
            <w:shd w:val="clear" w:color="auto" w:fill="F2F2F2"/>
            <w:tcW w:w="7541" w:type="dxa"/>
          </w:tcPr>
          <w:p>
            <w:r/>
            <w:r>
              <w:rPr>
                <w:rFonts w:ascii="Cambria" w:hAnsi="Cambria"/>
                <w:b w:val="0"/>
                <w:i w:val="0"/>
                <w:sz w:val="22"/>
              </w:rPr>
              <w:t>Year Planner: Finance Committee</w:t>
            </w:r>
          </w:p>
        </w:tc>
        <w:tc>
          <w:tcPr>
            <w:shd w:val="clear" w:color="auto" w:fill="F2F2F2"/>
            <w:tcW w:w="1020" w:type="dxa"/>
          </w:tcPr>
          <w:p>
            <w:pPr>
              <w:jc w:val="center"/>
            </w:pPr>
            <w:r/>
            <w:r>
              <w:rPr>
                <w:rFonts w:ascii="Cambria" w:hAnsi="Cambria"/>
                <w:b w:val="0"/>
                <w:i w:val="0"/>
                <w:sz w:val="22"/>
              </w:rPr>
              <w:t>095</w:t>
            </w:r>
          </w:p>
        </w:tc>
      </w:tr>
      <w:tr>
        <w:tc>
          <w:tcPr>
            <w:tcW w:w="850" w:type="dxa"/>
          </w:tcPr>
          <w:p>
            <w:pPr>
              <w:jc w:val="center"/>
            </w:pPr>
            <w:r/>
            <w:r>
              <w:rPr>
                <w:rFonts w:ascii="Cambria" w:hAnsi="Cambria"/>
                <w:b w:val="0"/>
                <w:i w:val="0"/>
                <w:sz w:val="22"/>
              </w:rPr>
              <w:t>7</w:t>
            </w:r>
          </w:p>
        </w:tc>
        <w:tc>
          <w:tcPr>
            <w:tcW w:w="7541" w:type="dxa"/>
          </w:tcPr>
          <w:p>
            <w:r/>
            <w:r>
              <w:rPr>
                <w:rFonts w:ascii="Cambria" w:hAnsi="Cambria"/>
                <w:b w:val="0"/>
                <w:i w:val="0"/>
                <w:sz w:val="22"/>
              </w:rPr>
              <w:t>Internal Quality Assurance Cell (IQAC)</w:t>
            </w:r>
          </w:p>
        </w:tc>
        <w:tc>
          <w:tcPr>
            <w:tcW w:w="1020" w:type="dxa"/>
          </w:tcPr>
          <w:p>
            <w:pPr>
              <w:jc w:val="center"/>
            </w:pPr>
            <w:r/>
            <w:r>
              <w:rPr>
                <w:rFonts w:ascii="Cambria" w:hAnsi="Cambria"/>
                <w:b w:val="0"/>
                <w:i w:val="0"/>
                <w:sz w:val="22"/>
              </w:rPr>
              <w:t>096</w:t>
            </w:r>
          </w:p>
        </w:tc>
      </w:tr>
      <w:tr>
        <w:tc>
          <w:tcPr>
            <w:shd w:val="clear" w:color="auto" w:fill="F2F2F2"/>
            <w:tcW w:w="850" w:type="dxa"/>
          </w:tcPr>
          <w:p>
            <w:pPr>
              <w:jc w:val="center"/>
            </w:pPr>
            <w:r/>
            <w:r>
              <w:rPr>
                <w:rFonts w:ascii="Cambria" w:hAnsi="Cambria"/>
                <w:b w:val="0"/>
                <w:i w:val="0"/>
                <w:sz w:val="22"/>
              </w:rPr>
              <w:t>7.1</w:t>
            </w:r>
          </w:p>
        </w:tc>
        <w:tc>
          <w:tcPr>
            <w:shd w:val="clear" w:color="auto" w:fill="F2F2F2"/>
            <w:tcW w:w="7541" w:type="dxa"/>
          </w:tcPr>
          <w:p>
            <w:r/>
            <w:r>
              <w:rPr>
                <w:rFonts w:ascii="Cambria" w:hAnsi="Cambria"/>
                <w:b w:val="0"/>
                <w:i w:val="0"/>
                <w:sz w:val="22"/>
              </w:rPr>
              <w:t>Introduction</w:t>
            </w:r>
          </w:p>
        </w:tc>
        <w:tc>
          <w:tcPr>
            <w:shd w:val="clear" w:color="auto" w:fill="F2F2F2"/>
            <w:tcW w:w="1020" w:type="dxa"/>
          </w:tcPr>
          <w:p>
            <w:pPr>
              <w:jc w:val="center"/>
            </w:pPr>
            <w:r/>
            <w:r>
              <w:rPr>
                <w:rFonts w:ascii="Cambria" w:hAnsi="Cambria"/>
                <w:b w:val="0"/>
                <w:i w:val="0"/>
                <w:sz w:val="22"/>
              </w:rPr>
              <w:t>096</w:t>
            </w:r>
          </w:p>
        </w:tc>
      </w:tr>
      <w:tr>
        <w:tc>
          <w:tcPr>
            <w:tcW w:w="850" w:type="dxa"/>
          </w:tcPr>
          <w:p>
            <w:pPr>
              <w:jc w:val="center"/>
            </w:pPr>
            <w:r/>
            <w:r>
              <w:rPr>
                <w:rFonts w:ascii="Cambria" w:hAnsi="Cambria"/>
                <w:b w:val="0"/>
                <w:i w:val="0"/>
                <w:sz w:val="22"/>
              </w:rPr>
              <w:t>7.2</w:t>
            </w:r>
          </w:p>
        </w:tc>
        <w:tc>
          <w:tcPr>
            <w:tcW w:w="7541" w:type="dxa"/>
          </w:tcPr>
          <w:p>
            <w:r/>
            <w:r>
              <w:rPr>
                <w:rFonts w:ascii="Cambria" w:hAnsi="Cambria"/>
                <w:b w:val="0"/>
                <w:i w:val="0"/>
                <w:sz w:val="22"/>
              </w:rPr>
              <w:t>Objectives of IQAC</w:t>
            </w:r>
          </w:p>
        </w:tc>
        <w:tc>
          <w:tcPr>
            <w:tcW w:w="1020" w:type="dxa"/>
          </w:tcPr>
          <w:p>
            <w:pPr>
              <w:jc w:val="center"/>
            </w:pPr>
            <w:r/>
            <w:r>
              <w:rPr>
                <w:rFonts w:ascii="Cambria" w:hAnsi="Cambria"/>
                <w:b w:val="0"/>
                <w:i w:val="0"/>
                <w:sz w:val="22"/>
              </w:rPr>
              <w:t>096</w:t>
            </w:r>
          </w:p>
        </w:tc>
      </w:tr>
      <w:tr>
        <w:tc>
          <w:tcPr>
            <w:shd w:val="clear" w:color="auto" w:fill="F2F2F2"/>
            <w:tcW w:w="850" w:type="dxa"/>
          </w:tcPr>
          <w:p>
            <w:pPr>
              <w:jc w:val="center"/>
            </w:pPr>
            <w:r/>
            <w:r>
              <w:rPr>
                <w:rFonts w:ascii="Cambria" w:hAnsi="Cambria"/>
                <w:b w:val="0"/>
                <w:i w:val="0"/>
                <w:sz w:val="22"/>
              </w:rPr>
              <w:t>7.3</w:t>
            </w:r>
          </w:p>
        </w:tc>
        <w:tc>
          <w:tcPr>
            <w:shd w:val="clear" w:color="auto" w:fill="F2F2F2"/>
            <w:tcW w:w="7541" w:type="dxa"/>
          </w:tcPr>
          <w:p>
            <w:r/>
            <w:r>
              <w:rPr>
                <w:rFonts w:ascii="Cambria" w:hAnsi="Cambria"/>
                <w:b w:val="0"/>
                <w:i w:val="0"/>
                <w:sz w:val="22"/>
              </w:rPr>
              <w:t>Composition of IQAC</w:t>
            </w:r>
          </w:p>
        </w:tc>
        <w:tc>
          <w:tcPr>
            <w:shd w:val="clear" w:color="auto" w:fill="F2F2F2"/>
            <w:tcW w:w="1020" w:type="dxa"/>
          </w:tcPr>
          <w:p>
            <w:pPr>
              <w:jc w:val="center"/>
            </w:pPr>
            <w:r/>
            <w:r>
              <w:rPr>
                <w:rFonts w:ascii="Cambria" w:hAnsi="Cambria"/>
                <w:b w:val="0"/>
                <w:i w:val="0"/>
                <w:sz w:val="22"/>
              </w:rPr>
              <w:t>096</w:t>
            </w:r>
          </w:p>
        </w:tc>
      </w:tr>
      <w:tr>
        <w:tc>
          <w:tcPr>
            <w:tcW w:w="850" w:type="dxa"/>
          </w:tcPr>
          <w:p>
            <w:pPr>
              <w:jc w:val="center"/>
            </w:pPr>
            <w:r/>
            <w:r>
              <w:rPr>
                <w:rFonts w:ascii="Cambria" w:hAnsi="Cambria"/>
                <w:b w:val="0"/>
                <w:i w:val="0"/>
                <w:sz w:val="22"/>
              </w:rPr>
              <w:t>7.4</w:t>
            </w:r>
          </w:p>
        </w:tc>
        <w:tc>
          <w:tcPr>
            <w:tcW w:w="7541" w:type="dxa"/>
          </w:tcPr>
          <w:p>
            <w:r/>
            <w:r>
              <w:rPr>
                <w:rFonts w:ascii="Cambria" w:hAnsi="Cambria"/>
                <w:b w:val="0"/>
                <w:i w:val="0"/>
                <w:sz w:val="22"/>
              </w:rPr>
              <w:t>Key Functions of IQAC (NAAC Aligned)</w:t>
            </w:r>
          </w:p>
        </w:tc>
        <w:tc>
          <w:tcPr>
            <w:tcW w:w="1020" w:type="dxa"/>
          </w:tcPr>
          <w:p>
            <w:pPr>
              <w:jc w:val="center"/>
            </w:pPr>
            <w:r/>
            <w:r>
              <w:rPr>
                <w:rFonts w:ascii="Cambria" w:hAnsi="Cambria"/>
                <w:b w:val="0"/>
                <w:i w:val="0"/>
                <w:sz w:val="22"/>
              </w:rPr>
              <w:t>096</w:t>
            </w:r>
          </w:p>
        </w:tc>
      </w:tr>
      <w:tr>
        <w:tc>
          <w:tcPr>
            <w:shd w:val="clear" w:color="auto" w:fill="F2F2F2"/>
            <w:tcW w:w="850" w:type="dxa"/>
          </w:tcPr>
          <w:p>
            <w:pPr>
              <w:jc w:val="center"/>
            </w:pPr>
            <w:r/>
            <w:r>
              <w:rPr>
                <w:rFonts w:ascii="Cambria" w:hAnsi="Cambria"/>
                <w:b w:val="0"/>
                <w:i w:val="0"/>
                <w:sz w:val="22"/>
              </w:rPr>
              <w:t>7.5</w:t>
            </w:r>
          </w:p>
        </w:tc>
        <w:tc>
          <w:tcPr>
            <w:shd w:val="clear" w:color="auto" w:fill="F2F2F2"/>
            <w:tcW w:w="7541" w:type="dxa"/>
          </w:tcPr>
          <w:p>
            <w:r/>
            <w:r>
              <w:rPr>
                <w:rFonts w:ascii="Cambria" w:hAnsi="Cambria"/>
                <w:b w:val="0"/>
                <w:i w:val="0"/>
                <w:sz w:val="22"/>
              </w:rPr>
              <w:t>Roles and Responsibilities of IQAC</w:t>
            </w:r>
          </w:p>
        </w:tc>
        <w:tc>
          <w:tcPr>
            <w:shd w:val="clear" w:color="auto" w:fill="F2F2F2"/>
            <w:tcW w:w="1020" w:type="dxa"/>
          </w:tcPr>
          <w:p>
            <w:pPr>
              <w:jc w:val="center"/>
            </w:pPr>
            <w:r/>
            <w:r>
              <w:rPr>
                <w:rFonts w:ascii="Cambria" w:hAnsi="Cambria"/>
                <w:b w:val="0"/>
                <w:i w:val="0"/>
                <w:sz w:val="22"/>
              </w:rPr>
              <w:t>097</w:t>
            </w:r>
          </w:p>
        </w:tc>
      </w:tr>
      <w:tr>
        <w:tc>
          <w:tcPr>
            <w:tcW w:w="850" w:type="dxa"/>
          </w:tcPr>
          <w:p>
            <w:pPr>
              <w:jc w:val="center"/>
            </w:pPr>
            <w:r/>
            <w:r>
              <w:rPr>
                <w:rFonts w:ascii="Cambria" w:hAnsi="Cambria"/>
                <w:b w:val="0"/>
                <w:i w:val="0"/>
                <w:sz w:val="22"/>
              </w:rPr>
              <w:t>7.6</w:t>
            </w:r>
          </w:p>
        </w:tc>
        <w:tc>
          <w:tcPr>
            <w:tcW w:w="7541" w:type="dxa"/>
          </w:tcPr>
          <w:p>
            <w:r/>
            <w:r>
              <w:rPr>
                <w:rFonts w:ascii="Cambria" w:hAnsi="Cambria"/>
                <w:b w:val="0"/>
                <w:i w:val="0"/>
                <w:sz w:val="22"/>
              </w:rPr>
              <w:t>Roles and Responsibilities of IQAC members wise</w:t>
            </w:r>
          </w:p>
        </w:tc>
        <w:tc>
          <w:tcPr>
            <w:tcW w:w="1020" w:type="dxa"/>
          </w:tcPr>
          <w:p>
            <w:pPr>
              <w:jc w:val="center"/>
            </w:pPr>
            <w:r/>
            <w:r>
              <w:rPr>
                <w:rFonts w:ascii="Cambria" w:hAnsi="Cambria"/>
                <w:b w:val="0"/>
                <w:i w:val="0"/>
                <w:sz w:val="22"/>
              </w:rPr>
              <w:t>097</w:t>
            </w:r>
          </w:p>
        </w:tc>
      </w:tr>
      <w:tr>
        <w:tc>
          <w:tcPr>
            <w:shd w:val="clear" w:color="auto" w:fill="F2F2F2"/>
            <w:tcW w:w="850" w:type="dxa"/>
          </w:tcPr>
          <w:p>
            <w:pPr>
              <w:jc w:val="center"/>
            </w:pPr>
            <w:r/>
            <w:r>
              <w:rPr>
                <w:rFonts w:ascii="Cambria" w:hAnsi="Cambria"/>
                <w:b w:val="0"/>
                <w:i w:val="0"/>
                <w:sz w:val="22"/>
              </w:rPr>
              <w:t>7.7</w:t>
            </w:r>
          </w:p>
        </w:tc>
        <w:tc>
          <w:tcPr>
            <w:shd w:val="clear" w:color="auto" w:fill="F2F2F2"/>
            <w:tcW w:w="7541" w:type="dxa"/>
          </w:tcPr>
          <w:p>
            <w:r/>
            <w:r>
              <w:rPr>
                <w:rFonts w:ascii="Cambria" w:hAnsi="Cambria"/>
                <w:b w:val="0"/>
                <w:i w:val="0"/>
                <w:sz w:val="22"/>
              </w:rPr>
              <w:t>IQAC &amp; NAAC Alignment</w:t>
            </w:r>
          </w:p>
        </w:tc>
        <w:tc>
          <w:tcPr>
            <w:shd w:val="clear" w:color="auto" w:fill="F2F2F2"/>
            <w:tcW w:w="1020" w:type="dxa"/>
          </w:tcPr>
          <w:p>
            <w:pPr>
              <w:jc w:val="center"/>
            </w:pPr>
            <w:r/>
            <w:r>
              <w:rPr>
                <w:rFonts w:ascii="Cambria" w:hAnsi="Cambria"/>
                <w:b w:val="0"/>
                <w:i w:val="0"/>
                <w:sz w:val="22"/>
              </w:rPr>
              <w:t>100</w:t>
            </w:r>
          </w:p>
        </w:tc>
      </w:tr>
      <w:tr>
        <w:tc>
          <w:tcPr>
            <w:tcW w:w="850" w:type="dxa"/>
          </w:tcPr>
          <w:p>
            <w:pPr>
              <w:jc w:val="center"/>
            </w:pPr>
            <w:r/>
            <w:r>
              <w:rPr>
                <w:rFonts w:ascii="Cambria" w:hAnsi="Cambria"/>
                <w:b w:val="0"/>
                <w:i w:val="0"/>
                <w:sz w:val="22"/>
              </w:rPr>
              <w:t>7.8</w:t>
            </w:r>
          </w:p>
        </w:tc>
        <w:tc>
          <w:tcPr>
            <w:tcW w:w="7541" w:type="dxa"/>
          </w:tcPr>
          <w:p>
            <w:r/>
            <w:r>
              <w:rPr>
                <w:rFonts w:ascii="Cambria" w:hAnsi="Cambria"/>
                <w:b w:val="0"/>
                <w:i w:val="0"/>
                <w:sz w:val="22"/>
              </w:rPr>
              <w:t>IQAC &amp; NBA Alignment</w:t>
            </w:r>
          </w:p>
        </w:tc>
        <w:tc>
          <w:tcPr>
            <w:tcW w:w="1020" w:type="dxa"/>
          </w:tcPr>
          <w:p>
            <w:pPr>
              <w:jc w:val="center"/>
            </w:pPr>
            <w:r/>
            <w:r>
              <w:rPr>
                <w:rFonts w:ascii="Cambria" w:hAnsi="Cambria"/>
                <w:b w:val="0"/>
                <w:i w:val="0"/>
                <w:sz w:val="22"/>
              </w:rPr>
              <w:t>101</w:t>
            </w:r>
          </w:p>
        </w:tc>
      </w:tr>
      <w:tr>
        <w:tc>
          <w:tcPr>
            <w:shd w:val="clear" w:color="auto" w:fill="F2F2F2"/>
            <w:tcW w:w="850" w:type="dxa"/>
          </w:tcPr>
          <w:p>
            <w:pPr>
              <w:jc w:val="center"/>
            </w:pPr>
            <w:r/>
            <w:r>
              <w:rPr>
                <w:rFonts w:ascii="Cambria" w:hAnsi="Cambria"/>
                <w:b w:val="0"/>
                <w:i w:val="0"/>
                <w:sz w:val="22"/>
              </w:rPr>
              <w:t>7.9</w:t>
            </w:r>
          </w:p>
        </w:tc>
        <w:tc>
          <w:tcPr>
            <w:shd w:val="clear" w:color="auto" w:fill="F2F2F2"/>
            <w:tcW w:w="7541" w:type="dxa"/>
          </w:tcPr>
          <w:p>
            <w:r/>
            <w:r>
              <w:rPr>
                <w:rFonts w:ascii="Cambria" w:hAnsi="Cambria"/>
                <w:b w:val="0"/>
                <w:i w:val="0"/>
                <w:sz w:val="22"/>
              </w:rPr>
              <w:t>Key Deliverables/Records Maintained</w:t>
            </w:r>
          </w:p>
        </w:tc>
        <w:tc>
          <w:tcPr>
            <w:shd w:val="clear" w:color="auto" w:fill="F2F2F2"/>
            <w:tcW w:w="1020" w:type="dxa"/>
          </w:tcPr>
          <w:p>
            <w:pPr>
              <w:jc w:val="center"/>
            </w:pPr>
            <w:r/>
            <w:r>
              <w:rPr>
                <w:rFonts w:ascii="Cambria" w:hAnsi="Cambria"/>
                <w:b w:val="0"/>
                <w:i w:val="0"/>
                <w:sz w:val="22"/>
              </w:rPr>
              <w:t>101</w:t>
            </w:r>
          </w:p>
        </w:tc>
      </w:tr>
      <w:tr>
        <w:tc>
          <w:tcPr>
            <w:tcW w:w="850" w:type="dxa"/>
          </w:tcPr>
          <w:p>
            <w:pPr>
              <w:jc w:val="center"/>
            </w:pPr>
            <w:r/>
            <w:r>
              <w:rPr>
                <w:rFonts w:ascii="Cambria" w:hAnsi="Cambria"/>
                <w:b w:val="0"/>
                <w:i w:val="0"/>
                <w:sz w:val="22"/>
              </w:rPr>
              <w:t>7.10</w:t>
            </w:r>
          </w:p>
        </w:tc>
        <w:tc>
          <w:tcPr>
            <w:tcW w:w="7541" w:type="dxa"/>
          </w:tcPr>
          <w:p>
            <w:r/>
            <w:r>
              <w:rPr>
                <w:rFonts w:ascii="Cambria" w:hAnsi="Cambria"/>
                <w:b w:val="0"/>
                <w:i w:val="0"/>
                <w:sz w:val="22"/>
              </w:rPr>
              <w:t>IQAC Meeting Frequency</w:t>
            </w:r>
          </w:p>
        </w:tc>
        <w:tc>
          <w:tcPr>
            <w:tcW w:w="1020" w:type="dxa"/>
          </w:tcPr>
          <w:p>
            <w:pPr>
              <w:jc w:val="center"/>
            </w:pPr>
            <w:r/>
            <w:r>
              <w:rPr>
                <w:rFonts w:ascii="Cambria" w:hAnsi="Cambria"/>
                <w:b w:val="0"/>
                <w:i w:val="0"/>
                <w:sz w:val="22"/>
              </w:rPr>
              <w:t>101</w:t>
            </w:r>
          </w:p>
        </w:tc>
      </w:tr>
      <w:tr>
        <w:tc>
          <w:tcPr>
            <w:shd w:val="clear" w:color="auto" w:fill="F2F2F2"/>
            <w:tcW w:w="850" w:type="dxa"/>
          </w:tcPr>
          <w:p>
            <w:pPr>
              <w:jc w:val="center"/>
            </w:pPr>
            <w:r/>
            <w:r>
              <w:rPr>
                <w:rFonts w:ascii="Cambria" w:hAnsi="Cambria"/>
                <w:b w:val="0"/>
                <w:i w:val="0"/>
                <w:sz w:val="22"/>
              </w:rPr>
              <w:t>7.11</w:t>
            </w:r>
          </w:p>
        </w:tc>
        <w:tc>
          <w:tcPr>
            <w:shd w:val="clear" w:color="auto" w:fill="F2F2F2"/>
            <w:tcW w:w="7541" w:type="dxa"/>
          </w:tcPr>
          <w:p>
            <w:r/>
            <w:r>
              <w:rPr>
                <w:rFonts w:ascii="Cambria" w:hAnsi="Cambria"/>
                <w:b w:val="0"/>
                <w:i w:val="0"/>
                <w:sz w:val="22"/>
              </w:rPr>
              <w:t>Events / Activities Organized by IQAC</w:t>
            </w:r>
          </w:p>
        </w:tc>
        <w:tc>
          <w:tcPr>
            <w:shd w:val="clear" w:color="auto" w:fill="F2F2F2"/>
            <w:tcW w:w="1020" w:type="dxa"/>
          </w:tcPr>
          <w:p>
            <w:pPr>
              <w:jc w:val="center"/>
            </w:pPr>
            <w:r/>
            <w:r>
              <w:rPr>
                <w:rFonts w:ascii="Cambria" w:hAnsi="Cambria"/>
                <w:b w:val="0"/>
                <w:i w:val="0"/>
                <w:sz w:val="22"/>
              </w:rPr>
              <w:t>101</w:t>
            </w:r>
          </w:p>
        </w:tc>
      </w:tr>
      <w:tr>
        <w:tc>
          <w:tcPr>
            <w:tcW w:w="850" w:type="dxa"/>
          </w:tcPr>
          <w:p>
            <w:pPr>
              <w:jc w:val="center"/>
            </w:pPr>
            <w:r/>
            <w:r>
              <w:rPr>
                <w:rFonts w:ascii="Cambria" w:hAnsi="Cambria"/>
                <w:b w:val="0"/>
                <w:i w:val="0"/>
                <w:sz w:val="22"/>
              </w:rPr>
              <w:t>7.12</w:t>
            </w:r>
          </w:p>
        </w:tc>
        <w:tc>
          <w:tcPr>
            <w:tcW w:w="7541" w:type="dxa"/>
          </w:tcPr>
          <w:p>
            <w:r/>
            <w:r>
              <w:rPr>
                <w:rFonts w:ascii="Cambria" w:hAnsi="Cambria"/>
                <w:b w:val="0"/>
                <w:i w:val="0"/>
                <w:sz w:val="22"/>
              </w:rPr>
              <w:t>IQAC Year Planner</w:t>
            </w:r>
          </w:p>
        </w:tc>
        <w:tc>
          <w:tcPr>
            <w:tcW w:w="1020" w:type="dxa"/>
          </w:tcPr>
          <w:p>
            <w:pPr>
              <w:jc w:val="center"/>
            </w:pPr>
            <w:r/>
            <w:r>
              <w:rPr>
                <w:rFonts w:ascii="Cambria" w:hAnsi="Cambria"/>
                <w:b w:val="0"/>
                <w:i w:val="0"/>
                <w:sz w:val="22"/>
              </w:rPr>
              <w:t>102</w:t>
            </w:r>
          </w:p>
        </w:tc>
      </w:tr>
      <w:tr>
        <w:tc>
          <w:tcPr>
            <w:shd w:val="clear" w:color="auto" w:fill="F2F2F2"/>
            <w:tcW w:w="850" w:type="dxa"/>
          </w:tcPr>
          <w:p>
            <w:pPr>
              <w:jc w:val="center"/>
            </w:pPr>
            <w:r/>
            <w:r>
              <w:rPr>
                <w:rFonts w:ascii="Cambria" w:hAnsi="Cambria"/>
                <w:b w:val="0"/>
                <w:i w:val="0"/>
                <w:sz w:val="22"/>
              </w:rPr>
              <w:t>7.13</w:t>
            </w:r>
          </w:p>
        </w:tc>
        <w:tc>
          <w:tcPr>
            <w:shd w:val="clear" w:color="auto" w:fill="F2F2F2"/>
            <w:tcW w:w="7541" w:type="dxa"/>
          </w:tcPr>
          <w:p>
            <w:r/>
            <w:r>
              <w:rPr>
                <w:rFonts w:ascii="Cambria" w:hAnsi="Cambria"/>
                <w:b w:val="0"/>
                <w:i w:val="0"/>
                <w:sz w:val="22"/>
              </w:rPr>
              <w:t>Documentation for Internal Quality Assurance Cell</w:t>
            </w:r>
          </w:p>
        </w:tc>
        <w:tc>
          <w:tcPr>
            <w:shd w:val="clear" w:color="auto" w:fill="F2F2F2"/>
            <w:tcW w:w="1020" w:type="dxa"/>
          </w:tcPr>
          <w:p>
            <w:pPr>
              <w:jc w:val="center"/>
            </w:pPr>
            <w:r/>
            <w:r>
              <w:rPr>
                <w:rFonts w:ascii="Cambria" w:hAnsi="Cambria"/>
                <w:b w:val="0"/>
                <w:i w:val="0"/>
                <w:sz w:val="22"/>
              </w:rPr>
              <w:t>103</w:t>
            </w:r>
          </w:p>
        </w:tc>
      </w:tr>
      <w:tr>
        <w:tc>
          <w:tcPr>
            <w:tcW w:w="850" w:type="dxa"/>
          </w:tcPr>
          <w:p>
            <w:pPr>
              <w:jc w:val="center"/>
            </w:pPr>
            <w:r/>
            <w:r>
              <w:rPr>
                <w:rFonts w:ascii="Cambria" w:hAnsi="Cambria"/>
                <w:b w:val="0"/>
                <w:i w:val="0"/>
                <w:sz w:val="22"/>
              </w:rPr>
              <w:t>7.14</w:t>
            </w:r>
          </w:p>
        </w:tc>
        <w:tc>
          <w:tcPr>
            <w:tcW w:w="7541" w:type="dxa"/>
          </w:tcPr>
          <w:p>
            <w:r/>
            <w:r>
              <w:rPr>
                <w:rFonts w:ascii="Cambria" w:hAnsi="Cambria"/>
                <w:b w:val="0"/>
                <w:i w:val="0"/>
                <w:sz w:val="22"/>
              </w:rPr>
              <w:t>Checklist for IQAC Documentation</w:t>
            </w:r>
          </w:p>
        </w:tc>
        <w:tc>
          <w:tcPr>
            <w:tcW w:w="1020" w:type="dxa"/>
          </w:tcPr>
          <w:p>
            <w:pPr>
              <w:jc w:val="center"/>
            </w:pPr>
            <w:r/>
            <w:r>
              <w:rPr>
                <w:rFonts w:ascii="Cambria" w:hAnsi="Cambria"/>
                <w:b w:val="0"/>
                <w:i w:val="0"/>
                <w:sz w:val="22"/>
              </w:rPr>
              <w:t>104</w:t>
            </w:r>
          </w:p>
        </w:tc>
      </w:tr>
      <w:tr>
        <w:tc>
          <w:tcPr>
            <w:shd w:val="clear" w:color="auto" w:fill="F2F2F2"/>
            <w:tcW w:w="850" w:type="dxa"/>
          </w:tcPr>
          <w:p>
            <w:pPr>
              <w:jc w:val="center"/>
            </w:pPr>
            <w:r/>
            <w:r>
              <w:rPr>
                <w:rFonts w:ascii="Cambria" w:hAnsi="Cambria"/>
                <w:b w:val="0"/>
                <w:i w:val="0"/>
                <w:sz w:val="22"/>
              </w:rPr>
              <w:t>7.15</w:t>
            </w:r>
          </w:p>
        </w:tc>
        <w:tc>
          <w:tcPr>
            <w:shd w:val="clear" w:color="auto" w:fill="F2F2F2"/>
            <w:tcW w:w="7541" w:type="dxa"/>
          </w:tcPr>
          <w:p>
            <w:r/>
            <w:r>
              <w:rPr>
                <w:rFonts w:ascii="Cambria" w:hAnsi="Cambria"/>
                <w:b w:val="0"/>
                <w:i w:val="0"/>
                <w:sz w:val="22"/>
              </w:rPr>
              <w:t>Best Practices</w:t>
            </w:r>
          </w:p>
        </w:tc>
        <w:tc>
          <w:tcPr>
            <w:shd w:val="clear" w:color="auto" w:fill="F2F2F2"/>
            <w:tcW w:w="1020" w:type="dxa"/>
          </w:tcPr>
          <w:p>
            <w:pPr>
              <w:jc w:val="center"/>
            </w:pPr>
            <w:r/>
            <w:r>
              <w:rPr>
                <w:rFonts w:ascii="Cambria" w:hAnsi="Cambria"/>
                <w:b w:val="0"/>
                <w:i w:val="0"/>
                <w:sz w:val="22"/>
              </w:rPr>
              <w:t>105</w:t>
            </w:r>
          </w:p>
        </w:tc>
      </w:tr>
      <w:tr>
        <w:tc>
          <w:tcPr>
            <w:tcW w:w="850" w:type="dxa"/>
          </w:tcPr>
          <w:p>
            <w:pPr>
              <w:jc w:val="center"/>
            </w:pPr>
            <w:r/>
            <w:r>
              <w:rPr>
                <w:rFonts w:ascii="Cambria" w:hAnsi="Cambria"/>
                <w:b w:val="0"/>
                <w:i w:val="0"/>
                <w:sz w:val="22"/>
              </w:rPr>
              <w:t>8</w:t>
            </w:r>
          </w:p>
        </w:tc>
        <w:tc>
          <w:tcPr>
            <w:tcW w:w="7541" w:type="dxa"/>
          </w:tcPr>
          <w:p>
            <w:r/>
            <w:r>
              <w:rPr>
                <w:rFonts w:ascii="Cambria" w:hAnsi="Cambria"/>
                <w:b w:val="0"/>
                <w:i w:val="0"/>
                <w:sz w:val="22"/>
              </w:rPr>
              <w:t>Planning &amp; Development Board / Committee</w:t>
            </w:r>
          </w:p>
        </w:tc>
        <w:tc>
          <w:tcPr>
            <w:tcW w:w="1020" w:type="dxa"/>
          </w:tcPr>
          <w:p>
            <w:pPr>
              <w:jc w:val="center"/>
            </w:pPr>
            <w:r/>
            <w:r>
              <w:rPr>
                <w:rFonts w:ascii="Cambria" w:hAnsi="Cambria"/>
                <w:b w:val="0"/>
                <w:i w:val="0"/>
                <w:sz w:val="22"/>
              </w:rPr>
              <w:t>106</w:t>
            </w:r>
          </w:p>
        </w:tc>
      </w:tr>
      <w:tr>
        <w:tc>
          <w:tcPr>
            <w:shd w:val="clear" w:color="auto" w:fill="F2F2F2"/>
            <w:tcW w:w="850" w:type="dxa"/>
          </w:tcPr>
          <w:p>
            <w:pPr>
              <w:jc w:val="center"/>
            </w:pPr>
            <w:r/>
            <w:r>
              <w:rPr>
                <w:rFonts w:ascii="Cambria" w:hAnsi="Cambria"/>
                <w:b w:val="0"/>
                <w:i w:val="0"/>
                <w:sz w:val="22"/>
              </w:rPr>
              <w:t>8.1</w:t>
            </w:r>
          </w:p>
        </w:tc>
        <w:tc>
          <w:tcPr>
            <w:shd w:val="clear" w:color="auto" w:fill="F2F2F2"/>
            <w:tcW w:w="7541" w:type="dxa"/>
          </w:tcPr>
          <w:p>
            <w:r/>
            <w:r>
              <w:rPr>
                <w:rFonts w:ascii="Cambria" w:hAnsi="Cambria"/>
                <w:b w:val="0"/>
                <w:i w:val="0"/>
                <w:sz w:val="22"/>
              </w:rPr>
              <w:t>Introduction</w:t>
            </w:r>
          </w:p>
        </w:tc>
        <w:tc>
          <w:tcPr>
            <w:shd w:val="clear" w:color="auto" w:fill="F2F2F2"/>
            <w:tcW w:w="1020" w:type="dxa"/>
          </w:tcPr>
          <w:p>
            <w:pPr>
              <w:jc w:val="center"/>
            </w:pPr>
            <w:r/>
            <w:r>
              <w:rPr>
                <w:rFonts w:ascii="Cambria" w:hAnsi="Cambria"/>
                <w:b w:val="0"/>
                <w:i w:val="0"/>
                <w:sz w:val="22"/>
              </w:rPr>
              <w:t>106</w:t>
            </w:r>
          </w:p>
        </w:tc>
      </w:tr>
      <w:tr>
        <w:tc>
          <w:tcPr>
            <w:tcW w:w="850" w:type="dxa"/>
          </w:tcPr>
          <w:p>
            <w:pPr>
              <w:jc w:val="center"/>
            </w:pPr>
            <w:r/>
            <w:r>
              <w:rPr>
                <w:rFonts w:ascii="Cambria" w:hAnsi="Cambria"/>
                <w:b w:val="0"/>
                <w:i w:val="0"/>
                <w:sz w:val="22"/>
              </w:rPr>
              <w:t>8.2</w:t>
            </w:r>
          </w:p>
        </w:tc>
        <w:tc>
          <w:tcPr>
            <w:tcW w:w="7541" w:type="dxa"/>
          </w:tcPr>
          <w:p>
            <w:r/>
            <w:r>
              <w:rPr>
                <w:rFonts w:ascii="Cambria" w:hAnsi="Cambria"/>
                <w:b w:val="0"/>
                <w:i w:val="0"/>
                <w:sz w:val="22"/>
              </w:rPr>
              <w:t>Objectives</w:t>
            </w:r>
          </w:p>
        </w:tc>
        <w:tc>
          <w:tcPr>
            <w:tcW w:w="1020" w:type="dxa"/>
          </w:tcPr>
          <w:p>
            <w:pPr>
              <w:jc w:val="center"/>
            </w:pPr>
            <w:r/>
            <w:r>
              <w:rPr>
                <w:rFonts w:ascii="Cambria" w:hAnsi="Cambria"/>
                <w:b w:val="0"/>
                <w:i w:val="0"/>
                <w:sz w:val="22"/>
              </w:rPr>
              <w:t>106</w:t>
            </w:r>
          </w:p>
        </w:tc>
      </w:tr>
      <w:tr>
        <w:tc>
          <w:tcPr>
            <w:shd w:val="clear" w:color="auto" w:fill="F2F2F2"/>
            <w:tcW w:w="850" w:type="dxa"/>
          </w:tcPr>
          <w:p>
            <w:pPr>
              <w:jc w:val="center"/>
            </w:pPr>
            <w:r/>
            <w:r>
              <w:rPr>
                <w:rFonts w:ascii="Cambria" w:hAnsi="Cambria"/>
                <w:b w:val="0"/>
                <w:i w:val="0"/>
                <w:sz w:val="22"/>
              </w:rPr>
              <w:t>8.3</w:t>
            </w:r>
          </w:p>
        </w:tc>
        <w:tc>
          <w:tcPr>
            <w:shd w:val="clear" w:color="auto" w:fill="F2F2F2"/>
            <w:tcW w:w="7541" w:type="dxa"/>
          </w:tcPr>
          <w:p>
            <w:r/>
            <w:r>
              <w:rPr>
                <w:rFonts w:ascii="Cambria" w:hAnsi="Cambria"/>
                <w:b w:val="0"/>
                <w:i w:val="0"/>
                <w:sz w:val="22"/>
              </w:rPr>
              <w:t>Composition of the Committee</w:t>
            </w:r>
          </w:p>
        </w:tc>
        <w:tc>
          <w:tcPr>
            <w:shd w:val="clear" w:color="auto" w:fill="F2F2F2"/>
            <w:tcW w:w="1020" w:type="dxa"/>
          </w:tcPr>
          <w:p>
            <w:pPr>
              <w:jc w:val="center"/>
            </w:pPr>
            <w:r/>
            <w:r>
              <w:rPr>
                <w:rFonts w:ascii="Cambria" w:hAnsi="Cambria"/>
                <w:b w:val="0"/>
                <w:i w:val="0"/>
                <w:sz w:val="22"/>
              </w:rPr>
              <w:t>106</w:t>
            </w:r>
          </w:p>
        </w:tc>
      </w:tr>
      <w:tr>
        <w:tc>
          <w:tcPr>
            <w:tcW w:w="850" w:type="dxa"/>
          </w:tcPr>
          <w:p>
            <w:pPr>
              <w:jc w:val="center"/>
            </w:pPr>
            <w:r/>
            <w:r>
              <w:rPr>
                <w:rFonts w:ascii="Cambria" w:hAnsi="Cambria"/>
                <w:b w:val="0"/>
                <w:i w:val="0"/>
                <w:sz w:val="22"/>
              </w:rPr>
              <w:t>8.4</w:t>
            </w:r>
          </w:p>
        </w:tc>
        <w:tc>
          <w:tcPr>
            <w:tcW w:w="7541" w:type="dxa"/>
          </w:tcPr>
          <w:p>
            <w:r/>
            <w:r>
              <w:rPr>
                <w:rFonts w:ascii="Cambria" w:hAnsi="Cambria"/>
                <w:b w:val="0"/>
                <w:i w:val="0"/>
                <w:sz w:val="22"/>
              </w:rPr>
              <w:t>Functions of the Planning &amp; Development Board/Committee</w:t>
            </w:r>
          </w:p>
        </w:tc>
        <w:tc>
          <w:tcPr>
            <w:tcW w:w="1020" w:type="dxa"/>
          </w:tcPr>
          <w:p>
            <w:pPr>
              <w:jc w:val="center"/>
            </w:pPr>
            <w:r/>
            <w:r>
              <w:rPr>
                <w:rFonts w:ascii="Cambria" w:hAnsi="Cambria"/>
                <w:b w:val="0"/>
                <w:i w:val="0"/>
                <w:sz w:val="22"/>
              </w:rPr>
              <w:t>106</w:t>
            </w:r>
          </w:p>
        </w:tc>
      </w:tr>
      <w:tr>
        <w:tc>
          <w:tcPr>
            <w:shd w:val="clear" w:color="auto" w:fill="F2F2F2"/>
            <w:tcW w:w="850" w:type="dxa"/>
          </w:tcPr>
          <w:p>
            <w:pPr>
              <w:jc w:val="center"/>
            </w:pPr>
            <w:r/>
            <w:r>
              <w:rPr>
                <w:rFonts w:ascii="Cambria" w:hAnsi="Cambria"/>
                <w:b w:val="0"/>
                <w:i w:val="0"/>
                <w:sz w:val="22"/>
              </w:rPr>
              <w:t>8.5</w:t>
            </w:r>
          </w:p>
        </w:tc>
        <w:tc>
          <w:tcPr>
            <w:shd w:val="clear" w:color="auto" w:fill="F2F2F2"/>
            <w:tcW w:w="7541" w:type="dxa"/>
          </w:tcPr>
          <w:p>
            <w:r/>
            <w:r>
              <w:rPr>
                <w:rFonts w:ascii="Cambria" w:hAnsi="Cambria"/>
                <w:b w:val="0"/>
                <w:i w:val="0"/>
                <w:sz w:val="22"/>
              </w:rPr>
              <w:t>Roles and Responsibilities of Planning &amp; Development Board/Committee</w:t>
            </w:r>
          </w:p>
        </w:tc>
        <w:tc>
          <w:tcPr>
            <w:shd w:val="clear" w:color="auto" w:fill="F2F2F2"/>
            <w:tcW w:w="1020" w:type="dxa"/>
          </w:tcPr>
          <w:p>
            <w:pPr>
              <w:jc w:val="center"/>
            </w:pPr>
            <w:r/>
            <w:r>
              <w:rPr>
                <w:rFonts w:ascii="Cambria" w:hAnsi="Cambria"/>
                <w:b w:val="0"/>
                <w:i w:val="0"/>
                <w:sz w:val="22"/>
              </w:rPr>
              <w:t>107</w:t>
            </w:r>
          </w:p>
        </w:tc>
      </w:tr>
      <w:tr>
        <w:tc>
          <w:tcPr>
            <w:tcW w:w="850" w:type="dxa"/>
          </w:tcPr>
          <w:p>
            <w:pPr>
              <w:jc w:val="center"/>
            </w:pPr>
            <w:r/>
            <w:r>
              <w:rPr>
                <w:rFonts w:ascii="Cambria" w:hAnsi="Cambria"/>
                <w:b w:val="0"/>
                <w:i w:val="0"/>
                <w:sz w:val="22"/>
              </w:rPr>
              <w:t>8.6</w:t>
            </w:r>
          </w:p>
        </w:tc>
        <w:tc>
          <w:tcPr>
            <w:tcW w:w="7541" w:type="dxa"/>
          </w:tcPr>
          <w:p>
            <w:r/>
            <w:r>
              <w:rPr>
                <w:rFonts w:ascii="Cambria" w:hAnsi="Cambria"/>
                <w:b w:val="0"/>
                <w:i w:val="0"/>
                <w:sz w:val="22"/>
              </w:rPr>
              <w:t>Contribution to NBA &amp; NAAC Criteria</w:t>
            </w:r>
          </w:p>
        </w:tc>
        <w:tc>
          <w:tcPr>
            <w:tcW w:w="1020" w:type="dxa"/>
          </w:tcPr>
          <w:p>
            <w:pPr>
              <w:jc w:val="center"/>
            </w:pPr>
            <w:r/>
            <w:r>
              <w:rPr>
                <w:rFonts w:ascii="Cambria" w:hAnsi="Cambria"/>
                <w:b w:val="0"/>
                <w:i w:val="0"/>
                <w:sz w:val="22"/>
              </w:rPr>
              <w:t>108</w:t>
            </w:r>
          </w:p>
        </w:tc>
      </w:tr>
      <w:tr>
        <w:tc>
          <w:tcPr>
            <w:shd w:val="clear" w:color="auto" w:fill="F2F2F2"/>
            <w:tcW w:w="850" w:type="dxa"/>
          </w:tcPr>
          <w:p>
            <w:pPr>
              <w:jc w:val="center"/>
            </w:pPr>
            <w:r/>
            <w:r>
              <w:rPr>
                <w:rFonts w:ascii="Cambria" w:hAnsi="Cambria"/>
                <w:b w:val="0"/>
                <w:i w:val="0"/>
                <w:sz w:val="22"/>
              </w:rPr>
              <w:t>8.7</w:t>
            </w:r>
          </w:p>
        </w:tc>
        <w:tc>
          <w:tcPr>
            <w:shd w:val="clear" w:color="auto" w:fill="F2F2F2"/>
            <w:tcW w:w="7541" w:type="dxa"/>
          </w:tcPr>
          <w:p>
            <w:r/>
            <w:r>
              <w:rPr>
                <w:rFonts w:ascii="Cambria" w:hAnsi="Cambria"/>
                <w:b w:val="0"/>
                <w:i w:val="0"/>
                <w:sz w:val="22"/>
              </w:rPr>
              <w:t>Documentation &amp; Deliverables</w:t>
            </w:r>
          </w:p>
        </w:tc>
        <w:tc>
          <w:tcPr>
            <w:shd w:val="clear" w:color="auto" w:fill="F2F2F2"/>
            <w:tcW w:w="1020" w:type="dxa"/>
          </w:tcPr>
          <w:p>
            <w:pPr>
              <w:jc w:val="center"/>
            </w:pPr>
            <w:r/>
            <w:r>
              <w:rPr>
                <w:rFonts w:ascii="Cambria" w:hAnsi="Cambria"/>
                <w:b w:val="0"/>
                <w:i w:val="0"/>
                <w:sz w:val="22"/>
              </w:rPr>
              <w:t>109</w:t>
            </w:r>
          </w:p>
        </w:tc>
      </w:tr>
      <w:tr>
        <w:tc>
          <w:tcPr>
            <w:tcW w:w="850" w:type="dxa"/>
          </w:tcPr>
          <w:p>
            <w:pPr>
              <w:jc w:val="center"/>
            </w:pPr>
            <w:r/>
            <w:r>
              <w:rPr>
                <w:rFonts w:ascii="Cambria" w:hAnsi="Cambria"/>
                <w:b w:val="0"/>
                <w:i w:val="0"/>
                <w:sz w:val="22"/>
              </w:rPr>
              <w:t>8.8</w:t>
            </w:r>
          </w:p>
        </w:tc>
        <w:tc>
          <w:tcPr>
            <w:tcW w:w="7541" w:type="dxa"/>
          </w:tcPr>
          <w:p>
            <w:r/>
            <w:r>
              <w:rPr>
                <w:rFonts w:ascii="Cambria" w:hAnsi="Cambria"/>
                <w:b w:val="0"/>
                <w:i w:val="0"/>
                <w:sz w:val="22"/>
              </w:rPr>
              <w:t>Meeting Frequency</w:t>
            </w:r>
          </w:p>
        </w:tc>
        <w:tc>
          <w:tcPr>
            <w:tcW w:w="1020" w:type="dxa"/>
          </w:tcPr>
          <w:p>
            <w:pPr>
              <w:jc w:val="center"/>
            </w:pPr>
            <w:r/>
            <w:r>
              <w:rPr>
                <w:rFonts w:ascii="Cambria" w:hAnsi="Cambria"/>
                <w:b w:val="0"/>
                <w:i w:val="0"/>
                <w:sz w:val="22"/>
              </w:rPr>
              <w:t>109</w:t>
            </w:r>
          </w:p>
        </w:tc>
      </w:tr>
      <w:tr>
        <w:tc>
          <w:tcPr>
            <w:shd w:val="clear" w:color="auto" w:fill="F2F2F2"/>
            <w:tcW w:w="850" w:type="dxa"/>
          </w:tcPr>
          <w:p>
            <w:pPr>
              <w:jc w:val="center"/>
            </w:pPr>
            <w:r/>
            <w:r>
              <w:rPr>
                <w:rFonts w:ascii="Cambria" w:hAnsi="Cambria"/>
                <w:b w:val="0"/>
                <w:i w:val="0"/>
                <w:sz w:val="22"/>
              </w:rPr>
              <w:t>8.9</w:t>
            </w:r>
          </w:p>
        </w:tc>
        <w:tc>
          <w:tcPr>
            <w:shd w:val="clear" w:color="auto" w:fill="F2F2F2"/>
            <w:tcW w:w="7541" w:type="dxa"/>
          </w:tcPr>
          <w:p>
            <w:r/>
            <w:r>
              <w:rPr>
                <w:rFonts w:ascii="Cambria" w:hAnsi="Cambria"/>
                <w:b w:val="0"/>
                <w:i w:val="0"/>
                <w:sz w:val="22"/>
              </w:rPr>
              <w:t>Year Planner: Planning &amp; Development Committee</w:t>
            </w:r>
          </w:p>
        </w:tc>
        <w:tc>
          <w:tcPr>
            <w:shd w:val="clear" w:color="auto" w:fill="F2F2F2"/>
            <w:tcW w:w="1020" w:type="dxa"/>
          </w:tcPr>
          <w:p>
            <w:pPr>
              <w:jc w:val="center"/>
            </w:pPr>
            <w:r/>
            <w:r>
              <w:rPr>
                <w:rFonts w:ascii="Cambria" w:hAnsi="Cambria"/>
                <w:b w:val="0"/>
                <w:i w:val="0"/>
                <w:sz w:val="22"/>
              </w:rPr>
              <w:t>109</w:t>
            </w:r>
          </w:p>
        </w:tc>
      </w:tr>
      <w:tr>
        <w:tc>
          <w:tcPr>
            <w:tcW w:w="850" w:type="dxa"/>
          </w:tcPr>
          <w:p>
            <w:pPr>
              <w:jc w:val="center"/>
            </w:pPr>
            <w:r/>
            <w:r>
              <w:rPr>
                <w:rFonts w:ascii="Cambria" w:hAnsi="Cambria"/>
                <w:b w:val="0"/>
                <w:i w:val="0"/>
                <w:sz w:val="22"/>
              </w:rPr>
              <w:t>8.10</w:t>
            </w:r>
          </w:p>
        </w:tc>
        <w:tc>
          <w:tcPr>
            <w:tcW w:w="7541" w:type="dxa"/>
          </w:tcPr>
          <w:p>
            <w:r/>
            <w:r>
              <w:rPr>
                <w:rFonts w:ascii="Cambria" w:hAnsi="Cambria"/>
                <w:b w:val="0"/>
                <w:i w:val="0"/>
                <w:sz w:val="22"/>
              </w:rPr>
              <w:t>Best Practices for Planning &amp; Development Committee</w:t>
            </w:r>
          </w:p>
        </w:tc>
        <w:tc>
          <w:tcPr>
            <w:tcW w:w="1020" w:type="dxa"/>
          </w:tcPr>
          <w:p>
            <w:pPr>
              <w:jc w:val="center"/>
            </w:pPr>
            <w:r/>
            <w:r>
              <w:rPr>
                <w:rFonts w:ascii="Cambria" w:hAnsi="Cambria"/>
                <w:b w:val="0"/>
                <w:i w:val="0"/>
                <w:sz w:val="22"/>
              </w:rPr>
              <w:t>110</w:t>
            </w:r>
          </w:p>
        </w:tc>
      </w:tr>
      <w:tr>
        <w:tc>
          <w:tcPr>
            <w:shd w:val="clear" w:color="auto" w:fill="F2F2F2"/>
            <w:tcW w:w="850" w:type="dxa"/>
          </w:tcPr>
          <w:p>
            <w:pPr>
              <w:jc w:val="center"/>
            </w:pPr>
            <w:r/>
            <w:r>
              <w:rPr>
                <w:rFonts w:ascii="Cambria" w:hAnsi="Cambria"/>
                <w:b w:val="0"/>
                <w:i w:val="0"/>
                <w:sz w:val="22"/>
              </w:rPr>
              <w:t>8.11</w:t>
            </w:r>
          </w:p>
        </w:tc>
        <w:tc>
          <w:tcPr>
            <w:shd w:val="clear" w:color="auto" w:fill="F2F2F2"/>
            <w:tcW w:w="7541" w:type="dxa"/>
          </w:tcPr>
          <w:p>
            <w:r/>
            <w:r>
              <w:rPr>
                <w:rFonts w:ascii="Cambria" w:hAnsi="Cambria"/>
                <w:b w:val="0"/>
                <w:i w:val="0"/>
                <w:sz w:val="22"/>
              </w:rPr>
              <w:t>Conclusion</w:t>
            </w:r>
          </w:p>
        </w:tc>
        <w:tc>
          <w:tcPr>
            <w:shd w:val="clear" w:color="auto" w:fill="F2F2F2"/>
            <w:tcW w:w="1020" w:type="dxa"/>
          </w:tcPr>
          <w:p>
            <w:pPr>
              <w:jc w:val="center"/>
            </w:pPr>
            <w:r/>
            <w:r>
              <w:rPr>
                <w:rFonts w:ascii="Cambria" w:hAnsi="Cambria"/>
                <w:b w:val="0"/>
                <w:i w:val="0"/>
                <w:sz w:val="22"/>
              </w:rPr>
              <w:t>112</w:t>
            </w:r>
          </w:p>
        </w:tc>
      </w:tr>
      <w:tr>
        <w:tc>
          <w:tcPr>
            <w:tcW w:w="850" w:type="dxa"/>
          </w:tcPr>
          <w:p>
            <w:pPr>
              <w:jc w:val="center"/>
            </w:pPr>
            <w:r/>
            <w:r>
              <w:rPr>
                <w:rFonts w:ascii="Cambria" w:hAnsi="Cambria"/>
                <w:b w:val="0"/>
                <w:i w:val="0"/>
                <w:sz w:val="22"/>
              </w:rPr>
              <w:t>9</w:t>
            </w:r>
          </w:p>
        </w:tc>
        <w:tc>
          <w:tcPr>
            <w:tcW w:w="7541" w:type="dxa"/>
          </w:tcPr>
          <w:p>
            <w:r/>
            <w:r>
              <w:rPr>
                <w:rFonts w:ascii="Cambria" w:hAnsi="Cambria"/>
                <w:b w:val="0"/>
                <w:i w:val="0"/>
                <w:sz w:val="22"/>
              </w:rPr>
              <w:t>Admission Committee</w:t>
            </w:r>
          </w:p>
        </w:tc>
        <w:tc>
          <w:tcPr>
            <w:tcW w:w="1020" w:type="dxa"/>
          </w:tcPr>
          <w:p>
            <w:pPr>
              <w:jc w:val="center"/>
            </w:pPr>
            <w:r/>
            <w:r>
              <w:rPr>
                <w:rFonts w:ascii="Cambria" w:hAnsi="Cambria"/>
                <w:b w:val="0"/>
                <w:i w:val="0"/>
                <w:sz w:val="22"/>
              </w:rPr>
              <w:t>113</w:t>
            </w:r>
          </w:p>
        </w:tc>
      </w:tr>
      <w:tr>
        <w:tc>
          <w:tcPr>
            <w:shd w:val="clear" w:color="auto" w:fill="F2F2F2"/>
            <w:tcW w:w="850" w:type="dxa"/>
          </w:tcPr>
          <w:p>
            <w:pPr>
              <w:jc w:val="center"/>
            </w:pPr>
            <w:r/>
            <w:r>
              <w:rPr>
                <w:rFonts w:ascii="Cambria" w:hAnsi="Cambria"/>
                <w:b w:val="0"/>
                <w:i w:val="0"/>
                <w:sz w:val="22"/>
              </w:rPr>
              <w:t>9.1</w:t>
            </w:r>
          </w:p>
        </w:tc>
        <w:tc>
          <w:tcPr>
            <w:shd w:val="clear" w:color="auto" w:fill="F2F2F2"/>
            <w:tcW w:w="7541" w:type="dxa"/>
          </w:tcPr>
          <w:p>
            <w:r/>
            <w:r>
              <w:rPr>
                <w:rFonts w:ascii="Cambria" w:hAnsi="Cambria"/>
                <w:b w:val="0"/>
                <w:i w:val="0"/>
                <w:sz w:val="22"/>
              </w:rPr>
              <w:t>Introduction</w:t>
            </w:r>
          </w:p>
        </w:tc>
        <w:tc>
          <w:tcPr>
            <w:shd w:val="clear" w:color="auto" w:fill="F2F2F2"/>
            <w:tcW w:w="1020" w:type="dxa"/>
          </w:tcPr>
          <w:p>
            <w:pPr>
              <w:jc w:val="center"/>
            </w:pPr>
            <w:r/>
            <w:r>
              <w:rPr>
                <w:rFonts w:ascii="Cambria" w:hAnsi="Cambria"/>
                <w:b w:val="0"/>
                <w:i w:val="0"/>
                <w:sz w:val="22"/>
              </w:rPr>
              <w:t>113</w:t>
            </w:r>
          </w:p>
        </w:tc>
      </w:tr>
      <w:tr>
        <w:tc>
          <w:tcPr>
            <w:tcW w:w="850" w:type="dxa"/>
          </w:tcPr>
          <w:p>
            <w:pPr>
              <w:jc w:val="center"/>
            </w:pPr>
            <w:r/>
            <w:r>
              <w:rPr>
                <w:rFonts w:ascii="Cambria" w:hAnsi="Cambria"/>
                <w:b w:val="0"/>
                <w:i w:val="0"/>
                <w:sz w:val="22"/>
              </w:rPr>
              <w:t>9.2</w:t>
            </w:r>
          </w:p>
        </w:tc>
        <w:tc>
          <w:tcPr>
            <w:tcW w:w="7541" w:type="dxa"/>
          </w:tcPr>
          <w:p>
            <w:r/>
            <w:r>
              <w:rPr>
                <w:rFonts w:ascii="Cambria" w:hAnsi="Cambria"/>
                <w:b w:val="0"/>
                <w:i w:val="0"/>
                <w:sz w:val="22"/>
              </w:rPr>
              <w:t>Objectives</w:t>
            </w:r>
          </w:p>
        </w:tc>
        <w:tc>
          <w:tcPr>
            <w:tcW w:w="1020" w:type="dxa"/>
          </w:tcPr>
          <w:p>
            <w:pPr>
              <w:jc w:val="center"/>
            </w:pPr>
            <w:r/>
            <w:r>
              <w:rPr>
                <w:rFonts w:ascii="Cambria" w:hAnsi="Cambria"/>
                <w:b w:val="0"/>
                <w:i w:val="0"/>
                <w:sz w:val="22"/>
              </w:rPr>
              <w:t>113</w:t>
            </w:r>
          </w:p>
        </w:tc>
      </w:tr>
      <w:tr>
        <w:tc>
          <w:tcPr>
            <w:shd w:val="clear" w:color="auto" w:fill="F2F2F2"/>
            <w:tcW w:w="850" w:type="dxa"/>
          </w:tcPr>
          <w:p>
            <w:pPr>
              <w:jc w:val="center"/>
            </w:pPr>
            <w:r/>
            <w:r>
              <w:rPr>
                <w:rFonts w:ascii="Cambria" w:hAnsi="Cambria"/>
                <w:b w:val="0"/>
                <w:i w:val="0"/>
                <w:sz w:val="22"/>
              </w:rPr>
              <w:t>9.3</w:t>
            </w:r>
          </w:p>
        </w:tc>
        <w:tc>
          <w:tcPr>
            <w:shd w:val="clear" w:color="auto" w:fill="F2F2F2"/>
            <w:tcW w:w="7541" w:type="dxa"/>
          </w:tcPr>
          <w:p>
            <w:r/>
            <w:r>
              <w:rPr>
                <w:rFonts w:ascii="Cambria" w:hAnsi="Cambria"/>
                <w:b w:val="0"/>
                <w:i w:val="0"/>
                <w:sz w:val="22"/>
              </w:rPr>
              <w:t>Composition of the Committee</w:t>
            </w:r>
          </w:p>
        </w:tc>
        <w:tc>
          <w:tcPr>
            <w:shd w:val="clear" w:color="auto" w:fill="F2F2F2"/>
            <w:tcW w:w="1020" w:type="dxa"/>
          </w:tcPr>
          <w:p>
            <w:pPr>
              <w:jc w:val="center"/>
            </w:pPr>
            <w:r/>
            <w:r>
              <w:rPr>
                <w:rFonts w:ascii="Cambria" w:hAnsi="Cambria"/>
                <w:b w:val="0"/>
                <w:i w:val="0"/>
                <w:sz w:val="22"/>
              </w:rPr>
              <w:t>113</w:t>
            </w:r>
          </w:p>
        </w:tc>
      </w:tr>
      <w:tr>
        <w:tc>
          <w:tcPr>
            <w:tcW w:w="850" w:type="dxa"/>
          </w:tcPr>
          <w:p>
            <w:pPr>
              <w:jc w:val="center"/>
            </w:pPr>
            <w:r/>
            <w:r>
              <w:rPr>
                <w:rFonts w:ascii="Cambria" w:hAnsi="Cambria"/>
                <w:b w:val="0"/>
                <w:i w:val="0"/>
                <w:sz w:val="22"/>
              </w:rPr>
              <w:t>9.4</w:t>
            </w:r>
          </w:p>
        </w:tc>
        <w:tc>
          <w:tcPr>
            <w:tcW w:w="7541" w:type="dxa"/>
          </w:tcPr>
          <w:p>
            <w:r/>
            <w:r>
              <w:rPr>
                <w:rFonts w:ascii="Cambria" w:hAnsi="Cambria"/>
                <w:b w:val="0"/>
                <w:i w:val="0"/>
                <w:sz w:val="22"/>
              </w:rPr>
              <w:t>Functions of Admission Committee</w:t>
            </w:r>
          </w:p>
        </w:tc>
        <w:tc>
          <w:tcPr>
            <w:tcW w:w="1020" w:type="dxa"/>
          </w:tcPr>
          <w:p>
            <w:pPr>
              <w:jc w:val="center"/>
            </w:pPr>
            <w:r/>
            <w:r>
              <w:rPr>
                <w:rFonts w:ascii="Cambria" w:hAnsi="Cambria"/>
                <w:b w:val="0"/>
                <w:i w:val="0"/>
                <w:sz w:val="22"/>
              </w:rPr>
              <w:t>113</w:t>
            </w:r>
          </w:p>
        </w:tc>
      </w:tr>
      <w:tr>
        <w:tc>
          <w:tcPr>
            <w:shd w:val="clear" w:color="auto" w:fill="F2F2F2"/>
            <w:tcW w:w="850" w:type="dxa"/>
          </w:tcPr>
          <w:p>
            <w:pPr>
              <w:jc w:val="center"/>
            </w:pPr>
            <w:r/>
            <w:r>
              <w:rPr>
                <w:rFonts w:ascii="Cambria" w:hAnsi="Cambria"/>
                <w:b w:val="0"/>
                <w:i w:val="0"/>
                <w:sz w:val="22"/>
              </w:rPr>
              <w:t>9.5</w:t>
            </w:r>
          </w:p>
        </w:tc>
        <w:tc>
          <w:tcPr>
            <w:shd w:val="clear" w:color="auto" w:fill="F2F2F2"/>
            <w:tcW w:w="7541" w:type="dxa"/>
          </w:tcPr>
          <w:p>
            <w:r/>
            <w:r>
              <w:rPr>
                <w:rFonts w:ascii="Cambria" w:hAnsi="Cambria"/>
                <w:b w:val="0"/>
                <w:i w:val="0"/>
                <w:sz w:val="22"/>
              </w:rPr>
              <w:t>Roles &amp; Responsibilities</w:t>
            </w:r>
          </w:p>
        </w:tc>
        <w:tc>
          <w:tcPr>
            <w:shd w:val="clear" w:color="auto" w:fill="F2F2F2"/>
            <w:tcW w:w="1020" w:type="dxa"/>
          </w:tcPr>
          <w:p>
            <w:pPr>
              <w:jc w:val="center"/>
            </w:pPr>
            <w:r/>
            <w:r>
              <w:rPr>
                <w:rFonts w:ascii="Cambria" w:hAnsi="Cambria"/>
                <w:b w:val="0"/>
                <w:i w:val="0"/>
                <w:sz w:val="22"/>
              </w:rPr>
              <w:t>114</w:t>
            </w:r>
          </w:p>
        </w:tc>
      </w:tr>
      <w:tr>
        <w:tc>
          <w:tcPr>
            <w:tcW w:w="850" w:type="dxa"/>
          </w:tcPr>
          <w:p>
            <w:pPr>
              <w:jc w:val="center"/>
            </w:pPr>
            <w:r/>
            <w:r>
              <w:rPr>
                <w:rFonts w:ascii="Cambria" w:hAnsi="Cambria"/>
                <w:b w:val="0"/>
                <w:i w:val="0"/>
                <w:sz w:val="22"/>
              </w:rPr>
              <w:t>9.6</w:t>
            </w:r>
          </w:p>
        </w:tc>
        <w:tc>
          <w:tcPr>
            <w:tcW w:w="7541" w:type="dxa"/>
          </w:tcPr>
          <w:p>
            <w:r/>
            <w:r>
              <w:rPr>
                <w:rFonts w:ascii="Cambria" w:hAnsi="Cambria"/>
                <w:b w:val="0"/>
                <w:i w:val="0"/>
                <w:sz w:val="22"/>
              </w:rPr>
              <w:t>Contribution to NAAC Criteria</w:t>
            </w:r>
          </w:p>
        </w:tc>
        <w:tc>
          <w:tcPr>
            <w:tcW w:w="1020" w:type="dxa"/>
          </w:tcPr>
          <w:p>
            <w:pPr>
              <w:jc w:val="center"/>
            </w:pPr>
            <w:r/>
            <w:r>
              <w:rPr>
                <w:rFonts w:ascii="Cambria" w:hAnsi="Cambria"/>
                <w:b w:val="0"/>
                <w:i w:val="0"/>
                <w:sz w:val="22"/>
              </w:rPr>
              <w:t>114</w:t>
            </w:r>
          </w:p>
        </w:tc>
      </w:tr>
      <w:tr>
        <w:tc>
          <w:tcPr>
            <w:shd w:val="clear" w:color="auto" w:fill="F2F2F2"/>
            <w:tcW w:w="850" w:type="dxa"/>
          </w:tcPr>
          <w:p>
            <w:pPr>
              <w:jc w:val="center"/>
            </w:pPr>
            <w:r/>
            <w:r>
              <w:rPr>
                <w:rFonts w:ascii="Cambria" w:hAnsi="Cambria"/>
                <w:b w:val="0"/>
                <w:i w:val="0"/>
                <w:sz w:val="22"/>
              </w:rPr>
              <w:t>9.7</w:t>
            </w:r>
          </w:p>
        </w:tc>
        <w:tc>
          <w:tcPr>
            <w:shd w:val="clear" w:color="auto" w:fill="F2F2F2"/>
            <w:tcW w:w="7541" w:type="dxa"/>
          </w:tcPr>
          <w:p>
            <w:r/>
            <w:r>
              <w:rPr>
                <w:rFonts w:ascii="Cambria" w:hAnsi="Cambria"/>
                <w:b w:val="0"/>
                <w:i w:val="0"/>
                <w:sz w:val="22"/>
              </w:rPr>
              <w:t>Contribution to NBA Criteria</w:t>
            </w:r>
          </w:p>
        </w:tc>
        <w:tc>
          <w:tcPr>
            <w:shd w:val="clear" w:color="auto" w:fill="F2F2F2"/>
            <w:tcW w:w="1020" w:type="dxa"/>
          </w:tcPr>
          <w:p>
            <w:pPr>
              <w:jc w:val="center"/>
            </w:pPr>
            <w:r/>
            <w:r>
              <w:rPr>
                <w:rFonts w:ascii="Cambria" w:hAnsi="Cambria"/>
                <w:b w:val="0"/>
                <w:i w:val="0"/>
                <w:sz w:val="22"/>
              </w:rPr>
              <w:t>115</w:t>
            </w:r>
          </w:p>
        </w:tc>
      </w:tr>
      <w:tr>
        <w:tc>
          <w:tcPr>
            <w:tcW w:w="850" w:type="dxa"/>
          </w:tcPr>
          <w:p>
            <w:pPr>
              <w:jc w:val="center"/>
            </w:pPr>
            <w:r/>
            <w:r>
              <w:rPr>
                <w:rFonts w:ascii="Cambria" w:hAnsi="Cambria"/>
                <w:b w:val="0"/>
                <w:i w:val="0"/>
                <w:sz w:val="22"/>
              </w:rPr>
              <w:t>9.8</w:t>
            </w:r>
          </w:p>
        </w:tc>
        <w:tc>
          <w:tcPr>
            <w:tcW w:w="7541" w:type="dxa"/>
          </w:tcPr>
          <w:p>
            <w:r/>
            <w:r>
              <w:rPr>
                <w:rFonts w:ascii="Cambria" w:hAnsi="Cambria"/>
                <w:b w:val="0"/>
                <w:i w:val="0"/>
                <w:sz w:val="22"/>
              </w:rPr>
              <w:t>Documentation for NBA/NAAC</w:t>
            </w:r>
          </w:p>
        </w:tc>
        <w:tc>
          <w:tcPr>
            <w:tcW w:w="1020" w:type="dxa"/>
          </w:tcPr>
          <w:p>
            <w:pPr>
              <w:jc w:val="center"/>
            </w:pPr>
            <w:r/>
            <w:r>
              <w:rPr>
                <w:rFonts w:ascii="Cambria" w:hAnsi="Cambria"/>
                <w:b w:val="0"/>
                <w:i w:val="0"/>
                <w:sz w:val="22"/>
              </w:rPr>
              <w:t>115</w:t>
            </w:r>
          </w:p>
        </w:tc>
      </w:tr>
      <w:tr>
        <w:tc>
          <w:tcPr>
            <w:shd w:val="clear" w:color="auto" w:fill="F2F2F2"/>
            <w:tcW w:w="850" w:type="dxa"/>
          </w:tcPr>
          <w:p>
            <w:pPr>
              <w:jc w:val="center"/>
            </w:pPr>
            <w:r/>
            <w:r>
              <w:rPr>
                <w:rFonts w:ascii="Cambria" w:hAnsi="Cambria"/>
                <w:b w:val="0"/>
                <w:i w:val="0"/>
                <w:sz w:val="22"/>
              </w:rPr>
              <w:t>9.9</w:t>
            </w:r>
          </w:p>
        </w:tc>
        <w:tc>
          <w:tcPr>
            <w:shd w:val="clear" w:color="auto" w:fill="F2F2F2"/>
            <w:tcW w:w="7541" w:type="dxa"/>
          </w:tcPr>
          <w:p>
            <w:r/>
            <w:r>
              <w:rPr>
                <w:rFonts w:ascii="Cambria" w:hAnsi="Cambria"/>
                <w:b w:val="0"/>
                <w:i w:val="0"/>
                <w:sz w:val="22"/>
              </w:rPr>
              <w:t>Events / Activities by Admission Committee</w:t>
            </w:r>
          </w:p>
        </w:tc>
        <w:tc>
          <w:tcPr>
            <w:shd w:val="clear" w:color="auto" w:fill="F2F2F2"/>
            <w:tcW w:w="1020" w:type="dxa"/>
          </w:tcPr>
          <w:p>
            <w:pPr>
              <w:jc w:val="center"/>
            </w:pPr>
            <w:r/>
            <w:r>
              <w:rPr>
                <w:rFonts w:ascii="Cambria" w:hAnsi="Cambria"/>
                <w:b w:val="0"/>
                <w:i w:val="0"/>
                <w:sz w:val="22"/>
              </w:rPr>
              <w:t>115</w:t>
            </w:r>
          </w:p>
        </w:tc>
      </w:tr>
      <w:tr>
        <w:tc>
          <w:tcPr>
            <w:tcW w:w="850" w:type="dxa"/>
          </w:tcPr>
          <w:p>
            <w:pPr>
              <w:jc w:val="center"/>
            </w:pPr>
            <w:r/>
            <w:r>
              <w:rPr>
                <w:rFonts w:ascii="Cambria" w:hAnsi="Cambria"/>
                <w:b w:val="0"/>
                <w:i w:val="0"/>
                <w:sz w:val="22"/>
              </w:rPr>
              <w:t>9.10</w:t>
            </w:r>
          </w:p>
        </w:tc>
        <w:tc>
          <w:tcPr>
            <w:tcW w:w="7541" w:type="dxa"/>
          </w:tcPr>
          <w:p>
            <w:r/>
            <w:r>
              <w:rPr>
                <w:rFonts w:ascii="Cambria" w:hAnsi="Cambria"/>
                <w:b w:val="0"/>
                <w:i w:val="0"/>
                <w:sz w:val="22"/>
              </w:rPr>
              <w:t>Documentation for Admission Committee</w:t>
            </w:r>
          </w:p>
        </w:tc>
        <w:tc>
          <w:tcPr>
            <w:tcW w:w="1020" w:type="dxa"/>
          </w:tcPr>
          <w:p>
            <w:pPr>
              <w:jc w:val="center"/>
            </w:pPr>
            <w:r/>
            <w:r>
              <w:rPr>
                <w:rFonts w:ascii="Cambria" w:hAnsi="Cambria"/>
                <w:b w:val="0"/>
                <w:i w:val="0"/>
                <w:sz w:val="22"/>
              </w:rPr>
              <w:t>116</w:t>
            </w:r>
          </w:p>
        </w:tc>
      </w:tr>
      <w:tr>
        <w:tc>
          <w:tcPr>
            <w:shd w:val="clear" w:color="auto" w:fill="F2F2F2"/>
            <w:tcW w:w="850" w:type="dxa"/>
          </w:tcPr>
          <w:p>
            <w:pPr>
              <w:jc w:val="center"/>
            </w:pPr>
            <w:r/>
            <w:r>
              <w:rPr>
                <w:rFonts w:ascii="Cambria" w:hAnsi="Cambria"/>
                <w:b w:val="0"/>
                <w:i w:val="0"/>
                <w:sz w:val="22"/>
              </w:rPr>
              <w:t>9.11</w:t>
            </w:r>
          </w:p>
        </w:tc>
        <w:tc>
          <w:tcPr>
            <w:shd w:val="clear" w:color="auto" w:fill="F2F2F2"/>
            <w:tcW w:w="7541" w:type="dxa"/>
          </w:tcPr>
          <w:p>
            <w:r/>
            <w:r>
              <w:rPr>
                <w:rFonts w:ascii="Cambria" w:hAnsi="Cambria"/>
                <w:b w:val="0"/>
                <w:i w:val="0"/>
                <w:sz w:val="22"/>
              </w:rPr>
              <w:t>Year Planner – Admission Committee</w:t>
            </w:r>
          </w:p>
        </w:tc>
        <w:tc>
          <w:tcPr>
            <w:shd w:val="clear" w:color="auto" w:fill="F2F2F2"/>
            <w:tcW w:w="1020" w:type="dxa"/>
          </w:tcPr>
          <w:p>
            <w:pPr>
              <w:jc w:val="center"/>
            </w:pPr>
            <w:r/>
            <w:r>
              <w:rPr>
                <w:rFonts w:ascii="Cambria" w:hAnsi="Cambria"/>
                <w:b w:val="0"/>
                <w:i w:val="0"/>
                <w:sz w:val="22"/>
              </w:rPr>
              <w:t>117</w:t>
            </w:r>
          </w:p>
        </w:tc>
      </w:tr>
      <w:tr>
        <w:tc>
          <w:tcPr>
            <w:tcW w:w="850" w:type="dxa"/>
          </w:tcPr>
          <w:p>
            <w:pPr>
              <w:jc w:val="center"/>
            </w:pPr>
            <w:r/>
            <w:r>
              <w:rPr>
                <w:rFonts w:ascii="Cambria" w:hAnsi="Cambria"/>
                <w:b w:val="0"/>
                <w:i w:val="0"/>
                <w:sz w:val="22"/>
              </w:rPr>
              <w:t>9.12</w:t>
            </w:r>
          </w:p>
        </w:tc>
        <w:tc>
          <w:tcPr>
            <w:tcW w:w="7541" w:type="dxa"/>
          </w:tcPr>
          <w:p>
            <w:r/>
            <w:r>
              <w:rPr>
                <w:rFonts w:ascii="Cambria" w:hAnsi="Cambria"/>
                <w:b w:val="0"/>
                <w:i w:val="0"/>
                <w:sz w:val="22"/>
              </w:rPr>
              <w:t>Best Practices of the Admission Committee</w:t>
            </w:r>
          </w:p>
        </w:tc>
        <w:tc>
          <w:tcPr>
            <w:tcW w:w="1020" w:type="dxa"/>
          </w:tcPr>
          <w:p>
            <w:pPr>
              <w:jc w:val="center"/>
            </w:pPr>
            <w:r/>
            <w:r>
              <w:rPr>
                <w:rFonts w:ascii="Cambria" w:hAnsi="Cambria"/>
                <w:b w:val="0"/>
                <w:i w:val="0"/>
                <w:sz w:val="22"/>
              </w:rPr>
              <w:t>118</w:t>
            </w:r>
          </w:p>
        </w:tc>
      </w:tr>
      <w:tr>
        <w:tc>
          <w:tcPr>
            <w:shd w:val="clear" w:color="auto" w:fill="F2F2F2"/>
            <w:tcW w:w="850" w:type="dxa"/>
          </w:tcPr>
          <w:p>
            <w:pPr>
              <w:jc w:val="center"/>
            </w:pPr>
            <w:r/>
            <w:r>
              <w:rPr>
                <w:rFonts w:ascii="Cambria" w:hAnsi="Cambria"/>
                <w:b w:val="0"/>
                <w:i w:val="0"/>
                <w:sz w:val="22"/>
              </w:rPr>
              <w:t>10</w:t>
            </w:r>
          </w:p>
        </w:tc>
        <w:tc>
          <w:tcPr>
            <w:shd w:val="clear" w:color="auto" w:fill="F2F2F2"/>
            <w:tcW w:w="7541" w:type="dxa"/>
          </w:tcPr>
          <w:p>
            <w:r/>
            <w:r>
              <w:rPr>
                <w:rFonts w:ascii="Cambria" w:hAnsi="Cambria"/>
                <w:b w:val="0"/>
                <w:i w:val="0"/>
                <w:sz w:val="22"/>
              </w:rPr>
              <w:t>Internal Complaint Committee (ICC)</w:t>
            </w:r>
          </w:p>
        </w:tc>
        <w:tc>
          <w:tcPr>
            <w:shd w:val="clear" w:color="auto" w:fill="F2F2F2"/>
            <w:tcW w:w="1020" w:type="dxa"/>
          </w:tcPr>
          <w:p>
            <w:pPr>
              <w:jc w:val="center"/>
            </w:pPr>
            <w:r/>
            <w:r>
              <w:rPr>
                <w:rFonts w:ascii="Cambria" w:hAnsi="Cambria"/>
                <w:b w:val="0"/>
                <w:i w:val="0"/>
                <w:sz w:val="22"/>
              </w:rPr>
              <w:t>119</w:t>
            </w:r>
          </w:p>
        </w:tc>
      </w:tr>
      <w:tr>
        <w:tc>
          <w:tcPr>
            <w:tcW w:w="850" w:type="dxa"/>
          </w:tcPr>
          <w:p>
            <w:pPr>
              <w:jc w:val="center"/>
            </w:pPr>
            <w:r/>
            <w:r>
              <w:rPr>
                <w:rFonts w:ascii="Cambria" w:hAnsi="Cambria"/>
                <w:b w:val="0"/>
                <w:i w:val="0"/>
                <w:sz w:val="22"/>
              </w:rPr>
              <w:t>10.1</w:t>
            </w:r>
          </w:p>
        </w:tc>
        <w:tc>
          <w:tcPr>
            <w:tcW w:w="7541" w:type="dxa"/>
          </w:tcPr>
          <w:p>
            <w:r/>
            <w:r>
              <w:rPr>
                <w:rFonts w:ascii="Cambria" w:hAnsi="Cambria"/>
                <w:b w:val="0"/>
                <w:i w:val="0"/>
                <w:sz w:val="22"/>
              </w:rPr>
              <w:t>Introduction</w:t>
            </w:r>
          </w:p>
        </w:tc>
        <w:tc>
          <w:tcPr>
            <w:tcW w:w="1020" w:type="dxa"/>
          </w:tcPr>
          <w:p>
            <w:pPr>
              <w:jc w:val="center"/>
            </w:pPr>
            <w:r/>
            <w:r>
              <w:rPr>
                <w:rFonts w:ascii="Cambria" w:hAnsi="Cambria"/>
                <w:b w:val="0"/>
                <w:i w:val="0"/>
                <w:sz w:val="22"/>
              </w:rPr>
              <w:t>119</w:t>
            </w:r>
          </w:p>
        </w:tc>
      </w:tr>
      <w:tr>
        <w:tc>
          <w:tcPr>
            <w:shd w:val="clear" w:color="auto" w:fill="F2F2F2"/>
            <w:tcW w:w="850" w:type="dxa"/>
          </w:tcPr>
          <w:p>
            <w:pPr>
              <w:jc w:val="center"/>
            </w:pPr>
            <w:r/>
            <w:r>
              <w:rPr>
                <w:rFonts w:ascii="Cambria" w:hAnsi="Cambria"/>
                <w:b w:val="0"/>
                <w:i w:val="0"/>
                <w:sz w:val="22"/>
              </w:rPr>
              <w:t>10.2</w:t>
            </w:r>
          </w:p>
        </w:tc>
        <w:tc>
          <w:tcPr>
            <w:shd w:val="clear" w:color="auto" w:fill="F2F2F2"/>
            <w:tcW w:w="7541" w:type="dxa"/>
          </w:tcPr>
          <w:p>
            <w:r/>
            <w:r>
              <w:rPr>
                <w:rFonts w:ascii="Cambria" w:hAnsi="Cambria"/>
                <w:b w:val="0"/>
                <w:i w:val="0"/>
                <w:sz w:val="22"/>
              </w:rPr>
              <w:t>Objectives</w:t>
            </w:r>
          </w:p>
        </w:tc>
        <w:tc>
          <w:tcPr>
            <w:shd w:val="clear" w:color="auto" w:fill="F2F2F2"/>
            <w:tcW w:w="1020" w:type="dxa"/>
          </w:tcPr>
          <w:p>
            <w:pPr>
              <w:jc w:val="center"/>
            </w:pPr>
            <w:r/>
            <w:r>
              <w:rPr>
                <w:rFonts w:ascii="Cambria" w:hAnsi="Cambria"/>
                <w:b w:val="0"/>
                <w:i w:val="0"/>
                <w:sz w:val="22"/>
              </w:rPr>
              <w:t>119</w:t>
            </w:r>
          </w:p>
        </w:tc>
      </w:tr>
      <w:tr>
        <w:tc>
          <w:tcPr>
            <w:tcW w:w="850" w:type="dxa"/>
          </w:tcPr>
          <w:p>
            <w:pPr>
              <w:jc w:val="center"/>
            </w:pPr>
            <w:r/>
            <w:r>
              <w:rPr>
                <w:rFonts w:ascii="Cambria" w:hAnsi="Cambria"/>
                <w:b w:val="0"/>
                <w:i w:val="0"/>
                <w:sz w:val="22"/>
              </w:rPr>
              <w:t>10.3</w:t>
            </w:r>
          </w:p>
        </w:tc>
        <w:tc>
          <w:tcPr>
            <w:tcW w:w="7541" w:type="dxa"/>
          </w:tcPr>
          <w:p>
            <w:r/>
            <w:r>
              <w:rPr>
                <w:rFonts w:ascii="Cambria" w:hAnsi="Cambria"/>
                <w:b w:val="0"/>
                <w:i w:val="0"/>
                <w:sz w:val="22"/>
              </w:rPr>
              <w:t>Composition of ICC</w:t>
            </w:r>
          </w:p>
        </w:tc>
        <w:tc>
          <w:tcPr>
            <w:tcW w:w="1020" w:type="dxa"/>
          </w:tcPr>
          <w:p>
            <w:pPr>
              <w:jc w:val="center"/>
            </w:pPr>
            <w:r/>
            <w:r>
              <w:rPr>
                <w:rFonts w:ascii="Cambria" w:hAnsi="Cambria"/>
                <w:b w:val="0"/>
                <w:i w:val="0"/>
                <w:sz w:val="22"/>
              </w:rPr>
              <w:t>119</w:t>
            </w:r>
          </w:p>
        </w:tc>
      </w:tr>
      <w:tr>
        <w:tc>
          <w:tcPr>
            <w:shd w:val="clear" w:color="auto" w:fill="F2F2F2"/>
            <w:tcW w:w="850" w:type="dxa"/>
          </w:tcPr>
          <w:p>
            <w:pPr>
              <w:jc w:val="center"/>
            </w:pPr>
            <w:r/>
            <w:r>
              <w:rPr>
                <w:rFonts w:ascii="Cambria" w:hAnsi="Cambria"/>
                <w:b w:val="0"/>
                <w:i w:val="0"/>
                <w:sz w:val="22"/>
              </w:rPr>
              <w:t>10.4</w:t>
            </w:r>
          </w:p>
        </w:tc>
        <w:tc>
          <w:tcPr>
            <w:shd w:val="clear" w:color="auto" w:fill="F2F2F2"/>
            <w:tcW w:w="7541" w:type="dxa"/>
          </w:tcPr>
          <w:p>
            <w:r/>
            <w:r>
              <w:rPr>
                <w:rFonts w:ascii="Cambria" w:hAnsi="Cambria"/>
                <w:b w:val="0"/>
                <w:i w:val="0"/>
                <w:sz w:val="22"/>
              </w:rPr>
              <w:t>Functions of the Internal Complaint Committee (ICC)</w:t>
            </w:r>
          </w:p>
        </w:tc>
        <w:tc>
          <w:tcPr>
            <w:shd w:val="clear" w:color="auto" w:fill="F2F2F2"/>
            <w:tcW w:w="1020" w:type="dxa"/>
          </w:tcPr>
          <w:p>
            <w:pPr>
              <w:jc w:val="center"/>
            </w:pPr>
            <w:r/>
            <w:r>
              <w:rPr>
                <w:rFonts w:ascii="Cambria" w:hAnsi="Cambria"/>
                <w:b w:val="0"/>
                <w:i w:val="0"/>
                <w:sz w:val="22"/>
              </w:rPr>
              <w:t>119</w:t>
            </w:r>
          </w:p>
        </w:tc>
      </w:tr>
      <w:tr>
        <w:tc>
          <w:tcPr>
            <w:tcW w:w="850" w:type="dxa"/>
          </w:tcPr>
          <w:p>
            <w:pPr>
              <w:jc w:val="center"/>
            </w:pPr>
            <w:r/>
            <w:r>
              <w:rPr>
                <w:rFonts w:ascii="Cambria" w:hAnsi="Cambria"/>
                <w:b w:val="0"/>
                <w:i w:val="0"/>
                <w:sz w:val="22"/>
              </w:rPr>
              <w:t>10.5</w:t>
            </w:r>
          </w:p>
        </w:tc>
        <w:tc>
          <w:tcPr>
            <w:tcW w:w="7541" w:type="dxa"/>
          </w:tcPr>
          <w:p>
            <w:r/>
            <w:r>
              <w:rPr>
                <w:rFonts w:ascii="Cambria" w:hAnsi="Cambria"/>
                <w:b w:val="0"/>
                <w:i w:val="0"/>
                <w:sz w:val="22"/>
              </w:rPr>
              <w:t>Roles &amp; Responsibilities</w:t>
            </w:r>
          </w:p>
        </w:tc>
        <w:tc>
          <w:tcPr>
            <w:tcW w:w="1020" w:type="dxa"/>
          </w:tcPr>
          <w:p>
            <w:pPr>
              <w:jc w:val="center"/>
            </w:pPr>
            <w:r/>
            <w:r>
              <w:rPr>
                <w:rFonts w:ascii="Cambria" w:hAnsi="Cambria"/>
                <w:b w:val="0"/>
                <w:i w:val="0"/>
                <w:sz w:val="22"/>
              </w:rPr>
              <w:t>121</w:t>
            </w:r>
          </w:p>
        </w:tc>
      </w:tr>
      <w:tr>
        <w:tc>
          <w:tcPr>
            <w:shd w:val="clear" w:color="auto" w:fill="F2F2F2"/>
            <w:tcW w:w="850" w:type="dxa"/>
          </w:tcPr>
          <w:p>
            <w:pPr>
              <w:jc w:val="center"/>
            </w:pPr>
            <w:r/>
            <w:r>
              <w:rPr>
                <w:rFonts w:ascii="Cambria" w:hAnsi="Cambria"/>
                <w:b w:val="0"/>
                <w:i w:val="0"/>
                <w:sz w:val="22"/>
              </w:rPr>
              <w:t>10.6</w:t>
            </w:r>
          </w:p>
        </w:tc>
        <w:tc>
          <w:tcPr>
            <w:shd w:val="clear" w:color="auto" w:fill="F2F2F2"/>
            <w:tcW w:w="7541" w:type="dxa"/>
          </w:tcPr>
          <w:p>
            <w:r/>
            <w:r>
              <w:rPr>
                <w:rFonts w:ascii="Cambria" w:hAnsi="Cambria"/>
                <w:b w:val="0"/>
                <w:i w:val="0"/>
                <w:sz w:val="22"/>
              </w:rPr>
              <w:t>Contribution to NAAC Criteria</w:t>
            </w:r>
          </w:p>
        </w:tc>
        <w:tc>
          <w:tcPr>
            <w:shd w:val="clear" w:color="auto" w:fill="F2F2F2"/>
            <w:tcW w:w="1020" w:type="dxa"/>
          </w:tcPr>
          <w:p>
            <w:pPr>
              <w:jc w:val="center"/>
            </w:pPr>
            <w:r/>
            <w:r>
              <w:rPr>
                <w:rFonts w:ascii="Cambria" w:hAnsi="Cambria"/>
                <w:b w:val="0"/>
                <w:i w:val="0"/>
                <w:sz w:val="22"/>
              </w:rPr>
              <w:t>121</w:t>
            </w:r>
          </w:p>
        </w:tc>
      </w:tr>
      <w:tr>
        <w:tc>
          <w:tcPr>
            <w:tcW w:w="850" w:type="dxa"/>
          </w:tcPr>
          <w:p>
            <w:pPr>
              <w:jc w:val="center"/>
            </w:pPr>
            <w:r/>
            <w:r>
              <w:rPr>
                <w:rFonts w:ascii="Cambria" w:hAnsi="Cambria"/>
                <w:b w:val="0"/>
                <w:i w:val="0"/>
                <w:sz w:val="22"/>
              </w:rPr>
              <w:t>10.7</w:t>
            </w:r>
          </w:p>
        </w:tc>
        <w:tc>
          <w:tcPr>
            <w:tcW w:w="7541" w:type="dxa"/>
          </w:tcPr>
          <w:p>
            <w:r/>
            <w:r>
              <w:rPr>
                <w:rFonts w:ascii="Cambria" w:hAnsi="Cambria"/>
                <w:b w:val="0"/>
                <w:i w:val="0"/>
                <w:sz w:val="22"/>
              </w:rPr>
              <w:t>Contribution to NBA Criteria</w:t>
            </w:r>
          </w:p>
        </w:tc>
        <w:tc>
          <w:tcPr>
            <w:tcW w:w="1020" w:type="dxa"/>
          </w:tcPr>
          <w:p>
            <w:pPr>
              <w:jc w:val="center"/>
            </w:pPr>
            <w:r/>
            <w:r>
              <w:rPr>
                <w:rFonts w:ascii="Cambria" w:hAnsi="Cambria"/>
                <w:b w:val="0"/>
                <w:i w:val="0"/>
                <w:sz w:val="22"/>
              </w:rPr>
              <w:t>121</w:t>
            </w:r>
          </w:p>
        </w:tc>
      </w:tr>
      <w:tr>
        <w:tc>
          <w:tcPr>
            <w:shd w:val="clear" w:color="auto" w:fill="F2F2F2"/>
            <w:tcW w:w="850" w:type="dxa"/>
          </w:tcPr>
          <w:p>
            <w:pPr>
              <w:jc w:val="center"/>
            </w:pPr>
            <w:r/>
            <w:r>
              <w:rPr>
                <w:rFonts w:ascii="Cambria" w:hAnsi="Cambria"/>
                <w:b w:val="0"/>
                <w:i w:val="0"/>
                <w:sz w:val="22"/>
              </w:rPr>
              <w:t>10.8</w:t>
            </w:r>
          </w:p>
        </w:tc>
        <w:tc>
          <w:tcPr>
            <w:shd w:val="clear" w:color="auto" w:fill="F2F2F2"/>
            <w:tcW w:w="7541" w:type="dxa"/>
          </w:tcPr>
          <w:p>
            <w:r/>
            <w:r>
              <w:rPr>
                <w:rFonts w:ascii="Cambria" w:hAnsi="Cambria"/>
                <w:b w:val="0"/>
                <w:i w:val="0"/>
                <w:sz w:val="22"/>
              </w:rPr>
              <w:t>Mandatory Compliance</w:t>
            </w:r>
          </w:p>
        </w:tc>
        <w:tc>
          <w:tcPr>
            <w:shd w:val="clear" w:color="auto" w:fill="F2F2F2"/>
            <w:tcW w:w="1020" w:type="dxa"/>
          </w:tcPr>
          <w:p>
            <w:pPr>
              <w:jc w:val="center"/>
            </w:pPr>
            <w:r/>
            <w:r>
              <w:rPr>
                <w:rFonts w:ascii="Cambria" w:hAnsi="Cambria"/>
                <w:b w:val="0"/>
                <w:i w:val="0"/>
                <w:sz w:val="22"/>
              </w:rPr>
              <w:t>122</w:t>
            </w:r>
          </w:p>
        </w:tc>
      </w:tr>
      <w:tr>
        <w:tc>
          <w:tcPr>
            <w:tcW w:w="850" w:type="dxa"/>
          </w:tcPr>
          <w:p>
            <w:pPr>
              <w:jc w:val="center"/>
            </w:pPr>
            <w:r/>
            <w:r>
              <w:rPr>
                <w:rFonts w:ascii="Cambria" w:hAnsi="Cambria"/>
                <w:b w:val="0"/>
                <w:i w:val="0"/>
                <w:sz w:val="22"/>
              </w:rPr>
              <w:t>10.9</w:t>
            </w:r>
          </w:p>
        </w:tc>
        <w:tc>
          <w:tcPr>
            <w:tcW w:w="7541" w:type="dxa"/>
          </w:tcPr>
          <w:p>
            <w:r/>
            <w:r>
              <w:rPr>
                <w:rFonts w:ascii="Cambria" w:hAnsi="Cambria"/>
                <w:b w:val="0"/>
                <w:i w:val="0"/>
                <w:sz w:val="22"/>
              </w:rPr>
              <w:t>Meetings and Activities</w:t>
            </w:r>
          </w:p>
        </w:tc>
        <w:tc>
          <w:tcPr>
            <w:tcW w:w="1020" w:type="dxa"/>
          </w:tcPr>
          <w:p>
            <w:pPr>
              <w:jc w:val="center"/>
            </w:pPr>
            <w:r/>
            <w:r>
              <w:rPr>
                <w:rFonts w:ascii="Cambria" w:hAnsi="Cambria"/>
                <w:b w:val="0"/>
                <w:i w:val="0"/>
                <w:sz w:val="22"/>
              </w:rPr>
              <w:t>122</w:t>
            </w:r>
          </w:p>
        </w:tc>
      </w:tr>
      <w:tr>
        <w:tc>
          <w:tcPr>
            <w:shd w:val="clear" w:color="auto" w:fill="F2F2F2"/>
            <w:tcW w:w="850" w:type="dxa"/>
          </w:tcPr>
          <w:p>
            <w:pPr>
              <w:jc w:val="center"/>
            </w:pPr>
            <w:r/>
            <w:r>
              <w:rPr>
                <w:rFonts w:ascii="Cambria" w:hAnsi="Cambria"/>
                <w:b w:val="0"/>
                <w:i w:val="0"/>
                <w:sz w:val="22"/>
              </w:rPr>
              <w:t>10.10</w:t>
            </w:r>
          </w:p>
        </w:tc>
        <w:tc>
          <w:tcPr>
            <w:shd w:val="clear" w:color="auto" w:fill="F2F2F2"/>
            <w:tcW w:w="7541" w:type="dxa"/>
          </w:tcPr>
          <w:p>
            <w:r/>
            <w:r>
              <w:rPr>
                <w:rFonts w:ascii="Cambria" w:hAnsi="Cambria"/>
                <w:b w:val="0"/>
                <w:i w:val="0"/>
                <w:sz w:val="22"/>
              </w:rPr>
              <w:t>Documentation Checklist for NAAC/NBA</w:t>
            </w:r>
          </w:p>
        </w:tc>
        <w:tc>
          <w:tcPr>
            <w:shd w:val="clear" w:color="auto" w:fill="F2F2F2"/>
            <w:tcW w:w="1020" w:type="dxa"/>
          </w:tcPr>
          <w:p>
            <w:pPr>
              <w:jc w:val="center"/>
            </w:pPr>
            <w:r/>
            <w:r>
              <w:rPr>
                <w:rFonts w:ascii="Cambria" w:hAnsi="Cambria"/>
                <w:b w:val="0"/>
                <w:i w:val="0"/>
                <w:sz w:val="22"/>
              </w:rPr>
              <w:t>122</w:t>
            </w:r>
          </w:p>
        </w:tc>
      </w:tr>
      <w:tr>
        <w:tc>
          <w:tcPr>
            <w:tcW w:w="850" w:type="dxa"/>
          </w:tcPr>
          <w:p>
            <w:pPr>
              <w:jc w:val="center"/>
            </w:pPr>
            <w:r/>
            <w:r>
              <w:rPr>
                <w:rFonts w:ascii="Cambria" w:hAnsi="Cambria"/>
                <w:b w:val="0"/>
                <w:i w:val="0"/>
                <w:sz w:val="22"/>
              </w:rPr>
              <w:t>10.11</w:t>
            </w:r>
          </w:p>
        </w:tc>
        <w:tc>
          <w:tcPr>
            <w:tcW w:w="7541" w:type="dxa"/>
          </w:tcPr>
          <w:p>
            <w:r/>
            <w:r>
              <w:rPr>
                <w:rFonts w:ascii="Cambria" w:hAnsi="Cambria"/>
                <w:b w:val="0"/>
                <w:i w:val="0"/>
                <w:sz w:val="22"/>
              </w:rPr>
              <w:t>Events / Activities Organized by Internal Complaint Committee</w:t>
            </w:r>
          </w:p>
        </w:tc>
        <w:tc>
          <w:tcPr>
            <w:tcW w:w="1020" w:type="dxa"/>
          </w:tcPr>
          <w:p>
            <w:pPr>
              <w:jc w:val="center"/>
            </w:pPr>
            <w:r/>
            <w:r>
              <w:rPr>
                <w:rFonts w:ascii="Cambria" w:hAnsi="Cambria"/>
                <w:b w:val="0"/>
                <w:i w:val="0"/>
                <w:sz w:val="22"/>
              </w:rPr>
              <w:t>122</w:t>
            </w:r>
          </w:p>
        </w:tc>
      </w:tr>
      <w:tr>
        <w:tc>
          <w:tcPr>
            <w:shd w:val="clear" w:color="auto" w:fill="F2F2F2"/>
            <w:tcW w:w="850" w:type="dxa"/>
          </w:tcPr>
          <w:p>
            <w:pPr>
              <w:jc w:val="center"/>
            </w:pPr>
            <w:r/>
            <w:r>
              <w:rPr>
                <w:rFonts w:ascii="Cambria" w:hAnsi="Cambria"/>
                <w:b w:val="0"/>
                <w:i w:val="0"/>
                <w:sz w:val="22"/>
              </w:rPr>
              <w:t>10.12</w:t>
            </w:r>
          </w:p>
        </w:tc>
        <w:tc>
          <w:tcPr>
            <w:shd w:val="clear" w:color="auto" w:fill="F2F2F2"/>
            <w:tcW w:w="7541" w:type="dxa"/>
          </w:tcPr>
          <w:p>
            <w:r/>
            <w:r>
              <w:rPr>
                <w:rFonts w:ascii="Cambria" w:hAnsi="Cambria"/>
                <w:b w:val="0"/>
                <w:i w:val="0"/>
                <w:sz w:val="22"/>
              </w:rPr>
              <w:t>Year Planner for Internal Complaint Committee (ICC)</w:t>
            </w:r>
          </w:p>
        </w:tc>
        <w:tc>
          <w:tcPr>
            <w:shd w:val="clear" w:color="auto" w:fill="F2F2F2"/>
            <w:tcW w:w="1020" w:type="dxa"/>
          </w:tcPr>
          <w:p>
            <w:pPr>
              <w:jc w:val="center"/>
            </w:pPr>
            <w:r/>
            <w:r>
              <w:rPr>
                <w:rFonts w:ascii="Cambria" w:hAnsi="Cambria"/>
                <w:b w:val="0"/>
                <w:i w:val="0"/>
                <w:sz w:val="22"/>
              </w:rPr>
              <w:t>125</w:t>
            </w:r>
          </w:p>
        </w:tc>
      </w:tr>
      <w:tr>
        <w:tc>
          <w:tcPr>
            <w:tcW w:w="850" w:type="dxa"/>
          </w:tcPr>
          <w:p>
            <w:pPr>
              <w:jc w:val="center"/>
            </w:pPr>
            <w:r/>
            <w:r>
              <w:rPr>
                <w:rFonts w:ascii="Cambria" w:hAnsi="Cambria"/>
                <w:b w:val="0"/>
                <w:i w:val="0"/>
                <w:sz w:val="22"/>
              </w:rPr>
              <w:t>10.13</w:t>
            </w:r>
          </w:p>
        </w:tc>
        <w:tc>
          <w:tcPr>
            <w:tcW w:w="7541" w:type="dxa"/>
          </w:tcPr>
          <w:p>
            <w:r/>
            <w:r>
              <w:rPr>
                <w:rFonts w:ascii="Cambria" w:hAnsi="Cambria"/>
                <w:b w:val="0"/>
                <w:i w:val="0"/>
                <w:sz w:val="22"/>
              </w:rPr>
              <w:t>Explanation of Key Activities</w:t>
            </w:r>
          </w:p>
        </w:tc>
        <w:tc>
          <w:tcPr>
            <w:tcW w:w="1020" w:type="dxa"/>
          </w:tcPr>
          <w:p>
            <w:pPr>
              <w:jc w:val="center"/>
            </w:pPr>
            <w:r/>
            <w:r>
              <w:rPr>
                <w:rFonts w:ascii="Cambria" w:hAnsi="Cambria"/>
                <w:b w:val="0"/>
                <w:i w:val="0"/>
                <w:sz w:val="22"/>
              </w:rPr>
              <w:t>126</w:t>
            </w:r>
          </w:p>
        </w:tc>
      </w:tr>
      <w:tr>
        <w:tc>
          <w:tcPr>
            <w:shd w:val="clear" w:color="auto" w:fill="F2F2F2"/>
            <w:tcW w:w="850" w:type="dxa"/>
          </w:tcPr>
          <w:p>
            <w:pPr>
              <w:jc w:val="center"/>
            </w:pPr>
            <w:r/>
            <w:r>
              <w:rPr>
                <w:rFonts w:ascii="Cambria" w:hAnsi="Cambria"/>
                <w:b w:val="0"/>
                <w:i w:val="0"/>
                <w:sz w:val="22"/>
              </w:rPr>
              <w:t>10.14</w:t>
            </w:r>
          </w:p>
        </w:tc>
        <w:tc>
          <w:tcPr>
            <w:shd w:val="clear" w:color="auto" w:fill="F2F2F2"/>
            <w:tcW w:w="7541" w:type="dxa"/>
          </w:tcPr>
          <w:p>
            <w:r/>
            <w:r>
              <w:rPr>
                <w:rFonts w:ascii="Cambria" w:hAnsi="Cambria"/>
                <w:b w:val="0"/>
                <w:i w:val="0"/>
                <w:sz w:val="22"/>
              </w:rPr>
              <w:t>Documentation for the Internal Complaint Committee (ICC)</w:t>
            </w:r>
          </w:p>
        </w:tc>
        <w:tc>
          <w:tcPr>
            <w:shd w:val="clear" w:color="auto" w:fill="F2F2F2"/>
            <w:tcW w:w="1020" w:type="dxa"/>
          </w:tcPr>
          <w:p>
            <w:pPr>
              <w:jc w:val="center"/>
            </w:pPr>
            <w:r/>
            <w:r>
              <w:rPr>
                <w:rFonts w:ascii="Cambria" w:hAnsi="Cambria"/>
                <w:b w:val="0"/>
                <w:i w:val="0"/>
                <w:sz w:val="22"/>
              </w:rPr>
              <w:t>126</w:t>
            </w:r>
          </w:p>
        </w:tc>
      </w:tr>
      <w:tr>
        <w:tc>
          <w:tcPr>
            <w:tcW w:w="850" w:type="dxa"/>
          </w:tcPr>
          <w:p>
            <w:pPr>
              <w:jc w:val="center"/>
            </w:pPr>
            <w:r/>
            <w:r>
              <w:rPr>
                <w:rFonts w:ascii="Cambria" w:hAnsi="Cambria"/>
                <w:b w:val="0"/>
                <w:i w:val="0"/>
                <w:sz w:val="22"/>
              </w:rPr>
              <w:t>10.15</w:t>
            </w:r>
          </w:p>
        </w:tc>
        <w:tc>
          <w:tcPr>
            <w:tcW w:w="7541" w:type="dxa"/>
          </w:tcPr>
          <w:p>
            <w:r/>
            <w:r>
              <w:rPr>
                <w:rFonts w:ascii="Cambria" w:hAnsi="Cambria"/>
                <w:b w:val="0"/>
                <w:i w:val="0"/>
                <w:sz w:val="22"/>
              </w:rPr>
              <w:t>Best Practices of Internal Complaint Committee (ICC)</w:t>
            </w:r>
          </w:p>
        </w:tc>
        <w:tc>
          <w:tcPr>
            <w:tcW w:w="1020" w:type="dxa"/>
          </w:tcPr>
          <w:p>
            <w:pPr>
              <w:jc w:val="center"/>
            </w:pPr>
            <w:r/>
            <w:r>
              <w:rPr>
                <w:rFonts w:ascii="Cambria" w:hAnsi="Cambria"/>
                <w:b w:val="0"/>
                <w:i w:val="0"/>
                <w:sz w:val="22"/>
              </w:rPr>
              <w:t>129</w:t>
            </w:r>
          </w:p>
        </w:tc>
      </w:tr>
      <w:tr>
        <w:tc>
          <w:tcPr>
            <w:shd w:val="clear" w:color="auto" w:fill="F2F2F2"/>
            <w:tcW w:w="850" w:type="dxa"/>
          </w:tcPr>
          <w:p>
            <w:pPr>
              <w:jc w:val="center"/>
            </w:pPr>
            <w:r/>
            <w:r>
              <w:rPr>
                <w:rFonts w:ascii="Cambria" w:hAnsi="Cambria"/>
                <w:b w:val="0"/>
                <w:i w:val="0"/>
                <w:sz w:val="22"/>
              </w:rPr>
              <w:t>11</w:t>
            </w:r>
          </w:p>
        </w:tc>
        <w:tc>
          <w:tcPr>
            <w:shd w:val="clear" w:color="auto" w:fill="F2F2F2"/>
            <w:tcW w:w="7541" w:type="dxa"/>
          </w:tcPr>
          <w:p>
            <w:r/>
            <w:r>
              <w:rPr>
                <w:rFonts w:ascii="Cambria" w:hAnsi="Cambria"/>
                <w:b w:val="0"/>
                <w:i w:val="0"/>
                <w:sz w:val="22"/>
              </w:rPr>
              <w:t>Academic and Administrative Audit (AAA) Committee</w:t>
            </w:r>
          </w:p>
        </w:tc>
        <w:tc>
          <w:tcPr>
            <w:shd w:val="clear" w:color="auto" w:fill="F2F2F2"/>
            <w:tcW w:w="1020" w:type="dxa"/>
          </w:tcPr>
          <w:p>
            <w:pPr>
              <w:jc w:val="center"/>
            </w:pPr>
            <w:r/>
            <w:r>
              <w:rPr>
                <w:rFonts w:ascii="Cambria" w:hAnsi="Cambria"/>
                <w:b w:val="0"/>
                <w:i w:val="0"/>
                <w:sz w:val="22"/>
              </w:rPr>
              <w:t>132</w:t>
            </w:r>
          </w:p>
        </w:tc>
      </w:tr>
      <w:tr>
        <w:tc>
          <w:tcPr>
            <w:tcW w:w="850" w:type="dxa"/>
          </w:tcPr>
          <w:p>
            <w:pPr>
              <w:jc w:val="center"/>
            </w:pPr>
            <w:r/>
            <w:r>
              <w:rPr>
                <w:rFonts w:ascii="Cambria" w:hAnsi="Cambria"/>
                <w:b w:val="0"/>
                <w:i w:val="0"/>
                <w:sz w:val="22"/>
              </w:rPr>
              <w:t>11.1</w:t>
            </w:r>
          </w:p>
        </w:tc>
        <w:tc>
          <w:tcPr>
            <w:tcW w:w="7541" w:type="dxa"/>
          </w:tcPr>
          <w:p>
            <w:r/>
            <w:r>
              <w:rPr>
                <w:rFonts w:ascii="Cambria" w:hAnsi="Cambria"/>
                <w:b w:val="0"/>
                <w:i w:val="0"/>
                <w:sz w:val="22"/>
              </w:rPr>
              <w:t>Introduction</w:t>
            </w:r>
          </w:p>
        </w:tc>
        <w:tc>
          <w:tcPr>
            <w:tcW w:w="1020" w:type="dxa"/>
          </w:tcPr>
          <w:p>
            <w:pPr>
              <w:jc w:val="center"/>
            </w:pPr>
            <w:r/>
            <w:r>
              <w:rPr>
                <w:rFonts w:ascii="Cambria" w:hAnsi="Cambria"/>
                <w:b w:val="0"/>
                <w:i w:val="0"/>
                <w:sz w:val="22"/>
              </w:rPr>
              <w:t>132</w:t>
            </w:r>
          </w:p>
        </w:tc>
      </w:tr>
      <w:tr>
        <w:tc>
          <w:tcPr>
            <w:shd w:val="clear" w:color="auto" w:fill="F2F2F2"/>
            <w:tcW w:w="850" w:type="dxa"/>
          </w:tcPr>
          <w:p>
            <w:pPr>
              <w:jc w:val="center"/>
            </w:pPr>
            <w:r/>
            <w:r>
              <w:rPr>
                <w:rFonts w:ascii="Cambria" w:hAnsi="Cambria"/>
                <w:b w:val="0"/>
                <w:i w:val="0"/>
                <w:sz w:val="22"/>
              </w:rPr>
              <w:t>11.2</w:t>
            </w:r>
          </w:p>
        </w:tc>
        <w:tc>
          <w:tcPr>
            <w:shd w:val="clear" w:color="auto" w:fill="F2F2F2"/>
            <w:tcW w:w="7541" w:type="dxa"/>
          </w:tcPr>
          <w:p>
            <w:r/>
            <w:r>
              <w:rPr>
                <w:rFonts w:ascii="Cambria" w:hAnsi="Cambria"/>
                <w:b w:val="0"/>
                <w:i w:val="0"/>
                <w:sz w:val="22"/>
              </w:rPr>
              <w:t>Objectives of the AAA Committee</w:t>
            </w:r>
          </w:p>
        </w:tc>
        <w:tc>
          <w:tcPr>
            <w:shd w:val="clear" w:color="auto" w:fill="F2F2F2"/>
            <w:tcW w:w="1020" w:type="dxa"/>
          </w:tcPr>
          <w:p>
            <w:pPr>
              <w:jc w:val="center"/>
            </w:pPr>
            <w:r/>
            <w:r>
              <w:rPr>
                <w:rFonts w:ascii="Cambria" w:hAnsi="Cambria"/>
                <w:b w:val="0"/>
                <w:i w:val="0"/>
                <w:sz w:val="22"/>
              </w:rPr>
              <w:t>132</w:t>
            </w:r>
          </w:p>
        </w:tc>
      </w:tr>
      <w:tr>
        <w:tc>
          <w:tcPr>
            <w:tcW w:w="850" w:type="dxa"/>
          </w:tcPr>
          <w:p>
            <w:pPr>
              <w:jc w:val="center"/>
            </w:pPr>
            <w:r/>
            <w:r>
              <w:rPr>
                <w:rFonts w:ascii="Cambria" w:hAnsi="Cambria"/>
                <w:b w:val="0"/>
                <w:i w:val="0"/>
                <w:sz w:val="22"/>
              </w:rPr>
              <w:t>11.3</w:t>
            </w:r>
          </w:p>
        </w:tc>
        <w:tc>
          <w:tcPr>
            <w:tcW w:w="7541" w:type="dxa"/>
          </w:tcPr>
          <w:p>
            <w:r/>
            <w:r>
              <w:rPr>
                <w:rFonts w:ascii="Cambria" w:hAnsi="Cambria"/>
                <w:b w:val="0"/>
                <w:i w:val="0"/>
                <w:sz w:val="22"/>
              </w:rPr>
              <w:t>Composition of the AAA Committee</w:t>
            </w:r>
          </w:p>
        </w:tc>
        <w:tc>
          <w:tcPr>
            <w:tcW w:w="1020" w:type="dxa"/>
          </w:tcPr>
          <w:p>
            <w:pPr>
              <w:jc w:val="center"/>
            </w:pPr>
            <w:r/>
            <w:r>
              <w:rPr>
                <w:rFonts w:ascii="Cambria" w:hAnsi="Cambria"/>
                <w:b w:val="0"/>
                <w:i w:val="0"/>
                <w:sz w:val="22"/>
              </w:rPr>
              <w:t>132</w:t>
            </w:r>
          </w:p>
        </w:tc>
      </w:tr>
      <w:tr>
        <w:tc>
          <w:tcPr>
            <w:shd w:val="clear" w:color="auto" w:fill="F2F2F2"/>
            <w:tcW w:w="850" w:type="dxa"/>
          </w:tcPr>
          <w:p>
            <w:pPr>
              <w:jc w:val="center"/>
            </w:pPr>
            <w:r/>
            <w:r>
              <w:rPr>
                <w:rFonts w:ascii="Cambria" w:hAnsi="Cambria"/>
                <w:b w:val="0"/>
                <w:i w:val="0"/>
                <w:sz w:val="22"/>
              </w:rPr>
              <w:t>11.4</w:t>
            </w:r>
          </w:p>
        </w:tc>
        <w:tc>
          <w:tcPr>
            <w:shd w:val="clear" w:color="auto" w:fill="F2F2F2"/>
            <w:tcW w:w="7541" w:type="dxa"/>
          </w:tcPr>
          <w:p>
            <w:r/>
            <w:r>
              <w:rPr>
                <w:rFonts w:ascii="Cambria" w:hAnsi="Cambria"/>
                <w:b w:val="0"/>
                <w:i w:val="0"/>
                <w:sz w:val="22"/>
              </w:rPr>
              <w:t>Scope of the Audit</w:t>
            </w:r>
          </w:p>
        </w:tc>
        <w:tc>
          <w:tcPr>
            <w:shd w:val="clear" w:color="auto" w:fill="F2F2F2"/>
            <w:tcW w:w="1020" w:type="dxa"/>
          </w:tcPr>
          <w:p>
            <w:pPr>
              <w:jc w:val="center"/>
            </w:pPr>
            <w:r/>
            <w:r>
              <w:rPr>
                <w:rFonts w:ascii="Cambria" w:hAnsi="Cambria"/>
                <w:b w:val="0"/>
                <w:i w:val="0"/>
                <w:sz w:val="22"/>
              </w:rPr>
              <w:t>132</w:t>
            </w:r>
          </w:p>
        </w:tc>
      </w:tr>
      <w:tr>
        <w:tc>
          <w:tcPr>
            <w:tcW w:w="850" w:type="dxa"/>
          </w:tcPr>
          <w:p>
            <w:pPr>
              <w:jc w:val="center"/>
            </w:pPr>
            <w:r/>
            <w:r>
              <w:rPr>
                <w:rFonts w:ascii="Cambria" w:hAnsi="Cambria"/>
                <w:b w:val="0"/>
                <w:i w:val="0"/>
                <w:sz w:val="22"/>
              </w:rPr>
              <w:t>11.5</w:t>
            </w:r>
          </w:p>
        </w:tc>
        <w:tc>
          <w:tcPr>
            <w:tcW w:w="7541" w:type="dxa"/>
          </w:tcPr>
          <w:p>
            <w:r/>
            <w:r>
              <w:rPr>
                <w:rFonts w:ascii="Cambria" w:hAnsi="Cambria"/>
                <w:b w:val="0"/>
                <w:i w:val="0"/>
                <w:sz w:val="22"/>
              </w:rPr>
              <w:t>Frequency of Audit</w:t>
            </w:r>
          </w:p>
        </w:tc>
        <w:tc>
          <w:tcPr>
            <w:tcW w:w="1020" w:type="dxa"/>
          </w:tcPr>
          <w:p>
            <w:pPr>
              <w:jc w:val="center"/>
            </w:pPr>
            <w:r/>
            <w:r>
              <w:rPr>
                <w:rFonts w:ascii="Cambria" w:hAnsi="Cambria"/>
                <w:b w:val="0"/>
                <w:i w:val="0"/>
                <w:sz w:val="22"/>
              </w:rPr>
              <w:t>133</w:t>
            </w:r>
          </w:p>
        </w:tc>
      </w:tr>
      <w:tr>
        <w:tc>
          <w:tcPr>
            <w:shd w:val="clear" w:color="auto" w:fill="F2F2F2"/>
            <w:tcW w:w="850" w:type="dxa"/>
          </w:tcPr>
          <w:p>
            <w:pPr>
              <w:jc w:val="center"/>
            </w:pPr>
            <w:r/>
            <w:r>
              <w:rPr>
                <w:rFonts w:ascii="Cambria" w:hAnsi="Cambria"/>
                <w:b w:val="0"/>
                <w:i w:val="0"/>
                <w:sz w:val="22"/>
              </w:rPr>
              <w:t>11.6</w:t>
            </w:r>
          </w:p>
        </w:tc>
        <w:tc>
          <w:tcPr>
            <w:shd w:val="clear" w:color="auto" w:fill="F2F2F2"/>
            <w:tcW w:w="7541" w:type="dxa"/>
          </w:tcPr>
          <w:p>
            <w:r/>
            <w:r>
              <w:rPr>
                <w:rFonts w:ascii="Cambria" w:hAnsi="Cambria"/>
                <w:b w:val="0"/>
                <w:i w:val="0"/>
                <w:sz w:val="22"/>
              </w:rPr>
              <w:t>Deliverables of the AAA Committee</w:t>
            </w:r>
          </w:p>
        </w:tc>
        <w:tc>
          <w:tcPr>
            <w:shd w:val="clear" w:color="auto" w:fill="F2F2F2"/>
            <w:tcW w:w="1020" w:type="dxa"/>
          </w:tcPr>
          <w:p>
            <w:pPr>
              <w:jc w:val="center"/>
            </w:pPr>
            <w:r/>
            <w:r>
              <w:rPr>
                <w:rFonts w:ascii="Cambria" w:hAnsi="Cambria"/>
                <w:b w:val="0"/>
                <w:i w:val="0"/>
                <w:sz w:val="22"/>
              </w:rPr>
              <w:t>133</w:t>
            </w:r>
          </w:p>
        </w:tc>
      </w:tr>
      <w:tr>
        <w:tc>
          <w:tcPr>
            <w:tcW w:w="850" w:type="dxa"/>
          </w:tcPr>
          <w:p>
            <w:pPr>
              <w:jc w:val="center"/>
            </w:pPr>
            <w:r/>
            <w:r>
              <w:rPr>
                <w:rFonts w:ascii="Cambria" w:hAnsi="Cambria"/>
                <w:b w:val="0"/>
                <w:i w:val="0"/>
                <w:sz w:val="22"/>
              </w:rPr>
              <w:t>11.7</w:t>
            </w:r>
          </w:p>
        </w:tc>
        <w:tc>
          <w:tcPr>
            <w:tcW w:w="7541" w:type="dxa"/>
          </w:tcPr>
          <w:p>
            <w:r/>
            <w:r>
              <w:rPr>
                <w:rFonts w:ascii="Cambria" w:hAnsi="Cambria"/>
                <w:b w:val="0"/>
                <w:i w:val="0"/>
                <w:sz w:val="22"/>
              </w:rPr>
              <w:t>Contribution to NAAC Criteria</w:t>
            </w:r>
          </w:p>
        </w:tc>
        <w:tc>
          <w:tcPr>
            <w:tcW w:w="1020" w:type="dxa"/>
          </w:tcPr>
          <w:p>
            <w:pPr>
              <w:jc w:val="center"/>
            </w:pPr>
            <w:r/>
            <w:r>
              <w:rPr>
                <w:rFonts w:ascii="Cambria" w:hAnsi="Cambria"/>
                <w:b w:val="0"/>
                <w:i w:val="0"/>
                <w:sz w:val="22"/>
              </w:rPr>
              <w:t>133</w:t>
            </w:r>
          </w:p>
        </w:tc>
      </w:tr>
      <w:tr>
        <w:tc>
          <w:tcPr>
            <w:shd w:val="clear" w:color="auto" w:fill="F2F2F2"/>
            <w:tcW w:w="850" w:type="dxa"/>
          </w:tcPr>
          <w:p>
            <w:pPr>
              <w:jc w:val="center"/>
            </w:pPr>
            <w:r/>
            <w:r>
              <w:rPr>
                <w:rFonts w:ascii="Cambria" w:hAnsi="Cambria"/>
                <w:b w:val="0"/>
                <w:i w:val="0"/>
                <w:sz w:val="22"/>
              </w:rPr>
              <w:t>11.8</w:t>
            </w:r>
          </w:p>
        </w:tc>
        <w:tc>
          <w:tcPr>
            <w:shd w:val="clear" w:color="auto" w:fill="F2F2F2"/>
            <w:tcW w:w="7541" w:type="dxa"/>
          </w:tcPr>
          <w:p>
            <w:r/>
            <w:r>
              <w:rPr>
                <w:rFonts w:ascii="Cambria" w:hAnsi="Cambria"/>
                <w:b w:val="0"/>
                <w:i w:val="0"/>
                <w:sz w:val="22"/>
              </w:rPr>
              <w:t>Contribution to NBA Criteria</w:t>
            </w:r>
          </w:p>
        </w:tc>
        <w:tc>
          <w:tcPr>
            <w:shd w:val="clear" w:color="auto" w:fill="F2F2F2"/>
            <w:tcW w:w="1020" w:type="dxa"/>
          </w:tcPr>
          <w:p>
            <w:pPr>
              <w:jc w:val="center"/>
            </w:pPr>
            <w:r/>
            <w:r>
              <w:rPr>
                <w:rFonts w:ascii="Cambria" w:hAnsi="Cambria"/>
                <w:b w:val="0"/>
                <w:i w:val="0"/>
                <w:sz w:val="22"/>
              </w:rPr>
              <w:t>133</w:t>
            </w:r>
          </w:p>
        </w:tc>
      </w:tr>
      <w:tr>
        <w:tc>
          <w:tcPr>
            <w:tcW w:w="850" w:type="dxa"/>
          </w:tcPr>
          <w:p>
            <w:pPr>
              <w:jc w:val="center"/>
            </w:pPr>
            <w:r/>
            <w:r>
              <w:rPr>
                <w:rFonts w:ascii="Cambria" w:hAnsi="Cambria"/>
                <w:b w:val="0"/>
                <w:i w:val="0"/>
                <w:sz w:val="22"/>
              </w:rPr>
              <w:t>11.9</w:t>
            </w:r>
          </w:p>
        </w:tc>
        <w:tc>
          <w:tcPr>
            <w:tcW w:w="7541" w:type="dxa"/>
          </w:tcPr>
          <w:p>
            <w:r/>
            <w:r>
              <w:rPr>
                <w:rFonts w:ascii="Cambria" w:hAnsi="Cambria"/>
                <w:b w:val="0"/>
                <w:i w:val="0"/>
                <w:sz w:val="22"/>
              </w:rPr>
              <w:t>Documentation Required for AAA</w:t>
            </w:r>
          </w:p>
        </w:tc>
        <w:tc>
          <w:tcPr>
            <w:tcW w:w="1020" w:type="dxa"/>
          </w:tcPr>
          <w:p>
            <w:pPr>
              <w:jc w:val="center"/>
            </w:pPr>
            <w:r/>
            <w:r>
              <w:rPr>
                <w:rFonts w:ascii="Cambria" w:hAnsi="Cambria"/>
                <w:b w:val="0"/>
                <w:i w:val="0"/>
                <w:sz w:val="22"/>
              </w:rPr>
              <w:t>134</w:t>
            </w:r>
          </w:p>
        </w:tc>
      </w:tr>
      <w:tr>
        <w:tc>
          <w:tcPr>
            <w:shd w:val="clear" w:color="auto" w:fill="F2F2F2"/>
            <w:tcW w:w="850" w:type="dxa"/>
          </w:tcPr>
          <w:p>
            <w:pPr>
              <w:jc w:val="center"/>
            </w:pPr>
            <w:r/>
            <w:r>
              <w:rPr>
                <w:rFonts w:ascii="Cambria" w:hAnsi="Cambria"/>
                <w:b w:val="0"/>
                <w:i w:val="0"/>
                <w:sz w:val="22"/>
              </w:rPr>
              <w:t>11.10</w:t>
            </w:r>
          </w:p>
        </w:tc>
        <w:tc>
          <w:tcPr>
            <w:shd w:val="clear" w:color="auto" w:fill="F2F2F2"/>
            <w:tcW w:w="7541" w:type="dxa"/>
          </w:tcPr>
          <w:p>
            <w:r/>
            <w:r>
              <w:rPr>
                <w:rFonts w:ascii="Cambria" w:hAnsi="Cambria"/>
                <w:b w:val="0"/>
                <w:i w:val="0"/>
                <w:sz w:val="22"/>
              </w:rPr>
              <w:t>Essential documents maintained by the committee</w:t>
            </w:r>
          </w:p>
        </w:tc>
        <w:tc>
          <w:tcPr>
            <w:shd w:val="clear" w:color="auto" w:fill="F2F2F2"/>
            <w:tcW w:w="1020" w:type="dxa"/>
          </w:tcPr>
          <w:p>
            <w:pPr>
              <w:jc w:val="center"/>
            </w:pPr>
            <w:r/>
            <w:r>
              <w:rPr>
                <w:rFonts w:ascii="Cambria" w:hAnsi="Cambria"/>
                <w:b w:val="0"/>
                <w:i w:val="0"/>
                <w:sz w:val="22"/>
              </w:rPr>
              <w:t>134</w:t>
            </w:r>
          </w:p>
        </w:tc>
      </w:tr>
      <w:tr>
        <w:tc>
          <w:tcPr>
            <w:tcW w:w="850" w:type="dxa"/>
          </w:tcPr>
          <w:p>
            <w:pPr>
              <w:jc w:val="center"/>
            </w:pPr>
            <w:r/>
            <w:r>
              <w:rPr>
                <w:rFonts w:ascii="Cambria" w:hAnsi="Cambria"/>
                <w:b w:val="0"/>
                <w:i w:val="0"/>
                <w:sz w:val="22"/>
              </w:rPr>
              <w:t>11.11</w:t>
            </w:r>
          </w:p>
        </w:tc>
        <w:tc>
          <w:tcPr>
            <w:tcW w:w="7541" w:type="dxa"/>
          </w:tcPr>
          <w:p>
            <w:r/>
            <w:r>
              <w:rPr>
                <w:rFonts w:ascii="Cambria" w:hAnsi="Cambria"/>
                <w:b w:val="0"/>
                <w:i w:val="0"/>
                <w:sz w:val="22"/>
              </w:rPr>
              <w:t>Year Planner: Academic and Administrative Audit (AAA) Committee</w:t>
            </w:r>
          </w:p>
        </w:tc>
        <w:tc>
          <w:tcPr>
            <w:tcW w:w="1020" w:type="dxa"/>
          </w:tcPr>
          <w:p>
            <w:pPr>
              <w:jc w:val="center"/>
            </w:pPr>
            <w:r/>
            <w:r>
              <w:rPr>
                <w:rFonts w:ascii="Cambria" w:hAnsi="Cambria"/>
                <w:b w:val="0"/>
                <w:i w:val="0"/>
                <w:sz w:val="22"/>
              </w:rPr>
              <w:t>136</w:t>
            </w:r>
          </w:p>
        </w:tc>
      </w:tr>
      <w:tr>
        <w:tc>
          <w:tcPr>
            <w:shd w:val="clear" w:color="auto" w:fill="F2F2F2"/>
            <w:tcW w:w="850" w:type="dxa"/>
          </w:tcPr>
          <w:p>
            <w:pPr>
              <w:jc w:val="center"/>
            </w:pPr>
            <w:r/>
            <w:r>
              <w:rPr>
                <w:rFonts w:ascii="Cambria" w:hAnsi="Cambria"/>
                <w:b w:val="0"/>
                <w:i w:val="0"/>
                <w:sz w:val="22"/>
              </w:rPr>
              <w:t>11.12</w:t>
            </w:r>
          </w:p>
        </w:tc>
        <w:tc>
          <w:tcPr>
            <w:shd w:val="clear" w:color="auto" w:fill="F2F2F2"/>
            <w:tcW w:w="7541" w:type="dxa"/>
          </w:tcPr>
          <w:p>
            <w:r/>
            <w:r>
              <w:rPr>
                <w:rFonts w:ascii="Cambria" w:hAnsi="Cambria"/>
                <w:b w:val="0"/>
                <w:i w:val="0"/>
                <w:sz w:val="22"/>
              </w:rPr>
              <w:t>Best Practices for the Academic and Administrative Audit (AAA) Committee</w:t>
            </w:r>
          </w:p>
        </w:tc>
        <w:tc>
          <w:tcPr>
            <w:shd w:val="clear" w:color="auto" w:fill="F2F2F2"/>
            <w:tcW w:w="1020" w:type="dxa"/>
          </w:tcPr>
          <w:p>
            <w:pPr>
              <w:jc w:val="center"/>
            </w:pPr>
            <w:r/>
            <w:r>
              <w:rPr>
                <w:rFonts w:ascii="Cambria" w:hAnsi="Cambria"/>
                <w:b w:val="0"/>
                <w:i w:val="0"/>
                <w:sz w:val="22"/>
              </w:rPr>
              <w:t>138</w:t>
            </w:r>
          </w:p>
        </w:tc>
      </w:tr>
      <w:tr>
        <w:tc>
          <w:tcPr>
            <w:tcW w:w="850" w:type="dxa"/>
          </w:tcPr>
          <w:p>
            <w:pPr>
              <w:jc w:val="center"/>
            </w:pPr>
            <w:r/>
            <w:r>
              <w:rPr>
                <w:rFonts w:ascii="Cambria" w:hAnsi="Cambria"/>
                <w:b w:val="0"/>
                <w:i w:val="0"/>
                <w:sz w:val="22"/>
              </w:rPr>
              <w:t>11.13</w:t>
            </w:r>
          </w:p>
        </w:tc>
        <w:tc>
          <w:tcPr>
            <w:tcW w:w="7541" w:type="dxa"/>
          </w:tcPr>
          <w:p>
            <w:r/>
            <w:r>
              <w:rPr>
                <w:rFonts w:ascii="Cambria" w:hAnsi="Cambria"/>
                <w:b w:val="0"/>
                <w:i w:val="0"/>
                <w:sz w:val="22"/>
              </w:rPr>
              <w:t>Conclusion</w:t>
            </w:r>
          </w:p>
        </w:tc>
        <w:tc>
          <w:tcPr>
            <w:tcW w:w="1020" w:type="dxa"/>
          </w:tcPr>
          <w:p>
            <w:pPr>
              <w:jc w:val="center"/>
            </w:pPr>
            <w:r/>
            <w:r>
              <w:rPr>
                <w:rFonts w:ascii="Cambria" w:hAnsi="Cambria"/>
                <w:b w:val="0"/>
                <w:i w:val="0"/>
                <w:sz w:val="22"/>
              </w:rPr>
              <w:t>140</w:t>
            </w:r>
          </w:p>
        </w:tc>
      </w:tr>
      <w:tr>
        <w:tc>
          <w:tcPr>
            <w:shd w:val="clear" w:color="auto" w:fill="F2F2F2"/>
            <w:tcW w:w="850" w:type="dxa"/>
          </w:tcPr>
          <w:p>
            <w:pPr>
              <w:jc w:val="center"/>
            </w:pPr>
            <w:r/>
            <w:r>
              <w:rPr>
                <w:rFonts w:ascii="Cambria" w:hAnsi="Cambria"/>
                <w:b w:val="0"/>
                <w:i w:val="0"/>
                <w:sz w:val="22"/>
              </w:rPr>
              <w:t>12</w:t>
            </w:r>
          </w:p>
        </w:tc>
        <w:tc>
          <w:tcPr>
            <w:shd w:val="clear" w:color="auto" w:fill="F2F2F2"/>
            <w:tcW w:w="7541" w:type="dxa"/>
          </w:tcPr>
          <w:p>
            <w:r/>
            <w:r>
              <w:rPr>
                <w:rFonts w:ascii="Cambria" w:hAnsi="Cambria"/>
                <w:b w:val="0"/>
                <w:i w:val="0"/>
                <w:sz w:val="22"/>
              </w:rPr>
              <w:t>Faculty/Staff Grievance Committee</w:t>
            </w:r>
          </w:p>
        </w:tc>
        <w:tc>
          <w:tcPr>
            <w:shd w:val="clear" w:color="auto" w:fill="F2F2F2"/>
            <w:tcW w:w="1020" w:type="dxa"/>
          </w:tcPr>
          <w:p>
            <w:pPr>
              <w:jc w:val="center"/>
            </w:pPr>
            <w:r/>
            <w:r>
              <w:rPr>
                <w:rFonts w:ascii="Cambria" w:hAnsi="Cambria"/>
                <w:b w:val="0"/>
                <w:i w:val="0"/>
                <w:sz w:val="22"/>
              </w:rPr>
              <w:t>141</w:t>
            </w:r>
          </w:p>
        </w:tc>
      </w:tr>
      <w:tr>
        <w:tc>
          <w:tcPr>
            <w:tcW w:w="850" w:type="dxa"/>
          </w:tcPr>
          <w:p>
            <w:pPr>
              <w:jc w:val="center"/>
            </w:pPr>
            <w:r/>
            <w:r>
              <w:rPr>
                <w:rFonts w:ascii="Cambria" w:hAnsi="Cambria"/>
                <w:b w:val="0"/>
                <w:i w:val="0"/>
                <w:sz w:val="22"/>
              </w:rPr>
              <w:t>12.1</w:t>
            </w:r>
          </w:p>
        </w:tc>
        <w:tc>
          <w:tcPr>
            <w:tcW w:w="7541" w:type="dxa"/>
          </w:tcPr>
          <w:p>
            <w:r/>
            <w:r>
              <w:rPr>
                <w:rFonts w:ascii="Cambria" w:hAnsi="Cambria"/>
                <w:b w:val="0"/>
                <w:i w:val="0"/>
                <w:sz w:val="22"/>
              </w:rPr>
              <w:t>Introduction</w:t>
            </w:r>
          </w:p>
        </w:tc>
        <w:tc>
          <w:tcPr>
            <w:tcW w:w="1020" w:type="dxa"/>
          </w:tcPr>
          <w:p>
            <w:pPr>
              <w:jc w:val="center"/>
            </w:pPr>
            <w:r/>
            <w:r>
              <w:rPr>
                <w:rFonts w:ascii="Cambria" w:hAnsi="Cambria"/>
                <w:b w:val="0"/>
                <w:i w:val="0"/>
                <w:sz w:val="22"/>
              </w:rPr>
              <w:t>141</w:t>
            </w:r>
          </w:p>
        </w:tc>
      </w:tr>
      <w:tr>
        <w:tc>
          <w:tcPr>
            <w:shd w:val="clear" w:color="auto" w:fill="F2F2F2"/>
            <w:tcW w:w="850" w:type="dxa"/>
          </w:tcPr>
          <w:p>
            <w:pPr>
              <w:jc w:val="center"/>
            </w:pPr>
            <w:r/>
            <w:r>
              <w:rPr>
                <w:rFonts w:ascii="Cambria" w:hAnsi="Cambria"/>
                <w:b w:val="0"/>
                <w:i w:val="0"/>
                <w:sz w:val="22"/>
              </w:rPr>
              <w:t>12.2</w:t>
            </w:r>
          </w:p>
        </w:tc>
        <w:tc>
          <w:tcPr>
            <w:shd w:val="clear" w:color="auto" w:fill="F2F2F2"/>
            <w:tcW w:w="7541" w:type="dxa"/>
          </w:tcPr>
          <w:p>
            <w:r/>
            <w:r>
              <w:rPr>
                <w:rFonts w:ascii="Cambria" w:hAnsi="Cambria"/>
                <w:b w:val="0"/>
                <w:i w:val="0"/>
                <w:sz w:val="22"/>
              </w:rPr>
              <w:t>Objectives</w:t>
            </w:r>
          </w:p>
        </w:tc>
        <w:tc>
          <w:tcPr>
            <w:shd w:val="clear" w:color="auto" w:fill="F2F2F2"/>
            <w:tcW w:w="1020" w:type="dxa"/>
          </w:tcPr>
          <w:p>
            <w:pPr>
              <w:jc w:val="center"/>
            </w:pPr>
            <w:r/>
            <w:r>
              <w:rPr>
                <w:rFonts w:ascii="Cambria" w:hAnsi="Cambria"/>
                <w:b w:val="0"/>
                <w:i w:val="0"/>
                <w:sz w:val="22"/>
              </w:rPr>
              <w:t>141</w:t>
            </w:r>
          </w:p>
        </w:tc>
      </w:tr>
      <w:tr>
        <w:tc>
          <w:tcPr>
            <w:tcW w:w="850" w:type="dxa"/>
          </w:tcPr>
          <w:p>
            <w:pPr>
              <w:jc w:val="center"/>
            </w:pPr>
            <w:r/>
            <w:r>
              <w:rPr>
                <w:rFonts w:ascii="Cambria" w:hAnsi="Cambria"/>
                <w:b w:val="0"/>
                <w:i w:val="0"/>
                <w:sz w:val="22"/>
              </w:rPr>
              <w:t>12.3</w:t>
            </w:r>
          </w:p>
        </w:tc>
        <w:tc>
          <w:tcPr>
            <w:tcW w:w="7541" w:type="dxa"/>
          </w:tcPr>
          <w:p>
            <w:r/>
            <w:r>
              <w:rPr>
                <w:rFonts w:ascii="Cambria" w:hAnsi="Cambria"/>
                <w:b w:val="0"/>
                <w:i w:val="0"/>
                <w:sz w:val="22"/>
              </w:rPr>
              <w:t>Composition of the Committee</w:t>
            </w:r>
          </w:p>
        </w:tc>
        <w:tc>
          <w:tcPr>
            <w:tcW w:w="1020" w:type="dxa"/>
          </w:tcPr>
          <w:p>
            <w:pPr>
              <w:jc w:val="center"/>
            </w:pPr>
            <w:r/>
            <w:r>
              <w:rPr>
                <w:rFonts w:ascii="Cambria" w:hAnsi="Cambria"/>
                <w:b w:val="0"/>
                <w:i w:val="0"/>
                <w:sz w:val="22"/>
              </w:rPr>
              <w:t>141</w:t>
            </w:r>
          </w:p>
        </w:tc>
      </w:tr>
      <w:tr>
        <w:tc>
          <w:tcPr>
            <w:shd w:val="clear" w:color="auto" w:fill="F2F2F2"/>
            <w:tcW w:w="850" w:type="dxa"/>
          </w:tcPr>
          <w:p>
            <w:pPr>
              <w:jc w:val="center"/>
            </w:pPr>
            <w:r/>
            <w:r>
              <w:rPr>
                <w:rFonts w:ascii="Cambria" w:hAnsi="Cambria"/>
                <w:b w:val="0"/>
                <w:i w:val="0"/>
                <w:sz w:val="22"/>
              </w:rPr>
              <w:t>12.4</w:t>
            </w:r>
          </w:p>
        </w:tc>
        <w:tc>
          <w:tcPr>
            <w:shd w:val="clear" w:color="auto" w:fill="F2F2F2"/>
            <w:tcW w:w="7541" w:type="dxa"/>
          </w:tcPr>
          <w:p>
            <w:r/>
            <w:r>
              <w:rPr>
                <w:rFonts w:ascii="Cambria" w:hAnsi="Cambria"/>
                <w:b w:val="0"/>
                <w:i w:val="0"/>
                <w:sz w:val="22"/>
              </w:rPr>
              <w:t>Roles and Responsibilities</w:t>
            </w:r>
          </w:p>
        </w:tc>
        <w:tc>
          <w:tcPr>
            <w:shd w:val="clear" w:color="auto" w:fill="F2F2F2"/>
            <w:tcW w:w="1020" w:type="dxa"/>
          </w:tcPr>
          <w:p>
            <w:pPr>
              <w:jc w:val="center"/>
            </w:pPr>
            <w:r/>
            <w:r>
              <w:rPr>
                <w:rFonts w:ascii="Cambria" w:hAnsi="Cambria"/>
                <w:b w:val="0"/>
                <w:i w:val="0"/>
                <w:sz w:val="22"/>
              </w:rPr>
              <w:t>141</w:t>
            </w:r>
          </w:p>
        </w:tc>
      </w:tr>
      <w:tr>
        <w:tc>
          <w:tcPr>
            <w:tcW w:w="850" w:type="dxa"/>
          </w:tcPr>
          <w:p>
            <w:pPr>
              <w:jc w:val="center"/>
            </w:pPr>
            <w:r/>
            <w:r>
              <w:rPr>
                <w:rFonts w:ascii="Cambria" w:hAnsi="Cambria"/>
                <w:b w:val="0"/>
                <w:i w:val="0"/>
                <w:sz w:val="22"/>
              </w:rPr>
              <w:t>12.5</w:t>
            </w:r>
          </w:p>
        </w:tc>
        <w:tc>
          <w:tcPr>
            <w:tcW w:w="7541" w:type="dxa"/>
          </w:tcPr>
          <w:p>
            <w:r/>
            <w:r>
              <w:rPr>
                <w:rFonts w:ascii="Cambria" w:hAnsi="Cambria"/>
                <w:b w:val="0"/>
                <w:i w:val="0"/>
                <w:sz w:val="22"/>
              </w:rPr>
              <w:t>Faculty/Staff Grievance Committee – Member-Wise Roles &amp; Responsibilities</w:t>
            </w:r>
          </w:p>
        </w:tc>
        <w:tc>
          <w:tcPr>
            <w:tcW w:w="1020" w:type="dxa"/>
          </w:tcPr>
          <w:p>
            <w:pPr>
              <w:jc w:val="center"/>
            </w:pPr>
            <w:r/>
            <w:r>
              <w:rPr>
                <w:rFonts w:ascii="Cambria" w:hAnsi="Cambria"/>
                <w:b w:val="0"/>
                <w:i w:val="0"/>
                <w:sz w:val="22"/>
              </w:rPr>
              <w:t>142</w:t>
            </w:r>
          </w:p>
        </w:tc>
      </w:tr>
      <w:tr>
        <w:tc>
          <w:tcPr>
            <w:shd w:val="clear" w:color="auto" w:fill="F2F2F2"/>
            <w:tcW w:w="850" w:type="dxa"/>
          </w:tcPr>
          <w:p>
            <w:pPr>
              <w:jc w:val="center"/>
            </w:pPr>
            <w:r/>
            <w:r>
              <w:rPr>
                <w:rFonts w:ascii="Cambria" w:hAnsi="Cambria"/>
                <w:b w:val="0"/>
                <w:i w:val="0"/>
                <w:sz w:val="22"/>
              </w:rPr>
              <w:t>12.6</w:t>
            </w:r>
          </w:p>
        </w:tc>
        <w:tc>
          <w:tcPr>
            <w:shd w:val="clear" w:color="auto" w:fill="F2F2F2"/>
            <w:tcW w:w="7541" w:type="dxa"/>
          </w:tcPr>
          <w:p>
            <w:r/>
            <w:r>
              <w:rPr>
                <w:rFonts w:ascii="Cambria" w:hAnsi="Cambria"/>
                <w:b w:val="0"/>
                <w:i w:val="0"/>
                <w:sz w:val="22"/>
              </w:rPr>
              <w:t>Types of Grievances Addressed</w:t>
            </w:r>
          </w:p>
        </w:tc>
        <w:tc>
          <w:tcPr>
            <w:shd w:val="clear" w:color="auto" w:fill="F2F2F2"/>
            <w:tcW w:w="1020" w:type="dxa"/>
          </w:tcPr>
          <w:p>
            <w:pPr>
              <w:jc w:val="center"/>
            </w:pPr>
            <w:r/>
            <w:r>
              <w:rPr>
                <w:rFonts w:ascii="Cambria" w:hAnsi="Cambria"/>
                <w:b w:val="0"/>
                <w:i w:val="0"/>
                <w:sz w:val="22"/>
              </w:rPr>
              <w:t>143</w:t>
            </w:r>
          </w:p>
        </w:tc>
      </w:tr>
      <w:tr>
        <w:tc>
          <w:tcPr>
            <w:tcW w:w="850" w:type="dxa"/>
          </w:tcPr>
          <w:p>
            <w:pPr>
              <w:jc w:val="center"/>
            </w:pPr>
            <w:r/>
            <w:r>
              <w:rPr>
                <w:rFonts w:ascii="Cambria" w:hAnsi="Cambria"/>
                <w:b w:val="0"/>
                <w:i w:val="0"/>
                <w:sz w:val="22"/>
              </w:rPr>
              <w:t>12.7</w:t>
            </w:r>
          </w:p>
        </w:tc>
        <w:tc>
          <w:tcPr>
            <w:tcW w:w="7541" w:type="dxa"/>
          </w:tcPr>
          <w:p>
            <w:r/>
            <w:r>
              <w:rPr>
                <w:rFonts w:ascii="Cambria" w:hAnsi="Cambria"/>
                <w:b w:val="0"/>
                <w:i w:val="0"/>
                <w:sz w:val="22"/>
              </w:rPr>
              <w:t>Grievance Redressal Process</w:t>
            </w:r>
          </w:p>
        </w:tc>
        <w:tc>
          <w:tcPr>
            <w:tcW w:w="1020" w:type="dxa"/>
          </w:tcPr>
          <w:p>
            <w:pPr>
              <w:jc w:val="center"/>
            </w:pPr>
            <w:r/>
            <w:r>
              <w:rPr>
                <w:rFonts w:ascii="Cambria" w:hAnsi="Cambria"/>
                <w:b w:val="0"/>
                <w:i w:val="0"/>
                <w:sz w:val="22"/>
              </w:rPr>
              <w:t>143</w:t>
            </w:r>
          </w:p>
        </w:tc>
      </w:tr>
      <w:tr>
        <w:tc>
          <w:tcPr>
            <w:shd w:val="clear" w:color="auto" w:fill="F2F2F2"/>
            <w:tcW w:w="850" w:type="dxa"/>
          </w:tcPr>
          <w:p>
            <w:pPr>
              <w:jc w:val="center"/>
            </w:pPr>
            <w:r/>
            <w:r>
              <w:rPr>
                <w:rFonts w:ascii="Cambria" w:hAnsi="Cambria"/>
                <w:b w:val="0"/>
                <w:i w:val="0"/>
                <w:sz w:val="22"/>
              </w:rPr>
              <w:t>12.8</w:t>
            </w:r>
          </w:p>
        </w:tc>
        <w:tc>
          <w:tcPr>
            <w:shd w:val="clear" w:color="auto" w:fill="F2F2F2"/>
            <w:tcW w:w="7541" w:type="dxa"/>
          </w:tcPr>
          <w:p>
            <w:r/>
            <w:r>
              <w:rPr>
                <w:rFonts w:ascii="Cambria" w:hAnsi="Cambria"/>
                <w:b w:val="0"/>
                <w:i w:val="0"/>
                <w:sz w:val="22"/>
              </w:rPr>
              <w:t>Mode of Submitting the Grievance</w:t>
            </w:r>
          </w:p>
        </w:tc>
        <w:tc>
          <w:tcPr>
            <w:shd w:val="clear" w:color="auto" w:fill="F2F2F2"/>
            <w:tcW w:w="1020" w:type="dxa"/>
          </w:tcPr>
          <w:p>
            <w:pPr>
              <w:jc w:val="center"/>
            </w:pPr>
            <w:r/>
            <w:r>
              <w:rPr>
                <w:rFonts w:ascii="Cambria" w:hAnsi="Cambria"/>
                <w:b w:val="0"/>
                <w:i w:val="0"/>
                <w:sz w:val="22"/>
              </w:rPr>
              <w:t>144</w:t>
            </w:r>
          </w:p>
        </w:tc>
      </w:tr>
      <w:tr>
        <w:tc>
          <w:tcPr>
            <w:tcW w:w="850" w:type="dxa"/>
          </w:tcPr>
          <w:p>
            <w:pPr>
              <w:jc w:val="center"/>
            </w:pPr>
            <w:r/>
            <w:r>
              <w:rPr>
                <w:rFonts w:ascii="Cambria" w:hAnsi="Cambria"/>
                <w:b w:val="0"/>
                <w:i w:val="0"/>
                <w:sz w:val="22"/>
              </w:rPr>
              <w:t>12.9</w:t>
            </w:r>
          </w:p>
        </w:tc>
        <w:tc>
          <w:tcPr>
            <w:tcW w:w="7541" w:type="dxa"/>
          </w:tcPr>
          <w:p>
            <w:r/>
            <w:r>
              <w:rPr>
                <w:rFonts w:ascii="Cambria" w:hAnsi="Cambria"/>
                <w:b w:val="0"/>
                <w:i w:val="0"/>
                <w:sz w:val="22"/>
              </w:rPr>
              <w:t>Consequences of Non-Compliance</w:t>
            </w:r>
          </w:p>
        </w:tc>
        <w:tc>
          <w:tcPr>
            <w:tcW w:w="1020" w:type="dxa"/>
          </w:tcPr>
          <w:p>
            <w:pPr>
              <w:jc w:val="center"/>
            </w:pPr>
            <w:r/>
            <w:r>
              <w:rPr>
                <w:rFonts w:ascii="Cambria" w:hAnsi="Cambria"/>
                <w:b w:val="0"/>
                <w:i w:val="0"/>
                <w:sz w:val="22"/>
              </w:rPr>
              <w:t>144</w:t>
            </w:r>
          </w:p>
        </w:tc>
      </w:tr>
      <w:tr>
        <w:tc>
          <w:tcPr>
            <w:shd w:val="clear" w:color="auto" w:fill="F2F2F2"/>
            <w:tcW w:w="850" w:type="dxa"/>
          </w:tcPr>
          <w:p>
            <w:pPr>
              <w:jc w:val="center"/>
            </w:pPr>
            <w:r/>
            <w:r>
              <w:rPr>
                <w:rFonts w:ascii="Cambria" w:hAnsi="Cambria"/>
                <w:b w:val="0"/>
                <w:i w:val="0"/>
                <w:sz w:val="22"/>
              </w:rPr>
              <w:t>12.10</w:t>
            </w:r>
          </w:p>
        </w:tc>
        <w:tc>
          <w:tcPr>
            <w:shd w:val="clear" w:color="auto" w:fill="F2F2F2"/>
            <w:tcW w:w="7541" w:type="dxa"/>
          </w:tcPr>
          <w:p>
            <w:r/>
            <w:r>
              <w:rPr>
                <w:rFonts w:ascii="Cambria" w:hAnsi="Cambria"/>
                <w:b w:val="0"/>
                <w:i w:val="0"/>
                <w:sz w:val="22"/>
              </w:rPr>
              <w:t>Corrective Actions for Non-Compliance</w:t>
            </w:r>
          </w:p>
        </w:tc>
        <w:tc>
          <w:tcPr>
            <w:shd w:val="clear" w:color="auto" w:fill="F2F2F2"/>
            <w:tcW w:w="1020" w:type="dxa"/>
          </w:tcPr>
          <w:p>
            <w:pPr>
              <w:jc w:val="center"/>
            </w:pPr>
            <w:r/>
            <w:r>
              <w:rPr>
                <w:rFonts w:ascii="Cambria" w:hAnsi="Cambria"/>
                <w:b w:val="0"/>
                <w:i w:val="0"/>
                <w:sz w:val="22"/>
              </w:rPr>
              <w:t>144</w:t>
            </w:r>
          </w:p>
        </w:tc>
      </w:tr>
      <w:tr>
        <w:tc>
          <w:tcPr>
            <w:tcW w:w="850" w:type="dxa"/>
          </w:tcPr>
          <w:p>
            <w:pPr>
              <w:jc w:val="center"/>
            </w:pPr>
            <w:r/>
            <w:r>
              <w:rPr>
                <w:rFonts w:ascii="Cambria" w:hAnsi="Cambria"/>
                <w:b w:val="0"/>
                <w:i w:val="0"/>
                <w:sz w:val="22"/>
              </w:rPr>
              <w:t>12.11</w:t>
            </w:r>
          </w:p>
        </w:tc>
        <w:tc>
          <w:tcPr>
            <w:tcW w:w="7541" w:type="dxa"/>
          </w:tcPr>
          <w:p>
            <w:r/>
            <w:r>
              <w:rPr>
                <w:rFonts w:ascii="Cambria" w:hAnsi="Cambria"/>
                <w:b w:val="0"/>
                <w:i w:val="0"/>
                <w:sz w:val="22"/>
              </w:rPr>
              <w:t>Role in NAAC Accreditation</w:t>
            </w:r>
          </w:p>
        </w:tc>
        <w:tc>
          <w:tcPr>
            <w:tcW w:w="1020" w:type="dxa"/>
          </w:tcPr>
          <w:p>
            <w:pPr>
              <w:jc w:val="center"/>
            </w:pPr>
            <w:r/>
            <w:r>
              <w:rPr>
                <w:rFonts w:ascii="Cambria" w:hAnsi="Cambria"/>
                <w:b w:val="0"/>
                <w:i w:val="0"/>
                <w:sz w:val="22"/>
              </w:rPr>
              <w:t>144</w:t>
            </w:r>
          </w:p>
        </w:tc>
      </w:tr>
      <w:tr>
        <w:tc>
          <w:tcPr>
            <w:shd w:val="clear" w:color="auto" w:fill="F2F2F2"/>
            <w:tcW w:w="850" w:type="dxa"/>
          </w:tcPr>
          <w:p>
            <w:pPr>
              <w:jc w:val="center"/>
            </w:pPr>
            <w:r/>
            <w:r>
              <w:rPr>
                <w:rFonts w:ascii="Cambria" w:hAnsi="Cambria"/>
                <w:b w:val="0"/>
                <w:i w:val="0"/>
                <w:sz w:val="22"/>
              </w:rPr>
              <w:t>12.12</w:t>
            </w:r>
          </w:p>
        </w:tc>
        <w:tc>
          <w:tcPr>
            <w:shd w:val="clear" w:color="auto" w:fill="F2F2F2"/>
            <w:tcW w:w="7541" w:type="dxa"/>
          </w:tcPr>
          <w:p>
            <w:r/>
            <w:r>
              <w:rPr>
                <w:rFonts w:ascii="Cambria" w:hAnsi="Cambria"/>
                <w:b w:val="0"/>
                <w:i w:val="0"/>
                <w:sz w:val="22"/>
              </w:rPr>
              <w:t>Role in NBA Accreditation</w:t>
            </w:r>
          </w:p>
        </w:tc>
        <w:tc>
          <w:tcPr>
            <w:shd w:val="clear" w:color="auto" w:fill="F2F2F2"/>
            <w:tcW w:w="1020" w:type="dxa"/>
          </w:tcPr>
          <w:p>
            <w:pPr>
              <w:jc w:val="center"/>
            </w:pPr>
            <w:r/>
            <w:r>
              <w:rPr>
                <w:rFonts w:ascii="Cambria" w:hAnsi="Cambria"/>
                <w:b w:val="0"/>
                <w:i w:val="0"/>
                <w:sz w:val="22"/>
              </w:rPr>
              <w:t>144</w:t>
            </w:r>
          </w:p>
        </w:tc>
      </w:tr>
      <w:tr>
        <w:tc>
          <w:tcPr>
            <w:tcW w:w="850" w:type="dxa"/>
          </w:tcPr>
          <w:p>
            <w:pPr>
              <w:jc w:val="center"/>
            </w:pPr>
            <w:r/>
            <w:r>
              <w:rPr>
                <w:rFonts w:ascii="Cambria" w:hAnsi="Cambria"/>
                <w:b w:val="0"/>
                <w:i w:val="0"/>
                <w:sz w:val="22"/>
              </w:rPr>
              <w:t>12.13</w:t>
            </w:r>
          </w:p>
        </w:tc>
        <w:tc>
          <w:tcPr>
            <w:tcW w:w="7541" w:type="dxa"/>
          </w:tcPr>
          <w:p>
            <w:r/>
            <w:r>
              <w:rPr>
                <w:rFonts w:ascii="Cambria" w:hAnsi="Cambria"/>
                <w:b w:val="0"/>
                <w:i w:val="0"/>
                <w:sz w:val="22"/>
              </w:rPr>
              <w:t>Documentation Required</w:t>
            </w:r>
          </w:p>
        </w:tc>
        <w:tc>
          <w:tcPr>
            <w:tcW w:w="1020" w:type="dxa"/>
          </w:tcPr>
          <w:p>
            <w:pPr>
              <w:jc w:val="center"/>
            </w:pPr>
            <w:r/>
            <w:r>
              <w:rPr>
                <w:rFonts w:ascii="Cambria" w:hAnsi="Cambria"/>
                <w:b w:val="0"/>
                <w:i w:val="0"/>
                <w:sz w:val="22"/>
              </w:rPr>
              <w:t>145</w:t>
            </w:r>
          </w:p>
        </w:tc>
      </w:tr>
      <w:tr>
        <w:tc>
          <w:tcPr>
            <w:shd w:val="clear" w:color="auto" w:fill="F2F2F2"/>
            <w:tcW w:w="850" w:type="dxa"/>
          </w:tcPr>
          <w:p>
            <w:pPr>
              <w:jc w:val="center"/>
            </w:pPr>
            <w:r/>
            <w:r>
              <w:rPr>
                <w:rFonts w:ascii="Cambria" w:hAnsi="Cambria"/>
                <w:b w:val="0"/>
                <w:i w:val="0"/>
                <w:sz w:val="22"/>
              </w:rPr>
              <w:t>12.14</w:t>
            </w:r>
          </w:p>
        </w:tc>
        <w:tc>
          <w:tcPr>
            <w:shd w:val="clear" w:color="auto" w:fill="F2F2F2"/>
            <w:tcW w:w="7541" w:type="dxa"/>
          </w:tcPr>
          <w:p>
            <w:r/>
            <w:r>
              <w:rPr>
                <w:rFonts w:ascii="Cambria" w:hAnsi="Cambria"/>
                <w:b w:val="0"/>
                <w:i w:val="0"/>
                <w:sz w:val="22"/>
              </w:rPr>
              <w:t>Best Practices</w:t>
            </w:r>
          </w:p>
        </w:tc>
        <w:tc>
          <w:tcPr>
            <w:shd w:val="clear" w:color="auto" w:fill="F2F2F2"/>
            <w:tcW w:w="1020" w:type="dxa"/>
          </w:tcPr>
          <w:p>
            <w:pPr>
              <w:jc w:val="center"/>
            </w:pPr>
            <w:r/>
            <w:r>
              <w:rPr>
                <w:rFonts w:ascii="Cambria" w:hAnsi="Cambria"/>
                <w:b w:val="0"/>
                <w:i w:val="0"/>
                <w:sz w:val="22"/>
              </w:rPr>
              <w:t>145</w:t>
            </w:r>
          </w:p>
        </w:tc>
      </w:tr>
      <w:tr>
        <w:tc>
          <w:tcPr>
            <w:tcW w:w="850" w:type="dxa"/>
          </w:tcPr>
          <w:p>
            <w:pPr>
              <w:jc w:val="center"/>
            </w:pPr>
            <w:r/>
            <w:r>
              <w:rPr>
                <w:rFonts w:ascii="Cambria" w:hAnsi="Cambria"/>
                <w:b w:val="0"/>
                <w:i w:val="0"/>
                <w:sz w:val="22"/>
              </w:rPr>
              <w:t>13</w:t>
            </w:r>
          </w:p>
        </w:tc>
        <w:tc>
          <w:tcPr>
            <w:tcW w:w="7541" w:type="dxa"/>
          </w:tcPr>
          <w:p>
            <w:r/>
            <w:r>
              <w:rPr>
                <w:rFonts w:ascii="Cambria" w:hAnsi="Cambria"/>
                <w:b w:val="0"/>
                <w:i w:val="0"/>
                <w:sz w:val="22"/>
              </w:rPr>
              <w:t>Sports &amp; Games Committee</w:t>
            </w:r>
          </w:p>
        </w:tc>
        <w:tc>
          <w:tcPr>
            <w:tcW w:w="1020" w:type="dxa"/>
          </w:tcPr>
          <w:p>
            <w:pPr>
              <w:jc w:val="center"/>
            </w:pPr>
            <w:r/>
            <w:r>
              <w:rPr>
                <w:rFonts w:ascii="Cambria" w:hAnsi="Cambria"/>
                <w:b w:val="0"/>
                <w:i w:val="0"/>
                <w:sz w:val="22"/>
              </w:rPr>
              <w:t>146</w:t>
            </w:r>
          </w:p>
        </w:tc>
      </w:tr>
      <w:tr>
        <w:tc>
          <w:tcPr>
            <w:shd w:val="clear" w:color="auto" w:fill="F2F2F2"/>
            <w:tcW w:w="850" w:type="dxa"/>
          </w:tcPr>
          <w:p>
            <w:pPr>
              <w:jc w:val="center"/>
            </w:pPr>
            <w:r/>
            <w:r>
              <w:rPr>
                <w:rFonts w:ascii="Cambria" w:hAnsi="Cambria"/>
                <w:b w:val="0"/>
                <w:i w:val="0"/>
                <w:sz w:val="22"/>
              </w:rPr>
              <w:t>13.1</w:t>
            </w:r>
          </w:p>
        </w:tc>
        <w:tc>
          <w:tcPr>
            <w:shd w:val="clear" w:color="auto" w:fill="F2F2F2"/>
            <w:tcW w:w="7541" w:type="dxa"/>
          </w:tcPr>
          <w:p>
            <w:r/>
            <w:r>
              <w:rPr>
                <w:rFonts w:ascii="Cambria" w:hAnsi="Cambria"/>
                <w:b w:val="0"/>
                <w:i w:val="0"/>
                <w:sz w:val="22"/>
              </w:rPr>
              <w:t>Introduction</w:t>
            </w:r>
          </w:p>
        </w:tc>
        <w:tc>
          <w:tcPr>
            <w:shd w:val="clear" w:color="auto" w:fill="F2F2F2"/>
            <w:tcW w:w="1020" w:type="dxa"/>
          </w:tcPr>
          <w:p>
            <w:pPr>
              <w:jc w:val="center"/>
            </w:pPr>
            <w:r/>
            <w:r>
              <w:rPr>
                <w:rFonts w:ascii="Cambria" w:hAnsi="Cambria"/>
                <w:b w:val="0"/>
                <w:i w:val="0"/>
                <w:sz w:val="22"/>
              </w:rPr>
              <w:t>146</w:t>
            </w:r>
          </w:p>
        </w:tc>
      </w:tr>
      <w:tr>
        <w:tc>
          <w:tcPr>
            <w:tcW w:w="850" w:type="dxa"/>
          </w:tcPr>
          <w:p>
            <w:pPr>
              <w:jc w:val="center"/>
            </w:pPr>
            <w:r/>
            <w:r>
              <w:rPr>
                <w:rFonts w:ascii="Cambria" w:hAnsi="Cambria"/>
                <w:b w:val="0"/>
                <w:i w:val="0"/>
                <w:sz w:val="22"/>
              </w:rPr>
              <w:t>13.2</w:t>
            </w:r>
          </w:p>
        </w:tc>
        <w:tc>
          <w:tcPr>
            <w:tcW w:w="7541" w:type="dxa"/>
          </w:tcPr>
          <w:p>
            <w:r/>
            <w:r>
              <w:rPr>
                <w:rFonts w:ascii="Cambria" w:hAnsi="Cambria"/>
                <w:b w:val="0"/>
                <w:i w:val="0"/>
                <w:sz w:val="22"/>
              </w:rPr>
              <w:t>Objectives of the Sports &amp; Games Committee</w:t>
            </w:r>
          </w:p>
        </w:tc>
        <w:tc>
          <w:tcPr>
            <w:tcW w:w="1020" w:type="dxa"/>
          </w:tcPr>
          <w:p>
            <w:pPr>
              <w:jc w:val="center"/>
            </w:pPr>
            <w:r/>
            <w:r>
              <w:rPr>
                <w:rFonts w:ascii="Cambria" w:hAnsi="Cambria"/>
                <w:b w:val="0"/>
                <w:i w:val="0"/>
                <w:sz w:val="22"/>
              </w:rPr>
              <w:t>146</w:t>
            </w:r>
          </w:p>
        </w:tc>
      </w:tr>
      <w:tr>
        <w:tc>
          <w:tcPr>
            <w:shd w:val="clear" w:color="auto" w:fill="F2F2F2"/>
            <w:tcW w:w="850" w:type="dxa"/>
          </w:tcPr>
          <w:p>
            <w:pPr>
              <w:jc w:val="center"/>
            </w:pPr>
            <w:r/>
            <w:r>
              <w:rPr>
                <w:rFonts w:ascii="Cambria" w:hAnsi="Cambria"/>
                <w:b w:val="0"/>
                <w:i w:val="0"/>
                <w:sz w:val="22"/>
              </w:rPr>
              <w:t>13.3</w:t>
            </w:r>
          </w:p>
        </w:tc>
        <w:tc>
          <w:tcPr>
            <w:shd w:val="clear" w:color="auto" w:fill="F2F2F2"/>
            <w:tcW w:w="7541" w:type="dxa"/>
          </w:tcPr>
          <w:p>
            <w:r/>
            <w:r>
              <w:rPr>
                <w:rFonts w:ascii="Cambria" w:hAnsi="Cambria"/>
                <w:b w:val="0"/>
                <w:i w:val="0"/>
                <w:sz w:val="22"/>
              </w:rPr>
              <w:t>Functions of the Sports &amp; Games Committee</w:t>
            </w:r>
          </w:p>
        </w:tc>
        <w:tc>
          <w:tcPr>
            <w:shd w:val="clear" w:color="auto" w:fill="F2F2F2"/>
            <w:tcW w:w="1020" w:type="dxa"/>
          </w:tcPr>
          <w:p>
            <w:pPr>
              <w:jc w:val="center"/>
            </w:pPr>
            <w:r/>
            <w:r>
              <w:rPr>
                <w:rFonts w:ascii="Cambria" w:hAnsi="Cambria"/>
                <w:b w:val="0"/>
                <w:i w:val="0"/>
                <w:sz w:val="22"/>
              </w:rPr>
              <w:t>146</w:t>
            </w:r>
          </w:p>
        </w:tc>
      </w:tr>
      <w:tr>
        <w:tc>
          <w:tcPr>
            <w:tcW w:w="850" w:type="dxa"/>
          </w:tcPr>
          <w:p>
            <w:pPr>
              <w:jc w:val="center"/>
            </w:pPr>
            <w:r/>
            <w:r>
              <w:rPr>
                <w:rFonts w:ascii="Cambria" w:hAnsi="Cambria"/>
                <w:b w:val="0"/>
                <w:i w:val="0"/>
                <w:sz w:val="22"/>
              </w:rPr>
              <w:t>13.4</w:t>
            </w:r>
          </w:p>
        </w:tc>
        <w:tc>
          <w:tcPr>
            <w:tcW w:w="7541" w:type="dxa"/>
          </w:tcPr>
          <w:p>
            <w:r/>
            <w:r>
              <w:rPr>
                <w:rFonts w:ascii="Cambria" w:hAnsi="Cambria"/>
                <w:b w:val="0"/>
                <w:i w:val="0"/>
                <w:sz w:val="22"/>
              </w:rPr>
              <w:t>Core Roles &amp; Responsibilities</w:t>
            </w:r>
          </w:p>
        </w:tc>
        <w:tc>
          <w:tcPr>
            <w:tcW w:w="1020" w:type="dxa"/>
          </w:tcPr>
          <w:p>
            <w:pPr>
              <w:jc w:val="center"/>
            </w:pPr>
            <w:r/>
            <w:r>
              <w:rPr>
                <w:rFonts w:ascii="Cambria" w:hAnsi="Cambria"/>
                <w:b w:val="0"/>
                <w:i w:val="0"/>
                <w:sz w:val="22"/>
              </w:rPr>
              <w:t>146</w:t>
            </w:r>
          </w:p>
        </w:tc>
      </w:tr>
      <w:tr>
        <w:tc>
          <w:tcPr>
            <w:shd w:val="clear" w:color="auto" w:fill="F2F2F2"/>
            <w:tcW w:w="850" w:type="dxa"/>
          </w:tcPr>
          <w:p>
            <w:pPr>
              <w:jc w:val="center"/>
            </w:pPr>
            <w:r/>
            <w:r>
              <w:rPr>
                <w:rFonts w:ascii="Cambria" w:hAnsi="Cambria"/>
                <w:b w:val="0"/>
                <w:i w:val="0"/>
                <w:sz w:val="22"/>
              </w:rPr>
              <w:t>13.5</w:t>
            </w:r>
          </w:p>
        </w:tc>
        <w:tc>
          <w:tcPr>
            <w:shd w:val="clear" w:color="auto" w:fill="F2F2F2"/>
            <w:tcW w:w="7541" w:type="dxa"/>
          </w:tcPr>
          <w:p>
            <w:r/>
            <w:r>
              <w:rPr>
                <w:rFonts w:ascii="Cambria" w:hAnsi="Cambria"/>
                <w:b w:val="0"/>
                <w:i w:val="0"/>
                <w:sz w:val="22"/>
              </w:rPr>
              <w:t>Member-wise Roles</w:t>
            </w:r>
          </w:p>
        </w:tc>
        <w:tc>
          <w:tcPr>
            <w:shd w:val="clear" w:color="auto" w:fill="F2F2F2"/>
            <w:tcW w:w="1020" w:type="dxa"/>
          </w:tcPr>
          <w:p>
            <w:pPr>
              <w:jc w:val="center"/>
            </w:pPr>
            <w:r/>
            <w:r>
              <w:rPr>
                <w:rFonts w:ascii="Cambria" w:hAnsi="Cambria"/>
                <w:b w:val="0"/>
                <w:i w:val="0"/>
                <w:sz w:val="22"/>
              </w:rPr>
              <w:t>147</w:t>
            </w:r>
          </w:p>
        </w:tc>
      </w:tr>
      <w:tr>
        <w:tc>
          <w:tcPr>
            <w:tcW w:w="850" w:type="dxa"/>
          </w:tcPr>
          <w:p>
            <w:pPr>
              <w:jc w:val="center"/>
            </w:pPr>
            <w:r/>
            <w:r>
              <w:rPr>
                <w:rFonts w:ascii="Cambria" w:hAnsi="Cambria"/>
                <w:b w:val="0"/>
                <w:i w:val="0"/>
                <w:sz w:val="22"/>
              </w:rPr>
              <w:t>13.6</w:t>
            </w:r>
          </w:p>
        </w:tc>
        <w:tc>
          <w:tcPr>
            <w:tcW w:w="7541" w:type="dxa"/>
          </w:tcPr>
          <w:p>
            <w:r/>
            <w:r>
              <w:rPr>
                <w:rFonts w:ascii="Cambria" w:hAnsi="Cambria"/>
                <w:b w:val="0"/>
                <w:i w:val="0"/>
                <w:sz w:val="22"/>
              </w:rPr>
              <w:t>Events / Activities Organized by Sports &amp; Games Committee</w:t>
            </w:r>
          </w:p>
        </w:tc>
        <w:tc>
          <w:tcPr>
            <w:tcW w:w="1020" w:type="dxa"/>
          </w:tcPr>
          <w:p>
            <w:pPr>
              <w:jc w:val="center"/>
            </w:pPr>
            <w:r/>
            <w:r>
              <w:rPr>
                <w:rFonts w:ascii="Cambria" w:hAnsi="Cambria"/>
                <w:b w:val="0"/>
                <w:i w:val="0"/>
                <w:sz w:val="22"/>
              </w:rPr>
              <w:t>148</w:t>
            </w:r>
          </w:p>
        </w:tc>
      </w:tr>
      <w:tr>
        <w:tc>
          <w:tcPr>
            <w:shd w:val="clear" w:color="auto" w:fill="F2F2F2"/>
            <w:tcW w:w="850" w:type="dxa"/>
          </w:tcPr>
          <w:p>
            <w:pPr>
              <w:jc w:val="center"/>
            </w:pPr>
            <w:r/>
            <w:r>
              <w:rPr>
                <w:rFonts w:ascii="Cambria" w:hAnsi="Cambria"/>
                <w:b w:val="0"/>
                <w:i w:val="0"/>
                <w:sz w:val="22"/>
              </w:rPr>
              <w:t>13.7</w:t>
            </w:r>
          </w:p>
        </w:tc>
        <w:tc>
          <w:tcPr>
            <w:shd w:val="clear" w:color="auto" w:fill="F2F2F2"/>
            <w:tcW w:w="7541" w:type="dxa"/>
          </w:tcPr>
          <w:p>
            <w:r/>
            <w:r>
              <w:rPr>
                <w:rFonts w:ascii="Cambria" w:hAnsi="Cambria"/>
                <w:b w:val="0"/>
                <w:i w:val="0"/>
                <w:sz w:val="22"/>
              </w:rPr>
              <w:t>Indirect Attainment Calculation for Sports &amp; Games Committee</w:t>
            </w:r>
          </w:p>
        </w:tc>
        <w:tc>
          <w:tcPr>
            <w:shd w:val="clear" w:color="auto" w:fill="F2F2F2"/>
            <w:tcW w:w="1020" w:type="dxa"/>
          </w:tcPr>
          <w:p>
            <w:pPr>
              <w:jc w:val="center"/>
            </w:pPr>
            <w:r/>
            <w:r>
              <w:rPr>
                <w:rFonts w:ascii="Cambria" w:hAnsi="Cambria"/>
                <w:b w:val="0"/>
                <w:i w:val="0"/>
                <w:sz w:val="22"/>
              </w:rPr>
              <w:t>148</w:t>
            </w:r>
          </w:p>
        </w:tc>
      </w:tr>
      <w:tr>
        <w:tc>
          <w:tcPr>
            <w:tcW w:w="850" w:type="dxa"/>
          </w:tcPr>
          <w:p>
            <w:pPr>
              <w:jc w:val="center"/>
            </w:pPr>
            <w:r/>
            <w:r>
              <w:rPr>
                <w:rFonts w:ascii="Cambria" w:hAnsi="Cambria"/>
                <w:b w:val="0"/>
                <w:i w:val="0"/>
                <w:sz w:val="22"/>
              </w:rPr>
              <w:t>13.8</w:t>
            </w:r>
          </w:p>
        </w:tc>
        <w:tc>
          <w:tcPr>
            <w:tcW w:w="7541" w:type="dxa"/>
          </w:tcPr>
          <w:p>
            <w:r/>
            <w:r>
              <w:rPr>
                <w:rFonts w:ascii="Cambria" w:hAnsi="Cambria"/>
                <w:b w:val="0"/>
                <w:i w:val="0"/>
                <w:sz w:val="22"/>
              </w:rPr>
              <w:t>Relevance to NBA Accreditation</w:t>
            </w:r>
          </w:p>
        </w:tc>
        <w:tc>
          <w:tcPr>
            <w:tcW w:w="1020" w:type="dxa"/>
          </w:tcPr>
          <w:p>
            <w:pPr>
              <w:jc w:val="center"/>
            </w:pPr>
            <w:r/>
            <w:r>
              <w:rPr>
                <w:rFonts w:ascii="Cambria" w:hAnsi="Cambria"/>
                <w:b w:val="0"/>
                <w:i w:val="0"/>
                <w:sz w:val="22"/>
              </w:rPr>
              <w:t>150</w:t>
            </w:r>
          </w:p>
        </w:tc>
      </w:tr>
      <w:tr>
        <w:tc>
          <w:tcPr>
            <w:shd w:val="clear" w:color="auto" w:fill="F2F2F2"/>
            <w:tcW w:w="850" w:type="dxa"/>
          </w:tcPr>
          <w:p>
            <w:pPr>
              <w:jc w:val="center"/>
            </w:pPr>
            <w:r/>
            <w:r>
              <w:rPr>
                <w:rFonts w:ascii="Cambria" w:hAnsi="Cambria"/>
                <w:b w:val="0"/>
                <w:i w:val="0"/>
                <w:sz w:val="22"/>
              </w:rPr>
              <w:t>13.9</w:t>
            </w:r>
          </w:p>
        </w:tc>
        <w:tc>
          <w:tcPr>
            <w:shd w:val="clear" w:color="auto" w:fill="F2F2F2"/>
            <w:tcW w:w="7541" w:type="dxa"/>
          </w:tcPr>
          <w:p>
            <w:r/>
            <w:r>
              <w:rPr>
                <w:rFonts w:ascii="Cambria" w:hAnsi="Cambria"/>
                <w:b w:val="0"/>
                <w:i w:val="0"/>
                <w:sz w:val="22"/>
              </w:rPr>
              <w:t>Evidence to Maintain for NBA</w:t>
            </w:r>
          </w:p>
        </w:tc>
        <w:tc>
          <w:tcPr>
            <w:shd w:val="clear" w:color="auto" w:fill="F2F2F2"/>
            <w:tcW w:w="1020" w:type="dxa"/>
          </w:tcPr>
          <w:p>
            <w:pPr>
              <w:jc w:val="center"/>
            </w:pPr>
            <w:r/>
            <w:r>
              <w:rPr>
                <w:rFonts w:ascii="Cambria" w:hAnsi="Cambria"/>
                <w:b w:val="0"/>
                <w:i w:val="0"/>
                <w:sz w:val="22"/>
              </w:rPr>
              <w:t>150</w:t>
            </w:r>
          </w:p>
        </w:tc>
      </w:tr>
      <w:tr>
        <w:tc>
          <w:tcPr>
            <w:tcW w:w="850" w:type="dxa"/>
          </w:tcPr>
          <w:p>
            <w:pPr>
              <w:jc w:val="center"/>
            </w:pPr>
            <w:r/>
            <w:r>
              <w:rPr>
                <w:rFonts w:ascii="Cambria" w:hAnsi="Cambria"/>
                <w:b w:val="0"/>
                <w:i w:val="0"/>
                <w:sz w:val="22"/>
              </w:rPr>
              <w:t>13.10</w:t>
            </w:r>
          </w:p>
        </w:tc>
        <w:tc>
          <w:tcPr>
            <w:tcW w:w="7541" w:type="dxa"/>
          </w:tcPr>
          <w:p>
            <w:r/>
            <w:r>
              <w:rPr>
                <w:rFonts w:ascii="Cambria" w:hAnsi="Cambria"/>
                <w:b w:val="0"/>
                <w:i w:val="0"/>
                <w:sz w:val="22"/>
              </w:rPr>
              <w:t>Supporting Documents for NBA</w:t>
            </w:r>
          </w:p>
        </w:tc>
        <w:tc>
          <w:tcPr>
            <w:tcW w:w="1020" w:type="dxa"/>
          </w:tcPr>
          <w:p>
            <w:pPr>
              <w:jc w:val="center"/>
            </w:pPr>
            <w:r/>
            <w:r>
              <w:rPr>
                <w:rFonts w:ascii="Cambria" w:hAnsi="Cambria"/>
                <w:b w:val="0"/>
                <w:i w:val="0"/>
                <w:sz w:val="22"/>
              </w:rPr>
              <w:t>150</w:t>
            </w:r>
          </w:p>
        </w:tc>
      </w:tr>
      <w:tr>
        <w:tc>
          <w:tcPr>
            <w:shd w:val="clear" w:color="auto" w:fill="F2F2F2"/>
            <w:tcW w:w="850" w:type="dxa"/>
          </w:tcPr>
          <w:p>
            <w:pPr>
              <w:jc w:val="center"/>
            </w:pPr>
            <w:r/>
            <w:r>
              <w:rPr>
                <w:rFonts w:ascii="Cambria" w:hAnsi="Cambria"/>
                <w:b w:val="0"/>
                <w:i w:val="0"/>
                <w:sz w:val="22"/>
              </w:rPr>
              <w:t>13.11</w:t>
            </w:r>
          </w:p>
        </w:tc>
        <w:tc>
          <w:tcPr>
            <w:shd w:val="clear" w:color="auto" w:fill="F2F2F2"/>
            <w:tcW w:w="7541" w:type="dxa"/>
          </w:tcPr>
          <w:p>
            <w:r/>
            <w:r>
              <w:rPr>
                <w:rFonts w:ascii="Cambria" w:hAnsi="Cambria"/>
                <w:b w:val="0"/>
                <w:i w:val="0"/>
                <w:sz w:val="22"/>
              </w:rPr>
              <w:t>Relevance to NAAC Accreditation</w:t>
            </w:r>
          </w:p>
        </w:tc>
        <w:tc>
          <w:tcPr>
            <w:shd w:val="clear" w:color="auto" w:fill="F2F2F2"/>
            <w:tcW w:w="1020" w:type="dxa"/>
          </w:tcPr>
          <w:p>
            <w:pPr>
              <w:jc w:val="center"/>
            </w:pPr>
            <w:r/>
            <w:r>
              <w:rPr>
                <w:rFonts w:ascii="Cambria" w:hAnsi="Cambria"/>
                <w:b w:val="0"/>
                <w:i w:val="0"/>
                <w:sz w:val="22"/>
              </w:rPr>
              <w:t>150</w:t>
            </w:r>
          </w:p>
        </w:tc>
      </w:tr>
      <w:tr>
        <w:tc>
          <w:tcPr>
            <w:tcW w:w="850" w:type="dxa"/>
          </w:tcPr>
          <w:p>
            <w:pPr>
              <w:jc w:val="center"/>
            </w:pPr>
            <w:r/>
            <w:r>
              <w:rPr>
                <w:rFonts w:ascii="Cambria" w:hAnsi="Cambria"/>
                <w:b w:val="0"/>
                <w:i w:val="0"/>
                <w:sz w:val="22"/>
              </w:rPr>
              <w:t>13.12</w:t>
            </w:r>
          </w:p>
        </w:tc>
        <w:tc>
          <w:tcPr>
            <w:tcW w:w="7541" w:type="dxa"/>
          </w:tcPr>
          <w:p>
            <w:r/>
            <w:r>
              <w:rPr>
                <w:rFonts w:ascii="Cambria" w:hAnsi="Cambria"/>
                <w:b w:val="0"/>
                <w:i w:val="0"/>
                <w:sz w:val="22"/>
              </w:rPr>
              <w:t>Evidence to Maintain for NAAC</w:t>
            </w:r>
          </w:p>
        </w:tc>
        <w:tc>
          <w:tcPr>
            <w:tcW w:w="1020" w:type="dxa"/>
          </w:tcPr>
          <w:p>
            <w:pPr>
              <w:jc w:val="center"/>
            </w:pPr>
            <w:r/>
            <w:r>
              <w:rPr>
                <w:rFonts w:ascii="Cambria" w:hAnsi="Cambria"/>
                <w:b w:val="0"/>
                <w:i w:val="0"/>
                <w:sz w:val="22"/>
              </w:rPr>
              <w:t>150</w:t>
            </w:r>
          </w:p>
        </w:tc>
      </w:tr>
      <w:tr>
        <w:tc>
          <w:tcPr>
            <w:shd w:val="clear" w:color="auto" w:fill="F2F2F2"/>
            <w:tcW w:w="850" w:type="dxa"/>
          </w:tcPr>
          <w:p>
            <w:pPr>
              <w:jc w:val="center"/>
            </w:pPr>
            <w:r/>
            <w:r>
              <w:rPr>
                <w:rFonts w:ascii="Cambria" w:hAnsi="Cambria"/>
                <w:b w:val="0"/>
                <w:i w:val="0"/>
                <w:sz w:val="22"/>
              </w:rPr>
              <w:t>13.13</w:t>
            </w:r>
          </w:p>
        </w:tc>
        <w:tc>
          <w:tcPr>
            <w:shd w:val="clear" w:color="auto" w:fill="F2F2F2"/>
            <w:tcW w:w="7541" w:type="dxa"/>
          </w:tcPr>
          <w:p>
            <w:r/>
            <w:r>
              <w:rPr>
                <w:rFonts w:ascii="Cambria" w:hAnsi="Cambria"/>
                <w:b w:val="0"/>
                <w:i w:val="0"/>
                <w:sz w:val="22"/>
              </w:rPr>
              <w:t>Supporting Documents for NAAC</w:t>
            </w:r>
          </w:p>
        </w:tc>
        <w:tc>
          <w:tcPr>
            <w:shd w:val="clear" w:color="auto" w:fill="F2F2F2"/>
            <w:tcW w:w="1020" w:type="dxa"/>
          </w:tcPr>
          <w:p>
            <w:pPr>
              <w:jc w:val="center"/>
            </w:pPr>
            <w:r/>
            <w:r>
              <w:rPr>
                <w:rFonts w:ascii="Cambria" w:hAnsi="Cambria"/>
                <w:b w:val="0"/>
                <w:i w:val="0"/>
                <w:sz w:val="22"/>
              </w:rPr>
              <w:t>150</w:t>
            </w:r>
          </w:p>
        </w:tc>
      </w:tr>
      <w:tr>
        <w:tc>
          <w:tcPr>
            <w:tcW w:w="850" w:type="dxa"/>
          </w:tcPr>
          <w:p>
            <w:pPr>
              <w:jc w:val="center"/>
            </w:pPr>
            <w:r/>
            <w:r>
              <w:rPr>
                <w:rFonts w:ascii="Cambria" w:hAnsi="Cambria"/>
                <w:b w:val="0"/>
                <w:i w:val="0"/>
                <w:sz w:val="22"/>
              </w:rPr>
              <w:t>13.14</w:t>
            </w:r>
          </w:p>
        </w:tc>
        <w:tc>
          <w:tcPr>
            <w:tcW w:w="7541" w:type="dxa"/>
          </w:tcPr>
          <w:p>
            <w:r/>
            <w:r>
              <w:rPr>
                <w:rFonts w:ascii="Cambria" w:hAnsi="Cambria"/>
                <w:b w:val="0"/>
                <w:i w:val="0"/>
                <w:sz w:val="22"/>
              </w:rPr>
              <w:t>Suggested Composition of Sports &amp; Games Committee</w:t>
            </w:r>
          </w:p>
        </w:tc>
        <w:tc>
          <w:tcPr>
            <w:tcW w:w="1020" w:type="dxa"/>
          </w:tcPr>
          <w:p>
            <w:pPr>
              <w:jc w:val="center"/>
            </w:pPr>
            <w:r/>
            <w:r>
              <w:rPr>
                <w:rFonts w:ascii="Cambria" w:hAnsi="Cambria"/>
                <w:b w:val="0"/>
                <w:i w:val="0"/>
                <w:sz w:val="22"/>
              </w:rPr>
              <w:t>151</w:t>
            </w:r>
          </w:p>
        </w:tc>
      </w:tr>
      <w:tr>
        <w:tc>
          <w:tcPr>
            <w:shd w:val="clear" w:color="auto" w:fill="F2F2F2"/>
            <w:tcW w:w="850" w:type="dxa"/>
          </w:tcPr>
          <w:p>
            <w:pPr>
              <w:jc w:val="center"/>
            </w:pPr>
            <w:r/>
            <w:r>
              <w:rPr>
                <w:rFonts w:ascii="Cambria" w:hAnsi="Cambria"/>
                <w:b w:val="0"/>
                <w:i w:val="0"/>
                <w:sz w:val="22"/>
              </w:rPr>
              <w:t>13.15</w:t>
            </w:r>
          </w:p>
        </w:tc>
        <w:tc>
          <w:tcPr>
            <w:shd w:val="clear" w:color="auto" w:fill="F2F2F2"/>
            <w:tcW w:w="7541" w:type="dxa"/>
          </w:tcPr>
          <w:p>
            <w:r/>
            <w:r>
              <w:rPr>
                <w:rFonts w:ascii="Cambria" w:hAnsi="Cambria"/>
                <w:b w:val="0"/>
                <w:i w:val="0"/>
                <w:sz w:val="22"/>
              </w:rPr>
              <w:t>Facilities Typically Covered</w:t>
            </w:r>
          </w:p>
        </w:tc>
        <w:tc>
          <w:tcPr>
            <w:shd w:val="clear" w:color="auto" w:fill="F2F2F2"/>
            <w:tcW w:w="1020" w:type="dxa"/>
          </w:tcPr>
          <w:p>
            <w:pPr>
              <w:jc w:val="center"/>
            </w:pPr>
            <w:r/>
            <w:r>
              <w:rPr>
                <w:rFonts w:ascii="Cambria" w:hAnsi="Cambria"/>
                <w:b w:val="0"/>
                <w:i w:val="0"/>
                <w:sz w:val="22"/>
              </w:rPr>
              <w:t>151</w:t>
            </w:r>
          </w:p>
        </w:tc>
      </w:tr>
      <w:tr>
        <w:tc>
          <w:tcPr>
            <w:tcW w:w="850" w:type="dxa"/>
          </w:tcPr>
          <w:p>
            <w:pPr>
              <w:jc w:val="center"/>
            </w:pPr>
            <w:r/>
            <w:r>
              <w:rPr>
                <w:rFonts w:ascii="Cambria" w:hAnsi="Cambria"/>
                <w:b w:val="0"/>
                <w:i w:val="0"/>
                <w:sz w:val="22"/>
              </w:rPr>
              <w:t>13.16</w:t>
            </w:r>
          </w:p>
        </w:tc>
        <w:tc>
          <w:tcPr>
            <w:tcW w:w="7541" w:type="dxa"/>
          </w:tcPr>
          <w:p>
            <w:r/>
            <w:r>
              <w:rPr>
                <w:rFonts w:ascii="Cambria" w:hAnsi="Cambria"/>
                <w:b w:val="0"/>
                <w:i w:val="0"/>
                <w:sz w:val="22"/>
              </w:rPr>
              <w:t>Documents &amp; Records to Maintain</w:t>
            </w:r>
          </w:p>
        </w:tc>
        <w:tc>
          <w:tcPr>
            <w:tcW w:w="1020" w:type="dxa"/>
          </w:tcPr>
          <w:p>
            <w:pPr>
              <w:jc w:val="center"/>
            </w:pPr>
            <w:r/>
            <w:r>
              <w:rPr>
                <w:rFonts w:ascii="Cambria" w:hAnsi="Cambria"/>
                <w:b w:val="0"/>
                <w:i w:val="0"/>
                <w:sz w:val="22"/>
              </w:rPr>
              <w:t>151</w:t>
            </w:r>
          </w:p>
        </w:tc>
      </w:tr>
      <w:tr>
        <w:tc>
          <w:tcPr>
            <w:shd w:val="clear" w:color="auto" w:fill="F2F2F2"/>
            <w:tcW w:w="850" w:type="dxa"/>
          </w:tcPr>
          <w:p>
            <w:pPr>
              <w:jc w:val="center"/>
            </w:pPr>
            <w:r/>
            <w:r>
              <w:rPr>
                <w:rFonts w:ascii="Cambria" w:hAnsi="Cambria"/>
                <w:b w:val="0"/>
                <w:i w:val="0"/>
                <w:sz w:val="22"/>
              </w:rPr>
              <w:t>13.17</w:t>
            </w:r>
          </w:p>
        </w:tc>
        <w:tc>
          <w:tcPr>
            <w:shd w:val="clear" w:color="auto" w:fill="F2F2F2"/>
            <w:tcW w:w="7541" w:type="dxa"/>
          </w:tcPr>
          <w:p>
            <w:r/>
            <w:r>
              <w:rPr>
                <w:rFonts w:ascii="Cambria" w:hAnsi="Cambria"/>
                <w:b w:val="0"/>
                <w:i w:val="0"/>
                <w:sz w:val="22"/>
              </w:rPr>
              <w:t>Year Planner: Sports &amp; Games Committee</w:t>
            </w:r>
          </w:p>
        </w:tc>
        <w:tc>
          <w:tcPr>
            <w:shd w:val="clear" w:color="auto" w:fill="F2F2F2"/>
            <w:tcW w:w="1020" w:type="dxa"/>
          </w:tcPr>
          <w:p>
            <w:pPr>
              <w:jc w:val="center"/>
            </w:pPr>
            <w:r/>
            <w:r>
              <w:rPr>
                <w:rFonts w:ascii="Cambria" w:hAnsi="Cambria"/>
                <w:b w:val="0"/>
                <w:i w:val="0"/>
                <w:sz w:val="22"/>
              </w:rPr>
              <w:t>151</w:t>
            </w:r>
          </w:p>
        </w:tc>
      </w:tr>
      <w:tr>
        <w:tc>
          <w:tcPr>
            <w:tcW w:w="850" w:type="dxa"/>
          </w:tcPr>
          <w:p>
            <w:pPr>
              <w:jc w:val="center"/>
            </w:pPr>
            <w:r/>
            <w:r>
              <w:rPr>
                <w:rFonts w:ascii="Cambria" w:hAnsi="Cambria"/>
                <w:b w:val="0"/>
                <w:i w:val="0"/>
                <w:sz w:val="22"/>
              </w:rPr>
              <w:t>13.18</w:t>
            </w:r>
          </w:p>
        </w:tc>
        <w:tc>
          <w:tcPr>
            <w:tcW w:w="7541" w:type="dxa"/>
          </w:tcPr>
          <w:p>
            <w:r/>
            <w:r>
              <w:rPr>
                <w:rFonts w:ascii="Cambria" w:hAnsi="Cambria"/>
                <w:b w:val="0"/>
                <w:i w:val="0"/>
                <w:sz w:val="22"/>
              </w:rPr>
              <w:t>Best Practices of the Sports &amp; Games Committee</w:t>
            </w:r>
          </w:p>
        </w:tc>
        <w:tc>
          <w:tcPr>
            <w:tcW w:w="1020" w:type="dxa"/>
          </w:tcPr>
          <w:p>
            <w:pPr>
              <w:jc w:val="center"/>
            </w:pPr>
            <w:r/>
            <w:r>
              <w:rPr>
                <w:rFonts w:ascii="Cambria" w:hAnsi="Cambria"/>
                <w:b w:val="0"/>
                <w:i w:val="0"/>
                <w:sz w:val="22"/>
              </w:rPr>
              <w:t>153</w:t>
            </w:r>
          </w:p>
        </w:tc>
      </w:tr>
      <w:tr>
        <w:tc>
          <w:tcPr>
            <w:shd w:val="clear" w:color="auto" w:fill="F2F2F2"/>
            <w:tcW w:w="850" w:type="dxa"/>
          </w:tcPr>
          <w:p>
            <w:pPr>
              <w:jc w:val="center"/>
            </w:pPr>
            <w:r/>
            <w:r>
              <w:rPr>
                <w:rFonts w:ascii="Cambria" w:hAnsi="Cambria"/>
                <w:b w:val="0"/>
                <w:i w:val="0"/>
                <w:sz w:val="22"/>
              </w:rPr>
              <w:t>13.19</w:t>
            </w:r>
          </w:p>
        </w:tc>
        <w:tc>
          <w:tcPr>
            <w:shd w:val="clear" w:color="auto" w:fill="F2F2F2"/>
            <w:tcW w:w="7541" w:type="dxa"/>
          </w:tcPr>
          <w:p>
            <w:r/>
            <w:r>
              <w:rPr>
                <w:rFonts w:ascii="Cambria" w:hAnsi="Cambria"/>
                <w:b w:val="0"/>
                <w:i w:val="0"/>
                <w:sz w:val="22"/>
              </w:rPr>
              <w:t>Conclusion</w:t>
            </w:r>
          </w:p>
        </w:tc>
        <w:tc>
          <w:tcPr>
            <w:shd w:val="clear" w:color="auto" w:fill="F2F2F2"/>
            <w:tcW w:w="1020" w:type="dxa"/>
          </w:tcPr>
          <w:p>
            <w:pPr>
              <w:jc w:val="center"/>
            </w:pPr>
            <w:r/>
            <w:r>
              <w:rPr>
                <w:rFonts w:ascii="Cambria" w:hAnsi="Cambria"/>
                <w:b w:val="0"/>
                <w:i w:val="0"/>
                <w:sz w:val="22"/>
              </w:rPr>
              <w:t>155</w:t>
            </w:r>
          </w:p>
        </w:tc>
      </w:tr>
      <w:tr>
        <w:tc>
          <w:tcPr>
            <w:tcW w:w="850" w:type="dxa"/>
          </w:tcPr>
          <w:p>
            <w:pPr>
              <w:jc w:val="center"/>
            </w:pPr>
            <w:r/>
            <w:r>
              <w:rPr>
                <w:rFonts w:ascii="Cambria" w:hAnsi="Cambria"/>
                <w:b w:val="0"/>
                <w:i w:val="0"/>
                <w:sz w:val="22"/>
              </w:rPr>
              <w:t>14</w:t>
            </w:r>
          </w:p>
        </w:tc>
        <w:tc>
          <w:tcPr>
            <w:tcW w:w="7541" w:type="dxa"/>
          </w:tcPr>
          <w:p>
            <w:r/>
            <w:r>
              <w:rPr>
                <w:rFonts w:ascii="Cambria" w:hAnsi="Cambria"/>
                <w:b w:val="0"/>
                <w:i w:val="0"/>
                <w:sz w:val="22"/>
              </w:rPr>
              <w:t>Examinations Committee</w:t>
            </w:r>
          </w:p>
        </w:tc>
        <w:tc>
          <w:tcPr>
            <w:tcW w:w="1020" w:type="dxa"/>
          </w:tcPr>
          <w:p>
            <w:pPr>
              <w:jc w:val="center"/>
            </w:pPr>
            <w:r/>
            <w:r>
              <w:rPr>
                <w:rFonts w:ascii="Cambria" w:hAnsi="Cambria"/>
                <w:b w:val="0"/>
                <w:i w:val="0"/>
                <w:sz w:val="22"/>
              </w:rPr>
              <w:t>156</w:t>
            </w:r>
          </w:p>
        </w:tc>
      </w:tr>
      <w:tr>
        <w:tc>
          <w:tcPr>
            <w:shd w:val="clear" w:color="auto" w:fill="F2F2F2"/>
            <w:tcW w:w="850" w:type="dxa"/>
          </w:tcPr>
          <w:p>
            <w:pPr>
              <w:jc w:val="center"/>
            </w:pPr>
            <w:r/>
            <w:r>
              <w:rPr>
                <w:rFonts w:ascii="Cambria" w:hAnsi="Cambria"/>
                <w:b w:val="0"/>
                <w:i w:val="0"/>
                <w:sz w:val="22"/>
              </w:rPr>
              <w:t>14.1</w:t>
            </w:r>
          </w:p>
        </w:tc>
        <w:tc>
          <w:tcPr>
            <w:shd w:val="clear" w:color="auto" w:fill="F2F2F2"/>
            <w:tcW w:w="7541" w:type="dxa"/>
          </w:tcPr>
          <w:p>
            <w:r/>
            <w:r>
              <w:rPr>
                <w:rFonts w:ascii="Cambria" w:hAnsi="Cambria"/>
                <w:b w:val="0"/>
                <w:i w:val="0"/>
                <w:sz w:val="22"/>
              </w:rPr>
              <w:t>Introduction</w:t>
            </w:r>
          </w:p>
        </w:tc>
        <w:tc>
          <w:tcPr>
            <w:shd w:val="clear" w:color="auto" w:fill="F2F2F2"/>
            <w:tcW w:w="1020" w:type="dxa"/>
          </w:tcPr>
          <w:p>
            <w:pPr>
              <w:jc w:val="center"/>
            </w:pPr>
            <w:r/>
            <w:r>
              <w:rPr>
                <w:rFonts w:ascii="Cambria" w:hAnsi="Cambria"/>
                <w:b w:val="0"/>
                <w:i w:val="0"/>
                <w:sz w:val="22"/>
              </w:rPr>
              <w:t>156</w:t>
            </w:r>
          </w:p>
        </w:tc>
      </w:tr>
      <w:tr>
        <w:tc>
          <w:tcPr>
            <w:tcW w:w="850" w:type="dxa"/>
          </w:tcPr>
          <w:p>
            <w:pPr>
              <w:jc w:val="center"/>
            </w:pPr>
            <w:r/>
            <w:r>
              <w:rPr>
                <w:rFonts w:ascii="Cambria" w:hAnsi="Cambria"/>
                <w:b w:val="0"/>
                <w:i w:val="0"/>
                <w:sz w:val="22"/>
              </w:rPr>
              <w:t>14.2</w:t>
            </w:r>
          </w:p>
        </w:tc>
        <w:tc>
          <w:tcPr>
            <w:tcW w:w="7541" w:type="dxa"/>
          </w:tcPr>
          <w:p>
            <w:r/>
            <w:r>
              <w:rPr>
                <w:rFonts w:ascii="Cambria" w:hAnsi="Cambria"/>
                <w:b w:val="0"/>
                <w:i w:val="0"/>
                <w:sz w:val="22"/>
              </w:rPr>
              <w:t>Objectives of the Examination Committee</w:t>
            </w:r>
          </w:p>
        </w:tc>
        <w:tc>
          <w:tcPr>
            <w:tcW w:w="1020" w:type="dxa"/>
          </w:tcPr>
          <w:p>
            <w:pPr>
              <w:jc w:val="center"/>
            </w:pPr>
            <w:r/>
            <w:r>
              <w:rPr>
                <w:rFonts w:ascii="Cambria" w:hAnsi="Cambria"/>
                <w:b w:val="0"/>
                <w:i w:val="0"/>
                <w:sz w:val="22"/>
              </w:rPr>
              <w:t>156</w:t>
            </w:r>
          </w:p>
        </w:tc>
      </w:tr>
      <w:tr>
        <w:tc>
          <w:tcPr>
            <w:shd w:val="clear" w:color="auto" w:fill="F2F2F2"/>
            <w:tcW w:w="850" w:type="dxa"/>
          </w:tcPr>
          <w:p>
            <w:pPr>
              <w:jc w:val="center"/>
            </w:pPr>
            <w:r/>
            <w:r>
              <w:rPr>
                <w:rFonts w:ascii="Cambria" w:hAnsi="Cambria"/>
                <w:b w:val="0"/>
                <w:i w:val="0"/>
                <w:sz w:val="22"/>
              </w:rPr>
              <w:t>14.3</w:t>
            </w:r>
          </w:p>
        </w:tc>
        <w:tc>
          <w:tcPr>
            <w:shd w:val="clear" w:color="auto" w:fill="F2F2F2"/>
            <w:tcW w:w="7541" w:type="dxa"/>
          </w:tcPr>
          <w:p>
            <w:r/>
            <w:r>
              <w:rPr>
                <w:rFonts w:ascii="Cambria" w:hAnsi="Cambria"/>
                <w:b w:val="0"/>
                <w:i w:val="0"/>
                <w:sz w:val="22"/>
              </w:rPr>
              <w:t>Functions of the Examination Committee</w:t>
            </w:r>
          </w:p>
        </w:tc>
        <w:tc>
          <w:tcPr>
            <w:shd w:val="clear" w:color="auto" w:fill="F2F2F2"/>
            <w:tcW w:w="1020" w:type="dxa"/>
          </w:tcPr>
          <w:p>
            <w:pPr>
              <w:jc w:val="center"/>
            </w:pPr>
            <w:r/>
            <w:r>
              <w:rPr>
                <w:rFonts w:ascii="Cambria" w:hAnsi="Cambria"/>
                <w:b w:val="0"/>
                <w:i w:val="0"/>
                <w:sz w:val="22"/>
              </w:rPr>
              <w:t>156</w:t>
            </w:r>
          </w:p>
        </w:tc>
      </w:tr>
      <w:tr>
        <w:tc>
          <w:tcPr>
            <w:tcW w:w="850" w:type="dxa"/>
          </w:tcPr>
          <w:p>
            <w:pPr>
              <w:jc w:val="center"/>
            </w:pPr>
            <w:r/>
            <w:r>
              <w:rPr>
                <w:rFonts w:ascii="Cambria" w:hAnsi="Cambria"/>
                <w:b w:val="0"/>
                <w:i w:val="0"/>
                <w:sz w:val="22"/>
              </w:rPr>
              <w:t>14.4</w:t>
            </w:r>
          </w:p>
        </w:tc>
        <w:tc>
          <w:tcPr>
            <w:tcW w:w="7541" w:type="dxa"/>
          </w:tcPr>
          <w:p>
            <w:r/>
            <w:r>
              <w:rPr>
                <w:rFonts w:ascii="Cambria" w:hAnsi="Cambria"/>
                <w:b w:val="0"/>
                <w:i w:val="0"/>
                <w:sz w:val="22"/>
              </w:rPr>
              <w:t>Composition of the Examination Committee</w:t>
            </w:r>
          </w:p>
        </w:tc>
        <w:tc>
          <w:tcPr>
            <w:tcW w:w="1020" w:type="dxa"/>
          </w:tcPr>
          <w:p>
            <w:pPr>
              <w:jc w:val="center"/>
            </w:pPr>
            <w:r/>
            <w:r>
              <w:rPr>
                <w:rFonts w:ascii="Cambria" w:hAnsi="Cambria"/>
                <w:b w:val="0"/>
                <w:i w:val="0"/>
                <w:sz w:val="22"/>
              </w:rPr>
              <w:t>156</w:t>
            </w:r>
          </w:p>
        </w:tc>
      </w:tr>
      <w:tr>
        <w:tc>
          <w:tcPr>
            <w:shd w:val="clear" w:color="auto" w:fill="F2F2F2"/>
            <w:tcW w:w="850" w:type="dxa"/>
          </w:tcPr>
          <w:p>
            <w:pPr>
              <w:jc w:val="center"/>
            </w:pPr>
            <w:r/>
            <w:r>
              <w:rPr>
                <w:rFonts w:ascii="Cambria" w:hAnsi="Cambria"/>
                <w:b w:val="0"/>
                <w:i w:val="0"/>
                <w:sz w:val="22"/>
              </w:rPr>
              <w:t>14.5</w:t>
            </w:r>
          </w:p>
        </w:tc>
        <w:tc>
          <w:tcPr>
            <w:shd w:val="clear" w:color="auto" w:fill="F2F2F2"/>
            <w:tcW w:w="7541" w:type="dxa"/>
          </w:tcPr>
          <w:p>
            <w:r/>
            <w:r>
              <w:rPr>
                <w:rFonts w:ascii="Cambria" w:hAnsi="Cambria"/>
                <w:b w:val="0"/>
                <w:i w:val="0"/>
                <w:sz w:val="22"/>
              </w:rPr>
              <w:t>Examination Committee – Roles and Responsibilities</w:t>
            </w:r>
          </w:p>
        </w:tc>
        <w:tc>
          <w:tcPr>
            <w:shd w:val="clear" w:color="auto" w:fill="F2F2F2"/>
            <w:tcW w:w="1020" w:type="dxa"/>
          </w:tcPr>
          <w:p>
            <w:pPr>
              <w:jc w:val="center"/>
            </w:pPr>
            <w:r/>
            <w:r>
              <w:rPr>
                <w:rFonts w:ascii="Cambria" w:hAnsi="Cambria"/>
                <w:b w:val="0"/>
                <w:i w:val="0"/>
                <w:sz w:val="22"/>
              </w:rPr>
              <w:t>157</w:t>
            </w:r>
          </w:p>
        </w:tc>
      </w:tr>
      <w:tr>
        <w:tc>
          <w:tcPr>
            <w:tcW w:w="850" w:type="dxa"/>
          </w:tcPr>
          <w:p>
            <w:pPr>
              <w:jc w:val="center"/>
            </w:pPr>
            <w:r/>
            <w:r>
              <w:rPr>
                <w:rFonts w:ascii="Cambria" w:hAnsi="Cambria"/>
                <w:b w:val="0"/>
                <w:i w:val="0"/>
                <w:sz w:val="22"/>
              </w:rPr>
              <w:t>14.6</w:t>
            </w:r>
          </w:p>
        </w:tc>
        <w:tc>
          <w:tcPr>
            <w:tcW w:w="7541" w:type="dxa"/>
          </w:tcPr>
          <w:p>
            <w:r/>
            <w:r>
              <w:rPr>
                <w:rFonts w:ascii="Cambria" w:hAnsi="Cambria"/>
                <w:b w:val="0"/>
                <w:i w:val="0"/>
                <w:sz w:val="22"/>
              </w:rPr>
              <w:t>Examination Committee – Member-Wise Roles &amp; Responsibilities</w:t>
            </w:r>
          </w:p>
        </w:tc>
        <w:tc>
          <w:tcPr>
            <w:tcW w:w="1020" w:type="dxa"/>
          </w:tcPr>
          <w:p>
            <w:pPr>
              <w:jc w:val="center"/>
            </w:pPr>
            <w:r/>
            <w:r>
              <w:rPr>
                <w:rFonts w:ascii="Cambria" w:hAnsi="Cambria"/>
                <w:b w:val="0"/>
                <w:i w:val="0"/>
                <w:sz w:val="22"/>
              </w:rPr>
              <w:t>158</w:t>
            </w:r>
          </w:p>
        </w:tc>
      </w:tr>
      <w:tr>
        <w:tc>
          <w:tcPr>
            <w:shd w:val="clear" w:color="auto" w:fill="F2F2F2"/>
            <w:tcW w:w="850" w:type="dxa"/>
          </w:tcPr>
          <w:p>
            <w:pPr>
              <w:jc w:val="center"/>
            </w:pPr>
            <w:r/>
            <w:r>
              <w:rPr>
                <w:rFonts w:ascii="Cambria" w:hAnsi="Cambria"/>
                <w:b w:val="0"/>
                <w:i w:val="0"/>
                <w:sz w:val="22"/>
              </w:rPr>
              <w:t>14.7</w:t>
            </w:r>
          </w:p>
        </w:tc>
        <w:tc>
          <w:tcPr>
            <w:shd w:val="clear" w:color="auto" w:fill="F2F2F2"/>
            <w:tcW w:w="7541" w:type="dxa"/>
          </w:tcPr>
          <w:p>
            <w:r/>
            <w:r>
              <w:rPr>
                <w:rFonts w:ascii="Cambria" w:hAnsi="Cambria"/>
                <w:b w:val="0"/>
                <w:i w:val="0"/>
                <w:sz w:val="22"/>
              </w:rPr>
              <w:t>Relevance to NBA Accreditation</w:t>
            </w:r>
          </w:p>
        </w:tc>
        <w:tc>
          <w:tcPr>
            <w:shd w:val="clear" w:color="auto" w:fill="F2F2F2"/>
            <w:tcW w:w="1020" w:type="dxa"/>
          </w:tcPr>
          <w:p>
            <w:pPr>
              <w:jc w:val="center"/>
            </w:pPr>
            <w:r/>
            <w:r>
              <w:rPr>
                <w:rFonts w:ascii="Cambria" w:hAnsi="Cambria"/>
                <w:b w:val="0"/>
                <w:i w:val="0"/>
                <w:sz w:val="22"/>
              </w:rPr>
              <w:t>158</w:t>
            </w:r>
          </w:p>
        </w:tc>
      </w:tr>
      <w:tr>
        <w:tc>
          <w:tcPr>
            <w:tcW w:w="850" w:type="dxa"/>
          </w:tcPr>
          <w:p>
            <w:pPr>
              <w:jc w:val="center"/>
            </w:pPr>
            <w:r/>
            <w:r>
              <w:rPr>
                <w:rFonts w:ascii="Cambria" w:hAnsi="Cambria"/>
                <w:b w:val="0"/>
                <w:i w:val="0"/>
                <w:sz w:val="22"/>
              </w:rPr>
              <w:t>14.8</w:t>
            </w:r>
          </w:p>
        </w:tc>
        <w:tc>
          <w:tcPr>
            <w:tcW w:w="7541" w:type="dxa"/>
          </w:tcPr>
          <w:p>
            <w:r/>
            <w:r>
              <w:rPr>
                <w:rFonts w:ascii="Cambria" w:hAnsi="Cambria"/>
                <w:b w:val="0"/>
                <w:i w:val="0"/>
                <w:sz w:val="22"/>
              </w:rPr>
              <w:t>Key Evidence for NBA</w:t>
            </w:r>
          </w:p>
        </w:tc>
        <w:tc>
          <w:tcPr>
            <w:tcW w:w="1020" w:type="dxa"/>
          </w:tcPr>
          <w:p>
            <w:pPr>
              <w:jc w:val="center"/>
            </w:pPr>
            <w:r/>
            <w:r>
              <w:rPr>
                <w:rFonts w:ascii="Cambria" w:hAnsi="Cambria"/>
                <w:b w:val="0"/>
                <w:i w:val="0"/>
                <w:sz w:val="22"/>
              </w:rPr>
              <w:t>158</w:t>
            </w:r>
          </w:p>
        </w:tc>
      </w:tr>
      <w:tr>
        <w:tc>
          <w:tcPr>
            <w:shd w:val="clear" w:color="auto" w:fill="F2F2F2"/>
            <w:tcW w:w="850" w:type="dxa"/>
          </w:tcPr>
          <w:p>
            <w:pPr>
              <w:jc w:val="center"/>
            </w:pPr>
            <w:r/>
            <w:r>
              <w:rPr>
                <w:rFonts w:ascii="Cambria" w:hAnsi="Cambria"/>
                <w:b w:val="0"/>
                <w:i w:val="0"/>
                <w:sz w:val="22"/>
              </w:rPr>
              <w:t>14.9</w:t>
            </w:r>
          </w:p>
        </w:tc>
        <w:tc>
          <w:tcPr>
            <w:shd w:val="clear" w:color="auto" w:fill="F2F2F2"/>
            <w:tcW w:w="7541" w:type="dxa"/>
          </w:tcPr>
          <w:p>
            <w:r/>
            <w:r>
              <w:rPr>
                <w:rFonts w:ascii="Cambria" w:hAnsi="Cambria"/>
                <w:b w:val="0"/>
                <w:i w:val="0"/>
                <w:sz w:val="22"/>
              </w:rPr>
              <w:t>Relevance to NAAC Accreditation</w:t>
            </w:r>
          </w:p>
        </w:tc>
        <w:tc>
          <w:tcPr>
            <w:shd w:val="clear" w:color="auto" w:fill="F2F2F2"/>
            <w:tcW w:w="1020" w:type="dxa"/>
          </w:tcPr>
          <w:p>
            <w:pPr>
              <w:jc w:val="center"/>
            </w:pPr>
            <w:r/>
            <w:r>
              <w:rPr>
                <w:rFonts w:ascii="Cambria" w:hAnsi="Cambria"/>
                <w:b w:val="0"/>
                <w:i w:val="0"/>
                <w:sz w:val="22"/>
              </w:rPr>
              <w:t>159</w:t>
            </w:r>
          </w:p>
        </w:tc>
      </w:tr>
      <w:tr>
        <w:tc>
          <w:tcPr>
            <w:tcW w:w="850" w:type="dxa"/>
          </w:tcPr>
          <w:p>
            <w:pPr>
              <w:jc w:val="center"/>
            </w:pPr>
            <w:r/>
            <w:r>
              <w:rPr>
                <w:rFonts w:ascii="Cambria" w:hAnsi="Cambria"/>
                <w:b w:val="0"/>
                <w:i w:val="0"/>
                <w:sz w:val="22"/>
              </w:rPr>
              <w:t>14.10</w:t>
            </w:r>
          </w:p>
        </w:tc>
        <w:tc>
          <w:tcPr>
            <w:tcW w:w="7541" w:type="dxa"/>
          </w:tcPr>
          <w:p>
            <w:r/>
            <w:r>
              <w:rPr>
                <w:rFonts w:ascii="Cambria" w:hAnsi="Cambria"/>
                <w:b w:val="0"/>
                <w:i w:val="0"/>
                <w:sz w:val="22"/>
              </w:rPr>
              <w:t>Key Evidence for NAAC</w:t>
            </w:r>
          </w:p>
        </w:tc>
        <w:tc>
          <w:tcPr>
            <w:tcW w:w="1020" w:type="dxa"/>
          </w:tcPr>
          <w:p>
            <w:pPr>
              <w:jc w:val="center"/>
            </w:pPr>
            <w:r/>
            <w:r>
              <w:rPr>
                <w:rFonts w:ascii="Cambria" w:hAnsi="Cambria"/>
                <w:b w:val="0"/>
                <w:i w:val="0"/>
                <w:sz w:val="22"/>
              </w:rPr>
              <w:t>159</w:t>
            </w:r>
          </w:p>
        </w:tc>
      </w:tr>
      <w:tr>
        <w:tc>
          <w:tcPr>
            <w:shd w:val="clear" w:color="auto" w:fill="F2F2F2"/>
            <w:tcW w:w="850" w:type="dxa"/>
          </w:tcPr>
          <w:p>
            <w:pPr>
              <w:jc w:val="center"/>
            </w:pPr>
            <w:r/>
            <w:r>
              <w:rPr>
                <w:rFonts w:ascii="Cambria" w:hAnsi="Cambria"/>
                <w:b w:val="0"/>
                <w:i w:val="0"/>
                <w:sz w:val="22"/>
              </w:rPr>
              <w:t>14.11</w:t>
            </w:r>
          </w:p>
        </w:tc>
        <w:tc>
          <w:tcPr>
            <w:shd w:val="clear" w:color="auto" w:fill="F2F2F2"/>
            <w:tcW w:w="7541" w:type="dxa"/>
          </w:tcPr>
          <w:p>
            <w:r/>
            <w:r>
              <w:rPr>
                <w:rFonts w:ascii="Cambria" w:hAnsi="Cambria"/>
                <w:b w:val="0"/>
                <w:i w:val="0"/>
                <w:sz w:val="22"/>
              </w:rPr>
              <w:t>Documentation to Maintain</w:t>
            </w:r>
          </w:p>
        </w:tc>
        <w:tc>
          <w:tcPr>
            <w:shd w:val="clear" w:color="auto" w:fill="F2F2F2"/>
            <w:tcW w:w="1020" w:type="dxa"/>
          </w:tcPr>
          <w:p>
            <w:pPr>
              <w:jc w:val="center"/>
            </w:pPr>
            <w:r/>
            <w:r>
              <w:rPr>
                <w:rFonts w:ascii="Cambria" w:hAnsi="Cambria"/>
                <w:b w:val="0"/>
                <w:i w:val="0"/>
                <w:sz w:val="22"/>
              </w:rPr>
              <w:t>159</w:t>
            </w:r>
          </w:p>
        </w:tc>
      </w:tr>
      <w:tr>
        <w:tc>
          <w:tcPr>
            <w:tcW w:w="850" w:type="dxa"/>
          </w:tcPr>
          <w:p>
            <w:pPr>
              <w:jc w:val="center"/>
            </w:pPr>
            <w:r/>
            <w:r>
              <w:rPr>
                <w:rFonts w:ascii="Cambria" w:hAnsi="Cambria"/>
                <w:b w:val="0"/>
                <w:i w:val="0"/>
                <w:sz w:val="22"/>
              </w:rPr>
              <w:t>14.12</w:t>
            </w:r>
          </w:p>
        </w:tc>
        <w:tc>
          <w:tcPr>
            <w:tcW w:w="7541" w:type="dxa"/>
          </w:tcPr>
          <w:p>
            <w:r/>
            <w:r>
              <w:rPr>
                <w:rFonts w:ascii="Cambria" w:hAnsi="Cambria"/>
                <w:b w:val="0"/>
                <w:i w:val="0"/>
                <w:sz w:val="22"/>
              </w:rPr>
              <w:t>Year Planner: Examination Committee</w:t>
            </w:r>
          </w:p>
        </w:tc>
        <w:tc>
          <w:tcPr>
            <w:tcW w:w="1020" w:type="dxa"/>
          </w:tcPr>
          <w:p>
            <w:pPr>
              <w:jc w:val="center"/>
            </w:pPr>
            <w:r/>
            <w:r>
              <w:rPr>
                <w:rFonts w:ascii="Cambria" w:hAnsi="Cambria"/>
                <w:b w:val="0"/>
                <w:i w:val="0"/>
                <w:sz w:val="22"/>
              </w:rPr>
              <w:t>159</w:t>
            </w:r>
          </w:p>
        </w:tc>
      </w:tr>
      <w:tr>
        <w:tc>
          <w:tcPr>
            <w:shd w:val="clear" w:color="auto" w:fill="F2F2F2"/>
            <w:tcW w:w="850" w:type="dxa"/>
          </w:tcPr>
          <w:p>
            <w:pPr>
              <w:jc w:val="center"/>
            </w:pPr>
            <w:r/>
            <w:r>
              <w:rPr>
                <w:rFonts w:ascii="Cambria" w:hAnsi="Cambria"/>
                <w:b w:val="0"/>
                <w:i w:val="0"/>
                <w:sz w:val="22"/>
              </w:rPr>
              <w:t>14.13</w:t>
            </w:r>
          </w:p>
        </w:tc>
        <w:tc>
          <w:tcPr>
            <w:shd w:val="clear" w:color="auto" w:fill="F2F2F2"/>
            <w:tcW w:w="7541" w:type="dxa"/>
          </w:tcPr>
          <w:p>
            <w:r/>
            <w:r>
              <w:rPr>
                <w:rFonts w:ascii="Cambria" w:hAnsi="Cambria"/>
                <w:b w:val="0"/>
                <w:i w:val="0"/>
                <w:sz w:val="22"/>
              </w:rPr>
              <w:t>Best Practices of the Examination Committee</w:t>
            </w:r>
          </w:p>
        </w:tc>
        <w:tc>
          <w:tcPr>
            <w:shd w:val="clear" w:color="auto" w:fill="F2F2F2"/>
            <w:tcW w:w="1020" w:type="dxa"/>
          </w:tcPr>
          <w:p>
            <w:pPr>
              <w:jc w:val="center"/>
            </w:pPr>
            <w:r/>
            <w:r>
              <w:rPr>
                <w:rFonts w:ascii="Cambria" w:hAnsi="Cambria"/>
                <w:b w:val="0"/>
                <w:i w:val="0"/>
                <w:sz w:val="22"/>
              </w:rPr>
              <w:t>161</w:t>
            </w:r>
          </w:p>
        </w:tc>
      </w:tr>
      <w:tr>
        <w:tc>
          <w:tcPr>
            <w:tcW w:w="850" w:type="dxa"/>
          </w:tcPr>
          <w:p>
            <w:pPr>
              <w:jc w:val="center"/>
            </w:pPr>
            <w:r/>
            <w:r>
              <w:rPr>
                <w:rFonts w:ascii="Cambria" w:hAnsi="Cambria"/>
                <w:b w:val="0"/>
                <w:i w:val="0"/>
                <w:sz w:val="22"/>
              </w:rPr>
              <w:t>15</w:t>
            </w:r>
          </w:p>
        </w:tc>
        <w:tc>
          <w:tcPr>
            <w:tcW w:w="7541" w:type="dxa"/>
          </w:tcPr>
          <w:p>
            <w:r/>
            <w:r>
              <w:rPr>
                <w:rFonts w:ascii="Cambria" w:hAnsi="Cambria"/>
                <w:b w:val="0"/>
                <w:i w:val="0"/>
                <w:sz w:val="22"/>
              </w:rPr>
              <w:t>Placement and Training, Career Guidance Committee</w:t>
            </w:r>
          </w:p>
        </w:tc>
        <w:tc>
          <w:tcPr>
            <w:tcW w:w="1020" w:type="dxa"/>
          </w:tcPr>
          <w:p>
            <w:pPr>
              <w:jc w:val="center"/>
            </w:pPr>
            <w:r/>
            <w:r>
              <w:rPr>
                <w:rFonts w:ascii="Cambria" w:hAnsi="Cambria"/>
                <w:b w:val="0"/>
                <w:i w:val="0"/>
                <w:sz w:val="22"/>
              </w:rPr>
              <w:t>164</w:t>
            </w:r>
          </w:p>
        </w:tc>
      </w:tr>
      <w:tr>
        <w:tc>
          <w:tcPr>
            <w:shd w:val="clear" w:color="auto" w:fill="F2F2F2"/>
            <w:tcW w:w="850" w:type="dxa"/>
          </w:tcPr>
          <w:p>
            <w:pPr>
              <w:jc w:val="center"/>
            </w:pPr>
            <w:r/>
            <w:r>
              <w:rPr>
                <w:rFonts w:ascii="Cambria" w:hAnsi="Cambria"/>
                <w:b w:val="0"/>
                <w:i w:val="0"/>
                <w:sz w:val="22"/>
              </w:rPr>
              <w:t>15.1</w:t>
            </w:r>
          </w:p>
        </w:tc>
        <w:tc>
          <w:tcPr>
            <w:shd w:val="clear" w:color="auto" w:fill="F2F2F2"/>
            <w:tcW w:w="7541" w:type="dxa"/>
          </w:tcPr>
          <w:p>
            <w:r/>
            <w:r>
              <w:rPr>
                <w:rFonts w:ascii="Cambria" w:hAnsi="Cambria"/>
                <w:b w:val="0"/>
                <w:i w:val="0"/>
                <w:sz w:val="22"/>
              </w:rPr>
              <w:t>Introduction</w:t>
            </w:r>
          </w:p>
        </w:tc>
        <w:tc>
          <w:tcPr>
            <w:shd w:val="clear" w:color="auto" w:fill="F2F2F2"/>
            <w:tcW w:w="1020" w:type="dxa"/>
          </w:tcPr>
          <w:p>
            <w:pPr>
              <w:jc w:val="center"/>
            </w:pPr>
            <w:r/>
            <w:r>
              <w:rPr>
                <w:rFonts w:ascii="Cambria" w:hAnsi="Cambria"/>
                <w:b w:val="0"/>
                <w:i w:val="0"/>
                <w:sz w:val="22"/>
              </w:rPr>
              <w:t>164</w:t>
            </w:r>
          </w:p>
        </w:tc>
      </w:tr>
      <w:tr>
        <w:tc>
          <w:tcPr>
            <w:tcW w:w="850" w:type="dxa"/>
          </w:tcPr>
          <w:p>
            <w:pPr>
              <w:jc w:val="center"/>
            </w:pPr>
            <w:r/>
            <w:r>
              <w:rPr>
                <w:rFonts w:ascii="Cambria" w:hAnsi="Cambria"/>
                <w:b w:val="0"/>
                <w:i w:val="0"/>
                <w:sz w:val="22"/>
              </w:rPr>
              <w:t>15.2</w:t>
            </w:r>
          </w:p>
        </w:tc>
        <w:tc>
          <w:tcPr>
            <w:tcW w:w="7541" w:type="dxa"/>
          </w:tcPr>
          <w:p>
            <w:r/>
            <w:r>
              <w:rPr>
                <w:rFonts w:ascii="Cambria" w:hAnsi="Cambria"/>
                <w:b w:val="0"/>
                <w:i w:val="0"/>
                <w:sz w:val="22"/>
              </w:rPr>
              <w:t>Objectives</w:t>
            </w:r>
          </w:p>
        </w:tc>
        <w:tc>
          <w:tcPr>
            <w:tcW w:w="1020" w:type="dxa"/>
          </w:tcPr>
          <w:p>
            <w:pPr>
              <w:jc w:val="center"/>
            </w:pPr>
            <w:r/>
            <w:r>
              <w:rPr>
                <w:rFonts w:ascii="Cambria" w:hAnsi="Cambria"/>
                <w:b w:val="0"/>
                <w:i w:val="0"/>
                <w:sz w:val="22"/>
              </w:rPr>
              <w:t>164</w:t>
            </w:r>
          </w:p>
        </w:tc>
      </w:tr>
      <w:tr>
        <w:tc>
          <w:tcPr>
            <w:shd w:val="clear" w:color="auto" w:fill="F2F2F2"/>
            <w:tcW w:w="850" w:type="dxa"/>
          </w:tcPr>
          <w:p>
            <w:pPr>
              <w:jc w:val="center"/>
            </w:pPr>
            <w:r/>
            <w:r>
              <w:rPr>
                <w:rFonts w:ascii="Cambria" w:hAnsi="Cambria"/>
                <w:b w:val="0"/>
                <w:i w:val="0"/>
                <w:sz w:val="22"/>
              </w:rPr>
              <w:t>15.3</w:t>
            </w:r>
          </w:p>
        </w:tc>
        <w:tc>
          <w:tcPr>
            <w:shd w:val="clear" w:color="auto" w:fill="F2F2F2"/>
            <w:tcW w:w="7541" w:type="dxa"/>
          </w:tcPr>
          <w:p>
            <w:r/>
            <w:r>
              <w:rPr>
                <w:rFonts w:ascii="Cambria" w:hAnsi="Cambria"/>
                <w:b w:val="0"/>
                <w:i w:val="0"/>
                <w:sz w:val="22"/>
              </w:rPr>
              <w:t>Functions of the Placement and Training, Career Guidance Cell</w:t>
            </w:r>
          </w:p>
        </w:tc>
        <w:tc>
          <w:tcPr>
            <w:shd w:val="clear" w:color="auto" w:fill="F2F2F2"/>
            <w:tcW w:w="1020" w:type="dxa"/>
          </w:tcPr>
          <w:p>
            <w:pPr>
              <w:jc w:val="center"/>
            </w:pPr>
            <w:r/>
            <w:r>
              <w:rPr>
                <w:rFonts w:ascii="Cambria" w:hAnsi="Cambria"/>
                <w:b w:val="0"/>
                <w:i w:val="0"/>
                <w:sz w:val="22"/>
              </w:rPr>
              <w:t>164</w:t>
            </w:r>
          </w:p>
        </w:tc>
      </w:tr>
      <w:tr>
        <w:tc>
          <w:tcPr>
            <w:tcW w:w="850" w:type="dxa"/>
          </w:tcPr>
          <w:p>
            <w:pPr>
              <w:jc w:val="center"/>
            </w:pPr>
            <w:r/>
            <w:r>
              <w:rPr>
                <w:rFonts w:ascii="Cambria" w:hAnsi="Cambria"/>
                <w:b w:val="0"/>
                <w:i w:val="0"/>
                <w:sz w:val="22"/>
              </w:rPr>
              <w:t>15.4</w:t>
            </w:r>
          </w:p>
        </w:tc>
        <w:tc>
          <w:tcPr>
            <w:tcW w:w="7541" w:type="dxa"/>
          </w:tcPr>
          <w:p>
            <w:r/>
            <w:r>
              <w:rPr>
                <w:rFonts w:ascii="Cambria" w:hAnsi="Cambria"/>
                <w:b w:val="0"/>
                <w:i w:val="0"/>
                <w:sz w:val="22"/>
              </w:rPr>
              <w:t>Organizational Structure</w:t>
            </w:r>
          </w:p>
        </w:tc>
        <w:tc>
          <w:tcPr>
            <w:tcW w:w="1020" w:type="dxa"/>
          </w:tcPr>
          <w:p>
            <w:pPr>
              <w:jc w:val="center"/>
            </w:pPr>
            <w:r/>
            <w:r>
              <w:rPr>
                <w:rFonts w:ascii="Cambria" w:hAnsi="Cambria"/>
                <w:b w:val="0"/>
                <w:i w:val="0"/>
                <w:sz w:val="22"/>
              </w:rPr>
              <w:t>164</w:t>
            </w:r>
          </w:p>
        </w:tc>
      </w:tr>
      <w:tr>
        <w:tc>
          <w:tcPr>
            <w:shd w:val="clear" w:color="auto" w:fill="F2F2F2"/>
            <w:tcW w:w="850" w:type="dxa"/>
          </w:tcPr>
          <w:p>
            <w:pPr>
              <w:jc w:val="center"/>
            </w:pPr>
            <w:r/>
            <w:r>
              <w:rPr>
                <w:rFonts w:ascii="Cambria" w:hAnsi="Cambria"/>
                <w:b w:val="0"/>
                <w:i w:val="0"/>
                <w:sz w:val="22"/>
              </w:rPr>
              <w:t>15.5</w:t>
            </w:r>
          </w:p>
        </w:tc>
        <w:tc>
          <w:tcPr>
            <w:shd w:val="clear" w:color="auto" w:fill="F2F2F2"/>
            <w:tcW w:w="7541" w:type="dxa"/>
          </w:tcPr>
          <w:p>
            <w:r/>
            <w:r>
              <w:rPr>
                <w:rFonts w:ascii="Cambria" w:hAnsi="Cambria"/>
                <w:b w:val="0"/>
                <w:i w:val="0"/>
                <w:sz w:val="22"/>
              </w:rPr>
              <w:t>Roles &amp; Responsibilities of Placement and Training, Career Guidance Committee</w:t>
            </w:r>
          </w:p>
        </w:tc>
        <w:tc>
          <w:tcPr>
            <w:shd w:val="clear" w:color="auto" w:fill="F2F2F2"/>
            <w:tcW w:w="1020" w:type="dxa"/>
          </w:tcPr>
          <w:p>
            <w:pPr>
              <w:jc w:val="center"/>
            </w:pPr>
            <w:r/>
            <w:r>
              <w:rPr>
                <w:rFonts w:ascii="Cambria" w:hAnsi="Cambria"/>
                <w:b w:val="0"/>
                <w:i w:val="0"/>
                <w:sz w:val="22"/>
              </w:rPr>
              <w:t>165</w:t>
            </w:r>
          </w:p>
        </w:tc>
      </w:tr>
      <w:tr>
        <w:tc>
          <w:tcPr>
            <w:tcW w:w="850" w:type="dxa"/>
          </w:tcPr>
          <w:p>
            <w:pPr>
              <w:jc w:val="center"/>
            </w:pPr>
            <w:r/>
            <w:r>
              <w:rPr>
                <w:rFonts w:ascii="Cambria" w:hAnsi="Cambria"/>
                <w:b w:val="0"/>
                <w:i w:val="0"/>
                <w:sz w:val="22"/>
              </w:rPr>
              <w:t>15.6</w:t>
            </w:r>
          </w:p>
        </w:tc>
        <w:tc>
          <w:tcPr>
            <w:tcW w:w="7541" w:type="dxa"/>
          </w:tcPr>
          <w:p>
            <w:r/>
            <w:r>
              <w:rPr>
                <w:rFonts w:ascii="Cambria" w:hAnsi="Cambria"/>
                <w:b w:val="0"/>
                <w:i w:val="0"/>
                <w:sz w:val="22"/>
              </w:rPr>
              <w:t>Placement and Training, Career Guidance Committee – Member-wise Roles &amp; Responsibilities</w:t>
            </w:r>
          </w:p>
        </w:tc>
        <w:tc>
          <w:tcPr>
            <w:tcW w:w="1020" w:type="dxa"/>
          </w:tcPr>
          <w:p>
            <w:pPr>
              <w:jc w:val="center"/>
            </w:pPr>
            <w:r/>
            <w:r>
              <w:rPr>
                <w:rFonts w:ascii="Cambria" w:hAnsi="Cambria"/>
                <w:b w:val="0"/>
                <w:i w:val="0"/>
                <w:sz w:val="22"/>
              </w:rPr>
              <w:t>165</w:t>
            </w:r>
          </w:p>
        </w:tc>
      </w:tr>
      <w:tr>
        <w:tc>
          <w:tcPr>
            <w:shd w:val="clear" w:color="auto" w:fill="F2F2F2"/>
            <w:tcW w:w="850" w:type="dxa"/>
          </w:tcPr>
          <w:p>
            <w:pPr>
              <w:jc w:val="center"/>
            </w:pPr>
            <w:r/>
            <w:r>
              <w:rPr>
                <w:rFonts w:ascii="Cambria" w:hAnsi="Cambria"/>
                <w:b w:val="0"/>
                <w:i w:val="0"/>
                <w:sz w:val="22"/>
              </w:rPr>
              <w:t>15.7</w:t>
            </w:r>
          </w:p>
        </w:tc>
        <w:tc>
          <w:tcPr>
            <w:shd w:val="clear" w:color="auto" w:fill="F2F2F2"/>
            <w:tcW w:w="7541" w:type="dxa"/>
          </w:tcPr>
          <w:p>
            <w:r/>
            <w:r>
              <w:rPr>
                <w:rFonts w:ascii="Cambria" w:hAnsi="Cambria"/>
                <w:b w:val="0"/>
                <w:i w:val="0"/>
                <w:sz w:val="22"/>
              </w:rPr>
              <w:t>Events / Activities Organized by Placement and Training, Career Guidance Committee</w:t>
            </w:r>
          </w:p>
        </w:tc>
        <w:tc>
          <w:tcPr>
            <w:shd w:val="clear" w:color="auto" w:fill="F2F2F2"/>
            <w:tcW w:w="1020" w:type="dxa"/>
          </w:tcPr>
          <w:p>
            <w:pPr>
              <w:jc w:val="center"/>
            </w:pPr>
            <w:r/>
            <w:r>
              <w:rPr>
                <w:rFonts w:ascii="Cambria" w:hAnsi="Cambria"/>
                <w:b w:val="0"/>
                <w:i w:val="0"/>
                <w:sz w:val="22"/>
              </w:rPr>
              <w:t>166</w:t>
            </w:r>
          </w:p>
        </w:tc>
      </w:tr>
      <w:tr>
        <w:tc>
          <w:tcPr>
            <w:tcW w:w="850" w:type="dxa"/>
          </w:tcPr>
          <w:p>
            <w:pPr>
              <w:jc w:val="center"/>
            </w:pPr>
            <w:r/>
            <w:r>
              <w:rPr>
                <w:rFonts w:ascii="Cambria" w:hAnsi="Cambria"/>
                <w:b w:val="0"/>
                <w:i w:val="0"/>
                <w:sz w:val="22"/>
              </w:rPr>
              <w:t>15.8</w:t>
            </w:r>
          </w:p>
        </w:tc>
        <w:tc>
          <w:tcPr>
            <w:tcW w:w="7541" w:type="dxa"/>
          </w:tcPr>
          <w:p>
            <w:r/>
            <w:r>
              <w:rPr>
                <w:rFonts w:ascii="Cambria" w:hAnsi="Cambria"/>
                <w:b w:val="0"/>
                <w:i w:val="0"/>
                <w:sz w:val="22"/>
              </w:rPr>
              <w:t>Rubric for Assessment – Placement &amp; Training, Career Guidance (CRT Tool)</w:t>
            </w:r>
          </w:p>
        </w:tc>
        <w:tc>
          <w:tcPr>
            <w:tcW w:w="1020" w:type="dxa"/>
          </w:tcPr>
          <w:p>
            <w:pPr>
              <w:jc w:val="center"/>
            </w:pPr>
            <w:r/>
            <w:r>
              <w:rPr>
                <w:rFonts w:ascii="Cambria" w:hAnsi="Cambria"/>
                <w:b w:val="0"/>
                <w:i w:val="0"/>
                <w:sz w:val="22"/>
              </w:rPr>
              <w:t>167</w:t>
            </w:r>
          </w:p>
        </w:tc>
      </w:tr>
      <w:tr>
        <w:tc>
          <w:tcPr>
            <w:shd w:val="clear" w:color="auto" w:fill="F2F2F2"/>
            <w:tcW w:w="850" w:type="dxa"/>
          </w:tcPr>
          <w:p>
            <w:pPr>
              <w:jc w:val="center"/>
            </w:pPr>
            <w:r/>
            <w:r>
              <w:rPr>
                <w:rFonts w:ascii="Cambria" w:hAnsi="Cambria"/>
                <w:b w:val="0"/>
                <w:i w:val="0"/>
                <w:sz w:val="22"/>
              </w:rPr>
              <w:t>15.9</w:t>
            </w:r>
          </w:p>
        </w:tc>
        <w:tc>
          <w:tcPr>
            <w:shd w:val="clear" w:color="auto" w:fill="F2F2F2"/>
            <w:tcW w:w="7541" w:type="dxa"/>
          </w:tcPr>
          <w:p>
            <w:r/>
            <w:r>
              <w:rPr>
                <w:rFonts w:ascii="Cambria" w:hAnsi="Cambria"/>
                <w:b w:val="0"/>
                <w:i w:val="0"/>
                <w:sz w:val="22"/>
              </w:rPr>
              <w:t>Example: PO Attainment Level Table – Placement and Training, Career Guidance Committee</w:t>
            </w:r>
          </w:p>
        </w:tc>
        <w:tc>
          <w:tcPr>
            <w:shd w:val="clear" w:color="auto" w:fill="F2F2F2"/>
            <w:tcW w:w="1020" w:type="dxa"/>
          </w:tcPr>
          <w:p>
            <w:pPr>
              <w:jc w:val="center"/>
            </w:pPr>
            <w:r/>
            <w:r>
              <w:rPr>
                <w:rFonts w:ascii="Cambria" w:hAnsi="Cambria"/>
                <w:b w:val="0"/>
                <w:i w:val="0"/>
                <w:sz w:val="22"/>
              </w:rPr>
              <w:t>167</w:t>
            </w:r>
          </w:p>
        </w:tc>
      </w:tr>
      <w:tr>
        <w:tc>
          <w:tcPr>
            <w:tcW w:w="850" w:type="dxa"/>
          </w:tcPr>
          <w:p>
            <w:pPr>
              <w:jc w:val="center"/>
            </w:pPr>
            <w:r/>
            <w:r>
              <w:rPr>
                <w:rFonts w:ascii="Cambria" w:hAnsi="Cambria"/>
                <w:b w:val="0"/>
                <w:i w:val="0"/>
                <w:sz w:val="22"/>
              </w:rPr>
              <w:t>15.10</w:t>
            </w:r>
          </w:p>
        </w:tc>
        <w:tc>
          <w:tcPr>
            <w:tcW w:w="7541" w:type="dxa"/>
          </w:tcPr>
          <w:p>
            <w:r/>
            <w:r>
              <w:rPr>
                <w:rFonts w:ascii="Cambria" w:hAnsi="Cambria"/>
                <w:b w:val="0"/>
                <w:i w:val="0"/>
                <w:sz w:val="22"/>
              </w:rPr>
              <w:t>Rubric for CRD (Campus Recruitment Drives) – Assessment Tool</w:t>
            </w:r>
          </w:p>
        </w:tc>
        <w:tc>
          <w:tcPr>
            <w:tcW w:w="1020" w:type="dxa"/>
          </w:tcPr>
          <w:p>
            <w:pPr>
              <w:jc w:val="center"/>
            </w:pPr>
            <w:r/>
            <w:r>
              <w:rPr>
                <w:rFonts w:ascii="Cambria" w:hAnsi="Cambria"/>
                <w:b w:val="0"/>
                <w:i w:val="0"/>
                <w:sz w:val="22"/>
              </w:rPr>
              <w:t>169</w:t>
            </w:r>
          </w:p>
        </w:tc>
      </w:tr>
      <w:tr>
        <w:tc>
          <w:tcPr>
            <w:shd w:val="clear" w:color="auto" w:fill="F2F2F2"/>
            <w:tcW w:w="850" w:type="dxa"/>
          </w:tcPr>
          <w:p>
            <w:pPr>
              <w:jc w:val="center"/>
            </w:pPr>
            <w:r/>
            <w:r>
              <w:rPr>
                <w:rFonts w:ascii="Cambria" w:hAnsi="Cambria"/>
                <w:b w:val="0"/>
                <w:i w:val="0"/>
                <w:sz w:val="22"/>
              </w:rPr>
              <w:t>15.11</w:t>
            </w:r>
          </w:p>
        </w:tc>
        <w:tc>
          <w:tcPr>
            <w:shd w:val="clear" w:color="auto" w:fill="F2F2F2"/>
            <w:tcW w:w="7541" w:type="dxa"/>
          </w:tcPr>
          <w:p>
            <w:r/>
            <w:r>
              <w:rPr>
                <w:rFonts w:ascii="Cambria" w:hAnsi="Cambria"/>
                <w:b w:val="0"/>
                <w:i w:val="0"/>
                <w:sz w:val="22"/>
              </w:rPr>
              <w:t>Relevance to NBA Accreditation</w:t>
            </w:r>
          </w:p>
        </w:tc>
        <w:tc>
          <w:tcPr>
            <w:shd w:val="clear" w:color="auto" w:fill="F2F2F2"/>
            <w:tcW w:w="1020" w:type="dxa"/>
          </w:tcPr>
          <w:p>
            <w:pPr>
              <w:jc w:val="center"/>
            </w:pPr>
            <w:r/>
            <w:r>
              <w:rPr>
                <w:rFonts w:ascii="Cambria" w:hAnsi="Cambria"/>
                <w:b w:val="0"/>
                <w:i w:val="0"/>
                <w:sz w:val="22"/>
              </w:rPr>
              <w:t>169</w:t>
            </w:r>
          </w:p>
        </w:tc>
      </w:tr>
      <w:tr>
        <w:tc>
          <w:tcPr>
            <w:tcW w:w="850" w:type="dxa"/>
          </w:tcPr>
          <w:p>
            <w:pPr>
              <w:jc w:val="center"/>
            </w:pPr>
            <w:r/>
            <w:r>
              <w:rPr>
                <w:rFonts w:ascii="Cambria" w:hAnsi="Cambria"/>
                <w:b w:val="0"/>
                <w:i w:val="0"/>
                <w:sz w:val="22"/>
              </w:rPr>
              <w:t>15.12</w:t>
            </w:r>
          </w:p>
        </w:tc>
        <w:tc>
          <w:tcPr>
            <w:tcW w:w="7541" w:type="dxa"/>
          </w:tcPr>
          <w:p>
            <w:r/>
            <w:r>
              <w:rPr>
                <w:rFonts w:ascii="Cambria" w:hAnsi="Cambria"/>
                <w:b w:val="0"/>
                <w:i w:val="0"/>
                <w:sz w:val="22"/>
              </w:rPr>
              <w:t>Evidence for NBA</w:t>
            </w:r>
          </w:p>
        </w:tc>
        <w:tc>
          <w:tcPr>
            <w:tcW w:w="1020" w:type="dxa"/>
          </w:tcPr>
          <w:p>
            <w:pPr>
              <w:jc w:val="center"/>
            </w:pPr>
            <w:r/>
            <w:r>
              <w:rPr>
                <w:rFonts w:ascii="Cambria" w:hAnsi="Cambria"/>
                <w:b w:val="0"/>
                <w:i w:val="0"/>
                <w:sz w:val="22"/>
              </w:rPr>
              <w:t>170</w:t>
            </w:r>
          </w:p>
        </w:tc>
      </w:tr>
      <w:tr>
        <w:tc>
          <w:tcPr>
            <w:shd w:val="clear" w:color="auto" w:fill="F2F2F2"/>
            <w:tcW w:w="850" w:type="dxa"/>
          </w:tcPr>
          <w:p>
            <w:pPr>
              <w:jc w:val="center"/>
            </w:pPr>
            <w:r/>
            <w:r>
              <w:rPr>
                <w:rFonts w:ascii="Cambria" w:hAnsi="Cambria"/>
                <w:b w:val="0"/>
                <w:i w:val="0"/>
                <w:sz w:val="22"/>
              </w:rPr>
              <w:t>15.14</w:t>
            </w:r>
          </w:p>
        </w:tc>
        <w:tc>
          <w:tcPr>
            <w:shd w:val="clear" w:color="auto" w:fill="F2F2F2"/>
            <w:tcW w:w="7541" w:type="dxa"/>
          </w:tcPr>
          <w:p>
            <w:r/>
            <w:r>
              <w:rPr>
                <w:rFonts w:ascii="Cambria" w:hAnsi="Cambria"/>
                <w:b w:val="0"/>
                <w:i w:val="0"/>
                <w:sz w:val="22"/>
              </w:rPr>
              <w:t>Evidence for NAAC</w:t>
            </w:r>
          </w:p>
        </w:tc>
        <w:tc>
          <w:tcPr>
            <w:shd w:val="clear" w:color="auto" w:fill="F2F2F2"/>
            <w:tcW w:w="1020" w:type="dxa"/>
          </w:tcPr>
          <w:p>
            <w:pPr>
              <w:jc w:val="center"/>
            </w:pPr>
            <w:r/>
            <w:r>
              <w:rPr>
                <w:rFonts w:ascii="Cambria" w:hAnsi="Cambria"/>
                <w:b w:val="0"/>
                <w:i w:val="0"/>
                <w:sz w:val="22"/>
              </w:rPr>
              <w:t>170</w:t>
            </w:r>
          </w:p>
        </w:tc>
      </w:tr>
      <w:tr>
        <w:tc>
          <w:tcPr>
            <w:tcW w:w="850" w:type="dxa"/>
          </w:tcPr>
          <w:p>
            <w:pPr>
              <w:jc w:val="center"/>
            </w:pPr>
            <w:r/>
            <w:r>
              <w:rPr>
                <w:rFonts w:ascii="Cambria" w:hAnsi="Cambria"/>
                <w:b w:val="0"/>
                <w:i w:val="0"/>
                <w:sz w:val="22"/>
              </w:rPr>
              <w:t>15.15</w:t>
            </w:r>
          </w:p>
        </w:tc>
        <w:tc>
          <w:tcPr>
            <w:tcW w:w="7541" w:type="dxa"/>
          </w:tcPr>
          <w:p>
            <w:r/>
            <w:r>
              <w:rPr>
                <w:rFonts w:ascii="Cambria" w:hAnsi="Cambria"/>
                <w:b w:val="0"/>
                <w:i w:val="0"/>
                <w:sz w:val="22"/>
              </w:rPr>
              <w:t>Documentation to Maintain</w:t>
            </w:r>
          </w:p>
        </w:tc>
        <w:tc>
          <w:tcPr>
            <w:tcW w:w="1020" w:type="dxa"/>
          </w:tcPr>
          <w:p>
            <w:pPr>
              <w:jc w:val="center"/>
            </w:pPr>
            <w:r/>
            <w:r>
              <w:rPr>
                <w:rFonts w:ascii="Cambria" w:hAnsi="Cambria"/>
                <w:b w:val="0"/>
                <w:i w:val="0"/>
                <w:sz w:val="22"/>
              </w:rPr>
              <w:t>170</w:t>
            </w:r>
          </w:p>
        </w:tc>
      </w:tr>
      <w:tr>
        <w:tc>
          <w:tcPr>
            <w:shd w:val="clear" w:color="auto" w:fill="F2F2F2"/>
            <w:tcW w:w="850" w:type="dxa"/>
          </w:tcPr>
          <w:p>
            <w:pPr>
              <w:jc w:val="center"/>
            </w:pPr>
            <w:r/>
            <w:r>
              <w:rPr>
                <w:rFonts w:ascii="Cambria" w:hAnsi="Cambria"/>
                <w:b w:val="0"/>
                <w:i w:val="0"/>
                <w:sz w:val="22"/>
              </w:rPr>
              <w:t>15.16</w:t>
            </w:r>
          </w:p>
        </w:tc>
        <w:tc>
          <w:tcPr>
            <w:shd w:val="clear" w:color="auto" w:fill="F2F2F2"/>
            <w:tcW w:w="7541" w:type="dxa"/>
          </w:tcPr>
          <w:p>
            <w:r/>
            <w:r>
              <w:rPr>
                <w:rFonts w:ascii="Cambria" w:hAnsi="Cambria"/>
                <w:b w:val="0"/>
                <w:i w:val="0"/>
                <w:sz w:val="22"/>
              </w:rPr>
              <w:t>Sample Placement Training Calendar</w:t>
            </w:r>
          </w:p>
        </w:tc>
        <w:tc>
          <w:tcPr>
            <w:shd w:val="clear" w:color="auto" w:fill="F2F2F2"/>
            <w:tcW w:w="1020" w:type="dxa"/>
          </w:tcPr>
          <w:p>
            <w:pPr>
              <w:jc w:val="center"/>
            </w:pPr>
            <w:r/>
            <w:r>
              <w:rPr>
                <w:rFonts w:ascii="Cambria" w:hAnsi="Cambria"/>
                <w:b w:val="0"/>
                <w:i w:val="0"/>
                <w:sz w:val="22"/>
              </w:rPr>
              <w:t>170</w:t>
            </w:r>
          </w:p>
        </w:tc>
      </w:tr>
      <w:tr>
        <w:tc>
          <w:tcPr>
            <w:tcW w:w="850" w:type="dxa"/>
          </w:tcPr>
          <w:p>
            <w:pPr>
              <w:jc w:val="center"/>
            </w:pPr>
            <w:r/>
            <w:r>
              <w:rPr>
                <w:rFonts w:ascii="Cambria" w:hAnsi="Cambria"/>
                <w:b w:val="0"/>
                <w:i w:val="0"/>
                <w:sz w:val="22"/>
              </w:rPr>
              <w:t>15.17</w:t>
            </w:r>
          </w:p>
        </w:tc>
        <w:tc>
          <w:tcPr>
            <w:tcW w:w="7541" w:type="dxa"/>
          </w:tcPr>
          <w:p>
            <w:r/>
            <w:r>
              <w:rPr>
                <w:rFonts w:ascii="Cambria" w:hAnsi="Cambria"/>
                <w:b w:val="0"/>
                <w:i w:val="0"/>
                <w:sz w:val="22"/>
              </w:rPr>
              <w:t>Career Guidance Session Feedback Form</w:t>
            </w:r>
          </w:p>
        </w:tc>
        <w:tc>
          <w:tcPr>
            <w:tcW w:w="1020" w:type="dxa"/>
          </w:tcPr>
          <w:p>
            <w:pPr>
              <w:jc w:val="center"/>
            </w:pPr>
            <w:r/>
            <w:r>
              <w:rPr>
                <w:rFonts w:ascii="Cambria" w:hAnsi="Cambria"/>
                <w:b w:val="0"/>
                <w:i w:val="0"/>
                <w:sz w:val="22"/>
              </w:rPr>
              <w:t>172</w:t>
            </w:r>
          </w:p>
        </w:tc>
      </w:tr>
      <w:tr>
        <w:tc>
          <w:tcPr>
            <w:shd w:val="clear" w:color="auto" w:fill="F2F2F2"/>
            <w:tcW w:w="850" w:type="dxa"/>
          </w:tcPr>
          <w:p>
            <w:pPr>
              <w:jc w:val="center"/>
            </w:pPr>
            <w:r/>
            <w:r>
              <w:rPr>
                <w:rFonts w:ascii="Cambria" w:hAnsi="Cambria"/>
                <w:b w:val="0"/>
                <w:i w:val="0"/>
                <w:sz w:val="22"/>
              </w:rPr>
              <w:t>15.18</w:t>
            </w:r>
          </w:p>
        </w:tc>
        <w:tc>
          <w:tcPr>
            <w:shd w:val="clear" w:color="auto" w:fill="F2F2F2"/>
            <w:tcW w:w="7541" w:type="dxa"/>
          </w:tcPr>
          <w:p>
            <w:r/>
            <w:r>
              <w:rPr>
                <w:rFonts w:ascii="Cambria" w:hAnsi="Cambria"/>
                <w:b w:val="0"/>
                <w:i w:val="0"/>
                <w:sz w:val="22"/>
              </w:rPr>
              <w:t>Year-wise Placement Summary Format</w:t>
            </w:r>
          </w:p>
        </w:tc>
        <w:tc>
          <w:tcPr>
            <w:shd w:val="clear" w:color="auto" w:fill="F2F2F2"/>
            <w:tcW w:w="1020" w:type="dxa"/>
          </w:tcPr>
          <w:p>
            <w:pPr>
              <w:jc w:val="center"/>
            </w:pPr>
            <w:r/>
            <w:r>
              <w:rPr>
                <w:rFonts w:ascii="Cambria" w:hAnsi="Cambria"/>
                <w:b w:val="0"/>
                <w:i w:val="0"/>
                <w:sz w:val="22"/>
              </w:rPr>
              <w:t>172</w:t>
            </w:r>
          </w:p>
        </w:tc>
      </w:tr>
      <w:tr>
        <w:tc>
          <w:tcPr>
            <w:tcW w:w="850" w:type="dxa"/>
          </w:tcPr>
          <w:p>
            <w:pPr>
              <w:jc w:val="center"/>
            </w:pPr>
            <w:r/>
            <w:r>
              <w:rPr>
                <w:rFonts w:ascii="Cambria" w:hAnsi="Cambria"/>
                <w:b w:val="0"/>
                <w:i w:val="0"/>
                <w:sz w:val="22"/>
              </w:rPr>
              <w:t>15.19</w:t>
            </w:r>
          </w:p>
        </w:tc>
        <w:tc>
          <w:tcPr>
            <w:tcW w:w="7541" w:type="dxa"/>
          </w:tcPr>
          <w:p>
            <w:r/>
            <w:r>
              <w:rPr>
                <w:rFonts w:ascii="Cambria" w:hAnsi="Cambria"/>
                <w:b w:val="0"/>
                <w:i w:val="0"/>
                <w:sz w:val="22"/>
              </w:rPr>
              <w:t>Best Practices</w:t>
            </w:r>
          </w:p>
        </w:tc>
        <w:tc>
          <w:tcPr>
            <w:tcW w:w="1020" w:type="dxa"/>
          </w:tcPr>
          <w:p>
            <w:pPr>
              <w:jc w:val="center"/>
            </w:pPr>
            <w:r/>
            <w:r>
              <w:rPr>
                <w:rFonts w:ascii="Cambria" w:hAnsi="Cambria"/>
                <w:b w:val="0"/>
                <w:i w:val="0"/>
                <w:sz w:val="22"/>
              </w:rPr>
              <w:t>173</w:t>
            </w:r>
          </w:p>
        </w:tc>
      </w:tr>
      <w:tr>
        <w:tc>
          <w:tcPr>
            <w:shd w:val="clear" w:color="auto" w:fill="F2F2F2"/>
            <w:tcW w:w="850" w:type="dxa"/>
          </w:tcPr>
          <w:p>
            <w:pPr>
              <w:jc w:val="center"/>
            </w:pPr>
            <w:r/>
            <w:r>
              <w:rPr>
                <w:rFonts w:ascii="Cambria" w:hAnsi="Cambria"/>
                <w:b w:val="0"/>
                <w:i w:val="0"/>
                <w:sz w:val="22"/>
              </w:rPr>
              <w:t>16</w:t>
            </w:r>
          </w:p>
        </w:tc>
        <w:tc>
          <w:tcPr>
            <w:shd w:val="clear" w:color="auto" w:fill="F2F2F2"/>
            <w:tcW w:w="7541" w:type="dxa"/>
          </w:tcPr>
          <w:p>
            <w:r/>
            <w:r>
              <w:rPr>
                <w:rFonts w:ascii="Cambria" w:hAnsi="Cambria"/>
                <w:b w:val="0"/>
                <w:i w:val="0"/>
                <w:sz w:val="22"/>
              </w:rPr>
              <w:t>Central Library &amp; Information/ Library Advisory Committee</w:t>
            </w:r>
          </w:p>
        </w:tc>
        <w:tc>
          <w:tcPr>
            <w:shd w:val="clear" w:color="auto" w:fill="F2F2F2"/>
            <w:tcW w:w="1020" w:type="dxa"/>
          </w:tcPr>
          <w:p>
            <w:pPr>
              <w:jc w:val="center"/>
            </w:pPr>
            <w:r/>
            <w:r>
              <w:rPr>
                <w:rFonts w:ascii="Cambria" w:hAnsi="Cambria"/>
                <w:b w:val="0"/>
                <w:i w:val="0"/>
                <w:sz w:val="22"/>
              </w:rPr>
              <w:t>175</w:t>
            </w:r>
          </w:p>
        </w:tc>
      </w:tr>
      <w:tr>
        <w:tc>
          <w:tcPr>
            <w:tcW w:w="850" w:type="dxa"/>
          </w:tcPr>
          <w:p>
            <w:pPr>
              <w:jc w:val="center"/>
            </w:pPr>
            <w:r/>
            <w:r>
              <w:rPr>
                <w:rFonts w:ascii="Cambria" w:hAnsi="Cambria"/>
                <w:b w:val="0"/>
                <w:i w:val="0"/>
                <w:sz w:val="22"/>
              </w:rPr>
              <w:t>16.1</w:t>
            </w:r>
          </w:p>
        </w:tc>
        <w:tc>
          <w:tcPr>
            <w:tcW w:w="7541" w:type="dxa"/>
          </w:tcPr>
          <w:p>
            <w:r/>
            <w:r>
              <w:rPr>
                <w:rFonts w:ascii="Cambria" w:hAnsi="Cambria"/>
                <w:b w:val="0"/>
                <w:i w:val="0"/>
                <w:sz w:val="22"/>
              </w:rPr>
              <w:t>Purpose</w:t>
            </w:r>
          </w:p>
        </w:tc>
        <w:tc>
          <w:tcPr>
            <w:tcW w:w="1020" w:type="dxa"/>
          </w:tcPr>
          <w:p>
            <w:pPr>
              <w:jc w:val="center"/>
            </w:pPr>
            <w:r/>
            <w:r>
              <w:rPr>
                <w:rFonts w:ascii="Cambria" w:hAnsi="Cambria"/>
                <w:b w:val="0"/>
                <w:i w:val="0"/>
                <w:sz w:val="22"/>
              </w:rPr>
              <w:t>175</w:t>
            </w:r>
          </w:p>
        </w:tc>
      </w:tr>
      <w:tr>
        <w:tc>
          <w:tcPr>
            <w:shd w:val="clear" w:color="auto" w:fill="F2F2F2"/>
            <w:tcW w:w="850" w:type="dxa"/>
          </w:tcPr>
          <w:p>
            <w:pPr>
              <w:jc w:val="center"/>
            </w:pPr>
            <w:r/>
            <w:r>
              <w:rPr>
                <w:rFonts w:ascii="Cambria" w:hAnsi="Cambria"/>
                <w:b w:val="0"/>
                <w:i w:val="0"/>
                <w:sz w:val="22"/>
              </w:rPr>
              <w:t>16.2</w:t>
            </w:r>
          </w:p>
        </w:tc>
        <w:tc>
          <w:tcPr>
            <w:shd w:val="clear" w:color="auto" w:fill="F2F2F2"/>
            <w:tcW w:w="7541" w:type="dxa"/>
          </w:tcPr>
          <w:p>
            <w:r/>
            <w:r>
              <w:rPr>
                <w:rFonts w:ascii="Cambria" w:hAnsi="Cambria"/>
                <w:b w:val="0"/>
                <w:i w:val="0"/>
                <w:sz w:val="22"/>
              </w:rPr>
              <w:t>Composition of the Committee</w:t>
            </w:r>
          </w:p>
        </w:tc>
        <w:tc>
          <w:tcPr>
            <w:shd w:val="clear" w:color="auto" w:fill="F2F2F2"/>
            <w:tcW w:w="1020" w:type="dxa"/>
          </w:tcPr>
          <w:p>
            <w:pPr>
              <w:jc w:val="center"/>
            </w:pPr>
            <w:r/>
            <w:r>
              <w:rPr>
                <w:rFonts w:ascii="Cambria" w:hAnsi="Cambria"/>
                <w:b w:val="0"/>
                <w:i w:val="0"/>
                <w:sz w:val="22"/>
              </w:rPr>
              <w:t>175</w:t>
            </w:r>
          </w:p>
        </w:tc>
      </w:tr>
      <w:tr>
        <w:tc>
          <w:tcPr>
            <w:tcW w:w="850" w:type="dxa"/>
          </w:tcPr>
          <w:p>
            <w:pPr>
              <w:jc w:val="center"/>
            </w:pPr>
            <w:r/>
            <w:r>
              <w:rPr>
                <w:rFonts w:ascii="Cambria" w:hAnsi="Cambria"/>
                <w:b w:val="0"/>
                <w:i w:val="0"/>
                <w:sz w:val="22"/>
              </w:rPr>
              <w:t>16.3</w:t>
            </w:r>
          </w:p>
        </w:tc>
        <w:tc>
          <w:tcPr>
            <w:tcW w:w="7541" w:type="dxa"/>
          </w:tcPr>
          <w:p>
            <w:r/>
            <w:r>
              <w:rPr>
                <w:rFonts w:ascii="Cambria" w:hAnsi="Cambria"/>
                <w:b w:val="0"/>
                <w:i w:val="0"/>
                <w:sz w:val="22"/>
              </w:rPr>
              <w:t>Objectives</w:t>
            </w:r>
          </w:p>
        </w:tc>
        <w:tc>
          <w:tcPr>
            <w:tcW w:w="1020" w:type="dxa"/>
          </w:tcPr>
          <w:p>
            <w:pPr>
              <w:jc w:val="center"/>
            </w:pPr>
            <w:r/>
            <w:r>
              <w:rPr>
                <w:rFonts w:ascii="Cambria" w:hAnsi="Cambria"/>
                <w:b w:val="0"/>
                <w:i w:val="0"/>
                <w:sz w:val="22"/>
              </w:rPr>
              <w:t>175</w:t>
            </w:r>
          </w:p>
        </w:tc>
      </w:tr>
      <w:tr>
        <w:tc>
          <w:tcPr>
            <w:shd w:val="clear" w:color="auto" w:fill="F2F2F2"/>
            <w:tcW w:w="850" w:type="dxa"/>
          </w:tcPr>
          <w:p>
            <w:pPr>
              <w:jc w:val="center"/>
            </w:pPr>
            <w:r/>
            <w:r>
              <w:rPr>
                <w:rFonts w:ascii="Cambria" w:hAnsi="Cambria"/>
                <w:b w:val="0"/>
                <w:i w:val="0"/>
                <w:sz w:val="22"/>
              </w:rPr>
              <w:t>16.4</w:t>
            </w:r>
          </w:p>
        </w:tc>
        <w:tc>
          <w:tcPr>
            <w:shd w:val="clear" w:color="auto" w:fill="F2F2F2"/>
            <w:tcW w:w="7541" w:type="dxa"/>
          </w:tcPr>
          <w:p>
            <w:r/>
            <w:r>
              <w:rPr>
                <w:rFonts w:ascii="Cambria" w:hAnsi="Cambria"/>
                <w:b w:val="0"/>
                <w:i w:val="0"/>
                <w:sz w:val="22"/>
              </w:rPr>
              <w:t>Functions of the Committee</w:t>
            </w:r>
          </w:p>
        </w:tc>
        <w:tc>
          <w:tcPr>
            <w:shd w:val="clear" w:color="auto" w:fill="F2F2F2"/>
            <w:tcW w:w="1020" w:type="dxa"/>
          </w:tcPr>
          <w:p>
            <w:pPr>
              <w:jc w:val="center"/>
            </w:pPr>
            <w:r/>
            <w:r>
              <w:rPr>
                <w:rFonts w:ascii="Cambria" w:hAnsi="Cambria"/>
                <w:b w:val="0"/>
                <w:i w:val="0"/>
                <w:sz w:val="22"/>
              </w:rPr>
              <w:t>175</w:t>
            </w:r>
          </w:p>
        </w:tc>
      </w:tr>
      <w:tr>
        <w:tc>
          <w:tcPr>
            <w:tcW w:w="850" w:type="dxa"/>
          </w:tcPr>
          <w:p>
            <w:pPr>
              <w:jc w:val="center"/>
            </w:pPr>
            <w:r/>
            <w:r>
              <w:rPr>
                <w:rFonts w:ascii="Cambria" w:hAnsi="Cambria"/>
                <w:b w:val="0"/>
                <w:i w:val="0"/>
                <w:sz w:val="22"/>
              </w:rPr>
              <w:t>16.5</w:t>
            </w:r>
          </w:p>
        </w:tc>
        <w:tc>
          <w:tcPr>
            <w:tcW w:w="7541" w:type="dxa"/>
          </w:tcPr>
          <w:p>
            <w:r/>
            <w:r>
              <w:rPr>
                <w:rFonts w:ascii="Cambria" w:hAnsi="Cambria"/>
                <w:b w:val="0"/>
                <w:i w:val="0"/>
                <w:sz w:val="22"/>
              </w:rPr>
              <w:t>Facilities and Support Provided by the Library Advisory Committee (LAC)</w:t>
            </w:r>
          </w:p>
        </w:tc>
        <w:tc>
          <w:tcPr>
            <w:tcW w:w="1020" w:type="dxa"/>
          </w:tcPr>
          <w:p>
            <w:pPr>
              <w:jc w:val="center"/>
            </w:pPr>
            <w:r/>
            <w:r>
              <w:rPr>
                <w:rFonts w:ascii="Cambria" w:hAnsi="Cambria"/>
                <w:b w:val="0"/>
                <w:i w:val="0"/>
                <w:sz w:val="22"/>
              </w:rPr>
              <w:t>176</w:t>
            </w:r>
          </w:p>
        </w:tc>
      </w:tr>
      <w:tr>
        <w:tc>
          <w:tcPr>
            <w:shd w:val="clear" w:color="auto" w:fill="F2F2F2"/>
            <w:tcW w:w="850" w:type="dxa"/>
          </w:tcPr>
          <w:p>
            <w:pPr>
              <w:jc w:val="center"/>
            </w:pPr>
            <w:r/>
            <w:r>
              <w:rPr>
                <w:rFonts w:ascii="Cambria" w:hAnsi="Cambria"/>
                <w:b w:val="0"/>
                <w:i w:val="0"/>
                <w:sz w:val="22"/>
              </w:rPr>
              <w:t>16.6</w:t>
            </w:r>
          </w:p>
        </w:tc>
        <w:tc>
          <w:tcPr>
            <w:shd w:val="clear" w:color="auto" w:fill="F2F2F2"/>
            <w:tcW w:w="7541" w:type="dxa"/>
          </w:tcPr>
          <w:p>
            <w:r/>
            <w:r>
              <w:rPr>
                <w:rFonts w:ascii="Cambria" w:hAnsi="Cambria"/>
                <w:b w:val="0"/>
                <w:i w:val="0"/>
                <w:sz w:val="22"/>
              </w:rPr>
              <w:t>Roles and Responsibilities of the Library Advisory Committee (LAC)</w:t>
            </w:r>
          </w:p>
        </w:tc>
        <w:tc>
          <w:tcPr>
            <w:shd w:val="clear" w:color="auto" w:fill="F2F2F2"/>
            <w:tcW w:w="1020" w:type="dxa"/>
          </w:tcPr>
          <w:p>
            <w:pPr>
              <w:jc w:val="center"/>
            </w:pPr>
            <w:r/>
            <w:r>
              <w:rPr>
                <w:rFonts w:ascii="Cambria" w:hAnsi="Cambria"/>
                <w:b w:val="0"/>
                <w:i w:val="0"/>
                <w:sz w:val="22"/>
              </w:rPr>
              <w:t>176</w:t>
            </w:r>
          </w:p>
        </w:tc>
      </w:tr>
      <w:tr>
        <w:tc>
          <w:tcPr>
            <w:tcW w:w="850" w:type="dxa"/>
          </w:tcPr>
          <w:p>
            <w:pPr>
              <w:jc w:val="center"/>
            </w:pPr>
            <w:r/>
            <w:r>
              <w:rPr>
                <w:rFonts w:ascii="Cambria" w:hAnsi="Cambria"/>
                <w:b w:val="0"/>
                <w:i w:val="0"/>
                <w:sz w:val="22"/>
              </w:rPr>
              <w:t>16.7</w:t>
            </w:r>
          </w:p>
        </w:tc>
        <w:tc>
          <w:tcPr>
            <w:tcW w:w="7541" w:type="dxa"/>
          </w:tcPr>
          <w:p>
            <w:r/>
            <w:r>
              <w:rPr>
                <w:rFonts w:ascii="Cambria" w:hAnsi="Cambria"/>
                <w:b w:val="0"/>
                <w:i w:val="0"/>
                <w:sz w:val="22"/>
              </w:rPr>
              <w:t>Library Advisory Committee (LAC): Member-Wise Roles &amp; Responsibilities</w:t>
            </w:r>
          </w:p>
        </w:tc>
        <w:tc>
          <w:tcPr>
            <w:tcW w:w="1020" w:type="dxa"/>
          </w:tcPr>
          <w:p>
            <w:pPr>
              <w:jc w:val="center"/>
            </w:pPr>
            <w:r/>
            <w:r>
              <w:rPr>
                <w:rFonts w:ascii="Cambria" w:hAnsi="Cambria"/>
                <w:b w:val="0"/>
                <w:i w:val="0"/>
                <w:sz w:val="22"/>
              </w:rPr>
              <w:t>177</w:t>
            </w:r>
          </w:p>
        </w:tc>
      </w:tr>
      <w:tr>
        <w:tc>
          <w:tcPr>
            <w:shd w:val="clear" w:color="auto" w:fill="F2F2F2"/>
            <w:tcW w:w="850" w:type="dxa"/>
          </w:tcPr>
          <w:p>
            <w:pPr>
              <w:jc w:val="center"/>
            </w:pPr>
            <w:r/>
            <w:r>
              <w:rPr>
                <w:rFonts w:ascii="Cambria" w:hAnsi="Cambria"/>
                <w:b w:val="0"/>
                <w:i w:val="0"/>
                <w:sz w:val="22"/>
              </w:rPr>
              <w:t>16.8</w:t>
            </w:r>
          </w:p>
        </w:tc>
        <w:tc>
          <w:tcPr>
            <w:shd w:val="clear" w:color="auto" w:fill="F2F2F2"/>
            <w:tcW w:w="7541" w:type="dxa"/>
          </w:tcPr>
          <w:p>
            <w:r/>
            <w:r>
              <w:rPr>
                <w:rFonts w:ascii="Cambria" w:hAnsi="Cambria"/>
                <w:b w:val="0"/>
                <w:i w:val="0"/>
                <w:sz w:val="22"/>
              </w:rPr>
              <w:t>Example: Events &amp; Activities Organized by the Library Advisory Committee (LAC)</w:t>
            </w:r>
          </w:p>
        </w:tc>
        <w:tc>
          <w:tcPr>
            <w:shd w:val="clear" w:color="auto" w:fill="F2F2F2"/>
            <w:tcW w:w="1020" w:type="dxa"/>
          </w:tcPr>
          <w:p>
            <w:pPr>
              <w:jc w:val="center"/>
            </w:pPr>
            <w:r/>
            <w:r>
              <w:rPr>
                <w:rFonts w:ascii="Cambria" w:hAnsi="Cambria"/>
                <w:b w:val="0"/>
                <w:i w:val="0"/>
                <w:sz w:val="22"/>
              </w:rPr>
              <w:t>178</w:t>
            </w:r>
          </w:p>
        </w:tc>
      </w:tr>
      <w:tr>
        <w:tc>
          <w:tcPr>
            <w:tcW w:w="850" w:type="dxa"/>
          </w:tcPr>
          <w:p>
            <w:pPr>
              <w:jc w:val="center"/>
            </w:pPr>
            <w:r/>
            <w:r>
              <w:rPr>
                <w:rFonts w:ascii="Cambria" w:hAnsi="Cambria"/>
                <w:b w:val="0"/>
                <w:i w:val="0"/>
                <w:sz w:val="22"/>
              </w:rPr>
              <w:t>16.9</w:t>
            </w:r>
          </w:p>
        </w:tc>
        <w:tc>
          <w:tcPr>
            <w:tcW w:w="7541" w:type="dxa"/>
          </w:tcPr>
          <w:p>
            <w:r/>
            <w:r>
              <w:rPr>
                <w:rFonts w:ascii="Cambria" w:hAnsi="Cambria"/>
                <w:b w:val="0"/>
                <w:i w:val="0"/>
                <w:sz w:val="22"/>
              </w:rPr>
              <w:t>Library Advisory Committee (LAC) – Tool Rubric for Assessment</w:t>
            </w:r>
          </w:p>
        </w:tc>
        <w:tc>
          <w:tcPr>
            <w:tcW w:w="1020" w:type="dxa"/>
          </w:tcPr>
          <w:p>
            <w:pPr>
              <w:jc w:val="center"/>
            </w:pPr>
            <w:r/>
            <w:r>
              <w:rPr>
                <w:rFonts w:ascii="Cambria" w:hAnsi="Cambria"/>
                <w:b w:val="0"/>
                <w:i w:val="0"/>
                <w:sz w:val="22"/>
              </w:rPr>
              <w:t>179</w:t>
            </w:r>
          </w:p>
        </w:tc>
      </w:tr>
      <w:tr>
        <w:tc>
          <w:tcPr>
            <w:shd w:val="clear" w:color="auto" w:fill="F2F2F2"/>
            <w:tcW w:w="850" w:type="dxa"/>
          </w:tcPr>
          <w:p>
            <w:pPr>
              <w:jc w:val="center"/>
            </w:pPr>
            <w:r/>
            <w:r>
              <w:rPr>
                <w:rFonts w:ascii="Cambria" w:hAnsi="Cambria"/>
                <w:b w:val="0"/>
                <w:i w:val="0"/>
                <w:sz w:val="22"/>
              </w:rPr>
              <w:t>16.10</w:t>
            </w:r>
          </w:p>
        </w:tc>
        <w:tc>
          <w:tcPr>
            <w:shd w:val="clear" w:color="auto" w:fill="F2F2F2"/>
            <w:tcW w:w="7541" w:type="dxa"/>
          </w:tcPr>
          <w:p>
            <w:r/>
            <w:r>
              <w:rPr>
                <w:rFonts w:ascii="Cambria" w:hAnsi="Cambria"/>
                <w:b w:val="0"/>
                <w:i w:val="0"/>
                <w:sz w:val="22"/>
              </w:rPr>
              <w:t>LAC Attainment Table</w:t>
            </w:r>
          </w:p>
        </w:tc>
        <w:tc>
          <w:tcPr>
            <w:shd w:val="clear" w:color="auto" w:fill="F2F2F2"/>
            <w:tcW w:w="1020" w:type="dxa"/>
          </w:tcPr>
          <w:p>
            <w:pPr>
              <w:jc w:val="center"/>
            </w:pPr>
            <w:r/>
            <w:r>
              <w:rPr>
                <w:rFonts w:ascii="Cambria" w:hAnsi="Cambria"/>
                <w:b w:val="0"/>
                <w:i w:val="0"/>
                <w:sz w:val="22"/>
              </w:rPr>
              <w:t>179</w:t>
            </w:r>
          </w:p>
        </w:tc>
      </w:tr>
      <w:tr>
        <w:tc>
          <w:tcPr>
            <w:tcW w:w="850" w:type="dxa"/>
          </w:tcPr>
          <w:p>
            <w:pPr>
              <w:jc w:val="center"/>
            </w:pPr>
            <w:r/>
            <w:r>
              <w:rPr>
                <w:rFonts w:ascii="Cambria" w:hAnsi="Cambria"/>
                <w:b w:val="0"/>
                <w:i w:val="0"/>
                <w:sz w:val="22"/>
              </w:rPr>
              <w:t>16.11</w:t>
            </w:r>
          </w:p>
        </w:tc>
        <w:tc>
          <w:tcPr>
            <w:tcW w:w="7541" w:type="dxa"/>
          </w:tcPr>
          <w:p>
            <w:r/>
            <w:r>
              <w:rPr>
                <w:rFonts w:ascii="Cambria" w:hAnsi="Cambria"/>
                <w:b w:val="0"/>
                <w:i w:val="0"/>
                <w:sz w:val="22"/>
              </w:rPr>
              <w:t>Mapping of Library Functions with Program Outcomes</w:t>
            </w:r>
          </w:p>
        </w:tc>
        <w:tc>
          <w:tcPr>
            <w:tcW w:w="1020" w:type="dxa"/>
          </w:tcPr>
          <w:p>
            <w:pPr>
              <w:jc w:val="center"/>
            </w:pPr>
            <w:r/>
            <w:r>
              <w:rPr>
                <w:rFonts w:ascii="Cambria" w:hAnsi="Cambria"/>
                <w:b w:val="0"/>
                <w:i w:val="0"/>
                <w:sz w:val="22"/>
              </w:rPr>
              <w:t>180</w:t>
            </w:r>
          </w:p>
        </w:tc>
      </w:tr>
      <w:tr>
        <w:tc>
          <w:tcPr>
            <w:shd w:val="clear" w:color="auto" w:fill="F2F2F2"/>
            <w:tcW w:w="850" w:type="dxa"/>
          </w:tcPr>
          <w:p>
            <w:pPr>
              <w:jc w:val="center"/>
            </w:pPr>
            <w:r/>
            <w:r>
              <w:rPr>
                <w:rFonts w:ascii="Cambria" w:hAnsi="Cambria"/>
                <w:b w:val="0"/>
                <w:i w:val="0"/>
                <w:sz w:val="22"/>
              </w:rPr>
              <w:t>16.12</w:t>
            </w:r>
          </w:p>
        </w:tc>
        <w:tc>
          <w:tcPr>
            <w:shd w:val="clear" w:color="auto" w:fill="F2F2F2"/>
            <w:tcW w:w="7541" w:type="dxa"/>
          </w:tcPr>
          <w:p>
            <w:r/>
            <w:r>
              <w:rPr>
                <w:rFonts w:ascii="Cambria" w:hAnsi="Cambria"/>
                <w:b w:val="0"/>
                <w:i w:val="0"/>
                <w:sz w:val="22"/>
              </w:rPr>
              <w:t>NAAC Alignment</w:t>
            </w:r>
          </w:p>
        </w:tc>
        <w:tc>
          <w:tcPr>
            <w:shd w:val="clear" w:color="auto" w:fill="F2F2F2"/>
            <w:tcW w:w="1020" w:type="dxa"/>
          </w:tcPr>
          <w:p>
            <w:pPr>
              <w:jc w:val="center"/>
            </w:pPr>
            <w:r/>
            <w:r>
              <w:rPr>
                <w:rFonts w:ascii="Cambria" w:hAnsi="Cambria"/>
                <w:b w:val="0"/>
                <w:i w:val="0"/>
                <w:sz w:val="22"/>
              </w:rPr>
              <w:t>181</w:t>
            </w:r>
          </w:p>
        </w:tc>
      </w:tr>
      <w:tr>
        <w:tc>
          <w:tcPr>
            <w:tcW w:w="850" w:type="dxa"/>
          </w:tcPr>
          <w:p>
            <w:pPr>
              <w:jc w:val="center"/>
            </w:pPr>
            <w:r/>
            <w:r>
              <w:rPr>
                <w:rFonts w:ascii="Cambria" w:hAnsi="Cambria"/>
                <w:b w:val="0"/>
                <w:i w:val="0"/>
                <w:sz w:val="22"/>
              </w:rPr>
              <w:t>16.13</w:t>
            </w:r>
          </w:p>
        </w:tc>
        <w:tc>
          <w:tcPr>
            <w:tcW w:w="7541" w:type="dxa"/>
          </w:tcPr>
          <w:p>
            <w:r/>
            <w:r>
              <w:rPr>
                <w:rFonts w:ascii="Cambria" w:hAnsi="Cambria"/>
                <w:b w:val="0"/>
                <w:i w:val="0"/>
                <w:sz w:val="22"/>
              </w:rPr>
              <w:t>NBA Alignment</w:t>
            </w:r>
          </w:p>
        </w:tc>
        <w:tc>
          <w:tcPr>
            <w:tcW w:w="1020" w:type="dxa"/>
          </w:tcPr>
          <w:p>
            <w:pPr>
              <w:jc w:val="center"/>
            </w:pPr>
            <w:r/>
            <w:r>
              <w:rPr>
                <w:rFonts w:ascii="Cambria" w:hAnsi="Cambria"/>
                <w:b w:val="0"/>
                <w:i w:val="0"/>
                <w:sz w:val="22"/>
              </w:rPr>
              <w:t>181</w:t>
            </w:r>
          </w:p>
        </w:tc>
      </w:tr>
      <w:tr>
        <w:tc>
          <w:tcPr>
            <w:shd w:val="clear" w:color="auto" w:fill="F2F2F2"/>
            <w:tcW w:w="850" w:type="dxa"/>
          </w:tcPr>
          <w:p>
            <w:pPr>
              <w:jc w:val="center"/>
            </w:pPr>
            <w:r/>
            <w:r>
              <w:rPr>
                <w:rFonts w:ascii="Cambria" w:hAnsi="Cambria"/>
                <w:b w:val="0"/>
                <w:i w:val="0"/>
                <w:sz w:val="22"/>
              </w:rPr>
              <w:t>16.14</w:t>
            </w:r>
          </w:p>
        </w:tc>
        <w:tc>
          <w:tcPr>
            <w:shd w:val="clear" w:color="auto" w:fill="F2F2F2"/>
            <w:tcW w:w="7541" w:type="dxa"/>
          </w:tcPr>
          <w:p>
            <w:r/>
            <w:r>
              <w:rPr>
                <w:rFonts w:ascii="Cambria" w:hAnsi="Cambria"/>
                <w:b w:val="0"/>
                <w:i w:val="0"/>
                <w:sz w:val="22"/>
              </w:rPr>
              <w:t>Suggested Library Resources &amp; Services</w:t>
            </w:r>
          </w:p>
        </w:tc>
        <w:tc>
          <w:tcPr>
            <w:shd w:val="clear" w:color="auto" w:fill="F2F2F2"/>
            <w:tcW w:w="1020" w:type="dxa"/>
          </w:tcPr>
          <w:p>
            <w:pPr>
              <w:jc w:val="center"/>
            </w:pPr>
            <w:r/>
            <w:r>
              <w:rPr>
                <w:rFonts w:ascii="Cambria" w:hAnsi="Cambria"/>
                <w:b w:val="0"/>
                <w:i w:val="0"/>
                <w:sz w:val="22"/>
              </w:rPr>
              <w:t>181</w:t>
            </w:r>
          </w:p>
        </w:tc>
      </w:tr>
      <w:tr>
        <w:tc>
          <w:tcPr>
            <w:tcW w:w="850" w:type="dxa"/>
          </w:tcPr>
          <w:p>
            <w:pPr>
              <w:jc w:val="center"/>
            </w:pPr>
            <w:r/>
            <w:r>
              <w:rPr>
                <w:rFonts w:ascii="Cambria" w:hAnsi="Cambria"/>
                <w:b w:val="0"/>
                <w:i w:val="0"/>
                <w:sz w:val="22"/>
              </w:rPr>
              <w:t>16.15</w:t>
            </w:r>
          </w:p>
        </w:tc>
        <w:tc>
          <w:tcPr>
            <w:tcW w:w="7541" w:type="dxa"/>
          </w:tcPr>
          <w:p>
            <w:r/>
            <w:r>
              <w:rPr>
                <w:rFonts w:ascii="Cambria" w:hAnsi="Cambria"/>
                <w:b w:val="0"/>
                <w:i w:val="0"/>
                <w:sz w:val="22"/>
              </w:rPr>
              <w:t>Documentation for Audit/Accreditation</w:t>
            </w:r>
          </w:p>
        </w:tc>
        <w:tc>
          <w:tcPr>
            <w:tcW w:w="1020" w:type="dxa"/>
          </w:tcPr>
          <w:p>
            <w:pPr>
              <w:jc w:val="center"/>
            </w:pPr>
            <w:r/>
            <w:r>
              <w:rPr>
                <w:rFonts w:ascii="Cambria" w:hAnsi="Cambria"/>
                <w:b w:val="0"/>
                <w:i w:val="0"/>
                <w:sz w:val="22"/>
              </w:rPr>
              <w:t>181</w:t>
            </w:r>
          </w:p>
        </w:tc>
      </w:tr>
      <w:tr>
        <w:tc>
          <w:tcPr>
            <w:shd w:val="clear" w:color="auto" w:fill="F2F2F2"/>
            <w:tcW w:w="850" w:type="dxa"/>
          </w:tcPr>
          <w:p>
            <w:pPr>
              <w:jc w:val="center"/>
            </w:pPr>
            <w:r/>
            <w:r>
              <w:rPr>
                <w:rFonts w:ascii="Cambria" w:hAnsi="Cambria"/>
                <w:b w:val="0"/>
                <w:i w:val="0"/>
                <w:sz w:val="22"/>
              </w:rPr>
              <w:t>16.16</w:t>
            </w:r>
          </w:p>
        </w:tc>
        <w:tc>
          <w:tcPr>
            <w:shd w:val="clear" w:color="auto" w:fill="F2F2F2"/>
            <w:tcW w:w="7541" w:type="dxa"/>
          </w:tcPr>
          <w:p>
            <w:r/>
            <w:r>
              <w:rPr>
                <w:rFonts w:ascii="Cambria" w:hAnsi="Cambria"/>
                <w:b w:val="0"/>
                <w:i w:val="0"/>
                <w:sz w:val="22"/>
              </w:rPr>
              <w:t>Year Planner: Central Library &amp; Information/ Library Advisory Committee</w:t>
            </w:r>
          </w:p>
        </w:tc>
        <w:tc>
          <w:tcPr>
            <w:shd w:val="clear" w:color="auto" w:fill="F2F2F2"/>
            <w:tcW w:w="1020" w:type="dxa"/>
          </w:tcPr>
          <w:p>
            <w:pPr>
              <w:jc w:val="center"/>
            </w:pPr>
            <w:r/>
            <w:r>
              <w:rPr>
                <w:rFonts w:ascii="Cambria" w:hAnsi="Cambria"/>
                <w:b w:val="0"/>
                <w:i w:val="0"/>
                <w:sz w:val="22"/>
              </w:rPr>
              <w:t>181</w:t>
            </w:r>
          </w:p>
        </w:tc>
      </w:tr>
      <w:tr>
        <w:tc>
          <w:tcPr>
            <w:tcW w:w="850" w:type="dxa"/>
          </w:tcPr>
          <w:p>
            <w:pPr>
              <w:jc w:val="center"/>
            </w:pPr>
            <w:r/>
            <w:r>
              <w:rPr>
                <w:rFonts w:ascii="Cambria" w:hAnsi="Cambria"/>
                <w:b w:val="0"/>
                <w:i w:val="0"/>
                <w:sz w:val="22"/>
              </w:rPr>
              <w:t>16.17</w:t>
            </w:r>
          </w:p>
        </w:tc>
        <w:tc>
          <w:tcPr>
            <w:tcW w:w="7541" w:type="dxa"/>
          </w:tcPr>
          <w:p>
            <w:r/>
            <w:r>
              <w:rPr>
                <w:rFonts w:ascii="Cambria" w:hAnsi="Cambria"/>
                <w:b w:val="0"/>
                <w:i w:val="0"/>
                <w:sz w:val="22"/>
              </w:rPr>
              <w:t>Documentation for Central Library &amp; Information/ Library Advisory Committee</w:t>
            </w:r>
          </w:p>
        </w:tc>
        <w:tc>
          <w:tcPr>
            <w:tcW w:w="1020" w:type="dxa"/>
          </w:tcPr>
          <w:p>
            <w:pPr>
              <w:jc w:val="center"/>
            </w:pPr>
            <w:r/>
            <w:r>
              <w:rPr>
                <w:rFonts w:ascii="Cambria" w:hAnsi="Cambria"/>
                <w:b w:val="0"/>
                <w:i w:val="0"/>
                <w:sz w:val="22"/>
              </w:rPr>
              <w:t>183</w:t>
            </w:r>
          </w:p>
        </w:tc>
      </w:tr>
      <w:tr>
        <w:tc>
          <w:tcPr>
            <w:shd w:val="clear" w:color="auto" w:fill="F2F2F2"/>
            <w:tcW w:w="850" w:type="dxa"/>
          </w:tcPr>
          <w:p>
            <w:pPr>
              <w:jc w:val="center"/>
            </w:pPr>
            <w:r/>
            <w:r>
              <w:rPr>
                <w:rFonts w:ascii="Cambria" w:hAnsi="Cambria"/>
                <w:b w:val="0"/>
                <w:i w:val="0"/>
                <w:sz w:val="22"/>
              </w:rPr>
              <w:t>16.18</w:t>
            </w:r>
          </w:p>
        </w:tc>
        <w:tc>
          <w:tcPr>
            <w:shd w:val="clear" w:color="auto" w:fill="F2F2F2"/>
            <w:tcW w:w="7541" w:type="dxa"/>
          </w:tcPr>
          <w:p>
            <w:r/>
            <w:r>
              <w:rPr>
                <w:rFonts w:ascii="Cambria" w:hAnsi="Cambria"/>
                <w:b w:val="0"/>
                <w:i w:val="0"/>
                <w:sz w:val="22"/>
              </w:rPr>
              <w:t>Best Practices of Central Library &amp; Information/ Library Advisory Committee</w:t>
            </w:r>
          </w:p>
        </w:tc>
        <w:tc>
          <w:tcPr>
            <w:shd w:val="clear" w:color="auto" w:fill="F2F2F2"/>
            <w:tcW w:w="1020" w:type="dxa"/>
          </w:tcPr>
          <w:p>
            <w:pPr>
              <w:jc w:val="center"/>
            </w:pPr>
            <w:r/>
            <w:r>
              <w:rPr>
                <w:rFonts w:ascii="Cambria" w:hAnsi="Cambria"/>
                <w:b w:val="0"/>
                <w:i w:val="0"/>
                <w:sz w:val="22"/>
              </w:rPr>
              <w:t>184</w:t>
            </w:r>
          </w:p>
        </w:tc>
      </w:tr>
      <w:tr>
        <w:tc>
          <w:tcPr>
            <w:tcW w:w="850" w:type="dxa"/>
          </w:tcPr>
          <w:p>
            <w:pPr>
              <w:jc w:val="center"/>
            </w:pPr>
            <w:r/>
            <w:r>
              <w:rPr>
                <w:rFonts w:ascii="Cambria" w:hAnsi="Cambria"/>
                <w:b w:val="0"/>
                <w:i w:val="0"/>
                <w:sz w:val="22"/>
              </w:rPr>
              <w:t>17</w:t>
            </w:r>
          </w:p>
        </w:tc>
        <w:tc>
          <w:tcPr>
            <w:tcW w:w="7541" w:type="dxa"/>
          </w:tcPr>
          <w:p>
            <w:r/>
            <w:r>
              <w:rPr>
                <w:rFonts w:ascii="Cambria" w:hAnsi="Cambria"/>
                <w:b w:val="0"/>
                <w:i w:val="0"/>
                <w:sz w:val="22"/>
              </w:rPr>
              <w:t>Ethics / Innovation / IPR Committee</w:t>
            </w:r>
          </w:p>
        </w:tc>
        <w:tc>
          <w:tcPr>
            <w:tcW w:w="1020" w:type="dxa"/>
          </w:tcPr>
          <w:p>
            <w:pPr>
              <w:jc w:val="center"/>
            </w:pPr>
            <w:r/>
            <w:r>
              <w:rPr>
                <w:rFonts w:ascii="Cambria" w:hAnsi="Cambria"/>
                <w:b w:val="0"/>
                <w:i w:val="0"/>
                <w:sz w:val="22"/>
              </w:rPr>
              <w:t>186</w:t>
            </w:r>
          </w:p>
        </w:tc>
      </w:tr>
      <w:tr>
        <w:tc>
          <w:tcPr>
            <w:shd w:val="clear" w:color="auto" w:fill="F2F2F2"/>
            <w:tcW w:w="850" w:type="dxa"/>
          </w:tcPr>
          <w:p>
            <w:pPr>
              <w:jc w:val="center"/>
            </w:pPr>
            <w:r/>
            <w:r>
              <w:rPr>
                <w:rFonts w:ascii="Cambria" w:hAnsi="Cambria"/>
                <w:b w:val="0"/>
                <w:i w:val="0"/>
                <w:sz w:val="22"/>
              </w:rPr>
              <w:t>17.1</w:t>
            </w:r>
          </w:p>
        </w:tc>
        <w:tc>
          <w:tcPr>
            <w:shd w:val="clear" w:color="auto" w:fill="F2F2F2"/>
            <w:tcW w:w="7541" w:type="dxa"/>
          </w:tcPr>
          <w:p>
            <w:r/>
            <w:r>
              <w:rPr>
                <w:rFonts w:ascii="Cambria" w:hAnsi="Cambria"/>
                <w:b w:val="0"/>
                <w:i w:val="0"/>
                <w:sz w:val="22"/>
              </w:rPr>
              <w:t>Purpose</w:t>
            </w:r>
          </w:p>
        </w:tc>
        <w:tc>
          <w:tcPr>
            <w:shd w:val="clear" w:color="auto" w:fill="F2F2F2"/>
            <w:tcW w:w="1020" w:type="dxa"/>
          </w:tcPr>
          <w:p>
            <w:pPr>
              <w:jc w:val="center"/>
            </w:pPr>
            <w:r/>
            <w:r>
              <w:rPr>
                <w:rFonts w:ascii="Cambria" w:hAnsi="Cambria"/>
                <w:b w:val="0"/>
                <w:i w:val="0"/>
                <w:sz w:val="22"/>
              </w:rPr>
              <w:t>186</w:t>
            </w:r>
          </w:p>
        </w:tc>
      </w:tr>
      <w:tr>
        <w:tc>
          <w:tcPr>
            <w:tcW w:w="850" w:type="dxa"/>
          </w:tcPr>
          <w:p>
            <w:pPr>
              <w:jc w:val="center"/>
            </w:pPr>
            <w:r/>
            <w:r>
              <w:rPr>
                <w:rFonts w:ascii="Cambria" w:hAnsi="Cambria"/>
                <w:b w:val="0"/>
                <w:i w:val="0"/>
                <w:sz w:val="22"/>
              </w:rPr>
              <w:t>17.2</w:t>
            </w:r>
          </w:p>
        </w:tc>
        <w:tc>
          <w:tcPr>
            <w:tcW w:w="7541" w:type="dxa"/>
          </w:tcPr>
          <w:p>
            <w:r/>
            <w:r>
              <w:rPr>
                <w:rFonts w:ascii="Cambria" w:hAnsi="Cambria"/>
                <w:b w:val="0"/>
                <w:i w:val="0"/>
                <w:sz w:val="22"/>
              </w:rPr>
              <w:t>Composition of the Committee</w:t>
            </w:r>
          </w:p>
        </w:tc>
        <w:tc>
          <w:tcPr>
            <w:tcW w:w="1020" w:type="dxa"/>
          </w:tcPr>
          <w:p>
            <w:pPr>
              <w:jc w:val="center"/>
            </w:pPr>
            <w:r/>
            <w:r>
              <w:rPr>
                <w:rFonts w:ascii="Cambria" w:hAnsi="Cambria"/>
                <w:b w:val="0"/>
                <w:i w:val="0"/>
                <w:sz w:val="22"/>
              </w:rPr>
              <w:t>186</w:t>
            </w:r>
          </w:p>
        </w:tc>
      </w:tr>
      <w:tr>
        <w:tc>
          <w:tcPr>
            <w:shd w:val="clear" w:color="auto" w:fill="F2F2F2"/>
            <w:tcW w:w="850" w:type="dxa"/>
          </w:tcPr>
          <w:p>
            <w:pPr>
              <w:jc w:val="center"/>
            </w:pPr>
            <w:r/>
            <w:r>
              <w:rPr>
                <w:rFonts w:ascii="Cambria" w:hAnsi="Cambria"/>
                <w:b w:val="0"/>
                <w:i w:val="0"/>
                <w:sz w:val="22"/>
              </w:rPr>
              <w:t>17.3</w:t>
            </w:r>
          </w:p>
        </w:tc>
        <w:tc>
          <w:tcPr>
            <w:shd w:val="clear" w:color="auto" w:fill="F2F2F2"/>
            <w:tcW w:w="7541" w:type="dxa"/>
          </w:tcPr>
          <w:p>
            <w:r/>
            <w:r>
              <w:rPr>
                <w:rFonts w:ascii="Cambria" w:hAnsi="Cambria"/>
                <w:b w:val="0"/>
                <w:i w:val="0"/>
                <w:sz w:val="22"/>
              </w:rPr>
              <w:t>Objectives</w:t>
            </w:r>
          </w:p>
        </w:tc>
        <w:tc>
          <w:tcPr>
            <w:shd w:val="clear" w:color="auto" w:fill="F2F2F2"/>
            <w:tcW w:w="1020" w:type="dxa"/>
          </w:tcPr>
          <w:p>
            <w:pPr>
              <w:jc w:val="center"/>
            </w:pPr>
            <w:r/>
            <w:r>
              <w:rPr>
                <w:rFonts w:ascii="Cambria" w:hAnsi="Cambria"/>
                <w:b w:val="0"/>
                <w:i w:val="0"/>
                <w:sz w:val="22"/>
              </w:rPr>
              <w:t>186</w:t>
            </w:r>
          </w:p>
        </w:tc>
      </w:tr>
      <w:tr>
        <w:tc>
          <w:tcPr>
            <w:tcW w:w="850" w:type="dxa"/>
          </w:tcPr>
          <w:p>
            <w:pPr>
              <w:jc w:val="center"/>
            </w:pPr>
            <w:r/>
            <w:r>
              <w:rPr>
                <w:rFonts w:ascii="Cambria" w:hAnsi="Cambria"/>
                <w:b w:val="0"/>
                <w:i w:val="0"/>
                <w:sz w:val="22"/>
              </w:rPr>
              <w:t>17.4</w:t>
            </w:r>
          </w:p>
        </w:tc>
        <w:tc>
          <w:tcPr>
            <w:tcW w:w="7541" w:type="dxa"/>
          </w:tcPr>
          <w:p>
            <w:r/>
            <w:r>
              <w:rPr>
                <w:rFonts w:ascii="Cambria" w:hAnsi="Cambria"/>
                <w:b w:val="0"/>
                <w:i w:val="0"/>
                <w:sz w:val="22"/>
              </w:rPr>
              <w:t>Functions of the Committee</w:t>
            </w:r>
          </w:p>
        </w:tc>
        <w:tc>
          <w:tcPr>
            <w:tcW w:w="1020" w:type="dxa"/>
          </w:tcPr>
          <w:p>
            <w:pPr>
              <w:jc w:val="center"/>
            </w:pPr>
            <w:r/>
            <w:r>
              <w:rPr>
                <w:rFonts w:ascii="Cambria" w:hAnsi="Cambria"/>
                <w:b w:val="0"/>
                <w:i w:val="0"/>
                <w:sz w:val="22"/>
              </w:rPr>
              <w:t>186</w:t>
            </w:r>
          </w:p>
        </w:tc>
      </w:tr>
      <w:tr>
        <w:tc>
          <w:tcPr>
            <w:shd w:val="clear" w:color="auto" w:fill="F2F2F2"/>
            <w:tcW w:w="850" w:type="dxa"/>
          </w:tcPr>
          <w:p>
            <w:pPr>
              <w:jc w:val="center"/>
            </w:pPr>
            <w:r/>
            <w:r>
              <w:rPr>
                <w:rFonts w:ascii="Cambria" w:hAnsi="Cambria"/>
                <w:b w:val="0"/>
                <w:i w:val="0"/>
                <w:sz w:val="22"/>
              </w:rPr>
              <w:t>17.5</w:t>
            </w:r>
          </w:p>
        </w:tc>
        <w:tc>
          <w:tcPr>
            <w:shd w:val="clear" w:color="auto" w:fill="F2F2F2"/>
            <w:tcW w:w="7541" w:type="dxa"/>
          </w:tcPr>
          <w:p>
            <w:r/>
            <w:r>
              <w:rPr>
                <w:rFonts w:ascii="Cambria" w:hAnsi="Cambria"/>
                <w:b w:val="0"/>
                <w:i w:val="0"/>
                <w:sz w:val="22"/>
              </w:rPr>
              <w:t>Ethics/Innovation/IPR Committee – Roles and Responsibilities</w:t>
            </w:r>
          </w:p>
        </w:tc>
        <w:tc>
          <w:tcPr>
            <w:shd w:val="clear" w:color="auto" w:fill="F2F2F2"/>
            <w:tcW w:w="1020" w:type="dxa"/>
          </w:tcPr>
          <w:p>
            <w:pPr>
              <w:jc w:val="center"/>
            </w:pPr>
            <w:r/>
            <w:r>
              <w:rPr>
                <w:rFonts w:ascii="Cambria" w:hAnsi="Cambria"/>
                <w:b w:val="0"/>
                <w:i w:val="0"/>
                <w:sz w:val="22"/>
              </w:rPr>
              <w:t>186</w:t>
            </w:r>
          </w:p>
        </w:tc>
      </w:tr>
      <w:tr>
        <w:tc>
          <w:tcPr>
            <w:tcW w:w="850" w:type="dxa"/>
          </w:tcPr>
          <w:p>
            <w:pPr>
              <w:jc w:val="center"/>
            </w:pPr>
            <w:r/>
            <w:r>
              <w:rPr>
                <w:rFonts w:ascii="Cambria" w:hAnsi="Cambria"/>
                <w:b w:val="0"/>
                <w:i w:val="0"/>
                <w:sz w:val="22"/>
              </w:rPr>
              <w:t>17.6</w:t>
            </w:r>
          </w:p>
        </w:tc>
        <w:tc>
          <w:tcPr>
            <w:tcW w:w="7541" w:type="dxa"/>
          </w:tcPr>
          <w:p>
            <w:r/>
            <w:r>
              <w:rPr>
                <w:rFonts w:ascii="Cambria" w:hAnsi="Cambria"/>
                <w:b w:val="0"/>
                <w:i w:val="0"/>
                <w:sz w:val="22"/>
              </w:rPr>
              <w:t>Ethics / Innovation / IPR Committee – Member-wise Roles &amp; Responsibilities</w:t>
            </w:r>
          </w:p>
        </w:tc>
        <w:tc>
          <w:tcPr>
            <w:tcW w:w="1020" w:type="dxa"/>
          </w:tcPr>
          <w:p>
            <w:pPr>
              <w:jc w:val="center"/>
            </w:pPr>
            <w:r/>
            <w:r>
              <w:rPr>
                <w:rFonts w:ascii="Cambria" w:hAnsi="Cambria"/>
                <w:b w:val="0"/>
                <w:i w:val="0"/>
                <w:sz w:val="22"/>
              </w:rPr>
              <w:t>189</w:t>
            </w:r>
          </w:p>
        </w:tc>
      </w:tr>
      <w:tr>
        <w:tc>
          <w:tcPr>
            <w:shd w:val="clear" w:color="auto" w:fill="F2F2F2"/>
            <w:tcW w:w="850" w:type="dxa"/>
          </w:tcPr>
          <w:p>
            <w:pPr>
              <w:jc w:val="center"/>
            </w:pPr>
            <w:r/>
            <w:r>
              <w:rPr>
                <w:rFonts w:ascii="Cambria" w:hAnsi="Cambria"/>
                <w:b w:val="0"/>
                <w:i w:val="0"/>
                <w:sz w:val="22"/>
              </w:rPr>
              <w:t>17.7</w:t>
            </w:r>
          </w:p>
        </w:tc>
        <w:tc>
          <w:tcPr>
            <w:shd w:val="clear" w:color="auto" w:fill="F2F2F2"/>
            <w:tcW w:w="7541" w:type="dxa"/>
          </w:tcPr>
          <w:p>
            <w:r/>
            <w:r>
              <w:rPr>
                <w:rFonts w:ascii="Cambria" w:hAnsi="Cambria"/>
                <w:b w:val="0"/>
                <w:i w:val="0"/>
                <w:sz w:val="22"/>
              </w:rPr>
              <w:t>Events / Activities Organized by Ethics / Innovation / IPR Committee</w:t>
            </w:r>
          </w:p>
        </w:tc>
        <w:tc>
          <w:tcPr>
            <w:shd w:val="clear" w:color="auto" w:fill="F2F2F2"/>
            <w:tcW w:w="1020" w:type="dxa"/>
          </w:tcPr>
          <w:p>
            <w:pPr>
              <w:jc w:val="center"/>
            </w:pPr>
            <w:r/>
            <w:r>
              <w:rPr>
                <w:rFonts w:ascii="Cambria" w:hAnsi="Cambria"/>
                <w:b w:val="0"/>
                <w:i w:val="0"/>
                <w:sz w:val="22"/>
              </w:rPr>
              <w:t>190</w:t>
            </w:r>
          </w:p>
        </w:tc>
      </w:tr>
      <w:tr>
        <w:tc>
          <w:tcPr>
            <w:tcW w:w="850" w:type="dxa"/>
          </w:tcPr>
          <w:p>
            <w:pPr>
              <w:jc w:val="center"/>
            </w:pPr>
            <w:r/>
            <w:r>
              <w:rPr>
                <w:rFonts w:ascii="Cambria" w:hAnsi="Cambria"/>
                <w:b w:val="0"/>
                <w:i w:val="0"/>
                <w:sz w:val="22"/>
              </w:rPr>
              <w:t>17.8</w:t>
            </w:r>
          </w:p>
        </w:tc>
        <w:tc>
          <w:tcPr>
            <w:tcW w:w="7541" w:type="dxa"/>
          </w:tcPr>
          <w:p>
            <w:r/>
            <w:r>
              <w:rPr>
                <w:rFonts w:ascii="Cambria" w:hAnsi="Cambria"/>
                <w:b w:val="0"/>
                <w:i w:val="0"/>
                <w:sz w:val="22"/>
              </w:rPr>
              <w:t>Indirect Attainment Calculation of Ethics / Innovation / IPR Committee</w:t>
            </w:r>
          </w:p>
        </w:tc>
        <w:tc>
          <w:tcPr>
            <w:tcW w:w="1020" w:type="dxa"/>
          </w:tcPr>
          <w:p>
            <w:pPr>
              <w:jc w:val="center"/>
            </w:pPr>
            <w:r/>
            <w:r>
              <w:rPr>
                <w:rFonts w:ascii="Cambria" w:hAnsi="Cambria"/>
                <w:b w:val="0"/>
                <w:i w:val="0"/>
                <w:sz w:val="22"/>
              </w:rPr>
              <w:t>191</w:t>
            </w:r>
          </w:p>
        </w:tc>
      </w:tr>
      <w:tr>
        <w:tc>
          <w:tcPr>
            <w:shd w:val="clear" w:color="auto" w:fill="F2F2F2"/>
            <w:tcW w:w="850" w:type="dxa"/>
          </w:tcPr>
          <w:p>
            <w:pPr>
              <w:jc w:val="center"/>
            </w:pPr>
            <w:r/>
            <w:r>
              <w:rPr>
                <w:rFonts w:ascii="Cambria" w:hAnsi="Cambria"/>
                <w:b w:val="0"/>
                <w:i w:val="0"/>
                <w:sz w:val="22"/>
              </w:rPr>
              <w:t>17.9</w:t>
            </w:r>
          </w:p>
        </w:tc>
        <w:tc>
          <w:tcPr>
            <w:shd w:val="clear" w:color="auto" w:fill="F2F2F2"/>
            <w:tcW w:w="7541" w:type="dxa"/>
          </w:tcPr>
          <w:p>
            <w:r/>
            <w:r>
              <w:rPr>
                <w:rFonts w:ascii="Cambria" w:hAnsi="Cambria"/>
                <w:b w:val="0"/>
                <w:i w:val="0"/>
                <w:sz w:val="22"/>
              </w:rPr>
              <w:t>NAAC Alignment</w:t>
            </w:r>
          </w:p>
        </w:tc>
        <w:tc>
          <w:tcPr>
            <w:shd w:val="clear" w:color="auto" w:fill="F2F2F2"/>
            <w:tcW w:w="1020" w:type="dxa"/>
          </w:tcPr>
          <w:p>
            <w:pPr>
              <w:jc w:val="center"/>
            </w:pPr>
            <w:r/>
            <w:r>
              <w:rPr>
                <w:rFonts w:ascii="Cambria" w:hAnsi="Cambria"/>
                <w:b w:val="0"/>
                <w:i w:val="0"/>
                <w:sz w:val="22"/>
              </w:rPr>
              <w:t>191</w:t>
            </w:r>
          </w:p>
        </w:tc>
      </w:tr>
      <w:tr>
        <w:tc>
          <w:tcPr>
            <w:tcW w:w="850" w:type="dxa"/>
          </w:tcPr>
          <w:p>
            <w:pPr>
              <w:jc w:val="center"/>
            </w:pPr>
            <w:r/>
            <w:r>
              <w:rPr>
                <w:rFonts w:ascii="Cambria" w:hAnsi="Cambria"/>
                <w:b w:val="0"/>
                <w:i w:val="0"/>
                <w:sz w:val="22"/>
              </w:rPr>
              <w:t>17.10</w:t>
            </w:r>
          </w:p>
        </w:tc>
        <w:tc>
          <w:tcPr>
            <w:tcW w:w="7541" w:type="dxa"/>
          </w:tcPr>
          <w:p>
            <w:r/>
            <w:r>
              <w:rPr>
                <w:rFonts w:ascii="Cambria" w:hAnsi="Cambria"/>
                <w:b w:val="0"/>
                <w:i w:val="0"/>
                <w:sz w:val="22"/>
              </w:rPr>
              <w:t>Alignment</w:t>
            </w:r>
          </w:p>
        </w:tc>
        <w:tc>
          <w:tcPr>
            <w:tcW w:w="1020" w:type="dxa"/>
          </w:tcPr>
          <w:p>
            <w:pPr>
              <w:jc w:val="center"/>
            </w:pPr>
            <w:r/>
            <w:r>
              <w:rPr>
                <w:rFonts w:ascii="Cambria" w:hAnsi="Cambria"/>
                <w:b w:val="0"/>
                <w:i w:val="0"/>
                <w:sz w:val="22"/>
              </w:rPr>
              <w:t>192</w:t>
            </w:r>
          </w:p>
        </w:tc>
      </w:tr>
      <w:tr>
        <w:tc>
          <w:tcPr>
            <w:shd w:val="clear" w:color="auto" w:fill="F2F2F2"/>
            <w:tcW w:w="850" w:type="dxa"/>
          </w:tcPr>
          <w:p>
            <w:pPr>
              <w:jc w:val="center"/>
            </w:pPr>
            <w:r/>
            <w:r>
              <w:rPr>
                <w:rFonts w:ascii="Cambria" w:hAnsi="Cambria"/>
                <w:b w:val="0"/>
                <w:i w:val="0"/>
                <w:sz w:val="22"/>
              </w:rPr>
              <w:t>17.11</w:t>
            </w:r>
          </w:p>
        </w:tc>
        <w:tc>
          <w:tcPr>
            <w:shd w:val="clear" w:color="auto" w:fill="F2F2F2"/>
            <w:tcW w:w="7541" w:type="dxa"/>
          </w:tcPr>
          <w:p>
            <w:r/>
            <w:r>
              <w:rPr>
                <w:rFonts w:ascii="Cambria" w:hAnsi="Cambria"/>
                <w:b w:val="0"/>
                <w:i w:val="0"/>
                <w:sz w:val="22"/>
              </w:rPr>
              <w:t>Documents &amp; Records to Maintain</w:t>
            </w:r>
          </w:p>
        </w:tc>
        <w:tc>
          <w:tcPr>
            <w:shd w:val="clear" w:color="auto" w:fill="F2F2F2"/>
            <w:tcW w:w="1020" w:type="dxa"/>
          </w:tcPr>
          <w:p>
            <w:pPr>
              <w:jc w:val="center"/>
            </w:pPr>
            <w:r/>
            <w:r>
              <w:rPr>
                <w:rFonts w:ascii="Cambria" w:hAnsi="Cambria"/>
                <w:b w:val="0"/>
                <w:i w:val="0"/>
                <w:sz w:val="22"/>
              </w:rPr>
              <w:t>192</w:t>
            </w:r>
          </w:p>
        </w:tc>
      </w:tr>
      <w:tr>
        <w:tc>
          <w:tcPr>
            <w:tcW w:w="850" w:type="dxa"/>
          </w:tcPr>
          <w:p>
            <w:pPr>
              <w:jc w:val="center"/>
            </w:pPr>
            <w:r/>
            <w:r>
              <w:rPr>
                <w:rFonts w:ascii="Cambria" w:hAnsi="Cambria"/>
                <w:b w:val="0"/>
                <w:i w:val="0"/>
                <w:sz w:val="22"/>
              </w:rPr>
              <w:t>17.12</w:t>
            </w:r>
          </w:p>
        </w:tc>
        <w:tc>
          <w:tcPr>
            <w:tcW w:w="7541" w:type="dxa"/>
          </w:tcPr>
          <w:p>
            <w:r/>
            <w:r>
              <w:rPr>
                <w:rFonts w:ascii="Cambria" w:hAnsi="Cambria"/>
                <w:b w:val="0"/>
                <w:i w:val="0"/>
                <w:sz w:val="22"/>
              </w:rPr>
              <w:t>Optional Sub-Cells under the Committee</w:t>
            </w:r>
          </w:p>
        </w:tc>
        <w:tc>
          <w:tcPr>
            <w:tcW w:w="1020" w:type="dxa"/>
          </w:tcPr>
          <w:p>
            <w:pPr>
              <w:jc w:val="center"/>
            </w:pPr>
            <w:r/>
            <w:r>
              <w:rPr>
                <w:rFonts w:ascii="Cambria" w:hAnsi="Cambria"/>
                <w:b w:val="0"/>
                <w:i w:val="0"/>
                <w:sz w:val="22"/>
              </w:rPr>
              <w:t>192</w:t>
            </w:r>
          </w:p>
        </w:tc>
      </w:tr>
      <w:tr>
        <w:tc>
          <w:tcPr>
            <w:shd w:val="clear" w:color="auto" w:fill="F2F2F2"/>
            <w:tcW w:w="850" w:type="dxa"/>
          </w:tcPr>
          <w:p>
            <w:pPr>
              <w:jc w:val="center"/>
            </w:pPr>
            <w:r/>
            <w:r>
              <w:rPr>
                <w:rFonts w:ascii="Cambria" w:hAnsi="Cambria"/>
                <w:b w:val="0"/>
                <w:i w:val="0"/>
                <w:sz w:val="22"/>
              </w:rPr>
              <w:t>17.13</w:t>
            </w:r>
          </w:p>
        </w:tc>
        <w:tc>
          <w:tcPr>
            <w:shd w:val="clear" w:color="auto" w:fill="F2F2F2"/>
            <w:tcW w:w="7541" w:type="dxa"/>
          </w:tcPr>
          <w:p>
            <w:r/>
            <w:r>
              <w:rPr>
                <w:rFonts w:ascii="Cambria" w:hAnsi="Cambria"/>
                <w:b w:val="0"/>
                <w:i w:val="0"/>
                <w:sz w:val="22"/>
              </w:rPr>
              <w:t>Year Planner: Ethics / Innovation / IPR Committee</w:t>
            </w:r>
          </w:p>
        </w:tc>
        <w:tc>
          <w:tcPr>
            <w:shd w:val="clear" w:color="auto" w:fill="F2F2F2"/>
            <w:tcW w:w="1020" w:type="dxa"/>
          </w:tcPr>
          <w:p>
            <w:pPr>
              <w:jc w:val="center"/>
            </w:pPr>
            <w:r/>
            <w:r>
              <w:rPr>
                <w:rFonts w:ascii="Cambria" w:hAnsi="Cambria"/>
                <w:b w:val="0"/>
                <w:i w:val="0"/>
                <w:sz w:val="22"/>
              </w:rPr>
              <w:t>192</w:t>
            </w:r>
          </w:p>
        </w:tc>
      </w:tr>
      <w:tr>
        <w:tc>
          <w:tcPr>
            <w:tcW w:w="850" w:type="dxa"/>
          </w:tcPr>
          <w:p>
            <w:pPr>
              <w:jc w:val="center"/>
            </w:pPr>
            <w:r/>
            <w:r>
              <w:rPr>
                <w:rFonts w:ascii="Cambria" w:hAnsi="Cambria"/>
                <w:b w:val="0"/>
                <w:i w:val="0"/>
                <w:sz w:val="22"/>
              </w:rPr>
              <w:t>17.14</w:t>
            </w:r>
          </w:p>
        </w:tc>
        <w:tc>
          <w:tcPr>
            <w:tcW w:w="7541" w:type="dxa"/>
          </w:tcPr>
          <w:p>
            <w:r/>
            <w:r>
              <w:rPr>
                <w:rFonts w:ascii="Cambria" w:hAnsi="Cambria"/>
                <w:b w:val="0"/>
                <w:i w:val="0"/>
                <w:sz w:val="22"/>
              </w:rPr>
              <w:t>Best Practices of the Ethics / Innovation / IPR Committee</w:t>
            </w:r>
          </w:p>
        </w:tc>
        <w:tc>
          <w:tcPr>
            <w:tcW w:w="1020" w:type="dxa"/>
          </w:tcPr>
          <w:p>
            <w:pPr>
              <w:jc w:val="center"/>
            </w:pPr>
            <w:r/>
            <w:r>
              <w:rPr>
                <w:rFonts w:ascii="Cambria" w:hAnsi="Cambria"/>
                <w:b w:val="0"/>
                <w:i w:val="0"/>
                <w:sz w:val="22"/>
              </w:rPr>
              <w:t>195</w:t>
            </w:r>
          </w:p>
        </w:tc>
      </w:tr>
      <w:tr>
        <w:tc>
          <w:tcPr>
            <w:shd w:val="clear" w:color="auto" w:fill="F2F2F2"/>
            <w:tcW w:w="850" w:type="dxa"/>
          </w:tcPr>
          <w:p>
            <w:pPr>
              <w:jc w:val="center"/>
            </w:pPr>
            <w:r/>
            <w:r>
              <w:rPr>
                <w:rFonts w:ascii="Cambria" w:hAnsi="Cambria"/>
                <w:b w:val="0"/>
                <w:i w:val="0"/>
                <w:sz w:val="22"/>
              </w:rPr>
              <w:t>17.15</w:t>
            </w:r>
          </w:p>
        </w:tc>
        <w:tc>
          <w:tcPr>
            <w:shd w:val="clear" w:color="auto" w:fill="F2F2F2"/>
            <w:tcW w:w="7541" w:type="dxa"/>
          </w:tcPr>
          <w:p>
            <w:r/>
            <w:r>
              <w:rPr>
                <w:rFonts w:ascii="Cambria" w:hAnsi="Cambria"/>
                <w:b w:val="0"/>
                <w:i w:val="0"/>
                <w:sz w:val="22"/>
              </w:rPr>
              <w:t>Conclusion</w:t>
            </w:r>
          </w:p>
        </w:tc>
        <w:tc>
          <w:tcPr>
            <w:shd w:val="clear" w:color="auto" w:fill="F2F2F2"/>
            <w:tcW w:w="1020" w:type="dxa"/>
          </w:tcPr>
          <w:p>
            <w:pPr>
              <w:jc w:val="center"/>
            </w:pPr>
            <w:r/>
            <w:r>
              <w:rPr>
                <w:rFonts w:ascii="Cambria" w:hAnsi="Cambria"/>
                <w:b w:val="0"/>
                <w:i w:val="0"/>
                <w:sz w:val="22"/>
              </w:rPr>
              <w:t>197</w:t>
            </w:r>
          </w:p>
        </w:tc>
      </w:tr>
      <w:tr>
        <w:tc>
          <w:tcPr>
            <w:tcW w:w="850" w:type="dxa"/>
          </w:tcPr>
          <w:p>
            <w:pPr>
              <w:jc w:val="center"/>
            </w:pPr>
            <w:r/>
            <w:r>
              <w:rPr>
                <w:rFonts w:ascii="Cambria" w:hAnsi="Cambria"/>
                <w:b w:val="0"/>
                <w:i w:val="0"/>
                <w:sz w:val="22"/>
              </w:rPr>
              <w:t>18</w:t>
            </w:r>
          </w:p>
        </w:tc>
        <w:tc>
          <w:tcPr>
            <w:tcW w:w="7541" w:type="dxa"/>
          </w:tcPr>
          <w:p>
            <w:r/>
            <w:r>
              <w:rPr>
                <w:rFonts w:ascii="Cambria" w:hAnsi="Cambria"/>
                <w:b w:val="0"/>
                <w:i w:val="0"/>
                <w:sz w:val="22"/>
              </w:rPr>
              <w:t>Entrepreneurship Development Committee (EDC)</w:t>
            </w:r>
          </w:p>
        </w:tc>
        <w:tc>
          <w:tcPr>
            <w:tcW w:w="1020" w:type="dxa"/>
          </w:tcPr>
          <w:p>
            <w:pPr>
              <w:jc w:val="center"/>
            </w:pPr>
            <w:r/>
            <w:r>
              <w:rPr>
                <w:rFonts w:ascii="Cambria" w:hAnsi="Cambria"/>
                <w:b w:val="0"/>
                <w:i w:val="0"/>
                <w:sz w:val="22"/>
              </w:rPr>
              <w:t>198</w:t>
            </w:r>
          </w:p>
        </w:tc>
      </w:tr>
      <w:tr>
        <w:tc>
          <w:tcPr>
            <w:shd w:val="clear" w:color="auto" w:fill="F2F2F2"/>
            <w:tcW w:w="850" w:type="dxa"/>
          </w:tcPr>
          <w:p>
            <w:pPr>
              <w:jc w:val="center"/>
            </w:pPr>
            <w:r/>
            <w:r>
              <w:rPr>
                <w:rFonts w:ascii="Cambria" w:hAnsi="Cambria"/>
                <w:b w:val="0"/>
                <w:i w:val="0"/>
                <w:sz w:val="22"/>
              </w:rPr>
              <w:t>18.1</w:t>
            </w:r>
          </w:p>
        </w:tc>
        <w:tc>
          <w:tcPr>
            <w:shd w:val="clear" w:color="auto" w:fill="F2F2F2"/>
            <w:tcW w:w="7541" w:type="dxa"/>
          </w:tcPr>
          <w:p>
            <w:r/>
            <w:r>
              <w:rPr>
                <w:rFonts w:ascii="Cambria" w:hAnsi="Cambria"/>
                <w:b w:val="0"/>
                <w:i w:val="0"/>
                <w:sz w:val="22"/>
              </w:rPr>
              <w:t>Purpose</w:t>
            </w:r>
          </w:p>
        </w:tc>
        <w:tc>
          <w:tcPr>
            <w:shd w:val="clear" w:color="auto" w:fill="F2F2F2"/>
            <w:tcW w:w="1020" w:type="dxa"/>
          </w:tcPr>
          <w:p>
            <w:pPr>
              <w:jc w:val="center"/>
            </w:pPr>
            <w:r/>
            <w:r>
              <w:rPr>
                <w:rFonts w:ascii="Cambria" w:hAnsi="Cambria"/>
                <w:b w:val="0"/>
                <w:i w:val="0"/>
                <w:sz w:val="22"/>
              </w:rPr>
              <w:t>198</w:t>
            </w:r>
          </w:p>
        </w:tc>
      </w:tr>
      <w:tr>
        <w:tc>
          <w:tcPr>
            <w:tcW w:w="850" w:type="dxa"/>
          </w:tcPr>
          <w:p>
            <w:pPr>
              <w:jc w:val="center"/>
            </w:pPr>
            <w:r/>
            <w:r>
              <w:rPr>
                <w:rFonts w:ascii="Cambria" w:hAnsi="Cambria"/>
                <w:b w:val="0"/>
                <w:i w:val="0"/>
                <w:sz w:val="22"/>
              </w:rPr>
              <w:t>18.2</w:t>
            </w:r>
          </w:p>
        </w:tc>
        <w:tc>
          <w:tcPr>
            <w:tcW w:w="7541" w:type="dxa"/>
          </w:tcPr>
          <w:p>
            <w:r/>
            <w:r>
              <w:rPr>
                <w:rFonts w:ascii="Cambria" w:hAnsi="Cambria"/>
                <w:b w:val="0"/>
                <w:i w:val="0"/>
                <w:sz w:val="22"/>
              </w:rPr>
              <w:t>Vision</w:t>
            </w:r>
          </w:p>
        </w:tc>
        <w:tc>
          <w:tcPr>
            <w:tcW w:w="1020" w:type="dxa"/>
          </w:tcPr>
          <w:p>
            <w:pPr>
              <w:jc w:val="center"/>
            </w:pPr>
            <w:r/>
            <w:r>
              <w:rPr>
                <w:rFonts w:ascii="Cambria" w:hAnsi="Cambria"/>
                <w:b w:val="0"/>
                <w:i w:val="0"/>
                <w:sz w:val="22"/>
              </w:rPr>
              <w:t>198</w:t>
            </w:r>
          </w:p>
        </w:tc>
      </w:tr>
      <w:tr>
        <w:tc>
          <w:tcPr>
            <w:shd w:val="clear" w:color="auto" w:fill="F2F2F2"/>
            <w:tcW w:w="850" w:type="dxa"/>
          </w:tcPr>
          <w:p>
            <w:pPr>
              <w:jc w:val="center"/>
            </w:pPr>
            <w:r/>
            <w:r>
              <w:rPr>
                <w:rFonts w:ascii="Cambria" w:hAnsi="Cambria"/>
                <w:b w:val="0"/>
                <w:i w:val="0"/>
                <w:sz w:val="22"/>
              </w:rPr>
              <w:t>18.3</w:t>
            </w:r>
          </w:p>
        </w:tc>
        <w:tc>
          <w:tcPr>
            <w:shd w:val="clear" w:color="auto" w:fill="F2F2F2"/>
            <w:tcW w:w="7541" w:type="dxa"/>
          </w:tcPr>
          <w:p>
            <w:r/>
            <w:r>
              <w:rPr>
                <w:rFonts w:ascii="Cambria" w:hAnsi="Cambria"/>
                <w:b w:val="0"/>
                <w:i w:val="0"/>
                <w:sz w:val="22"/>
              </w:rPr>
              <w:t>Mission</w:t>
            </w:r>
          </w:p>
        </w:tc>
        <w:tc>
          <w:tcPr>
            <w:shd w:val="clear" w:color="auto" w:fill="F2F2F2"/>
            <w:tcW w:w="1020" w:type="dxa"/>
          </w:tcPr>
          <w:p>
            <w:pPr>
              <w:jc w:val="center"/>
            </w:pPr>
            <w:r/>
            <w:r>
              <w:rPr>
                <w:rFonts w:ascii="Cambria" w:hAnsi="Cambria"/>
                <w:b w:val="0"/>
                <w:i w:val="0"/>
                <w:sz w:val="22"/>
              </w:rPr>
              <w:t>198</w:t>
            </w:r>
          </w:p>
        </w:tc>
      </w:tr>
      <w:tr>
        <w:tc>
          <w:tcPr>
            <w:tcW w:w="850" w:type="dxa"/>
          </w:tcPr>
          <w:p>
            <w:pPr>
              <w:jc w:val="center"/>
            </w:pPr>
            <w:r/>
            <w:r>
              <w:rPr>
                <w:rFonts w:ascii="Cambria" w:hAnsi="Cambria"/>
                <w:b w:val="0"/>
                <w:i w:val="0"/>
                <w:sz w:val="22"/>
              </w:rPr>
              <w:t>18.4</w:t>
            </w:r>
          </w:p>
        </w:tc>
        <w:tc>
          <w:tcPr>
            <w:tcW w:w="7541" w:type="dxa"/>
          </w:tcPr>
          <w:p>
            <w:r/>
            <w:r>
              <w:rPr>
                <w:rFonts w:ascii="Cambria" w:hAnsi="Cambria"/>
                <w:b w:val="0"/>
                <w:i w:val="0"/>
                <w:sz w:val="22"/>
              </w:rPr>
              <w:t>Composition of the Committee</w:t>
            </w:r>
          </w:p>
        </w:tc>
        <w:tc>
          <w:tcPr>
            <w:tcW w:w="1020" w:type="dxa"/>
          </w:tcPr>
          <w:p>
            <w:pPr>
              <w:jc w:val="center"/>
            </w:pPr>
            <w:r/>
            <w:r>
              <w:rPr>
                <w:rFonts w:ascii="Cambria" w:hAnsi="Cambria"/>
                <w:b w:val="0"/>
                <w:i w:val="0"/>
                <w:sz w:val="22"/>
              </w:rPr>
              <w:t>198</w:t>
            </w:r>
          </w:p>
        </w:tc>
      </w:tr>
      <w:tr>
        <w:tc>
          <w:tcPr>
            <w:shd w:val="clear" w:color="auto" w:fill="F2F2F2"/>
            <w:tcW w:w="850" w:type="dxa"/>
          </w:tcPr>
          <w:p>
            <w:pPr>
              <w:jc w:val="center"/>
            </w:pPr>
            <w:r/>
            <w:r>
              <w:rPr>
                <w:rFonts w:ascii="Cambria" w:hAnsi="Cambria"/>
                <w:b w:val="0"/>
                <w:i w:val="0"/>
                <w:sz w:val="22"/>
              </w:rPr>
              <w:t>18.5</w:t>
            </w:r>
          </w:p>
        </w:tc>
        <w:tc>
          <w:tcPr>
            <w:shd w:val="clear" w:color="auto" w:fill="F2F2F2"/>
            <w:tcW w:w="7541" w:type="dxa"/>
          </w:tcPr>
          <w:p>
            <w:r/>
            <w:r>
              <w:rPr>
                <w:rFonts w:ascii="Cambria" w:hAnsi="Cambria"/>
                <w:b w:val="0"/>
                <w:i w:val="0"/>
                <w:sz w:val="22"/>
              </w:rPr>
              <w:t>Objectives</w:t>
            </w:r>
          </w:p>
        </w:tc>
        <w:tc>
          <w:tcPr>
            <w:shd w:val="clear" w:color="auto" w:fill="F2F2F2"/>
            <w:tcW w:w="1020" w:type="dxa"/>
          </w:tcPr>
          <w:p>
            <w:pPr>
              <w:jc w:val="center"/>
            </w:pPr>
            <w:r/>
            <w:r>
              <w:rPr>
                <w:rFonts w:ascii="Cambria" w:hAnsi="Cambria"/>
                <w:b w:val="0"/>
                <w:i w:val="0"/>
                <w:sz w:val="22"/>
              </w:rPr>
              <w:t>198</w:t>
            </w:r>
          </w:p>
        </w:tc>
      </w:tr>
      <w:tr>
        <w:tc>
          <w:tcPr>
            <w:tcW w:w="850" w:type="dxa"/>
          </w:tcPr>
          <w:p>
            <w:pPr>
              <w:jc w:val="center"/>
            </w:pPr>
            <w:r/>
            <w:r>
              <w:rPr>
                <w:rFonts w:ascii="Cambria" w:hAnsi="Cambria"/>
                <w:b w:val="0"/>
                <w:i w:val="0"/>
                <w:sz w:val="22"/>
              </w:rPr>
              <w:t>18.6</w:t>
            </w:r>
          </w:p>
        </w:tc>
        <w:tc>
          <w:tcPr>
            <w:tcW w:w="7541" w:type="dxa"/>
          </w:tcPr>
          <w:p>
            <w:r/>
            <w:r>
              <w:rPr>
                <w:rFonts w:ascii="Cambria" w:hAnsi="Cambria"/>
                <w:b w:val="0"/>
                <w:i w:val="0"/>
                <w:sz w:val="22"/>
              </w:rPr>
              <w:t>Scope</w:t>
            </w:r>
          </w:p>
        </w:tc>
        <w:tc>
          <w:tcPr>
            <w:tcW w:w="1020" w:type="dxa"/>
          </w:tcPr>
          <w:p>
            <w:pPr>
              <w:jc w:val="center"/>
            </w:pPr>
            <w:r/>
            <w:r>
              <w:rPr>
                <w:rFonts w:ascii="Cambria" w:hAnsi="Cambria"/>
                <w:b w:val="0"/>
                <w:i w:val="0"/>
                <w:sz w:val="22"/>
              </w:rPr>
              <w:t>198</w:t>
            </w:r>
          </w:p>
        </w:tc>
      </w:tr>
      <w:tr>
        <w:tc>
          <w:tcPr>
            <w:shd w:val="clear" w:color="auto" w:fill="F2F2F2"/>
            <w:tcW w:w="850" w:type="dxa"/>
          </w:tcPr>
          <w:p>
            <w:pPr>
              <w:jc w:val="center"/>
            </w:pPr>
            <w:r/>
            <w:r>
              <w:rPr>
                <w:rFonts w:ascii="Cambria" w:hAnsi="Cambria"/>
                <w:b w:val="0"/>
                <w:i w:val="0"/>
                <w:sz w:val="22"/>
              </w:rPr>
              <w:t>18.7</w:t>
            </w:r>
          </w:p>
        </w:tc>
        <w:tc>
          <w:tcPr>
            <w:shd w:val="clear" w:color="auto" w:fill="F2F2F2"/>
            <w:tcW w:w="7541" w:type="dxa"/>
          </w:tcPr>
          <w:p>
            <w:r/>
            <w:r>
              <w:rPr>
                <w:rFonts w:ascii="Cambria" w:hAnsi="Cambria"/>
                <w:b w:val="0"/>
                <w:i w:val="0"/>
                <w:sz w:val="22"/>
              </w:rPr>
              <w:t>Functions of the EDC</w:t>
            </w:r>
          </w:p>
        </w:tc>
        <w:tc>
          <w:tcPr>
            <w:shd w:val="clear" w:color="auto" w:fill="F2F2F2"/>
            <w:tcW w:w="1020" w:type="dxa"/>
          </w:tcPr>
          <w:p>
            <w:pPr>
              <w:jc w:val="center"/>
            </w:pPr>
            <w:r/>
            <w:r>
              <w:rPr>
                <w:rFonts w:ascii="Cambria" w:hAnsi="Cambria"/>
                <w:b w:val="0"/>
                <w:i w:val="0"/>
                <w:sz w:val="22"/>
              </w:rPr>
              <w:t>198</w:t>
            </w:r>
          </w:p>
        </w:tc>
      </w:tr>
      <w:tr>
        <w:tc>
          <w:tcPr>
            <w:tcW w:w="850" w:type="dxa"/>
          </w:tcPr>
          <w:p>
            <w:pPr>
              <w:jc w:val="center"/>
            </w:pPr>
            <w:r/>
            <w:r>
              <w:rPr>
                <w:rFonts w:ascii="Cambria" w:hAnsi="Cambria"/>
                <w:b w:val="0"/>
                <w:i w:val="0"/>
                <w:sz w:val="22"/>
              </w:rPr>
              <w:t>18.8</w:t>
            </w:r>
          </w:p>
        </w:tc>
        <w:tc>
          <w:tcPr>
            <w:tcW w:w="7541" w:type="dxa"/>
          </w:tcPr>
          <w:p>
            <w:r/>
            <w:r>
              <w:rPr>
                <w:rFonts w:ascii="Cambria" w:hAnsi="Cambria"/>
                <w:b w:val="0"/>
                <w:i w:val="0"/>
                <w:sz w:val="22"/>
              </w:rPr>
              <w:t>Roles and Responsibilities of the Entrepreneurship Development Committee</w:t>
            </w:r>
          </w:p>
        </w:tc>
        <w:tc>
          <w:tcPr>
            <w:tcW w:w="1020" w:type="dxa"/>
          </w:tcPr>
          <w:p>
            <w:pPr>
              <w:jc w:val="center"/>
            </w:pPr>
            <w:r/>
            <w:r>
              <w:rPr>
                <w:rFonts w:ascii="Cambria" w:hAnsi="Cambria"/>
                <w:b w:val="0"/>
                <w:i w:val="0"/>
                <w:sz w:val="22"/>
              </w:rPr>
              <w:t>199</w:t>
            </w:r>
          </w:p>
        </w:tc>
      </w:tr>
      <w:tr>
        <w:tc>
          <w:tcPr>
            <w:shd w:val="clear" w:color="auto" w:fill="F2F2F2"/>
            <w:tcW w:w="850" w:type="dxa"/>
          </w:tcPr>
          <w:p>
            <w:pPr>
              <w:jc w:val="center"/>
            </w:pPr>
            <w:r/>
            <w:r>
              <w:rPr>
                <w:rFonts w:ascii="Cambria" w:hAnsi="Cambria"/>
                <w:b w:val="0"/>
                <w:i w:val="0"/>
                <w:sz w:val="22"/>
              </w:rPr>
              <w:t>18.9</w:t>
            </w:r>
          </w:p>
        </w:tc>
        <w:tc>
          <w:tcPr>
            <w:shd w:val="clear" w:color="auto" w:fill="F2F2F2"/>
            <w:tcW w:w="7541" w:type="dxa"/>
          </w:tcPr>
          <w:p>
            <w:r/>
            <w:r>
              <w:rPr>
                <w:rFonts w:ascii="Cambria" w:hAnsi="Cambria"/>
                <w:b w:val="0"/>
                <w:i w:val="0"/>
                <w:sz w:val="22"/>
              </w:rPr>
              <w:t>Entrepreneurship Development Committee – Member-Wise Roles &amp; Responsibilities</w:t>
            </w:r>
          </w:p>
        </w:tc>
        <w:tc>
          <w:tcPr>
            <w:shd w:val="clear" w:color="auto" w:fill="F2F2F2"/>
            <w:tcW w:w="1020" w:type="dxa"/>
          </w:tcPr>
          <w:p>
            <w:pPr>
              <w:jc w:val="center"/>
            </w:pPr>
            <w:r/>
            <w:r>
              <w:rPr>
                <w:rFonts w:ascii="Cambria" w:hAnsi="Cambria"/>
                <w:b w:val="0"/>
                <w:i w:val="0"/>
                <w:sz w:val="22"/>
              </w:rPr>
              <w:t>201</w:t>
            </w:r>
          </w:p>
        </w:tc>
      </w:tr>
      <w:tr>
        <w:tc>
          <w:tcPr>
            <w:tcW w:w="850" w:type="dxa"/>
          </w:tcPr>
          <w:p>
            <w:pPr>
              <w:jc w:val="center"/>
            </w:pPr>
            <w:r/>
            <w:r>
              <w:rPr>
                <w:rFonts w:ascii="Cambria" w:hAnsi="Cambria"/>
                <w:b w:val="0"/>
                <w:i w:val="0"/>
                <w:sz w:val="22"/>
              </w:rPr>
              <w:t>18.10</w:t>
            </w:r>
          </w:p>
        </w:tc>
        <w:tc>
          <w:tcPr>
            <w:tcW w:w="7541" w:type="dxa"/>
          </w:tcPr>
          <w:p>
            <w:r/>
            <w:r>
              <w:rPr>
                <w:rFonts w:ascii="Cambria" w:hAnsi="Cambria"/>
                <w:b w:val="0"/>
                <w:i w:val="0"/>
                <w:sz w:val="22"/>
              </w:rPr>
              <w:t>Funding &amp; Support</w:t>
            </w:r>
          </w:p>
        </w:tc>
        <w:tc>
          <w:tcPr>
            <w:tcW w:w="1020" w:type="dxa"/>
          </w:tcPr>
          <w:p>
            <w:pPr>
              <w:jc w:val="center"/>
            </w:pPr>
            <w:r/>
            <w:r>
              <w:rPr>
                <w:rFonts w:ascii="Cambria" w:hAnsi="Cambria"/>
                <w:b w:val="0"/>
                <w:i w:val="0"/>
                <w:sz w:val="22"/>
              </w:rPr>
              <w:t>203</w:t>
            </w:r>
          </w:p>
        </w:tc>
      </w:tr>
      <w:tr>
        <w:tc>
          <w:tcPr>
            <w:shd w:val="clear" w:color="auto" w:fill="F2F2F2"/>
            <w:tcW w:w="850" w:type="dxa"/>
          </w:tcPr>
          <w:p>
            <w:pPr>
              <w:jc w:val="center"/>
            </w:pPr>
            <w:r/>
            <w:r>
              <w:rPr>
                <w:rFonts w:ascii="Cambria" w:hAnsi="Cambria"/>
                <w:b w:val="0"/>
                <w:i w:val="0"/>
                <w:sz w:val="22"/>
              </w:rPr>
              <w:t>18.11</w:t>
            </w:r>
          </w:p>
        </w:tc>
        <w:tc>
          <w:tcPr>
            <w:shd w:val="clear" w:color="auto" w:fill="F2F2F2"/>
            <w:tcW w:w="7541" w:type="dxa"/>
          </w:tcPr>
          <w:p>
            <w:r/>
            <w:r>
              <w:rPr>
                <w:rFonts w:ascii="Cambria" w:hAnsi="Cambria"/>
                <w:b w:val="0"/>
                <w:i w:val="0"/>
                <w:sz w:val="22"/>
              </w:rPr>
              <w:t>Monitoring and Review</w:t>
            </w:r>
          </w:p>
        </w:tc>
        <w:tc>
          <w:tcPr>
            <w:shd w:val="clear" w:color="auto" w:fill="F2F2F2"/>
            <w:tcW w:w="1020" w:type="dxa"/>
          </w:tcPr>
          <w:p>
            <w:pPr>
              <w:jc w:val="center"/>
            </w:pPr>
            <w:r/>
            <w:r>
              <w:rPr>
                <w:rFonts w:ascii="Cambria" w:hAnsi="Cambria"/>
                <w:b w:val="0"/>
                <w:i w:val="0"/>
                <w:sz w:val="22"/>
              </w:rPr>
              <w:t>203</w:t>
            </w:r>
          </w:p>
        </w:tc>
      </w:tr>
      <w:tr>
        <w:tc>
          <w:tcPr>
            <w:tcW w:w="850" w:type="dxa"/>
          </w:tcPr>
          <w:p>
            <w:pPr>
              <w:jc w:val="center"/>
            </w:pPr>
            <w:r/>
            <w:r>
              <w:rPr>
                <w:rFonts w:ascii="Cambria" w:hAnsi="Cambria"/>
                <w:b w:val="0"/>
                <w:i w:val="0"/>
                <w:sz w:val="22"/>
              </w:rPr>
              <w:t>18.12</w:t>
            </w:r>
          </w:p>
        </w:tc>
        <w:tc>
          <w:tcPr>
            <w:tcW w:w="7541" w:type="dxa"/>
          </w:tcPr>
          <w:p>
            <w:r/>
            <w:r>
              <w:rPr>
                <w:rFonts w:ascii="Cambria" w:hAnsi="Cambria"/>
                <w:b w:val="0"/>
                <w:i w:val="0"/>
                <w:sz w:val="22"/>
              </w:rPr>
              <w:t>Events / Activities Organized by Entrepreneurship Development Cell (EDC)</w:t>
            </w:r>
          </w:p>
        </w:tc>
        <w:tc>
          <w:tcPr>
            <w:tcW w:w="1020" w:type="dxa"/>
          </w:tcPr>
          <w:p>
            <w:pPr>
              <w:jc w:val="center"/>
            </w:pPr>
            <w:r/>
            <w:r>
              <w:rPr>
                <w:rFonts w:ascii="Cambria" w:hAnsi="Cambria"/>
                <w:b w:val="0"/>
                <w:i w:val="0"/>
                <w:sz w:val="22"/>
              </w:rPr>
              <w:t>203</w:t>
            </w:r>
          </w:p>
        </w:tc>
      </w:tr>
      <w:tr>
        <w:tc>
          <w:tcPr>
            <w:shd w:val="clear" w:color="auto" w:fill="F2F2F2"/>
            <w:tcW w:w="850" w:type="dxa"/>
          </w:tcPr>
          <w:p>
            <w:pPr>
              <w:jc w:val="center"/>
            </w:pPr>
            <w:r/>
            <w:r>
              <w:rPr>
                <w:rFonts w:ascii="Cambria" w:hAnsi="Cambria"/>
                <w:b w:val="0"/>
                <w:i w:val="0"/>
                <w:sz w:val="22"/>
              </w:rPr>
              <w:t>18.13</w:t>
            </w:r>
          </w:p>
        </w:tc>
        <w:tc>
          <w:tcPr>
            <w:shd w:val="clear" w:color="auto" w:fill="F2F2F2"/>
            <w:tcW w:w="7541" w:type="dxa"/>
          </w:tcPr>
          <w:p>
            <w:r/>
            <w:r>
              <w:rPr>
                <w:rFonts w:ascii="Cambria" w:hAnsi="Cambria"/>
                <w:b w:val="0"/>
                <w:i w:val="0"/>
                <w:sz w:val="22"/>
              </w:rPr>
              <w:t>Example of Entrepreneurship Development Cell (EDC) Evaluation Rubric</w:t>
            </w:r>
          </w:p>
        </w:tc>
        <w:tc>
          <w:tcPr>
            <w:shd w:val="clear" w:color="auto" w:fill="F2F2F2"/>
            <w:tcW w:w="1020" w:type="dxa"/>
          </w:tcPr>
          <w:p>
            <w:pPr>
              <w:jc w:val="center"/>
            </w:pPr>
            <w:r/>
            <w:r>
              <w:rPr>
                <w:rFonts w:ascii="Cambria" w:hAnsi="Cambria"/>
                <w:b w:val="0"/>
                <w:i w:val="0"/>
                <w:sz w:val="22"/>
              </w:rPr>
              <w:t>204</w:t>
            </w:r>
          </w:p>
        </w:tc>
      </w:tr>
      <w:tr>
        <w:tc>
          <w:tcPr>
            <w:tcW w:w="850" w:type="dxa"/>
          </w:tcPr>
          <w:p>
            <w:pPr>
              <w:jc w:val="center"/>
            </w:pPr>
            <w:r/>
            <w:r>
              <w:rPr>
                <w:rFonts w:ascii="Cambria" w:hAnsi="Cambria"/>
                <w:b w:val="0"/>
                <w:i w:val="0"/>
                <w:sz w:val="22"/>
              </w:rPr>
              <w:t>18.14</w:t>
            </w:r>
          </w:p>
        </w:tc>
        <w:tc>
          <w:tcPr>
            <w:tcW w:w="7541" w:type="dxa"/>
          </w:tcPr>
          <w:p>
            <w:r/>
            <w:r>
              <w:rPr>
                <w:rFonts w:ascii="Cambria" w:hAnsi="Cambria"/>
                <w:b w:val="0"/>
                <w:i w:val="0"/>
                <w:sz w:val="22"/>
              </w:rPr>
              <w:t>EDC Activity Attainment Template</w:t>
            </w:r>
          </w:p>
        </w:tc>
        <w:tc>
          <w:tcPr>
            <w:tcW w:w="1020" w:type="dxa"/>
          </w:tcPr>
          <w:p>
            <w:pPr>
              <w:jc w:val="center"/>
            </w:pPr>
            <w:r/>
            <w:r>
              <w:rPr>
                <w:rFonts w:ascii="Cambria" w:hAnsi="Cambria"/>
                <w:b w:val="0"/>
                <w:i w:val="0"/>
                <w:sz w:val="22"/>
              </w:rPr>
              <w:t>204</w:t>
            </w:r>
          </w:p>
        </w:tc>
      </w:tr>
      <w:tr>
        <w:tc>
          <w:tcPr>
            <w:shd w:val="clear" w:color="auto" w:fill="F2F2F2"/>
            <w:tcW w:w="850" w:type="dxa"/>
          </w:tcPr>
          <w:p>
            <w:pPr>
              <w:jc w:val="center"/>
            </w:pPr>
            <w:r/>
            <w:r>
              <w:rPr>
                <w:rFonts w:ascii="Cambria" w:hAnsi="Cambria"/>
                <w:b w:val="0"/>
                <w:i w:val="0"/>
                <w:sz w:val="22"/>
              </w:rPr>
              <w:t>18.15</w:t>
            </w:r>
          </w:p>
        </w:tc>
        <w:tc>
          <w:tcPr>
            <w:shd w:val="clear" w:color="auto" w:fill="F2F2F2"/>
            <w:tcW w:w="7541" w:type="dxa"/>
          </w:tcPr>
          <w:p>
            <w:r/>
            <w:r>
              <w:rPr>
                <w:rFonts w:ascii="Cambria" w:hAnsi="Cambria"/>
                <w:b w:val="0"/>
                <w:i w:val="0"/>
                <w:sz w:val="22"/>
              </w:rPr>
              <w:t>Compute Average Response per PO</w:t>
            </w:r>
          </w:p>
        </w:tc>
        <w:tc>
          <w:tcPr>
            <w:shd w:val="clear" w:color="auto" w:fill="F2F2F2"/>
            <w:tcW w:w="1020" w:type="dxa"/>
          </w:tcPr>
          <w:p>
            <w:pPr>
              <w:jc w:val="center"/>
            </w:pPr>
            <w:r/>
            <w:r>
              <w:rPr>
                <w:rFonts w:ascii="Cambria" w:hAnsi="Cambria"/>
                <w:b w:val="0"/>
                <w:i w:val="0"/>
                <w:sz w:val="22"/>
              </w:rPr>
              <w:t>205</w:t>
            </w:r>
          </w:p>
        </w:tc>
      </w:tr>
      <w:tr>
        <w:tc>
          <w:tcPr>
            <w:tcW w:w="850" w:type="dxa"/>
          </w:tcPr>
          <w:p>
            <w:pPr>
              <w:jc w:val="center"/>
            </w:pPr>
            <w:r/>
            <w:r>
              <w:rPr>
                <w:rFonts w:ascii="Cambria" w:hAnsi="Cambria"/>
                <w:b w:val="0"/>
                <w:i w:val="0"/>
                <w:sz w:val="22"/>
              </w:rPr>
              <w:t>18.16</w:t>
            </w:r>
          </w:p>
        </w:tc>
        <w:tc>
          <w:tcPr>
            <w:tcW w:w="7541" w:type="dxa"/>
          </w:tcPr>
          <w:p>
            <w:r/>
            <w:r>
              <w:rPr>
                <w:rFonts w:ascii="Cambria" w:hAnsi="Cambria"/>
                <w:b w:val="0"/>
                <w:i w:val="0"/>
                <w:sz w:val="22"/>
              </w:rPr>
              <w:t>NAAC Alignment</w:t>
            </w:r>
          </w:p>
        </w:tc>
        <w:tc>
          <w:tcPr>
            <w:tcW w:w="1020" w:type="dxa"/>
          </w:tcPr>
          <w:p>
            <w:pPr>
              <w:jc w:val="center"/>
            </w:pPr>
            <w:r/>
            <w:r>
              <w:rPr>
                <w:rFonts w:ascii="Cambria" w:hAnsi="Cambria"/>
                <w:b w:val="0"/>
                <w:i w:val="0"/>
                <w:sz w:val="22"/>
              </w:rPr>
              <w:t>206</w:t>
            </w:r>
          </w:p>
        </w:tc>
      </w:tr>
      <w:tr>
        <w:tc>
          <w:tcPr>
            <w:shd w:val="clear" w:color="auto" w:fill="F2F2F2"/>
            <w:tcW w:w="850" w:type="dxa"/>
          </w:tcPr>
          <w:p>
            <w:pPr>
              <w:jc w:val="center"/>
            </w:pPr>
            <w:r/>
            <w:r>
              <w:rPr>
                <w:rFonts w:ascii="Cambria" w:hAnsi="Cambria"/>
                <w:b w:val="0"/>
                <w:i w:val="0"/>
                <w:sz w:val="22"/>
              </w:rPr>
              <w:t>18.17</w:t>
            </w:r>
          </w:p>
        </w:tc>
        <w:tc>
          <w:tcPr>
            <w:shd w:val="clear" w:color="auto" w:fill="F2F2F2"/>
            <w:tcW w:w="7541" w:type="dxa"/>
          </w:tcPr>
          <w:p>
            <w:r/>
            <w:r>
              <w:rPr>
                <w:rFonts w:ascii="Cambria" w:hAnsi="Cambria"/>
                <w:b w:val="0"/>
                <w:i w:val="0"/>
                <w:sz w:val="22"/>
              </w:rPr>
              <w:t>NBA Alignment</w:t>
            </w:r>
          </w:p>
        </w:tc>
        <w:tc>
          <w:tcPr>
            <w:shd w:val="clear" w:color="auto" w:fill="F2F2F2"/>
            <w:tcW w:w="1020" w:type="dxa"/>
          </w:tcPr>
          <w:p>
            <w:pPr>
              <w:jc w:val="center"/>
            </w:pPr>
            <w:r/>
            <w:r>
              <w:rPr>
                <w:rFonts w:ascii="Cambria" w:hAnsi="Cambria"/>
                <w:b w:val="0"/>
                <w:i w:val="0"/>
                <w:sz w:val="22"/>
              </w:rPr>
              <w:t>206</w:t>
            </w:r>
          </w:p>
        </w:tc>
      </w:tr>
      <w:tr>
        <w:tc>
          <w:tcPr>
            <w:tcW w:w="850" w:type="dxa"/>
          </w:tcPr>
          <w:p>
            <w:pPr>
              <w:jc w:val="center"/>
            </w:pPr>
            <w:r/>
            <w:r>
              <w:rPr>
                <w:rFonts w:ascii="Cambria" w:hAnsi="Cambria"/>
                <w:b w:val="0"/>
                <w:i w:val="0"/>
                <w:sz w:val="22"/>
              </w:rPr>
              <w:t>18.18</w:t>
            </w:r>
          </w:p>
        </w:tc>
        <w:tc>
          <w:tcPr>
            <w:tcW w:w="7541" w:type="dxa"/>
          </w:tcPr>
          <w:p>
            <w:r/>
            <w:r>
              <w:rPr>
                <w:rFonts w:ascii="Cambria" w:hAnsi="Cambria"/>
                <w:b w:val="0"/>
                <w:i w:val="0"/>
                <w:sz w:val="22"/>
              </w:rPr>
              <w:t>Documentation to Maintain</w:t>
            </w:r>
          </w:p>
        </w:tc>
        <w:tc>
          <w:tcPr>
            <w:tcW w:w="1020" w:type="dxa"/>
          </w:tcPr>
          <w:p>
            <w:pPr>
              <w:jc w:val="center"/>
            </w:pPr>
            <w:r/>
            <w:r>
              <w:rPr>
                <w:rFonts w:ascii="Cambria" w:hAnsi="Cambria"/>
                <w:b w:val="0"/>
                <w:i w:val="0"/>
                <w:sz w:val="22"/>
              </w:rPr>
              <w:t>206</w:t>
            </w:r>
          </w:p>
        </w:tc>
      </w:tr>
      <w:tr>
        <w:tc>
          <w:tcPr>
            <w:shd w:val="clear" w:color="auto" w:fill="F2F2F2"/>
            <w:tcW w:w="850" w:type="dxa"/>
          </w:tcPr>
          <w:p>
            <w:pPr>
              <w:jc w:val="center"/>
            </w:pPr>
            <w:r/>
            <w:r>
              <w:rPr>
                <w:rFonts w:ascii="Cambria" w:hAnsi="Cambria"/>
                <w:b w:val="0"/>
                <w:i w:val="0"/>
                <w:sz w:val="22"/>
              </w:rPr>
              <w:t>18.19</w:t>
            </w:r>
          </w:p>
        </w:tc>
        <w:tc>
          <w:tcPr>
            <w:shd w:val="clear" w:color="auto" w:fill="F2F2F2"/>
            <w:tcW w:w="7541" w:type="dxa"/>
          </w:tcPr>
          <w:p>
            <w:r/>
            <w:r>
              <w:rPr>
                <w:rFonts w:ascii="Cambria" w:hAnsi="Cambria"/>
                <w:b w:val="0"/>
                <w:i w:val="0"/>
                <w:sz w:val="22"/>
              </w:rPr>
              <w:t>Suggested Subunits under EDC</w:t>
            </w:r>
          </w:p>
        </w:tc>
        <w:tc>
          <w:tcPr>
            <w:shd w:val="clear" w:color="auto" w:fill="F2F2F2"/>
            <w:tcW w:w="1020" w:type="dxa"/>
          </w:tcPr>
          <w:p>
            <w:pPr>
              <w:jc w:val="center"/>
            </w:pPr>
            <w:r/>
            <w:r>
              <w:rPr>
                <w:rFonts w:ascii="Cambria" w:hAnsi="Cambria"/>
                <w:b w:val="0"/>
                <w:i w:val="0"/>
                <w:sz w:val="22"/>
              </w:rPr>
              <w:t>206</w:t>
            </w:r>
          </w:p>
        </w:tc>
      </w:tr>
      <w:tr>
        <w:tc>
          <w:tcPr>
            <w:tcW w:w="850" w:type="dxa"/>
          </w:tcPr>
          <w:p>
            <w:pPr>
              <w:jc w:val="center"/>
            </w:pPr>
            <w:r/>
            <w:r>
              <w:rPr>
                <w:rFonts w:ascii="Cambria" w:hAnsi="Cambria"/>
                <w:b w:val="0"/>
                <w:i w:val="0"/>
                <w:sz w:val="22"/>
              </w:rPr>
              <w:t>18.20</w:t>
            </w:r>
          </w:p>
        </w:tc>
        <w:tc>
          <w:tcPr>
            <w:tcW w:w="7541" w:type="dxa"/>
          </w:tcPr>
          <w:p>
            <w:r/>
            <w:r>
              <w:rPr>
                <w:rFonts w:ascii="Cambria" w:hAnsi="Cambria"/>
                <w:b w:val="0"/>
                <w:i w:val="0"/>
                <w:sz w:val="22"/>
              </w:rPr>
              <w:t>Year Planner: Entrepreneurship Development Cell (EDC)</w:t>
            </w:r>
          </w:p>
        </w:tc>
        <w:tc>
          <w:tcPr>
            <w:tcW w:w="1020" w:type="dxa"/>
          </w:tcPr>
          <w:p>
            <w:pPr>
              <w:jc w:val="center"/>
            </w:pPr>
            <w:r/>
            <w:r>
              <w:rPr>
                <w:rFonts w:ascii="Cambria" w:hAnsi="Cambria"/>
                <w:b w:val="0"/>
                <w:i w:val="0"/>
                <w:sz w:val="22"/>
              </w:rPr>
              <w:t>206</w:t>
            </w:r>
          </w:p>
        </w:tc>
      </w:tr>
      <w:tr>
        <w:tc>
          <w:tcPr>
            <w:shd w:val="clear" w:color="auto" w:fill="F2F2F2"/>
            <w:tcW w:w="850" w:type="dxa"/>
          </w:tcPr>
          <w:p>
            <w:pPr>
              <w:jc w:val="center"/>
            </w:pPr>
            <w:r/>
            <w:r>
              <w:rPr>
                <w:rFonts w:ascii="Cambria" w:hAnsi="Cambria"/>
                <w:b w:val="0"/>
                <w:i w:val="0"/>
                <w:sz w:val="22"/>
              </w:rPr>
              <w:t>18.21</w:t>
            </w:r>
          </w:p>
        </w:tc>
        <w:tc>
          <w:tcPr>
            <w:shd w:val="clear" w:color="auto" w:fill="F2F2F2"/>
            <w:tcW w:w="7541" w:type="dxa"/>
          </w:tcPr>
          <w:p>
            <w:r/>
            <w:r>
              <w:rPr>
                <w:rFonts w:ascii="Cambria" w:hAnsi="Cambria"/>
                <w:b w:val="0"/>
                <w:i w:val="0"/>
                <w:sz w:val="22"/>
              </w:rPr>
              <w:t>Best Practices of the Entrepreneurship Development Cell (EDC)</w:t>
            </w:r>
          </w:p>
        </w:tc>
        <w:tc>
          <w:tcPr>
            <w:shd w:val="clear" w:color="auto" w:fill="F2F2F2"/>
            <w:tcW w:w="1020" w:type="dxa"/>
          </w:tcPr>
          <w:p>
            <w:pPr>
              <w:jc w:val="center"/>
            </w:pPr>
            <w:r/>
            <w:r>
              <w:rPr>
                <w:rFonts w:ascii="Cambria" w:hAnsi="Cambria"/>
                <w:b w:val="0"/>
                <w:i w:val="0"/>
                <w:sz w:val="22"/>
              </w:rPr>
              <w:t>209</w:t>
            </w:r>
          </w:p>
        </w:tc>
      </w:tr>
      <w:tr>
        <w:tc>
          <w:tcPr>
            <w:tcW w:w="850" w:type="dxa"/>
          </w:tcPr>
          <w:p>
            <w:pPr>
              <w:jc w:val="center"/>
            </w:pPr>
            <w:r/>
            <w:r>
              <w:rPr>
                <w:rFonts w:ascii="Cambria" w:hAnsi="Cambria"/>
                <w:b w:val="0"/>
                <w:i w:val="0"/>
                <w:sz w:val="22"/>
              </w:rPr>
              <w:t>18.22</w:t>
            </w:r>
          </w:p>
        </w:tc>
        <w:tc>
          <w:tcPr>
            <w:tcW w:w="7541" w:type="dxa"/>
          </w:tcPr>
          <w:p>
            <w:r/>
            <w:r>
              <w:rPr>
                <w:rFonts w:ascii="Cambria" w:hAnsi="Cambria"/>
                <w:b w:val="0"/>
                <w:i w:val="0"/>
                <w:sz w:val="22"/>
              </w:rPr>
              <w:t>Conclusion</w:t>
            </w:r>
          </w:p>
        </w:tc>
        <w:tc>
          <w:tcPr>
            <w:tcW w:w="1020" w:type="dxa"/>
          </w:tcPr>
          <w:p>
            <w:pPr>
              <w:jc w:val="center"/>
            </w:pPr>
            <w:r/>
            <w:r>
              <w:rPr>
                <w:rFonts w:ascii="Cambria" w:hAnsi="Cambria"/>
                <w:b w:val="0"/>
                <w:i w:val="0"/>
                <w:sz w:val="22"/>
              </w:rPr>
              <w:t>211</w:t>
            </w:r>
          </w:p>
        </w:tc>
      </w:tr>
      <w:tr>
        <w:tc>
          <w:tcPr>
            <w:shd w:val="clear" w:color="auto" w:fill="F2F2F2"/>
            <w:tcW w:w="850" w:type="dxa"/>
          </w:tcPr>
          <w:p>
            <w:pPr>
              <w:jc w:val="center"/>
            </w:pPr>
            <w:r/>
            <w:r>
              <w:rPr>
                <w:rFonts w:ascii="Cambria" w:hAnsi="Cambria"/>
                <w:b w:val="0"/>
                <w:i w:val="0"/>
                <w:sz w:val="22"/>
              </w:rPr>
              <w:t>19</w:t>
            </w:r>
          </w:p>
        </w:tc>
        <w:tc>
          <w:tcPr>
            <w:shd w:val="clear" w:color="auto" w:fill="F2F2F2"/>
            <w:tcW w:w="7541" w:type="dxa"/>
          </w:tcPr>
          <w:p>
            <w:r/>
            <w:r>
              <w:rPr>
                <w:rFonts w:ascii="Cambria" w:hAnsi="Cambria"/>
                <w:b w:val="0"/>
                <w:i w:val="0"/>
                <w:sz w:val="22"/>
              </w:rPr>
              <w:t>Industry Institute Partnership Committee (IIPC)</w:t>
            </w:r>
          </w:p>
        </w:tc>
        <w:tc>
          <w:tcPr>
            <w:shd w:val="clear" w:color="auto" w:fill="F2F2F2"/>
            <w:tcW w:w="1020" w:type="dxa"/>
          </w:tcPr>
          <w:p>
            <w:pPr>
              <w:jc w:val="center"/>
            </w:pPr>
            <w:r/>
            <w:r>
              <w:rPr>
                <w:rFonts w:ascii="Cambria" w:hAnsi="Cambria"/>
                <w:b w:val="0"/>
                <w:i w:val="0"/>
                <w:sz w:val="22"/>
              </w:rPr>
              <w:t>212</w:t>
            </w:r>
          </w:p>
        </w:tc>
      </w:tr>
      <w:tr>
        <w:tc>
          <w:tcPr>
            <w:tcW w:w="850" w:type="dxa"/>
          </w:tcPr>
          <w:p>
            <w:pPr>
              <w:jc w:val="center"/>
            </w:pPr>
            <w:r/>
            <w:r>
              <w:rPr>
                <w:rFonts w:ascii="Cambria" w:hAnsi="Cambria"/>
                <w:b w:val="0"/>
                <w:i w:val="0"/>
                <w:sz w:val="22"/>
              </w:rPr>
              <w:t>19.1</w:t>
            </w:r>
          </w:p>
        </w:tc>
        <w:tc>
          <w:tcPr>
            <w:tcW w:w="7541" w:type="dxa"/>
          </w:tcPr>
          <w:p>
            <w:r/>
            <w:r>
              <w:rPr>
                <w:rFonts w:ascii="Cambria" w:hAnsi="Cambria"/>
                <w:b w:val="0"/>
                <w:i w:val="0"/>
                <w:sz w:val="22"/>
              </w:rPr>
              <w:t>Purpose</w:t>
            </w:r>
          </w:p>
        </w:tc>
        <w:tc>
          <w:tcPr>
            <w:tcW w:w="1020" w:type="dxa"/>
          </w:tcPr>
          <w:p>
            <w:pPr>
              <w:jc w:val="center"/>
            </w:pPr>
            <w:r/>
            <w:r>
              <w:rPr>
                <w:rFonts w:ascii="Cambria" w:hAnsi="Cambria"/>
                <w:b w:val="0"/>
                <w:i w:val="0"/>
                <w:sz w:val="22"/>
              </w:rPr>
              <w:t>212</w:t>
            </w:r>
          </w:p>
        </w:tc>
      </w:tr>
      <w:tr>
        <w:tc>
          <w:tcPr>
            <w:shd w:val="clear" w:color="auto" w:fill="F2F2F2"/>
            <w:tcW w:w="850" w:type="dxa"/>
          </w:tcPr>
          <w:p>
            <w:pPr>
              <w:jc w:val="center"/>
            </w:pPr>
            <w:r/>
            <w:r>
              <w:rPr>
                <w:rFonts w:ascii="Cambria" w:hAnsi="Cambria"/>
                <w:b w:val="0"/>
                <w:i w:val="0"/>
                <w:sz w:val="22"/>
              </w:rPr>
              <w:t>19.2</w:t>
            </w:r>
          </w:p>
        </w:tc>
        <w:tc>
          <w:tcPr>
            <w:shd w:val="clear" w:color="auto" w:fill="F2F2F2"/>
            <w:tcW w:w="7541" w:type="dxa"/>
          </w:tcPr>
          <w:p>
            <w:r/>
            <w:r>
              <w:rPr>
                <w:rFonts w:ascii="Cambria" w:hAnsi="Cambria"/>
                <w:b w:val="0"/>
                <w:i w:val="0"/>
                <w:sz w:val="22"/>
              </w:rPr>
              <w:t>Composition of the Committee</w:t>
            </w:r>
          </w:p>
        </w:tc>
        <w:tc>
          <w:tcPr>
            <w:shd w:val="clear" w:color="auto" w:fill="F2F2F2"/>
            <w:tcW w:w="1020" w:type="dxa"/>
          </w:tcPr>
          <w:p>
            <w:pPr>
              <w:jc w:val="center"/>
            </w:pPr>
            <w:r/>
            <w:r>
              <w:rPr>
                <w:rFonts w:ascii="Cambria" w:hAnsi="Cambria"/>
                <w:b w:val="0"/>
                <w:i w:val="0"/>
                <w:sz w:val="22"/>
              </w:rPr>
              <w:t>212</w:t>
            </w:r>
          </w:p>
        </w:tc>
      </w:tr>
      <w:tr>
        <w:tc>
          <w:tcPr>
            <w:tcW w:w="850" w:type="dxa"/>
          </w:tcPr>
          <w:p>
            <w:pPr>
              <w:jc w:val="center"/>
            </w:pPr>
            <w:r/>
            <w:r>
              <w:rPr>
                <w:rFonts w:ascii="Cambria" w:hAnsi="Cambria"/>
                <w:b w:val="0"/>
                <w:i w:val="0"/>
                <w:sz w:val="22"/>
              </w:rPr>
              <w:t>19.3</w:t>
            </w:r>
          </w:p>
        </w:tc>
        <w:tc>
          <w:tcPr>
            <w:tcW w:w="7541" w:type="dxa"/>
          </w:tcPr>
          <w:p>
            <w:r/>
            <w:r>
              <w:rPr>
                <w:rFonts w:ascii="Cambria" w:hAnsi="Cambria"/>
                <w:b w:val="0"/>
                <w:i w:val="0"/>
                <w:sz w:val="22"/>
              </w:rPr>
              <w:t>Objectives</w:t>
            </w:r>
          </w:p>
        </w:tc>
        <w:tc>
          <w:tcPr>
            <w:tcW w:w="1020" w:type="dxa"/>
          </w:tcPr>
          <w:p>
            <w:pPr>
              <w:jc w:val="center"/>
            </w:pPr>
            <w:r/>
            <w:r>
              <w:rPr>
                <w:rFonts w:ascii="Cambria" w:hAnsi="Cambria"/>
                <w:b w:val="0"/>
                <w:i w:val="0"/>
                <w:sz w:val="22"/>
              </w:rPr>
              <w:t>212</w:t>
            </w:r>
          </w:p>
        </w:tc>
      </w:tr>
      <w:tr>
        <w:tc>
          <w:tcPr>
            <w:shd w:val="clear" w:color="auto" w:fill="F2F2F2"/>
            <w:tcW w:w="850" w:type="dxa"/>
          </w:tcPr>
          <w:p>
            <w:pPr>
              <w:jc w:val="center"/>
            </w:pPr>
            <w:r/>
            <w:r>
              <w:rPr>
                <w:rFonts w:ascii="Cambria" w:hAnsi="Cambria"/>
                <w:b w:val="0"/>
                <w:i w:val="0"/>
                <w:sz w:val="22"/>
              </w:rPr>
              <w:t>19.4</w:t>
            </w:r>
          </w:p>
        </w:tc>
        <w:tc>
          <w:tcPr>
            <w:shd w:val="clear" w:color="auto" w:fill="F2F2F2"/>
            <w:tcW w:w="7541" w:type="dxa"/>
          </w:tcPr>
          <w:p>
            <w:r/>
            <w:r>
              <w:rPr>
                <w:rFonts w:ascii="Cambria" w:hAnsi="Cambria"/>
                <w:b w:val="0"/>
                <w:i w:val="0"/>
                <w:sz w:val="22"/>
              </w:rPr>
              <w:t>Functions of the Industry Institute Partnership Committee</w:t>
            </w:r>
          </w:p>
        </w:tc>
        <w:tc>
          <w:tcPr>
            <w:shd w:val="clear" w:color="auto" w:fill="F2F2F2"/>
            <w:tcW w:w="1020" w:type="dxa"/>
          </w:tcPr>
          <w:p>
            <w:pPr>
              <w:jc w:val="center"/>
            </w:pPr>
            <w:r/>
            <w:r>
              <w:rPr>
                <w:rFonts w:ascii="Cambria" w:hAnsi="Cambria"/>
                <w:b w:val="0"/>
                <w:i w:val="0"/>
                <w:sz w:val="22"/>
              </w:rPr>
              <w:t>212</w:t>
            </w:r>
          </w:p>
        </w:tc>
      </w:tr>
      <w:tr>
        <w:tc>
          <w:tcPr>
            <w:tcW w:w="850" w:type="dxa"/>
          </w:tcPr>
          <w:p>
            <w:pPr>
              <w:jc w:val="center"/>
            </w:pPr>
            <w:r/>
            <w:r>
              <w:rPr>
                <w:rFonts w:ascii="Cambria" w:hAnsi="Cambria"/>
                <w:b w:val="0"/>
                <w:i w:val="0"/>
                <w:sz w:val="22"/>
              </w:rPr>
              <w:t>19.5</w:t>
            </w:r>
          </w:p>
        </w:tc>
        <w:tc>
          <w:tcPr>
            <w:tcW w:w="7541" w:type="dxa"/>
          </w:tcPr>
          <w:p>
            <w:r/>
            <w:r>
              <w:rPr>
                <w:rFonts w:ascii="Cambria" w:hAnsi="Cambria"/>
                <w:b w:val="0"/>
                <w:i w:val="0"/>
                <w:sz w:val="22"/>
              </w:rPr>
              <w:t>Relevance to NBA and NAAC</w:t>
            </w:r>
          </w:p>
        </w:tc>
        <w:tc>
          <w:tcPr>
            <w:tcW w:w="1020" w:type="dxa"/>
          </w:tcPr>
          <w:p>
            <w:pPr>
              <w:jc w:val="center"/>
            </w:pPr>
            <w:r/>
            <w:r>
              <w:rPr>
                <w:rFonts w:ascii="Cambria" w:hAnsi="Cambria"/>
                <w:b w:val="0"/>
                <w:i w:val="0"/>
                <w:sz w:val="22"/>
              </w:rPr>
              <w:t>213</w:t>
            </w:r>
          </w:p>
        </w:tc>
      </w:tr>
      <w:tr>
        <w:tc>
          <w:tcPr>
            <w:shd w:val="clear" w:color="auto" w:fill="F2F2F2"/>
            <w:tcW w:w="850" w:type="dxa"/>
          </w:tcPr>
          <w:p>
            <w:pPr>
              <w:jc w:val="center"/>
            </w:pPr>
            <w:r/>
            <w:r>
              <w:rPr>
                <w:rFonts w:ascii="Cambria" w:hAnsi="Cambria"/>
                <w:b w:val="0"/>
                <w:i w:val="0"/>
                <w:sz w:val="22"/>
              </w:rPr>
              <w:t>19.6</w:t>
            </w:r>
          </w:p>
        </w:tc>
        <w:tc>
          <w:tcPr>
            <w:shd w:val="clear" w:color="auto" w:fill="F2F2F2"/>
            <w:tcW w:w="7541" w:type="dxa"/>
          </w:tcPr>
          <w:p>
            <w:r/>
            <w:r>
              <w:rPr>
                <w:rFonts w:ascii="Cambria" w:hAnsi="Cambria"/>
                <w:b w:val="0"/>
                <w:i w:val="0"/>
                <w:sz w:val="22"/>
              </w:rPr>
              <w:t>Documentation to be maintained by Industry Institute Partnership Committee</w:t>
            </w:r>
          </w:p>
        </w:tc>
        <w:tc>
          <w:tcPr>
            <w:shd w:val="clear" w:color="auto" w:fill="F2F2F2"/>
            <w:tcW w:w="1020" w:type="dxa"/>
          </w:tcPr>
          <w:p>
            <w:pPr>
              <w:jc w:val="center"/>
            </w:pPr>
            <w:r/>
            <w:r>
              <w:rPr>
                <w:rFonts w:ascii="Cambria" w:hAnsi="Cambria"/>
                <w:b w:val="0"/>
                <w:i w:val="0"/>
                <w:sz w:val="22"/>
              </w:rPr>
              <w:t>213</w:t>
            </w:r>
          </w:p>
        </w:tc>
      </w:tr>
      <w:tr>
        <w:tc>
          <w:tcPr>
            <w:tcW w:w="850" w:type="dxa"/>
          </w:tcPr>
          <w:p>
            <w:pPr>
              <w:jc w:val="center"/>
            </w:pPr>
            <w:r/>
            <w:r>
              <w:rPr>
                <w:rFonts w:ascii="Cambria" w:hAnsi="Cambria"/>
                <w:b w:val="0"/>
                <w:i w:val="0"/>
                <w:sz w:val="22"/>
              </w:rPr>
              <w:t>19.7</w:t>
            </w:r>
          </w:p>
        </w:tc>
        <w:tc>
          <w:tcPr>
            <w:tcW w:w="7541" w:type="dxa"/>
          </w:tcPr>
          <w:p>
            <w:r/>
            <w:r>
              <w:rPr>
                <w:rFonts w:ascii="Cambria" w:hAnsi="Cambria"/>
                <w:b w:val="0"/>
                <w:i w:val="0"/>
                <w:sz w:val="22"/>
              </w:rPr>
              <w:t>Outcome Indicators</w:t>
            </w:r>
          </w:p>
        </w:tc>
        <w:tc>
          <w:tcPr>
            <w:tcW w:w="1020" w:type="dxa"/>
          </w:tcPr>
          <w:p>
            <w:pPr>
              <w:jc w:val="center"/>
            </w:pPr>
            <w:r/>
            <w:r>
              <w:rPr>
                <w:rFonts w:ascii="Cambria" w:hAnsi="Cambria"/>
                <w:b w:val="0"/>
                <w:i w:val="0"/>
                <w:sz w:val="22"/>
              </w:rPr>
              <w:t>215</w:t>
            </w:r>
          </w:p>
        </w:tc>
      </w:tr>
      <w:tr>
        <w:tc>
          <w:tcPr>
            <w:shd w:val="clear" w:color="auto" w:fill="F2F2F2"/>
            <w:tcW w:w="850" w:type="dxa"/>
          </w:tcPr>
          <w:p>
            <w:pPr>
              <w:jc w:val="center"/>
            </w:pPr>
            <w:r/>
            <w:r>
              <w:rPr>
                <w:rFonts w:ascii="Cambria" w:hAnsi="Cambria"/>
                <w:b w:val="0"/>
                <w:i w:val="0"/>
                <w:sz w:val="22"/>
              </w:rPr>
              <w:t>19.8</w:t>
            </w:r>
          </w:p>
        </w:tc>
        <w:tc>
          <w:tcPr>
            <w:shd w:val="clear" w:color="auto" w:fill="F2F2F2"/>
            <w:tcW w:w="7541" w:type="dxa"/>
          </w:tcPr>
          <w:p>
            <w:r/>
            <w:r>
              <w:rPr>
                <w:rFonts w:ascii="Cambria" w:hAnsi="Cambria"/>
                <w:b w:val="0"/>
                <w:i w:val="0"/>
                <w:sz w:val="22"/>
              </w:rPr>
              <w:t>Year Planner: Industry Institute Partnership Committee (IIPC)</w:t>
            </w:r>
          </w:p>
        </w:tc>
        <w:tc>
          <w:tcPr>
            <w:shd w:val="clear" w:color="auto" w:fill="F2F2F2"/>
            <w:tcW w:w="1020" w:type="dxa"/>
          </w:tcPr>
          <w:p>
            <w:pPr>
              <w:jc w:val="center"/>
            </w:pPr>
            <w:r/>
            <w:r>
              <w:rPr>
                <w:rFonts w:ascii="Cambria" w:hAnsi="Cambria"/>
                <w:b w:val="0"/>
                <w:i w:val="0"/>
                <w:sz w:val="22"/>
              </w:rPr>
              <w:t>215</w:t>
            </w:r>
          </w:p>
        </w:tc>
      </w:tr>
      <w:tr>
        <w:tc>
          <w:tcPr>
            <w:tcW w:w="850" w:type="dxa"/>
          </w:tcPr>
          <w:p>
            <w:pPr>
              <w:jc w:val="center"/>
            </w:pPr>
            <w:r/>
            <w:r>
              <w:rPr>
                <w:rFonts w:ascii="Cambria" w:hAnsi="Cambria"/>
                <w:b w:val="0"/>
                <w:i w:val="0"/>
                <w:sz w:val="22"/>
              </w:rPr>
              <w:t>19.9</w:t>
            </w:r>
          </w:p>
        </w:tc>
        <w:tc>
          <w:tcPr>
            <w:tcW w:w="7541" w:type="dxa"/>
          </w:tcPr>
          <w:p>
            <w:r/>
            <w:r>
              <w:rPr>
                <w:rFonts w:ascii="Cambria" w:hAnsi="Cambria"/>
                <w:b w:val="0"/>
                <w:i w:val="0"/>
                <w:sz w:val="22"/>
              </w:rPr>
              <w:t>Events / Activities Organized by Industry Institute Partnership Committee (IIPC)</w:t>
            </w:r>
          </w:p>
        </w:tc>
        <w:tc>
          <w:tcPr>
            <w:tcW w:w="1020" w:type="dxa"/>
          </w:tcPr>
          <w:p>
            <w:pPr>
              <w:jc w:val="center"/>
            </w:pPr>
            <w:r/>
            <w:r>
              <w:rPr>
                <w:rFonts w:ascii="Cambria" w:hAnsi="Cambria"/>
                <w:b w:val="0"/>
                <w:i w:val="0"/>
                <w:sz w:val="22"/>
              </w:rPr>
              <w:t>218</w:t>
            </w:r>
          </w:p>
        </w:tc>
      </w:tr>
      <w:tr>
        <w:tc>
          <w:tcPr>
            <w:shd w:val="clear" w:color="auto" w:fill="F2F2F2"/>
            <w:tcW w:w="850" w:type="dxa"/>
          </w:tcPr>
          <w:p>
            <w:pPr>
              <w:jc w:val="center"/>
            </w:pPr>
            <w:r/>
            <w:r>
              <w:rPr>
                <w:rFonts w:ascii="Cambria" w:hAnsi="Cambria"/>
                <w:b w:val="0"/>
                <w:i w:val="0"/>
                <w:sz w:val="22"/>
              </w:rPr>
              <w:t>19.10</w:t>
            </w:r>
          </w:p>
        </w:tc>
        <w:tc>
          <w:tcPr>
            <w:shd w:val="clear" w:color="auto" w:fill="F2F2F2"/>
            <w:tcW w:w="7541" w:type="dxa"/>
          </w:tcPr>
          <w:p>
            <w:r/>
            <w:r>
              <w:rPr>
                <w:rFonts w:ascii="Cambria" w:hAnsi="Cambria"/>
                <w:b w:val="0"/>
                <w:i w:val="0"/>
                <w:sz w:val="22"/>
              </w:rPr>
              <w:t>Best Practices for Industry-Institute Partnership (IIP)</w:t>
            </w:r>
          </w:p>
        </w:tc>
        <w:tc>
          <w:tcPr>
            <w:shd w:val="clear" w:color="auto" w:fill="F2F2F2"/>
            <w:tcW w:w="1020" w:type="dxa"/>
          </w:tcPr>
          <w:p>
            <w:pPr>
              <w:jc w:val="center"/>
            </w:pPr>
            <w:r/>
            <w:r>
              <w:rPr>
                <w:rFonts w:ascii="Cambria" w:hAnsi="Cambria"/>
                <w:b w:val="0"/>
                <w:i w:val="0"/>
                <w:sz w:val="22"/>
              </w:rPr>
              <w:t>221</w:t>
            </w:r>
          </w:p>
        </w:tc>
      </w:tr>
      <w:tr>
        <w:tc>
          <w:tcPr>
            <w:tcW w:w="850" w:type="dxa"/>
          </w:tcPr>
          <w:p>
            <w:pPr>
              <w:jc w:val="center"/>
            </w:pPr>
            <w:r/>
            <w:r>
              <w:rPr>
                <w:rFonts w:ascii="Cambria" w:hAnsi="Cambria"/>
                <w:b w:val="0"/>
                <w:i w:val="0"/>
                <w:sz w:val="22"/>
              </w:rPr>
              <w:t>20</w:t>
            </w:r>
          </w:p>
        </w:tc>
        <w:tc>
          <w:tcPr>
            <w:tcW w:w="7541" w:type="dxa"/>
          </w:tcPr>
          <w:p>
            <w:r/>
            <w:r>
              <w:rPr>
                <w:rFonts w:ascii="Cambria" w:hAnsi="Cambria"/>
                <w:b w:val="0"/>
                <w:i w:val="0"/>
                <w:sz w:val="22"/>
              </w:rPr>
              <w:t>Arts/Cultural/Literary &amp; Hobby Club Committee</w:t>
            </w:r>
          </w:p>
        </w:tc>
        <w:tc>
          <w:tcPr>
            <w:tcW w:w="1020" w:type="dxa"/>
          </w:tcPr>
          <w:p>
            <w:pPr>
              <w:jc w:val="center"/>
            </w:pPr>
            <w:r/>
            <w:r>
              <w:rPr>
                <w:rFonts w:ascii="Cambria" w:hAnsi="Cambria"/>
                <w:b w:val="0"/>
                <w:i w:val="0"/>
                <w:sz w:val="22"/>
              </w:rPr>
              <w:t>224</w:t>
            </w:r>
          </w:p>
        </w:tc>
      </w:tr>
      <w:tr>
        <w:tc>
          <w:tcPr>
            <w:shd w:val="clear" w:color="auto" w:fill="F2F2F2"/>
            <w:tcW w:w="850" w:type="dxa"/>
          </w:tcPr>
          <w:p>
            <w:pPr>
              <w:jc w:val="center"/>
            </w:pPr>
            <w:r/>
            <w:r>
              <w:rPr>
                <w:rFonts w:ascii="Cambria" w:hAnsi="Cambria"/>
                <w:b w:val="0"/>
                <w:i w:val="0"/>
                <w:sz w:val="22"/>
              </w:rPr>
              <w:t>20.1</w:t>
            </w:r>
          </w:p>
        </w:tc>
        <w:tc>
          <w:tcPr>
            <w:shd w:val="clear" w:color="auto" w:fill="F2F2F2"/>
            <w:tcW w:w="7541" w:type="dxa"/>
          </w:tcPr>
          <w:p>
            <w:r/>
            <w:r>
              <w:rPr>
                <w:rFonts w:ascii="Cambria" w:hAnsi="Cambria"/>
                <w:b w:val="0"/>
                <w:i w:val="0"/>
                <w:sz w:val="22"/>
              </w:rPr>
              <w:t>Purpose of the Committee</w:t>
            </w:r>
          </w:p>
        </w:tc>
        <w:tc>
          <w:tcPr>
            <w:shd w:val="clear" w:color="auto" w:fill="F2F2F2"/>
            <w:tcW w:w="1020" w:type="dxa"/>
          </w:tcPr>
          <w:p>
            <w:pPr>
              <w:jc w:val="center"/>
            </w:pPr>
            <w:r/>
            <w:r>
              <w:rPr>
                <w:rFonts w:ascii="Cambria" w:hAnsi="Cambria"/>
                <w:b w:val="0"/>
                <w:i w:val="0"/>
                <w:sz w:val="22"/>
              </w:rPr>
              <w:t>224</w:t>
            </w:r>
          </w:p>
        </w:tc>
      </w:tr>
      <w:tr>
        <w:tc>
          <w:tcPr>
            <w:tcW w:w="850" w:type="dxa"/>
          </w:tcPr>
          <w:p>
            <w:pPr>
              <w:jc w:val="center"/>
            </w:pPr>
            <w:r/>
            <w:r>
              <w:rPr>
                <w:rFonts w:ascii="Cambria" w:hAnsi="Cambria"/>
                <w:b w:val="0"/>
                <w:i w:val="0"/>
                <w:sz w:val="22"/>
              </w:rPr>
              <w:t>20.2</w:t>
            </w:r>
          </w:p>
        </w:tc>
        <w:tc>
          <w:tcPr>
            <w:tcW w:w="7541" w:type="dxa"/>
          </w:tcPr>
          <w:p>
            <w:r/>
            <w:r>
              <w:rPr>
                <w:rFonts w:ascii="Cambria" w:hAnsi="Cambria"/>
                <w:b w:val="0"/>
                <w:i w:val="0"/>
                <w:sz w:val="22"/>
              </w:rPr>
              <w:t>Objectives of the Committee</w:t>
            </w:r>
          </w:p>
        </w:tc>
        <w:tc>
          <w:tcPr>
            <w:tcW w:w="1020" w:type="dxa"/>
          </w:tcPr>
          <w:p>
            <w:pPr>
              <w:jc w:val="center"/>
            </w:pPr>
            <w:r/>
            <w:r>
              <w:rPr>
                <w:rFonts w:ascii="Cambria" w:hAnsi="Cambria"/>
                <w:b w:val="0"/>
                <w:i w:val="0"/>
                <w:sz w:val="22"/>
              </w:rPr>
              <w:t>224</w:t>
            </w:r>
          </w:p>
        </w:tc>
      </w:tr>
      <w:tr>
        <w:tc>
          <w:tcPr>
            <w:shd w:val="clear" w:color="auto" w:fill="F2F2F2"/>
            <w:tcW w:w="850" w:type="dxa"/>
          </w:tcPr>
          <w:p>
            <w:pPr>
              <w:jc w:val="center"/>
            </w:pPr>
            <w:r/>
            <w:r>
              <w:rPr>
                <w:rFonts w:ascii="Cambria" w:hAnsi="Cambria"/>
                <w:b w:val="0"/>
                <w:i w:val="0"/>
                <w:sz w:val="22"/>
              </w:rPr>
              <w:t>20.3</w:t>
            </w:r>
          </w:p>
        </w:tc>
        <w:tc>
          <w:tcPr>
            <w:shd w:val="clear" w:color="auto" w:fill="F2F2F2"/>
            <w:tcW w:w="7541" w:type="dxa"/>
          </w:tcPr>
          <w:p>
            <w:r/>
            <w:r>
              <w:rPr>
                <w:rFonts w:ascii="Cambria" w:hAnsi="Cambria"/>
                <w:b w:val="0"/>
                <w:i w:val="0"/>
                <w:sz w:val="22"/>
              </w:rPr>
              <w:t>Composition of the Committee</w:t>
            </w:r>
          </w:p>
        </w:tc>
        <w:tc>
          <w:tcPr>
            <w:shd w:val="clear" w:color="auto" w:fill="F2F2F2"/>
            <w:tcW w:w="1020" w:type="dxa"/>
          </w:tcPr>
          <w:p>
            <w:pPr>
              <w:jc w:val="center"/>
            </w:pPr>
            <w:r/>
            <w:r>
              <w:rPr>
                <w:rFonts w:ascii="Cambria" w:hAnsi="Cambria"/>
                <w:b w:val="0"/>
                <w:i w:val="0"/>
                <w:sz w:val="22"/>
              </w:rPr>
              <w:t>224</w:t>
            </w:r>
          </w:p>
        </w:tc>
      </w:tr>
      <w:tr>
        <w:tc>
          <w:tcPr>
            <w:tcW w:w="850" w:type="dxa"/>
          </w:tcPr>
          <w:p>
            <w:pPr>
              <w:jc w:val="center"/>
            </w:pPr>
            <w:r/>
            <w:r>
              <w:rPr>
                <w:rFonts w:ascii="Cambria" w:hAnsi="Cambria"/>
                <w:b w:val="0"/>
                <w:i w:val="0"/>
                <w:sz w:val="22"/>
              </w:rPr>
              <w:t>20.4</w:t>
            </w:r>
          </w:p>
        </w:tc>
        <w:tc>
          <w:tcPr>
            <w:tcW w:w="7541" w:type="dxa"/>
          </w:tcPr>
          <w:p>
            <w:r/>
            <w:r>
              <w:rPr>
                <w:rFonts w:ascii="Cambria" w:hAnsi="Cambria"/>
                <w:b w:val="0"/>
                <w:i w:val="0"/>
                <w:sz w:val="22"/>
              </w:rPr>
              <w:t>Functions of the Committee</w:t>
            </w:r>
          </w:p>
        </w:tc>
        <w:tc>
          <w:tcPr>
            <w:tcW w:w="1020" w:type="dxa"/>
          </w:tcPr>
          <w:p>
            <w:pPr>
              <w:jc w:val="center"/>
            </w:pPr>
            <w:r/>
            <w:r>
              <w:rPr>
                <w:rFonts w:ascii="Cambria" w:hAnsi="Cambria"/>
                <w:b w:val="0"/>
                <w:i w:val="0"/>
                <w:sz w:val="22"/>
              </w:rPr>
              <w:t>224</w:t>
            </w:r>
          </w:p>
        </w:tc>
      </w:tr>
      <w:tr>
        <w:tc>
          <w:tcPr>
            <w:shd w:val="clear" w:color="auto" w:fill="F2F2F2"/>
            <w:tcW w:w="850" w:type="dxa"/>
          </w:tcPr>
          <w:p>
            <w:pPr>
              <w:jc w:val="center"/>
            </w:pPr>
            <w:r/>
            <w:r>
              <w:rPr>
                <w:rFonts w:ascii="Cambria" w:hAnsi="Cambria"/>
                <w:b w:val="0"/>
                <w:i w:val="0"/>
                <w:sz w:val="22"/>
              </w:rPr>
              <w:t>20.5</w:t>
            </w:r>
          </w:p>
        </w:tc>
        <w:tc>
          <w:tcPr>
            <w:shd w:val="clear" w:color="auto" w:fill="F2F2F2"/>
            <w:tcW w:w="7541" w:type="dxa"/>
          </w:tcPr>
          <w:p>
            <w:r/>
            <w:r>
              <w:rPr>
                <w:rFonts w:ascii="Cambria" w:hAnsi="Cambria"/>
                <w:b w:val="0"/>
                <w:i w:val="0"/>
                <w:sz w:val="22"/>
              </w:rPr>
              <w:t>Roles &amp; Responsibilities of the Arts/Cultural/Literary &amp; Hobby Club Committee</w:t>
            </w:r>
          </w:p>
        </w:tc>
        <w:tc>
          <w:tcPr>
            <w:shd w:val="clear" w:color="auto" w:fill="F2F2F2"/>
            <w:tcW w:w="1020" w:type="dxa"/>
          </w:tcPr>
          <w:p>
            <w:pPr>
              <w:jc w:val="center"/>
            </w:pPr>
            <w:r/>
            <w:r>
              <w:rPr>
                <w:rFonts w:ascii="Cambria" w:hAnsi="Cambria"/>
                <w:b w:val="0"/>
                <w:i w:val="0"/>
                <w:sz w:val="22"/>
              </w:rPr>
              <w:t>224</w:t>
            </w:r>
          </w:p>
        </w:tc>
      </w:tr>
      <w:tr>
        <w:tc>
          <w:tcPr>
            <w:tcW w:w="850" w:type="dxa"/>
          </w:tcPr>
          <w:p>
            <w:pPr>
              <w:jc w:val="center"/>
            </w:pPr>
            <w:r/>
            <w:r>
              <w:rPr>
                <w:rFonts w:ascii="Cambria" w:hAnsi="Cambria"/>
                <w:b w:val="0"/>
                <w:i w:val="0"/>
                <w:sz w:val="22"/>
              </w:rPr>
              <w:t>20.6</w:t>
            </w:r>
          </w:p>
        </w:tc>
        <w:tc>
          <w:tcPr>
            <w:tcW w:w="7541" w:type="dxa"/>
          </w:tcPr>
          <w:p>
            <w:r/>
            <w:r>
              <w:rPr>
                <w:rFonts w:ascii="Cambria" w:hAnsi="Cambria"/>
                <w:b w:val="0"/>
                <w:i w:val="0"/>
                <w:sz w:val="22"/>
              </w:rPr>
              <w:t>Sample Annual Calendar of Activities</w:t>
            </w:r>
          </w:p>
        </w:tc>
        <w:tc>
          <w:tcPr>
            <w:tcW w:w="1020" w:type="dxa"/>
          </w:tcPr>
          <w:p>
            <w:pPr>
              <w:jc w:val="center"/>
            </w:pPr>
            <w:r/>
            <w:r>
              <w:rPr>
                <w:rFonts w:ascii="Cambria" w:hAnsi="Cambria"/>
                <w:b w:val="0"/>
                <w:i w:val="0"/>
                <w:sz w:val="22"/>
              </w:rPr>
              <w:t>226</w:t>
            </w:r>
          </w:p>
        </w:tc>
      </w:tr>
      <w:tr>
        <w:tc>
          <w:tcPr>
            <w:shd w:val="clear" w:color="auto" w:fill="F2F2F2"/>
            <w:tcW w:w="850" w:type="dxa"/>
          </w:tcPr>
          <w:p>
            <w:pPr>
              <w:jc w:val="center"/>
            </w:pPr>
            <w:r/>
            <w:r>
              <w:rPr>
                <w:rFonts w:ascii="Cambria" w:hAnsi="Cambria"/>
                <w:b w:val="0"/>
                <w:i w:val="0"/>
                <w:sz w:val="22"/>
              </w:rPr>
              <w:t>20.7</w:t>
            </w:r>
          </w:p>
        </w:tc>
        <w:tc>
          <w:tcPr>
            <w:shd w:val="clear" w:color="auto" w:fill="F2F2F2"/>
            <w:tcW w:w="7541" w:type="dxa"/>
          </w:tcPr>
          <w:p>
            <w:r/>
            <w:r>
              <w:rPr>
                <w:rFonts w:ascii="Cambria" w:hAnsi="Cambria"/>
                <w:b w:val="0"/>
                <w:i w:val="0"/>
                <w:sz w:val="22"/>
              </w:rPr>
              <w:t>Arts/Cultural/Literary &amp; Hobby Club Committee – Member-wise Composition</w:t>
            </w:r>
          </w:p>
        </w:tc>
        <w:tc>
          <w:tcPr>
            <w:shd w:val="clear" w:color="auto" w:fill="F2F2F2"/>
            <w:tcW w:w="1020" w:type="dxa"/>
          </w:tcPr>
          <w:p>
            <w:pPr>
              <w:jc w:val="center"/>
            </w:pPr>
            <w:r/>
            <w:r>
              <w:rPr>
                <w:rFonts w:ascii="Cambria" w:hAnsi="Cambria"/>
                <w:b w:val="0"/>
                <w:i w:val="0"/>
                <w:sz w:val="22"/>
              </w:rPr>
              <w:t>226</w:t>
            </w:r>
          </w:p>
        </w:tc>
      </w:tr>
      <w:tr>
        <w:tc>
          <w:tcPr>
            <w:tcW w:w="850" w:type="dxa"/>
          </w:tcPr>
          <w:p>
            <w:pPr>
              <w:jc w:val="center"/>
            </w:pPr>
            <w:r/>
            <w:r>
              <w:rPr>
                <w:rFonts w:ascii="Cambria" w:hAnsi="Cambria"/>
                <w:b w:val="0"/>
                <w:i w:val="0"/>
                <w:sz w:val="22"/>
              </w:rPr>
              <w:t>20.8</w:t>
            </w:r>
          </w:p>
        </w:tc>
        <w:tc>
          <w:tcPr>
            <w:tcW w:w="7541" w:type="dxa"/>
          </w:tcPr>
          <w:p>
            <w:r/>
            <w:r>
              <w:rPr>
                <w:rFonts w:ascii="Cambria" w:hAnsi="Cambria"/>
                <w:b w:val="0"/>
                <w:i w:val="0"/>
                <w:sz w:val="22"/>
              </w:rPr>
              <w:t>Relevance to NBA &amp; NAAC</w:t>
            </w:r>
          </w:p>
        </w:tc>
        <w:tc>
          <w:tcPr>
            <w:tcW w:w="1020" w:type="dxa"/>
          </w:tcPr>
          <w:p>
            <w:pPr>
              <w:jc w:val="center"/>
            </w:pPr>
            <w:r/>
            <w:r>
              <w:rPr>
                <w:rFonts w:ascii="Cambria" w:hAnsi="Cambria"/>
                <w:b w:val="0"/>
                <w:i w:val="0"/>
                <w:sz w:val="22"/>
              </w:rPr>
              <w:t>226</w:t>
            </w:r>
          </w:p>
        </w:tc>
      </w:tr>
      <w:tr>
        <w:tc>
          <w:tcPr>
            <w:shd w:val="clear" w:color="auto" w:fill="F2F2F2"/>
            <w:tcW w:w="850" w:type="dxa"/>
          </w:tcPr>
          <w:p>
            <w:pPr>
              <w:jc w:val="center"/>
            </w:pPr>
            <w:r/>
            <w:r>
              <w:rPr>
                <w:rFonts w:ascii="Cambria" w:hAnsi="Cambria"/>
                <w:b w:val="0"/>
                <w:i w:val="0"/>
                <w:sz w:val="22"/>
              </w:rPr>
              <w:t>20.9</w:t>
            </w:r>
          </w:p>
        </w:tc>
        <w:tc>
          <w:tcPr>
            <w:shd w:val="clear" w:color="auto" w:fill="F2F2F2"/>
            <w:tcW w:w="7541" w:type="dxa"/>
          </w:tcPr>
          <w:p>
            <w:r/>
            <w:r>
              <w:rPr>
                <w:rFonts w:ascii="Cambria" w:hAnsi="Cambria"/>
                <w:b w:val="0"/>
                <w:i w:val="0"/>
                <w:sz w:val="22"/>
              </w:rPr>
              <w:t>Documentation Required (NBA/NAAC Evidence)</w:t>
            </w:r>
          </w:p>
        </w:tc>
        <w:tc>
          <w:tcPr>
            <w:shd w:val="clear" w:color="auto" w:fill="F2F2F2"/>
            <w:tcW w:w="1020" w:type="dxa"/>
          </w:tcPr>
          <w:p>
            <w:pPr>
              <w:jc w:val="center"/>
            </w:pPr>
            <w:r/>
            <w:r>
              <w:rPr>
                <w:rFonts w:ascii="Cambria" w:hAnsi="Cambria"/>
                <w:b w:val="0"/>
                <w:i w:val="0"/>
                <w:sz w:val="22"/>
              </w:rPr>
              <w:t>227</w:t>
            </w:r>
          </w:p>
        </w:tc>
      </w:tr>
      <w:tr>
        <w:tc>
          <w:tcPr>
            <w:tcW w:w="850" w:type="dxa"/>
          </w:tcPr>
          <w:p>
            <w:pPr>
              <w:jc w:val="center"/>
            </w:pPr>
            <w:r/>
            <w:r>
              <w:rPr>
                <w:rFonts w:ascii="Cambria" w:hAnsi="Cambria"/>
                <w:b w:val="0"/>
                <w:i w:val="0"/>
                <w:sz w:val="22"/>
              </w:rPr>
              <w:t>20.10</w:t>
            </w:r>
          </w:p>
        </w:tc>
        <w:tc>
          <w:tcPr>
            <w:tcW w:w="7541" w:type="dxa"/>
          </w:tcPr>
          <w:p>
            <w:r/>
            <w:r>
              <w:rPr>
                <w:rFonts w:ascii="Cambria" w:hAnsi="Cambria"/>
                <w:b w:val="0"/>
                <w:i w:val="0"/>
                <w:sz w:val="22"/>
              </w:rPr>
              <w:t>Associated Clubs/Cells (Can be Sub-committees)</w:t>
            </w:r>
          </w:p>
        </w:tc>
        <w:tc>
          <w:tcPr>
            <w:tcW w:w="1020" w:type="dxa"/>
          </w:tcPr>
          <w:p>
            <w:pPr>
              <w:jc w:val="center"/>
            </w:pPr>
            <w:r/>
            <w:r>
              <w:rPr>
                <w:rFonts w:ascii="Cambria" w:hAnsi="Cambria"/>
                <w:b w:val="0"/>
                <w:i w:val="0"/>
                <w:sz w:val="22"/>
              </w:rPr>
              <w:t>227</w:t>
            </w:r>
          </w:p>
        </w:tc>
      </w:tr>
      <w:tr>
        <w:tc>
          <w:tcPr>
            <w:shd w:val="clear" w:color="auto" w:fill="F2F2F2"/>
            <w:tcW w:w="850" w:type="dxa"/>
          </w:tcPr>
          <w:p>
            <w:pPr>
              <w:jc w:val="center"/>
            </w:pPr>
            <w:r/>
            <w:r>
              <w:rPr>
                <w:rFonts w:ascii="Cambria" w:hAnsi="Cambria"/>
                <w:b w:val="0"/>
                <w:i w:val="0"/>
                <w:sz w:val="22"/>
              </w:rPr>
              <w:t>20.11</w:t>
            </w:r>
          </w:p>
        </w:tc>
        <w:tc>
          <w:tcPr>
            <w:shd w:val="clear" w:color="auto" w:fill="F2F2F2"/>
            <w:tcW w:w="7541" w:type="dxa"/>
          </w:tcPr>
          <w:p>
            <w:r/>
            <w:r>
              <w:rPr>
                <w:rFonts w:ascii="Cambria" w:hAnsi="Cambria"/>
                <w:b w:val="0"/>
                <w:i w:val="0"/>
                <w:sz w:val="22"/>
              </w:rPr>
              <w:t>Events / Activities Organized by Arts/Cultural/Literary &amp; Hobby Club Committee</w:t>
            </w:r>
          </w:p>
        </w:tc>
        <w:tc>
          <w:tcPr>
            <w:shd w:val="clear" w:color="auto" w:fill="F2F2F2"/>
            <w:tcW w:w="1020" w:type="dxa"/>
          </w:tcPr>
          <w:p>
            <w:pPr>
              <w:jc w:val="center"/>
            </w:pPr>
            <w:r/>
            <w:r>
              <w:rPr>
                <w:rFonts w:ascii="Cambria" w:hAnsi="Cambria"/>
                <w:b w:val="0"/>
                <w:i w:val="0"/>
                <w:sz w:val="22"/>
              </w:rPr>
              <w:t>227</w:t>
            </w:r>
          </w:p>
        </w:tc>
      </w:tr>
      <w:tr>
        <w:tc>
          <w:tcPr>
            <w:tcW w:w="850" w:type="dxa"/>
          </w:tcPr>
          <w:p>
            <w:pPr>
              <w:jc w:val="center"/>
            </w:pPr>
            <w:r/>
            <w:r>
              <w:rPr>
                <w:rFonts w:ascii="Cambria" w:hAnsi="Cambria"/>
                <w:b w:val="0"/>
                <w:i w:val="0"/>
                <w:sz w:val="22"/>
              </w:rPr>
              <w:t>20.12</w:t>
            </w:r>
          </w:p>
        </w:tc>
        <w:tc>
          <w:tcPr>
            <w:tcW w:w="7541" w:type="dxa"/>
          </w:tcPr>
          <w:p>
            <w:r/>
            <w:r>
              <w:rPr>
                <w:rFonts w:ascii="Cambria" w:hAnsi="Cambria"/>
                <w:b w:val="0"/>
                <w:i w:val="0"/>
                <w:sz w:val="22"/>
              </w:rPr>
              <w:t>Best practices of the Arts/Cultural/Literary &amp; Hobby Club Committee</w:t>
            </w:r>
          </w:p>
        </w:tc>
        <w:tc>
          <w:tcPr>
            <w:tcW w:w="1020" w:type="dxa"/>
          </w:tcPr>
          <w:p>
            <w:pPr>
              <w:jc w:val="center"/>
            </w:pPr>
            <w:r/>
            <w:r>
              <w:rPr>
                <w:rFonts w:ascii="Cambria" w:hAnsi="Cambria"/>
                <w:b w:val="0"/>
                <w:i w:val="0"/>
                <w:sz w:val="22"/>
              </w:rPr>
              <w:t>230</w:t>
            </w:r>
          </w:p>
        </w:tc>
      </w:tr>
      <w:tr>
        <w:tc>
          <w:tcPr>
            <w:shd w:val="clear" w:color="auto" w:fill="F2F2F2"/>
            <w:tcW w:w="850" w:type="dxa"/>
          </w:tcPr>
          <w:p>
            <w:pPr>
              <w:jc w:val="center"/>
            </w:pPr>
            <w:r/>
            <w:r>
              <w:rPr>
                <w:rFonts w:ascii="Cambria" w:hAnsi="Cambria"/>
                <w:b w:val="0"/>
                <w:i w:val="0"/>
                <w:sz w:val="22"/>
              </w:rPr>
              <w:t>21</w:t>
            </w:r>
          </w:p>
        </w:tc>
        <w:tc>
          <w:tcPr>
            <w:shd w:val="clear" w:color="auto" w:fill="F2F2F2"/>
            <w:tcW w:w="7541" w:type="dxa"/>
          </w:tcPr>
          <w:p>
            <w:r/>
            <w:r>
              <w:rPr>
                <w:rFonts w:ascii="Cambria" w:hAnsi="Cambria"/>
                <w:b w:val="0"/>
                <w:i w:val="0"/>
                <w:sz w:val="22"/>
              </w:rPr>
              <w:t>Student Disciplinary Committee</w:t>
            </w:r>
          </w:p>
        </w:tc>
        <w:tc>
          <w:tcPr>
            <w:shd w:val="clear" w:color="auto" w:fill="F2F2F2"/>
            <w:tcW w:w="1020" w:type="dxa"/>
          </w:tcPr>
          <w:p>
            <w:pPr>
              <w:jc w:val="center"/>
            </w:pPr>
            <w:r/>
            <w:r>
              <w:rPr>
                <w:rFonts w:ascii="Cambria" w:hAnsi="Cambria"/>
                <w:b w:val="0"/>
                <w:i w:val="0"/>
                <w:sz w:val="22"/>
              </w:rPr>
              <w:t>232</w:t>
            </w:r>
          </w:p>
        </w:tc>
      </w:tr>
      <w:tr>
        <w:tc>
          <w:tcPr>
            <w:tcW w:w="850" w:type="dxa"/>
          </w:tcPr>
          <w:p>
            <w:pPr>
              <w:jc w:val="center"/>
            </w:pPr>
            <w:r/>
            <w:r>
              <w:rPr>
                <w:rFonts w:ascii="Cambria" w:hAnsi="Cambria"/>
                <w:b w:val="0"/>
                <w:i w:val="0"/>
                <w:sz w:val="22"/>
              </w:rPr>
              <w:t>21.1</w:t>
            </w:r>
          </w:p>
        </w:tc>
        <w:tc>
          <w:tcPr>
            <w:tcW w:w="7541" w:type="dxa"/>
          </w:tcPr>
          <w:p>
            <w:r/>
            <w:r>
              <w:rPr>
                <w:rFonts w:ascii="Cambria" w:hAnsi="Cambria"/>
                <w:b w:val="0"/>
                <w:i w:val="0"/>
                <w:sz w:val="22"/>
              </w:rPr>
              <w:t>Purpose of the Committee</w:t>
            </w:r>
          </w:p>
        </w:tc>
        <w:tc>
          <w:tcPr>
            <w:tcW w:w="1020" w:type="dxa"/>
          </w:tcPr>
          <w:p>
            <w:pPr>
              <w:jc w:val="center"/>
            </w:pPr>
            <w:r/>
            <w:r>
              <w:rPr>
                <w:rFonts w:ascii="Cambria" w:hAnsi="Cambria"/>
                <w:b w:val="0"/>
                <w:i w:val="0"/>
                <w:sz w:val="22"/>
              </w:rPr>
              <w:t>232</w:t>
            </w:r>
          </w:p>
        </w:tc>
      </w:tr>
      <w:tr>
        <w:tc>
          <w:tcPr>
            <w:shd w:val="clear" w:color="auto" w:fill="F2F2F2"/>
            <w:tcW w:w="850" w:type="dxa"/>
          </w:tcPr>
          <w:p>
            <w:pPr>
              <w:jc w:val="center"/>
            </w:pPr>
            <w:r/>
            <w:r>
              <w:rPr>
                <w:rFonts w:ascii="Cambria" w:hAnsi="Cambria"/>
                <w:b w:val="0"/>
                <w:i w:val="0"/>
                <w:sz w:val="22"/>
              </w:rPr>
              <w:t>21.2</w:t>
            </w:r>
          </w:p>
        </w:tc>
        <w:tc>
          <w:tcPr>
            <w:shd w:val="clear" w:color="auto" w:fill="F2F2F2"/>
            <w:tcW w:w="7541" w:type="dxa"/>
          </w:tcPr>
          <w:p>
            <w:r/>
            <w:r>
              <w:rPr>
                <w:rFonts w:ascii="Cambria" w:hAnsi="Cambria"/>
                <w:b w:val="0"/>
                <w:i w:val="0"/>
                <w:sz w:val="22"/>
              </w:rPr>
              <w:t>Objectives of the Committee</w:t>
            </w:r>
          </w:p>
        </w:tc>
        <w:tc>
          <w:tcPr>
            <w:shd w:val="clear" w:color="auto" w:fill="F2F2F2"/>
            <w:tcW w:w="1020" w:type="dxa"/>
          </w:tcPr>
          <w:p>
            <w:pPr>
              <w:jc w:val="center"/>
            </w:pPr>
            <w:r/>
            <w:r>
              <w:rPr>
                <w:rFonts w:ascii="Cambria" w:hAnsi="Cambria"/>
                <w:b w:val="0"/>
                <w:i w:val="0"/>
                <w:sz w:val="22"/>
              </w:rPr>
              <w:t>232</w:t>
            </w:r>
          </w:p>
        </w:tc>
      </w:tr>
      <w:tr>
        <w:tc>
          <w:tcPr>
            <w:tcW w:w="850" w:type="dxa"/>
          </w:tcPr>
          <w:p>
            <w:pPr>
              <w:jc w:val="center"/>
            </w:pPr>
            <w:r/>
            <w:r>
              <w:rPr>
                <w:rFonts w:ascii="Cambria" w:hAnsi="Cambria"/>
                <w:b w:val="0"/>
                <w:i w:val="0"/>
                <w:sz w:val="22"/>
              </w:rPr>
              <w:t>21.3</w:t>
            </w:r>
          </w:p>
        </w:tc>
        <w:tc>
          <w:tcPr>
            <w:tcW w:w="7541" w:type="dxa"/>
          </w:tcPr>
          <w:p>
            <w:r/>
            <w:r>
              <w:rPr>
                <w:rFonts w:ascii="Cambria" w:hAnsi="Cambria"/>
                <w:b w:val="0"/>
                <w:i w:val="0"/>
                <w:sz w:val="22"/>
              </w:rPr>
              <w:t>Composition of the Committee</w:t>
            </w:r>
          </w:p>
        </w:tc>
        <w:tc>
          <w:tcPr>
            <w:tcW w:w="1020" w:type="dxa"/>
          </w:tcPr>
          <w:p>
            <w:pPr>
              <w:jc w:val="center"/>
            </w:pPr>
            <w:r/>
            <w:r>
              <w:rPr>
                <w:rFonts w:ascii="Cambria" w:hAnsi="Cambria"/>
                <w:b w:val="0"/>
                <w:i w:val="0"/>
                <w:sz w:val="22"/>
              </w:rPr>
              <w:t>232</w:t>
            </w:r>
          </w:p>
        </w:tc>
      </w:tr>
      <w:tr>
        <w:tc>
          <w:tcPr>
            <w:shd w:val="clear" w:color="auto" w:fill="F2F2F2"/>
            <w:tcW w:w="850" w:type="dxa"/>
          </w:tcPr>
          <w:p>
            <w:pPr>
              <w:jc w:val="center"/>
            </w:pPr>
            <w:r/>
            <w:r>
              <w:rPr>
                <w:rFonts w:ascii="Cambria" w:hAnsi="Cambria"/>
                <w:b w:val="0"/>
                <w:i w:val="0"/>
                <w:sz w:val="22"/>
              </w:rPr>
              <w:t>21.4</w:t>
            </w:r>
          </w:p>
        </w:tc>
        <w:tc>
          <w:tcPr>
            <w:shd w:val="clear" w:color="auto" w:fill="F2F2F2"/>
            <w:tcW w:w="7541" w:type="dxa"/>
          </w:tcPr>
          <w:p>
            <w:r/>
            <w:r>
              <w:rPr>
                <w:rFonts w:ascii="Cambria" w:hAnsi="Cambria"/>
                <w:b w:val="0"/>
                <w:i w:val="0"/>
                <w:sz w:val="22"/>
              </w:rPr>
              <w:t>Functions of the Committee</w:t>
            </w:r>
          </w:p>
        </w:tc>
        <w:tc>
          <w:tcPr>
            <w:shd w:val="clear" w:color="auto" w:fill="F2F2F2"/>
            <w:tcW w:w="1020" w:type="dxa"/>
          </w:tcPr>
          <w:p>
            <w:pPr>
              <w:jc w:val="center"/>
            </w:pPr>
            <w:r/>
            <w:r>
              <w:rPr>
                <w:rFonts w:ascii="Cambria" w:hAnsi="Cambria"/>
                <w:b w:val="0"/>
                <w:i w:val="0"/>
                <w:sz w:val="22"/>
              </w:rPr>
              <w:t>232</w:t>
            </w:r>
          </w:p>
        </w:tc>
      </w:tr>
      <w:tr>
        <w:tc>
          <w:tcPr>
            <w:tcW w:w="850" w:type="dxa"/>
          </w:tcPr>
          <w:p>
            <w:pPr>
              <w:jc w:val="center"/>
            </w:pPr>
            <w:r/>
            <w:r>
              <w:rPr>
                <w:rFonts w:ascii="Cambria" w:hAnsi="Cambria"/>
                <w:b w:val="0"/>
                <w:i w:val="0"/>
                <w:sz w:val="22"/>
              </w:rPr>
              <w:t>21.5</w:t>
            </w:r>
          </w:p>
        </w:tc>
        <w:tc>
          <w:tcPr>
            <w:tcW w:w="7541" w:type="dxa"/>
          </w:tcPr>
          <w:p>
            <w:r/>
            <w:r>
              <w:rPr>
                <w:rFonts w:ascii="Cambria" w:hAnsi="Cambria"/>
                <w:b w:val="0"/>
                <w:i w:val="0"/>
                <w:sz w:val="22"/>
              </w:rPr>
              <w:t>Roles &amp; Responsibilities of Student Disciplinary Committee</w:t>
            </w:r>
          </w:p>
        </w:tc>
        <w:tc>
          <w:tcPr>
            <w:tcW w:w="1020" w:type="dxa"/>
          </w:tcPr>
          <w:p>
            <w:pPr>
              <w:jc w:val="center"/>
            </w:pPr>
            <w:r/>
            <w:r>
              <w:rPr>
                <w:rFonts w:ascii="Cambria" w:hAnsi="Cambria"/>
                <w:b w:val="0"/>
                <w:i w:val="0"/>
                <w:sz w:val="22"/>
              </w:rPr>
              <w:t>232</w:t>
            </w:r>
          </w:p>
        </w:tc>
      </w:tr>
      <w:tr>
        <w:tc>
          <w:tcPr>
            <w:shd w:val="clear" w:color="auto" w:fill="F2F2F2"/>
            <w:tcW w:w="850" w:type="dxa"/>
          </w:tcPr>
          <w:p>
            <w:pPr>
              <w:jc w:val="center"/>
            </w:pPr>
            <w:r/>
            <w:r>
              <w:rPr>
                <w:rFonts w:ascii="Cambria" w:hAnsi="Cambria"/>
                <w:b w:val="0"/>
                <w:i w:val="0"/>
                <w:sz w:val="22"/>
              </w:rPr>
            </w:r>
          </w:p>
        </w:tc>
        <w:tc>
          <w:tcPr>
            <w:shd w:val="clear" w:color="auto" w:fill="F2F2F2"/>
            <w:tcW w:w="7541" w:type="dxa"/>
          </w:tcPr>
          <w:p>
            <w:r/>
            <w:r>
              <w:rPr>
                <w:rFonts w:ascii="Cambria" w:hAnsi="Cambria"/>
                <w:b w:val="0"/>
                <w:i w:val="0"/>
                <w:sz w:val="22"/>
              </w:rPr>
              <w:t>Student Disciplinary Committee (SDC) – Member-wise Roles &amp; Responsibilities</w:t>
            </w:r>
          </w:p>
        </w:tc>
        <w:tc>
          <w:tcPr>
            <w:shd w:val="clear" w:color="auto" w:fill="F2F2F2"/>
            <w:tcW w:w="1020" w:type="dxa"/>
          </w:tcPr>
          <w:p>
            <w:pPr>
              <w:jc w:val="center"/>
            </w:pPr>
            <w:r/>
            <w:r>
              <w:rPr>
                <w:rFonts w:ascii="Cambria" w:hAnsi="Cambria"/>
                <w:b w:val="0"/>
                <w:i w:val="0"/>
                <w:sz w:val="22"/>
              </w:rPr>
              <w:t>234</w:t>
            </w:r>
          </w:p>
        </w:tc>
      </w:tr>
      <w:tr>
        <w:tc>
          <w:tcPr>
            <w:tcW w:w="850" w:type="dxa"/>
          </w:tcPr>
          <w:p>
            <w:pPr>
              <w:jc w:val="center"/>
            </w:pPr>
            <w:r/>
            <w:r>
              <w:rPr>
                <w:rFonts w:ascii="Cambria" w:hAnsi="Cambria"/>
                <w:b w:val="0"/>
                <w:i w:val="0"/>
                <w:sz w:val="22"/>
              </w:rPr>
              <w:t>21.7</w:t>
            </w:r>
          </w:p>
        </w:tc>
        <w:tc>
          <w:tcPr>
            <w:tcW w:w="7541" w:type="dxa"/>
          </w:tcPr>
          <w:p>
            <w:r/>
            <w:r>
              <w:rPr>
                <w:rFonts w:ascii="Cambria" w:hAnsi="Cambria"/>
                <w:b w:val="0"/>
                <w:i w:val="0"/>
                <w:sz w:val="22"/>
              </w:rPr>
              <w:t>Event / activities organized by Student Disciplinary Committee</w:t>
            </w:r>
          </w:p>
        </w:tc>
        <w:tc>
          <w:tcPr>
            <w:tcW w:w="1020" w:type="dxa"/>
          </w:tcPr>
          <w:p>
            <w:pPr>
              <w:jc w:val="center"/>
            </w:pPr>
            <w:r/>
            <w:r>
              <w:rPr>
                <w:rFonts w:ascii="Cambria" w:hAnsi="Cambria"/>
                <w:b w:val="0"/>
                <w:i w:val="0"/>
                <w:sz w:val="22"/>
              </w:rPr>
              <w:t>235</w:t>
            </w:r>
          </w:p>
        </w:tc>
      </w:tr>
      <w:tr>
        <w:tc>
          <w:tcPr>
            <w:shd w:val="clear" w:color="auto" w:fill="F2F2F2"/>
            <w:tcW w:w="850" w:type="dxa"/>
          </w:tcPr>
          <w:p>
            <w:pPr>
              <w:jc w:val="center"/>
            </w:pPr>
            <w:r/>
            <w:r>
              <w:rPr>
                <w:rFonts w:ascii="Cambria" w:hAnsi="Cambria"/>
                <w:b w:val="0"/>
                <w:i w:val="0"/>
                <w:sz w:val="22"/>
              </w:rPr>
              <w:t>21.8</w:t>
            </w:r>
          </w:p>
        </w:tc>
        <w:tc>
          <w:tcPr>
            <w:shd w:val="clear" w:color="auto" w:fill="F2F2F2"/>
            <w:tcW w:w="7541" w:type="dxa"/>
          </w:tcPr>
          <w:p>
            <w:r/>
            <w:r>
              <w:rPr>
                <w:rFonts w:ascii="Cambria" w:hAnsi="Cambria"/>
                <w:b w:val="0"/>
                <w:i w:val="0"/>
                <w:sz w:val="22"/>
              </w:rPr>
              <w:t>Types of Student Misconduct Covered</w:t>
            </w:r>
          </w:p>
        </w:tc>
        <w:tc>
          <w:tcPr>
            <w:shd w:val="clear" w:color="auto" w:fill="F2F2F2"/>
            <w:tcW w:w="1020" w:type="dxa"/>
          </w:tcPr>
          <w:p>
            <w:pPr>
              <w:jc w:val="center"/>
            </w:pPr>
            <w:r/>
            <w:r>
              <w:rPr>
                <w:rFonts w:ascii="Cambria" w:hAnsi="Cambria"/>
                <w:b w:val="0"/>
                <w:i w:val="0"/>
                <w:sz w:val="22"/>
              </w:rPr>
              <w:t>237</w:t>
            </w:r>
          </w:p>
        </w:tc>
      </w:tr>
      <w:tr>
        <w:tc>
          <w:tcPr>
            <w:tcW w:w="850" w:type="dxa"/>
          </w:tcPr>
          <w:p>
            <w:pPr>
              <w:jc w:val="center"/>
            </w:pPr>
            <w:r/>
            <w:r>
              <w:rPr>
                <w:rFonts w:ascii="Cambria" w:hAnsi="Cambria"/>
                <w:b w:val="0"/>
                <w:i w:val="0"/>
                <w:sz w:val="22"/>
              </w:rPr>
              <w:t>21.9</w:t>
            </w:r>
          </w:p>
        </w:tc>
        <w:tc>
          <w:tcPr>
            <w:tcW w:w="7541" w:type="dxa"/>
          </w:tcPr>
          <w:p>
            <w:r/>
            <w:r>
              <w:rPr>
                <w:rFonts w:ascii="Cambria" w:hAnsi="Cambria"/>
                <w:b w:val="0"/>
                <w:i w:val="0"/>
                <w:sz w:val="22"/>
              </w:rPr>
              <w:t>Disciplinary Measures May Include</w:t>
            </w:r>
          </w:p>
        </w:tc>
        <w:tc>
          <w:tcPr>
            <w:tcW w:w="1020" w:type="dxa"/>
          </w:tcPr>
          <w:p>
            <w:pPr>
              <w:jc w:val="center"/>
            </w:pPr>
            <w:r/>
            <w:r>
              <w:rPr>
                <w:rFonts w:ascii="Cambria" w:hAnsi="Cambria"/>
                <w:b w:val="0"/>
                <w:i w:val="0"/>
                <w:sz w:val="22"/>
              </w:rPr>
              <w:t>237</w:t>
            </w:r>
          </w:p>
        </w:tc>
      </w:tr>
      <w:tr>
        <w:tc>
          <w:tcPr>
            <w:shd w:val="clear" w:color="auto" w:fill="F2F2F2"/>
            <w:tcW w:w="850" w:type="dxa"/>
          </w:tcPr>
          <w:p>
            <w:pPr>
              <w:jc w:val="center"/>
            </w:pPr>
            <w:r/>
            <w:r>
              <w:rPr>
                <w:rFonts w:ascii="Cambria" w:hAnsi="Cambria"/>
                <w:b w:val="0"/>
                <w:i w:val="0"/>
                <w:sz w:val="22"/>
              </w:rPr>
              <w:t>21.10</w:t>
            </w:r>
          </w:p>
        </w:tc>
        <w:tc>
          <w:tcPr>
            <w:shd w:val="clear" w:color="auto" w:fill="F2F2F2"/>
            <w:tcW w:w="7541" w:type="dxa"/>
          </w:tcPr>
          <w:p>
            <w:r/>
            <w:r>
              <w:rPr>
                <w:rFonts w:ascii="Cambria" w:hAnsi="Cambria"/>
                <w:b w:val="0"/>
                <w:i w:val="0"/>
                <w:sz w:val="22"/>
              </w:rPr>
              <w:t>Relevance to NBA &amp; NAAC</w:t>
            </w:r>
          </w:p>
        </w:tc>
        <w:tc>
          <w:tcPr>
            <w:shd w:val="clear" w:color="auto" w:fill="F2F2F2"/>
            <w:tcW w:w="1020" w:type="dxa"/>
          </w:tcPr>
          <w:p>
            <w:pPr>
              <w:jc w:val="center"/>
            </w:pPr>
            <w:r/>
            <w:r>
              <w:rPr>
                <w:rFonts w:ascii="Cambria" w:hAnsi="Cambria"/>
                <w:b w:val="0"/>
                <w:i w:val="0"/>
                <w:sz w:val="22"/>
              </w:rPr>
              <w:t>237</w:t>
            </w:r>
          </w:p>
        </w:tc>
      </w:tr>
      <w:tr>
        <w:tc>
          <w:tcPr>
            <w:tcW w:w="850" w:type="dxa"/>
          </w:tcPr>
          <w:p>
            <w:pPr>
              <w:jc w:val="center"/>
            </w:pPr>
            <w:r/>
            <w:r>
              <w:rPr>
                <w:rFonts w:ascii="Cambria" w:hAnsi="Cambria"/>
                <w:b w:val="0"/>
                <w:i w:val="0"/>
                <w:sz w:val="22"/>
              </w:rPr>
              <w:t>21.11</w:t>
            </w:r>
          </w:p>
        </w:tc>
        <w:tc>
          <w:tcPr>
            <w:tcW w:w="7541" w:type="dxa"/>
          </w:tcPr>
          <w:p>
            <w:r/>
            <w:r>
              <w:rPr>
                <w:rFonts w:ascii="Cambria" w:hAnsi="Cambria"/>
                <w:b w:val="0"/>
                <w:i w:val="0"/>
                <w:sz w:val="22"/>
              </w:rPr>
              <w:t>Documents Maintained for NBA/NAAC</w:t>
            </w:r>
          </w:p>
        </w:tc>
        <w:tc>
          <w:tcPr>
            <w:tcW w:w="1020" w:type="dxa"/>
          </w:tcPr>
          <w:p>
            <w:pPr>
              <w:jc w:val="center"/>
            </w:pPr>
            <w:r/>
            <w:r>
              <w:rPr>
                <w:rFonts w:ascii="Cambria" w:hAnsi="Cambria"/>
                <w:b w:val="0"/>
                <w:i w:val="0"/>
                <w:sz w:val="22"/>
              </w:rPr>
              <w:t>238</w:t>
            </w:r>
          </w:p>
        </w:tc>
      </w:tr>
      <w:tr>
        <w:tc>
          <w:tcPr>
            <w:shd w:val="clear" w:color="auto" w:fill="F2F2F2"/>
            <w:tcW w:w="850" w:type="dxa"/>
          </w:tcPr>
          <w:p>
            <w:pPr>
              <w:jc w:val="center"/>
            </w:pPr>
            <w:r/>
            <w:r>
              <w:rPr>
                <w:rFonts w:ascii="Cambria" w:hAnsi="Cambria"/>
                <w:b w:val="0"/>
                <w:i w:val="0"/>
                <w:sz w:val="22"/>
              </w:rPr>
              <w:t>21.12</w:t>
            </w:r>
          </w:p>
        </w:tc>
        <w:tc>
          <w:tcPr>
            <w:shd w:val="clear" w:color="auto" w:fill="F2F2F2"/>
            <w:tcW w:w="7541" w:type="dxa"/>
          </w:tcPr>
          <w:p>
            <w:r/>
            <w:r>
              <w:rPr>
                <w:rFonts w:ascii="Cambria" w:hAnsi="Cambria"/>
                <w:b w:val="0"/>
                <w:i w:val="0"/>
                <w:sz w:val="22"/>
              </w:rPr>
              <w:t>Suggested Annual Activities</w:t>
            </w:r>
          </w:p>
        </w:tc>
        <w:tc>
          <w:tcPr>
            <w:shd w:val="clear" w:color="auto" w:fill="F2F2F2"/>
            <w:tcW w:w="1020" w:type="dxa"/>
          </w:tcPr>
          <w:p>
            <w:pPr>
              <w:jc w:val="center"/>
            </w:pPr>
            <w:r/>
            <w:r>
              <w:rPr>
                <w:rFonts w:ascii="Cambria" w:hAnsi="Cambria"/>
                <w:b w:val="0"/>
                <w:i w:val="0"/>
                <w:sz w:val="22"/>
              </w:rPr>
              <w:t>238</w:t>
            </w:r>
          </w:p>
        </w:tc>
      </w:tr>
      <w:tr>
        <w:tc>
          <w:tcPr>
            <w:tcW w:w="850" w:type="dxa"/>
          </w:tcPr>
          <w:p>
            <w:pPr>
              <w:jc w:val="center"/>
            </w:pPr>
            <w:r/>
            <w:r>
              <w:rPr>
                <w:rFonts w:ascii="Cambria" w:hAnsi="Cambria"/>
                <w:b w:val="0"/>
                <w:i w:val="0"/>
                <w:sz w:val="22"/>
              </w:rPr>
              <w:t>21.13</w:t>
            </w:r>
          </w:p>
        </w:tc>
        <w:tc>
          <w:tcPr>
            <w:tcW w:w="7541" w:type="dxa"/>
          </w:tcPr>
          <w:p>
            <w:r/>
            <w:r>
              <w:rPr>
                <w:rFonts w:ascii="Cambria" w:hAnsi="Cambria"/>
                <w:b w:val="0"/>
                <w:i w:val="0"/>
                <w:sz w:val="22"/>
              </w:rPr>
              <w:t>Best practices for an effective Student Disciplinary Committee</w:t>
            </w:r>
          </w:p>
        </w:tc>
        <w:tc>
          <w:tcPr>
            <w:tcW w:w="1020" w:type="dxa"/>
          </w:tcPr>
          <w:p>
            <w:pPr>
              <w:jc w:val="center"/>
            </w:pPr>
            <w:r/>
            <w:r>
              <w:rPr>
                <w:rFonts w:ascii="Cambria" w:hAnsi="Cambria"/>
                <w:b w:val="0"/>
                <w:i w:val="0"/>
                <w:sz w:val="22"/>
              </w:rPr>
              <w:t>238</w:t>
            </w:r>
          </w:p>
        </w:tc>
      </w:tr>
      <w:tr>
        <w:tc>
          <w:tcPr>
            <w:shd w:val="clear" w:color="auto" w:fill="F2F2F2"/>
            <w:tcW w:w="850" w:type="dxa"/>
          </w:tcPr>
          <w:p>
            <w:pPr>
              <w:jc w:val="center"/>
            </w:pPr>
            <w:r/>
            <w:r>
              <w:rPr>
                <w:rFonts w:ascii="Cambria" w:hAnsi="Cambria"/>
                <w:b w:val="0"/>
                <w:i w:val="0"/>
                <w:sz w:val="22"/>
              </w:rPr>
              <w:t>22</w:t>
            </w:r>
          </w:p>
        </w:tc>
        <w:tc>
          <w:tcPr>
            <w:shd w:val="clear" w:color="auto" w:fill="F2F2F2"/>
            <w:tcW w:w="7541" w:type="dxa"/>
          </w:tcPr>
          <w:p>
            <w:r/>
            <w:r>
              <w:rPr>
                <w:rFonts w:ascii="Cambria" w:hAnsi="Cambria"/>
                <w:b w:val="0"/>
                <w:i w:val="0"/>
                <w:sz w:val="22"/>
              </w:rPr>
              <w:t>Professional Societies Coordination Committee</w:t>
            </w:r>
          </w:p>
        </w:tc>
        <w:tc>
          <w:tcPr>
            <w:shd w:val="clear" w:color="auto" w:fill="F2F2F2"/>
            <w:tcW w:w="1020" w:type="dxa"/>
          </w:tcPr>
          <w:p>
            <w:pPr>
              <w:jc w:val="center"/>
            </w:pPr>
            <w:r/>
            <w:r>
              <w:rPr>
                <w:rFonts w:ascii="Cambria" w:hAnsi="Cambria"/>
                <w:b w:val="0"/>
                <w:i w:val="0"/>
                <w:sz w:val="22"/>
              </w:rPr>
              <w:t>240</w:t>
            </w:r>
          </w:p>
        </w:tc>
      </w:tr>
      <w:tr>
        <w:tc>
          <w:tcPr>
            <w:tcW w:w="850" w:type="dxa"/>
          </w:tcPr>
          <w:p>
            <w:pPr>
              <w:jc w:val="center"/>
            </w:pPr>
            <w:r/>
            <w:r>
              <w:rPr>
                <w:rFonts w:ascii="Cambria" w:hAnsi="Cambria"/>
                <w:b w:val="0"/>
                <w:i w:val="0"/>
                <w:sz w:val="22"/>
              </w:rPr>
              <w:t>22.1</w:t>
            </w:r>
          </w:p>
        </w:tc>
        <w:tc>
          <w:tcPr>
            <w:tcW w:w="7541" w:type="dxa"/>
          </w:tcPr>
          <w:p>
            <w:r/>
            <w:r>
              <w:rPr>
                <w:rFonts w:ascii="Cambria" w:hAnsi="Cambria"/>
                <w:b w:val="0"/>
                <w:i w:val="0"/>
                <w:sz w:val="22"/>
              </w:rPr>
              <w:t>Objective</w:t>
            </w:r>
          </w:p>
        </w:tc>
        <w:tc>
          <w:tcPr>
            <w:tcW w:w="1020" w:type="dxa"/>
          </w:tcPr>
          <w:p>
            <w:pPr>
              <w:jc w:val="center"/>
            </w:pPr>
            <w:r/>
            <w:r>
              <w:rPr>
                <w:rFonts w:ascii="Cambria" w:hAnsi="Cambria"/>
                <w:b w:val="0"/>
                <w:i w:val="0"/>
                <w:sz w:val="22"/>
              </w:rPr>
              <w:t>240</w:t>
            </w:r>
          </w:p>
        </w:tc>
      </w:tr>
      <w:tr>
        <w:tc>
          <w:tcPr>
            <w:shd w:val="clear" w:color="auto" w:fill="F2F2F2"/>
            <w:tcW w:w="850" w:type="dxa"/>
          </w:tcPr>
          <w:p>
            <w:pPr>
              <w:jc w:val="center"/>
            </w:pPr>
            <w:r/>
            <w:r>
              <w:rPr>
                <w:rFonts w:ascii="Cambria" w:hAnsi="Cambria"/>
                <w:b w:val="0"/>
                <w:i w:val="0"/>
                <w:sz w:val="22"/>
              </w:rPr>
              <w:t>22.2</w:t>
            </w:r>
          </w:p>
        </w:tc>
        <w:tc>
          <w:tcPr>
            <w:shd w:val="clear" w:color="auto" w:fill="F2F2F2"/>
            <w:tcW w:w="7541" w:type="dxa"/>
          </w:tcPr>
          <w:p>
            <w:r/>
            <w:r>
              <w:rPr>
                <w:rFonts w:ascii="Cambria" w:hAnsi="Cambria"/>
                <w:b w:val="0"/>
                <w:i w:val="0"/>
                <w:sz w:val="22"/>
              </w:rPr>
              <w:t>Committee Composition</w:t>
            </w:r>
          </w:p>
        </w:tc>
        <w:tc>
          <w:tcPr>
            <w:shd w:val="clear" w:color="auto" w:fill="F2F2F2"/>
            <w:tcW w:w="1020" w:type="dxa"/>
          </w:tcPr>
          <w:p>
            <w:pPr>
              <w:jc w:val="center"/>
            </w:pPr>
            <w:r/>
            <w:r>
              <w:rPr>
                <w:rFonts w:ascii="Cambria" w:hAnsi="Cambria"/>
                <w:b w:val="0"/>
                <w:i w:val="0"/>
                <w:sz w:val="22"/>
              </w:rPr>
              <w:t>240</w:t>
            </w:r>
          </w:p>
        </w:tc>
      </w:tr>
      <w:tr>
        <w:tc>
          <w:tcPr>
            <w:tcW w:w="850" w:type="dxa"/>
          </w:tcPr>
          <w:p>
            <w:pPr>
              <w:jc w:val="center"/>
            </w:pPr>
            <w:r/>
            <w:r>
              <w:rPr>
                <w:rFonts w:ascii="Cambria" w:hAnsi="Cambria"/>
                <w:b w:val="0"/>
                <w:i w:val="0"/>
                <w:sz w:val="22"/>
              </w:rPr>
              <w:t>22.3</w:t>
            </w:r>
          </w:p>
        </w:tc>
        <w:tc>
          <w:tcPr>
            <w:tcW w:w="7541" w:type="dxa"/>
          </w:tcPr>
          <w:p>
            <w:r/>
            <w:r>
              <w:rPr>
                <w:rFonts w:ascii="Cambria" w:hAnsi="Cambria"/>
                <w:b w:val="0"/>
                <w:i w:val="0"/>
                <w:sz w:val="22"/>
              </w:rPr>
              <w:t>Functions of the PSCC (Function Nos. F1–F8)</w:t>
            </w:r>
          </w:p>
        </w:tc>
        <w:tc>
          <w:tcPr>
            <w:tcW w:w="1020" w:type="dxa"/>
          </w:tcPr>
          <w:p>
            <w:pPr>
              <w:jc w:val="center"/>
            </w:pPr>
            <w:r/>
            <w:r>
              <w:rPr>
                <w:rFonts w:ascii="Cambria" w:hAnsi="Cambria"/>
                <w:b w:val="0"/>
                <w:i w:val="0"/>
                <w:sz w:val="22"/>
              </w:rPr>
              <w:t>240</w:t>
            </w:r>
          </w:p>
        </w:tc>
      </w:tr>
      <w:tr>
        <w:tc>
          <w:tcPr>
            <w:shd w:val="clear" w:color="auto" w:fill="F2F2F2"/>
            <w:tcW w:w="850" w:type="dxa"/>
          </w:tcPr>
          <w:p>
            <w:pPr>
              <w:jc w:val="center"/>
            </w:pPr>
            <w:r/>
            <w:r>
              <w:rPr>
                <w:rFonts w:ascii="Cambria" w:hAnsi="Cambria"/>
                <w:b w:val="0"/>
                <w:i w:val="0"/>
                <w:sz w:val="22"/>
              </w:rPr>
            </w:r>
          </w:p>
        </w:tc>
        <w:tc>
          <w:tcPr>
            <w:shd w:val="clear" w:color="auto" w:fill="F2F2F2"/>
            <w:tcW w:w="7541" w:type="dxa"/>
          </w:tcPr>
          <w:p>
            <w:r/>
            <w:r>
              <w:rPr>
                <w:rFonts w:ascii="Cambria" w:hAnsi="Cambria"/>
                <w:b w:val="0"/>
                <w:i w:val="0"/>
                <w:sz w:val="22"/>
              </w:rPr>
              <w:t>Roles &amp; Responsibilities of Professional Societies Coordination Committee</w:t>
            </w:r>
          </w:p>
        </w:tc>
        <w:tc>
          <w:tcPr>
            <w:shd w:val="clear" w:color="auto" w:fill="F2F2F2"/>
            <w:tcW w:w="1020" w:type="dxa"/>
          </w:tcPr>
          <w:p>
            <w:pPr>
              <w:jc w:val="center"/>
            </w:pPr>
            <w:r/>
            <w:r>
              <w:rPr>
                <w:rFonts w:ascii="Cambria" w:hAnsi="Cambria"/>
                <w:b w:val="0"/>
                <w:i w:val="0"/>
                <w:sz w:val="22"/>
              </w:rPr>
              <w:t>241</w:t>
            </w:r>
          </w:p>
        </w:tc>
      </w:tr>
      <w:tr>
        <w:tc>
          <w:tcPr>
            <w:tcW w:w="850" w:type="dxa"/>
          </w:tcPr>
          <w:p>
            <w:pPr>
              <w:jc w:val="center"/>
            </w:pPr>
            <w:r/>
            <w:r>
              <w:rPr>
                <w:rFonts w:ascii="Cambria" w:hAnsi="Cambria"/>
                <w:b w:val="0"/>
                <w:i w:val="0"/>
                <w:sz w:val="22"/>
              </w:rPr>
              <w:t>22.5</w:t>
            </w:r>
          </w:p>
        </w:tc>
        <w:tc>
          <w:tcPr>
            <w:tcW w:w="7541" w:type="dxa"/>
          </w:tcPr>
          <w:p>
            <w:r/>
            <w:r>
              <w:rPr>
                <w:rFonts w:ascii="Cambria" w:hAnsi="Cambria"/>
                <w:b w:val="0"/>
                <w:i w:val="0"/>
                <w:sz w:val="22"/>
              </w:rPr>
              <w:t>Committee Responsibilities (Member-Wise)</w:t>
            </w:r>
          </w:p>
        </w:tc>
        <w:tc>
          <w:tcPr>
            <w:tcW w:w="1020" w:type="dxa"/>
          </w:tcPr>
          <w:p>
            <w:pPr>
              <w:jc w:val="center"/>
            </w:pPr>
            <w:r/>
            <w:r>
              <w:rPr>
                <w:rFonts w:ascii="Cambria" w:hAnsi="Cambria"/>
                <w:b w:val="0"/>
                <w:i w:val="0"/>
                <w:sz w:val="22"/>
              </w:rPr>
              <w:t>241</w:t>
            </w:r>
          </w:p>
        </w:tc>
      </w:tr>
      <w:tr>
        <w:tc>
          <w:tcPr>
            <w:shd w:val="clear" w:color="auto" w:fill="F2F2F2"/>
            <w:tcW w:w="850" w:type="dxa"/>
          </w:tcPr>
          <w:p>
            <w:pPr>
              <w:jc w:val="center"/>
            </w:pPr>
            <w:r/>
            <w:r>
              <w:rPr>
                <w:rFonts w:ascii="Cambria" w:hAnsi="Cambria"/>
                <w:b w:val="0"/>
                <w:i w:val="0"/>
                <w:sz w:val="22"/>
              </w:rPr>
            </w:r>
          </w:p>
        </w:tc>
        <w:tc>
          <w:tcPr>
            <w:shd w:val="clear" w:color="auto" w:fill="F2F2F2"/>
            <w:tcW w:w="7541" w:type="dxa"/>
          </w:tcPr>
          <w:p>
            <w:r/>
            <w:r>
              <w:rPr>
                <w:rFonts w:ascii="Cambria" w:hAnsi="Cambria"/>
                <w:b w:val="0"/>
                <w:i w:val="0"/>
                <w:sz w:val="22"/>
              </w:rPr>
              <w:t>Events / Activities Organized by the Professional Societies Coordination Committee</w:t>
            </w:r>
          </w:p>
        </w:tc>
        <w:tc>
          <w:tcPr>
            <w:shd w:val="clear" w:color="auto" w:fill="F2F2F2"/>
            <w:tcW w:w="1020" w:type="dxa"/>
          </w:tcPr>
          <w:p>
            <w:pPr>
              <w:jc w:val="center"/>
            </w:pPr>
            <w:r/>
            <w:r>
              <w:rPr>
                <w:rFonts w:ascii="Cambria" w:hAnsi="Cambria"/>
                <w:b w:val="0"/>
                <w:i w:val="0"/>
                <w:sz w:val="22"/>
              </w:rPr>
              <w:t>242</w:t>
            </w:r>
          </w:p>
        </w:tc>
      </w:tr>
      <w:tr>
        <w:tc>
          <w:tcPr>
            <w:tcW w:w="850" w:type="dxa"/>
          </w:tcPr>
          <w:p>
            <w:pPr>
              <w:jc w:val="center"/>
            </w:pPr>
            <w:r/>
            <w:r>
              <w:rPr>
                <w:rFonts w:ascii="Cambria" w:hAnsi="Cambria"/>
                <w:b w:val="0"/>
                <w:i w:val="0"/>
                <w:sz w:val="22"/>
              </w:rPr>
            </w:r>
          </w:p>
        </w:tc>
        <w:tc>
          <w:tcPr>
            <w:tcW w:w="7541" w:type="dxa"/>
          </w:tcPr>
          <w:p>
            <w:r/>
            <w:r>
              <w:rPr>
                <w:rFonts w:ascii="Cambria" w:hAnsi="Cambria"/>
                <w:b w:val="0"/>
                <w:i w:val="0"/>
                <w:sz w:val="22"/>
              </w:rPr>
              <w:t>Indirect Attainment Calculation – Professional Societies Coordination Committee</w:t>
            </w:r>
          </w:p>
        </w:tc>
        <w:tc>
          <w:tcPr>
            <w:tcW w:w="1020" w:type="dxa"/>
          </w:tcPr>
          <w:p>
            <w:pPr>
              <w:jc w:val="center"/>
            </w:pPr>
            <w:r/>
            <w:r>
              <w:rPr>
                <w:rFonts w:ascii="Cambria" w:hAnsi="Cambria"/>
                <w:b w:val="0"/>
                <w:i w:val="0"/>
                <w:sz w:val="22"/>
              </w:rPr>
              <w:t>242</w:t>
            </w:r>
          </w:p>
        </w:tc>
      </w:tr>
      <w:tr>
        <w:tc>
          <w:tcPr>
            <w:shd w:val="clear" w:color="auto" w:fill="F2F2F2"/>
            <w:tcW w:w="850" w:type="dxa"/>
          </w:tcPr>
          <w:p>
            <w:pPr>
              <w:jc w:val="center"/>
            </w:pPr>
            <w:r/>
            <w:r>
              <w:rPr>
                <w:rFonts w:ascii="Cambria" w:hAnsi="Cambria"/>
                <w:b w:val="0"/>
                <w:i w:val="0"/>
                <w:sz w:val="22"/>
              </w:rPr>
              <w:t>22.8</w:t>
            </w:r>
          </w:p>
        </w:tc>
        <w:tc>
          <w:tcPr>
            <w:shd w:val="clear" w:color="auto" w:fill="F2F2F2"/>
            <w:tcW w:w="7541" w:type="dxa"/>
          </w:tcPr>
          <w:p>
            <w:r/>
            <w:r>
              <w:rPr>
                <w:rFonts w:ascii="Cambria" w:hAnsi="Cambria"/>
                <w:b w:val="0"/>
                <w:i w:val="0"/>
                <w:sz w:val="22"/>
              </w:rPr>
              <w:t>Meeting Schedule</w:t>
            </w:r>
          </w:p>
        </w:tc>
        <w:tc>
          <w:tcPr>
            <w:shd w:val="clear" w:color="auto" w:fill="F2F2F2"/>
            <w:tcW w:w="1020" w:type="dxa"/>
          </w:tcPr>
          <w:p>
            <w:pPr>
              <w:jc w:val="center"/>
            </w:pPr>
            <w:r/>
            <w:r>
              <w:rPr>
                <w:rFonts w:ascii="Cambria" w:hAnsi="Cambria"/>
                <w:b w:val="0"/>
                <w:i w:val="0"/>
                <w:sz w:val="22"/>
              </w:rPr>
              <w:t>243</w:t>
            </w:r>
          </w:p>
        </w:tc>
      </w:tr>
      <w:tr>
        <w:tc>
          <w:tcPr>
            <w:tcW w:w="850" w:type="dxa"/>
          </w:tcPr>
          <w:p>
            <w:pPr>
              <w:jc w:val="center"/>
            </w:pPr>
            <w:r/>
            <w:r>
              <w:rPr>
                <w:rFonts w:ascii="Cambria" w:hAnsi="Cambria"/>
                <w:b w:val="0"/>
                <w:i w:val="0"/>
                <w:sz w:val="22"/>
              </w:rPr>
              <w:t>22.9</w:t>
            </w:r>
          </w:p>
        </w:tc>
        <w:tc>
          <w:tcPr>
            <w:tcW w:w="7541" w:type="dxa"/>
          </w:tcPr>
          <w:p>
            <w:r/>
            <w:r>
              <w:rPr>
                <w:rFonts w:ascii="Cambria" w:hAnsi="Cambria"/>
                <w:b w:val="0"/>
                <w:i w:val="0"/>
                <w:sz w:val="22"/>
              </w:rPr>
              <w:t>Key Documents Maintained by PSCC</w:t>
            </w:r>
          </w:p>
        </w:tc>
        <w:tc>
          <w:tcPr>
            <w:tcW w:w="1020" w:type="dxa"/>
          </w:tcPr>
          <w:p>
            <w:pPr>
              <w:jc w:val="center"/>
            </w:pPr>
            <w:r/>
            <w:r>
              <w:rPr>
                <w:rFonts w:ascii="Cambria" w:hAnsi="Cambria"/>
                <w:b w:val="0"/>
                <w:i w:val="0"/>
                <w:sz w:val="22"/>
              </w:rPr>
              <w:t>243</w:t>
            </w:r>
          </w:p>
        </w:tc>
      </w:tr>
      <w:tr>
        <w:tc>
          <w:tcPr>
            <w:shd w:val="clear" w:color="auto" w:fill="F2F2F2"/>
            <w:tcW w:w="850" w:type="dxa"/>
          </w:tcPr>
          <w:p>
            <w:pPr>
              <w:jc w:val="center"/>
            </w:pPr>
            <w:r/>
            <w:r>
              <w:rPr>
                <w:rFonts w:ascii="Cambria" w:hAnsi="Cambria"/>
                <w:b w:val="0"/>
                <w:i w:val="0"/>
                <w:sz w:val="22"/>
              </w:rPr>
              <w:t>22.10</w:t>
            </w:r>
          </w:p>
        </w:tc>
        <w:tc>
          <w:tcPr>
            <w:shd w:val="clear" w:color="auto" w:fill="F2F2F2"/>
            <w:tcW w:w="7541" w:type="dxa"/>
          </w:tcPr>
          <w:p>
            <w:r/>
            <w:r>
              <w:rPr>
                <w:rFonts w:ascii="Cambria" w:hAnsi="Cambria"/>
                <w:b w:val="0"/>
                <w:i w:val="0"/>
                <w:sz w:val="22"/>
              </w:rPr>
              <w:t>NBA/NAAC Contribution</w:t>
            </w:r>
          </w:p>
        </w:tc>
        <w:tc>
          <w:tcPr>
            <w:shd w:val="clear" w:color="auto" w:fill="F2F2F2"/>
            <w:tcW w:w="1020" w:type="dxa"/>
          </w:tcPr>
          <w:p>
            <w:pPr>
              <w:jc w:val="center"/>
            </w:pPr>
            <w:r/>
            <w:r>
              <w:rPr>
                <w:rFonts w:ascii="Cambria" w:hAnsi="Cambria"/>
                <w:b w:val="0"/>
                <w:i w:val="0"/>
                <w:sz w:val="22"/>
              </w:rPr>
              <w:t>243</w:t>
            </w:r>
          </w:p>
        </w:tc>
      </w:tr>
      <w:tr>
        <w:tc>
          <w:tcPr>
            <w:tcW w:w="850" w:type="dxa"/>
          </w:tcPr>
          <w:p>
            <w:pPr>
              <w:jc w:val="center"/>
            </w:pPr>
            <w:r/>
            <w:r>
              <w:rPr>
                <w:rFonts w:ascii="Cambria" w:hAnsi="Cambria"/>
                <w:b w:val="0"/>
                <w:i w:val="0"/>
                <w:sz w:val="22"/>
              </w:rPr>
              <w:t>22.11</w:t>
            </w:r>
          </w:p>
        </w:tc>
        <w:tc>
          <w:tcPr>
            <w:tcW w:w="7541" w:type="dxa"/>
          </w:tcPr>
          <w:p>
            <w:r/>
            <w:r>
              <w:rPr>
                <w:rFonts w:ascii="Cambria" w:hAnsi="Cambria"/>
                <w:b w:val="0"/>
                <w:i w:val="0"/>
                <w:sz w:val="22"/>
              </w:rPr>
              <w:t>Sample KPI Targets</w:t>
            </w:r>
          </w:p>
        </w:tc>
        <w:tc>
          <w:tcPr>
            <w:tcW w:w="1020" w:type="dxa"/>
          </w:tcPr>
          <w:p>
            <w:pPr>
              <w:jc w:val="center"/>
            </w:pPr>
            <w:r/>
            <w:r>
              <w:rPr>
                <w:rFonts w:ascii="Cambria" w:hAnsi="Cambria"/>
                <w:b w:val="0"/>
                <w:i w:val="0"/>
                <w:sz w:val="22"/>
              </w:rPr>
              <w:t>244</w:t>
            </w:r>
          </w:p>
        </w:tc>
      </w:tr>
      <w:tr>
        <w:tc>
          <w:tcPr>
            <w:shd w:val="clear" w:color="auto" w:fill="F2F2F2"/>
            <w:tcW w:w="850" w:type="dxa"/>
          </w:tcPr>
          <w:p>
            <w:pPr>
              <w:jc w:val="center"/>
            </w:pPr>
            <w:r/>
            <w:r>
              <w:rPr>
                <w:rFonts w:ascii="Cambria" w:hAnsi="Cambria"/>
                <w:b w:val="0"/>
                <w:i w:val="0"/>
                <w:sz w:val="22"/>
              </w:rPr>
              <w:t>22.12</w:t>
            </w:r>
          </w:p>
        </w:tc>
        <w:tc>
          <w:tcPr>
            <w:shd w:val="clear" w:color="auto" w:fill="F2F2F2"/>
            <w:tcW w:w="7541" w:type="dxa"/>
          </w:tcPr>
          <w:p>
            <w:r/>
            <w:r>
              <w:rPr>
                <w:rFonts w:ascii="Cambria" w:hAnsi="Cambria"/>
                <w:b w:val="0"/>
                <w:i w:val="0"/>
                <w:sz w:val="22"/>
              </w:rPr>
              <w:t>Year Planner: Professional Societies Coordination Committee</w:t>
            </w:r>
          </w:p>
        </w:tc>
        <w:tc>
          <w:tcPr>
            <w:shd w:val="clear" w:color="auto" w:fill="F2F2F2"/>
            <w:tcW w:w="1020" w:type="dxa"/>
          </w:tcPr>
          <w:p>
            <w:pPr>
              <w:jc w:val="center"/>
            </w:pPr>
            <w:r/>
            <w:r>
              <w:rPr>
                <w:rFonts w:ascii="Cambria" w:hAnsi="Cambria"/>
                <w:b w:val="0"/>
                <w:i w:val="0"/>
                <w:sz w:val="22"/>
              </w:rPr>
              <w:t>244</w:t>
            </w:r>
          </w:p>
        </w:tc>
      </w:tr>
      <w:tr>
        <w:tc>
          <w:tcPr>
            <w:tcW w:w="850" w:type="dxa"/>
          </w:tcPr>
          <w:p>
            <w:pPr>
              <w:jc w:val="center"/>
            </w:pPr>
            <w:r/>
            <w:r>
              <w:rPr>
                <w:rFonts w:ascii="Cambria" w:hAnsi="Cambria"/>
                <w:b w:val="0"/>
                <w:i w:val="0"/>
                <w:sz w:val="22"/>
              </w:rPr>
              <w:t>22.13</w:t>
            </w:r>
          </w:p>
        </w:tc>
        <w:tc>
          <w:tcPr>
            <w:tcW w:w="7541" w:type="dxa"/>
          </w:tcPr>
          <w:p>
            <w:r/>
            <w:r>
              <w:rPr>
                <w:rFonts w:ascii="Cambria" w:hAnsi="Cambria"/>
                <w:b w:val="0"/>
                <w:i w:val="0"/>
                <w:sz w:val="22"/>
              </w:rPr>
              <w:t>Best Practices – Professional Societies Coordination Committee</w:t>
            </w:r>
          </w:p>
        </w:tc>
        <w:tc>
          <w:tcPr>
            <w:tcW w:w="1020" w:type="dxa"/>
          </w:tcPr>
          <w:p>
            <w:pPr>
              <w:jc w:val="center"/>
            </w:pPr>
            <w:r/>
            <w:r>
              <w:rPr>
                <w:rFonts w:ascii="Cambria" w:hAnsi="Cambria"/>
                <w:b w:val="0"/>
                <w:i w:val="0"/>
                <w:sz w:val="22"/>
              </w:rPr>
              <w:t>247</w:t>
            </w:r>
          </w:p>
        </w:tc>
      </w:tr>
      <w:tr>
        <w:tc>
          <w:tcPr>
            <w:shd w:val="clear" w:color="auto" w:fill="F2F2F2"/>
            <w:tcW w:w="850" w:type="dxa"/>
          </w:tcPr>
          <w:p>
            <w:pPr>
              <w:jc w:val="center"/>
            </w:pPr>
            <w:r/>
            <w:r>
              <w:rPr>
                <w:rFonts w:ascii="Cambria" w:hAnsi="Cambria"/>
                <w:b w:val="0"/>
                <w:i w:val="0"/>
                <w:sz w:val="22"/>
              </w:rPr>
              <w:t>23</w:t>
            </w:r>
          </w:p>
        </w:tc>
        <w:tc>
          <w:tcPr>
            <w:shd w:val="clear" w:color="auto" w:fill="F2F2F2"/>
            <w:tcW w:w="7541" w:type="dxa"/>
          </w:tcPr>
          <w:p>
            <w:r/>
            <w:r>
              <w:rPr>
                <w:rFonts w:ascii="Cambria" w:hAnsi="Cambria"/>
                <w:b w:val="0"/>
                <w:i w:val="0"/>
                <w:sz w:val="22"/>
              </w:rPr>
              <w:t>Timetable and Workload Committee</w:t>
            </w:r>
          </w:p>
        </w:tc>
        <w:tc>
          <w:tcPr>
            <w:shd w:val="clear" w:color="auto" w:fill="F2F2F2"/>
            <w:tcW w:w="1020" w:type="dxa"/>
          </w:tcPr>
          <w:p>
            <w:pPr>
              <w:jc w:val="center"/>
            </w:pPr>
            <w:r/>
            <w:r>
              <w:rPr>
                <w:rFonts w:ascii="Cambria" w:hAnsi="Cambria"/>
                <w:b w:val="0"/>
                <w:i w:val="0"/>
                <w:sz w:val="22"/>
              </w:rPr>
              <w:t>249</w:t>
            </w:r>
          </w:p>
        </w:tc>
      </w:tr>
      <w:tr>
        <w:tc>
          <w:tcPr>
            <w:tcW w:w="850" w:type="dxa"/>
          </w:tcPr>
          <w:p>
            <w:pPr>
              <w:jc w:val="center"/>
            </w:pPr>
            <w:r/>
            <w:r>
              <w:rPr>
                <w:rFonts w:ascii="Cambria" w:hAnsi="Cambria"/>
                <w:b w:val="0"/>
                <w:i w:val="0"/>
                <w:sz w:val="22"/>
              </w:rPr>
              <w:t>23.1</w:t>
            </w:r>
          </w:p>
        </w:tc>
        <w:tc>
          <w:tcPr>
            <w:tcW w:w="7541" w:type="dxa"/>
          </w:tcPr>
          <w:p>
            <w:r/>
            <w:r>
              <w:rPr>
                <w:rFonts w:ascii="Cambria" w:hAnsi="Cambria"/>
                <w:b w:val="0"/>
                <w:i w:val="0"/>
                <w:sz w:val="22"/>
              </w:rPr>
              <w:t>Objective</w:t>
            </w:r>
          </w:p>
        </w:tc>
        <w:tc>
          <w:tcPr>
            <w:tcW w:w="1020" w:type="dxa"/>
          </w:tcPr>
          <w:p>
            <w:pPr>
              <w:jc w:val="center"/>
            </w:pPr>
            <w:r/>
            <w:r>
              <w:rPr>
                <w:rFonts w:ascii="Cambria" w:hAnsi="Cambria"/>
                <w:b w:val="0"/>
                <w:i w:val="0"/>
                <w:sz w:val="22"/>
              </w:rPr>
              <w:t>249</w:t>
            </w:r>
          </w:p>
        </w:tc>
      </w:tr>
      <w:tr>
        <w:tc>
          <w:tcPr>
            <w:shd w:val="clear" w:color="auto" w:fill="F2F2F2"/>
            <w:tcW w:w="850" w:type="dxa"/>
          </w:tcPr>
          <w:p>
            <w:pPr>
              <w:jc w:val="center"/>
            </w:pPr>
            <w:r/>
            <w:r>
              <w:rPr>
                <w:rFonts w:ascii="Cambria" w:hAnsi="Cambria"/>
                <w:b w:val="0"/>
                <w:i w:val="0"/>
                <w:sz w:val="22"/>
              </w:rPr>
              <w:t>23.2</w:t>
            </w:r>
          </w:p>
        </w:tc>
        <w:tc>
          <w:tcPr>
            <w:shd w:val="clear" w:color="auto" w:fill="F2F2F2"/>
            <w:tcW w:w="7541" w:type="dxa"/>
          </w:tcPr>
          <w:p>
            <w:r/>
            <w:r>
              <w:rPr>
                <w:rFonts w:ascii="Cambria" w:hAnsi="Cambria"/>
                <w:b w:val="0"/>
                <w:i w:val="0"/>
                <w:sz w:val="22"/>
              </w:rPr>
              <w:t>Timetable and Workload Committee Composition</w:t>
            </w:r>
          </w:p>
        </w:tc>
        <w:tc>
          <w:tcPr>
            <w:shd w:val="clear" w:color="auto" w:fill="F2F2F2"/>
            <w:tcW w:w="1020" w:type="dxa"/>
          </w:tcPr>
          <w:p>
            <w:pPr>
              <w:jc w:val="center"/>
            </w:pPr>
            <w:r/>
            <w:r>
              <w:rPr>
                <w:rFonts w:ascii="Cambria" w:hAnsi="Cambria"/>
                <w:b w:val="0"/>
                <w:i w:val="0"/>
                <w:sz w:val="22"/>
              </w:rPr>
              <w:t>249</w:t>
            </w:r>
          </w:p>
        </w:tc>
      </w:tr>
      <w:tr>
        <w:tc>
          <w:tcPr>
            <w:tcW w:w="850" w:type="dxa"/>
          </w:tcPr>
          <w:p>
            <w:pPr>
              <w:jc w:val="center"/>
            </w:pPr>
            <w:r/>
            <w:r>
              <w:rPr>
                <w:rFonts w:ascii="Cambria" w:hAnsi="Cambria"/>
                <w:b w:val="0"/>
                <w:i w:val="0"/>
                <w:sz w:val="22"/>
              </w:rPr>
            </w:r>
          </w:p>
        </w:tc>
        <w:tc>
          <w:tcPr>
            <w:tcW w:w="7541" w:type="dxa"/>
          </w:tcPr>
          <w:p>
            <w:r/>
            <w:r>
              <w:rPr>
                <w:rFonts w:ascii="Cambria" w:hAnsi="Cambria"/>
                <w:b w:val="0"/>
                <w:i w:val="0"/>
                <w:sz w:val="22"/>
              </w:rPr>
              <w:t>Functions of the Timetable and Workload Committee (Function Nos. F1–F10)</w:t>
            </w:r>
          </w:p>
        </w:tc>
        <w:tc>
          <w:tcPr>
            <w:tcW w:w="1020" w:type="dxa"/>
          </w:tcPr>
          <w:p>
            <w:pPr>
              <w:jc w:val="center"/>
            </w:pPr>
            <w:r/>
            <w:r>
              <w:rPr>
                <w:rFonts w:ascii="Cambria" w:hAnsi="Cambria"/>
                <w:b w:val="0"/>
                <w:i w:val="0"/>
                <w:sz w:val="22"/>
              </w:rPr>
              <w:t>249</w:t>
            </w:r>
          </w:p>
        </w:tc>
      </w:tr>
      <w:tr>
        <w:tc>
          <w:tcPr>
            <w:shd w:val="clear" w:color="auto" w:fill="F2F2F2"/>
            <w:tcW w:w="850" w:type="dxa"/>
          </w:tcPr>
          <w:p>
            <w:pPr>
              <w:jc w:val="center"/>
            </w:pPr>
            <w:r/>
            <w:r>
              <w:rPr>
                <w:rFonts w:ascii="Cambria" w:hAnsi="Cambria"/>
                <w:b w:val="0"/>
                <w:i w:val="0"/>
                <w:sz w:val="22"/>
              </w:rPr>
              <w:t>23.4</w:t>
            </w:r>
          </w:p>
        </w:tc>
        <w:tc>
          <w:tcPr>
            <w:shd w:val="clear" w:color="auto" w:fill="F2F2F2"/>
            <w:tcW w:w="7541" w:type="dxa"/>
          </w:tcPr>
          <w:p>
            <w:r/>
            <w:r>
              <w:rPr>
                <w:rFonts w:ascii="Cambria" w:hAnsi="Cambria"/>
                <w:b w:val="0"/>
                <w:i w:val="0"/>
                <w:sz w:val="22"/>
              </w:rPr>
              <w:t>Roles &amp; Responsibilities of Timetable and Workload Committee</w:t>
            </w:r>
          </w:p>
        </w:tc>
        <w:tc>
          <w:tcPr>
            <w:shd w:val="clear" w:color="auto" w:fill="F2F2F2"/>
            <w:tcW w:w="1020" w:type="dxa"/>
          </w:tcPr>
          <w:p>
            <w:pPr>
              <w:jc w:val="center"/>
            </w:pPr>
            <w:r/>
            <w:r>
              <w:rPr>
                <w:rFonts w:ascii="Cambria" w:hAnsi="Cambria"/>
                <w:b w:val="0"/>
                <w:i w:val="0"/>
                <w:sz w:val="22"/>
              </w:rPr>
              <w:t>249</w:t>
            </w:r>
          </w:p>
        </w:tc>
      </w:tr>
      <w:tr>
        <w:tc>
          <w:tcPr>
            <w:tcW w:w="850" w:type="dxa"/>
          </w:tcPr>
          <w:p>
            <w:pPr>
              <w:jc w:val="center"/>
            </w:pPr>
            <w:r/>
            <w:r>
              <w:rPr>
                <w:rFonts w:ascii="Cambria" w:hAnsi="Cambria"/>
                <w:b w:val="0"/>
                <w:i w:val="0"/>
                <w:sz w:val="22"/>
              </w:rPr>
              <w:t>23.5</w:t>
            </w:r>
          </w:p>
        </w:tc>
        <w:tc>
          <w:tcPr>
            <w:tcW w:w="7541" w:type="dxa"/>
          </w:tcPr>
          <w:p>
            <w:r/>
            <w:r>
              <w:rPr>
                <w:rFonts w:ascii="Cambria" w:hAnsi="Cambria"/>
                <w:b w:val="0"/>
                <w:i w:val="0"/>
                <w:sz w:val="22"/>
              </w:rPr>
              <w:t>Timetable and Workload Preparation Workflow</w:t>
            </w:r>
          </w:p>
        </w:tc>
        <w:tc>
          <w:tcPr>
            <w:tcW w:w="1020" w:type="dxa"/>
          </w:tcPr>
          <w:p>
            <w:pPr>
              <w:jc w:val="center"/>
            </w:pPr>
            <w:r/>
            <w:r>
              <w:rPr>
                <w:rFonts w:ascii="Cambria" w:hAnsi="Cambria"/>
                <w:b w:val="0"/>
                <w:i w:val="0"/>
                <w:sz w:val="22"/>
              </w:rPr>
              <w:t>250</w:t>
            </w:r>
          </w:p>
        </w:tc>
      </w:tr>
      <w:tr>
        <w:tc>
          <w:tcPr>
            <w:shd w:val="clear" w:color="auto" w:fill="F2F2F2"/>
            <w:tcW w:w="850" w:type="dxa"/>
          </w:tcPr>
          <w:p>
            <w:pPr>
              <w:jc w:val="center"/>
            </w:pPr>
            <w:r/>
            <w:r>
              <w:rPr>
                <w:rFonts w:ascii="Cambria" w:hAnsi="Cambria"/>
                <w:b w:val="0"/>
                <w:i w:val="0"/>
                <w:sz w:val="22"/>
              </w:rPr>
              <w:t>23.6</w:t>
            </w:r>
          </w:p>
        </w:tc>
        <w:tc>
          <w:tcPr>
            <w:shd w:val="clear" w:color="auto" w:fill="F2F2F2"/>
            <w:tcW w:w="7541" w:type="dxa"/>
          </w:tcPr>
          <w:p>
            <w:r/>
            <w:r>
              <w:rPr>
                <w:rFonts w:ascii="Cambria" w:hAnsi="Cambria"/>
                <w:b w:val="0"/>
                <w:i w:val="0"/>
                <w:sz w:val="22"/>
              </w:rPr>
              <w:t>Detailed Procedure of Timetable and Workload Committee</w:t>
            </w:r>
          </w:p>
        </w:tc>
        <w:tc>
          <w:tcPr>
            <w:shd w:val="clear" w:color="auto" w:fill="F2F2F2"/>
            <w:tcW w:w="1020" w:type="dxa"/>
          </w:tcPr>
          <w:p>
            <w:pPr>
              <w:jc w:val="center"/>
            </w:pPr>
            <w:r/>
            <w:r>
              <w:rPr>
                <w:rFonts w:ascii="Cambria" w:hAnsi="Cambria"/>
                <w:b w:val="0"/>
                <w:i w:val="0"/>
                <w:sz w:val="22"/>
              </w:rPr>
              <w:t>250</w:t>
            </w:r>
          </w:p>
        </w:tc>
      </w:tr>
      <w:tr>
        <w:tc>
          <w:tcPr>
            <w:tcW w:w="850" w:type="dxa"/>
          </w:tcPr>
          <w:p>
            <w:pPr>
              <w:jc w:val="center"/>
            </w:pPr>
            <w:r/>
            <w:r>
              <w:rPr>
                <w:rFonts w:ascii="Cambria" w:hAnsi="Cambria"/>
                <w:b w:val="0"/>
                <w:i w:val="0"/>
                <w:sz w:val="22"/>
              </w:rPr>
              <w:t>23.7</w:t>
            </w:r>
          </w:p>
        </w:tc>
        <w:tc>
          <w:tcPr>
            <w:tcW w:w="7541" w:type="dxa"/>
          </w:tcPr>
          <w:p>
            <w:r/>
            <w:r>
              <w:rPr>
                <w:rFonts w:ascii="Cambria" w:hAnsi="Cambria"/>
                <w:b w:val="0"/>
                <w:i w:val="0"/>
                <w:sz w:val="22"/>
              </w:rPr>
              <w:t>Documents Maintained by Timetable and Workload Committee</w:t>
            </w:r>
          </w:p>
        </w:tc>
        <w:tc>
          <w:tcPr>
            <w:tcW w:w="1020" w:type="dxa"/>
          </w:tcPr>
          <w:p>
            <w:pPr>
              <w:jc w:val="center"/>
            </w:pPr>
            <w:r/>
            <w:r>
              <w:rPr>
                <w:rFonts w:ascii="Cambria" w:hAnsi="Cambria"/>
                <w:b w:val="0"/>
                <w:i w:val="0"/>
                <w:sz w:val="22"/>
              </w:rPr>
              <w:t>251</w:t>
            </w:r>
          </w:p>
        </w:tc>
      </w:tr>
      <w:tr>
        <w:tc>
          <w:tcPr>
            <w:shd w:val="clear" w:color="auto" w:fill="F2F2F2"/>
            <w:tcW w:w="850" w:type="dxa"/>
          </w:tcPr>
          <w:p>
            <w:pPr>
              <w:jc w:val="center"/>
            </w:pPr>
            <w:r/>
            <w:r>
              <w:rPr>
                <w:rFonts w:ascii="Cambria" w:hAnsi="Cambria"/>
                <w:b w:val="0"/>
                <w:i w:val="0"/>
                <w:sz w:val="22"/>
              </w:rPr>
              <w:t>23.8</w:t>
            </w:r>
          </w:p>
        </w:tc>
        <w:tc>
          <w:tcPr>
            <w:shd w:val="clear" w:color="auto" w:fill="F2F2F2"/>
            <w:tcW w:w="7541" w:type="dxa"/>
          </w:tcPr>
          <w:p>
            <w:r/>
            <w:r>
              <w:rPr>
                <w:rFonts w:ascii="Cambria" w:hAnsi="Cambria"/>
                <w:b w:val="0"/>
                <w:i w:val="0"/>
                <w:sz w:val="22"/>
              </w:rPr>
              <w:t>Meeting Frequency</w:t>
            </w:r>
          </w:p>
        </w:tc>
        <w:tc>
          <w:tcPr>
            <w:shd w:val="clear" w:color="auto" w:fill="F2F2F2"/>
            <w:tcW w:w="1020" w:type="dxa"/>
          </w:tcPr>
          <w:p>
            <w:pPr>
              <w:jc w:val="center"/>
            </w:pPr>
            <w:r/>
            <w:r>
              <w:rPr>
                <w:rFonts w:ascii="Cambria" w:hAnsi="Cambria"/>
                <w:b w:val="0"/>
                <w:i w:val="0"/>
                <w:sz w:val="22"/>
              </w:rPr>
              <w:t>251</w:t>
            </w:r>
          </w:p>
        </w:tc>
      </w:tr>
      <w:tr>
        <w:tc>
          <w:tcPr>
            <w:tcW w:w="850" w:type="dxa"/>
          </w:tcPr>
          <w:p>
            <w:pPr>
              <w:jc w:val="center"/>
            </w:pPr>
            <w:r/>
            <w:r>
              <w:rPr>
                <w:rFonts w:ascii="Cambria" w:hAnsi="Cambria"/>
                <w:b w:val="0"/>
                <w:i w:val="0"/>
                <w:sz w:val="22"/>
              </w:rPr>
              <w:t>23.9</w:t>
            </w:r>
          </w:p>
        </w:tc>
        <w:tc>
          <w:tcPr>
            <w:tcW w:w="7541" w:type="dxa"/>
          </w:tcPr>
          <w:p>
            <w:r/>
            <w:r>
              <w:rPr>
                <w:rFonts w:ascii="Cambria" w:hAnsi="Cambria"/>
                <w:b w:val="0"/>
                <w:i w:val="0"/>
                <w:sz w:val="22"/>
              </w:rPr>
              <w:t>Contribution to NBA and NAAC</w:t>
            </w:r>
          </w:p>
        </w:tc>
        <w:tc>
          <w:tcPr>
            <w:tcW w:w="1020" w:type="dxa"/>
          </w:tcPr>
          <w:p>
            <w:pPr>
              <w:jc w:val="center"/>
            </w:pPr>
            <w:r/>
            <w:r>
              <w:rPr>
                <w:rFonts w:ascii="Cambria" w:hAnsi="Cambria"/>
                <w:b w:val="0"/>
                <w:i w:val="0"/>
                <w:sz w:val="22"/>
              </w:rPr>
              <w:t>251</w:t>
            </w:r>
          </w:p>
        </w:tc>
      </w:tr>
      <w:tr>
        <w:tc>
          <w:tcPr>
            <w:shd w:val="clear" w:color="auto" w:fill="F2F2F2"/>
            <w:tcW w:w="850" w:type="dxa"/>
          </w:tcPr>
          <w:p>
            <w:pPr>
              <w:jc w:val="center"/>
            </w:pPr>
            <w:r/>
            <w:r>
              <w:rPr>
                <w:rFonts w:ascii="Cambria" w:hAnsi="Cambria"/>
                <w:b w:val="0"/>
                <w:i w:val="0"/>
                <w:sz w:val="22"/>
              </w:rPr>
              <w:t>23.10</w:t>
            </w:r>
          </w:p>
        </w:tc>
        <w:tc>
          <w:tcPr>
            <w:shd w:val="clear" w:color="auto" w:fill="F2F2F2"/>
            <w:tcW w:w="7541" w:type="dxa"/>
          </w:tcPr>
          <w:p>
            <w:r/>
            <w:r>
              <w:rPr>
                <w:rFonts w:ascii="Cambria" w:hAnsi="Cambria"/>
                <w:b w:val="0"/>
                <w:i w:val="0"/>
                <w:sz w:val="22"/>
              </w:rPr>
              <w:t>Year Planner for the Timetable and Workload Committee</w:t>
            </w:r>
          </w:p>
        </w:tc>
        <w:tc>
          <w:tcPr>
            <w:shd w:val="clear" w:color="auto" w:fill="F2F2F2"/>
            <w:tcW w:w="1020" w:type="dxa"/>
          </w:tcPr>
          <w:p>
            <w:pPr>
              <w:jc w:val="center"/>
            </w:pPr>
            <w:r/>
            <w:r>
              <w:rPr>
                <w:rFonts w:ascii="Cambria" w:hAnsi="Cambria"/>
                <w:b w:val="0"/>
                <w:i w:val="0"/>
                <w:sz w:val="22"/>
              </w:rPr>
              <w:t>252</w:t>
            </w:r>
          </w:p>
        </w:tc>
      </w:tr>
      <w:tr>
        <w:tc>
          <w:tcPr>
            <w:tcW w:w="850" w:type="dxa"/>
          </w:tcPr>
          <w:p>
            <w:pPr>
              <w:jc w:val="center"/>
            </w:pPr>
            <w:r/>
            <w:r>
              <w:rPr>
                <w:rFonts w:ascii="Cambria" w:hAnsi="Cambria"/>
                <w:b w:val="0"/>
                <w:i w:val="0"/>
                <w:sz w:val="22"/>
              </w:rPr>
              <w:t>23.11</w:t>
            </w:r>
          </w:p>
        </w:tc>
        <w:tc>
          <w:tcPr>
            <w:tcW w:w="7541" w:type="dxa"/>
          </w:tcPr>
          <w:p>
            <w:r/>
            <w:r>
              <w:rPr>
                <w:rFonts w:ascii="Cambria" w:hAnsi="Cambria"/>
                <w:b w:val="0"/>
                <w:i w:val="0"/>
                <w:sz w:val="22"/>
              </w:rPr>
              <w:t>Best Practices of Timetable and Workload Committee</w:t>
            </w:r>
          </w:p>
        </w:tc>
        <w:tc>
          <w:tcPr>
            <w:tcW w:w="1020" w:type="dxa"/>
          </w:tcPr>
          <w:p>
            <w:pPr>
              <w:jc w:val="center"/>
            </w:pPr>
            <w:r/>
            <w:r>
              <w:rPr>
                <w:rFonts w:ascii="Cambria" w:hAnsi="Cambria"/>
                <w:b w:val="0"/>
                <w:i w:val="0"/>
                <w:sz w:val="22"/>
              </w:rPr>
              <w:t>253</w:t>
            </w:r>
          </w:p>
        </w:tc>
      </w:tr>
      <w:tr>
        <w:tc>
          <w:tcPr>
            <w:shd w:val="clear" w:color="auto" w:fill="F2F2F2"/>
            <w:tcW w:w="850" w:type="dxa"/>
          </w:tcPr>
          <w:p>
            <w:pPr>
              <w:jc w:val="center"/>
            </w:pPr>
            <w:r/>
            <w:r>
              <w:rPr>
                <w:rFonts w:ascii="Cambria" w:hAnsi="Cambria"/>
                <w:b w:val="0"/>
                <w:i w:val="0"/>
                <w:sz w:val="22"/>
              </w:rPr>
              <w:t>24</w:t>
            </w:r>
          </w:p>
        </w:tc>
        <w:tc>
          <w:tcPr>
            <w:shd w:val="clear" w:color="auto" w:fill="F2F2F2"/>
            <w:tcW w:w="7541" w:type="dxa"/>
          </w:tcPr>
          <w:p>
            <w:r/>
            <w:r>
              <w:rPr>
                <w:rFonts w:ascii="Cambria" w:hAnsi="Cambria"/>
                <w:b w:val="0"/>
                <w:i w:val="0"/>
                <w:sz w:val="22"/>
              </w:rPr>
              <w:t>Students Counselling, Mentoring &amp; Grievance Redressal Committee</w:t>
            </w:r>
          </w:p>
        </w:tc>
        <w:tc>
          <w:tcPr>
            <w:shd w:val="clear" w:color="auto" w:fill="F2F2F2"/>
            <w:tcW w:w="1020" w:type="dxa"/>
          </w:tcPr>
          <w:p>
            <w:pPr>
              <w:jc w:val="center"/>
            </w:pPr>
            <w:r/>
            <w:r>
              <w:rPr>
                <w:rFonts w:ascii="Cambria" w:hAnsi="Cambria"/>
                <w:b w:val="0"/>
                <w:i w:val="0"/>
                <w:sz w:val="22"/>
              </w:rPr>
              <w:t>255</w:t>
            </w:r>
          </w:p>
        </w:tc>
      </w:tr>
      <w:tr>
        <w:tc>
          <w:tcPr>
            <w:tcW w:w="850" w:type="dxa"/>
          </w:tcPr>
          <w:p>
            <w:pPr>
              <w:jc w:val="center"/>
            </w:pPr>
            <w:r/>
            <w:r>
              <w:rPr>
                <w:rFonts w:ascii="Cambria" w:hAnsi="Cambria"/>
                <w:b w:val="0"/>
                <w:i w:val="0"/>
                <w:sz w:val="22"/>
              </w:rPr>
              <w:t>24.1</w:t>
            </w:r>
          </w:p>
        </w:tc>
        <w:tc>
          <w:tcPr>
            <w:tcW w:w="7541" w:type="dxa"/>
          </w:tcPr>
          <w:p>
            <w:r/>
            <w:r>
              <w:rPr>
                <w:rFonts w:ascii="Cambria" w:hAnsi="Cambria"/>
                <w:b w:val="0"/>
                <w:i w:val="0"/>
                <w:sz w:val="22"/>
              </w:rPr>
              <w:t>Objective</w:t>
            </w:r>
          </w:p>
        </w:tc>
        <w:tc>
          <w:tcPr>
            <w:tcW w:w="1020" w:type="dxa"/>
          </w:tcPr>
          <w:p>
            <w:pPr>
              <w:jc w:val="center"/>
            </w:pPr>
            <w:r/>
            <w:r>
              <w:rPr>
                <w:rFonts w:ascii="Cambria" w:hAnsi="Cambria"/>
                <w:b w:val="0"/>
                <w:i w:val="0"/>
                <w:sz w:val="22"/>
              </w:rPr>
              <w:t>255</w:t>
            </w:r>
          </w:p>
        </w:tc>
      </w:tr>
      <w:tr>
        <w:tc>
          <w:tcPr>
            <w:shd w:val="clear" w:color="auto" w:fill="F2F2F2"/>
            <w:tcW w:w="850" w:type="dxa"/>
          </w:tcPr>
          <w:p>
            <w:pPr>
              <w:jc w:val="center"/>
            </w:pPr>
            <w:r/>
            <w:r>
              <w:rPr>
                <w:rFonts w:ascii="Cambria" w:hAnsi="Cambria"/>
                <w:b w:val="0"/>
                <w:i w:val="0"/>
                <w:sz w:val="22"/>
              </w:rPr>
            </w:r>
          </w:p>
        </w:tc>
        <w:tc>
          <w:tcPr>
            <w:shd w:val="clear" w:color="auto" w:fill="F2F2F2"/>
            <w:tcW w:w="7541" w:type="dxa"/>
          </w:tcPr>
          <w:p>
            <w:r/>
            <w:r>
              <w:rPr>
                <w:rFonts w:ascii="Cambria" w:hAnsi="Cambria"/>
                <w:b w:val="0"/>
                <w:i w:val="0"/>
                <w:sz w:val="22"/>
              </w:rPr>
              <w:t>Composition of the Students Counselling, Mentoring &amp; Grievance Redressal Committee</w:t>
            </w:r>
          </w:p>
        </w:tc>
        <w:tc>
          <w:tcPr>
            <w:shd w:val="clear" w:color="auto" w:fill="F2F2F2"/>
            <w:tcW w:w="1020" w:type="dxa"/>
          </w:tcPr>
          <w:p>
            <w:pPr>
              <w:jc w:val="center"/>
            </w:pPr>
            <w:r/>
            <w:r>
              <w:rPr>
                <w:rFonts w:ascii="Cambria" w:hAnsi="Cambria"/>
                <w:b w:val="0"/>
                <w:i w:val="0"/>
                <w:sz w:val="22"/>
              </w:rPr>
              <w:t>255</w:t>
            </w:r>
          </w:p>
        </w:tc>
      </w:tr>
      <w:tr>
        <w:tc>
          <w:tcPr>
            <w:tcW w:w="850" w:type="dxa"/>
          </w:tcPr>
          <w:p>
            <w:pPr>
              <w:jc w:val="center"/>
            </w:pPr>
            <w:r/>
            <w:r>
              <w:rPr>
                <w:rFonts w:ascii="Cambria" w:hAnsi="Cambria"/>
                <w:b w:val="0"/>
                <w:i w:val="0"/>
                <w:sz w:val="22"/>
              </w:rPr>
            </w:r>
          </w:p>
        </w:tc>
        <w:tc>
          <w:tcPr>
            <w:tcW w:w="7541" w:type="dxa"/>
          </w:tcPr>
          <w:p>
            <w:r/>
            <w:r>
              <w:rPr>
                <w:rFonts w:ascii="Cambria" w:hAnsi="Cambria"/>
                <w:b w:val="0"/>
                <w:i w:val="0"/>
                <w:sz w:val="22"/>
              </w:rPr>
              <w:t>Functions of the Students Counselling, Mentoring &amp; Grievance Redressal Committee</w:t>
            </w:r>
          </w:p>
        </w:tc>
        <w:tc>
          <w:tcPr>
            <w:tcW w:w="1020" w:type="dxa"/>
          </w:tcPr>
          <w:p>
            <w:pPr>
              <w:jc w:val="center"/>
            </w:pPr>
            <w:r/>
            <w:r>
              <w:rPr>
                <w:rFonts w:ascii="Cambria" w:hAnsi="Cambria"/>
                <w:b w:val="0"/>
                <w:i w:val="0"/>
                <w:sz w:val="22"/>
              </w:rPr>
              <w:t>255</w:t>
            </w:r>
          </w:p>
        </w:tc>
      </w:tr>
      <w:tr>
        <w:tc>
          <w:tcPr>
            <w:shd w:val="clear" w:color="auto" w:fill="F2F2F2"/>
            <w:tcW w:w="850" w:type="dxa"/>
          </w:tcPr>
          <w:p>
            <w:pPr>
              <w:jc w:val="center"/>
            </w:pPr>
            <w:r/>
            <w:r>
              <w:rPr>
                <w:rFonts w:ascii="Cambria" w:hAnsi="Cambria"/>
                <w:b w:val="0"/>
                <w:i w:val="0"/>
                <w:sz w:val="22"/>
              </w:rPr>
            </w:r>
          </w:p>
        </w:tc>
        <w:tc>
          <w:tcPr>
            <w:shd w:val="clear" w:color="auto" w:fill="F2F2F2"/>
            <w:tcW w:w="7541" w:type="dxa"/>
          </w:tcPr>
          <w:p>
            <w:r/>
            <w:r>
              <w:rPr>
                <w:rFonts w:ascii="Cambria" w:hAnsi="Cambria"/>
                <w:b w:val="0"/>
                <w:i w:val="0"/>
                <w:sz w:val="22"/>
              </w:rPr>
              <w:t>Roles &amp; Responsibilities of Students Counselling, Mentoring &amp; Grievance Redressal Committee</w:t>
            </w:r>
          </w:p>
        </w:tc>
        <w:tc>
          <w:tcPr>
            <w:shd w:val="clear" w:color="auto" w:fill="F2F2F2"/>
            <w:tcW w:w="1020" w:type="dxa"/>
          </w:tcPr>
          <w:p>
            <w:pPr>
              <w:jc w:val="center"/>
            </w:pPr>
            <w:r/>
            <w:r>
              <w:rPr>
                <w:rFonts w:ascii="Cambria" w:hAnsi="Cambria"/>
                <w:b w:val="0"/>
                <w:i w:val="0"/>
                <w:sz w:val="22"/>
              </w:rPr>
              <w:t>256</w:t>
            </w:r>
          </w:p>
        </w:tc>
      </w:tr>
      <w:tr>
        <w:tc>
          <w:tcPr>
            <w:tcW w:w="850" w:type="dxa"/>
          </w:tcPr>
          <w:p>
            <w:pPr>
              <w:jc w:val="center"/>
            </w:pPr>
            <w:r/>
            <w:r>
              <w:rPr>
                <w:rFonts w:ascii="Cambria" w:hAnsi="Cambria"/>
                <w:b w:val="0"/>
                <w:i w:val="0"/>
                <w:sz w:val="22"/>
              </w:rPr>
              <w:t>24.5</w:t>
            </w:r>
          </w:p>
        </w:tc>
        <w:tc>
          <w:tcPr>
            <w:tcW w:w="7541" w:type="dxa"/>
          </w:tcPr>
          <w:p>
            <w:r/>
            <w:r>
              <w:rPr>
                <w:rFonts w:ascii="Cambria" w:hAnsi="Cambria"/>
                <w:b w:val="0"/>
                <w:i w:val="0"/>
                <w:sz w:val="22"/>
              </w:rPr>
              <w:t>Procedure for Grievance Redressal</w:t>
            </w:r>
          </w:p>
        </w:tc>
        <w:tc>
          <w:tcPr>
            <w:tcW w:w="1020" w:type="dxa"/>
          </w:tcPr>
          <w:p>
            <w:pPr>
              <w:jc w:val="center"/>
            </w:pPr>
            <w:r/>
            <w:r>
              <w:rPr>
                <w:rFonts w:ascii="Cambria" w:hAnsi="Cambria"/>
                <w:b w:val="0"/>
                <w:i w:val="0"/>
                <w:sz w:val="22"/>
              </w:rPr>
              <w:t>256</w:t>
            </w:r>
          </w:p>
        </w:tc>
      </w:tr>
      <w:tr>
        <w:tc>
          <w:tcPr>
            <w:shd w:val="clear" w:color="auto" w:fill="F2F2F2"/>
            <w:tcW w:w="850" w:type="dxa"/>
          </w:tcPr>
          <w:p>
            <w:pPr>
              <w:jc w:val="center"/>
            </w:pPr>
            <w:r/>
            <w:r>
              <w:rPr>
                <w:rFonts w:ascii="Cambria" w:hAnsi="Cambria"/>
                <w:b w:val="0"/>
                <w:i w:val="0"/>
                <w:sz w:val="22"/>
              </w:rPr>
              <w:t>24.6</w:t>
            </w:r>
          </w:p>
        </w:tc>
        <w:tc>
          <w:tcPr>
            <w:shd w:val="clear" w:color="auto" w:fill="F2F2F2"/>
            <w:tcW w:w="7541" w:type="dxa"/>
          </w:tcPr>
          <w:p>
            <w:r/>
            <w:r>
              <w:rPr>
                <w:rFonts w:ascii="Cambria" w:hAnsi="Cambria"/>
                <w:b w:val="0"/>
                <w:i w:val="0"/>
                <w:sz w:val="22"/>
              </w:rPr>
              <w:t>Grievance Redressal Procedure</w:t>
            </w:r>
          </w:p>
        </w:tc>
        <w:tc>
          <w:tcPr>
            <w:shd w:val="clear" w:color="auto" w:fill="F2F2F2"/>
            <w:tcW w:w="1020" w:type="dxa"/>
          </w:tcPr>
          <w:p>
            <w:pPr>
              <w:jc w:val="center"/>
            </w:pPr>
            <w:r/>
            <w:r>
              <w:rPr>
                <w:rFonts w:ascii="Cambria" w:hAnsi="Cambria"/>
                <w:b w:val="0"/>
                <w:i w:val="0"/>
                <w:sz w:val="22"/>
              </w:rPr>
              <w:t>257</w:t>
            </w:r>
          </w:p>
        </w:tc>
      </w:tr>
      <w:tr>
        <w:tc>
          <w:tcPr>
            <w:tcW w:w="850" w:type="dxa"/>
          </w:tcPr>
          <w:p>
            <w:pPr>
              <w:jc w:val="center"/>
            </w:pPr>
            <w:r/>
            <w:r>
              <w:rPr>
                <w:rFonts w:ascii="Cambria" w:hAnsi="Cambria"/>
                <w:b w:val="0"/>
                <w:i w:val="0"/>
                <w:sz w:val="22"/>
              </w:rPr>
              <w:t>24.7</w:t>
            </w:r>
          </w:p>
        </w:tc>
        <w:tc>
          <w:tcPr>
            <w:tcW w:w="7541" w:type="dxa"/>
          </w:tcPr>
          <w:p>
            <w:r/>
            <w:r>
              <w:rPr>
                <w:rFonts w:ascii="Cambria" w:hAnsi="Cambria"/>
                <w:b w:val="0"/>
                <w:i w:val="0"/>
                <w:sz w:val="22"/>
              </w:rPr>
              <w:t>NBA/NAAC Contribution</w:t>
            </w:r>
          </w:p>
        </w:tc>
        <w:tc>
          <w:tcPr>
            <w:tcW w:w="1020" w:type="dxa"/>
          </w:tcPr>
          <w:p>
            <w:pPr>
              <w:jc w:val="center"/>
            </w:pPr>
            <w:r/>
            <w:r>
              <w:rPr>
                <w:rFonts w:ascii="Cambria" w:hAnsi="Cambria"/>
                <w:b w:val="0"/>
                <w:i w:val="0"/>
                <w:sz w:val="22"/>
              </w:rPr>
              <w:t>257</w:t>
            </w:r>
          </w:p>
        </w:tc>
      </w:tr>
      <w:tr>
        <w:tc>
          <w:tcPr>
            <w:shd w:val="clear" w:color="auto" w:fill="F2F2F2"/>
            <w:tcW w:w="850" w:type="dxa"/>
          </w:tcPr>
          <w:p>
            <w:pPr>
              <w:jc w:val="center"/>
            </w:pPr>
            <w:r/>
            <w:r>
              <w:rPr>
                <w:rFonts w:ascii="Cambria" w:hAnsi="Cambria"/>
                <w:b w:val="0"/>
                <w:i w:val="0"/>
                <w:sz w:val="22"/>
              </w:rPr>
              <w:t>24.8</w:t>
            </w:r>
          </w:p>
        </w:tc>
        <w:tc>
          <w:tcPr>
            <w:shd w:val="clear" w:color="auto" w:fill="F2F2F2"/>
            <w:tcW w:w="7541" w:type="dxa"/>
          </w:tcPr>
          <w:p>
            <w:r/>
            <w:r>
              <w:rPr>
                <w:rFonts w:ascii="Cambria" w:hAnsi="Cambria"/>
                <w:b w:val="0"/>
                <w:i w:val="0"/>
                <w:sz w:val="22"/>
              </w:rPr>
              <w:t>Key Performance Indicators (KPIs)</w:t>
            </w:r>
          </w:p>
        </w:tc>
        <w:tc>
          <w:tcPr>
            <w:shd w:val="clear" w:color="auto" w:fill="F2F2F2"/>
            <w:tcW w:w="1020" w:type="dxa"/>
          </w:tcPr>
          <w:p>
            <w:pPr>
              <w:jc w:val="center"/>
            </w:pPr>
            <w:r/>
            <w:r>
              <w:rPr>
                <w:rFonts w:ascii="Cambria" w:hAnsi="Cambria"/>
                <w:b w:val="0"/>
                <w:i w:val="0"/>
                <w:sz w:val="22"/>
              </w:rPr>
              <w:t>257</w:t>
            </w:r>
          </w:p>
        </w:tc>
      </w:tr>
      <w:tr>
        <w:tc>
          <w:tcPr>
            <w:tcW w:w="850" w:type="dxa"/>
          </w:tcPr>
          <w:p>
            <w:pPr>
              <w:jc w:val="center"/>
            </w:pPr>
            <w:r/>
            <w:r>
              <w:rPr>
                <w:rFonts w:ascii="Cambria" w:hAnsi="Cambria"/>
                <w:b w:val="0"/>
                <w:i w:val="0"/>
                <w:sz w:val="22"/>
              </w:rPr>
              <w:t>24.9</w:t>
            </w:r>
          </w:p>
        </w:tc>
        <w:tc>
          <w:tcPr>
            <w:tcW w:w="7541" w:type="dxa"/>
          </w:tcPr>
          <w:p>
            <w:r/>
            <w:r>
              <w:rPr>
                <w:rFonts w:ascii="Cambria" w:hAnsi="Cambria"/>
                <w:b w:val="0"/>
                <w:i w:val="0"/>
                <w:sz w:val="22"/>
              </w:rPr>
              <w:t>Documents Maintained by the Committee</w:t>
            </w:r>
          </w:p>
        </w:tc>
        <w:tc>
          <w:tcPr>
            <w:tcW w:w="1020" w:type="dxa"/>
          </w:tcPr>
          <w:p>
            <w:pPr>
              <w:jc w:val="center"/>
            </w:pPr>
            <w:r/>
            <w:r>
              <w:rPr>
                <w:rFonts w:ascii="Cambria" w:hAnsi="Cambria"/>
                <w:b w:val="0"/>
                <w:i w:val="0"/>
                <w:sz w:val="22"/>
              </w:rPr>
              <w:t>257</w:t>
            </w:r>
          </w:p>
        </w:tc>
      </w:tr>
      <w:tr>
        <w:tc>
          <w:tcPr>
            <w:shd w:val="clear" w:color="auto" w:fill="F2F2F2"/>
            <w:tcW w:w="850" w:type="dxa"/>
          </w:tcPr>
          <w:p>
            <w:pPr>
              <w:jc w:val="center"/>
            </w:pPr>
            <w:r/>
            <w:r>
              <w:rPr>
                <w:rFonts w:ascii="Cambria" w:hAnsi="Cambria"/>
                <w:b w:val="0"/>
                <w:i w:val="0"/>
                <w:sz w:val="22"/>
              </w:rPr>
              <w:t>24.10</w:t>
            </w:r>
          </w:p>
        </w:tc>
        <w:tc>
          <w:tcPr>
            <w:shd w:val="clear" w:color="auto" w:fill="F2F2F2"/>
            <w:tcW w:w="7541" w:type="dxa"/>
          </w:tcPr>
          <w:p>
            <w:r/>
            <w:r>
              <w:rPr>
                <w:rFonts w:ascii="Cambria" w:hAnsi="Cambria"/>
                <w:b w:val="0"/>
                <w:i w:val="0"/>
                <w:sz w:val="22"/>
              </w:rPr>
              <w:t>Meeting Schedule</w:t>
            </w:r>
          </w:p>
        </w:tc>
        <w:tc>
          <w:tcPr>
            <w:shd w:val="clear" w:color="auto" w:fill="F2F2F2"/>
            <w:tcW w:w="1020" w:type="dxa"/>
          </w:tcPr>
          <w:p>
            <w:pPr>
              <w:jc w:val="center"/>
            </w:pPr>
            <w:r/>
            <w:r>
              <w:rPr>
                <w:rFonts w:ascii="Cambria" w:hAnsi="Cambria"/>
                <w:b w:val="0"/>
                <w:i w:val="0"/>
                <w:sz w:val="22"/>
              </w:rPr>
              <w:t>258</w:t>
            </w:r>
          </w:p>
        </w:tc>
      </w:tr>
      <w:tr>
        <w:tc>
          <w:tcPr>
            <w:tcW w:w="850" w:type="dxa"/>
          </w:tcPr>
          <w:p>
            <w:pPr>
              <w:jc w:val="center"/>
            </w:pPr>
            <w:r/>
            <w:r>
              <w:rPr>
                <w:rFonts w:ascii="Cambria" w:hAnsi="Cambria"/>
                <w:b w:val="0"/>
                <w:i w:val="0"/>
                <w:sz w:val="22"/>
              </w:rPr>
              <w:t>24.11</w:t>
            </w:r>
          </w:p>
        </w:tc>
        <w:tc>
          <w:tcPr>
            <w:tcW w:w="7541" w:type="dxa"/>
          </w:tcPr>
          <w:p>
            <w:r/>
            <w:r>
              <w:rPr>
                <w:rFonts w:ascii="Cambria" w:hAnsi="Cambria"/>
                <w:b w:val="0"/>
                <w:i w:val="0"/>
                <w:sz w:val="22"/>
              </w:rPr>
              <w:t>Mode of Submitting the Grievance</w:t>
            </w:r>
          </w:p>
        </w:tc>
        <w:tc>
          <w:tcPr>
            <w:tcW w:w="1020" w:type="dxa"/>
          </w:tcPr>
          <w:p>
            <w:pPr>
              <w:jc w:val="center"/>
            </w:pPr>
            <w:r/>
            <w:r>
              <w:rPr>
                <w:rFonts w:ascii="Cambria" w:hAnsi="Cambria"/>
                <w:b w:val="0"/>
                <w:i w:val="0"/>
                <w:sz w:val="22"/>
              </w:rPr>
              <w:t>258</w:t>
            </w:r>
          </w:p>
        </w:tc>
      </w:tr>
      <w:tr>
        <w:tc>
          <w:tcPr>
            <w:shd w:val="clear" w:color="auto" w:fill="F2F2F2"/>
            <w:tcW w:w="850" w:type="dxa"/>
          </w:tcPr>
          <w:p>
            <w:pPr>
              <w:jc w:val="center"/>
            </w:pPr>
            <w:r/>
            <w:r>
              <w:rPr>
                <w:rFonts w:ascii="Cambria" w:hAnsi="Cambria"/>
                <w:b w:val="0"/>
                <w:i w:val="0"/>
                <w:sz w:val="22"/>
              </w:rPr>
              <w:t>24.12</w:t>
            </w:r>
          </w:p>
        </w:tc>
        <w:tc>
          <w:tcPr>
            <w:shd w:val="clear" w:color="auto" w:fill="F2F2F2"/>
            <w:tcW w:w="7541" w:type="dxa"/>
          </w:tcPr>
          <w:p>
            <w:r/>
            <w:r>
              <w:rPr>
                <w:rFonts w:ascii="Cambria" w:hAnsi="Cambria"/>
                <w:b w:val="0"/>
                <w:i w:val="0"/>
                <w:sz w:val="22"/>
              </w:rPr>
              <w:t>Procedure for Grievance Submission</w:t>
            </w:r>
          </w:p>
        </w:tc>
        <w:tc>
          <w:tcPr>
            <w:shd w:val="clear" w:color="auto" w:fill="F2F2F2"/>
            <w:tcW w:w="1020" w:type="dxa"/>
          </w:tcPr>
          <w:p>
            <w:pPr>
              <w:jc w:val="center"/>
            </w:pPr>
            <w:r/>
            <w:r>
              <w:rPr>
                <w:rFonts w:ascii="Cambria" w:hAnsi="Cambria"/>
                <w:b w:val="0"/>
                <w:i w:val="0"/>
                <w:sz w:val="22"/>
              </w:rPr>
              <w:t>258</w:t>
            </w:r>
          </w:p>
        </w:tc>
      </w:tr>
      <w:tr>
        <w:tc>
          <w:tcPr>
            <w:tcW w:w="850" w:type="dxa"/>
          </w:tcPr>
          <w:p>
            <w:pPr>
              <w:jc w:val="center"/>
            </w:pPr>
            <w:r/>
            <w:r>
              <w:rPr>
                <w:rFonts w:ascii="Cambria" w:hAnsi="Cambria"/>
                <w:b w:val="0"/>
                <w:i w:val="0"/>
                <w:sz w:val="22"/>
              </w:rPr>
              <w:t>24.13</w:t>
            </w:r>
          </w:p>
        </w:tc>
        <w:tc>
          <w:tcPr>
            <w:tcW w:w="7541" w:type="dxa"/>
          </w:tcPr>
          <w:p>
            <w:r/>
            <w:r>
              <w:rPr>
                <w:rFonts w:ascii="Cambria" w:hAnsi="Cambria"/>
                <w:b w:val="0"/>
                <w:i w:val="0"/>
                <w:sz w:val="22"/>
              </w:rPr>
              <w:t>Consequences of Non-Compliance</w:t>
            </w:r>
          </w:p>
        </w:tc>
        <w:tc>
          <w:tcPr>
            <w:tcW w:w="1020" w:type="dxa"/>
          </w:tcPr>
          <w:p>
            <w:pPr>
              <w:jc w:val="center"/>
            </w:pPr>
            <w:r/>
            <w:r>
              <w:rPr>
                <w:rFonts w:ascii="Cambria" w:hAnsi="Cambria"/>
                <w:b w:val="0"/>
                <w:i w:val="0"/>
                <w:sz w:val="22"/>
              </w:rPr>
              <w:t>259</w:t>
            </w:r>
          </w:p>
        </w:tc>
      </w:tr>
      <w:tr>
        <w:tc>
          <w:tcPr>
            <w:shd w:val="clear" w:color="auto" w:fill="F2F2F2"/>
            <w:tcW w:w="850" w:type="dxa"/>
          </w:tcPr>
          <w:p>
            <w:pPr>
              <w:jc w:val="center"/>
            </w:pPr>
            <w:r/>
            <w:r>
              <w:rPr>
                <w:rFonts w:ascii="Cambria" w:hAnsi="Cambria"/>
                <w:b w:val="0"/>
                <w:i w:val="0"/>
                <w:sz w:val="22"/>
              </w:rPr>
              <w:t>24.14</w:t>
            </w:r>
          </w:p>
        </w:tc>
        <w:tc>
          <w:tcPr>
            <w:shd w:val="clear" w:color="auto" w:fill="F2F2F2"/>
            <w:tcW w:w="7541" w:type="dxa"/>
          </w:tcPr>
          <w:p>
            <w:r/>
            <w:r>
              <w:rPr>
                <w:rFonts w:ascii="Cambria" w:hAnsi="Cambria"/>
                <w:b w:val="0"/>
                <w:i w:val="0"/>
                <w:sz w:val="22"/>
              </w:rPr>
              <w:t>Corrective Actions for Non-Compliance</w:t>
            </w:r>
          </w:p>
        </w:tc>
        <w:tc>
          <w:tcPr>
            <w:shd w:val="clear" w:color="auto" w:fill="F2F2F2"/>
            <w:tcW w:w="1020" w:type="dxa"/>
          </w:tcPr>
          <w:p>
            <w:pPr>
              <w:jc w:val="center"/>
            </w:pPr>
            <w:r/>
            <w:r>
              <w:rPr>
                <w:rFonts w:ascii="Cambria" w:hAnsi="Cambria"/>
                <w:b w:val="0"/>
                <w:i w:val="0"/>
                <w:sz w:val="22"/>
              </w:rPr>
              <w:t>260</w:t>
            </w:r>
          </w:p>
        </w:tc>
      </w:tr>
      <w:tr>
        <w:tc>
          <w:tcPr>
            <w:tcW w:w="850" w:type="dxa"/>
          </w:tcPr>
          <w:p>
            <w:pPr>
              <w:jc w:val="center"/>
            </w:pPr>
            <w:r/>
            <w:r>
              <w:rPr>
                <w:rFonts w:ascii="Cambria" w:hAnsi="Cambria"/>
                <w:b w:val="0"/>
                <w:i w:val="0"/>
                <w:sz w:val="22"/>
              </w:rPr>
              <w:t>24.15</w:t>
            </w:r>
          </w:p>
        </w:tc>
        <w:tc>
          <w:tcPr>
            <w:tcW w:w="7541" w:type="dxa"/>
          </w:tcPr>
          <w:p>
            <w:r/>
            <w:r>
              <w:rPr>
                <w:rFonts w:ascii="Cambria" w:hAnsi="Cambria"/>
                <w:b w:val="0"/>
                <w:i w:val="0"/>
                <w:sz w:val="22"/>
              </w:rPr>
              <w:t>Internal Assessment related grievances</w:t>
            </w:r>
          </w:p>
        </w:tc>
        <w:tc>
          <w:tcPr>
            <w:tcW w:w="1020" w:type="dxa"/>
          </w:tcPr>
          <w:p>
            <w:pPr>
              <w:jc w:val="center"/>
            </w:pPr>
            <w:r/>
            <w:r>
              <w:rPr>
                <w:rFonts w:ascii="Cambria" w:hAnsi="Cambria"/>
                <w:b w:val="0"/>
                <w:i w:val="0"/>
                <w:sz w:val="22"/>
              </w:rPr>
              <w:t>260</w:t>
            </w:r>
          </w:p>
        </w:tc>
      </w:tr>
      <w:tr>
        <w:tc>
          <w:tcPr>
            <w:shd w:val="clear" w:color="auto" w:fill="F2F2F2"/>
            <w:tcW w:w="850" w:type="dxa"/>
          </w:tcPr>
          <w:p>
            <w:pPr>
              <w:jc w:val="center"/>
            </w:pPr>
            <w:r/>
            <w:r>
              <w:rPr>
                <w:rFonts w:ascii="Cambria" w:hAnsi="Cambria"/>
                <w:b w:val="0"/>
                <w:i w:val="0"/>
                <w:sz w:val="22"/>
              </w:rPr>
            </w:r>
          </w:p>
        </w:tc>
        <w:tc>
          <w:tcPr>
            <w:shd w:val="clear" w:color="auto" w:fill="F2F2F2"/>
            <w:tcW w:w="7541" w:type="dxa"/>
          </w:tcPr>
          <w:p>
            <w:r/>
            <w:r>
              <w:rPr>
                <w:rFonts w:ascii="Cambria" w:hAnsi="Cambria"/>
                <w:b w:val="0"/>
                <w:i w:val="0"/>
                <w:sz w:val="22"/>
              </w:rPr>
              <w:t>Year Planner: Students Counselling, Mentoring &amp; Grievance Redressal Committee</w:t>
            </w:r>
          </w:p>
        </w:tc>
        <w:tc>
          <w:tcPr>
            <w:shd w:val="clear" w:color="auto" w:fill="F2F2F2"/>
            <w:tcW w:w="1020" w:type="dxa"/>
          </w:tcPr>
          <w:p>
            <w:pPr>
              <w:jc w:val="center"/>
            </w:pPr>
            <w:r/>
            <w:r>
              <w:rPr>
                <w:rFonts w:ascii="Cambria" w:hAnsi="Cambria"/>
                <w:b w:val="0"/>
                <w:i w:val="0"/>
                <w:sz w:val="22"/>
              </w:rPr>
              <w:t>261</w:t>
            </w:r>
          </w:p>
        </w:tc>
      </w:tr>
      <w:tr>
        <w:tc>
          <w:tcPr>
            <w:tcW w:w="850" w:type="dxa"/>
          </w:tcPr>
          <w:p>
            <w:pPr>
              <w:jc w:val="center"/>
            </w:pPr>
            <w:r/>
            <w:r>
              <w:rPr>
                <w:rFonts w:ascii="Cambria" w:hAnsi="Cambria"/>
                <w:b w:val="0"/>
                <w:i w:val="0"/>
                <w:sz w:val="22"/>
              </w:rPr>
            </w:r>
          </w:p>
        </w:tc>
        <w:tc>
          <w:tcPr>
            <w:tcW w:w="7541" w:type="dxa"/>
          </w:tcPr>
          <w:p>
            <w:r/>
            <w:r>
              <w:rPr>
                <w:rFonts w:ascii="Cambria" w:hAnsi="Cambria"/>
                <w:b w:val="0"/>
                <w:i w:val="0"/>
                <w:sz w:val="22"/>
              </w:rPr>
              <w:t>Events / Activities Organized by Students Counselling, Mentoring &amp; Grievance Redressal Committee</w:t>
            </w:r>
          </w:p>
        </w:tc>
        <w:tc>
          <w:tcPr>
            <w:tcW w:w="1020" w:type="dxa"/>
          </w:tcPr>
          <w:p>
            <w:pPr>
              <w:jc w:val="center"/>
            </w:pPr>
            <w:r/>
            <w:r>
              <w:rPr>
                <w:rFonts w:ascii="Cambria" w:hAnsi="Cambria"/>
                <w:b w:val="0"/>
                <w:i w:val="0"/>
                <w:sz w:val="22"/>
              </w:rPr>
              <w:t>263</w:t>
            </w:r>
          </w:p>
        </w:tc>
      </w:tr>
      <w:tr>
        <w:tc>
          <w:tcPr>
            <w:shd w:val="clear" w:color="auto" w:fill="F2F2F2"/>
            <w:tcW w:w="850" w:type="dxa"/>
          </w:tcPr>
          <w:p>
            <w:pPr>
              <w:jc w:val="center"/>
            </w:pPr>
            <w:r/>
            <w:r>
              <w:rPr>
                <w:rFonts w:ascii="Cambria" w:hAnsi="Cambria"/>
                <w:b w:val="0"/>
                <w:i w:val="0"/>
                <w:sz w:val="22"/>
              </w:rPr>
            </w:r>
          </w:p>
        </w:tc>
        <w:tc>
          <w:tcPr>
            <w:shd w:val="clear" w:color="auto" w:fill="F2F2F2"/>
            <w:tcW w:w="7541" w:type="dxa"/>
          </w:tcPr>
          <w:p>
            <w:r/>
            <w:r>
              <w:rPr>
                <w:rFonts w:ascii="Cambria" w:hAnsi="Cambria"/>
                <w:b w:val="0"/>
                <w:i w:val="0"/>
                <w:sz w:val="22"/>
              </w:rPr>
              <w:t>Best Practices of the Students Counselling, Mentoring &amp; Grievance Redressal Committee</w:t>
            </w:r>
          </w:p>
        </w:tc>
        <w:tc>
          <w:tcPr>
            <w:shd w:val="clear" w:color="auto" w:fill="F2F2F2"/>
            <w:tcW w:w="1020" w:type="dxa"/>
          </w:tcPr>
          <w:p>
            <w:pPr>
              <w:jc w:val="center"/>
            </w:pPr>
            <w:r/>
            <w:r>
              <w:rPr>
                <w:rFonts w:ascii="Cambria" w:hAnsi="Cambria"/>
                <w:b w:val="0"/>
                <w:i w:val="0"/>
                <w:sz w:val="22"/>
              </w:rPr>
              <w:t>266</w:t>
            </w:r>
          </w:p>
        </w:tc>
      </w:tr>
      <w:tr>
        <w:tc>
          <w:tcPr>
            <w:tcW w:w="850" w:type="dxa"/>
          </w:tcPr>
          <w:p>
            <w:pPr>
              <w:jc w:val="center"/>
            </w:pPr>
            <w:r/>
            <w:r>
              <w:rPr>
                <w:rFonts w:ascii="Cambria" w:hAnsi="Cambria"/>
                <w:b w:val="0"/>
                <w:i w:val="0"/>
                <w:sz w:val="22"/>
              </w:rPr>
              <w:t>25</w:t>
            </w:r>
          </w:p>
        </w:tc>
        <w:tc>
          <w:tcPr>
            <w:tcW w:w="7541" w:type="dxa"/>
          </w:tcPr>
          <w:p>
            <w:r/>
            <w:r>
              <w:rPr>
                <w:rFonts w:ascii="Cambria" w:hAnsi="Cambria"/>
                <w:b w:val="0"/>
                <w:i w:val="0"/>
                <w:sz w:val="22"/>
              </w:rPr>
              <w:t>Press, Media and Publications Committee</w:t>
            </w:r>
          </w:p>
        </w:tc>
        <w:tc>
          <w:tcPr>
            <w:tcW w:w="1020" w:type="dxa"/>
          </w:tcPr>
          <w:p>
            <w:pPr>
              <w:jc w:val="center"/>
            </w:pPr>
            <w:r/>
            <w:r>
              <w:rPr>
                <w:rFonts w:ascii="Cambria" w:hAnsi="Cambria"/>
                <w:b w:val="0"/>
                <w:i w:val="0"/>
                <w:sz w:val="22"/>
              </w:rPr>
              <w:t>269</w:t>
            </w:r>
          </w:p>
        </w:tc>
      </w:tr>
      <w:tr>
        <w:tc>
          <w:tcPr>
            <w:shd w:val="clear" w:color="auto" w:fill="F2F2F2"/>
            <w:tcW w:w="850" w:type="dxa"/>
          </w:tcPr>
          <w:p>
            <w:pPr>
              <w:jc w:val="center"/>
            </w:pPr>
            <w:r/>
            <w:r>
              <w:rPr>
                <w:rFonts w:ascii="Cambria" w:hAnsi="Cambria"/>
                <w:b w:val="0"/>
                <w:i w:val="0"/>
                <w:sz w:val="22"/>
              </w:rPr>
              <w:t>25.1</w:t>
            </w:r>
          </w:p>
        </w:tc>
        <w:tc>
          <w:tcPr>
            <w:shd w:val="clear" w:color="auto" w:fill="F2F2F2"/>
            <w:tcW w:w="7541" w:type="dxa"/>
          </w:tcPr>
          <w:p>
            <w:r/>
            <w:r>
              <w:rPr>
                <w:rFonts w:ascii="Cambria" w:hAnsi="Cambria"/>
                <w:b w:val="0"/>
                <w:i w:val="0"/>
                <w:sz w:val="22"/>
              </w:rPr>
              <w:t>Introduction</w:t>
            </w:r>
          </w:p>
        </w:tc>
        <w:tc>
          <w:tcPr>
            <w:shd w:val="clear" w:color="auto" w:fill="F2F2F2"/>
            <w:tcW w:w="1020" w:type="dxa"/>
          </w:tcPr>
          <w:p>
            <w:pPr>
              <w:jc w:val="center"/>
            </w:pPr>
            <w:r/>
            <w:r>
              <w:rPr>
                <w:rFonts w:ascii="Cambria" w:hAnsi="Cambria"/>
                <w:b w:val="0"/>
                <w:i w:val="0"/>
                <w:sz w:val="22"/>
              </w:rPr>
              <w:t>269</w:t>
            </w:r>
          </w:p>
        </w:tc>
      </w:tr>
      <w:tr>
        <w:tc>
          <w:tcPr>
            <w:tcW w:w="850" w:type="dxa"/>
          </w:tcPr>
          <w:p>
            <w:pPr>
              <w:jc w:val="center"/>
            </w:pPr>
            <w:r/>
            <w:r>
              <w:rPr>
                <w:rFonts w:ascii="Cambria" w:hAnsi="Cambria"/>
                <w:b w:val="0"/>
                <w:i w:val="0"/>
                <w:sz w:val="22"/>
              </w:rPr>
              <w:t>25.2</w:t>
            </w:r>
          </w:p>
        </w:tc>
        <w:tc>
          <w:tcPr>
            <w:tcW w:w="7541" w:type="dxa"/>
          </w:tcPr>
          <w:p>
            <w:r/>
            <w:r>
              <w:rPr>
                <w:rFonts w:ascii="Cambria" w:hAnsi="Cambria"/>
                <w:b w:val="0"/>
                <w:i w:val="0"/>
                <w:sz w:val="22"/>
              </w:rPr>
              <w:t>Objective of PMPC</w:t>
            </w:r>
          </w:p>
        </w:tc>
        <w:tc>
          <w:tcPr>
            <w:tcW w:w="1020" w:type="dxa"/>
          </w:tcPr>
          <w:p>
            <w:pPr>
              <w:jc w:val="center"/>
            </w:pPr>
            <w:r/>
            <w:r>
              <w:rPr>
                <w:rFonts w:ascii="Cambria" w:hAnsi="Cambria"/>
                <w:b w:val="0"/>
                <w:i w:val="0"/>
                <w:sz w:val="22"/>
              </w:rPr>
              <w:t>269</w:t>
            </w:r>
          </w:p>
        </w:tc>
      </w:tr>
      <w:tr>
        <w:tc>
          <w:tcPr>
            <w:shd w:val="clear" w:color="auto" w:fill="F2F2F2"/>
            <w:tcW w:w="850" w:type="dxa"/>
          </w:tcPr>
          <w:p>
            <w:pPr>
              <w:jc w:val="center"/>
            </w:pPr>
            <w:r/>
            <w:r>
              <w:rPr>
                <w:rFonts w:ascii="Cambria" w:hAnsi="Cambria"/>
                <w:b w:val="0"/>
                <w:i w:val="0"/>
                <w:sz w:val="22"/>
              </w:rPr>
              <w:t>25.3</w:t>
            </w:r>
          </w:p>
        </w:tc>
        <w:tc>
          <w:tcPr>
            <w:shd w:val="clear" w:color="auto" w:fill="F2F2F2"/>
            <w:tcW w:w="7541" w:type="dxa"/>
          </w:tcPr>
          <w:p>
            <w:r/>
            <w:r>
              <w:rPr>
                <w:rFonts w:ascii="Cambria" w:hAnsi="Cambria"/>
                <w:b w:val="0"/>
                <w:i w:val="0"/>
                <w:sz w:val="22"/>
              </w:rPr>
              <w:t>Committee Composition</w:t>
            </w:r>
          </w:p>
        </w:tc>
        <w:tc>
          <w:tcPr>
            <w:shd w:val="clear" w:color="auto" w:fill="F2F2F2"/>
            <w:tcW w:w="1020" w:type="dxa"/>
          </w:tcPr>
          <w:p>
            <w:pPr>
              <w:jc w:val="center"/>
            </w:pPr>
            <w:r/>
            <w:r>
              <w:rPr>
                <w:rFonts w:ascii="Cambria" w:hAnsi="Cambria"/>
                <w:b w:val="0"/>
                <w:i w:val="0"/>
                <w:sz w:val="22"/>
              </w:rPr>
              <w:t>269</w:t>
            </w:r>
          </w:p>
        </w:tc>
      </w:tr>
      <w:tr>
        <w:tc>
          <w:tcPr>
            <w:tcW w:w="850" w:type="dxa"/>
          </w:tcPr>
          <w:p>
            <w:pPr>
              <w:jc w:val="center"/>
            </w:pPr>
            <w:r/>
            <w:r>
              <w:rPr>
                <w:rFonts w:ascii="Cambria" w:hAnsi="Cambria"/>
                <w:b w:val="0"/>
                <w:i w:val="0"/>
                <w:sz w:val="22"/>
              </w:rPr>
              <w:t>25.4</w:t>
            </w:r>
          </w:p>
        </w:tc>
        <w:tc>
          <w:tcPr>
            <w:tcW w:w="7541" w:type="dxa"/>
          </w:tcPr>
          <w:p>
            <w:r/>
            <w:r>
              <w:rPr>
                <w:rFonts w:ascii="Cambria" w:hAnsi="Cambria"/>
                <w:b w:val="0"/>
                <w:i w:val="0"/>
                <w:sz w:val="22"/>
              </w:rPr>
              <w:t>Key Functions of PMPC (Function Nos. F1–F8)</w:t>
            </w:r>
          </w:p>
        </w:tc>
        <w:tc>
          <w:tcPr>
            <w:tcW w:w="1020" w:type="dxa"/>
          </w:tcPr>
          <w:p>
            <w:pPr>
              <w:jc w:val="center"/>
            </w:pPr>
            <w:r/>
            <w:r>
              <w:rPr>
                <w:rFonts w:ascii="Cambria" w:hAnsi="Cambria"/>
                <w:b w:val="0"/>
                <w:i w:val="0"/>
                <w:sz w:val="22"/>
              </w:rPr>
              <w:t>269</w:t>
            </w:r>
          </w:p>
        </w:tc>
      </w:tr>
      <w:tr>
        <w:tc>
          <w:tcPr>
            <w:shd w:val="clear" w:color="auto" w:fill="F2F2F2"/>
            <w:tcW w:w="850" w:type="dxa"/>
          </w:tcPr>
          <w:p>
            <w:pPr>
              <w:jc w:val="center"/>
            </w:pPr>
            <w:r/>
            <w:r>
              <w:rPr>
                <w:rFonts w:ascii="Cambria" w:hAnsi="Cambria"/>
                <w:b w:val="0"/>
                <w:i w:val="0"/>
                <w:sz w:val="22"/>
              </w:rPr>
            </w:r>
          </w:p>
        </w:tc>
        <w:tc>
          <w:tcPr>
            <w:shd w:val="clear" w:color="auto" w:fill="F2F2F2"/>
            <w:tcW w:w="7541" w:type="dxa"/>
          </w:tcPr>
          <w:p>
            <w:r/>
            <w:r>
              <w:rPr>
                <w:rFonts w:ascii="Cambria" w:hAnsi="Cambria"/>
                <w:b w:val="0"/>
                <w:i w:val="0"/>
                <w:sz w:val="22"/>
              </w:rPr>
              <w:t>Roles and Responsibilities of Press, Media, and Publications Committee</w:t>
            </w:r>
          </w:p>
        </w:tc>
        <w:tc>
          <w:tcPr>
            <w:shd w:val="clear" w:color="auto" w:fill="F2F2F2"/>
            <w:tcW w:w="1020" w:type="dxa"/>
          </w:tcPr>
          <w:p>
            <w:pPr>
              <w:jc w:val="center"/>
            </w:pPr>
            <w:r/>
            <w:r>
              <w:rPr>
                <w:rFonts w:ascii="Cambria" w:hAnsi="Cambria"/>
                <w:b w:val="0"/>
                <w:i w:val="0"/>
                <w:sz w:val="22"/>
              </w:rPr>
              <w:t>270</w:t>
            </w:r>
          </w:p>
        </w:tc>
      </w:tr>
      <w:tr>
        <w:tc>
          <w:tcPr>
            <w:tcW w:w="850" w:type="dxa"/>
          </w:tcPr>
          <w:p>
            <w:pPr>
              <w:jc w:val="center"/>
            </w:pPr>
            <w:r/>
            <w:r>
              <w:rPr>
                <w:rFonts w:ascii="Cambria" w:hAnsi="Cambria"/>
                <w:b w:val="0"/>
                <w:i w:val="0"/>
                <w:sz w:val="22"/>
              </w:rPr>
              <w:t>25.6</w:t>
            </w:r>
          </w:p>
        </w:tc>
        <w:tc>
          <w:tcPr>
            <w:tcW w:w="7541" w:type="dxa"/>
          </w:tcPr>
          <w:p>
            <w:r/>
            <w:r>
              <w:rPr>
                <w:rFonts w:ascii="Cambria" w:hAnsi="Cambria"/>
                <w:b w:val="0"/>
                <w:i w:val="0"/>
                <w:sz w:val="22"/>
              </w:rPr>
              <w:t>Meeting Schedule</w:t>
            </w:r>
          </w:p>
        </w:tc>
        <w:tc>
          <w:tcPr>
            <w:tcW w:w="1020" w:type="dxa"/>
          </w:tcPr>
          <w:p>
            <w:pPr>
              <w:jc w:val="center"/>
            </w:pPr>
            <w:r/>
            <w:r>
              <w:rPr>
                <w:rFonts w:ascii="Cambria" w:hAnsi="Cambria"/>
                <w:b w:val="0"/>
                <w:i w:val="0"/>
                <w:sz w:val="22"/>
              </w:rPr>
              <w:t>273</w:t>
            </w:r>
          </w:p>
        </w:tc>
      </w:tr>
      <w:tr>
        <w:tc>
          <w:tcPr>
            <w:shd w:val="clear" w:color="auto" w:fill="F2F2F2"/>
            <w:tcW w:w="850" w:type="dxa"/>
          </w:tcPr>
          <w:p>
            <w:pPr>
              <w:jc w:val="center"/>
            </w:pPr>
            <w:r/>
            <w:r>
              <w:rPr>
                <w:rFonts w:ascii="Cambria" w:hAnsi="Cambria"/>
                <w:b w:val="0"/>
                <w:i w:val="0"/>
                <w:sz w:val="22"/>
              </w:rPr>
              <w:t>25.7</w:t>
            </w:r>
          </w:p>
        </w:tc>
        <w:tc>
          <w:tcPr>
            <w:shd w:val="clear" w:color="auto" w:fill="F2F2F2"/>
            <w:tcW w:w="7541" w:type="dxa"/>
          </w:tcPr>
          <w:p>
            <w:r/>
            <w:r>
              <w:rPr>
                <w:rFonts w:ascii="Cambria" w:hAnsi="Cambria"/>
                <w:b w:val="0"/>
                <w:i w:val="0"/>
                <w:sz w:val="22"/>
              </w:rPr>
              <w:t>Documentation &amp; Reporting for NBA/NAAC</w:t>
            </w:r>
          </w:p>
        </w:tc>
        <w:tc>
          <w:tcPr>
            <w:shd w:val="clear" w:color="auto" w:fill="F2F2F2"/>
            <w:tcW w:w="1020" w:type="dxa"/>
          </w:tcPr>
          <w:p>
            <w:pPr>
              <w:jc w:val="center"/>
            </w:pPr>
            <w:r/>
            <w:r>
              <w:rPr>
                <w:rFonts w:ascii="Cambria" w:hAnsi="Cambria"/>
                <w:b w:val="0"/>
                <w:i w:val="0"/>
                <w:sz w:val="22"/>
              </w:rPr>
              <w:t>273</w:t>
            </w:r>
          </w:p>
        </w:tc>
      </w:tr>
      <w:tr>
        <w:tc>
          <w:tcPr>
            <w:tcW w:w="850" w:type="dxa"/>
          </w:tcPr>
          <w:p>
            <w:pPr>
              <w:jc w:val="center"/>
            </w:pPr>
            <w:r/>
            <w:r>
              <w:rPr>
                <w:rFonts w:ascii="Cambria" w:hAnsi="Cambria"/>
                <w:b w:val="0"/>
                <w:i w:val="0"/>
                <w:sz w:val="22"/>
              </w:rPr>
              <w:t>25.8</w:t>
            </w:r>
          </w:p>
        </w:tc>
        <w:tc>
          <w:tcPr>
            <w:tcW w:w="7541" w:type="dxa"/>
          </w:tcPr>
          <w:p>
            <w:r/>
            <w:r>
              <w:rPr>
                <w:rFonts w:ascii="Cambria" w:hAnsi="Cambria"/>
                <w:b w:val="0"/>
                <w:i w:val="0"/>
                <w:sz w:val="22"/>
              </w:rPr>
              <w:t>Documentation Managed by PMPC</w:t>
            </w:r>
          </w:p>
        </w:tc>
        <w:tc>
          <w:tcPr>
            <w:tcW w:w="1020" w:type="dxa"/>
          </w:tcPr>
          <w:p>
            <w:pPr>
              <w:jc w:val="center"/>
            </w:pPr>
            <w:r/>
            <w:r>
              <w:rPr>
                <w:rFonts w:ascii="Cambria" w:hAnsi="Cambria"/>
                <w:b w:val="0"/>
                <w:i w:val="0"/>
                <w:sz w:val="22"/>
              </w:rPr>
              <w:t>273</w:t>
            </w:r>
          </w:p>
        </w:tc>
      </w:tr>
      <w:tr>
        <w:tc>
          <w:tcPr>
            <w:shd w:val="clear" w:color="auto" w:fill="F2F2F2"/>
            <w:tcW w:w="850" w:type="dxa"/>
          </w:tcPr>
          <w:p>
            <w:pPr>
              <w:jc w:val="center"/>
            </w:pPr>
            <w:r/>
            <w:r>
              <w:rPr>
                <w:rFonts w:ascii="Cambria" w:hAnsi="Cambria"/>
                <w:b w:val="0"/>
                <w:i w:val="0"/>
                <w:sz w:val="22"/>
              </w:rPr>
              <w:t>25.9</w:t>
            </w:r>
          </w:p>
        </w:tc>
        <w:tc>
          <w:tcPr>
            <w:shd w:val="clear" w:color="auto" w:fill="F2F2F2"/>
            <w:tcW w:w="7541" w:type="dxa"/>
          </w:tcPr>
          <w:p>
            <w:r/>
            <w:r>
              <w:rPr>
                <w:rFonts w:ascii="Cambria" w:hAnsi="Cambria"/>
                <w:b w:val="0"/>
                <w:i w:val="0"/>
                <w:sz w:val="22"/>
              </w:rPr>
              <w:t>NBA/NAAC Contribution</w:t>
            </w:r>
          </w:p>
        </w:tc>
        <w:tc>
          <w:tcPr>
            <w:shd w:val="clear" w:color="auto" w:fill="F2F2F2"/>
            <w:tcW w:w="1020" w:type="dxa"/>
          </w:tcPr>
          <w:p>
            <w:pPr>
              <w:jc w:val="center"/>
            </w:pPr>
            <w:r/>
            <w:r>
              <w:rPr>
                <w:rFonts w:ascii="Cambria" w:hAnsi="Cambria"/>
                <w:b w:val="0"/>
                <w:i w:val="0"/>
                <w:sz w:val="22"/>
              </w:rPr>
              <w:t>273</w:t>
            </w:r>
          </w:p>
        </w:tc>
      </w:tr>
      <w:tr>
        <w:tc>
          <w:tcPr>
            <w:tcW w:w="850" w:type="dxa"/>
          </w:tcPr>
          <w:p>
            <w:pPr>
              <w:jc w:val="center"/>
            </w:pPr>
            <w:r/>
            <w:r>
              <w:rPr>
                <w:rFonts w:ascii="Cambria" w:hAnsi="Cambria"/>
                <w:b w:val="0"/>
                <w:i w:val="0"/>
                <w:sz w:val="22"/>
              </w:rPr>
              <w:t>25.10</w:t>
            </w:r>
          </w:p>
        </w:tc>
        <w:tc>
          <w:tcPr>
            <w:tcW w:w="7541" w:type="dxa"/>
          </w:tcPr>
          <w:p>
            <w:r/>
            <w:r>
              <w:rPr>
                <w:rFonts w:ascii="Cambria" w:hAnsi="Cambria"/>
                <w:b w:val="0"/>
                <w:i w:val="0"/>
                <w:sz w:val="22"/>
              </w:rPr>
              <w:t>Sample Key Performance Indicators (KPIs)</w:t>
            </w:r>
          </w:p>
        </w:tc>
        <w:tc>
          <w:tcPr>
            <w:tcW w:w="1020" w:type="dxa"/>
          </w:tcPr>
          <w:p>
            <w:pPr>
              <w:jc w:val="center"/>
            </w:pPr>
            <w:r/>
            <w:r>
              <w:rPr>
                <w:rFonts w:ascii="Cambria" w:hAnsi="Cambria"/>
                <w:b w:val="0"/>
                <w:i w:val="0"/>
                <w:sz w:val="22"/>
              </w:rPr>
              <w:t>273</w:t>
            </w:r>
          </w:p>
        </w:tc>
      </w:tr>
      <w:tr>
        <w:tc>
          <w:tcPr>
            <w:shd w:val="clear" w:color="auto" w:fill="F2F2F2"/>
            <w:tcW w:w="850" w:type="dxa"/>
          </w:tcPr>
          <w:p>
            <w:pPr>
              <w:jc w:val="center"/>
            </w:pPr>
            <w:r/>
            <w:r>
              <w:rPr>
                <w:rFonts w:ascii="Cambria" w:hAnsi="Cambria"/>
                <w:b w:val="0"/>
                <w:i w:val="0"/>
                <w:sz w:val="22"/>
              </w:rPr>
              <w:t>25.11</w:t>
            </w:r>
          </w:p>
        </w:tc>
        <w:tc>
          <w:tcPr>
            <w:shd w:val="clear" w:color="auto" w:fill="F2F2F2"/>
            <w:tcW w:w="7541" w:type="dxa"/>
          </w:tcPr>
          <w:p>
            <w:r/>
            <w:r>
              <w:rPr>
                <w:rFonts w:ascii="Cambria" w:hAnsi="Cambria"/>
                <w:b w:val="0"/>
                <w:i w:val="0"/>
                <w:sz w:val="22"/>
              </w:rPr>
              <w:t>Year Planner: Press, Media and Publications Committee</w:t>
            </w:r>
          </w:p>
        </w:tc>
        <w:tc>
          <w:tcPr>
            <w:shd w:val="clear" w:color="auto" w:fill="F2F2F2"/>
            <w:tcW w:w="1020" w:type="dxa"/>
          </w:tcPr>
          <w:p>
            <w:pPr>
              <w:jc w:val="center"/>
            </w:pPr>
            <w:r/>
            <w:r>
              <w:rPr>
                <w:rFonts w:ascii="Cambria" w:hAnsi="Cambria"/>
                <w:b w:val="0"/>
                <w:i w:val="0"/>
                <w:sz w:val="22"/>
              </w:rPr>
              <w:t>274</w:t>
            </w:r>
          </w:p>
        </w:tc>
      </w:tr>
      <w:tr>
        <w:tc>
          <w:tcPr>
            <w:tcW w:w="850" w:type="dxa"/>
          </w:tcPr>
          <w:p>
            <w:pPr>
              <w:jc w:val="center"/>
            </w:pPr>
            <w:r/>
            <w:r>
              <w:rPr>
                <w:rFonts w:ascii="Cambria" w:hAnsi="Cambria"/>
                <w:b w:val="0"/>
                <w:i w:val="0"/>
                <w:sz w:val="22"/>
              </w:rPr>
              <w:t>25.12</w:t>
            </w:r>
          </w:p>
        </w:tc>
        <w:tc>
          <w:tcPr>
            <w:tcW w:w="7541" w:type="dxa"/>
          </w:tcPr>
          <w:p>
            <w:r/>
            <w:r>
              <w:rPr>
                <w:rFonts w:ascii="Cambria" w:hAnsi="Cambria"/>
                <w:b w:val="0"/>
                <w:i w:val="0"/>
                <w:sz w:val="22"/>
              </w:rPr>
              <w:t>Best Practices of Press, Media, and Publications Committee</w:t>
            </w:r>
          </w:p>
        </w:tc>
        <w:tc>
          <w:tcPr>
            <w:tcW w:w="1020" w:type="dxa"/>
          </w:tcPr>
          <w:p>
            <w:pPr>
              <w:jc w:val="center"/>
            </w:pPr>
            <w:r/>
            <w:r>
              <w:rPr>
                <w:rFonts w:ascii="Cambria" w:hAnsi="Cambria"/>
                <w:b w:val="0"/>
                <w:i w:val="0"/>
                <w:sz w:val="22"/>
              </w:rPr>
              <w:t>274</w:t>
            </w:r>
          </w:p>
        </w:tc>
      </w:tr>
      <w:tr>
        <w:tc>
          <w:tcPr>
            <w:shd w:val="clear" w:color="auto" w:fill="F2F2F2"/>
            <w:tcW w:w="850" w:type="dxa"/>
          </w:tcPr>
          <w:p>
            <w:pPr>
              <w:jc w:val="center"/>
            </w:pPr>
            <w:r/>
            <w:r>
              <w:rPr>
                <w:rFonts w:ascii="Cambria" w:hAnsi="Cambria"/>
                <w:b w:val="0"/>
                <w:i w:val="0"/>
                <w:sz w:val="22"/>
              </w:rPr>
              <w:t>25.13</w:t>
            </w:r>
          </w:p>
        </w:tc>
        <w:tc>
          <w:tcPr>
            <w:shd w:val="clear" w:color="auto" w:fill="F2F2F2"/>
            <w:tcW w:w="7541" w:type="dxa"/>
          </w:tcPr>
          <w:p>
            <w:r/>
            <w:r>
              <w:rPr>
                <w:rFonts w:ascii="Cambria" w:hAnsi="Cambria"/>
                <w:b w:val="0"/>
                <w:i w:val="0"/>
                <w:sz w:val="22"/>
              </w:rPr>
              <w:t>Conclusion</w:t>
            </w:r>
          </w:p>
        </w:tc>
        <w:tc>
          <w:tcPr>
            <w:shd w:val="clear" w:color="auto" w:fill="F2F2F2"/>
            <w:tcW w:w="1020" w:type="dxa"/>
          </w:tcPr>
          <w:p>
            <w:pPr>
              <w:jc w:val="center"/>
            </w:pPr>
            <w:r/>
            <w:r>
              <w:rPr>
                <w:rFonts w:ascii="Cambria" w:hAnsi="Cambria"/>
                <w:b w:val="0"/>
                <w:i w:val="0"/>
                <w:sz w:val="22"/>
              </w:rPr>
              <w:t>275</w:t>
            </w:r>
          </w:p>
        </w:tc>
      </w:tr>
      <w:tr>
        <w:tc>
          <w:tcPr>
            <w:tcW w:w="850" w:type="dxa"/>
          </w:tcPr>
          <w:p>
            <w:pPr>
              <w:jc w:val="center"/>
            </w:pPr>
            <w:r/>
            <w:r>
              <w:rPr>
                <w:rFonts w:ascii="Cambria" w:hAnsi="Cambria"/>
                <w:b w:val="0"/>
                <w:i w:val="0"/>
                <w:sz w:val="22"/>
              </w:rPr>
              <w:t>26</w:t>
            </w:r>
          </w:p>
        </w:tc>
        <w:tc>
          <w:tcPr>
            <w:tcW w:w="7541" w:type="dxa"/>
          </w:tcPr>
          <w:p>
            <w:r/>
            <w:r>
              <w:rPr>
                <w:rFonts w:ascii="Cambria" w:hAnsi="Cambria"/>
                <w:b w:val="0"/>
                <w:i w:val="0"/>
                <w:sz w:val="22"/>
              </w:rPr>
              <w:t>Alumni Coordination Committee</w:t>
            </w:r>
          </w:p>
        </w:tc>
        <w:tc>
          <w:tcPr>
            <w:tcW w:w="1020" w:type="dxa"/>
          </w:tcPr>
          <w:p>
            <w:pPr>
              <w:jc w:val="center"/>
            </w:pPr>
            <w:r/>
            <w:r>
              <w:rPr>
                <w:rFonts w:ascii="Cambria" w:hAnsi="Cambria"/>
                <w:b w:val="0"/>
                <w:i w:val="0"/>
                <w:sz w:val="22"/>
              </w:rPr>
              <w:t>276</w:t>
            </w:r>
          </w:p>
        </w:tc>
      </w:tr>
      <w:tr>
        <w:tc>
          <w:tcPr>
            <w:shd w:val="clear" w:color="auto" w:fill="F2F2F2"/>
            <w:tcW w:w="850" w:type="dxa"/>
          </w:tcPr>
          <w:p>
            <w:pPr>
              <w:jc w:val="center"/>
            </w:pPr>
            <w:r/>
            <w:r>
              <w:rPr>
                <w:rFonts w:ascii="Cambria" w:hAnsi="Cambria"/>
                <w:b w:val="0"/>
                <w:i w:val="0"/>
                <w:sz w:val="22"/>
              </w:rPr>
              <w:t>26.1</w:t>
            </w:r>
          </w:p>
        </w:tc>
        <w:tc>
          <w:tcPr>
            <w:shd w:val="clear" w:color="auto" w:fill="F2F2F2"/>
            <w:tcW w:w="7541" w:type="dxa"/>
          </w:tcPr>
          <w:p>
            <w:r/>
            <w:r>
              <w:rPr>
                <w:rFonts w:ascii="Cambria" w:hAnsi="Cambria"/>
                <w:b w:val="0"/>
                <w:i w:val="0"/>
                <w:sz w:val="22"/>
              </w:rPr>
              <w:t>Introduction</w:t>
            </w:r>
          </w:p>
        </w:tc>
        <w:tc>
          <w:tcPr>
            <w:shd w:val="clear" w:color="auto" w:fill="F2F2F2"/>
            <w:tcW w:w="1020" w:type="dxa"/>
          </w:tcPr>
          <w:p>
            <w:pPr>
              <w:jc w:val="center"/>
            </w:pPr>
            <w:r/>
            <w:r>
              <w:rPr>
                <w:rFonts w:ascii="Cambria" w:hAnsi="Cambria"/>
                <w:b w:val="0"/>
                <w:i w:val="0"/>
                <w:sz w:val="22"/>
              </w:rPr>
              <w:t>276</w:t>
            </w:r>
          </w:p>
        </w:tc>
      </w:tr>
      <w:tr>
        <w:tc>
          <w:tcPr>
            <w:tcW w:w="850" w:type="dxa"/>
          </w:tcPr>
          <w:p>
            <w:pPr>
              <w:jc w:val="center"/>
            </w:pPr>
            <w:r/>
            <w:r>
              <w:rPr>
                <w:rFonts w:ascii="Cambria" w:hAnsi="Cambria"/>
                <w:b w:val="0"/>
                <w:i w:val="0"/>
                <w:sz w:val="22"/>
              </w:rPr>
              <w:t>26.2</w:t>
            </w:r>
          </w:p>
        </w:tc>
        <w:tc>
          <w:tcPr>
            <w:tcW w:w="7541" w:type="dxa"/>
          </w:tcPr>
          <w:p>
            <w:r/>
            <w:r>
              <w:rPr>
                <w:rFonts w:ascii="Cambria" w:hAnsi="Cambria"/>
                <w:b w:val="0"/>
                <w:i w:val="0"/>
                <w:sz w:val="22"/>
              </w:rPr>
              <w:t>Objective of the Alumni Coordination Committee</w:t>
            </w:r>
          </w:p>
        </w:tc>
        <w:tc>
          <w:tcPr>
            <w:tcW w:w="1020" w:type="dxa"/>
          </w:tcPr>
          <w:p>
            <w:pPr>
              <w:jc w:val="center"/>
            </w:pPr>
            <w:r/>
            <w:r>
              <w:rPr>
                <w:rFonts w:ascii="Cambria" w:hAnsi="Cambria"/>
                <w:b w:val="0"/>
                <w:i w:val="0"/>
                <w:sz w:val="22"/>
              </w:rPr>
              <w:t>276</w:t>
            </w:r>
          </w:p>
        </w:tc>
      </w:tr>
      <w:tr>
        <w:tc>
          <w:tcPr>
            <w:shd w:val="clear" w:color="auto" w:fill="F2F2F2"/>
            <w:tcW w:w="850" w:type="dxa"/>
          </w:tcPr>
          <w:p>
            <w:pPr>
              <w:jc w:val="center"/>
            </w:pPr>
            <w:r/>
            <w:r>
              <w:rPr>
                <w:rFonts w:ascii="Cambria" w:hAnsi="Cambria"/>
                <w:b w:val="0"/>
                <w:i w:val="0"/>
                <w:sz w:val="22"/>
              </w:rPr>
              <w:t>26.3</w:t>
            </w:r>
          </w:p>
        </w:tc>
        <w:tc>
          <w:tcPr>
            <w:shd w:val="clear" w:color="auto" w:fill="F2F2F2"/>
            <w:tcW w:w="7541" w:type="dxa"/>
          </w:tcPr>
          <w:p>
            <w:r/>
            <w:r>
              <w:rPr>
                <w:rFonts w:ascii="Cambria" w:hAnsi="Cambria"/>
                <w:b w:val="0"/>
                <w:i w:val="0"/>
                <w:sz w:val="22"/>
              </w:rPr>
              <w:t>Committee Composition</w:t>
            </w:r>
          </w:p>
        </w:tc>
        <w:tc>
          <w:tcPr>
            <w:shd w:val="clear" w:color="auto" w:fill="F2F2F2"/>
            <w:tcW w:w="1020" w:type="dxa"/>
          </w:tcPr>
          <w:p>
            <w:pPr>
              <w:jc w:val="center"/>
            </w:pPr>
            <w:r/>
            <w:r>
              <w:rPr>
                <w:rFonts w:ascii="Cambria" w:hAnsi="Cambria"/>
                <w:b w:val="0"/>
                <w:i w:val="0"/>
                <w:sz w:val="22"/>
              </w:rPr>
              <w:t>276</w:t>
            </w:r>
          </w:p>
        </w:tc>
      </w:tr>
      <w:tr>
        <w:tc>
          <w:tcPr>
            <w:tcW w:w="850" w:type="dxa"/>
          </w:tcPr>
          <w:p>
            <w:pPr>
              <w:jc w:val="center"/>
            </w:pPr>
            <w:r/>
            <w:r>
              <w:rPr>
                <w:rFonts w:ascii="Cambria" w:hAnsi="Cambria"/>
                <w:b w:val="0"/>
                <w:i w:val="0"/>
                <w:sz w:val="22"/>
              </w:rPr>
            </w:r>
          </w:p>
        </w:tc>
        <w:tc>
          <w:tcPr>
            <w:tcW w:w="7541" w:type="dxa"/>
          </w:tcPr>
          <w:p>
            <w:r/>
            <w:r>
              <w:rPr>
                <w:rFonts w:ascii="Cambria" w:hAnsi="Cambria"/>
                <w:b w:val="0"/>
                <w:i w:val="0"/>
                <w:sz w:val="22"/>
              </w:rPr>
              <w:t>Key Functions of the Alumni Coordination Committee (Function Nos. A1–A8)</w:t>
            </w:r>
          </w:p>
        </w:tc>
        <w:tc>
          <w:tcPr>
            <w:tcW w:w="1020" w:type="dxa"/>
          </w:tcPr>
          <w:p>
            <w:pPr>
              <w:jc w:val="center"/>
            </w:pPr>
            <w:r/>
            <w:r>
              <w:rPr>
                <w:rFonts w:ascii="Cambria" w:hAnsi="Cambria"/>
                <w:b w:val="0"/>
                <w:i w:val="0"/>
                <w:sz w:val="22"/>
              </w:rPr>
              <w:t>276</w:t>
            </w:r>
          </w:p>
        </w:tc>
      </w:tr>
      <w:tr>
        <w:tc>
          <w:tcPr>
            <w:shd w:val="clear" w:color="auto" w:fill="F2F2F2"/>
            <w:tcW w:w="850" w:type="dxa"/>
          </w:tcPr>
          <w:p>
            <w:pPr>
              <w:jc w:val="center"/>
            </w:pPr>
            <w:r/>
            <w:r>
              <w:rPr>
                <w:rFonts w:ascii="Cambria" w:hAnsi="Cambria"/>
                <w:b w:val="0"/>
                <w:i w:val="0"/>
                <w:sz w:val="22"/>
              </w:rPr>
              <w:t>26.5</w:t>
            </w:r>
          </w:p>
        </w:tc>
        <w:tc>
          <w:tcPr>
            <w:shd w:val="clear" w:color="auto" w:fill="F2F2F2"/>
            <w:tcW w:w="7541" w:type="dxa"/>
          </w:tcPr>
          <w:p>
            <w:r/>
            <w:r>
              <w:rPr>
                <w:rFonts w:ascii="Cambria" w:hAnsi="Cambria"/>
                <w:b w:val="0"/>
                <w:i w:val="0"/>
                <w:sz w:val="22"/>
              </w:rPr>
              <w:t>Meeting Schedule</w:t>
            </w:r>
          </w:p>
        </w:tc>
        <w:tc>
          <w:tcPr>
            <w:shd w:val="clear" w:color="auto" w:fill="F2F2F2"/>
            <w:tcW w:w="1020" w:type="dxa"/>
          </w:tcPr>
          <w:p>
            <w:pPr>
              <w:jc w:val="center"/>
            </w:pPr>
            <w:r/>
            <w:r>
              <w:rPr>
                <w:rFonts w:ascii="Cambria" w:hAnsi="Cambria"/>
                <w:b w:val="0"/>
                <w:i w:val="0"/>
                <w:sz w:val="22"/>
              </w:rPr>
              <w:t>277</w:t>
            </w:r>
          </w:p>
        </w:tc>
      </w:tr>
      <w:tr>
        <w:tc>
          <w:tcPr>
            <w:tcW w:w="850" w:type="dxa"/>
          </w:tcPr>
          <w:p>
            <w:pPr>
              <w:jc w:val="center"/>
            </w:pPr>
            <w:r/>
            <w:r>
              <w:rPr>
                <w:rFonts w:ascii="Cambria" w:hAnsi="Cambria"/>
                <w:b w:val="0"/>
                <w:i w:val="0"/>
                <w:sz w:val="22"/>
              </w:rPr>
              <w:t>26.6</w:t>
            </w:r>
          </w:p>
        </w:tc>
        <w:tc>
          <w:tcPr>
            <w:tcW w:w="7541" w:type="dxa"/>
          </w:tcPr>
          <w:p>
            <w:r/>
            <w:r>
              <w:rPr>
                <w:rFonts w:ascii="Cambria" w:hAnsi="Cambria"/>
                <w:b w:val="0"/>
                <w:i w:val="0"/>
                <w:sz w:val="22"/>
              </w:rPr>
              <w:t>Documentation &amp; Reporting for NBA/NAAC</w:t>
            </w:r>
          </w:p>
        </w:tc>
        <w:tc>
          <w:tcPr>
            <w:tcW w:w="1020" w:type="dxa"/>
          </w:tcPr>
          <w:p>
            <w:pPr>
              <w:jc w:val="center"/>
            </w:pPr>
            <w:r/>
            <w:r>
              <w:rPr>
                <w:rFonts w:ascii="Cambria" w:hAnsi="Cambria"/>
                <w:b w:val="0"/>
                <w:i w:val="0"/>
                <w:sz w:val="22"/>
              </w:rPr>
              <w:t>277</w:t>
            </w:r>
          </w:p>
        </w:tc>
      </w:tr>
      <w:tr>
        <w:tc>
          <w:tcPr>
            <w:shd w:val="clear" w:color="auto" w:fill="F2F2F2"/>
            <w:tcW w:w="850" w:type="dxa"/>
          </w:tcPr>
          <w:p>
            <w:pPr>
              <w:jc w:val="center"/>
            </w:pPr>
            <w:r/>
            <w:r>
              <w:rPr>
                <w:rFonts w:ascii="Cambria" w:hAnsi="Cambria"/>
                <w:b w:val="0"/>
                <w:i w:val="0"/>
                <w:sz w:val="22"/>
              </w:rPr>
              <w:t>26.7</w:t>
            </w:r>
          </w:p>
        </w:tc>
        <w:tc>
          <w:tcPr>
            <w:shd w:val="clear" w:color="auto" w:fill="F2F2F2"/>
            <w:tcW w:w="7541" w:type="dxa"/>
          </w:tcPr>
          <w:p>
            <w:r/>
            <w:r>
              <w:rPr>
                <w:rFonts w:ascii="Cambria" w:hAnsi="Cambria"/>
                <w:b w:val="0"/>
                <w:i w:val="0"/>
                <w:sz w:val="22"/>
              </w:rPr>
              <w:t>Documentation Managed by ACC</w:t>
            </w:r>
          </w:p>
        </w:tc>
        <w:tc>
          <w:tcPr>
            <w:shd w:val="clear" w:color="auto" w:fill="F2F2F2"/>
            <w:tcW w:w="1020" w:type="dxa"/>
          </w:tcPr>
          <w:p>
            <w:pPr>
              <w:jc w:val="center"/>
            </w:pPr>
            <w:r/>
            <w:r>
              <w:rPr>
                <w:rFonts w:ascii="Cambria" w:hAnsi="Cambria"/>
                <w:b w:val="0"/>
                <w:i w:val="0"/>
                <w:sz w:val="22"/>
              </w:rPr>
              <w:t>277</w:t>
            </w:r>
          </w:p>
        </w:tc>
      </w:tr>
      <w:tr>
        <w:tc>
          <w:tcPr>
            <w:tcW w:w="850" w:type="dxa"/>
          </w:tcPr>
          <w:p>
            <w:pPr>
              <w:jc w:val="center"/>
            </w:pPr>
            <w:r/>
            <w:r>
              <w:rPr>
                <w:rFonts w:ascii="Cambria" w:hAnsi="Cambria"/>
                <w:b w:val="0"/>
                <w:i w:val="0"/>
                <w:sz w:val="22"/>
              </w:rPr>
              <w:t>26.8</w:t>
            </w:r>
          </w:p>
        </w:tc>
        <w:tc>
          <w:tcPr>
            <w:tcW w:w="7541" w:type="dxa"/>
          </w:tcPr>
          <w:p>
            <w:r/>
            <w:r>
              <w:rPr>
                <w:rFonts w:ascii="Cambria" w:hAnsi="Cambria"/>
                <w:b w:val="0"/>
                <w:i w:val="0"/>
                <w:sz w:val="22"/>
              </w:rPr>
              <w:t>NBA/NAAC Contribution</w:t>
            </w:r>
          </w:p>
        </w:tc>
        <w:tc>
          <w:tcPr>
            <w:tcW w:w="1020" w:type="dxa"/>
          </w:tcPr>
          <w:p>
            <w:pPr>
              <w:jc w:val="center"/>
            </w:pPr>
            <w:r/>
            <w:r>
              <w:rPr>
                <w:rFonts w:ascii="Cambria" w:hAnsi="Cambria"/>
                <w:b w:val="0"/>
                <w:i w:val="0"/>
                <w:sz w:val="22"/>
              </w:rPr>
              <w:t>277</w:t>
            </w:r>
          </w:p>
        </w:tc>
      </w:tr>
      <w:tr>
        <w:tc>
          <w:tcPr>
            <w:shd w:val="clear" w:color="auto" w:fill="F2F2F2"/>
            <w:tcW w:w="850" w:type="dxa"/>
          </w:tcPr>
          <w:p>
            <w:pPr>
              <w:jc w:val="center"/>
            </w:pPr>
            <w:r/>
            <w:r>
              <w:rPr>
                <w:rFonts w:ascii="Cambria" w:hAnsi="Cambria"/>
                <w:b w:val="0"/>
                <w:i w:val="0"/>
                <w:sz w:val="22"/>
              </w:rPr>
              <w:t>26.9</w:t>
            </w:r>
          </w:p>
        </w:tc>
        <w:tc>
          <w:tcPr>
            <w:shd w:val="clear" w:color="auto" w:fill="F2F2F2"/>
            <w:tcW w:w="7541" w:type="dxa"/>
          </w:tcPr>
          <w:p>
            <w:r/>
            <w:r>
              <w:rPr>
                <w:rFonts w:ascii="Cambria" w:hAnsi="Cambria"/>
                <w:b w:val="0"/>
                <w:i w:val="0"/>
                <w:sz w:val="22"/>
              </w:rPr>
              <w:t>Sample Key Performance Indicators (KPIs)</w:t>
            </w:r>
          </w:p>
        </w:tc>
        <w:tc>
          <w:tcPr>
            <w:shd w:val="clear" w:color="auto" w:fill="F2F2F2"/>
            <w:tcW w:w="1020" w:type="dxa"/>
          </w:tcPr>
          <w:p>
            <w:pPr>
              <w:jc w:val="center"/>
            </w:pPr>
            <w:r/>
            <w:r>
              <w:rPr>
                <w:rFonts w:ascii="Cambria" w:hAnsi="Cambria"/>
                <w:b w:val="0"/>
                <w:i w:val="0"/>
                <w:sz w:val="22"/>
              </w:rPr>
              <w:t>278</w:t>
            </w:r>
          </w:p>
        </w:tc>
      </w:tr>
      <w:tr>
        <w:tc>
          <w:tcPr>
            <w:tcW w:w="850" w:type="dxa"/>
          </w:tcPr>
          <w:p>
            <w:pPr>
              <w:jc w:val="center"/>
            </w:pPr>
            <w:r/>
            <w:r>
              <w:rPr>
                <w:rFonts w:ascii="Cambria" w:hAnsi="Cambria"/>
                <w:b w:val="0"/>
                <w:i w:val="0"/>
                <w:sz w:val="22"/>
              </w:rPr>
              <w:t>26.10</w:t>
            </w:r>
          </w:p>
        </w:tc>
        <w:tc>
          <w:tcPr>
            <w:tcW w:w="7541" w:type="dxa"/>
          </w:tcPr>
          <w:p>
            <w:r/>
            <w:r>
              <w:rPr>
                <w:rFonts w:ascii="Cambria" w:hAnsi="Cambria"/>
                <w:b w:val="0"/>
                <w:i w:val="0"/>
                <w:sz w:val="22"/>
              </w:rPr>
              <w:t>Documents Maintained by Alumni Coordination Committee</w:t>
            </w:r>
          </w:p>
        </w:tc>
        <w:tc>
          <w:tcPr>
            <w:tcW w:w="1020" w:type="dxa"/>
          </w:tcPr>
          <w:p>
            <w:pPr>
              <w:jc w:val="center"/>
            </w:pPr>
            <w:r/>
            <w:r>
              <w:rPr>
                <w:rFonts w:ascii="Cambria" w:hAnsi="Cambria"/>
                <w:b w:val="0"/>
                <w:i w:val="0"/>
                <w:sz w:val="22"/>
              </w:rPr>
              <w:t>278</w:t>
            </w:r>
          </w:p>
        </w:tc>
      </w:tr>
      <w:tr>
        <w:tc>
          <w:tcPr>
            <w:shd w:val="clear" w:color="auto" w:fill="F2F2F2"/>
            <w:tcW w:w="850" w:type="dxa"/>
          </w:tcPr>
          <w:p>
            <w:pPr>
              <w:jc w:val="center"/>
            </w:pPr>
            <w:r/>
            <w:r>
              <w:rPr>
                <w:rFonts w:ascii="Cambria" w:hAnsi="Cambria"/>
                <w:b w:val="0"/>
                <w:i w:val="0"/>
                <w:sz w:val="22"/>
              </w:rPr>
              <w:t>26.11</w:t>
            </w:r>
          </w:p>
        </w:tc>
        <w:tc>
          <w:tcPr>
            <w:shd w:val="clear" w:color="auto" w:fill="F2F2F2"/>
            <w:tcW w:w="7541" w:type="dxa"/>
          </w:tcPr>
          <w:p>
            <w:r/>
            <w:r>
              <w:rPr>
                <w:rFonts w:ascii="Cambria" w:hAnsi="Cambria"/>
                <w:b w:val="0"/>
                <w:i w:val="0"/>
                <w:sz w:val="22"/>
              </w:rPr>
              <w:t>Events / Activities Organized by Alumni Coordination Committee</w:t>
            </w:r>
          </w:p>
        </w:tc>
        <w:tc>
          <w:tcPr>
            <w:shd w:val="clear" w:color="auto" w:fill="F2F2F2"/>
            <w:tcW w:w="1020" w:type="dxa"/>
          </w:tcPr>
          <w:p>
            <w:pPr>
              <w:jc w:val="center"/>
            </w:pPr>
            <w:r/>
            <w:r>
              <w:rPr>
                <w:rFonts w:ascii="Cambria" w:hAnsi="Cambria"/>
                <w:b w:val="0"/>
                <w:i w:val="0"/>
                <w:sz w:val="22"/>
              </w:rPr>
              <w:t>279</w:t>
            </w:r>
          </w:p>
        </w:tc>
      </w:tr>
      <w:tr>
        <w:tc>
          <w:tcPr>
            <w:tcW w:w="850" w:type="dxa"/>
          </w:tcPr>
          <w:p>
            <w:pPr>
              <w:jc w:val="center"/>
            </w:pPr>
            <w:r/>
            <w:r>
              <w:rPr>
                <w:rFonts w:ascii="Cambria" w:hAnsi="Cambria"/>
                <w:b w:val="0"/>
                <w:i w:val="0"/>
                <w:sz w:val="22"/>
              </w:rPr>
              <w:t>26.12</w:t>
            </w:r>
          </w:p>
        </w:tc>
        <w:tc>
          <w:tcPr>
            <w:tcW w:w="7541" w:type="dxa"/>
          </w:tcPr>
          <w:p>
            <w:r/>
            <w:r>
              <w:rPr>
                <w:rFonts w:ascii="Cambria" w:hAnsi="Cambria"/>
                <w:b w:val="0"/>
                <w:i w:val="0"/>
                <w:sz w:val="22"/>
              </w:rPr>
              <w:t>Year Planner: Alumni Coordination Committee</w:t>
            </w:r>
          </w:p>
        </w:tc>
        <w:tc>
          <w:tcPr>
            <w:tcW w:w="1020" w:type="dxa"/>
          </w:tcPr>
          <w:p>
            <w:pPr>
              <w:jc w:val="center"/>
            </w:pPr>
            <w:r/>
            <w:r>
              <w:rPr>
                <w:rFonts w:ascii="Cambria" w:hAnsi="Cambria"/>
                <w:b w:val="0"/>
                <w:i w:val="0"/>
                <w:sz w:val="22"/>
              </w:rPr>
              <w:t>280</w:t>
            </w:r>
          </w:p>
        </w:tc>
      </w:tr>
      <w:tr>
        <w:tc>
          <w:tcPr>
            <w:shd w:val="clear" w:color="auto" w:fill="F2F2F2"/>
            <w:tcW w:w="850" w:type="dxa"/>
          </w:tcPr>
          <w:p>
            <w:pPr>
              <w:jc w:val="center"/>
            </w:pPr>
            <w:r/>
            <w:r>
              <w:rPr>
                <w:rFonts w:ascii="Cambria" w:hAnsi="Cambria"/>
                <w:b w:val="0"/>
                <w:i w:val="0"/>
                <w:sz w:val="22"/>
              </w:rPr>
              <w:t>26.13</w:t>
            </w:r>
          </w:p>
        </w:tc>
        <w:tc>
          <w:tcPr>
            <w:shd w:val="clear" w:color="auto" w:fill="F2F2F2"/>
            <w:tcW w:w="7541" w:type="dxa"/>
          </w:tcPr>
          <w:p>
            <w:r/>
            <w:r>
              <w:rPr>
                <w:rFonts w:ascii="Cambria" w:hAnsi="Cambria"/>
                <w:b w:val="0"/>
                <w:i w:val="0"/>
                <w:sz w:val="22"/>
              </w:rPr>
              <w:t>Best Practices: Alumni Coordination Committee</w:t>
            </w:r>
          </w:p>
        </w:tc>
        <w:tc>
          <w:tcPr>
            <w:shd w:val="clear" w:color="auto" w:fill="F2F2F2"/>
            <w:tcW w:w="1020" w:type="dxa"/>
          </w:tcPr>
          <w:p>
            <w:pPr>
              <w:jc w:val="center"/>
            </w:pPr>
            <w:r/>
            <w:r>
              <w:rPr>
                <w:rFonts w:ascii="Cambria" w:hAnsi="Cambria"/>
                <w:b w:val="0"/>
                <w:i w:val="0"/>
                <w:sz w:val="22"/>
              </w:rPr>
              <w:t>281</w:t>
            </w:r>
          </w:p>
        </w:tc>
      </w:tr>
      <w:tr>
        <w:tc>
          <w:tcPr>
            <w:tcW w:w="850" w:type="dxa"/>
          </w:tcPr>
          <w:p>
            <w:pPr>
              <w:jc w:val="center"/>
            </w:pPr>
            <w:r/>
            <w:r>
              <w:rPr>
                <w:rFonts w:ascii="Cambria" w:hAnsi="Cambria"/>
                <w:b w:val="0"/>
                <w:i w:val="0"/>
                <w:sz w:val="22"/>
              </w:rPr>
              <w:t>26.14</w:t>
            </w:r>
          </w:p>
        </w:tc>
        <w:tc>
          <w:tcPr>
            <w:tcW w:w="7541" w:type="dxa"/>
          </w:tcPr>
          <w:p>
            <w:r/>
            <w:r>
              <w:rPr>
                <w:rFonts w:ascii="Cambria" w:hAnsi="Cambria"/>
                <w:b w:val="0"/>
                <w:i w:val="0"/>
                <w:sz w:val="22"/>
              </w:rPr>
              <w:t>Conclusion</w:t>
            </w:r>
          </w:p>
        </w:tc>
        <w:tc>
          <w:tcPr>
            <w:tcW w:w="1020" w:type="dxa"/>
          </w:tcPr>
          <w:p>
            <w:pPr>
              <w:jc w:val="center"/>
            </w:pPr>
            <w:r/>
            <w:r>
              <w:rPr>
                <w:rFonts w:ascii="Cambria" w:hAnsi="Cambria"/>
                <w:b w:val="0"/>
                <w:i w:val="0"/>
                <w:sz w:val="22"/>
              </w:rPr>
              <w:t>282</w:t>
            </w:r>
          </w:p>
        </w:tc>
      </w:tr>
      <w:tr>
        <w:tc>
          <w:tcPr>
            <w:shd w:val="clear" w:color="auto" w:fill="F2F2F2"/>
            <w:tcW w:w="850" w:type="dxa"/>
          </w:tcPr>
          <w:p>
            <w:pPr>
              <w:jc w:val="center"/>
            </w:pPr>
            <w:r/>
            <w:r>
              <w:rPr>
                <w:rFonts w:ascii="Cambria" w:hAnsi="Cambria"/>
                <w:b w:val="0"/>
                <w:i w:val="0"/>
                <w:sz w:val="22"/>
              </w:rPr>
              <w:t>27</w:t>
            </w:r>
          </w:p>
        </w:tc>
        <w:tc>
          <w:tcPr>
            <w:shd w:val="clear" w:color="auto" w:fill="F2F2F2"/>
            <w:tcW w:w="7541" w:type="dxa"/>
          </w:tcPr>
          <w:p>
            <w:r/>
            <w:r>
              <w:rPr>
                <w:rFonts w:ascii="Cambria" w:hAnsi="Cambria"/>
                <w:b w:val="0"/>
                <w:i w:val="0"/>
                <w:sz w:val="22"/>
              </w:rPr>
              <w:t>Research and Development Committee</w:t>
            </w:r>
          </w:p>
        </w:tc>
        <w:tc>
          <w:tcPr>
            <w:shd w:val="clear" w:color="auto" w:fill="F2F2F2"/>
            <w:tcW w:w="1020" w:type="dxa"/>
          </w:tcPr>
          <w:p>
            <w:pPr>
              <w:jc w:val="center"/>
            </w:pPr>
            <w:r/>
            <w:r>
              <w:rPr>
                <w:rFonts w:ascii="Cambria" w:hAnsi="Cambria"/>
                <w:b w:val="0"/>
                <w:i w:val="0"/>
                <w:sz w:val="22"/>
              </w:rPr>
              <w:t>283</w:t>
            </w:r>
          </w:p>
        </w:tc>
      </w:tr>
      <w:tr>
        <w:tc>
          <w:tcPr>
            <w:tcW w:w="850" w:type="dxa"/>
          </w:tcPr>
          <w:p>
            <w:pPr>
              <w:jc w:val="center"/>
            </w:pPr>
            <w:r/>
            <w:r>
              <w:rPr>
                <w:rFonts w:ascii="Cambria" w:hAnsi="Cambria"/>
                <w:b w:val="0"/>
                <w:i w:val="0"/>
                <w:sz w:val="22"/>
              </w:rPr>
              <w:t>27.1</w:t>
            </w:r>
          </w:p>
        </w:tc>
        <w:tc>
          <w:tcPr>
            <w:tcW w:w="7541" w:type="dxa"/>
          </w:tcPr>
          <w:p>
            <w:r/>
            <w:r>
              <w:rPr>
                <w:rFonts w:ascii="Cambria" w:hAnsi="Cambria"/>
                <w:b w:val="0"/>
                <w:i w:val="0"/>
                <w:sz w:val="22"/>
              </w:rPr>
              <w:t>Introduction</w:t>
            </w:r>
          </w:p>
        </w:tc>
        <w:tc>
          <w:tcPr>
            <w:tcW w:w="1020" w:type="dxa"/>
          </w:tcPr>
          <w:p>
            <w:pPr>
              <w:jc w:val="center"/>
            </w:pPr>
            <w:r/>
            <w:r>
              <w:rPr>
                <w:rFonts w:ascii="Cambria" w:hAnsi="Cambria"/>
                <w:b w:val="0"/>
                <w:i w:val="0"/>
                <w:sz w:val="22"/>
              </w:rPr>
              <w:t>283</w:t>
            </w:r>
          </w:p>
        </w:tc>
      </w:tr>
      <w:tr>
        <w:tc>
          <w:tcPr>
            <w:shd w:val="clear" w:color="auto" w:fill="F2F2F2"/>
            <w:tcW w:w="850" w:type="dxa"/>
          </w:tcPr>
          <w:p>
            <w:pPr>
              <w:jc w:val="center"/>
            </w:pPr>
            <w:r/>
            <w:r>
              <w:rPr>
                <w:rFonts w:ascii="Cambria" w:hAnsi="Cambria"/>
                <w:b w:val="0"/>
                <w:i w:val="0"/>
                <w:sz w:val="22"/>
              </w:rPr>
              <w:t>27.2</w:t>
            </w:r>
          </w:p>
        </w:tc>
        <w:tc>
          <w:tcPr>
            <w:shd w:val="clear" w:color="auto" w:fill="F2F2F2"/>
            <w:tcW w:w="7541" w:type="dxa"/>
          </w:tcPr>
          <w:p>
            <w:r/>
            <w:r>
              <w:rPr>
                <w:rFonts w:ascii="Cambria" w:hAnsi="Cambria"/>
                <w:b w:val="0"/>
                <w:i w:val="0"/>
                <w:sz w:val="22"/>
              </w:rPr>
              <w:t>Objective of the Research and Development Committee (R&amp;D)</w:t>
            </w:r>
          </w:p>
        </w:tc>
        <w:tc>
          <w:tcPr>
            <w:shd w:val="clear" w:color="auto" w:fill="F2F2F2"/>
            <w:tcW w:w="1020" w:type="dxa"/>
          </w:tcPr>
          <w:p>
            <w:pPr>
              <w:jc w:val="center"/>
            </w:pPr>
            <w:r/>
            <w:r>
              <w:rPr>
                <w:rFonts w:ascii="Cambria" w:hAnsi="Cambria"/>
                <w:b w:val="0"/>
                <w:i w:val="0"/>
                <w:sz w:val="22"/>
              </w:rPr>
              <w:t>283</w:t>
            </w:r>
          </w:p>
        </w:tc>
      </w:tr>
      <w:tr>
        <w:tc>
          <w:tcPr>
            <w:tcW w:w="850" w:type="dxa"/>
          </w:tcPr>
          <w:p>
            <w:pPr>
              <w:jc w:val="center"/>
            </w:pPr>
            <w:r/>
            <w:r>
              <w:rPr>
                <w:rFonts w:ascii="Cambria" w:hAnsi="Cambria"/>
                <w:b w:val="0"/>
                <w:i w:val="0"/>
                <w:sz w:val="22"/>
              </w:rPr>
              <w:t>27.3</w:t>
            </w:r>
          </w:p>
        </w:tc>
        <w:tc>
          <w:tcPr>
            <w:tcW w:w="7541" w:type="dxa"/>
          </w:tcPr>
          <w:p>
            <w:r/>
            <w:r>
              <w:rPr>
                <w:rFonts w:ascii="Cambria" w:hAnsi="Cambria"/>
                <w:b w:val="0"/>
                <w:i w:val="0"/>
                <w:sz w:val="22"/>
              </w:rPr>
              <w:t>Committee Composition</w:t>
            </w:r>
          </w:p>
        </w:tc>
        <w:tc>
          <w:tcPr>
            <w:tcW w:w="1020" w:type="dxa"/>
          </w:tcPr>
          <w:p>
            <w:pPr>
              <w:jc w:val="center"/>
            </w:pPr>
            <w:r/>
            <w:r>
              <w:rPr>
                <w:rFonts w:ascii="Cambria" w:hAnsi="Cambria"/>
                <w:b w:val="0"/>
                <w:i w:val="0"/>
                <w:sz w:val="22"/>
              </w:rPr>
              <w:t>283</w:t>
            </w:r>
          </w:p>
        </w:tc>
      </w:tr>
      <w:tr>
        <w:tc>
          <w:tcPr>
            <w:shd w:val="clear" w:color="auto" w:fill="F2F2F2"/>
            <w:tcW w:w="850" w:type="dxa"/>
          </w:tcPr>
          <w:p>
            <w:pPr>
              <w:jc w:val="center"/>
            </w:pPr>
            <w:r/>
            <w:r>
              <w:rPr>
                <w:rFonts w:ascii="Cambria" w:hAnsi="Cambria"/>
                <w:b w:val="0"/>
                <w:i w:val="0"/>
                <w:sz w:val="22"/>
              </w:rPr>
              <w:t>27.4</w:t>
            </w:r>
          </w:p>
        </w:tc>
        <w:tc>
          <w:tcPr>
            <w:shd w:val="clear" w:color="auto" w:fill="F2F2F2"/>
            <w:tcW w:w="7541" w:type="dxa"/>
          </w:tcPr>
          <w:p>
            <w:r/>
            <w:r>
              <w:rPr>
                <w:rFonts w:ascii="Cambria" w:hAnsi="Cambria"/>
                <w:b w:val="0"/>
                <w:i w:val="0"/>
                <w:sz w:val="22"/>
              </w:rPr>
              <w:t>Key Functions of the R&amp;D Committee (Function Nos. R1–R8)</w:t>
            </w:r>
          </w:p>
        </w:tc>
        <w:tc>
          <w:tcPr>
            <w:shd w:val="clear" w:color="auto" w:fill="F2F2F2"/>
            <w:tcW w:w="1020" w:type="dxa"/>
          </w:tcPr>
          <w:p>
            <w:pPr>
              <w:jc w:val="center"/>
            </w:pPr>
            <w:r/>
            <w:r>
              <w:rPr>
                <w:rFonts w:ascii="Cambria" w:hAnsi="Cambria"/>
                <w:b w:val="0"/>
                <w:i w:val="0"/>
                <w:sz w:val="22"/>
              </w:rPr>
              <w:t>283</w:t>
            </w:r>
          </w:p>
        </w:tc>
      </w:tr>
      <w:tr>
        <w:tc>
          <w:tcPr>
            <w:tcW w:w="850" w:type="dxa"/>
          </w:tcPr>
          <w:p>
            <w:pPr>
              <w:jc w:val="center"/>
            </w:pPr>
            <w:r/>
            <w:r>
              <w:rPr>
                <w:rFonts w:ascii="Cambria" w:hAnsi="Cambria"/>
                <w:b w:val="0"/>
                <w:i w:val="0"/>
                <w:sz w:val="22"/>
              </w:rPr>
              <w:t>27.5</w:t>
            </w:r>
          </w:p>
        </w:tc>
        <w:tc>
          <w:tcPr>
            <w:tcW w:w="7541" w:type="dxa"/>
          </w:tcPr>
          <w:p>
            <w:r/>
            <w:r>
              <w:rPr>
                <w:rFonts w:ascii="Cambria" w:hAnsi="Cambria"/>
                <w:b w:val="0"/>
                <w:i w:val="0"/>
                <w:sz w:val="22"/>
              </w:rPr>
              <w:t>Roles and Responsibilities of the R&amp;D Committee</w:t>
            </w:r>
          </w:p>
        </w:tc>
        <w:tc>
          <w:tcPr>
            <w:tcW w:w="1020" w:type="dxa"/>
          </w:tcPr>
          <w:p>
            <w:pPr>
              <w:jc w:val="center"/>
            </w:pPr>
            <w:r/>
            <w:r>
              <w:rPr>
                <w:rFonts w:ascii="Cambria" w:hAnsi="Cambria"/>
                <w:b w:val="0"/>
                <w:i w:val="0"/>
                <w:sz w:val="22"/>
              </w:rPr>
              <w:t>284</w:t>
            </w:r>
          </w:p>
        </w:tc>
      </w:tr>
      <w:tr>
        <w:tc>
          <w:tcPr>
            <w:shd w:val="clear" w:color="auto" w:fill="F2F2F2"/>
            <w:tcW w:w="850" w:type="dxa"/>
          </w:tcPr>
          <w:p>
            <w:pPr>
              <w:jc w:val="center"/>
            </w:pPr>
            <w:r/>
            <w:r>
              <w:rPr>
                <w:rFonts w:ascii="Cambria" w:hAnsi="Cambria"/>
                <w:b w:val="0"/>
                <w:i w:val="0"/>
                <w:sz w:val="22"/>
              </w:rPr>
              <w:t>27.6</w:t>
            </w:r>
          </w:p>
        </w:tc>
        <w:tc>
          <w:tcPr>
            <w:shd w:val="clear" w:color="auto" w:fill="F2F2F2"/>
            <w:tcW w:w="7541" w:type="dxa"/>
          </w:tcPr>
          <w:p>
            <w:r/>
            <w:r>
              <w:rPr>
                <w:rFonts w:ascii="Cambria" w:hAnsi="Cambria"/>
                <w:b w:val="0"/>
                <w:i w:val="0"/>
                <w:sz w:val="22"/>
              </w:rPr>
              <w:t>Meeting Schedule</w:t>
            </w:r>
          </w:p>
        </w:tc>
        <w:tc>
          <w:tcPr>
            <w:shd w:val="clear" w:color="auto" w:fill="F2F2F2"/>
            <w:tcW w:w="1020" w:type="dxa"/>
          </w:tcPr>
          <w:p>
            <w:pPr>
              <w:jc w:val="center"/>
            </w:pPr>
            <w:r/>
            <w:r>
              <w:rPr>
                <w:rFonts w:ascii="Cambria" w:hAnsi="Cambria"/>
                <w:b w:val="0"/>
                <w:i w:val="0"/>
                <w:sz w:val="22"/>
              </w:rPr>
              <w:t>286</w:t>
            </w:r>
          </w:p>
        </w:tc>
      </w:tr>
      <w:tr>
        <w:tc>
          <w:tcPr>
            <w:tcW w:w="850" w:type="dxa"/>
          </w:tcPr>
          <w:p>
            <w:pPr>
              <w:jc w:val="center"/>
            </w:pPr>
            <w:r/>
            <w:r>
              <w:rPr>
                <w:rFonts w:ascii="Cambria" w:hAnsi="Cambria"/>
                <w:b w:val="0"/>
                <w:i w:val="0"/>
                <w:sz w:val="22"/>
              </w:rPr>
              <w:t>27.7</w:t>
            </w:r>
          </w:p>
        </w:tc>
        <w:tc>
          <w:tcPr>
            <w:tcW w:w="7541" w:type="dxa"/>
          </w:tcPr>
          <w:p>
            <w:r/>
            <w:r>
              <w:rPr>
                <w:rFonts w:ascii="Cambria" w:hAnsi="Cambria"/>
                <w:b w:val="0"/>
                <w:i w:val="0"/>
                <w:sz w:val="22"/>
              </w:rPr>
              <w:t>Documentation &amp; Reporting for NBA/NAAC</w:t>
            </w:r>
          </w:p>
        </w:tc>
        <w:tc>
          <w:tcPr>
            <w:tcW w:w="1020" w:type="dxa"/>
          </w:tcPr>
          <w:p>
            <w:pPr>
              <w:jc w:val="center"/>
            </w:pPr>
            <w:r/>
            <w:r>
              <w:rPr>
                <w:rFonts w:ascii="Cambria" w:hAnsi="Cambria"/>
                <w:b w:val="0"/>
                <w:i w:val="0"/>
                <w:sz w:val="22"/>
              </w:rPr>
              <w:t>286</w:t>
            </w:r>
          </w:p>
        </w:tc>
      </w:tr>
      <w:tr>
        <w:tc>
          <w:tcPr>
            <w:shd w:val="clear" w:color="auto" w:fill="F2F2F2"/>
            <w:tcW w:w="850" w:type="dxa"/>
          </w:tcPr>
          <w:p>
            <w:pPr>
              <w:jc w:val="center"/>
            </w:pPr>
            <w:r/>
            <w:r>
              <w:rPr>
                <w:rFonts w:ascii="Cambria" w:hAnsi="Cambria"/>
                <w:b w:val="0"/>
                <w:i w:val="0"/>
                <w:sz w:val="22"/>
              </w:rPr>
              <w:t>27.8</w:t>
            </w:r>
          </w:p>
        </w:tc>
        <w:tc>
          <w:tcPr>
            <w:shd w:val="clear" w:color="auto" w:fill="F2F2F2"/>
            <w:tcW w:w="7541" w:type="dxa"/>
          </w:tcPr>
          <w:p>
            <w:r/>
            <w:r>
              <w:rPr>
                <w:rFonts w:ascii="Cambria" w:hAnsi="Cambria"/>
                <w:b w:val="0"/>
                <w:i w:val="0"/>
                <w:sz w:val="22"/>
              </w:rPr>
              <w:t>Documentation Managed by the R&amp;D Committee</w:t>
            </w:r>
          </w:p>
        </w:tc>
        <w:tc>
          <w:tcPr>
            <w:shd w:val="clear" w:color="auto" w:fill="F2F2F2"/>
            <w:tcW w:w="1020" w:type="dxa"/>
          </w:tcPr>
          <w:p>
            <w:pPr>
              <w:jc w:val="center"/>
            </w:pPr>
            <w:r/>
            <w:r>
              <w:rPr>
                <w:rFonts w:ascii="Cambria" w:hAnsi="Cambria"/>
                <w:b w:val="0"/>
                <w:i w:val="0"/>
                <w:sz w:val="22"/>
              </w:rPr>
              <w:t>286</w:t>
            </w:r>
          </w:p>
        </w:tc>
      </w:tr>
      <w:tr>
        <w:tc>
          <w:tcPr>
            <w:tcW w:w="850" w:type="dxa"/>
          </w:tcPr>
          <w:p>
            <w:pPr>
              <w:jc w:val="center"/>
            </w:pPr>
            <w:r/>
            <w:r>
              <w:rPr>
                <w:rFonts w:ascii="Cambria" w:hAnsi="Cambria"/>
                <w:b w:val="0"/>
                <w:i w:val="0"/>
                <w:sz w:val="22"/>
              </w:rPr>
              <w:t>27.9</w:t>
            </w:r>
          </w:p>
        </w:tc>
        <w:tc>
          <w:tcPr>
            <w:tcW w:w="7541" w:type="dxa"/>
          </w:tcPr>
          <w:p>
            <w:r/>
            <w:r>
              <w:rPr>
                <w:rFonts w:ascii="Cambria" w:hAnsi="Cambria"/>
                <w:b w:val="0"/>
                <w:i w:val="0"/>
                <w:sz w:val="22"/>
              </w:rPr>
              <w:t>Roles and Responsibilities of the R&amp;D Committee members wise</w:t>
            </w:r>
          </w:p>
        </w:tc>
        <w:tc>
          <w:tcPr>
            <w:tcW w:w="1020" w:type="dxa"/>
          </w:tcPr>
          <w:p>
            <w:pPr>
              <w:jc w:val="center"/>
            </w:pPr>
            <w:r/>
            <w:r>
              <w:rPr>
                <w:rFonts w:ascii="Cambria" w:hAnsi="Cambria"/>
                <w:b w:val="0"/>
                <w:i w:val="0"/>
                <w:sz w:val="22"/>
              </w:rPr>
              <w:t>288</w:t>
            </w:r>
          </w:p>
        </w:tc>
      </w:tr>
      <w:tr>
        <w:tc>
          <w:tcPr>
            <w:shd w:val="clear" w:color="auto" w:fill="F2F2F2"/>
            <w:tcW w:w="850" w:type="dxa"/>
          </w:tcPr>
          <w:p>
            <w:pPr>
              <w:jc w:val="center"/>
            </w:pPr>
            <w:r/>
            <w:r>
              <w:rPr>
                <w:rFonts w:ascii="Cambria" w:hAnsi="Cambria"/>
                <w:b w:val="0"/>
                <w:i w:val="0"/>
                <w:sz w:val="22"/>
              </w:rPr>
            </w:r>
          </w:p>
        </w:tc>
        <w:tc>
          <w:tcPr>
            <w:shd w:val="clear" w:color="auto" w:fill="F2F2F2"/>
            <w:tcW w:w="7541" w:type="dxa"/>
          </w:tcPr>
          <w:p>
            <w:r/>
            <w:r>
              <w:rPr>
                <w:rFonts w:ascii="Cambria" w:hAnsi="Cambria"/>
                <w:b w:val="0"/>
                <w:i w:val="0"/>
                <w:sz w:val="22"/>
              </w:rPr>
              <w:t>Events / Activities Organized by Research and Development Committee</w:t>
            </w:r>
          </w:p>
        </w:tc>
        <w:tc>
          <w:tcPr>
            <w:shd w:val="clear" w:color="auto" w:fill="F2F2F2"/>
            <w:tcW w:w="1020" w:type="dxa"/>
          </w:tcPr>
          <w:p>
            <w:pPr>
              <w:jc w:val="center"/>
            </w:pPr>
            <w:r/>
            <w:r>
              <w:rPr>
                <w:rFonts w:ascii="Cambria" w:hAnsi="Cambria"/>
                <w:b w:val="0"/>
                <w:i w:val="0"/>
                <w:sz w:val="22"/>
              </w:rPr>
              <w:t>291</w:t>
            </w:r>
          </w:p>
        </w:tc>
      </w:tr>
      <w:tr>
        <w:tc>
          <w:tcPr>
            <w:tcW w:w="850" w:type="dxa"/>
          </w:tcPr>
          <w:p>
            <w:pPr>
              <w:jc w:val="center"/>
            </w:pPr>
            <w:r/>
            <w:r>
              <w:rPr>
                <w:rFonts w:ascii="Cambria" w:hAnsi="Cambria"/>
                <w:b w:val="0"/>
                <w:i w:val="0"/>
                <w:sz w:val="22"/>
              </w:rPr>
              <w:t>27.11</w:t>
            </w:r>
          </w:p>
        </w:tc>
        <w:tc>
          <w:tcPr>
            <w:tcW w:w="7541" w:type="dxa"/>
          </w:tcPr>
          <w:p>
            <w:r/>
            <w:r>
              <w:rPr>
                <w:rFonts w:ascii="Cambria" w:hAnsi="Cambria"/>
                <w:b w:val="0"/>
                <w:i w:val="0"/>
                <w:sz w:val="22"/>
              </w:rPr>
              <w:t>Contribution to NBA/NAAC</w:t>
            </w:r>
          </w:p>
        </w:tc>
        <w:tc>
          <w:tcPr>
            <w:tcW w:w="1020" w:type="dxa"/>
          </w:tcPr>
          <w:p>
            <w:pPr>
              <w:jc w:val="center"/>
            </w:pPr>
            <w:r/>
            <w:r>
              <w:rPr>
                <w:rFonts w:ascii="Cambria" w:hAnsi="Cambria"/>
                <w:b w:val="0"/>
                <w:i w:val="0"/>
                <w:sz w:val="22"/>
              </w:rPr>
              <w:t>291</w:t>
            </w:r>
          </w:p>
        </w:tc>
      </w:tr>
      <w:tr>
        <w:tc>
          <w:tcPr>
            <w:shd w:val="clear" w:color="auto" w:fill="F2F2F2"/>
            <w:tcW w:w="850" w:type="dxa"/>
          </w:tcPr>
          <w:p>
            <w:pPr>
              <w:jc w:val="center"/>
            </w:pPr>
            <w:r/>
            <w:r>
              <w:rPr>
                <w:rFonts w:ascii="Cambria" w:hAnsi="Cambria"/>
                <w:b w:val="0"/>
                <w:i w:val="0"/>
                <w:sz w:val="22"/>
              </w:rPr>
              <w:t>27.12</w:t>
            </w:r>
          </w:p>
        </w:tc>
        <w:tc>
          <w:tcPr>
            <w:shd w:val="clear" w:color="auto" w:fill="F2F2F2"/>
            <w:tcW w:w="7541" w:type="dxa"/>
          </w:tcPr>
          <w:p>
            <w:r/>
            <w:r>
              <w:rPr>
                <w:rFonts w:ascii="Cambria" w:hAnsi="Cambria"/>
                <w:b w:val="0"/>
                <w:i w:val="0"/>
                <w:sz w:val="22"/>
              </w:rPr>
              <w:t>Key Performance Indicators (KPIs)</w:t>
            </w:r>
          </w:p>
        </w:tc>
        <w:tc>
          <w:tcPr>
            <w:shd w:val="clear" w:color="auto" w:fill="F2F2F2"/>
            <w:tcW w:w="1020" w:type="dxa"/>
          </w:tcPr>
          <w:p>
            <w:pPr>
              <w:jc w:val="center"/>
            </w:pPr>
            <w:r/>
            <w:r>
              <w:rPr>
                <w:rFonts w:ascii="Cambria" w:hAnsi="Cambria"/>
                <w:b w:val="0"/>
                <w:i w:val="0"/>
                <w:sz w:val="22"/>
              </w:rPr>
              <w:t>292</w:t>
            </w:r>
          </w:p>
        </w:tc>
      </w:tr>
      <w:tr>
        <w:tc>
          <w:tcPr>
            <w:tcW w:w="850" w:type="dxa"/>
          </w:tcPr>
          <w:p>
            <w:pPr>
              <w:jc w:val="center"/>
            </w:pPr>
            <w:r/>
            <w:r>
              <w:rPr>
                <w:rFonts w:ascii="Cambria" w:hAnsi="Cambria"/>
                <w:b w:val="0"/>
                <w:i w:val="0"/>
                <w:sz w:val="22"/>
              </w:rPr>
              <w:t>27.13</w:t>
            </w:r>
          </w:p>
        </w:tc>
        <w:tc>
          <w:tcPr>
            <w:tcW w:w="7541" w:type="dxa"/>
          </w:tcPr>
          <w:p>
            <w:r/>
            <w:r>
              <w:rPr>
                <w:rFonts w:ascii="Cambria" w:hAnsi="Cambria"/>
                <w:b w:val="0"/>
                <w:i w:val="0"/>
                <w:sz w:val="22"/>
              </w:rPr>
              <w:t>Indirect Attainment Calculation for R&amp;D Committee</w:t>
            </w:r>
          </w:p>
        </w:tc>
        <w:tc>
          <w:tcPr>
            <w:tcW w:w="1020" w:type="dxa"/>
          </w:tcPr>
          <w:p>
            <w:pPr>
              <w:jc w:val="center"/>
            </w:pPr>
            <w:r/>
            <w:r>
              <w:rPr>
                <w:rFonts w:ascii="Cambria" w:hAnsi="Cambria"/>
                <w:b w:val="0"/>
                <w:i w:val="0"/>
                <w:sz w:val="22"/>
              </w:rPr>
              <w:t>292</w:t>
            </w:r>
          </w:p>
        </w:tc>
      </w:tr>
      <w:tr>
        <w:tc>
          <w:tcPr>
            <w:shd w:val="clear" w:color="auto" w:fill="F2F2F2"/>
            <w:tcW w:w="850" w:type="dxa"/>
          </w:tcPr>
          <w:p>
            <w:pPr>
              <w:jc w:val="center"/>
            </w:pPr>
            <w:r/>
            <w:r>
              <w:rPr>
                <w:rFonts w:ascii="Cambria" w:hAnsi="Cambria"/>
                <w:b w:val="0"/>
                <w:i w:val="0"/>
                <w:sz w:val="22"/>
              </w:rPr>
              <w:t>27.14</w:t>
            </w:r>
          </w:p>
        </w:tc>
        <w:tc>
          <w:tcPr>
            <w:shd w:val="clear" w:color="auto" w:fill="F2F2F2"/>
            <w:tcW w:w="7541" w:type="dxa"/>
          </w:tcPr>
          <w:p>
            <w:r/>
            <w:r>
              <w:rPr>
                <w:rFonts w:ascii="Cambria" w:hAnsi="Cambria"/>
                <w:b w:val="0"/>
                <w:i w:val="0"/>
                <w:sz w:val="22"/>
              </w:rPr>
              <w:t>Year Planner: R&amp;D Committee</w:t>
            </w:r>
          </w:p>
        </w:tc>
        <w:tc>
          <w:tcPr>
            <w:shd w:val="clear" w:color="auto" w:fill="F2F2F2"/>
            <w:tcW w:w="1020" w:type="dxa"/>
          </w:tcPr>
          <w:p>
            <w:pPr>
              <w:jc w:val="center"/>
            </w:pPr>
            <w:r/>
            <w:r>
              <w:rPr>
                <w:rFonts w:ascii="Cambria" w:hAnsi="Cambria"/>
                <w:b w:val="0"/>
                <w:i w:val="0"/>
                <w:sz w:val="22"/>
              </w:rPr>
              <w:t>294</w:t>
            </w:r>
          </w:p>
        </w:tc>
      </w:tr>
      <w:tr>
        <w:tc>
          <w:tcPr>
            <w:tcW w:w="850" w:type="dxa"/>
          </w:tcPr>
          <w:p>
            <w:pPr>
              <w:jc w:val="center"/>
            </w:pPr>
            <w:r/>
            <w:r>
              <w:rPr>
                <w:rFonts w:ascii="Cambria" w:hAnsi="Cambria"/>
                <w:b w:val="0"/>
                <w:i w:val="0"/>
                <w:sz w:val="22"/>
              </w:rPr>
              <w:t>27.15</w:t>
            </w:r>
          </w:p>
        </w:tc>
        <w:tc>
          <w:tcPr>
            <w:tcW w:w="7541" w:type="dxa"/>
          </w:tcPr>
          <w:p>
            <w:r/>
            <w:r>
              <w:rPr>
                <w:rFonts w:ascii="Cambria" w:hAnsi="Cambria"/>
                <w:b w:val="0"/>
                <w:i w:val="0"/>
                <w:sz w:val="22"/>
              </w:rPr>
              <w:t>Mapping R&amp;D Committee Functions to SDGs</w:t>
            </w:r>
          </w:p>
        </w:tc>
        <w:tc>
          <w:tcPr>
            <w:tcW w:w="1020" w:type="dxa"/>
          </w:tcPr>
          <w:p>
            <w:pPr>
              <w:jc w:val="center"/>
            </w:pPr>
            <w:r/>
            <w:r>
              <w:rPr>
                <w:rFonts w:ascii="Cambria" w:hAnsi="Cambria"/>
                <w:b w:val="0"/>
                <w:i w:val="0"/>
                <w:sz w:val="22"/>
              </w:rPr>
              <w:t>297</w:t>
            </w:r>
          </w:p>
        </w:tc>
      </w:tr>
      <w:tr>
        <w:tc>
          <w:tcPr>
            <w:shd w:val="clear" w:color="auto" w:fill="F2F2F2"/>
            <w:tcW w:w="850" w:type="dxa"/>
          </w:tcPr>
          <w:p>
            <w:pPr>
              <w:jc w:val="center"/>
            </w:pPr>
            <w:r/>
            <w:r>
              <w:rPr>
                <w:rFonts w:ascii="Cambria" w:hAnsi="Cambria"/>
                <w:b w:val="0"/>
                <w:i w:val="0"/>
                <w:sz w:val="22"/>
              </w:rPr>
              <w:t>27.16</w:t>
            </w:r>
          </w:p>
        </w:tc>
        <w:tc>
          <w:tcPr>
            <w:shd w:val="clear" w:color="auto" w:fill="F2F2F2"/>
            <w:tcW w:w="7541" w:type="dxa"/>
          </w:tcPr>
          <w:p>
            <w:r/>
            <w:r>
              <w:rPr>
                <w:rFonts w:ascii="Cambria" w:hAnsi="Cambria"/>
                <w:b w:val="0"/>
                <w:i w:val="0"/>
                <w:sz w:val="22"/>
              </w:rPr>
              <w:t>Best Practices for an R&amp;D Committee</w:t>
            </w:r>
          </w:p>
        </w:tc>
        <w:tc>
          <w:tcPr>
            <w:shd w:val="clear" w:color="auto" w:fill="F2F2F2"/>
            <w:tcW w:w="1020" w:type="dxa"/>
          </w:tcPr>
          <w:p>
            <w:pPr>
              <w:jc w:val="center"/>
            </w:pPr>
            <w:r/>
            <w:r>
              <w:rPr>
                <w:rFonts w:ascii="Cambria" w:hAnsi="Cambria"/>
                <w:b w:val="0"/>
                <w:i w:val="0"/>
                <w:sz w:val="22"/>
              </w:rPr>
              <w:t>299</w:t>
            </w:r>
          </w:p>
        </w:tc>
      </w:tr>
      <w:tr>
        <w:tc>
          <w:tcPr>
            <w:tcW w:w="850" w:type="dxa"/>
          </w:tcPr>
          <w:p>
            <w:pPr>
              <w:jc w:val="center"/>
            </w:pPr>
            <w:r/>
            <w:r>
              <w:rPr>
                <w:rFonts w:ascii="Cambria" w:hAnsi="Cambria"/>
                <w:b w:val="0"/>
                <w:i w:val="0"/>
                <w:sz w:val="22"/>
              </w:rPr>
              <w:t>27.17</w:t>
            </w:r>
          </w:p>
        </w:tc>
        <w:tc>
          <w:tcPr>
            <w:tcW w:w="7541" w:type="dxa"/>
          </w:tcPr>
          <w:p>
            <w:r/>
            <w:r>
              <w:rPr>
                <w:rFonts w:ascii="Cambria" w:hAnsi="Cambria"/>
                <w:b w:val="0"/>
                <w:i w:val="0"/>
                <w:sz w:val="22"/>
              </w:rPr>
              <w:t>Conclusion</w:t>
            </w:r>
          </w:p>
        </w:tc>
        <w:tc>
          <w:tcPr>
            <w:tcW w:w="1020" w:type="dxa"/>
          </w:tcPr>
          <w:p>
            <w:pPr>
              <w:jc w:val="center"/>
            </w:pPr>
            <w:r/>
            <w:r>
              <w:rPr>
                <w:rFonts w:ascii="Cambria" w:hAnsi="Cambria"/>
                <w:b w:val="0"/>
                <w:i w:val="0"/>
                <w:sz w:val="22"/>
              </w:rPr>
              <w:t>301</w:t>
            </w:r>
          </w:p>
        </w:tc>
      </w:tr>
      <w:tr>
        <w:tc>
          <w:tcPr>
            <w:shd w:val="clear" w:color="auto" w:fill="F2F2F2"/>
            <w:tcW w:w="850" w:type="dxa"/>
          </w:tcPr>
          <w:p>
            <w:pPr>
              <w:jc w:val="center"/>
            </w:pPr>
            <w:r/>
            <w:r>
              <w:rPr>
                <w:rFonts w:ascii="Cambria" w:hAnsi="Cambria"/>
                <w:b w:val="0"/>
                <w:i w:val="0"/>
                <w:sz w:val="22"/>
              </w:rPr>
              <w:t>28</w:t>
            </w:r>
          </w:p>
        </w:tc>
        <w:tc>
          <w:tcPr>
            <w:shd w:val="clear" w:color="auto" w:fill="F2F2F2"/>
            <w:tcW w:w="7541" w:type="dxa"/>
          </w:tcPr>
          <w:p>
            <w:r/>
            <w:r>
              <w:rPr>
                <w:rFonts w:ascii="Cambria" w:hAnsi="Cambria"/>
                <w:b w:val="0"/>
                <w:i w:val="0"/>
                <w:sz w:val="22"/>
              </w:rPr>
              <w:t>Website/ICT/ECAP/IT INFRASTRUCTURE/Self (or) e-learning Committee</w:t>
            </w:r>
          </w:p>
        </w:tc>
        <w:tc>
          <w:tcPr>
            <w:shd w:val="clear" w:color="auto" w:fill="F2F2F2"/>
            <w:tcW w:w="1020" w:type="dxa"/>
          </w:tcPr>
          <w:p>
            <w:pPr>
              <w:jc w:val="center"/>
            </w:pPr>
            <w:r/>
            <w:r>
              <w:rPr>
                <w:rFonts w:ascii="Cambria" w:hAnsi="Cambria"/>
                <w:b w:val="0"/>
                <w:i w:val="0"/>
                <w:sz w:val="22"/>
              </w:rPr>
              <w:t>302</w:t>
            </w:r>
          </w:p>
        </w:tc>
      </w:tr>
      <w:tr>
        <w:tc>
          <w:tcPr>
            <w:tcW w:w="850" w:type="dxa"/>
          </w:tcPr>
          <w:p>
            <w:pPr>
              <w:jc w:val="center"/>
            </w:pPr>
            <w:r/>
            <w:r>
              <w:rPr>
                <w:rFonts w:ascii="Cambria" w:hAnsi="Cambria"/>
                <w:b w:val="0"/>
                <w:i w:val="0"/>
                <w:sz w:val="22"/>
              </w:rPr>
              <w:t>28.1</w:t>
            </w:r>
          </w:p>
        </w:tc>
        <w:tc>
          <w:tcPr>
            <w:tcW w:w="7541" w:type="dxa"/>
          </w:tcPr>
          <w:p>
            <w:r/>
            <w:r>
              <w:rPr>
                <w:rFonts w:ascii="Cambria" w:hAnsi="Cambria"/>
                <w:b w:val="0"/>
                <w:i w:val="0"/>
                <w:sz w:val="22"/>
              </w:rPr>
              <w:t>Objective</w:t>
            </w:r>
          </w:p>
        </w:tc>
        <w:tc>
          <w:tcPr>
            <w:tcW w:w="1020" w:type="dxa"/>
          </w:tcPr>
          <w:p>
            <w:pPr>
              <w:jc w:val="center"/>
            </w:pPr>
            <w:r/>
            <w:r>
              <w:rPr>
                <w:rFonts w:ascii="Cambria" w:hAnsi="Cambria"/>
                <w:b w:val="0"/>
                <w:i w:val="0"/>
                <w:sz w:val="22"/>
              </w:rPr>
              <w:t>302</w:t>
            </w:r>
          </w:p>
        </w:tc>
      </w:tr>
      <w:tr>
        <w:tc>
          <w:tcPr>
            <w:shd w:val="clear" w:color="auto" w:fill="F2F2F2"/>
            <w:tcW w:w="850" w:type="dxa"/>
          </w:tcPr>
          <w:p>
            <w:pPr>
              <w:jc w:val="center"/>
            </w:pPr>
            <w:r/>
            <w:r>
              <w:rPr>
                <w:rFonts w:ascii="Cambria" w:hAnsi="Cambria"/>
                <w:b w:val="0"/>
                <w:i w:val="0"/>
                <w:sz w:val="22"/>
              </w:rPr>
              <w:t>28.2</w:t>
            </w:r>
          </w:p>
        </w:tc>
        <w:tc>
          <w:tcPr>
            <w:shd w:val="clear" w:color="auto" w:fill="F2F2F2"/>
            <w:tcW w:w="7541" w:type="dxa"/>
          </w:tcPr>
          <w:p>
            <w:r/>
            <w:r>
              <w:rPr>
                <w:rFonts w:ascii="Cambria" w:hAnsi="Cambria"/>
                <w:b w:val="0"/>
                <w:i w:val="0"/>
                <w:sz w:val="22"/>
              </w:rPr>
              <w:t>Scope of the Committee</w:t>
            </w:r>
          </w:p>
        </w:tc>
        <w:tc>
          <w:tcPr>
            <w:shd w:val="clear" w:color="auto" w:fill="F2F2F2"/>
            <w:tcW w:w="1020" w:type="dxa"/>
          </w:tcPr>
          <w:p>
            <w:pPr>
              <w:jc w:val="center"/>
            </w:pPr>
            <w:r/>
            <w:r>
              <w:rPr>
                <w:rFonts w:ascii="Cambria" w:hAnsi="Cambria"/>
                <w:b w:val="0"/>
                <w:i w:val="0"/>
                <w:sz w:val="22"/>
              </w:rPr>
              <w:t>302</w:t>
            </w:r>
          </w:p>
        </w:tc>
      </w:tr>
      <w:tr>
        <w:tc>
          <w:tcPr>
            <w:tcW w:w="850" w:type="dxa"/>
          </w:tcPr>
          <w:p>
            <w:pPr>
              <w:jc w:val="center"/>
            </w:pPr>
            <w:r/>
            <w:r>
              <w:rPr>
                <w:rFonts w:ascii="Cambria" w:hAnsi="Cambria"/>
                <w:b w:val="0"/>
                <w:i w:val="0"/>
                <w:sz w:val="22"/>
              </w:rPr>
              <w:t>28.3</w:t>
            </w:r>
          </w:p>
        </w:tc>
        <w:tc>
          <w:tcPr>
            <w:tcW w:w="7541" w:type="dxa"/>
          </w:tcPr>
          <w:p>
            <w:r/>
            <w:r>
              <w:rPr>
                <w:rFonts w:ascii="Cambria" w:hAnsi="Cambria"/>
                <w:b w:val="0"/>
                <w:i w:val="0"/>
                <w:sz w:val="22"/>
              </w:rPr>
              <w:t>Committee Composition</w:t>
            </w:r>
          </w:p>
        </w:tc>
        <w:tc>
          <w:tcPr>
            <w:tcW w:w="1020" w:type="dxa"/>
          </w:tcPr>
          <w:p>
            <w:pPr>
              <w:jc w:val="center"/>
            </w:pPr>
            <w:r/>
            <w:r>
              <w:rPr>
                <w:rFonts w:ascii="Cambria" w:hAnsi="Cambria"/>
                <w:b w:val="0"/>
                <w:i w:val="0"/>
                <w:sz w:val="22"/>
              </w:rPr>
              <w:t>302</w:t>
            </w:r>
          </w:p>
        </w:tc>
      </w:tr>
      <w:tr>
        <w:tc>
          <w:tcPr>
            <w:shd w:val="clear" w:color="auto" w:fill="F2F2F2"/>
            <w:tcW w:w="850" w:type="dxa"/>
          </w:tcPr>
          <w:p>
            <w:pPr>
              <w:jc w:val="center"/>
            </w:pPr>
            <w:r/>
            <w:r>
              <w:rPr>
                <w:rFonts w:ascii="Cambria" w:hAnsi="Cambria"/>
                <w:b w:val="0"/>
                <w:i w:val="0"/>
                <w:sz w:val="22"/>
              </w:rPr>
              <w:t>28.4</w:t>
            </w:r>
          </w:p>
        </w:tc>
        <w:tc>
          <w:tcPr>
            <w:shd w:val="clear" w:color="auto" w:fill="F2F2F2"/>
            <w:tcW w:w="7541" w:type="dxa"/>
          </w:tcPr>
          <w:p>
            <w:r/>
            <w:r>
              <w:rPr>
                <w:rFonts w:ascii="Cambria" w:hAnsi="Cambria"/>
                <w:b w:val="0"/>
                <w:i w:val="0"/>
                <w:sz w:val="22"/>
              </w:rPr>
              <w:t>Functions &amp; Responsibilities</w:t>
            </w:r>
          </w:p>
        </w:tc>
        <w:tc>
          <w:tcPr>
            <w:shd w:val="clear" w:color="auto" w:fill="F2F2F2"/>
            <w:tcW w:w="1020" w:type="dxa"/>
          </w:tcPr>
          <w:p>
            <w:pPr>
              <w:jc w:val="center"/>
            </w:pPr>
            <w:r/>
            <w:r>
              <w:rPr>
                <w:rFonts w:ascii="Cambria" w:hAnsi="Cambria"/>
                <w:b w:val="0"/>
                <w:i w:val="0"/>
                <w:sz w:val="22"/>
              </w:rPr>
              <w:t>302</w:t>
            </w:r>
          </w:p>
        </w:tc>
      </w:tr>
      <w:tr>
        <w:tc>
          <w:tcPr>
            <w:tcW w:w="850" w:type="dxa"/>
          </w:tcPr>
          <w:p>
            <w:pPr>
              <w:jc w:val="center"/>
            </w:pPr>
            <w:r/>
            <w:r>
              <w:rPr>
                <w:rFonts w:ascii="Cambria" w:hAnsi="Cambria"/>
                <w:b w:val="0"/>
                <w:i w:val="0"/>
                <w:sz w:val="22"/>
              </w:rPr>
              <w:t>28.5</w:t>
            </w:r>
          </w:p>
        </w:tc>
        <w:tc>
          <w:tcPr>
            <w:tcW w:w="7541" w:type="dxa"/>
          </w:tcPr>
          <w:p>
            <w:r/>
            <w:r>
              <w:rPr>
                <w:rFonts w:ascii="Cambria" w:hAnsi="Cambria"/>
                <w:b w:val="0"/>
                <w:i w:val="0"/>
                <w:sz w:val="22"/>
              </w:rPr>
              <w:t>Support for NBA and NAAC Documentation</w:t>
            </w:r>
          </w:p>
        </w:tc>
        <w:tc>
          <w:tcPr>
            <w:tcW w:w="1020" w:type="dxa"/>
          </w:tcPr>
          <w:p>
            <w:pPr>
              <w:jc w:val="center"/>
            </w:pPr>
            <w:r/>
            <w:r>
              <w:rPr>
                <w:rFonts w:ascii="Cambria" w:hAnsi="Cambria"/>
                <w:b w:val="0"/>
                <w:i w:val="0"/>
                <w:sz w:val="22"/>
              </w:rPr>
              <w:t>303</w:t>
            </w:r>
          </w:p>
        </w:tc>
      </w:tr>
      <w:tr>
        <w:tc>
          <w:tcPr>
            <w:shd w:val="clear" w:color="auto" w:fill="F2F2F2"/>
            <w:tcW w:w="850" w:type="dxa"/>
          </w:tcPr>
          <w:p>
            <w:pPr>
              <w:jc w:val="center"/>
            </w:pPr>
            <w:r/>
            <w:r>
              <w:rPr>
                <w:rFonts w:ascii="Cambria" w:hAnsi="Cambria"/>
                <w:b w:val="0"/>
                <w:i w:val="0"/>
                <w:sz w:val="22"/>
              </w:rPr>
              <w:t>28.6</w:t>
            </w:r>
          </w:p>
        </w:tc>
        <w:tc>
          <w:tcPr>
            <w:shd w:val="clear" w:color="auto" w:fill="F2F2F2"/>
            <w:tcW w:w="7541" w:type="dxa"/>
          </w:tcPr>
          <w:p>
            <w:r/>
            <w:r>
              <w:rPr>
                <w:rFonts w:ascii="Cambria" w:hAnsi="Cambria"/>
                <w:b w:val="0"/>
                <w:i w:val="0"/>
                <w:sz w:val="22"/>
              </w:rPr>
              <w:t>Meeting Frequency</w:t>
            </w:r>
          </w:p>
        </w:tc>
        <w:tc>
          <w:tcPr>
            <w:shd w:val="clear" w:color="auto" w:fill="F2F2F2"/>
            <w:tcW w:w="1020" w:type="dxa"/>
          </w:tcPr>
          <w:p>
            <w:pPr>
              <w:jc w:val="center"/>
            </w:pPr>
            <w:r/>
            <w:r>
              <w:rPr>
                <w:rFonts w:ascii="Cambria" w:hAnsi="Cambria"/>
                <w:b w:val="0"/>
                <w:i w:val="0"/>
                <w:sz w:val="22"/>
              </w:rPr>
              <w:t>303</w:t>
            </w:r>
          </w:p>
        </w:tc>
      </w:tr>
      <w:tr>
        <w:tc>
          <w:tcPr>
            <w:tcW w:w="850" w:type="dxa"/>
          </w:tcPr>
          <w:p>
            <w:pPr>
              <w:jc w:val="center"/>
            </w:pPr>
            <w:r/>
            <w:r>
              <w:rPr>
                <w:rFonts w:ascii="Cambria" w:hAnsi="Cambria"/>
                <w:b w:val="0"/>
                <w:i w:val="0"/>
                <w:sz w:val="22"/>
              </w:rPr>
              <w:t>28.7</w:t>
            </w:r>
          </w:p>
        </w:tc>
        <w:tc>
          <w:tcPr>
            <w:tcW w:w="7541" w:type="dxa"/>
          </w:tcPr>
          <w:p>
            <w:r/>
            <w:r>
              <w:rPr>
                <w:rFonts w:ascii="Cambria" w:hAnsi="Cambria"/>
                <w:b w:val="0"/>
                <w:i w:val="0"/>
                <w:sz w:val="22"/>
              </w:rPr>
              <w:t>Key Performance Indicators (KPIs)</w:t>
            </w:r>
          </w:p>
        </w:tc>
        <w:tc>
          <w:tcPr>
            <w:tcW w:w="1020" w:type="dxa"/>
          </w:tcPr>
          <w:p>
            <w:pPr>
              <w:jc w:val="center"/>
            </w:pPr>
            <w:r/>
            <w:r>
              <w:rPr>
                <w:rFonts w:ascii="Cambria" w:hAnsi="Cambria"/>
                <w:b w:val="0"/>
                <w:i w:val="0"/>
                <w:sz w:val="22"/>
              </w:rPr>
              <w:t>303</w:t>
            </w:r>
          </w:p>
        </w:tc>
      </w:tr>
      <w:tr>
        <w:tc>
          <w:tcPr>
            <w:shd w:val="clear" w:color="auto" w:fill="F2F2F2"/>
            <w:tcW w:w="850" w:type="dxa"/>
          </w:tcPr>
          <w:p>
            <w:pPr>
              <w:jc w:val="center"/>
            </w:pPr>
            <w:r/>
            <w:r>
              <w:rPr>
                <w:rFonts w:ascii="Cambria" w:hAnsi="Cambria"/>
                <w:b w:val="0"/>
                <w:i w:val="0"/>
                <w:sz w:val="22"/>
              </w:rPr>
              <w:t>28.8</w:t>
            </w:r>
          </w:p>
        </w:tc>
        <w:tc>
          <w:tcPr>
            <w:shd w:val="clear" w:color="auto" w:fill="F2F2F2"/>
            <w:tcW w:w="7541" w:type="dxa"/>
          </w:tcPr>
          <w:p>
            <w:r/>
            <w:r>
              <w:rPr>
                <w:rFonts w:ascii="Cambria" w:hAnsi="Cambria"/>
                <w:b w:val="0"/>
                <w:i w:val="0"/>
                <w:sz w:val="22"/>
              </w:rPr>
              <w:t>Contribution to NBA &amp; NAAC Criteria</w:t>
            </w:r>
          </w:p>
        </w:tc>
        <w:tc>
          <w:tcPr>
            <w:shd w:val="clear" w:color="auto" w:fill="F2F2F2"/>
            <w:tcW w:w="1020" w:type="dxa"/>
          </w:tcPr>
          <w:p>
            <w:pPr>
              <w:jc w:val="center"/>
            </w:pPr>
            <w:r/>
            <w:r>
              <w:rPr>
                <w:rFonts w:ascii="Cambria" w:hAnsi="Cambria"/>
                <w:b w:val="0"/>
                <w:i w:val="0"/>
                <w:sz w:val="22"/>
              </w:rPr>
              <w:t>304</w:t>
            </w:r>
          </w:p>
        </w:tc>
      </w:tr>
      <w:tr>
        <w:tc>
          <w:tcPr>
            <w:tcW w:w="850" w:type="dxa"/>
          </w:tcPr>
          <w:p>
            <w:pPr>
              <w:jc w:val="center"/>
            </w:pPr>
            <w:r/>
            <w:r>
              <w:rPr>
                <w:rFonts w:ascii="Cambria" w:hAnsi="Cambria"/>
                <w:b w:val="0"/>
                <w:i w:val="0"/>
                <w:sz w:val="22"/>
              </w:rPr>
            </w:r>
          </w:p>
        </w:tc>
        <w:tc>
          <w:tcPr>
            <w:tcW w:w="7541" w:type="dxa"/>
          </w:tcPr>
          <w:p>
            <w:r/>
            <w:r>
              <w:rPr>
                <w:rFonts w:ascii="Cambria" w:hAnsi="Cambria"/>
                <w:b w:val="0"/>
                <w:i w:val="0"/>
                <w:sz w:val="22"/>
              </w:rPr>
              <w:t>Documents Maintained by the Website/ICT/ECAP/IT Infrastructure/ Self (or) e-Learning Committee</w:t>
            </w:r>
          </w:p>
        </w:tc>
        <w:tc>
          <w:tcPr>
            <w:tcW w:w="1020" w:type="dxa"/>
          </w:tcPr>
          <w:p>
            <w:pPr>
              <w:jc w:val="center"/>
            </w:pPr>
            <w:r/>
            <w:r>
              <w:rPr>
                <w:rFonts w:ascii="Cambria" w:hAnsi="Cambria"/>
                <w:b w:val="0"/>
                <w:i w:val="0"/>
                <w:sz w:val="22"/>
              </w:rPr>
              <w:t>304</w:t>
            </w:r>
          </w:p>
        </w:tc>
      </w:tr>
      <w:tr>
        <w:tc>
          <w:tcPr>
            <w:shd w:val="clear" w:color="auto" w:fill="F2F2F2"/>
            <w:tcW w:w="850" w:type="dxa"/>
          </w:tcPr>
          <w:p>
            <w:pPr>
              <w:jc w:val="center"/>
            </w:pPr>
            <w:r/>
            <w:r>
              <w:rPr>
                <w:rFonts w:ascii="Cambria" w:hAnsi="Cambria"/>
                <w:b w:val="0"/>
                <w:i w:val="0"/>
                <w:sz w:val="22"/>
              </w:rPr>
            </w:r>
          </w:p>
        </w:tc>
        <w:tc>
          <w:tcPr>
            <w:shd w:val="clear" w:color="auto" w:fill="F2F2F2"/>
            <w:tcW w:w="7541" w:type="dxa"/>
          </w:tcPr>
          <w:p>
            <w:r/>
            <w:r>
              <w:rPr>
                <w:rFonts w:ascii="Cambria" w:hAnsi="Cambria"/>
                <w:b w:val="0"/>
                <w:i w:val="0"/>
                <w:sz w:val="22"/>
              </w:rPr>
              <w:t>Events/Activities Organized by Website/ICT/ECAP/IT Infrastructure/ Self (or) e-Learning Committee</w:t>
            </w:r>
          </w:p>
        </w:tc>
        <w:tc>
          <w:tcPr>
            <w:shd w:val="clear" w:color="auto" w:fill="F2F2F2"/>
            <w:tcW w:w="1020" w:type="dxa"/>
          </w:tcPr>
          <w:p>
            <w:pPr>
              <w:jc w:val="center"/>
            </w:pPr>
            <w:r/>
            <w:r>
              <w:rPr>
                <w:rFonts w:ascii="Cambria" w:hAnsi="Cambria"/>
                <w:b w:val="0"/>
                <w:i w:val="0"/>
                <w:sz w:val="22"/>
              </w:rPr>
              <w:t>305</w:t>
            </w:r>
          </w:p>
        </w:tc>
      </w:tr>
      <w:tr>
        <w:tc>
          <w:tcPr>
            <w:tcW w:w="850" w:type="dxa"/>
          </w:tcPr>
          <w:p>
            <w:pPr>
              <w:jc w:val="center"/>
            </w:pPr>
            <w:r/>
            <w:r>
              <w:rPr>
                <w:rFonts w:ascii="Cambria" w:hAnsi="Cambria"/>
                <w:b w:val="0"/>
                <w:i w:val="0"/>
                <w:sz w:val="22"/>
              </w:rPr>
            </w:r>
          </w:p>
        </w:tc>
        <w:tc>
          <w:tcPr>
            <w:tcW w:w="7541" w:type="dxa"/>
          </w:tcPr>
          <w:p>
            <w:r/>
            <w:r>
              <w:rPr>
                <w:rFonts w:ascii="Cambria" w:hAnsi="Cambria"/>
                <w:b w:val="0"/>
                <w:i w:val="0"/>
                <w:sz w:val="22"/>
              </w:rPr>
              <w:t>Year Planner: Website/ICT/ECAP/IT Infrastructure/Self (or) e-Learning Committee</w:t>
            </w:r>
          </w:p>
        </w:tc>
        <w:tc>
          <w:tcPr>
            <w:tcW w:w="1020" w:type="dxa"/>
          </w:tcPr>
          <w:p>
            <w:pPr>
              <w:jc w:val="center"/>
            </w:pPr>
            <w:r/>
            <w:r>
              <w:rPr>
                <w:rFonts w:ascii="Cambria" w:hAnsi="Cambria"/>
                <w:b w:val="0"/>
                <w:i w:val="0"/>
                <w:sz w:val="22"/>
              </w:rPr>
              <w:t>307</w:t>
            </w:r>
          </w:p>
        </w:tc>
      </w:tr>
      <w:tr>
        <w:tc>
          <w:tcPr>
            <w:shd w:val="clear" w:color="auto" w:fill="F2F2F2"/>
            <w:tcW w:w="850" w:type="dxa"/>
          </w:tcPr>
          <w:p>
            <w:pPr>
              <w:jc w:val="center"/>
            </w:pPr>
            <w:r/>
            <w:r>
              <w:rPr>
                <w:rFonts w:ascii="Cambria" w:hAnsi="Cambria"/>
                <w:b w:val="0"/>
                <w:i w:val="0"/>
                <w:sz w:val="22"/>
              </w:rPr>
              <w:t>28.12</w:t>
            </w:r>
          </w:p>
        </w:tc>
        <w:tc>
          <w:tcPr>
            <w:shd w:val="clear" w:color="auto" w:fill="F2F2F2"/>
            <w:tcW w:w="7541" w:type="dxa"/>
          </w:tcPr>
          <w:p>
            <w:r/>
            <w:r>
              <w:rPr>
                <w:rFonts w:ascii="Cambria" w:hAnsi="Cambria"/>
                <w:b w:val="0"/>
                <w:i w:val="0"/>
                <w:sz w:val="22"/>
              </w:rPr>
              <w:t>Best Practices Adopted by Committee</w:t>
            </w:r>
          </w:p>
        </w:tc>
        <w:tc>
          <w:tcPr>
            <w:shd w:val="clear" w:color="auto" w:fill="F2F2F2"/>
            <w:tcW w:w="1020" w:type="dxa"/>
          </w:tcPr>
          <w:p>
            <w:pPr>
              <w:jc w:val="center"/>
            </w:pPr>
            <w:r/>
            <w:r>
              <w:rPr>
                <w:rFonts w:ascii="Cambria" w:hAnsi="Cambria"/>
                <w:b w:val="0"/>
                <w:i w:val="0"/>
                <w:sz w:val="22"/>
              </w:rPr>
              <w:t>309</w:t>
            </w:r>
          </w:p>
        </w:tc>
      </w:tr>
      <w:tr>
        <w:tc>
          <w:tcPr>
            <w:tcW w:w="850" w:type="dxa"/>
          </w:tcPr>
          <w:p>
            <w:pPr>
              <w:jc w:val="center"/>
            </w:pPr>
            <w:r/>
            <w:r>
              <w:rPr>
                <w:rFonts w:ascii="Cambria" w:hAnsi="Cambria"/>
                <w:b w:val="0"/>
                <w:i w:val="0"/>
                <w:sz w:val="22"/>
              </w:rPr>
              <w:t>28.13</w:t>
            </w:r>
          </w:p>
        </w:tc>
        <w:tc>
          <w:tcPr>
            <w:tcW w:w="7541" w:type="dxa"/>
          </w:tcPr>
          <w:p>
            <w:r/>
            <w:r>
              <w:rPr>
                <w:rFonts w:ascii="Cambria" w:hAnsi="Cambria"/>
                <w:b w:val="0"/>
                <w:i w:val="0"/>
                <w:sz w:val="22"/>
              </w:rPr>
              <w:t>Conclusion</w:t>
            </w:r>
          </w:p>
        </w:tc>
        <w:tc>
          <w:tcPr>
            <w:tcW w:w="1020" w:type="dxa"/>
          </w:tcPr>
          <w:p>
            <w:pPr>
              <w:jc w:val="center"/>
            </w:pPr>
            <w:r/>
            <w:r>
              <w:rPr>
                <w:rFonts w:ascii="Cambria" w:hAnsi="Cambria"/>
                <w:b w:val="0"/>
                <w:i w:val="0"/>
                <w:sz w:val="22"/>
              </w:rPr>
              <w:t>311</w:t>
            </w:r>
          </w:p>
        </w:tc>
      </w:tr>
      <w:tr>
        <w:tc>
          <w:tcPr>
            <w:shd w:val="clear" w:color="auto" w:fill="F2F2F2"/>
            <w:tcW w:w="850" w:type="dxa"/>
          </w:tcPr>
          <w:p>
            <w:pPr>
              <w:jc w:val="center"/>
            </w:pPr>
            <w:r/>
            <w:r>
              <w:rPr>
                <w:rFonts w:ascii="Cambria" w:hAnsi="Cambria"/>
                <w:b w:val="0"/>
                <w:i w:val="0"/>
                <w:sz w:val="22"/>
              </w:rPr>
              <w:t>29</w:t>
            </w:r>
          </w:p>
        </w:tc>
        <w:tc>
          <w:tcPr>
            <w:shd w:val="clear" w:color="auto" w:fill="F2F2F2"/>
            <w:tcW w:w="7541" w:type="dxa"/>
          </w:tcPr>
          <w:p>
            <w:r/>
            <w:r>
              <w:rPr>
                <w:rFonts w:ascii="Cambria" w:hAnsi="Cambria"/>
                <w:b w:val="0"/>
                <w:i w:val="0"/>
                <w:sz w:val="22"/>
              </w:rPr>
              <w:t>Transport Committee</w:t>
            </w:r>
          </w:p>
        </w:tc>
        <w:tc>
          <w:tcPr>
            <w:shd w:val="clear" w:color="auto" w:fill="F2F2F2"/>
            <w:tcW w:w="1020" w:type="dxa"/>
          </w:tcPr>
          <w:p>
            <w:pPr>
              <w:jc w:val="center"/>
            </w:pPr>
            <w:r/>
            <w:r>
              <w:rPr>
                <w:rFonts w:ascii="Cambria" w:hAnsi="Cambria"/>
                <w:b w:val="0"/>
                <w:i w:val="0"/>
                <w:sz w:val="22"/>
              </w:rPr>
              <w:t>312</w:t>
            </w:r>
          </w:p>
        </w:tc>
      </w:tr>
      <w:tr>
        <w:tc>
          <w:tcPr>
            <w:tcW w:w="850" w:type="dxa"/>
          </w:tcPr>
          <w:p>
            <w:pPr>
              <w:jc w:val="center"/>
            </w:pPr>
            <w:r/>
            <w:r>
              <w:rPr>
                <w:rFonts w:ascii="Cambria" w:hAnsi="Cambria"/>
                <w:b w:val="0"/>
                <w:i w:val="0"/>
                <w:sz w:val="22"/>
              </w:rPr>
              <w:t>29.1</w:t>
            </w:r>
          </w:p>
        </w:tc>
        <w:tc>
          <w:tcPr>
            <w:tcW w:w="7541" w:type="dxa"/>
          </w:tcPr>
          <w:p>
            <w:r/>
            <w:r>
              <w:rPr>
                <w:rFonts w:ascii="Cambria" w:hAnsi="Cambria"/>
                <w:b w:val="0"/>
                <w:i w:val="0"/>
                <w:sz w:val="22"/>
              </w:rPr>
              <w:t>Objective</w:t>
            </w:r>
          </w:p>
        </w:tc>
        <w:tc>
          <w:tcPr>
            <w:tcW w:w="1020" w:type="dxa"/>
          </w:tcPr>
          <w:p>
            <w:pPr>
              <w:jc w:val="center"/>
            </w:pPr>
            <w:r/>
            <w:r>
              <w:rPr>
                <w:rFonts w:ascii="Cambria" w:hAnsi="Cambria"/>
                <w:b w:val="0"/>
                <w:i w:val="0"/>
                <w:sz w:val="22"/>
              </w:rPr>
              <w:t>312</w:t>
            </w:r>
          </w:p>
        </w:tc>
      </w:tr>
      <w:tr>
        <w:tc>
          <w:tcPr>
            <w:shd w:val="clear" w:color="auto" w:fill="F2F2F2"/>
            <w:tcW w:w="850" w:type="dxa"/>
          </w:tcPr>
          <w:p>
            <w:pPr>
              <w:jc w:val="center"/>
            </w:pPr>
            <w:r/>
            <w:r>
              <w:rPr>
                <w:rFonts w:ascii="Cambria" w:hAnsi="Cambria"/>
                <w:b w:val="0"/>
                <w:i w:val="0"/>
                <w:sz w:val="22"/>
              </w:rPr>
              <w:t>29.2</w:t>
            </w:r>
          </w:p>
        </w:tc>
        <w:tc>
          <w:tcPr>
            <w:shd w:val="clear" w:color="auto" w:fill="F2F2F2"/>
            <w:tcW w:w="7541" w:type="dxa"/>
          </w:tcPr>
          <w:p>
            <w:r/>
            <w:r>
              <w:rPr>
                <w:rFonts w:ascii="Cambria" w:hAnsi="Cambria"/>
                <w:b w:val="0"/>
                <w:i w:val="0"/>
                <w:sz w:val="22"/>
              </w:rPr>
              <w:t>Scope of the Committee</w:t>
            </w:r>
          </w:p>
        </w:tc>
        <w:tc>
          <w:tcPr>
            <w:shd w:val="clear" w:color="auto" w:fill="F2F2F2"/>
            <w:tcW w:w="1020" w:type="dxa"/>
          </w:tcPr>
          <w:p>
            <w:pPr>
              <w:jc w:val="center"/>
            </w:pPr>
            <w:r/>
            <w:r>
              <w:rPr>
                <w:rFonts w:ascii="Cambria" w:hAnsi="Cambria"/>
                <w:b w:val="0"/>
                <w:i w:val="0"/>
                <w:sz w:val="22"/>
              </w:rPr>
              <w:t>312</w:t>
            </w:r>
          </w:p>
        </w:tc>
      </w:tr>
      <w:tr>
        <w:tc>
          <w:tcPr>
            <w:tcW w:w="850" w:type="dxa"/>
          </w:tcPr>
          <w:p>
            <w:pPr>
              <w:jc w:val="center"/>
            </w:pPr>
            <w:r/>
            <w:r>
              <w:rPr>
                <w:rFonts w:ascii="Cambria" w:hAnsi="Cambria"/>
                <w:b w:val="0"/>
                <w:i w:val="0"/>
                <w:sz w:val="22"/>
              </w:rPr>
              <w:t>29.3</w:t>
            </w:r>
          </w:p>
        </w:tc>
        <w:tc>
          <w:tcPr>
            <w:tcW w:w="7541" w:type="dxa"/>
          </w:tcPr>
          <w:p>
            <w:r/>
            <w:r>
              <w:rPr>
                <w:rFonts w:ascii="Cambria" w:hAnsi="Cambria"/>
                <w:b w:val="0"/>
                <w:i w:val="0"/>
                <w:sz w:val="22"/>
              </w:rPr>
              <w:t>Functions of the Transport Committee</w:t>
            </w:r>
          </w:p>
        </w:tc>
        <w:tc>
          <w:tcPr>
            <w:tcW w:w="1020" w:type="dxa"/>
          </w:tcPr>
          <w:p>
            <w:pPr>
              <w:jc w:val="center"/>
            </w:pPr>
            <w:r/>
            <w:r>
              <w:rPr>
                <w:rFonts w:ascii="Cambria" w:hAnsi="Cambria"/>
                <w:b w:val="0"/>
                <w:i w:val="0"/>
                <w:sz w:val="22"/>
              </w:rPr>
              <w:t>312</w:t>
            </w:r>
          </w:p>
        </w:tc>
      </w:tr>
      <w:tr>
        <w:tc>
          <w:tcPr>
            <w:shd w:val="clear" w:color="auto" w:fill="F2F2F2"/>
            <w:tcW w:w="850" w:type="dxa"/>
          </w:tcPr>
          <w:p>
            <w:pPr>
              <w:jc w:val="center"/>
            </w:pPr>
            <w:r/>
            <w:r>
              <w:rPr>
                <w:rFonts w:ascii="Cambria" w:hAnsi="Cambria"/>
                <w:b w:val="0"/>
                <w:i w:val="0"/>
                <w:sz w:val="22"/>
              </w:rPr>
              <w:t>29.4</w:t>
            </w:r>
          </w:p>
        </w:tc>
        <w:tc>
          <w:tcPr>
            <w:shd w:val="clear" w:color="auto" w:fill="F2F2F2"/>
            <w:tcW w:w="7541" w:type="dxa"/>
          </w:tcPr>
          <w:p>
            <w:r/>
            <w:r>
              <w:rPr>
                <w:rFonts w:ascii="Cambria" w:hAnsi="Cambria"/>
                <w:b w:val="0"/>
                <w:i w:val="0"/>
                <w:sz w:val="22"/>
              </w:rPr>
              <w:t>Composition of the Transport Committee</w:t>
            </w:r>
          </w:p>
        </w:tc>
        <w:tc>
          <w:tcPr>
            <w:shd w:val="clear" w:color="auto" w:fill="F2F2F2"/>
            <w:tcW w:w="1020" w:type="dxa"/>
          </w:tcPr>
          <w:p>
            <w:pPr>
              <w:jc w:val="center"/>
            </w:pPr>
            <w:r/>
            <w:r>
              <w:rPr>
                <w:rFonts w:ascii="Cambria" w:hAnsi="Cambria"/>
                <w:b w:val="0"/>
                <w:i w:val="0"/>
                <w:sz w:val="22"/>
              </w:rPr>
              <w:t>313</w:t>
            </w:r>
          </w:p>
        </w:tc>
      </w:tr>
      <w:tr>
        <w:tc>
          <w:tcPr>
            <w:tcW w:w="850" w:type="dxa"/>
          </w:tcPr>
          <w:p>
            <w:pPr>
              <w:jc w:val="center"/>
            </w:pPr>
            <w:r/>
            <w:r>
              <w:rPr>
                <w:rFonts w:ascii="Cambria" w:hAnsi="Cambria"/>
                <w:b w:val="0"/>
                <w:i w:val="0"/>
                <w:sz w:val="22"/>
              </w:rPr>
              <w:t>29.5</w:t>
            </w:r>
          </w:p>
        </w:tc>
        <w:tc>
          <w:tcPr>
            <w:tcW w:w="7541" w:type="dxa"/>
          </w:tcPr>
          <w:p>
            <w:r/>
            <w:r>
              <w:rPr>
                <w:rFonts w:ascii="Cambria" w:hAnsi="Cambria"/>
                <w:b w:val="0"/>
                <w:i w:val="0"/>
                <w:sz w:val="22"/>
              </w:rPr>
              <w:t>Responsibilities</w:t>
            </w:r>
          </w:p>
        </w:tc>
        <w:tc>
          <w:tcPr>
            <w:tcW w:w="1020" w:type="dxa"/>
          </w:tcPr>
          <w:p>
            <w:pPr>
              <w:jc w:val="center"/>
            </w:pPr>
            <w:r/>
            <w:r>
              <w:rPr>
                <w:rFonts w:ascii="Cambria" w:hAnsi="Cambria"/>
                <w:b w:val="0"/>
                <w:i w:val="0"/>
                <w:sz w:val="22"/>
              </w:rPr>
              <w:t>313</w:t>
            </w:r>
          </w:p>
        </w:tc>
      </w:tr>
      <w:tr>
        <w:tc>
          <w:tcPr>
            <w:shd w:val="clear" w:color="auto" w:fill="F2F2F2"/>
            <w:tcW w:w="850" w:type="dxa"/>
          </w:tcPr>
          <w:p>
            <w:pPr>
              <w:jc w:val="center"/>
            </w:pPr>
            <w:r/>
            <w:r>
              <w:rPr>
                <w:rFonts w:ascii="Cambria" w:hAnsi="Cambria"/>
                <w:b w:val="0"/>
                <w:i w:val="0"/>
                <w:sz w:val="22"/>
              </w:rPr>
              <w:t>29.6</w:t>
            </w:r>
          </w:p>
        </w:tc>
        <w:tc>
          <w:tcPr>
            <w:shd w:val="clear" w:color="auto" w:fill="F2F2F2"/>
            <w:tcW w:w="7541" w:type="dxa"/>
          </w:tcPr>
          <w:p>
            <w:r/>
            <w:r>
              <w:rPr>
                <w:rFonts w:ascii="Cambria" w:hAnsi="Cambria"/>
                <w:b w:val="0"/>
                <w:i w:val="0"/>
                <w:sz w:val="22"/>
              </w:rPr>
              <w:t>Support for Events &amp; Emergencies</w:t>
            </w:r>
          </w:p>
        </w:tc>
        <w:tc>
          <w:tcPr>
            <w:shd w:val="clear" w:color="auto" w:fill="F2F2F2"/>
            <w:tcW w:w="1020" w:type="dxa"/>
          </w:tcPr>
          <w:p>
            <w:pPr>
              <w:jc w:val="center"/>
            </w:pPr>
            <w:r/>
            <w:r>
              <w:rPr>
                <w:rFonts w:ascii="Cambria" w:hAnsi="Cambria"/>
                <w:b w:val="0"/>
                <w:i w:val="0"/>
                <w:sz w:val="22"/>
              </w:rPr>
              <w:t>313</w:t>
            </w:r>
          </w:p>
        </w:tc>
      </w:tr>
      <w:tr>
        <w:tc>
          <w:tcPr>
            <w:tcW w:w="850" w:type="dxa"/>
          </w:tcPr>
          <w:p>
            <w:pPr>
              <w:jc w:val="center"/>
            </w:pPr>
            <w:r/>
            <w:r>
              <w:rPr>
                <w:rFonts w:ascii="Cambria" w:hAnsi="Cambria"/>
                <w:b w:val="0"/>
                <w:i w:val="0"/>
                <w:sz w:val="22"/>
              </w:rPr>
              <w:t>29.7</w:t>
            </w:r>
          </w:p>
        </w:tc>
        <w:tc>
          <w:tcPr>
            <w:tcW w:w="7541" w:type="dxa"/>
          </w:tcPr>
          <w:p>
            <w:r/>
            <w:r>
              <w:rPr>
                <w:rFonts w:ascii="Cambria" w:hAnsi="Cambria"/>
                <w:b w:val="0"/>
                <w:i w:val="0"/>
                <w:sz w:val="22"/>
              </w:rPr>
              <w:t>Digital Integration</w:t>
            </w:r>
          </w:p>
        </w:tc>
        <w:tc>
          <w:tcPr>
            <w:tcW w:w="1020" w:type="dxa"/>
          </w:tcPr>
          <w:p>
            <w:pPr>
              <w:jc w:val="center"/>
            </w:pPr>
            <w:r/>
            <w:r>
              <w:rPr>
                <w:rFonts w:ascii="Cambria" w:hAnsi="Cambria"/>
                <w:b w:val="0"/>
                <w:i w:val="0"/>
                <w:sz w:val="22"/>
              </w:rPr>
              <w:t>313</w:t>
            </w:r>
          </w:p>
        </w:tc>
      </w:tr>
      <w:tr>
        <w:tc>
          <w:tcPr>
            <w:shd w:val="clear" w:color="auto" w:fill="F2F2F2"/>
            <w:tcW w:w="850" w:type="dxa"/>
          </w:tcPr>
          <w:p>
            <w:pPr>
              <w:jc w:val="center"/>
            </w:pPr>
            <w:r/>
            <w:r>
              <w:rPr>
                <w:rFonts w:ascii="Cambria" w:hAnsi="Cambria"/>
                <w:b w:val="0"/>
                <w:i w:val="0"/>
                <w:sz w:val="22"/>
              </w:rPr>
              <w:t>29.8</w:t>
            </w:r>
          </w:p>
        </w:tc>
        <w:tc>
          <w:tcPr>
            <w:shd w:val="clear" w:color="auto" w:fill="F2F2F2"/>
            <w:tcW w:w="7541" w:type="dxa"/>
          </w:tcPr>
          <w:p>
            <w:r/>
            <w:r>
              <w:rPr>
                <w:rFonts w:ascii="Cambria" w:hAnsi="Cambria"/>
                <w:b w:val="0"/>
                <w:i w:val="0"/>
                <w:sz w:val="22"/>
              </w:rPr>
              <w:t>Key Performance Indicators (KPIs)</w:t>
            </w:r>
          </w:p>
        </w:tc>
        <w:tc>
          <w:tcPr>
            <w:shd w:val="clear" w:color="auto" w:fill="F2F2F2"/>
            <w:tcW w:w="1020" w:type="dxa"/>
          </w:tcPr>
          <w:p>
            <w:pPr>
              <w:jc w:val="center"/>
            </w:pPr>
            <w:r/>
            <w:r>
              <w:rPr>
                <w:rFonts w:ascii="Cambria" w:hAnsi="Cambria"/>
                <w:b w:val="0"/>
                <w:i w:val="0"/>
                <w:sz w:val="22"/>
              </w:rPr>
              <w:t>314</w:t>
            </w:r>
          </w:p>
        </w:tc>
      </w:tr>
      <w:tr>
        <w:tc>
          <w:tcPr>
            <w:tcW w:w="850" w:type="dxa"/>
          </w:tcPr>
          <w:p>
            <w:pPr>
              <w:jc w:val="center"/>
            </w:pPr>
            <w:r/>
            <w:r>
              <w:rPr>
                <w:rFonts w:ascii="Cambria" w:hAnsi="Cambria"/>
                <w:b w:val="0"/>
                <w:i w:val="0"/>
                <w:sz w:val="22"/>
              </w:rPr>
              <w:t>29.9</w:t>
            </w:r>
          </w:p>
        </w:tc>
        <w:tc>
          <w:tcPr>
            <w:tcW w:w="7541" w:type="dxa"/>
          </w:tcPr>
          <w:p>
            <w:r/>
            <w:r>
              <w:rPr>
                <w:rFonts w:ascii="Cambria" w:hAnsi="Cambria"/>
                <w:b w:val="0"/>
                <w:i w:val="0"/>
                <w:sz w:val="22"/>
              </w:rPr>
              <w:t>Contribution to NBA Criteria</w:t>
            </w:r>
          </w:p>
        </w:tc>
        <w:tc>
          <w:tcPr>
            <w:tcW w:w="1020" w:type="dxa"/>
          </w:tcPr>
          <w:p>
            <w:pPr>
              <w:jc w:val="center"/>
            </w:pPr>
            <w:r/>
            <w:r>
              <w:rPr>
                <w:rFonts w:ascii="Cambria" w:hAnsi="Cambria"/>
                <w:b w:val="0"/>
                <w:i w:val="0"/>
                <w:sz w:val="22"/>
              </w:rPr>
              <w:t>314</w:t>
            </w:r>
          </w:p>
        </w:tc>
      </w:tr>
      <w:tr>
        <w:tc>
          <w:tcPr>
            <w:shd w:val="clear" w:color="auto" w:fill="F2F2F2"/>
            <w:tcW w:w="850" w:type="dxa"/>
          </w:tcPr>
          <w:p>
            <w:pPr>
              <w:jc w:val="center"/>
            </w:pPr>
            <w:r/>
            <w:r>
              <w:rPr>
                <w:rFonts w:ascii="Cambria" w:hAnsi="Cambria"/>
                <w:b w:val="0"/>
                <w:i w:val="0"/>
                <w:sz w:val="22"/>
              </w:rPr>
              <w:t>29.10</w:t>
            </w:r>
          </w:p>
        </w:tc>
        <w:tc>
          <w:tcPr>
            <w:shd w:val="clear" w:color="auto" w:fill="F2F2F2"/>
            <w:tcW w:w="7541" w:type="dxa"/>
          </w:tcPr>
          <w:p>
            <w:r/>
            <w:r>
              <w:rPr>
                <w:rFonts w:ascii="Cambria" w:hAnsi="Cambria"/>
                <w:b w:val="0"/>
                <w:i w:val="0"/>
                <w:sz w:val="22"/>
              </w:rPr>
              <w:t>Contribution to NAAC Criteria</w:t>
            </w:r>
          </w:p>
        </w:tc>
        <w:tc>
          <w:tcPr>
            <w:shd w:val="clear" w:color="auto" w:fill="F2F2F2"/>
            <w:tcW w:w="1020" w:type="dxa"/>
          </w:tcPr>
          <w:p>
            <w:pPr>
              <w:jc w:val="center"/>
            </w:pPr>
            <w:r/>
            <w:r>
              <w:rPr>
                <w:rFonts w:ascii="Cambria" w:hAnsi="Cambria"/>
                <w:b w:val="0"/>
                <w:i w:val="0"/>
                <w:sz w:val="22"/>
              </w:rPr>
              <w:t>314</w:t>
            </w:r>
          </w:p>
        </w:tc>
      </w:tr>
      <w:tr>
        <w:tc>
          <w:tcPr>
            <w:tcW w:w="850" w:type="dxa"/>
          </w:tcPr>
          <w:p>
            <w:pPr>
              <w:jc w:val="center"/>
            </w:pPr>
            <w:r/>
            <w:r>
              <w:rPr>
                <w:rFonts w:ascii="Cambria" w:hAnsi="Cambria"/>
                <w:b w:val="0"/>
                <w:i w:val="0"/>
                <w:sz w:val="22"/>
              </w:rPr>
              <w:t>29.11</w:t>
            </w:r>
          </w:p>
        </w:tc>
        <w:tc>
          <w:tcPr>
            <w:tcW w:w="7541" w:type="dxa"/>
          </w:tcPr>
          <w:p>
            <w:r/>
            <w:r>
              <w:rPr>
                <w:rFonts w:ascii="Cambria" w:hAnsi="Cambria"/>
                <w:b w:val="0"/>
                <w:i w:val="0"/>
                <w:sz w:val="22"/>
              </w:rPr>
              <w:t>Meeting Frequency</w:t>
            </w:r>
          </w:p>
        </w:tc>
        <w:tc>
          <w:tcPr>
            <w:tcW w:w="1020" w:type="dxa"/>
          </w:tcPr>
          <w:p>
            <w:pPr>
              <w:jc w:val="center"/>
            </w:pPr>
            <w:r/>
            <w:r>
              <w:rPr>
                <w:rFonts w:ascii="Cambria" w:hAnsi="Cambria"/>
                <w:b w:val="0"/>
                <w:i w:val="0"/>
                <w:sz w:val="22"/>
              </w:rPr>
              <w:t>314</w:t>
            </w:r>
          </w:p>
        </w:tc>
      </w:tr>
      <w:tr>
        <w:tc>
          <w:tcPr>
            <w:shd w:val="clear" w:color="auto" w:fill="F2F2F2"/>
            <w:tcW w:w="850" w:type="dxa"/>
          </w:tcPr>
          <w:p>
            <w:pPr>
              <w:jc w:val="center"/>
            </w:pPr>
            <w:r/>
            <w:r>
              <w:rPr>
                <w:rFonts w:ascii="Cambria" w:hAnsi="Cambria"/>
                <w:b w:val="0"/>
                <w:i w:val="0"/>
                <w:sz w:val="22"/>
              </w:rPr>
              <w:t>29.12</w:t>
            </w:r>
          </w:p>
        </w:tc>
        <w:tc>
          <w:tcPr>
            <w:shd w:val="clear" w:color="auto" w:fill="F2F2F2"/>
            <w:tcW w:w="7541" w:type="dxa"/>
          </w:tcPr>
          <w:p>
            <w:r/>
            <w:r>
              <w:rPr>
                <w:rFonts w:ascii="Cambria" w:hAnsi="Cambria"/>
                <w:b w:val="0"/>
                <w:i w:val="0"/>
                <w:sz w:val="22"/>
              </w:rPr>
              <w:t>Documentation Maintained by Transport Committee</w:t>
            </w:r>
          </w:p>
        </w:tc>
        <w:tc>
          <w:tcPr>
            <w:shd w:val="clear" w:color="auto" w:fill="F2F2F2"/>
            <w:tcW w:w="1020" w:type="dxa"/>
          </w:tcPr>
          <w:p>
            <w:pPr>
              <w:jc w:val="center"/>
            </w:pPr>
            <w:r/>
            <w:r>
              <w:rPr>
                <w:rFonts w:ascii="Cambria" w:hAnsi="Cambria"/>
                <w:b w:val="0"/>
                <w:i w:val="0"/>
                <w:sz w:val="22"/>
              </w:rPr>
              <w:t>314</w:t>
            </w:r>
          </w:p>
        </w:tc>
      </w:tr>
      <w:tr>
        <w:tc>
          <w:tcPr>
            <w:tcW w:w="850" w:type="dxa"/>
          </w:tcPr>
          <w:p>
            <w:pPr>
              <w:jc w:val="center"/>
            </w:pPr>
            <w:r/>
            <w:r>
              <w:rPr>
                <w:rFonts w:ascii="Cambria" w:hAnsi="Cambria"/>
                <w:b w:val="0"/>
                <w:i w:val="0"/>
                <w:sz w:val="22"/>
              </w:rPr>
              <w:t>29.13</w:t>
            </w:r>
          </w:p>
        </w:tc>
        <w:tc>
          <w:tcPr>
            <w:tcW w:w="7541" w:type="dxa"/>
          </w:tcPr>
          <w:p>
            <w:r/>
            <w:r>
              <w:rPr>
                <w:rFonts w:ascii="Cambria" w:hAnsi="Cambria"/>
                <w:b w:val="0"/>
                <w:i w:val="0"/>
                <w:sz w:val="22"/>
              </w:rPr>
              <w:t>Events / Activities Organized by Transport Committee</w:t>
            </w:r>
          </w:p>
        </w:tc>
        <w:tc>
          <w:tcPr>
            <w:tcW w:w="1020" w:type="dxa"/>
          </w:tcPr>
          <w:p>
            <w:pPr>
              <w:jc w:val="center"/>
            </w:pPr>
            <w:r/>
            <w:r>
              <w:rPr>
                <w:rFonts w:ascii="Cambria" w:hAnsi="Cambria"/>
                <w:b w:val="0"/>
                <w:i w:val="0"/>
                <w:sz w:val="22"/>
              </w:rPr>
              <w:t>316</w:t>
            </w:r>
          </w:p>
        </w:tc>
      </w:tr>
      <w:tr>
        <w:tc>
          <w:tcPr>
            <w:shd w:val="clear" w:color="auto" w:fill="F2F2F2"/>
            <w:tcW w:w="850" w:type="dxa"/>
          </w:tcPr>
          <w:p>
            <w:pPr>
              <w:jc w:val="center"/>
            </w:pPr>
            <w:r/>
            <w:r>
              <w:rPr>
                <w:rFonts w:ascii="Cambria" w:hAnsi="Cambria"/>
                <w:b w:val="0"/>
                <w:i w:val="0"/>
                <w:sz w:val="22"/>
              </w:rPr>
              <w:t>29.14</w:t>
            </w:r>
          </w:p>
        </w:tc>
        <w:tc>
          <w:tcPr>
            <w:shd w:val="clear" w:color="auto" w:fill="F2F2F2"/>
            <w:tcW w:w="7541" w:type="dxa"/>
          </w:tcPr>
          <w:p>
            <w:r/>
            <w:r>
              <w:rPr>
                <w:rFonts w:ascii="Cambria" w:hAnsi="Cambria"/>
                <w:b w:val="0"/>
                <w:i w:val="0"/>
                <w:sz w:val="22"/>
              </w:rPr>
              <w:t>Year Planner: Transport Committee</w:t>
            </w:r>
          </w:p>
        </w:tc>
        <w:tc>
          <w:tcPr>
            <w:shd w:val="clear" w:color="auto" w:fill="F2F2F2"/>
            <w:tcW w:w="1020" w:type="dxa"/>
          </w:tcPr>
          <w:p>
            <w:pPr>
              <w:jc w:val="center"/>
            </w:pPr>
            <w:r/>
            <w:r>
              <w:rPr>
                <w:rFonts w:ascii="Cambria" w:hAnsi="Cambria"/>
                <w:b w:val="0"/>
                <w:i w:val="0"/>
                <w:sz w:val="22"/>
              </w:rPr>
              <w:t>316</w:t>
            </w:r>
          </w:p>
        </w:tc>
      </w:tr>
      <w:tr>
        <w:tc>
          <w:tcPr>
            <w:tcW w:w="850" w:type="dxa"/>
          </w:tcPr>
          <w:p>
            <w:pPr>
              <w:jc w:val="center"/>
            </w:pPr>
            <w:r/>
            <w:r>
              <w:rPr>
                <w:rFonts w:ascii="Cambria" w:hAnsi="Cambria"/>
                <w:b w:val="0"/>
                <w:i w:val="0"/>
                <w:sz w:val="22"/>
              </w:rPr>
              <w:t>29.15</w:t>
            </w:r>
          </w:p>
        </w:tc>
        <w:tc>
          <w:tcPr>
            <w:tcW w:w="7541" w:type="dxa"/>
          </w:tcPr>
          <w:p>
            <w:r/>
            <w:r>
              <w:rPr>
                <w:rFonts w:ascii="Cambria" w:hAnsi="Cambria"/>
                <w:b w:val="0"/>
                <w:i w:val="0"/>
                <w:sz w:val="22"/>
              </w:rPr>
              <w:t>Best Practices of Transport Committee</w:t>
            </w:r>
          </w:p>
        </w:tc>
        <w:tc>
          <w:tcPr>
            <w:tcW w:w="1020" w:type="dxa"/>
          </w:tcPr>
          <w:p>
            <w:pPr>
              <w:jc w:val="center"/>
            </w:pPr>
            <w:r/>
            <w:r>
              <w:rPr>
                <w:rFonts w:ascii="Cambria" w:hAnsi="Cambria"/>
                <w:b w:val="0"/>
                <w:i w:val="0"/>
                <w:sz w:val="22"/>
              </w:rPr>
              <w:t>318</w:t>
            </w:r>
          </w:p>
        </w:tc>
      </w:tr>
      <w:tr>
        <w:tc>
          <w:tcPr>
            <w:shd w:val="clear" w:color="auto" w:fill="F2F2F2"/>
            <w:tcW w:w="850" w:type="dxa"/>
          </w:tcPr>
          <w:p>
            <w:pPr>
              <w:jc w:val="center"/>
            </w:pPr>
            <w:r/>
            <w:r>
              <w:rPr>
                <w:rFonts w:ascii="Cambria" w:hAnsi="Cambria"/>
                <w:b w:val="0"/>
                <w:i w:val="0"/>
                <w:sz w:val="22"/>
              </w:rPr>
              <w:t>29.16</w:t>
            </w:r>
          </w:p>
        </w:tc>
        <w:tc>
          <w:tcPr>
            <w:shd w:val="clear" w:color="auto" w:fill="F2F2F2"/>
            <w:tcW w:w="7541" w:type="dxa"/>
          </w:tcPr>
          <w:p>
            <w:r/>
            <w:r>
              <w:rPr>
                <w:rFonts w:ascii="Cambria" w:hAnsi="Cambria"/>
                <w:b w:val="0"/>
                <w:i w:val="0"/>
                <w:sz w:val="22"/>
              </w:rPr>
              <w:t>Conclusion</w:t>
            </w:r>
          </w:p>
        </w:tc>
        <w:tc>
          <w:tcPr>
            <w:shd w:val="clear" w:color="auto" w:fill="F2F2F2"/>
            <w:tcW w:w="1020" w:type="dxa"/>
          </w:tcPr>
          <w:p>
            <w:pPr>
              <w:jc w:val="center"/>
            </w:pPr>
            <w:r/>
            <w:r>
              <w:rPr>
                <w:rFonts w:ascii="Cambria" w:hAnsi="Cambria"/>
                <w:b w:val="0"/>
                <w:i w:val="0"/>
                <w:sz w:val="22"/>
              </w:rPr>
              <w:t>320</w:t>
            </w:r>
          </w:p>
        </w:tc>
      </w:tr>
      <w:tr>
        <w:tc>
          <w:tcPr>
            <w:tcW w:w="850" w:type="dxa"/>
          </w:tcPr>
          <w:p>
            <w:pPr>
              <w:jc w:val="center"/>
            </w:pPr>
            <w:r/>
            <w:r>
              <w:rPr>
                <w:rFonts w:ascii="Cambria" w:hAnsi="Cambria"/>
                <w:b w:val="0"/>
                <w:i w:val="0"/>
                <w:sz w:val="22"/>
              </w:rPr>
              <w:t>30</w:t>
            </w:r>
          </w:p>
        </w:tc>
        <w:tc>
          <w:tcPr>
            <w:tcW w:w="7541" w:type="dxa"/>
          </w:tcPr>
          <w:p>
            <w:r/>
            <w:r>
              <w:rPr>
                <w:rFonts w:ascii="Cambria" w:hAnsi="Cambria"/>
                <w:b w:val="0"/>
                <w:i w:val="0"/>
                <w:sz w:val="22"/>
              </w:rPr>
              <w:t>Renewable Energy Committee</w:t>
            </w:r>
          </w:p>
        </w:tc>
        <w:tc>
          <w:tcPr>
            <w:tcW w:w="1020" w:type="dxa"/>
          </w:tcPr>
          <w:p>
            <w:pPr>
              <w:jc w:val="center"/>
            </w:pPr>
            <w:r/>
            <w:r>
              <w:rPr>
                <w:rFonts w:ascii="Cambria" w:hAnsi="Cambria"/>
                <w:b w:val="0"/>
                <w:i w:val="0"/>
                <w:sz w:val="22"/>
              </w:rPr>
              <w:t>321</w:t>
            </w:r>
          </w:p>
        </w:tc>
      </w:tr>
      <w:tr>
        <w:tc>
          <w:tcPr>
            <w:shd w:val="clear" w:color="auto" w:fill="F2F2F2"/>
            <w:tcW w:w="850" w:type="dxa"/>
          </w:tcPr>
          <w:p>
            <w:pPr>
              <w:jc w:val="center"/>
            </w:pPr>
            <w:r/>
            <w:r>
              <w:rPr>
                <w:rFonts w:ascii="Cambria" w:hAnsi="Cambria"/>
                <w:b w:val="0"/>
                <w:i w:val="0"/>
                <w:sz w:val="22"/>
              </w:rPr>
              <w:t>30.1</w:t>
            </w:r>
          </w:p>
        </w:tc>
        <w:tc>
          <w:tcPr>
            <w:shd w:val="clear" w:color="auto" w:fill="F2F2F2"/>
            <w:tcW w:w="7541" w:type="dxa"/>
          </w:tcPr>
          <w:p>
            <w:r/>
            <w:r>
              <w:rPr>
                <w:rFonts w:ascii="Cambria" w:hAnsi="Cambria"/>
                <w:b w:val="0"/>
                <w:i w:val="0"/>
                <w:sz w:val="22"/>
              </w:rPr>
              <w:t>Objective</w:t>
            </w:r>
          </w:p>
        </w:tc>
        <w:tc>
          <w:tcPr>
            <w:shd w:val="clear" w:color="auto" w:fill="F2F2F2"/>
            <w:tcW w:w="1020" w:type="dxa"/>
          </w:tcPr>
          <w:p>
            <w:pPr>
              <w:jc w:val="center"/>
            </w:pPr>
            <w:r/>
            <w:r>
              <w:rPr>
                <w:rFonts w:ascii="Cambria" w:hAnsi="Cambria"/>
                <w:b w:val="0"/>
                <w:i w:val="0"/>
                <w:sz w:val="22"/>
              </w:rPr>
              <w:t>321</w:t>
            </w:r>
          </w:p>
        </w:tc>
      </w:tr>
      <w:tr>
        <w:tc>
          <w:tcPr>
            <w:tcW w:w="850" w:type="dxa"/>
          </w:tcPr>
          <w:p>
            <w:pPr>
              <w:jc w:val="center"/>
            </w:pPr>
            <w:r/>
            <w:r>
              <w:rPr>
                <w:rFonts w:ascii="Cambria" w:hAnsi="Cambria"/>
                <w:b w:val="0"/>
                <w:i w:val="0"/>
                <w:sz w:val="22"/>
              </w:rPr>
              <w:t>30.2</w:t>
            </w:r>
          </w:p>
        </w:tc>
        <w:tc>
          <w:tcPr>
            <w:tcW w:w="7541" w:type="dxa"/>
          </w:tcPr>
          <w:p>
            <w:r/>
            <w:r>
              <w:rPr>
                <w:rFonts w:ascii="Cambria" w:hAnsi="Cambria"/>
                <w:b w:val="0"/>
                <w:i w:val="0"/>
                <w:sz w:val="22"/>
              </w:rPr>
              <w:t>Scope of the Committee</w:t>
            </w:r>
          </w:p>
        </w:tc>
        <w:tc>
          <w:tcPr>
            <w:tcW w:w="1020" w:type="dxa"/>
          </w:tcPr>
          <w:p>
            <w:pPr>
              <w:jc w:val="center"/>
            </w:pPr>
            <w:r/>
            <w:r>
              <w:rPr>
                <w:rFonts w:ascii="Cambria" w:hAnsi="Cambria"/>
                <w:b w:val="0"/>
                <w:i w:val="0"/>
                <w:sz w:val="22"/>
              </w:rPr>
              <w:t>321</w:t>
            </w:r>
          </w:p>
        </w:tc>
      </w:tr>
      <w:tr>
        <w:tc>
          <w:tcPr>
            <w:shd w:val="clear" w:color="auto" w:fill="F2F2F2"/>
            <w:tcW w:w="850" w:type="dxa"/>
          </w:tcPr>
          <w:p>
            <w:pPr>
              <w:jc w:val="center"/>
            </w:pPr>
            <w:r/>
            <w:r>
              <w:rPr>
                <w:rFonts w:ascii="Cambria" w:hAnsi="Cambria"/>
                <w:b w:val="0"/>
                <w:i w:val="0"/>
                <w:sz w:val="22"/>
              </w:rPr>
              <w:t>30.3</w:t>
            </w:r>
          </w:p>
        </w:tc>
        <w:tc>
          <w:tcPr>
            <w:shd w:val="clear" w:color="auto" w:fill="F2F2F2"/>
            <w:tcW w:w="7541" w:type="dxa"/>
          </w:tcPr>
          <w:p>
            <w:r/>
            <w:r>
              <w:rPr>
                <w:rFonts w:ascii="Cambria" w:hAnsi="Cambria"/>
                <w:b w:val="0"/>
                <w:i w:val="0"/>
                <w:sz w:val="22"/>
              </w:rPr>
              <w:t>Composition of the Committee</w:t>
            </w:r>
          </w:p>
        </w:tc>
        <w:tc>
          <w:tcPr>
            <w:shd w:val="clear" w:color="auto" w:fill="F2F2F2"/>
            <w:tcW w:w="1020" w:type="dxa"/>
          </w:tcPr>
          <w:p>
            <w:pPr>
              <w:jc w:val="center"/>
            </w:pPr>
            <w:r/>
            <w:r>
              <w:rPr>
                <w:rFonts w:ascii="Cambria" w:hAnsi="Cambria"/>
                <w:b w:val="0"/>
                <w:i w:val="0"/>
                <w:sz w:val="22"/>
              </w:rPr>
              <w:t>321</w:t>
            </w:r>
          </w:p>
        </w:tc>
      </w:tr>
      <w:tr>
        <w:tc>
          <w:tcPr>
            <w:tcW w:w="850" w:type="dxa"/>
          </w:tcPr>
          <w:p>
            <w:pPr>
              <w:jc w:val="center"/>
            </w:pPr>
            <w:r/>
            <w:r>
              <w:rPr>
                <w:rFonts w:ascii="Cambria" w:hAnsi="Cambria"/>
                <w:b w:val="0"/>
                <w:i w:val="0"/>
                <w:sz w:val="22"/>
              </w:rPr>
              <w:t>30.4</w:t>
            </w:r>
          </w:p>
        </w:tc>
        <w:tc>
          <w:tcPr>
            <w:tcW w:w="7541" w:type="dxa"/>
          </w:tcPr>
          <w:p>
            <w:r/>
            <w:r>
              <w:rPr>
                <w:rFonts w:ascii="Cambria" w:hAnsi="Cambria"/>
                <w:b w:val="0"/>
                <w:i w:val="0"/>
                <w:sz w:val="22"/>
              </w:rPr>
              <w:t>Functions &amp; Responsibilities</w:t>
            </w:r>
          </w:p>
        </w:tc>
        <w:tc>
          <w:tcPr>
            <w:tcW w:w="1020" w:type="dxa"/>
          </w:tcPr>
          <w:p>
            <w:pPr>
              <w:jc w:val="center"/>
            </w:pPr>
            <w:r/>
            <w:r>
              <w:rPr>
                <w:rFonts w:ascii="Cambria" w:hAnsi="Cambria"/>
                <w:b w:val="0"/>
                <w:i w:val="0"/>
                <w:sz w:val="22"/>
              </w:rPr>
              <w:t>321</w:t>
            </w:r>
          </w:p>
        </w:tc>
      </w:tr>
      <w:tr>
        <w:tc>
          <w:tcPr>
            <w:shd w:val="clear" w:color="auto" w:fill="F2F2F2"/>
            <w:tcW w:w="850" w:type="dxa"/>
          </w:tcPr>
          <w:p>
            <w:pPr>
              <w:jc w:val="center"/>
            </w:pPr>
            <w:r/>
            <w:r>
              <w:rPr>
                <w:rFonts w:ascii="Cambria" w:hAnsi="Cambria"/>
                <w:b w:val="0"/>
                <w:i w:val="0"/>
                <w:sz w:val="22"/>
              </w:rPr>
              <w:t>30.5</w:t>
            </w:r>
          </w:p>
        </w:tc>
        <w:tc>
          <w:tcPr>
            <w:shd w:val="clear" w:color="auto" w:fill="F2F2F2"/>
            <w:tcW w:w="7541" w:type="dxa"/>
          </w:tcPr>
          <w:p>
            <w:r/>
            <w:r>
              <w:rPr>
                <w:rFonts w:ascii="Cambria" w:hAnsi="Cambria"/>
                <w:b w:val="0"/>
                <w:i w:val="0"/>
                <w:sz w:val="22"/>
              </w:rPr>
              <w:t>Contribution to NAAC Criteria</w:t>
            </w:r>
          </w:p>
        </w:tc>
        <w:tc>
          <w:tcPr>
            <w:shd w:val="clear" w:color="auto" w:fill="F2F2F2"/>
            <w:tcW w:w="1020" w:type="dxa"/>
          </w:tcPr>
          <w:p>
            <w:pPr>
              <w:jc w:val="center"/>
            </w:pPr>
            <w:r/>
            <w:r>
              <w:rPr>
                <w:rFonts w:ascii="Cambria" w:hAnsi="Cambria"/>
                <w:b w:val="0"/>
                <w:i w:val="0"/>
                <w:sz w:val="22"/>
              </w:rPr>
              <w:t>322</w:t>
            </w:r>
          </w:p>
        </w:tc>
      </w:tr>
      <w:tr>
        <w:tc>
          <w:tcPr>
            <w:tcW w:w="850" w:type="dxa"/>
          </w:tcPr>
          <w:p>
            <w:pPr>
              <w:jc w:val="center"/>
            </w:pPr>
            <w:r/>
            <w:r>
              <w:rPr>
                <w:rFonts w:ascii="Cambria" w:hAnsi="Cambria"/>
                <w:b w:val="0"/>
                <w:i w:val="0"/>
                <w:sz w:val="22"/>
              </w:rPr>
              <w:t>30.6</w:t>
            </w:r>
          </w:p>
        </w:tc>
        <w:tc>
          <w:tcPr>
            <w:tcW w:w="7541" w:type="dxa"/>
          </w:tcPr>
          <w:p>
            <w:r/>
            <w:r>
              <w:rPr>
                <w:rFonts w:ascii="Cambria" w:hAnsi="Cambria"/>
                <w:b w:val="0"/>
                <w:i w:val="0"/>
                <w:sz w:val="22"/>
              </w:rPr>
              <w:t>Contribution to NBA Criteria</w:t>
            </w:r>
          </w:p>
        </w:tc>
        <w:tc>
          <w:tcPr>
            <w:tcW w:w="1020" w:type="dxa"/>
          </w:tcPr>
          <w:p>
            <w:pPr>
              <w:jc w:val="center"/>
            </w:pPr>
            <w:r/>
            <w:r>
              <w:rPr>
                <w:rFonts w:ascii="Cambria" w:hAnsi="Cambria"/>
                <w:b w:val="0"/>
                <w:i w:val="0"/>
                <w:sz w:val="22"/>
              </w:rPr>
              <w:t>322</w:t>
            </w:r>
          </w:p>
        </w:tc>
      </w:tr>
      <w:tr>
        <w:tc>
          <w:tcPr>
            <w:shd w:val="clear" w:color="auto" w:fill="F2F2F2"/>
            <w:tcW w:w="850" w:type="dxa"/>
          </w:tcPr>
          <w:p>
            <w:pPr>
              <w:jc w:val="center"/>
            </w:pPr>
            <w:r/>
            <w:r>
              <w:rPr>
                <w:rFonts w:ascii="Cambria" w:hAnsi="Cambria"/>
                <w:b w:val="0"/>
                <w:i w:val="0"/>
                <w:sz w:val="22"/>
              </w:rPr>
              <w:t>30.7</w:t>
            </w:r>
          </w:p>
        </w:tc>
        <w:tc>
          <w:tcPr>
            <w:shd w:val="clear" w:color="auto" w:fill="F2F2F2"/>
            <w:tcW w:w="7541" w:type="dxa"/>
          </w:tcPr>
          <w:p>
            <w:r/>
            <w:r>
              <w:rPr>
                <w:rFonts w:ascii="Cambria" w:hAnsi="Cambria"/>
                <w:b w:val="0"/>
                <w:i w:val="0"/>
                <w:sz w:val="22"/>
              </w:rPr>
              <w:t>Key Performance Indicators (KPIs)</w:t>
            </w:r>
          </w:p>
        </w:tc>
        <w:tc>
          <w:tcPr>
            <w:shd w:val="clear" w:color="auto" w:fill="F2F2F2"/>
            <w:tcW w:w="1020" w:type="dxa"/>
          </w:tcPr>
          <w:p>
            <w:pPr>
              <w:jc w:val="center"/>
            </w:pPr>
            <w:r/>
            <w:r>
              <w:rPr>
                <w:rFonts w:ascii="Cambria" w:hAnsi="Cambria"/>
                <w:b w:val="0"/>
                <w:i w:val="0"/>
                <w:sz w:val="22"/>
              </w:rPr>
              <w:t>322</w:t>
            </w:r>
          </w:p>
        </w:tc>
      </w:tr>
      <w:tr>
        <w:tc>
          <w:tcPr>
            <w:tcW w:w="850" w:type="dxa"/>
          </w:tcPr>
          <w:p>
            <w:pPr>
              <w:jc w:val="center"/>
            </w:pPr>
            <w:r/>
            <w:r>
              <w:rPr>
                <w:rFonts w:ascii="Cambria" w:hAnsi="Cambria"/>
                <w:b w:val="0"/>
                <w:i w:val="0"/>
                <w:sz w:val="22"/>
              </w:rPr>
              <w:t>30.8</w:t>
            </w:r>
          </w:p>
        </w:tc>
        <w:tc>
          <w:tcPr>
            <w:tcW w:w="7541" w:type="dxa"/>
          </w:tcPr>
          <w:p>
            <w:r/>
            <w:r>
              <w:rPr>
                <w:rFonts w:ascii="Cambria" w:hAnsi="Cambria"/>
                <w:b w:val="0"/>
                <w:i w:val="0"/>
                <w:sz w:val="22"/>
              </w:rPr>
              <w:t>Year Planner: Renewable Energy Committee</w:t>
            </w:r>
          </w:p>
        </w:tc>
        <w:tc>
          <w:tcPr>
            <w:tcW w:w="1020" w:type="dxa"/>
          </w:tcPr>
          <w:p>
            <w:pPr>
              <w:jc w:val="center"/>
            </w:pPr>
            <w:r/>
            <w:r>
              <w:rPr>
                <w:rFonts w:ascii="Cambria" w:hAnsi="Cambria"/>
                <w:b w:val="0"/>
                <w:i w:val="0"/>
                <w:sz w:val="22"/>
              </w:rPr>
              <w:t>322</w:t>
            </w:r>
          </w:p>
        </w:tc>
      </w:tr>
      <w:tr>
        <w:tc>
          <w:tcPr>
            <w:shd w:val="clear" w:color="auto" w:fill="F2F2F2"/>
            <w:tcW w:w="850" w:type="dxa"/>
          </w:tcPr>
          <w:p>
            <w:pPr>
              <w:jc w:val="center"/>
            </w:pPr>
            <w:r/>
            <w:r>
              <w:rPr>
                <w:rFonts w:ascii="Cambria" w:hAnsi="Cambria"/>
                <w:b w:val="0"/>
                <w:i w:val="0"/>
                <w:sz w:val="22"/>
              </w:rPr>
              <w:t>30.9</w:t>
            </w:r>
          </w:p>
        </w:tc>
        <w:tc>
          <w:tcPr>
            <w:shd w:val="clear" w:color="auto" w:fill="F2F2F2"/>
            <w:tcW w:w="7541" w:type="dxa"/>
          </w:tcPr>
          <w:p>
            <w:r/>
            <w:r>
              <w:rPr>
                <w:rFonts w:ascii="Cambria" w:hAnsi="Cambria"/>
                <w:b w:val="0"/>
                <w:i w:val="0"/>
                <w:sz w:val="22"/>
              </w:rPr>
              <w:t>Meeting Frequency</w:t>
            </w:r>
          </w:p>
        </w:tc>
        <w:tc>
          <w:tcPr>
            <w:shd w:val="clear" w:color="auto" w:fill="F2F2F2"/>
            <w:tcW w:w="1020" w:type="dxa"/>
          </w:tcPr>
          <w:p>
            <w:pPr>
              <w:jc w:val="center"/>
            </w:pPr>
            <w:r/>
            <w:r>
              <w:rPr>
                <w:rFonts w:ascii="Cambria" w:hAnsi="Cambria"/>
                <w:b w:val="0"/>
                <w:i w:val="0"/>
                <w:sz w:val="22"/>
              </w:rPr>
              <w:t>325</w:t>
            </w:r>
          </w:p>
        </w:tc>
      </w:tr>
      <w:tr>
        <w:tc>
          <w:tcPr>
            <w:tcW w:w="850" w:type="dxa"/>
          </w:tcPr>
          <w:p>
            <w:pPr>
              <w:jc w:val="center"/>
            </w:pPr>
            <w:r/>
            <w:r>
              <w:rPr>
                <w:rFonts w:ascii="Cambria" w:hAnsi="Cambria"/>
                <w:b w:val="0"/>
                <w:i w:val="0"/>
                <w:sz w:val="22"/>
              </w:rPr>
              <w:t>30.10</w:t>
            </w:r>
          </w:p>
        </w:tc>
        <w:tc>
          <w:tcPr>
            <w:tcW w:w="7541" w:type="dxa"/>
          </w:tcPr>
          <w:p>
            <w:r/>
            <w:r>
              <w:rPr>
                <w:rFonts w:ascii="Cambria" w:hAnsi="Cambria"/>
                <w:b w:val="0"/>
                <w:i w:val="0"/>
                <w:sz w:val="22"/>
              </w:rPr>
              <w:t>Documentation Maintained</w:t>
            </w:r>
          </w:p>
        </w:tc>
        <w:tc>
          <w:tcPr>
            <w:tcW w:w="1020" w:type="dxa"/>
          </w:tcPr>
          <w:p>
            <w:pPr>
              <w:jc w:val="center"/>
            </w:pPr>
            <w:r/>
            <w:r>
              <w:rPr>
                <w:rFonts w:ascii="Cambria" w:hAnsi="Cambria"/>
                <w:b w:val="0"/>
                <w:i w:val="0"/>
                <w:sz w:val="22"/>
              </w:rPr>
              <w:t>325</w:t>
            </w:r>
          </w:p>
        </w:tc>
      </w:tr>
      <w:tr>
        <w:tc>
          <w:tcPr>
            <w:shd w:val="clear" w:color="auto" w:fill="F2F2F2"/>
            <w:tcW w:w="850" w:type="dxa"/>
          </w:tcPr>
          <w:p>
            <w:pPr>
              <w:jc w:val="center"/>
            </w:pPr>
            <w:r/>
            <w:r>
              <w:rPr>
                <w:rFonts w:ascii="Cambria" w:hAnsi="Cambria"/>
                <w:b w:val="0"/>
                <w:i w:val="0"/>
                <w:sz w:val="22"/>
              </w:rPr>
              <w:t>30.11</w:t>
            </w:r>
          </w:p>
        </w:tc>
        <w:tc>
          <w:tcPr>
            <w:shd w:val="clear" w:color="auto" w:fill="F2F2F2"/>
            <w:tcW w:w="7541" w:type="dxa"/>
          </w:tcPr>
          <w:p>
            <w:r/>
            <w:r>
              <w:rPr>
                <w:rFonts w:ascii="Cambria" w:hAnsi="Cambria"/>
                <w:b w:val="0"/>
                <w:i w:val="0"/>
                <w:sz w:val="22"/>
              </w:rPr>
              <w:t>Expected Outcomes</w:t>
            </w:r>
          </w:p>
        </w:tc>
        <w:tc>
          <w:tcPr>
            <w:shd w:val="clear" w:color="auto" w:fill="F2F2F2"/>
            <w:tcW w:w="1020" w:type="dxa"/>
          </w:tcPr>
          <w:p>
            <w:pPr>
              <w:jc w:val="center"/>
            </w:pPr>
            <w:r/>
            <w:r>
              <w:rPr>
                <w:rFonts w:ascii="Cambria" w:hAnsi="Cambria"/>
                <w:b w:val="0"/>
                <w:i w:val="0"/>
                <w:sz w:val="22"/>
              </w:rPr>
              <w:t>325</w:t>
            </w:r>
          </w:p>
        </w:tc>
      </w:tr>
      <w:tr>
        <w:tc>
          <w:tcPr>
            <w:tcW w:w="850" w:type="dxa"/>
          </w:tcPr>
          <w:p>
            <w:pPr>
              <w:jc w:val="center"/>
            </w:pPr>
            <w:r/>
            <w:r>
              <w:rPr>
                <w:rFonts w:ascii="Cambria" w:hAnsi="Cambria"/>
                <w:b w:val="0"/>
                <w:i w:val="0"/>
                <w:sz w:val="22"/>
              </w:rPr>
              <w:t>30.12</w:t>
            </w:r>
          </w:p>
        </w:tc>
        <w:tc>
          <w:tcPr>
            <w:tcW w:w="7541" w:type="dxa"/>
          </w:tcPr>
          <w:p>
            <w:r/>
            <w:r>
              <w:rPr>
                <w:rFonts w:ascii="Cambria" w:hAnsi="Cambria"/>
                <w:b w:val="0"/>
                <w:i w:val="0"/>
                <w:sz w:val="22"/>
              </w:rPr>
              <w:t>Renewable Energy Committee mapping to SDG</w:t>
            </w:r>
          </w:p>
        </w:tc>
        <w:tc>
          <w:tcPr>
            <w:tcW w:w="1020" w:type="dxa"/>
          </w:tcPr>
          <w:p>
            <w:pPr>
              <w:jc w:val="center"/>
            </w:pPr>
            <w:r/>
            <w:r>
              <w:rPr>
                <w:rFonts w:ascii="Cambria" w:hAnsi="Cambria"/>
                <w:b w:val="0"/>
                <w:i w:val="0"/>
                <w:sz w:val="22"/>
              </w:rPr>
              <w:t>325</w:t>
            </w:r>
          </w:p>
        </w:tc>
      </w:tr>
      <w:tr>
        <w:tc>
          <w:tcPr>
            <w:shd w:val="clear" w:color="auto" w:fill="F2F2F2"/>
            <w:tcW w:w="850" w:type="dxa"/>
          </w:tcPr>
          <w:p>
            <w:pPr>
              <w:jc w:val="center"/>
            </w:pPr>
            <w:r/>
            <w:r>
              <w:rPr>
                <w:rFonts w:ascii="Cambria" w:hAnsi="Cambria"/>
                <w:b w:val="0"/>
                <w:i w:val="0"/>
                <w:sz w:val="22"/>
              </w:rPr>
              <w:t>30.13</w:t>
            </w:r>
          </w:p>
        </w:tc>
        <w:tc>
          <w:tcPr>
            <w:shd w:val="clear" w:color="auto" w:fill="F2F2F2"/>
            <w:tcW w:w="7541" w:type="dxa"/>
          </w:tcPr>
          <w:p>
            <w:r/>
            <w:r>
              <w:rPr>
                <w:rFonts w:ascii="Cambria" w:hAnsi="Cambria"/>
                <w:b w:val="0"/>
                <w:i w:val="0"/>
                <w:sz w:val="22"/>
              </w:rPr>
              <w:t>Best Practices of the Renewable Energy Committee</w:t>
            </w:r>
          </w:p>
        </w:tc>
        <w:tc>
          <w:tcPr>
            <w:shd w:val="clear" w:color="auto" w:fill="F2F2F2"/>
            <w:tcW w:w="1020" w:type="dxa"/>
          </w:tcPr>
          <w:p>
            <w:pPr>
              <w:jc w:val="center"/>
            </w:pPr>
            <w:r/>
            <w:r>
              <w:rPr>
                <w:rFonts w:ascii="Cambria" w:hAnsi="Cambria"/>
                <w:b w:val="0"/>
                <w:i w:val="0"/>
                <w:sz w:val="22"/>
              </w:rPr>
              <w:t>327</w:t>
            </w:r>
          </w:p>
        </w:tc>
      </w:tr>
      <w:tr>
        <w:tc>
          <w:tcPr>
            <w:tcW w:w="850" w:type="dxa"/>
          </w:tcPr>
          <w:p>
            <w:pPr>
              <w:jc w:val="center"/>
            </w:pPr>
            <w:r/>
            <w:r>
              <w:rPr>
                <w:rFonts w:ascii="Cambria" w:hAnsi="Cambria"/>
                <w:b w:val="0"/>
                <w:i w:val="0"/>
                <w:sz w:val="22"/>
              </w:rPr>
              <w:t>30.14</w:t>
            </w:r>
          </w:p>
        </w:tc>
        <w:tc>
          <w:tcPr>
            <w:tcW w:w="7541" w:type="dxa"/>
          </w:tcPr>
          <w:p>
            <w:r/>
            <w:r>
              <w:rPr>
                <w:rFonts w:ascii="Cambria" w:hAnsi="Cambria"/>
                <w:b w:val="0"/>
                <w:i w:val="0"/>
                <w:sz w:val="22"/>
              </w:rPr>
              <w:t>Conclusion</w:t>
            </w:r>
          </w:p>
        </w:tc>
        <w:tc>
          <w:tcPr>
            <w:tcW w:w="1020" w:type="dxa"/>
          </w:tcPr>
          <w:p>
            <w:pPr>
              <w:jc w:val="center"/>
            </w:pPr>
            <w:r/>
            <w:r>
              <w:rPr>
                <w:rFonts w:ascii="Cambria" w:hAnsi="Cambria"/>
                <w:b w:val="0"/>
                <w:i w:val="0"/>
                <w:sz w:val="22"/>
              </w:rPr>
              <w:t>329</w:t>
            </w:r>
          </w:p>
        </w:tc>
      </w:tr>
      <w:tr>
        <w:tc>
          <w:tcPr>
            <w:shd w:val="clear" w:color="auto" w:fill="F2F2F2"/>
            <w:tcW w:w="850" w:type="dxa"/>
          </w:tcPr>
          <w:p>
            <w:pPr>
              <w:jc w:val="center"/>
            </w:pPr>
            <w:r/>
            <w:r>
              <w:rPr>
                <w:rFonts w:ascii="Cambria" w:hAnsi="Cambria"/>
                <w:b w:val="0"/>
                <w:i w:val="0"/>
                <w:sz w:val="22"/>
              </w:rPr>
              <w:t>31</w:t>
            </w:r>
          </w:p>
        </w:tc>
        <w:tc>
          <w:tcPr>
            <w:shd w:val="clear" w:color="auto" w:fill="F2F2F2"/>
            <w:tcW w:w="7541" w:type="dxa"/>
          </w:tcPr>
          <w:p>
            <w:r/>
            <w:r>
              <w:rPr>
                <w:rFonts w:ascii="Cambria" w:hAnsi="Cambria"/>
                <w:b w:val="0"/>
                <w:i w:val="0"/>
                <w:sz w:val="22"/>
              </w:rPr>
              <w:t>Students Welfare/ST/SC/OBC Committee</w:t>
            </w:r>
          </w:p>
        </w:tc>
        <w:tc>
          <w:tcPr>
            <w:shd w:val="clear" w:color="auto" w:fill="F2F2F2"/>
            <w:tcW w:w="1020" w:type="dxa"/>
          </w:tcPr>
          <w:p>
            <w:pPr>
              <w:jc w:val="center"/>
            </w:pPr>
            <w:r/>
            <w:r>
              <w:rPr>
                <w:rFonts w:ascii="Cambria" w:hAnsi="Cambria"/>
                <w:b w:val="0"/>
                <w:i w:val="0"/>
                <w:sz w:val="22"/>
              </w:rPr>
              <w:t>330</w:t>
            </w:r>
          </w:p>
        </w:tc>
      </w:tr>
      <w:tr>
        <w:tc>
          <w:tcPr>
            <w:tcW w:w="850" w:type="dxa"/>
          </w:tcPr>
          <w:p>
            <w:pPr>
              <w:jc w:val="center"/>
            </w:pPr>
            <w:r/>
            <w:r>
              <w:rPr>
                <w:rFonts w:ascii="Cambria" w:hAnsi="Cambria"/>
                <w:b w:val="0"/>
                <w:i w:val="0"/>
                <w:sz w:val="22"/>
              </w:rPr>
              <w:t>31.1</w:t>
            </w:r>
          </w:p>
        </w:tc>
        <w:tc>
          <w:tcPr>
            <w:tcW w:w="7541" w:type="dxa"/>
          </w:tcPr>
          <w:p>
            <w:r/>
            <w:r>
              <w:rPr>
                <w:rFonts w:ascii="Cambria" w:hAnsi="Cambria"/>
                <w:b w:val="0"/>
                <w:i w:val="0"/>
                <w:sz w:val="22"/>
              </w:rPr>
              <w:t>Purpose</w:t>
            </w:r>
          </w:p>
        </w:tc>
        <w:tc>
          <w:tcPr>
            <w:tcW w:w="1020" w:type="dxa"/>
          </w:tcPr>
          <w:p>
            <w:pPr>
              <w:jc w:val="center"/>
            </w:pPr>
            <w:r/>
            <w:r>
              <w:rPr>
                <w:rFonts w:ascii="Cambria" w:hAnsi="Cambria"/>
                <w:b w:val="0"/>
                <w:i w:val="0"/>
                <w:sz w:val="22"/>
              </w:rPr>
              <w:t>330</w:t>
            </w:r>
          </w:p>
        </w:tc>
      </w:tr>
      <w:tr>
        <w:tc>
          <w:tcPr>
            <w:shd w:val="clear" w:color="auto" w:fill="F2F2F2"/>
            <w:tcW w:w="850" w:type="dxa"/>
          </w:tcPr>
          <w:p>
            <w:pPr>
              <w:jc w:val="center"/>
            </w:pPr>
            <w:r/>
            <w:r>
              <w:rPr>
                <w:rFonts w:ascii="Cambria" w:hAnsi="Cambria"/>
                <w:b w:val="0"/>
                <w:i w:val="0"/>
                <w:sz w:val="22"/>
              </w:rPr>
              <w:t>31.2</w:t>
            </w:r>
          </w:p>
        </w:tc>
        <w:tc>
          <w:tcPr>
            <w:shd w:val="clear" w:color="auto" w:fill="F2F2F2"/>
            <w:tcW w:w="7541" w:type="dxa"/>
          </w:tcPr>
          <w:p>
            <w:r/>
            <w:r>
              <w:rPr>
                <w:rFonts w:ascii="Cambria" w:hAnsi="Cambria"/>
                <w:b w:val="0"/>
                <w:i w:val="0"/>
                <w:sz w:val="22"/>
              </w:rPr>
              <w:t>Key Objectives</w:t>
            </w:r>
          </w:p>
        </w:tc>
        <w:tc>
          <w:tcPr>
            <w:shd w:val="clear" w:color="auto" w:fill="F2F2F2"/>
            <w:tcW w:w="1020" w:type="dxa"/>
          </w:tcPr>
          <w:p>
            <w:pPr>
              <w:jc w:val="center"/>
            </w:pPr>
            <w:r/>
            <w:r>
              <w:rPr>
                <w:rFonts w:ascii="Cambria" w:hAnsi="Cambria"/>
                <w:b w:val="0"/>
                <w:i w:val="0"/>
                <w:sz w:val="22"/>
              </w:rPr>
              <w:t>330</w:t>
            </w:r>
          </w:p>
        </w:tc>
      </w:tr>
      <w:tr>
        <w:tc>
          <w:tcPr>
            <w:tcW w:w="850" w:type="dxa"/>
          </w:tcPr>
          <w:p>
            <w:pPr>
              <w:jc w:val="center"/>
            </w:pPr>
            <w:r/>
            <w:r>
              <w:rPr>
                <w:rFonts w:ascii="Cambria" w:hAnsi="Cambria"/>
                <w:b w:val="0"/>
                <w:i w:val="0"/>
                <w:sz w:val="22"/>
              </w:rPr>
              <w:t>31.3</w:t>
            </w:r>
          </w:p>
        </w:tc>
        <w:tc>
          <w:tcPr>
            <w:tcW w:w="7541" w:type="dxa"/>
          </w:tcPr>
          <w:p>
            <w:r/>
            <w:r>
              <w:rPr>
                <w:rFonts w:ascii="Cambria" w:hAnsi="Cambria"/>
                <w:b w:val="0"/>
                <w:i w:val="0"/>
                <w:sz w:val="22"/>
              </w:rPr>
              <w:t>Functions of Students Welfare/ST/SC/OBC Committee</w:t>
            </w:r>
          </w:p>
        </w:tc>
        <w:tc>
          <w:tcPr>
            <w:tcW w:w="1020" w:type="dxa"/>
          </w:tcPr>
          <w:p>
            <w:pPr>
              <w:jc w:val="center"/>
            </w:pPr>
            <w:r/>
            <w:r>
              <w:rPr>
                <w:rFonts w:ascii="Cambria" w:hAnsi="Cambria"/>
                <w:b w:val="0"/>
                <w:i w:val="0"/>
                <w:sz w:val="22"/>
              </w:rPr>
              <w:t>330</w:t>
            </w:r>
          </w:p>
        </w:tc>
      </w:tr>
      <w:tr>
        <w:tc>
          <w:tcPr>
            <w:shd w:val="clear" w:color="auto" w:fill="F2F2F2"/>
            <w:tcW w:w="850" w:type="dxa"/>
          </w:tcPr>
          <w:p>
            <w:pPr>
              <w:jc w:val="center"/>
            </w:pPr>
            <w:r/>
            <w:r>
              <w:rPr>
                <w:rFonts w:ascii="Cambria" w:hAnsi="Cambria"/>
                <w:b w:val="0"/>
                <w:i w:val="0"/>
                <w:sz w:val="22"/>
              </w:rPr>
              <w:t>31.4</w:t>
            </w:r>
          </w:p>
        </w:tc>
        <w:tc>
          <w:tcPr>
            <w:shd w:val="clear" w:color="auto" w:fill="F2F2F2"/>
            <w:tcW w:w="7541" w:type="dxa"/>
          </w:tcPr>
          <w:p>
            <w:r/>
            <w:r>
              <w:rPr>
                <w:rFonts w:ascii="Cambria" w:hAnsi="Cambria"/>
                <w:b w:val="0"/>
                <w:i w:val="0"/>
                <w:sz w:val="22"/>
              </w:rPr>
              <w:t>Roles and Responsibilities of Students Welfare/ST/SC/OBC Committee</w:t>
            </w:r>
          </w:p>
        </w:tc>
        <w:tc>
          <w:tcPr>
            <w:shd w:val="clear" w:color="auto" w:fill="F2F2F2"/>
            <w:tcW w:w="1020" w:type="dxa"/>
          </w:tcPr>
          <w:p>
            <w:pPr>
              <w:jc w:val="center"/>
            </w:pPr>
            <w:r/>
            <w:r>
              <w:rPr>
                <w:rFonts w:ascii="Cambria" w:hAnsi="Cambria"/>
                <w:b w:val="0"/>
                <w:i w:val="0"/>
                <w:sz w:val="22"/>
              </w:rPr>
              <w:t>331</w:t>
            </w:r>
          </w:p>
        </w:tc>
      </w:tr>
      <w:tr>
        <w:tc>
          <w:tcPr>
            <w:tcW w:w="850" w:type="dxa"/>
          </w:tcPr>
          <w:p>
            <w:pPr>
              <w:jc w:val="center"/>
            </w:pPr>
            <w:r/>
            <w:r>
              <w:rPr>
                <w:rFonts w:ascii="Cambria" w:hAnsi="Cambria"/>
                <w:b w:val="0"/>
                <w:i w:val="0"/>
                <w:sz w:val="22"/>
              </w:rPr>
              <w:t>31.5</w:t>
            </w:r>
          </w:p>
        </w:tc>
        <w:tc>
          <w:tcPr>
            <w:tcW w:w="7541" w:type="dxa"/>
          </w:tcPr>
          <w:p>
            <w:r/>
            <w:r>
              <w:rPr>
                <w:rFonts w:ascii="Cambria" w:hAnsi="Cambria"/>
                <w:b w:val="0"/>
                <w:i w:val="0"/>
                <w:sz w:val="22"/>
              </w:rPr>
              <w:t>NBA Relevance</w:t>
            </w:r>
          </w:p>
        </w:tc>
        <w:tc>
          <w:tcPr>
            <w:tcW w:w="1020" w:type="dxa"/>
          </w:tcPr>
          <w:p>
            <w:pPr>
              <w:jc w:val="center"/>
            </w:pPr>
            <w:r/>
            <w:r>
              <w:rPr>
                <w:rFonts w:ascii="Cambria" w:hAnsi="Cambria"/>
                <w:b w:val="0"/>
                <w:i w:val="0"/>
                <w:sz w:val="22"/>
              </w:rPr>
              <w:t>334</w:t>
            </w:r>
          </w:p>
        </w:tc>
      </w:tr>
      <w:tr>
        <w:tc>
          <w:tcPr>
            <w:shd w:val="clear" w:color="auto" w:fill="F2F2F2"/>
            <w:tcW w:w="850" w:type="dxa"/>
          </w:tcPr>
          <w:p>
            <w:pPr>
              <w:jc w:val="center"/>
            </w:pPr>
            <w:r/>
            <w:r>
              <w:rPr>
                <w:rFonts w:ascii="Cambria" w:hAnsi="Cambria"/>
                <w:b w:val="0"/>
                <w:i w:val="0"/>
                <w:sz w:val="22"/>
              </w:rPr>
              <w:t>31.6</w:t>
            </w:r>
          </w:p>
        </w:tc>
        <w:tc>
          <w:tcPr>
            <w:shd w:val="clear" w:color="auto" w:fill="F2F2F2"/>
            <w:tcW w:w="7541" w:type="dxa"/>
          </w:tcPr>
          <w:p>
            <w:r/>
            <w:r>
              <w:rPr>
                <w:rFonts w:ascii="Cambria" w:hAnsi="Cambria"/>
                <w:b w:val="0"/>
                <w:i w:val="0"/>
                <w:sz w:val="22"/>
              </w:rPr>
              <w:t>NAAC Relevance</w:t>
            </w:r>
          </w:p>
        </w:tc>
        <w:tc>
          <w:tcPr>
            <w:shd w:val="clear" w:color="auto" w:fill="F2F2F2"/>
            <w:tcW w:w="1020" w:type="dxa"/>
          </w:tcPr>
          <w:p>
            <w:pPr>
              <w:jc w:val="center"/>
            </w:pPr>
            <w:r/>
            <w:r>
              <w:rPr>
                <w:rFonts w:ascii="Cambria" w:hAnsi="Cambria"/>
                <w:b w:val="0"/>
                <w:i w:val="0"/>
                <w:sz w:val="22"/>
              </w:rPr>
              <w:t>334</w:t>
            </w:r>
          </w:p>
        </w:tc>
      </w:tr>
      <w:tr>
        <w:tc>
          <w:tcPr>
            <w:tcW w:w="850" w:type="dxa"/>
          </w:tcPr>
          <w:p>
            <w:pPr>
              <w:jc w:val="center"/>
            </w:pPr>
            <w:r/>
            <w:r>
              <w:rPr>
                <w:rFonts w:ascii="Cambria" w:hAnsi="Cambria"/>
                <w:b w:val="0"/>
                <w:i w:val="0"/>
                <w:sz w:val="22"/>
              </w:rPr>
              <w:t>31.7</w:t>
            </w:r>
          </w:p>
        </w:tc>
        <w:tc>
          <w:tcPr>
            <w:tcW w:w="7541" w:type="dxa"/>
          </w:tcPr>
          <w:p>
            <w:r/>
            <w:r>
              <w:rPr>
                <w:rFonts w:ascii="Cambria" w:hAnsi="Cambria"/>
                <w:b w:val="0"/>
                <w:i w:val="0"/>
                <w:sz w:val="22"/>
              </w:rPr>
              <w:t>Committee Composition</w:t>
            </w:r>
          </w:p>
        </w:tc>
        <w:tc>
          <w:tcPr>
            <w:tcW w:w="1020" w:type="dxa"/>
          </w:tcPr>
          <w:p>
            <w:pPr>
              <w:jc w:val="center"/>
            </w:pPr>
            <w:r/>
            <w:r>
              <w:rPr>
                <w:rFonts w:ascii="Cambria" w:hAnsi="Cambria"/>
                <w:b w:val="0"/>
                <w:i w:val="0"/>
                <w:sz w:val="22"/>
              </w:rPr>
              <w:t>334</w:t>
            </w:r>
          </w:p>
        </w:tc>
      </w:tr>
      <w:tr>
        <w:tc>
          <w:tcPr>
            <w:shd w:val="clear" w:color="auto" w:fill="F2F2F2"/>
            <w:tcW w:w="850" w:type="dxa"/>
          </w:tcPr>
          <w:p>
            <w:pPr>
              <w:jc w:val="center"/>
            </w:pPr>
            <w:r/>
            <w:r>
              <w:rPr>
                <w:rFonts w:ascii="Cambria" w:hAnsi="Cambria"/>
                <w:b w:val="0"/>
                <w:i w:val="0"/>
                <w:sz w:val="22"/>
              </w:rPr>
              <w:t>31.8</w:t>
            </w:r>
          </w:p>
        </w:tc>
        <w:tc>
          <w:tcPr>
            <w:shd w:val="clear" w:color="auto" w:fill="F2F2F2"/>
            <w:tcW w:w="7541" w:type="dxa"/>
          </w:tcPr>
          <w:p>
            <w:r/>
            <w:r>
              <w:rPr>
                <w:rFonts w:ascii="Cambria" w:hAnsi="Cambria"/>
                <w:b w:val="0"/>
                <w:i w:val="0"/>
                <w:sz w:val="22"/>
              </w:rPr>
              <w:t>Sample Activities Initiated by SWC</w:t>
            </w:r>
          </w:p>
        </w:tc>
        <w:tc>
          <w:tcPr>
            <w:shd w:val="clear" w:color="auto" w:fill="F2F2F2"/>
            <w:tcW w:w="1020" w:type="dxa"/>
          </w:tcPr>
          <w:p>
            <w:pPr>
              <w:jc w:val="center"/>
            </w:pPr>
            <w:r/>
            <w:r>
              <w:rPr>
                <w:rFonts w:ascii="Cambria" w:hAnsi="Cambria"/>
                <w:b w:val="0"/>
                <w:i w:val="0"/>
                <w:sz w:val="22"/>
              </w:rPr>
              <w:t>334</w:t>
            </w:r>
          </w:p>
        </w:tc>
      </w:tr>
      <w:tr>
        <w:tc>
          <w:tcPr>
            <w:tcW w:w="850" w:type="dxa"/>
          </w:tcPr>
          <w:p>
            <w:pPr>
              <w:jc w:val="center"/>
            </w:pPr>
            <w:r/>
            <w:r>
              <w:rPr>
                <w:rFonts w:ascii="Cambria" w:hAnsi="Cambria"/>
                <w:b w:val="0"/>
                <w:i w:val="0"/>
                <w:sz w:val="22"/>
              </w:rPr>
              <w:t>31.9</w:t>
            </w:r>
          </w:p>
        </w:tc>
        <w:tc>
          <w:tcPr>
            <w:tcW w:w="7541" w:type="dxa"/>
          </w:tcPr>
          <w:p>
            <w:r/>
            <w:r>
              <w:rPr>
                <w:rFonts w:ascii="Cambria" w:hAnsi="Cambria"/>
                <w:b w:val="0"/>
                <w:i w:val="0"/>
                <w:sz w:val="22"/>
              </w:rPr>
              <w:t>Documentation for Accreditation</w:t>
            </w:r>
          </w:p>
        </w:tc>
        <w:tc>
          <w:tcPr>
            <w:tcW w:w="1020" w:type="dxa"/>
          </w:tcPr>
          <w:p>
            <w:pPr>
              <w:jc w:val="center"/>
            </w:pPr>
            <w:r/>
            <w:r>
              <w:rPr>
                <w:rFonts w:ascii="Cambria" w:hAnsi="Cambria"/>
                <w:b w:val="0"/>
                <w:i w:val="0"/>
                <w:sz w:val="22"/>
              </w:rPr>
              <w:t>335</w:t>
            </w:r>
          </w:p>
        </w:tc>
      </w:tr>
      <w:tr>
        <w:tc>
          <w:tcPr>
            <w:shd w:val="clear" w:color="auto" w:fill="F2F2F2"/>
            <w:tcW w:w="850" w:type="dxa"/>
          </w:tcPr>
          <w:p>
            <w:pPr>
              <w:jc w:val="center"/>
            </w:pPr>
            <w:r/>
            <w:r>
              <w:rPr>
                <w:rFonts w:ascii="Cambria" w:hAnsi="Cambria"/>
                <w:b w:val="0"/>
                <w:i w:val="0"/>
                <w:sz w:val="22"/>
              </w:rPr>
            </w:r>
          </w:p>
        </w:tc>
        <w:tc>
          <w:tcPr>
            <w:shd w:val="clear" w:color="auto" w:fill="F2F2F2"/>
            <w:tcW w:w="7541" w:type="dxa"/>
          </w:tcPr>
          <w:p>
            <w:r/>
            <w:r>
              <w:rPr>
                <w:rFonts w:ascii="Cambria" w:hAnsi="Cambria"/>
                <w:b w:val="0"/>
                <w:i w:val="0"/>
                <w:sz w:val="22"/>
              </w:rPr>
              <w:t>Documentation Maintained by Students Welfare/ST/SC/OBC Committee</w:t>
            </w:r>
          </w:p>
        </w:tc>
        <w:tc>
          <w:tcPr>
            <w:shd w:val="clear" w:color="auto" w:fill="F2F2F2"/>
            <w:tcW w:w="1020" w:type="dxa"/>
          </w:tcPr>
          <w:p>
            <w:pPr>
              <w:jc w:val="center"/>
            </w:pPr>
            <w:r/>
            <w:r>
              <w:rPr>
                <w:rFonts w:ascii="Cambria" w:hAnsi="Cambria"/>
                <w:b w:val="0"/>
                <w:i w:val="0"/>
                <w:sz w:val="22"/>
              </w:rPr>
              <w:t>335</w:t>
            </w:r>
          </w:p>
        </w:tc>
      </w:tr>
      <w:tr>
        <w:tc>
          <w:tcPr>
            <w:tcW w:w="850" w:type="dxa"/>
          </w:tcPr>
          <w:p>
            <w:pPr>
              <w:jc w:val="center"/>
            </w:pPr>
            <w:r/>
            <w:r>
              <w:rPr>
                <w:rFonts w:ascii="Cambria" w:hAnsi="Cambria"/>
                <w:b w:val="0"/>
                <w:i w:val="0"/>
                <w:sz w:val="22"/>
              </w:rPr>
            </w:r>
          </w:p>
        </w:tc>
        <w:tc>
          <w:tcPr>
            <w:tcW w:w="7541" w:type="dxa"/>
          </w:tcPr>
          <w:p>
            <w:r/>
            <w:r>
              <w:rPr>
                <w:rFonts w:ascii="Cambria" w:hAnsi="Cambria"/>
                <w:b w:val="0"/>
                <w:i w:val="0"/>
                <w:sz w:val="22"/>
              </w:rPr>
              <w:t>Events/Activities Organized by the Students Welfare/ST/SC/OBC Committee</w:t>
            </w:r>
          </w:p>
        </w:tc>
        <w:tc>
          <w:tcPr>
            <w:tcW w:w="1020" w:type="dxa"/>
          </w:tcPr>
          <w:p>
            <w:pPr>
              <w:jc w:val="center"/>
            </w:pPr>
            <w:r/>
            <w:r>
              <w:rPr>
                <w:rFonts w:ascii="Cambria" w:hAnsi="Cambria"/>
                <w:b w:val="0"/>
                <w:i w:val="0"/>
                <w:sz w:val="22"/>
              </w:rPr>
              <w:t>337</w:t>
            </w:r>
          </w:p>
        </w:tc>
      </w:tr>
      <w:tr>
        <w:tc>
          <w:tcPr>
            <w:shd w:val="clear" w:color="auto" w:fill="F2F2F2"/>
            <w:tcW w:w="850" w:type="dxa"/>
          </w:tcPr>
          <w:p>
            <w:pPr>
              <w:jc w:val="center"/>
            </w:pPr>
            <w:r/>
            <w:r>
              <w:rPr>
                <w:rFonts w:ascii="Cambria" w:hAnsi="Cambria"/>
                <w:b w:val="0"/>
                <w:i w:val="0"/>
                <w:sz w:val="22"/>
              </w:rPr>
              <w:t>31.12</w:t>
            </w:r>
          </w:p>
        </w:tc>
        <w:tc>
          <w:tcPr>
            <w:shd w:val="clear" w:color="auto" w:fill="F2F2F2"/>
            <w:tcW w:w="7541" w:type="dxa"/>
          </w:tcPr>
          <w:p>
            <w:r/>
            <w:r>
              <w:rPr>
                <w:rFonts w:ascii="Cambria" w:hAnsi="Cambria"/>
                <w:b w:val="0"/>
                <w:i w:val="0"/>
                <w:sz w:val="22"/>
              </w:rPr>
              <w:t>Year Planner: Students Welfare/ST/SC/OBC Committee</w:t>
            </w:r>
          </w:p>
        </w:tc>
        <w:tc>
          <w:tcPr>
            <w:shd w:val="clear" w:color="auto" w:fill="F2F2F2"/>
            <w:tcW w:w="1020" w:type="dxa"/>
          </w:tcPr>
          <w:p>
            <w:pPr>
              <w:jc w:val="center"/>
            </w:pPr>
            <w:r/>
            <w:r>
              <w:rPr>
                <w:rFonts w:ascii="Cambria" w:hAnsi="Cambria"/>
                <w:b w:val="0"/>
                <w:i w:val="0"/>
                <w:sz w:val="22"/>
              </w:rPr>
              <w:t>339</w:t>
            </w:r>
          </w:p>
        </w:tc>
      </w:tr>
      <w:tr>
        <w:tc>
          <w:tcPr>
            <w:tcW w:w="850" w:type="dxa"/>
          </w:tcPr>
          <w:p>
            <w:pPr>
              <w:jc w:val="center"/>
            </w:pPr>
            <w:r/>
            <w:r>
              <w:rPr>
                <w:rFonts w:ascii="Cambria" w:hAnsi="Cambria"/>
                <w:b w:val="0"/>
                <w:i w:val="0"/>
                <w:sz w:val="22"/>
              </w:rPr>
              <w:t>31.13</w:t>
            </w:r>
          </w:p>
        </w:tc>
        <w:tc>
          <w:tcPr>
            <w:tcW w:w="7541" w:type="dxa"/>
          </w:tcPr>
          <w:p>
            <w:r/>
            <w:r>
              <w:rPr>
                <w:rFonts w:ascii="Cambria" w:hAnsi="Cambria"/>
                <w:b w:val="0"/>
                <w:i w:val="0"/>
                <w:sz w:val="22"/>
              </w:rPr>
              <w:t>Best Practices of the Students Welfare/ST/SC/OBC Committee</w:t>
            </w:r>
          </w:p>
        </w:tc>
        <w:tc>
          <w:tcPr>
            <w:tcW w:w="1020" w:type="dxa"/>
          </w:tcPr>
          <w:p>
            <w:pPr>
              <w:jc w:val="center"/>
            </w:pPr>
            <w:r/>
            <w:r>
              <w:rPr>
                <w:rFonts w:ascii="Cambria" w:hAnsi="Cambria"/>
                <w:b w:val="0"/>
                <w:i w:val="0"/>
                <w:sz w:val="22"/>
              </w:rPr>
              <w:t>341</w:t>
            </w:r>
          </w:p>
        </w:tc>
      </w:tr>
      <w:tr>
        <w:tc>
          <w:tcPr>
            <w:shd w:val="clear" w:color="auto" w:fill="F2F2F2"/>
            <w:tcW w:w="850" w:type="dxa"/>
          </w:tcPr>
          <w:p>
            <w:pPr>
              <w:jc w:val="center"/>
            </w:pPr>
            <w:r/>
            <w:r>
              <w:rPr>
                <w:rFonts w:ascii="Cambria" w:hAnsi="Cambria"/>
                <w:b w:val="0"/>
                <w:i w:val="0"/>
                <w:sz w:val="22"/>
              </w:rPr>
              <w:t>32</w:t>
            </w:r>
          </w:p>
        </w:tc>
        <w:tc>
          <w:tcPr>
            <w:shd w:val="clear" w:color="auto" w:fill="F2F2F2"/>
            <w:tcW w:w="7541" w:type="dxa"/>
          </w:tcPr>
          <w:p>
            <w:r/>
            <w:r>
              <w:rPr>
                <w:rFonts w:ascii="Cambria" w:hAnsi="Cambria"/>
                <w:b w:val="0"/>
                <w:i w:val="0"/>
                <w:sz w:val="22"/>
              </w:rPr>
              <w:t>NSS/NCC Committee</w:t>
            </w:r>
          </w:p>
        </w:tc>
        <w:tc>
          <w:tcPr>
            <w:shd w:val="clear" w:color="auto" w:fill="F2F2F2"/>
            <w:tcW w:w="1020" w:type="dxa"/>
          </w:tcPr>
          <w:p>
            <w:pPr>
              <w:jc w:val="center"/>
            </w:pPr>
            <w:r/>
            <w:r>
              <w:rPr>
                <w:rFonts w:ascii="Cambria" w:hAnsi="Cambria"/>
                <w:b w:val="0"/>
                <w:i w:val="0"/>
                <w:sz w:val="22"/>
              </w:rPr>
              <w:t>345</w:t>
            </w:r>
          </w:p>
        </w:tc>
      </w:tr>
      <w:tr>
        <w:tc>
          <w:tcPr>
            <w:tcW w:w="850" w:type="dxa"/>
          </w:tcPr>
          <w:p>
            <w:pPr>
              <w:jc w:val="center"/>
            </w:pPr>
            <w:r/>
            <w:r>
              <w:rPr>
                <w:rFonts w:ascii="Cambria" w:hAnsi="Cambria"/>
                <w:b w:val="0"/>
                <w:i w:val="0"/>
                <w:sz w:val="22"/>
              </w:rPr>
              <w:t>32.1</w:t>
            </w:r>
          </w:p>
        </w:tc>
        <w:tc>
          <w:tcPr>
            <w:tcW w:w="7541" w:type="dxa"/>
          </w:tcPr>
          <w:p>
            <w:r/>
            <w:r>
              <w:rPr>
                <w:rFonts w:ascii="Cambria" w:hAnsi="Cambria"/>
                <w:b w:val="0"/>
                <w:i w:val="0"/>
                <w:sz w:val="22"/>
              </w:rPr>
              <w:t>Purpose</w:t>
            </w:r>
          </w:p>
        </w:tc>
        <w:tc>
          <w:tcPr>
            <w:tcW w:w="1020" w:type="dxa"/>
          </w:tcPr>
          <w:p>
            <w:pPr>
              <w:jc w:val="center"/>
            </w:pPr>
            <w:r/>
            <w:r>
              <w:rPr>
                <w:rFonts w:ascii="Cambria" w:hAnsi="Cambria"/>
                <w:b w:val="0"/>
                <w:i w:val="0"/>
                <w:sz w:val="22"/>
              </w:rPr>
              <w:t>345</w:t>
            </w:r>
          </w:p>
        </w:tc>
      </w:tr>
      <w:tr>
        <w:tc>
          <w:tcPr>
            <w:shd w:val="clear" w:color="auto" w:fill="F2F2F2"/>
            <w:tcW w:w="850" w:type="dxa"/>
          </w:tcPr>
          <w:p>
            <w:pPr>
              <w:jc w:val="center"/>
            </w:pPr>
            <w:r/>
            <w:r>
              <w:rPr>
                <w:rFonts w:ascii="Cambria" w:hAnsi="Cambria"/>
                <w:b w:val="0"/>
                <w:i w:val="0"/>
                <w:sz w:val="22"/>
              </w:rPr>
              <w:t>32.2</w:t>
            </w:r>
          </w:p>
        </w:tc>
        <w:tc>
          <w:tcPr>
            <w:shd w:val="clear" w:color="auto" w:fill="F2F2F2"/>
            <w:tcW w:w="7541" w:type="dxa"/>
          </w:tcPr>
          <w:p>
            <w:r/>
            <w:r>
              <w:rPr>
                <w:rFonts w:ascii="Cambria" w:hAnsi="Cambria"/>
                <w:b w:val="0"/>
                <w:i w:val="0"/>
                <w:sz w:val="22"/>
              </w:rPr>
              <w:t>Objectives</w:t>
            </w:r>
          </w:p>
        </w:tc>
        <w:tc>
          <w:tcPr>
            <w:shd w:val="clear" w:color="auto" w:fill="F2F2F2"/>
            <w:tcW w:w="1020" w:type="dxa"/>
          </w:tcPr>
          <w:p>
            <w:pPr>
              <w:jc w:val="center"/>
            </w:pPr>
            <w:r/>
            <w:r>
              <w:rPr>
                <w:rFonts w:ascii="Cambria" w:hAnsi="Cambria"/>
                <w:b w:val="0"/>
                <w:i w:val="0"/>
                <w:sz w:val="22"/>
              </w:rPr>
              <w:t>345</w:t>
            </w:r>
          </w:p>
        </w:tc>
      </w:tr>
      <w:tr>
        <w:tc>
          <w:tcPr>
            <w:tcW w:w="850" w:type="dxa"/>
          </w:tcPr>
          <w:p>
            <w:pPr>
              <w:jc w:val="center"/>
            </w:pPr>
            <w:r/>
            <w:r>
              <w:rPr>
                <w:rFonts w:ascii="Cambria" w:hAnsi="Cambria"/>
                <w:b w:val="0"/>
                <w:i w:val="0"/>
                <w:sz w:val="22"/>
              </w:rPr>
              <w:t>32.3</w:t>
            </w:r>
          </w:p>
        </w:tc>
        <w:tc>
          <w:tcPr>
            <w:tcW w:w="7541" w:type="dxa"/>
          </w:tcPr>
          <w:p>
            <w:r/>
            <w:r>
              <w:rPr>
                <w:rFonts w:ascii="Cambria" w:hAnsi="Cambria"/>
                <w:b w:val="0"/>
                <w:i w:val="0"/>
                <w:sz w:val="22"/>
              </w:rPr>
              <w:t>Functions of the NSS/NCC Committee</w:t>
            </w:r>
          </w:p>
        </w:tc>
        <w:tc>
          <w:tcPr>
            <w:tcW w:w="1020" w:type="dxa"/>
          </w:tcPr>
          <w:p>
            <w:pPr>
              <w:jc w:val="center"/>
            </w:pPr>
            <w:r/>
            <w:r>
              <w:rPr>
                <w:rFonts w:ascii="Cambria" w:hAnsi="Cambria"/>
                <w:b w:val="0"/>
                <w:i w:val="0"/>
                <w:sz w:val="22"/>
              </w:rPr>
              <w:t>345</w:t>
            </w:r>
          </w:p>
        </w:tc>
      </w:tr>
      <w:tr>
        <w:tc>
          <w:tcPr>
            <w:shd w:val="clear" w:color="auto" w:fill="F2F2F2"/>
            <w:tcW w:w="850" w:type="dxa"/>
          </w:tcPr>
          <w:p>
            <w:pPr>
              <w:jc w:val="center"/>
            </w:pPr>
            <w:r/>
            <w:r>
              <w:rPr>
                <w:rFonts w:ascii="Cambria" w:hAnsi="Cambria"/>
                <w:b w:val="0"/>
                <w:i w:val="0"/>
                <w:sz w:val="22"/>
              </w:rPr>
              <w:t>32.4</w:t>
            </w:r>
          </w:p>
        </w:tc>
        <w:tc>
          <w:tcPr>
            <w:shd w:val="clear" w:color="auto" w:fill="F2F2F2"/>
            <w:tcW w:w="7541" w:type="dxa"/>
          </w:tcPr>
          <w:p>
            <w:r/>
            <w:r>
              <w:rPr>
                <w:rFonts w:ascii="Cambria" w:hAnsi="Cambria"/>
                <w:b w:val="0"/>
                <w:i w:val="0"/>
                <w:sz w:val="22"/>
              </w:rPr>
              <w:t>Roles &amp; Responsibilities of the Committee</w:t>
            </w:r>
          </w:p>
        </w:tc>
        <w:tc>
          <w:tcPr>
            <w:shd w:val="clear" w:color="auto" w:fill="F2F2F2"/>
            <w:tcW w:w="1020" w:type="dxa"/>
          </w:tcPr>
          <w:p>
            <w:pPr>
              <w:jc w:val="center"/>
            </w:pPr>
            <w:r/>
            <w:r>
              <w:rPr>
                <w:rFonts w:ascii="Cambria" w:hAnsi="Cambria"/>
                <w:b w:val="0"/>
                <w:i w:val="0"/>
                <w:sz w:val="22"/>
              </w:rPr>
              <w:t>346</w:t>
            </w:r>
          </w:p>
        </w:tc>
      </w:tr>
      <w:tr>
        <w:tc>
          <w:tcPr>
            <w:tcW w:w="850" w:type="dxa"/>
          </w:tcPr>
          <w:p>
            <w:pPr>
              <w:jc w:val="center"/>
            </w:pPr>
            <w:r/>
            <w:r>
              <w:rPr>
                <w:rFonts w:ascii="Cambria" w:hAnsi="Cambria"/>
                <w:b w:val="0"/>
                <w:i w:val="0"/>
                <w:sz w:val="22"/>
              </w:rPr>
              <w:t>32.5</w:t>
            </w:r>
          </w:p>
        </w:tc>
        <w:tc>
          <w:tcPr>
            <w:tcW w:w="7541" w:type="dxa"/>
          </w:tcPr>
          <w:p>
            <w:r/>
            <w:r>
              <w:rPr>
                <w:rFonts w:ascii="Cambria" w:hAnsi="Cambria"/>
                <w:b w:val="0"/>
                <w:i w:val="0"/>
                <w:sz w:val="22"/>
              </w:rPr>
              <w:t>Committee Composition</w:t>
            </w:r>
          </w:p>
        </w:tc>
        <w:tc>
          <w:tcPr>
            <w:tcW w:w="1020" w:type="dxa"/>
          </w:tcPr>
          <w:p>
            <w:pPr>
              <w:jc w:val="center"/>
            </w:pPr>
            <w:r/>
            <w:r>
              <w:rPr>
                <w:rFonts w:ascii="Cambria" w:hAnsi="Cambria"/>
                <w:b w:val="0"/>
                <w:i w:val="0"/>
                <w:sz w:val="22"/>
              </w:rPr>
              <w:t>346</w:t>
            </w:r>
          </w:p>
        </w:tc>
      </w:tr>
      <w:tr>
        <w:tc>
          <w:tcPr>
            <w:shd w:val="clear" w:color="auto" w:fill="F2F2F2"/>
            <w:tcW w:w="850" w:type="dxa"/>
          </w:tcPr>
          <w:p>
            <w:pPr>
              <w:jc w:val="center"/>
            </w:pPr>
            <w:r/>
            <w:r>
              <w:rPr>
                <w:rFonts w:ascii="Cambria" w:hAnsi="Cambria"/>
                <w:b w:val="0"/>
                <w:i w:val="0"/>
                <w:sz w:val="22"/>
              </w:rPr>
              <w:t>32.6</w:t>
            </w:r>
          </w:p>
        </w:tc>
        <w:tc>
          <w:tcPr>
            <w:shd w:val="clear" w:color="auto" w:fill="F2F2F2"/>
            <w:tcW w:w="7541" w:type="dxa"/>
          </w:tcPr>
          <w:p>
            <w:r/>
            <w:r>
              <w:rPr>
                <w:rFonts w:ascii="Cambria" w:hAnsi="Cambria"/>
                <w:b w:val="0"/>
                <w:i w:val="0"/>
                <w:sz w:val="22"/>
              </w:rPr>
              <w:t>Relevance to NBA Criteria</w:t>
            </w:r>
          </w:p>
        </w:tc>
        <w:tc>
          <w:tcPr>
            <w:shd w:val="clear" w:color="auto" w:fill="F2F2F2"/>
            <w:tcW w:w="1020" w:type="dxa"/>
          </w:tcPr>
          <w:p>
            <w:pPr>
              <w:jc w:val="center"/>
            </w:pPr>
            <w:r/>
            <w:r>
              <w:rPr>
                <w:rFonts w:ascii="Cambria" w:hAnsi="Cambria"/>
                <w:b w:val="0"/>
                <w:i w:val="0"/>
                <w:sz w:val="22"/>
              </w:rPr>
              <w:t>346</w:t>
            </w:r>
          </w:p>
        </w:tc>
      </w:tr>
      <w:tr>
        <w:tc>
          <w:tcPr>
            <w:tcW w:w="850" w:type="dxa"/>
          </w:tcPr>
          <w:p>
            <w:pPr>
              <w:jc w:val="center"/>
            </w:pPr>
            <w:r/>
            <w:r>
              <w:rPr>
                <w:rFonts w:ascii="Cambria" w:hAnsi="Cambria"/>
                <w:b w:val="0"/>
                <w:i w:val="0"/>
                <w:sz w:val="22"/>
              </w:rPr>
              <w:t>32.7</w:t>
            </w:r>
          </w:p>
        </w:tc>
        <w:tc>
          <w:tcPr>
            <w:tcW w:w="7541" w:type="dxa"/>
          </w:tcPr>
          <w:p>
            <w:r/>
            <w:r>
              <w:rPr>
                <w:rFonts w:ascii="Cambria" w:hAnsi="Cambria"/>
                <w:b w:val="0"/>
                <w:i w:val="0"/>
                <w:sz w:val="22"/>
              </w:rPr>
              <w:t>Relevance to NAAC Criteria</w:t>
            </w:r>
          </w:p>
        </w:tc>
        <w:tc>
          <w:tcPr>
            <w:tcW w:w="1020" w:type="dxa"/>
          </w:tcPr>
          <w:p>
            <w:pPr>
              <w:jc w:val="center"/>
            </w:pPr>
            <w:r/>
            <w:r>
              <w:rPr>
                <w:rFonts w:ascii="Cambria" w:hAnsi="Cambria"/>
                <w:b w:val="0"/>
                <w:i w:val="0"/>
                <w:sz w:val="22"/>
              </w:rPr>
              <w:t>346</w:t>
            </w:r>
          </w:p>
        </w:tc>
      </w:tr>
      <w:tr>
        <w:tc>
          <w:tcPr>
            <w:shd w:val="clear" w:color="auto" w:fill="F2F2F2"/>
            <w:tcW w:w="850" w:type="dxa"/>
          </w:tcPr>
          <w:p>
            <w:pPr>
              <w:jc w:val="center"/>
            </w:pPr>
            <w:r/>
            <w:r>
              <w:rPr>
                <w:rFonts w:ascii="Cambria" w:hAnsi="Cambria"/>
                <w:b w:val="0"/>
                <w:i w:val="0"/>
                <w:sz w:val="22"/>
              </w:rPr>
              <w:t>32.8</w:t>
            </w:r>
          </w:p>
        </w:tc>
        <w:tc>
          <w:tcPr>
            <w:shd w:val="clear" w:color="auto" w:fill="F2F2F2"/>
            <w:tcW w:w="7541" w:type="dxa"/>
          </w:tcPr>
          <w:p>
            <w:r/>
            <w:r>
              <w:rPr>
                <w:rFonts w:ascii="Cambria" w:hAnsi="Cambria"/>
                <w:b w:val="0"/>
                <w:i w:val="0"/>
                <w:sz w:val="22"/>
              </w:rPr>
              <w:t>Records &amp; Documentation (for NBA/NAAC)</w:t>
            </w:r>
          </w:p>
        </w:tc>
        <w:tc>
          <w:tcPr>
            <w:shd w:val="clear" w:color="auto" w:fill="F2F2F2"/>
            <w:tcW w:w="1020" w:type="dxa"/>
          </w:tcPr>
          <w:p>
            <w:pPr>
              <w:jc w:val="center"/>
            </w:pPr>
            <w:r/>
            <w:r>
              <w:rPr>
                <w:rFonts w:ascii="Cambria" w:hAnsi="Cambria"/>
                <w:b w:val="0"/>
                <w:i w:val="0"/>
                <w:sz w:val="22"/>
              </w:rPr>
              <w:t>347</w:t>
            </w:r>
          </w:p>
        </w:tc>
      </w:tr>
      <w:tr>
        <w:tc>
          <w:tcPr>
            <w:tcW w:w="850" w:type="dxa"/>
          </w:tcPr>
          <w:p>
            <w:pPr>
              <w:jc w:val="center"/>
            </w:pPr>
            <w:r/>
            <w:r>
              <w:rPr>
                <w:rFonts w:ascii="Cambria" w:hAnsi="Cambria"/>
                <w:b w:val="0"/>
                <w:i w:val="0"/>
                <w:sz w:val="22"/>
              </w:rPr>
              <w:t>32.9</w:t>
            </w:r>
          </w:p>
        </w:tc>
        <w:tc>
          <w:tcPr>
            <w:tcW w:w="7541" w:type="dxa"/>
          </w:tcPr>
          <w:p>
            <w:r/>
            <w:r>
              <w:rPr>
                <w:rFonts w:ascii="Cambria" w:hAnsi="Cambria"/>
                <w:b w:val="0"/>
                <w:i w:val="0"/>
                <w:sz w:val="22"/>
              </w:rPr>
              <w:t>Events / Activities Organized by NSS/NCC Committee</w:t>
            </w:r>
          </w:p>
        </w:tc>
        <w:tc>
          <w:tcPr>
            <w:tcW w:w="1020" w:type="dxa"/>
          </w:tcPr>
          <w:p>
            <w:pPr>
              <w:jc w:val="center"/>
            </w:pPr>
            <w:r/>
            <w:r>
              <w:rPr>
                <w:rFonts w:ascii="Cambria" w:hAnsi="Cambria"/>
                <w:b w:val="0"/>
                <w:i w:val="0"/>
                <w:sz w:val="22"/>
              </w:rPr>
              <w:t>347</w:t>
            </w:r>
          </w:p>
        </w:tc>
      </w:tr>
      <w:tr>
        <w:tc>
          <w:tcPr>
            <w:shd w:val="clear" w:color="auto" w:fill="F2F2F2"/>
            <w:tcW w:w="850" w:type="dxa"/>
          </w:tcPr>
          <w:p>
            <w:pPr>
              <w:jc w:val="center"/>
            </w:pPr>
            <w:r/>
            <w:r>
              <w:rPr>
                <w:rFonts w:ascii="Cambria" w:hAnsi="Cambria"/>
                <w:b w:val="0"/>
                <w:i w:val="0"/>
                <w:sz w:val="22"/>
              </w:rPr>
              <w:t>32.10</w:t>
            </w:r>
          </w:p>
        </w:tc>
        <w:tc>
          <w:tcPr>
            <w:shd w:val="clear" w:color="auto" w:fill="F2F2F2"/>
            <w:tcW w:w="7541" w:type="dxa"/>
          </w:tcPr>
          <w:p>
            <w:r/>
            <w:r>
              <w:rPr>
                <w:rFonts w:ascii="Cambria" w:hAnsi="Cambria"/>
                <w:b w:val="0"/>
                <w:i w:val="0"/>
                <w:sz w:val="22"/>
              </w:rPr>
              <w:t>Documentation Maintained by NSS/NCC Committee</w:t>
            </w:r>
          </w:p>
        </w:tc>
        <w:tc>
          <w:tcPr>
            <w:shd w:val="clear" w:color="auto" w:fill="F2F2F2"/>
            <w:tcW w:w="1020" w:type="dxa"/>
          </w:tcPr>
          <w:p>
            <w:pPr>
              <w:jc w:val="center"/>
            </w:pPr>
            <w:r/>
            <w:r>
              <w:rPr>
                <w:rFonts w:ascii="Cambria" w:hAnsi="Cambria"/>
                <w:b w:val="0"/>
                <w:i w:val="0"/>
                <w:sz w:val="22"/>
              </w:rPr>
              <w:t>348</w:t>
            </w:r>
          </w:p>
        </w:tc>
      </w:tr>
      <w:tr>
        <w:tc>
          <w:tcPr>
            <w:tcW w:w="850" w:type="dxa"/>
          </w:tcPr>
          <w:p>
            <w:pPr>
              <w:jc w:val="center"/>
            </w:pPr>
            <w:r/>
            <w:r>
              <w:rPr>
                <w:rFonts w:ascii="Cambria" w:hAnsi="Cambria"/>
                <w:b w:val="0"/>
                <w:i w:val="0"/>
                <w:sz w:val="22"/>
              </w:rPr>
              <w:t>32.11</w:t>
            </w:r>
          </w:p>
        </w:tc>
        <w:tc>
          <w:tcPr>
            <w:tcW w:w="7541" w:type="dxa"/>
          </w:tcPr>
          <w:p>
            <w:r/>
            <w:r>
              <w:rPr>
                <w:rFonts w:ascii="Cambria" w:hAnsi="Cambria"/>
                <w:b w:val="0"/>
                <w:i w:val="0"/>
                <w:sz w:val="22"/>
              </w:rPr>
              <w:t>Indirect Attainment Calculation – NSS/NCC Committee</w:t>
            </w:r>
          </w:p>
        </w:tc>
        <w:tc>
          <w:tcPr>
            <w:tcW w:w="1020" w:type="dxa"/>
          </w:tcPr>
          <w:p>
            <w:pPr>
              <w:jc w:val="center"/>
            </w:pPr>
            <w:r/>
            <w:r>
              <w:rPr>
                <w:rFonts w:ascii="Cambria" w:hAnsi="Cambria"/>
                <w:b w:val="0"/>
                <w:i w:val="0"/>
                <w:sz w:val="22"/>
              </w:rPr>
              <w:t>350</w:t>
            </w:r>
          </w:p>
        </w:tc>
      </w:tr>
      <w:tr>
        <w:tc>
          <w:tcPr>
            <w:shd w:val="clear" w:color="auto" w:fill="F2F2F2"/>
            <w:tcW w:w="850" w:type="dxa"/>
          </w:tcPr>
          <w:p>
            <w:pPr>
              <w:jc w:val="center"/>
            </w:pPr>
            <w:r/>
            <w:r>
              <w:rPr>
                <w:rFonts w:ascii="Cambria" w:hAnsi="Cambria"/>
                <w:b w:val="0"/>
                <w:i w:val="0"/>
                <w:sz w:val="22"/>
              </w:rPr>
              <w:t>32.12</w:t>
            </w:r>
          </w:p>
        </w:tc>
        <w:tc>
          <w:tcPr>
            <w:shd w:val="clear" w:color="auto" w:fill="F2F2F2"/>
            <w:tcW w:w="7541" w:type="dxa"/>
          </w:tcPr>
          <w:p>
            <w:r/>
            <w:r>
              <w:rPr>
                <w:rFonts w:ascii="Cambria" w:hAnsi="Cambria"/>
                <w:b w:val="0"/>
                <w:i w:val="0"/>
                <w:sz w:val="22"/>
              </w:rPr>
              <w:t>Year Planner: NSS/NCC Committee</w:t>
            </w:r>
          </w:p>
        </w:tc>
        <w:tc>
          <w:tcPr>
            <w:shd w:val="clear" w:color="auto" w:fill="F2F2F2"/>
            <w:tcW w:w="1020" w:type="dxa"/>
          </w:tcPr>
          <w:p>
            <w:pPr>
              <w:jc w:val="center"/>
            </w:pPr>
            <w:r/>
            <w:r>
              <w:rPr>
                <w:rFonts w:ascii="Cambria" w:hAnsi="Cambria"/>
                <w:b w:val="0"/>
                <w:i w:val="0"/>
                <w:sz w:val="22"/>
              </w:rPr>
              <w:t>351</w:t>
            </w:r>
          </w:p>
        </w:tc>
      </w:tr>
      <w:tr>
        <w:tc>
          <w:tcPr>
            <w:tcW w:w="850" w:type="dxa"/>
          </w:tcPr>
          <w:p>
            <w:pPr>
              <w:jc w:val="center"/>
            </w:pPr>
            <w:r/>
            <w:r>
              <w:rPr>
                <w:rFonts w:ascii="Cambria" w:hAnsi="Cambria"/>
                <w:b w:val="0"/>
                <w:i w:val="0"/>
                <w:sz w:val="22"/>
              </w:rPr>
              <w:t>32.13</w:t>
            </w:r>
          </w:p>
        </w:tc>
        <w:tc>
          <w:tcPr>
            <w:tcW w:w="7541" w:type="dxa"/>
          </w:tcPr>
          <w:p>
            <w:r/>
            <w:r>
              <w:rPr>
                <w:rFonts w:ascii="Cambria" w:hAnsi="Cambria"/>
                <w:b w:val="0"/>
                <w:i w:val="0"/>
                <w:sz w:val="22"/>
              </w:rPr>
              <w:t>Benefits to Students</w:t>
            </w:r>
          </w:p>
        </w:tc>
        <w:tc>
          <w:tcPr>
            <w:tcW w:w="1020" w:type="dxa"/>
          </w:tcPr>
          <w:p>
            <w:pPr>
              <w:jc w:val="center"/>
            </w:pPr>
            <w:r/>
            <w:r>
              <w:rPr>
                <w:rFonts w:ascii="Cambria" w:hAnsi="Cambria"/>
                <w:b w:val="0"/>
                <w:i w:val="0"/>
                <w:sz w:val="22"/>
              </w:rPr>
              <w:t>353</w:t>
            </w:r>
          </w:p>
        </w:tc>
      </w:tr>
      <w:tr>
        <w:tc>
          <w:tcPr>
            <w:shd w:val="clear" w:color="auto" w:fill="F2F2F2"/>
            <w:tcW w:w="850" w:type="dxa"/>
          </w:tcPr>
          <w:p>
            <w:pPr>
              <w:jc w:val="center"/>
            </w:pPr>
            <w:r/>
            <w:r>
              <w:rPr>
                <w:rFonts w:ascii="Cambria" w:hAnsi="Cambria"/>
                <w:b w:val="0"/>
                <w:i w:val="0"/>
                <w:sz w:val="22"/>
              </w:rPr>
              <w:t>32.14</w:t>
            </w:r>
          </w:p>
        </w:tc>
        <w:tc>
          <w:tcPr>
            <w:shd w:val="clear" w:color="auto" w:fill="F2F2F2"/>
            <w:tcW w:w="7541" w:type="dxa"/>
          </w:tcPr>
          <w:p>
            <w:r/>
            <w:r>
              <w:rPr>
                <w:rFonts w:ascii="Cambria" w:hAnsi="Cambria"/>
                <w:b w:val="0"/>
                <w:i w:val="0"/>
                <w:sz w:val="22"/>
              </w:rPr>
              <w:t>Best Practices for NSS/NCC Committee</w:t>
            </w:r>
          </w:p>
        </w:tc>
        <w:tc>
          <w:tcPr>
            <w:shd w:val="clear" w:color="auto" w:fill="F2F2F2"/>
            <w:tcW w:w="1020" w:type="dxa"/>
          </w:tcPr>
          <w:p>
            <w:pPr>
              <w:jc w:val="center"/>
            </w:pPr>
            <w:r/>
            <w:r>
              <w:rPr>
                <w:rFonts w:ascii="Cambria" w:hAnsi="Cambria"/>
                <w:b w:val="0"/>
                <w:i w:val="0"/>
                <w:sz w:val="22"/>
              </w:rPr>
              <w:t>353</w:t>
            </w:r>
          </w:p>
        </w:tc>
      </w:tr>
      <w:tr>
        <w:tc>
          <w:tcPr>
            <w:tcW w:w="850" w:type="dxa"/>
          </w:tcPr>
          <w:p>
            <w:pPr>
              <w:jc w:val="center"/>
            </w:pPr>
            <w:r/>
            <w:r>
              <w:rPr>
                <w:rFonts w:ascii="Cambria" w:hAnsi="Cambria"/>
                <w:b w:val="0"/>
                <w:i w:val="0"/>
                <w:sz w:val="22"/>
              </w:rPr>
              <w:t>33</w:t>
            </w:r>
          </w:p>
        </w:tc>
        <w:tc>
          <w:tcPr>
            <w:tcW w:w="7541" w:type="dxa"/>
          </w:tcPr>
          <w:p>
            <w:r/>
            <w:r>
              <w:rPr>
                <w:rFonts w:ascii="Cambria" w:hAnsi="Cambria"/>
                <w:b w:val="0"/>
                <w:i w:val="0"/>
                <w:sz w:val="22"/>
              </w:rPr>
              <w:t>General Maintenance Committee</w:t>
            </w:r>
          </w:p>
        </w:tc>
        <w:tc>
          <w:tcPr>
            <w:tcW w:w="1020" w:type="dxa"/>
          </w:tcPr>
          <w:p>
            <w:pPr>
              <w:jc w:val="center"/>
            </w:pPr>
            <w:r/>
            <w:r>
              <w:rPr>
                <w:rFonts w:ascii="Cambria" w:hAnsi="Cambria"/>
                <w:b w:val="0"/>
                <w:i w:val="0"/>
                <w:sz w:val="22"/>
              </w:rPr>
              <w:t>356</w:t>
            </w:r>
          </w:p>
        </w:tc>
      </w:tr>
      <w:tr>
        <w:tc>
          <w:tcPr>
            <w:shd w:val="clear" w:color="auto" w:fill="F2F2F2"/>
            <w:tcW w:w="850" w:type="dxa"/>
          </w:tcPr>
          <w:p>
            <w:pPr>
              <w:jc w:val="center"/>
            </w:pPr>
            <w:r/>
            <w:r>
              <w:rPr>
                <w:rFonts w:ascii="Cambria" w:hAnsi="Cambria"/>
                <w:b w:val="0"/>
                <w:i w:val="0"/>
                <w:sz w:val="22"/>
              </w:rPr>
              <w:t>33.1</w:t>
            </w:r>
          </w:p>
        </w:tc>
        <w:tc>
          <w:tcPr>
            <w:shd w:val="clear" w:color="auto" w:fill="F2F2F2"/>
            <w:tcW w:w="7541" w:type="dxa"/>
          </w:tcPr>
          <w:p>
            <w:r/>
            <w:r>
              <w:rPr>
                <w:rFonts w:ascii="Cambria" w:hAnsi="Cambria"/>
                <w:b w:val="0"/>
                <w:i w:val="0"/>
                <w:sz w:val="22"/>
              </w:rPr>
              <w:t>Purpose</w:t>
            </w:r>
          </w:p>
        </w:tc>
        <w:tc>
          <w:tcPr>
            <w:shd w:val="clear" w:color="auto" w:fill="F2F2F2"/>
            <w:tcW w:w="1020" w:type="dxa"/>
          </w:tcPr>
          <w:p>
            <w:pPr>
              <w:jc w:val="center"/>
            </w:pPr>
            <w:r/>
            <w:r>
              <w:rPr>
                <w:rFonts w:ascii="Cambria" w:hAnsi="Cambria"/>
                <w:b w:val="0"/>
                <w:i w:val="0"/>
                <w:sz w:val="22"/>
              </w:rPr>
              <w:t>356</w:t>
            </w:r>
          </w:p>
        </w:tc>
      </w:tr>
      <w:tr>
        <w:tc>
          <w:tcPr>
            <w:tcW w:w="850" w:type="dxa"/>
          </w:tcPr>
          <w:p>
            <w:pPr>
              <w:jc w:val="center"/>
            </w:pPr>
            <w:r/>
            <w:r>
              <w:rPr>
                <w:rFonts w:ascii="Cambria" w:hAnsi="Cambria"/>
                <w:b w:val="0"/>
                <w:i w:val="0"/>
                <w:sz w:val="22"/>
              </w:rPr>
              <w:t>33.2</w:t>
            </w:r>
          </w:p>
        </w:tc>
        <w:tc>
          <w:tcPr>
            <w:tcW w:w="7541" w:type="dxa"/>
          </w:tcPr>
          <w:p>
            <w:r/>
            <w:r>
              <w:rPr>
                <w:rFonts w:ascii="Cambria" w:hAnsi="Cambria"/>
                <w:b w:val="0"/>
                <w:i w:val="0"/>
                <w:sz w:val="22"/>
              </w:rPr>
              <w:t>Objectives</w:t>
            </w:r>
          </w:p>
        </w:tc>
        <w:tc>
          <w:tcPr>
            <w:tcW w:w="1020" w:type="dxa"/>
          </w:tcPr>
          <w:p>
            <w:pPr>
              <w:jc w:val="center"/>
            </w:pPr>
            <w:r/>
            <w:r>
              <w:rPr>
                <w:rFonts w:ascii="Cambria" w:hAnsi="Cambria"/>
                <w:b w:val="0"/>
                <w:i w:val="0"/>
                <w:sz w:val="22"/>
              </w:rPr>
              <w:t>356</w:t>
            </w:r>
          </w:p>
        </w:tc>
      </w:tr>
      <w:tr>
        <w:tc>
          <w:tcPr>
            <w:shd w:val="clear" w:color="auto" w:fill="F2F2F2"/>
            <w:tcW w:w="850" w:type="dxa"/>
          </w:tcPr>
          <w:p>
            <w:pPr>
              <w:jc w:val="center"/>
            </w:pPr>
            <w:r/>
            <w:r>
              <w:rPr>
                <w:rFonts w:ascii="Cambria" w:hAnsi="Cambria"/>
                <w:b w:val="0"/>
                <w:i w:val="0"/>
                <w:sz w:val="22"/>
              </w:rPr>
              <w:t>33.3</w:t>
            </w:r>
          </w:p>
        </w:tc>
        <w:tc>
          <w:tcPr>
            <w:shd w:val="clear" w:color="auto" w:fill="F2F2F2"/>
            <w:tcW w:w="7541" w:type="dxa"/>
          </w:tcPr>
          <w:p>
            <w:r/>
            <w:r>
              <w:rPr>
                <w:rFonts w:ascii="Cambria" w:hAnsi="Cambria"/>
                <w:b w:val="0"/>
                <w:i w:val="0"/>
                <w:sz w:val="22"/>
              </w:rPr>
              <w:t>Roles &amp; Responsibilities</w:t>
            </w:r>
          </w:p>
        </w:tc>
        <w:tc>
          <w:tcPr>
            <w:shd w:val="clear" w:color="auto" w:fill="F2F2F2"/>
            <w:tcW w:w="1020" w:type="dxa"/>
          </w:tcPr>
          <w:p>
            <w:pPr>
              <w:jc w:val="center"/>
            </w:pPr>
            <w:r/>
            <w:r>
              <w:rPr>
                <w:rFonts w:ascii="Cambria" w:hAnsi="Cambria"/>
                <w:b w:val="0"/>
                <w:i w:val="0"/>
                <w:sz w:val="22"/>
              </w:rPr>
              <w:t>356</w:t>
            </w:r>
          </w:p>
        </w:tc>
      </w:tr>
      <w:tr>
        <w:tc>
          <w:tcPr>
            <w:tcW w:w="850" w:type="dxa"/>
          </w:tcPr>
          <w:p>
            <w:pPr>
              <w:jc w:val="center"/>
            </w:pPr>
            <w:r/>
            <w:r>
              <w:rPr>
                <w:rFonts w:ascii="Cambria" w:hAnsi="Cambria"/>
                <w:b w:val="0"/>
                <w:i w:val="0"/>
                <w:sz w:val="22"/>
              </w:rPr>
              <w:t>33.4</w:t>
            </w:r>
          </w:p>
        </w:tc>
        <w:tc>
          <w:tcPr>
            <w:tcW w:w="7541" w:type="dxa"/>
          </w:tcPr>
          <w:p>
            <w:r/>
            <w:r>
              <w:rPr>
                <w:rFonts w:ascii="Cambria" w:hAnsi="Cambria"/>
                <w:b w:val="0"/>
                <w:i w:val="0"/>
                <w:sz w:val="22"/>
              </w:rPr>
              <w:t>Committee Composition</w:t>
            </w:r>
          </w:p>
        </w:tc>
        <w:tc>
          <w:tcPr>
            <w:tcW w:w="1020" w:type="dxa"/>
          </w:tcPr>
          <w:p>
            <w:pPr>
              <w:jc w:val="center"/>
            </w:pPr>
            <w:r/>
            <w:r>
              <w:rPr>
                <w:rFonts w:ascii="Cambria" w:hAnsi="Cambria"/>
                <w:b w:val="0"/>
                <w:i w:val="0"/>
                <w:sz w:val="22"/>
              </w:rPr>
              <w:t>356</w:t>
            </w:r>
          </w:p>
        </w:tc>
      </w:tr>
      <w:tr>
        <w:tc>
          <w:tcPr>
            <w:shd w:val="clear" w:color="auto" w:fill="F2F2F2"/>
            <w:tcW w:w="850" w:type="dxa"/>
          </w:tcPr>
          <w:p>
            <w:pPr>
              <w:jc w:val="center"/>
            </w:pPr>
            <w:r/>
            <w:r>
              <w:rPr>
                <w:rFonts w:ascii="Cambria" w:hAnsi="Cambria"/>
                <w:b w:val="0"/>
                <w:i w:val="0"/>
                <w:sz w:val="22"/>
              </w:rPr>
              <w:t>33.5</w:t>
            </w:r>
          </w:p>
        </w:tc>
        <w:tc>
          <w:tcPr>
            <w:shd w:val="clear" w:color="auto" w:fill="F2F2F2"/>
            <w:tcW w:w="7541" w:type="dxa"/>
          </w:tcPr>
          <w:p>
            <w:r/>
            <w:r>
              <w:rPr>
                <w:rFonts w:ascii="Cambria" w:hAnsi="Cambria"/>
                <w:b w:val="0"/>
                <w:i w:val="0"/>
                <w:sz w:val="22"/>
              </w:rPr>
              <w:t>Maintenance Areas Covered</w:t>
            </w:r>
          </w:p>
        </w:tc>
        <w:tc>
          <w:tcPr>
            <w:shd w:val="clear" w:color="auto" w:fill="F2F2F2"/>
            <w:tcW w:w="1020" w:type="dxa"/>
          </w:tcPr>
          <w:p>
            <w:pPr>
              <w:jc w:val="center"/>
            </w:pPr>
            <w:r/>
            <w:r>
              <w:rPr>
                <w:rFonts w:ascii="Cambria" w:hAnsi="Cambria"/>
                <w:b w:val="0"/>
                <w:i w:val="0"/>
                <w:sz w:val="22"/>
              </w:rPr>
              <w:t>357</w:t>
            </w:r>
          </w:p>
        </w:tc>
      </w:tr>
      <w:tr>
        <w:tc>
          <w:tcPr>
            <w:tcW w:w="850" w:type="dxa"/>
          </w:tcPr>
          <w:p>
            <w:pPr>
              <w:jc w:val="center"/>
            </w:pPr>
            <w:r/>
            <w:r>
              <w:rPr>
                <w:rFonts w:ascii="Cambria" w:hAnsi="Cambria"/>
                <w:b w:val="0"/>
                <w:i w:val="0"/>
                <w:sz w:val="22"/>
              </w:rPr>
              <w:t>33.6</w:t>
            </w:r>
          </w:p>
        </w:tc>
        <w:tc>
          <w:tcPr>
            <w:tcW w:w="7541" w:type="dxa"/>
          </w:tcPr>
          <w:p>
            <w:r/>
            <w:r>
              <w:rPr>
                <w:rFonts w:ascii="Cambria" w:hAnsi="Cambria"/>
                <w:b w:val="0"/>
                <w:i w:val="0"/>
                <w:sz w:val="22"/>
              </w:rPr>
              <w:t>Relevance to NBA</w:t>
            </w:r>
          </w:p>
        </w:tc>
        <w:tc>
          <w:tcPr>
            <w:tcW w:w="1020" w:type="dxa"/>
          </w:tcPr>
          <w:p>
            <w:pPr>
              <w:jc w:val="center"/>
            </w:pPr>
            <w:r/>
            <w:r>
              <w:rPr>
                <w:rFonts w:ascii="Cambria" w:hAnsi="Cambria"/>
                <w:b w:val="0"/>
                <w:i w:val="0"/>
                <w:sz w:val="22"/>
              </w:rPr>
              <w:t>357</w:t>
            </w:r>
          </w:p>
        </w:tc>
      </w:tr>
      <w:tr>
        <w:tc>
          <w:tcPr>
            <w:shd w:val="clear" w:color="auto" w:fill="F2F2F2"/>
            <w:tcW w:w="850" w:type="dxa"/>
          </w:tcPr>
          <w:p>
            <w:pPr>
              <w:jc w:val="center"/>
            </w:pPr>
            <w:r/>
            <w:r>
              <w:rPr>
                <w:rFonts w:ascii="Cambria" w:hAnsi="Cambria"/>
                <w:b w:val="0"/>
                <w:i w:val="0"/>
                <w:sz w:val="22"/>
              </w:rPr>
              <w:t>33.7</w:t>
            </w:r>
          </w:p>
        </w:tc>
        <w:tc>
          <w:tcPr>
            <w:shd w:val="clear" w:color="auto" w:fill="F2F2F2"/>
            <w:tcW w:w="7541" w:type="dxa"/>
          </w:tcPr>
          <w:p>
            <w:r/>
            <w:r>
              <w:rPr>
                <w:rFonts w:ascii="Cambria" w:hAnsi="Cambria"/>
                <w:b w:val="0"/>
                <w:i w:val="0"/>
                <w:sz w:val="22"/>
              </w:rPr>
              <w:t>Relevance to NAAC</w:t>
            </w:r>
          </w:p>
        </w:tc>
        <w:tc>
          <w:tcPr>
            <w:shd w:val="clear" w:color="auto" w:fill="F2F2F2"/>
            <w:tcW w:w="1020" w:type="dxa"/>
          </w:tcPr>
          <w:p>
            <w:pPr>
              <w:jc w:val="center"/>
            </w:pPr>
            <w:r/>
            <w:r>
              <w:rPr>
                <w:rFonts w:ascii="Cambria" w:hAnsi="Cambria"/>
                <w:b w:val="0"/>
                <w:i w:val="0"/>
                <w:sz w:val="22"/>
              </w:rPr>
              <w:t>357</w:t>
            </w:r>
          </w:p>
        </w:tc>
      </w:tr>
      <w:tr>
        <w:tc>
          <w:tcPr>
            <w:tcW w:w="850" w:type="dxa"/>
          </w:tcPr>
          <w:p>
            <w:pPr>
              <w:jc w:val="center"/>
            </w:pPr>
            <w:r/>
            <w:r>
              <w:rPr>
                <w:rFonts w:ascii="Cambria" w:hAnsi="Cambria"/>
                <w:b w:val="0"/>
                <w:i w:val="0"/>
                <w:sz w:val="22"/>
              </w:rPr>
              <w:t>33.8</w:t>
            </w:r>
          </w:p>
        </w:tc>
        <w:tc>
          <w:tcPr>
            <w:tcW w:w="7541" w:type="dxa"/>
          </w:tcPr>
          <w:p>
            <w:r/>
            <w:r>
              <w:rPr>
                <w:rFonts w:ascii="Cambria" w:hAnsi="Cambria"/>
                <w:b w:val="0"/>
                <w:i w:val="0"/>
                <w:sz w:val="22"/>
              </w:rPr>
              <w:t>Essential Documentation for NBA/NAAC</w:t>
            </w:r>
          </w:p>
        </w:tc>
        <w:tc>
          <w:tcPr>
            <w:tcW w:w="1020" w:type="dxa"/>
          </w:tcPr>
          <w:p>
            <w:pPr>
              <w:jc w:val="center"/>
            </w:pPr>
            <w:r/>
            <w:r>
              <w:rPr>
                <w:rFonts w:ascii="Cambria" w:hAnsi="Cambria"/>
                <w:b w:val="0"/>
                <w:i w:val="0"/>
                <w:sz w:val="22"/>
              </w:rPr>
              <w:t>357</w:t>
            </w:r>
          </w:p>
        </w:tc>
      </w:tr>
      <w:tr>
        <w:tc>
          <w:tcPr>
            <w:shd w:val="clear" w:color="auto" w:fill="F2F2F2"/>
            <w:tcW w:w="850" w:type="dxa"/>
          </w:tcPr>
          <w:p>
            <w:pPr>
              <w:jc w:val="center"/>
            </w:pPr>
            <w:r/>
            <w:r>
              <w:rPr>
                <w:rFonts w:ascii="Cambria" w:hAnsi="Cambria"/>
                <w:b w:val="0"/>
                <w:i w:val="0"/>
                <w:sz w:val="22"/>
              </w:rPr>
              <w:t>33.9</w:t>
            </w:r>
          </w:p>
        </w:tc>
        <w:tc>
          <w:tcPr>
            <w:shd w:val="clear" w:color="auto" w:fill="F2F2F2"/>
            <w:tcW w:w="7541" w:type="dxa"/>
          </w:tcPr>
          <w:p>
            <w:r/>
            <w:r>
              <w:rPr>
                <w:rFonts w:ascii="Cambria" w:hAnsi="Cambria"/>
                <w:b w:val="0"/>
                <w:i w:val="0"/>
                <w:sz w:val="22"/>
              </w:rPr>
              <w:t>Sample Maintenance Reporting Cycle</w:t>
            </w:r>
          </w:p>
        </w:tc>
        <w:tc>
          <w:tcPr>
            <w:shd w:val="clear" w:color="auto" w:fill="F2F2F2"/>
            <w:tcW w:w="1020" w:type="dxa"/>
          </w:tcPr>
          <w:p>
            <w:pPr>
              <w:jc w:val="center"/>
            </w:pPr>
            <w:r/>
            <w:r>
              <w:rPr>
                <w:rFonts w:ascii="Cambria" w:hAnsi="Cambria"/>
                <w:b w:val="0"/>
                <w:i w:val="0"/>
                <w:sz w:val="22"/>
              </w:rPr>
              <w:t>357</w:t>
            </w:r>
          </w:p>
        </w:tc>
      </w:tr>
      <w:tr>
        <w:tc>
          <w:tcPr>
            <w:tcW w:w="850" w:type="dxa"/>
          </w:tcPr>
          <w:p>
            <w:pPr>
              <w:jc w:val="center"/>
            </w:pPr>
            <w:r/>
            <w:r>
              <w:rPr>
                <w:rFonts w:ascii="Cambria" w:hAnsi="Cambria"/>
                <w:b w:val="0"/>
                <w:i w:val="0"/>
                <w:sz w:val="22"/>
              </w:rPr>
              <w:t>33.10</w:t>
            </w:r>
          </w:p>
        </w:tc>
        <w:tc>
          <w:tcPr>
            <w:tcW w:w="7541" w:type="dxa"/>
          </w:tcPr>
          <w:p>
            <w:r/>
            <w:r>
              <w:rPr>
                <w:rFonts w:ascii="Cambria" w:hAnsi="Cambria"/>
                <w:b w:val="0"/>
                <w:i w:val="0"/>
                <w:sz w:val="22"/>
              </w:rPr>
              <w:t>Best Practices</w:t>
            </w:r>
          </w:p>
        </w:tc>
        <w:tc>
          <w:tcPr>
            <w:tcW w:w="1020" w:type="dxa"/>
          </w:tcPr>
          <w:p>
            <w:pPr>
              <w:jc w:val="center"/>
            </w:pPr>
            <w:r/>
            <w:r>
              <w:rPr>
                <w:rFonts w:ascii="Cambria" w:hAnsi="Cambria"/>
                <w:b w:val="0"/>
                <w:i w:val="0"/>
                <w:sz w:val="22"/>
              </w:rPr>
              <w:t>358</w:t>
            </w:r>
          </w:p>
        </w:tc>
      </w:tr>
      <w:tr>
        <w:tc>
          <w:tcPr>
            <w:shd w:val="clear" w:color="auto" w:fill="F2F2F2"/>
            <w:tcW w:w="850" w:type="dxa"/>
          </w:tcPr>
          <w:p>
            <w:pPr>
              <w:jc w:val="center"/>
            </w:pPr>
            <w:r/>
            <w:r>
              <w:rPr>
                <w:rFonts w:ascii="Cambria" w:hAnsi="Cambria"/>
                <w:b w:val="0"/>
                <w:i w:val="0"/>
                <w:sz w:val="22"/>
              </w:rPr>
              <w:t>34</w:t>
            </w:r>
          </w:p>
        </w:tc>
        <w:tc>
          <w:tcPr>
            <w:shd w:val="clear" w:color="auto" w:fill="F2F2F2"/>
            <w:tcW w:w="7541" w:type="dxa"/>
          </w:tcPr>
          <w:p>
            <w:r/>
            <w:r>
              <w:rPr>
                <w:rFonts w:ascii="Cambria" w:hAnsi="Cambria"/>
                <w:b w:val="0"/>
                <w:i w:val="0"/>
                <w:sz w:val="22"/>
              </w:rPr>
              <w:t>Canteen, Housekeeping, Hygiene &amp; Sanitation Committee</w:t>
            </w:r>
          </w:p>
        </w:tc>
        <w:tc>
          <w:tcPr>
            <w:shd w:val="clear" w:color="auto" w:fill="F2F2F2"/>
            <w:tcW w:w="1020" w:type="dxa"/>
          </w:tcPr>
          <w:p>
            <w:pPr>
              <w:jc w:val="center"/>
            </w:pPr>
            <w:r/>
            <w:r>
              <w:rPr>
                <w:rFonts w:ascii="Cambria" w:hAnsi="Cambria"/>
                <w:b w:val="0"/>
                <w:i w:val="0"/>
                <w:sz w:val="22"/>
              </w:rPr>
              <w:t>359</w:t>
            </w:r>
          </w:p>
        </w:tc>
      </w:tr>
      <w:tr>
        <w:tc>
          <w:tcPr>
            <w:tcW w:w="850" w:type="dxa"/>
          </w:tcPr>
          <w:p>
            <w:pPr>
              <w:jc w:val="center"/>
            </w:pPr>
            <w:r/>
            <w:r>
              <w:rPr>
                <w:rFonts w:ascii="Cambria" w:hAnsi="Cambria"/>
                <w:b w:val="0"/>
                <w:i w:val="0"/>
                <w:sz w:val="22"/>
              </w:rPr>
            </w:r>
          </w:p>
        </w:tc>
        <w:tc>
          <w:tcPr>
            <w:tcW w:w="7541" w:type="dxa"/>
          </w:tcPr>
          <w:p>
            <w:r/>
            <w:r>
              <w:rPr>
                <w:rFonts w:ascii="Cambria" w:hAnsi="Cambria"/>
                <w:b w:val="0"/>
                <w:i w:val="0"/>
                <w:sz w:val="22"/>
              </w:rPr>
              <w:t>Purpose of the Canteen, Housekeeping, Hygiene &amp; Sanitation Committee</w:t>
            </w:r>
          </w:p>
        </w:tc>
        <w:tc>
          <w:tcPr>
            <w:tcW w:w="1020" w:type="dxa"/>
          </w:tcPr>
          <w:p>
            <w:pPr>
              <w:jc w:val="center"/>
            </w:pPr>
            <w:r/>
            <w:r>
              <w:rPr>
                <w:rFonts w:ascii="Cambria" w:hAnsi="Cambria"/>
                <w:b w:val="0"/>
                <w:i w:val="0"/>
                <w:sz w:val="22"/>
              </w:rPr>
              <w:t>359</w:t>
            </w:r>
          </w:p>
        </w:tc>
      </w:tr>
      <w:tr>
        <w:tc>
          <w:tcPr>
            <w:shd w:val="clear" w:color="auto" w:fill="F2F2F2"/>
            <w:tcW w:w="850" w:type="dxa"/>
          </w:tcPr>
          <w:p>
            <w:pPr>
              <w:jc w:val="center"/>
            </w:pPr>
            <w:r/>
            <w:r>
              <w:rPr>
                <w:rFonts w:ascii="Cambria" w:hAnsi="Cambria"/>
                <w:b w:val="0"/>
                <w:i w:val="0"/>
                <w:sz w:val="22"/>
              </w:rPr>
            </w:r>
          </w:p>
        </w:tc>
        <w:tc>
          <w:tcPr>
            <w:shd w:val="clear" w:color="auto" w:fill="F2F2F2"/>
            <w:tcW w:w="7541" w:type="dxa"/>
          </w:tcPr>
          <w:p>
            <w:r/>
            <w:r>
              <w:rPr>
                <w:rFonts w:ascii="Cambria" w:hAnsi="Cambria"/>
                <w:b w:val="0"/>
                <w:i w:val="0"/>
                <w:sz w:val="22"/>
              </w:rPr>
              <w:t>Objectives of the Canteen, Housekeeping, Hygiene &amp; Sanitation Committee</w:t>
            </w:r>
          </w:p>
        </w:tc>
        <w:tc>
          <w:tcPr>
            <w:shd w:val="clear" w:color="auto" w:fill="F2F2F2"/>
            <w:tcW w:w="1020" w:type="dxa"/>
          </w:tcPr>
          <w:p>
            <w:pPr>
              <w:jc w:val="center"/>
            </w:pPr>
            <w:r/>
            <w:r>
              <w:rPr>
                <w:rFonts w:ascii="Cambria" w:hAnsi="Cambria"/>
                <w:b w:val="0"/>
                <w:i w:val="0"/>
                <w:sz w:val="22"/>
              </w:rPr>
              <w:t>359</w:t>
            </w:r>
          </w:p>
        </w:tc>
      </w:tr>
      <w:tr>
        <w:tc>
          <w:tcPr>
            <w:tcW w:w="850" w:type="dxa"/>
          </w:tcPr>
          <w:p>
            <w:pPr>
              <w:jc w:val="center"/>
            </w:pPr>
            <w:r/>
            <w:r>
              <w:rPr>
                <w:rFonts w:ascii="Cambria" w:hAnsi="Cambria"/>
                <w:b w:val="0"/>
                <w:i w:val="0"/>
                <w:sz w:val="22"/>
              </w:rPr>
            </w:r>
          </w:p>
        </w:tc>
        <w:tc>
          <w:tcPr>
            <w:tcW w:w="7541" w:type="dxa"/>
          </w:tcPr>
          <w:p>
            <w:r/>
            <w:r>
              <w:rPr>
                <w:rFonts w:ascii="Cambria" w:hAnsi="Cambria"/>
                <w:b w:val="0"/>
                <w:i w:val="0"/>
                <w:sz w:val="22"/>
              </w:rPr>
              <w:t>Functions of the Canteen, Housekeeping, Hygiene &amp; Sanitation Committee</w:t>
            </w:r>
          </w:p>
        </w:tc>
        <w:tc>
          <w:tcPr>
            <w:tcW w:w="1020" w:type="dxa"/>
          </w:tcPr>
          <w:p>
            <w:pPr>
              <w:jc w:val="center"/>
            </w:pPr>
            <w:r/>
            <w:r>
              <w:rPr>
                <w:rFonts w:ascii="Cambria" w:hAnsi="Cambria"/>
                <w:b w:val="0"/>
                <w:i w:val="0"/>
                <w:sz w:val="22"/>
              </w:rPr>
              <w:t>359</w:t>
            </w:r>
          </w:p>
        </w:tc>
      </w:tr>
      <w:tr>
        <w:tc>
          <w:tcPr>
            <w:shd w:val="clear" w:color="auto" w:fill="F2F2F2"/>
            <w:tcW w:w="850" w:type="dxa"/>
          </w:tcPr>
          <w:p>
            <w:pPr>
              <w:jc w:val="center"/>
            </w:pPr>
            <w:r/>
            <w:r>
              <w:rPr>
                <w:rFonts w:ascii="Cambria" w:hAnsi="Cambria"/>
                <w:b w:val="0"/>
                <w:i w:val="0"/>
                <w:sz w:val="22"/>
              </w:rPr>
              <w:t>34.4</w:t>
            </w:r>
          </w:p>
        </w:tc>
        <w:tc>
          <w:tcPr>
            <w:shd w:val="clear" w:color="auto" w:fill="F2F2F2"/>
            <w:tcW w:w="7541" w:type="dxa"/>
          </w:tcPr>
          <w:p>
            <w:r/>
            <w:r>
              <w:rPr>
                <w:rFonts w:ascii="Cambria" w:hAnsi="Cambria"/>
                <w:b w:val="0"/>
                <w:i w:val="0"/>
                <w:sz w:val="22"/>
              </w:rPr>
              <w:t>Roles &amp; Responsibilities</w:t>
            </w:r>
          </w:p>
        </w:tc>
        <w:tc>
          <w:tcPr>
            <w:shd w:val="clear" w:color="auto" w:fill="F2F2F2"/>
            <w:tcW w:w="1020" w:type="dxa"/>
          </w:tcPr>
          <w:p>
            <w:pPr>
              <w:jc w:val="center"/>
            </w:pPr>
            <w:r/>
            <w:r>
              <w:rPr>
                <w:rFonts w:ascii="Cambria" w:hAnsi="Cambria"/>
                <w:b w:val="0"/>
                <w:i w:val="0"/>
                <w:sz w:val="22"/>
              </w:rPr>
              <w:t>361</w:t>
            </w:r>
          </w:p>
        </w:tc>
      </w:tr>
      <w:tr>
        <w:tc>
          <w:tcPr>
            <w:tcW w:w="850" w:type="dxa"/>
          </w:tcPr>
          <w:p>
            <w:pPr>
              <w:jc w:val="center"/>
            </w:pPr>
            <w:r/>
            <w:r>
              <w:rPr>
                <w:rFonts w:ascii="Cambria" w:hAnsi="Cambria"/>
                <w:b w:val="0"/>
                <w:i w:val="0"/>
                <w:sz w:val="22"/>
              </w:rPr>
              <w:t>34.5</w:t>
            </w:r>
          </w:p>
        </w:tc>
        <w:tc>
          <w:tcPr>
            <w:tcW w:w="7541" w:type="dxa"/>
          </w:tcPr>
          <w:p>
            <w:r/>
            <w:r>
              <w:rPr>
                <w:rFonts w:ascii="Cambria" w:hAnsi="Cambria"/>
                <w:b w:val="0"/>
                <w:i w:val="0"/>
                <w:sz w:val="22"/>
              </w:rPr>
              <w:t>Committee Composition</w:t>
            </w:r>
          </w:p>
        </w:tc>
        <w:tc>
          <w:tcPr>
            <w:tcW w:w="1020" w:type="dxa"/>
          </w:tcPr>
          <w:p>
            <w:pPr>
              <w:jc w:val="center"/>
            </w:pPr>
            <w:r/>
            <w:r>
              <w:rPr>
                <w:rFonts w:ascii="Cambria" w:hAnsi="Cambria"/>
                <w:b w:val="0"/>
                <w:i w:val="0"/>
                <w:sz w:val="22"/>
              </w:rPr>
              <w:t>362</w:t>
            </w:r>
          </w:p>
        </w:tc>
      </w:tr>
      <w:tr>
        <w:tc>
          <w:tcPr>
            <w:shd w:val="clear" w:color="auto" w:fill="F2F2F2"/>
            <w:tcW w:w="850" w:type="dxa"/>
          </w:tcPr>
          <w:p>
            <w:pPr>
              <w:jc w:val="center"/>
            </w:pPr>
            <w:r/>
            <w:r>
              <w:rPr>
                <w:rFonts w:ascii="Cambria" w:hAnsi="Cambria"/>
                <w:b w:val="0"/>
                <w:i w:val="0"/>
                <w:sz w:val="22"/>
              </w:rPr>
              <w:t>34.6</w:t>
            </w:r>
          </w:p>
        </w:tc>
        <w:tc>
          <w:tcPr>
            <w:shd w:val="clear" w:color="auto" w:fill="F2F2F2"/>
            <w:tcW w:w="7541" w:type="dxa"/>
          </w:tcPr>
          <w:p>
            <w:r/>
            <w:r>
              <w:rPr>
                <w:rFonts w:ascii="Cambria" w:hAnsi="Cambria"/>
                <w:b w:val="0"/>
                <w:i w:val="0"/>
                <w:sz w:val="22"/>
              </w:rPr>
              <w:t>Infrastructure Facilities Managed</w:t>
            </w:r>
          </w:p>
        </w:tc>
        <w:tc>
          <w:tcPr>
            <w:shd w:val="clear" w:color="auto" w:fill="F2F2F2"/>
            <w:tcW w:w="1020" w:type="dxa"/>
          </w:tcPr>
          <w:p>
            <w:pPr>
              <w:jc w:val="center"/>
            </w:pPr>
            <w:r/>
            <w:r>
              <w:rPr>
                <w:rFonts w:ascii="Cambria" w:hAnsi="Cambria"/>
                <w:b w:val="0"/>
                <w:i w:val="0"/>
                <w:sz w:val="22"/>
              </w:rPr>
              <w:t>362</w:t>
            </w:r>
          </w:p>
        </w:tc>
      </w:tr>
      <w:tr>
        <w:tc>
          <w:tcPr>
            <w:tcW w:w="850" w:type="dxa"/>
          </w:tcPr>
          <w:p>
            <w:pPr>
              <w:jc w:val="center"/>
            </w:pPr>
            <w:r/>
            <w:r>
              <w:rPr>
                <w:rFonts w:ascii="Cambria" w:hAnsi="Cambria"/>
                <w:b w:val="0"/>
                <w:i w:val="0"/>
                <w:sz w:val="22"/>
              </w:rPr>
              <w:t>34.7</w:t>
            </w:r>
          </w:p>
        </w:tc>
        <w:tc>
          <w:tcPr>
            <w:tcW w:w="7541" w:type="dxa"/>
          </w:tcPr>
          <w:p>
            <w:r/>
            <w:r>
              <w:rPr>
                <w:rFonts w:ascii="Cambria" w:hAnsi="Cambria"/>
                <w:b w:val="0"/>
                <w:i w:val="0"/>
                <w:sz w:val="22"/>
              </w:rPr>
              <w:t>Relevance to NBA</w:t>
            </w:r>
          </w:p>
        </w:tc>
        <w:tc>
          <w:tcPr>
            <w:tcW w:w="1020" w:type="dxa"/>
          </w:tcPr>
          <w:p>
            <w:pPr>
              <w:jc w:val="center"/>
            </w:pPr>
            <w:r/>
            <w:r>
              <w:rPr>
                <w:rFonts w:ascii="Cambria" w:hAnsi="Cambria"/>
                <w:b w:val="0"/>
                <w:i w:val="0"/>
                <w:sz w:val="22"/>
              </w:rPr>
              <w:t>362</w:t>
            </w:r>
          </w:p>
        </w:tc>
      </w:tr>
      <w:tr>
        <w:tc>
          <w:tcPr>
            <w:shd w:val="clear" w:color="auto" w:fill="F2F2F2"/>
            <w:tcW w:w="850" w:type="dxa"/>
          </w:tcPr>
          <w:p>
            <w:pPr>
              <w:jc w:val="center"/>
            </w:pPr>
            <w:r/>
            <w:r>
              <w:rPr>
                <w:rFonts w:ascii="Cambria" w:hAnsi="Cambria"/>
                <w:b w:val="0"/>
                <w:i w:val="0"/>
                <w:sz w:val="22"/>
              </w:rPr>
              <w:t>34.8</w:t>
            </w:r>
          </w:p>
        </w:tc>
        <w:tc>
          <w:tcPr>
            <w:shd w:val="clear" w:color="auto" w:fill="F2F2F2"/>
            <w:tcW w:w="7541" w:type="dxa"/>
          </w:tcPr>
          <w:p>
            <w:r/>
            <w:r>
              <w:rPr>
                <w:rFonts w:ascii="Cambria" w:hAnsi="Cambria"/>
                <w:b w:val="0"/>
                <w:i w:val="0"/>
                <w:sz w:val="22"/>
              </w:rPr>
              <w:t>Relevance to NAAC</w:t>
            </w:r>
          </w:p>
        </w:tc>
        <w:tc>
          <w:tcPr>
            <w:shd w:val="clear" w:color="auto" w:fill="F2F2F2"/>
            <w:tcW w:w="1020" w:type="dxa"/>
          </w:tcPr>
          <w:p>
            <w:pPr>
              <w:jc w:val="center"/>
            </w:pPr>
            <w:r/>
            <w:r>
              <w:rPr>
                <w:rFonts w:ascii="Cambria" w:hAnsi="Cambria"/>
                <w:b w:val="0"/>
                <w:i w:val="0"/>
                <w:sz w:val="22"/>
              </w:rPr>
              <w:t>362</w:t>
            </w:r>
          </w:p>
        </w:tc>
      </w:tr>
      <w:tr>
        <w:tc>
          <w:tcPr>
            <w:tcW w:w="850" w:type="dxa"/>
          </w:tcPr>
          <w:p>
            <w:pPr>
              <w:jc w:val="center"/>
            </w:pPr>
            <w:r/>
            <w:r>
              <w:rPr>
                <w:rFonts w:ascii="Cambria" w:hAnsi="Cambria"/>
                <w:b w:val="0"/>
                <w:i w:val="0"/>
                <w:sz w:val="22"/>
              </w:rPr>
              <w:t>34.9</w:t>
            </w:r>
          </w:p>
        </w:tc>
        <w:tc>
          <w:tcPr>
            <w:tcW w:w="7541" w:type="dxa"/>
          </w:tcPr>
          <w:p>
            <w:r/>
            <w:r>
              <w:rPr>
                <w:rFonts w:ascii="Cambria" w:hAnsi="Cambria"/>
                <w:b w:val="0"/>
                <w:i w:val="0"/>
                <w:sz w:val="22"/>
              </w:rPr>
              <w:t>Essential Documentation for NBA/NAAC</w:t>
            </w:r>
          </w:p>
        </w:tc>
        <w:tc>
          <w:tcPr>
            <w:tcW w:w="1020" w:type="dxa"/>
          </w:tcPr>
          <w:p>
            <w:pPr>
              <w:jc w:val="center"/>
            </w:pPr>
            <w:r/>
            <w:r>
              <w:rPr>
                <w:rFonts w:ascii="Cambria" w:hAnsi="Cambria"/>
                <w:b w:val="0"/>
                <w:i w:val="0"/>
                <w:sz w:val="22"/>
              </w:rPr>
              <w:t>362</w:t>
            </w:r>
          </w:p>
        </w:tc>
      </w:tr>
      <w:tr>
        <w:tc>
          <w:tcPr>
            <w:shd w:val="clear" w:color="auto" w:fill="F2F2F2"/>
            <w:tcW w:w="850" w:type="dxa"/>
          </w:tcPr>
          <w:p>
            <w:pPr>
              <w:jc w:val="center"/>
            </w:pPr>
            <w:r/>
            <w:r>
              <w:rPr>
                <w:rFonts w:ascii="Cambria" w:hAnsi="Cambria"/>
                <w:b w:val="0"/>
                <w:i w:val="0"/>
                <w:sz w:val="22"/>
              </w:rPr>
              <w:t>34.10</w:t>
            </w:r>
          </w:p>
        </w:tc>
        <w:tc>
          <w:tcPr>
            <w:shd w:val="clear" w:color="auto" w:fill="F2F2F2"/>
            <w:tcW w:w="7541" w:type="dxa"/>
          </w:tcPr>
          <w:p>
            <w:r/>
            <w:r>
              <w:rPr>
                <w:rFonts w:ascii="Cambria" w:hAnsi="Cambria"/>
                <w:b w:val="0"/>
                <w:i w:val="0"/>
                <w:sz w:val="22"/>
              </w:rPr>
              <w:t>Inspection &amp; Feedback Cycle</w:t>
            </w:r>
          </w:p>
        </w:tc>
        <w:tc>
          <w:tcPr>
            <w:shd w:val="clear" w:color="auto" w:fill="F2F2F2"/>
            <w:tcW w:w="1020" w:type="dxa"/>
          </w:tcPr>
          <w:p>
            <w:pPr>
              <w:jc w:val="center"/>
            </w:pPr>
            <w:r/>
            <w:r>
              <w:rPr>
                <w:rFonts w:ascii="Cambria" w:hAnsi="Cambria"/>
                <w:b w:val="0"/>
                <w:i w:val="0"/>
                <w:sz w:val="22"/>
              </w:rPr>
              <w:t>363</w:t>
            </w:r>
          </w:p>
        </w:tc>
      </w:tr>
      <w:tr>
        <w:tc>
          <w:tcPr>
            <w:tcW w:w="850" w:type="dxa"/>
          </w:tcPr>
          <w:p>
            <w:pPr>
              <w:jc w:val="center"/>
            </w:pPr>
            <w:r/>
            <w:r>
              <w:rPr>
                <w:rFonts w:ascii="Cambria" w:hAnsi="Cambria"/>
                <w:b w:val="0"/>
                <w:i w:val="0"/>
                <w:sz w:val="22"/>
              </w:rPr>
            </w:r>
          </w:p>
        </w:tc>
        <w:tc>
          <w:tcPr>
            <w:tcW w:w="7541" w:type="dxa"/>
          </w:tcPr>
          <w:p>
            <w:r/>
            <w:r>
              <w:rPr>
                <w:rFonts w:ascii="Cambria" w:hAnsi="Cambria"/>
                <w:b w:val="0"/>
                <w:i w:val="0"/>
                <w:sz w:val="22"/>
              </w:rPr>
              <w:t>Events / Activities Organized by Canteen, Housekeeping, Hygiene &amp; Sanitation Committee</w:t>
            </w:r>
          </w:p>
        </w:tc>
        <w:tc>
          <w:tcPr>
            <w:tcW w:w="1020" w:type="dxa"/>
          </w:tcPr>
          <w:p>
            <w:pPr>
              <w:jc w:val="center"/>
            </w:pPr>
            <w:r/>
            <w:r>
              <w:rPr>
                <w:rFonts w:ascii="Cambria" w:hAnsi="Cambria"/>
                <w:b w:val="0"/>
                <w:i w:val="0"/>
                <w:sz w:val="22"/>
              </w:rPr>
              <w:t>363</w:t>
            </w:r>
          </w:p>
        </w:tc>
      </w:tr>
      <w:tr>
        <w:tc>
          <w:tcPr>
            <w:shd w:val="clear" w:color="auto" w:fill="F2F2F2"/>
            <w:tcW w:w="850" w:type="dxa"/>
          </w:tcPr>
          <w:p>
            <w:pPr>
              <w:jc w:val="center"/>
            </w:pPr>
            <w:r/>
            <w:r>
              <w:rPr>
                <w:rFonts w:ascii="Cambria" w:hAnsi="Cambria"/>
                <w:b w:val="0"/>
                <w:i w:val="0"/>
                <w:sz w:val="22"/>
              </w:rPr>
              <w:t>34.12</w:t>
            </w:r>
          </w:p>
        </w:tc>
        <w:tc>
          <w:tcPr>
            <w:shd w:val="clear" w:color="auto" w:fill="F2F2F2"/>
            <w:tcW w:w="7541" w:type="dxa"/>
          </w:tcPr>
          <w:p>
            <w:r/>
            <w:r>
              <w:rPr>
                <w:rFonts w:ascii="Cambria" w:hAnsi="Cambria"/>
                <w:b w:val="0"/>
                <w:i w:val="0"/>
                <w:sz w:val="22"/>
              </w:rPr>
              <w:t>Sample Hygiene Checklist</w:t>
            </w:r>
          </w:p>
        </w:tc>
        <w:tc>
          <w:tcPr>
            <w:shd w:val="clear" w:color="auto" w:fill="F2F2F2"/>
            <w:tcW w:w="1020" w:type="dxa"/>
          </w:tcPr>
          <w:p>
            <w:pPr>
              <w:jc w:val="center"/>
            </w:pPr>
            <w:r/>
            <w:r>
              <w:rPr>
                <w:rFonts w:ascii="Cambria" w:hAnsi="Cambria"/>
                <w:b w:val="0"/>
                <w:i w:val="0"/>
                <w:sz w:val="22"/>
              </w:rPr>
              <w:t>365</w:t>
            </w:r>
          </w:p>
        </w:tc>
      </w:tr>
      <w:tr>
        <w:tc>
          <w:tcPr>
            <w:tcW w:w="850" w:type="dxa"/>
          </w:tcPr>
          <w:p>
            <w:pPr>
              <w:jc w:val="center"/>
            </w:pPr>
            <w:r/>
            <w:r>
              <w:rPr>
                <w:rFonts w:ascii="Cambria" w:hAnsi="Cambria"/>
                <w:b w:val="0"/>
                <w:i w:val="0"/>
                <w:sz w:val="22"/>
              </w:rPr>
              <w:t>34.13</w:t>
            </w:r>
          </w:p>
        </w:tc>
        <w:tc>
          <w:tcPr>
            <w:tcW w:w="7541" w:type="dxa"/>
          </w:tcPr>
          <w:p>
            <w:r/>
            <w:r>
              <w:rPr>
                <w:rFonts w:ascii="Cambria" w:hAnsi="Cambria"/>
                <w:b w:val="0"/>
                <w:i w:val="0"/>
                <w:sz w:val="22"/>
              </w:rPr>
              <w:t>Best Practices</w:t>
            </w:r>
          </w:p>
        </w:tc>
        <w:tc>
          <w:tcPr>
            <w:tcW w:w="1020" w:type="dxa"/>
          </w:tcPr>
          <w:p>
            <w:pPr>
              <w:jc w:val="center"/>
            </w:pPr>
            <w:r/>
            <w:r>
              <w:rPr>
                <w:rFonts w:ascii="Cambria" w:hAnsi="Cambria"/>
                <w:b w:val="0"/>
                <w:i w:val="0"/>
                <w:sz w:val="22"/>
              </w:rPr>
              <w:t>365</w:t>
            </w:r>
          </w:p>
        </w:tc>
      </w:tr>
      <w:tr>
        <w:tc>
          <w:tcPr>
            <w:shd w:val="clear" w:color="auto" w:fill="F2F2F2"/>
            <w:tcW w:w="850" w:type="dxa"/>
          </w:tcPr>
          <w:p>
            <w:pPr>
              <w:jc w:val="center"/>
            </w:pPr>
            <w:r/>
            <w:r>
              <w:rPr>
                <w:rFonts w:ascii="Cambria" w:hAnsi="Cambria"/>
                <w:b w:val="0"/>
                <w:i w:val="0"/>
                <w:sz w:val="22"/>
              </w:rPr>
              <w:t>35</w:t>
            </w:r>
          </w:p>
        </w:tc>
        <w:tc>
          <w:tcPr>
            <w:shd w:val="clear" w:color="auto" w:fill="F2F2F2"/>
            <w:tcW w:w="7541" w:type="dxa"/>
          </w:tcPr>
          <w:p>
            <w:r/>
            <w:r>
              <w:rPr>
                <w:rFonts w:ascii="Cambria" w:hAnsi="Cambria"/>
                <w:b w:val="0"/>
                <w:i w:val="0"/>
                <w:sz w:val="22"/>
              </w:rPr>
              <w:t>Purchase and Store Committee</w:t>
            </w:r>
          </w:p>
        </w:tc>
        <w:tc>
          <w:tcPr>
            <w:shd w:val="clear" w:color="auto" w:fill="F2F2F2"/>
            <w:tcW w:w="1020" w:type="dxa"/>
          </w:tcPr>
          <w:p>
            <w:pPr>
              <w:jc w:val="center"/>
            </w:pPr>
            <w:r/>
            <w:r>
              <w:rPr>
                <w:rFonts w:ascii="Cambria" w:hAnsi="Cambria"/>
                <w:b w:val="0"/>
                <w:i w:val="0"/>
                <w:sz w:val="22"/>
              </w:rPr>
              <w:t>366</w:t>
            </w:r>
          </w:p>
        </w:tc>
      </w:tr>
      <w:tr>
        <w:tc>
          <w:tcPr>
            <w:tcW w:w="850" w:type="dxa"/>
          </w:tcPr>
          <w:p>
            <w:pPr>
              <w:jc w:val="center"/>
            </w:pPr>
            <w:r/>
            <w:r>
              <w:rPr>
                <w:rFonts w:ascii="Cambria" w:hAnsi="Cambria"/>
                <w:b w:val="0"/>
                <w:i w:val="0"/>
                <w:sz w:val="22"/>
              </w:rPr>
              <w:t>35.1</w:t>
            </w:r>
          </w:p>
        </w:tc>
        <w:tc>
          <w:tcPr>
            <w:tcW w:w="7541" w:type="dxa"/>
          </w:tcPr>
          <w:p>
            <w:r/>
            <w:r>
              <w:rPr>
                <w:rFonts w:ascii="Cambria" w:hAnsi="Cambria"/>
                <w:b w:val="0"/>
                <w:i w:val="0"/>
                <w:sz w:val="22"/>
              </w:rPr>
              <w:t>Purpose</w:t>
            </w:r>
          </w:p>
        </w:tc>
        <w:tc>
          <w:tcPr>
            <w:tcW w:w="1020" w:type="dxa"/>
          </w:tcPr>
          <w:p>
            <w:pPr>
              <w:jc w:val="center"/>
            </w:pPr>
            <w:r/>
            <w:r>
              <w:rPr>
                <w:rFonts w:ascii="Cambria" w:hAnsi="Cambria"/>
                <w:b w:val="0"/>
                <w:i w:val="0"/>
                <w:sz w:val="22"/>
              </w:rPr>
              <w:t>366</w:t>
            </w:r>
          </w:p>
        </w:tc>
      </w:tr>
      <w:tr>
        <w:tc>
          <w:tcPr>
            <w:shd w:val="clear" w:color="auto" w:fill="F2F2F2"/>
            <w:tcW w:w="850" w:type="dxa"/>
          </w:tcPr>
          <w:p>
            <w:pPr>
              <w:jc w:val="center"/>
            </w:pPr>
            <w:r/>
            <w:r>
              <w:rPr>
                <w:rFonts w:ascii="Cambria" w:hAnsi="Cambria"/>
                <w:b w:val="0"/>
                <w:i w:val="0"/>
                <w:sz w:val="22"/>
              </w:rPr>
              <w:t>35.2</w:t>
            </w:r>
          </w:p>
        </w:tc>
        <w:tc>
          <w:tcPr>
            <w:shd w:val="clear" w:color="auto" w:fill="F2F2F2"/>
            <w:tcW w:w="7541" w:type="dxa"/>
          </w:tcPr>
          <w:p>
            <w:r/>
            <w:r>
              <w:rPr>
                <w:rFonts w:ascii="Cambria" w:hAnsi="Cambria"/>
                <w:b w:val="0"/>
                <w:i w:val="0"/>
                <w:sz w:val="22"/>
              </w:rPr>
              <w:t>Objectives</w:t>
            </w:r>
          </w:p>
        </w:tc>
        <w:tc>
          <w:tcPr>
            <w:shd w:val="clear" w:color="auto" w:fill="F2F2F2"/>
            <w:tcW w:w="1020" w:type="dxa"/>
          </w:tcPr>
          <w:p>
            <w:pPr>
              <w:jc w:val="center"/>
            </w:pPr>
            <w:r/>
            <w:r>
              <w:rPr>
                <w:rFonts w:ascii="Cambria" w:hAnsi="Cambria"/>
                <w:b w:val="0"/>
                <w:i w:val="0"/>
                <w:sz w:val="22"/>
              </w:rPr>
              <w:t>366</w:t>
            </w:r>
          </w:p>
        </w:tc>
      </w:tr>
      <w:tr>
        <w:tc>
          <w:tcPr>
            <w:tcW w:w="850" w:type="dxa"/>
          </w:tcPr>
          <w:p>
            <w:pPr>
              <w:jc w:val="center"/>
            </w:pPr>
            <w:r/>
            <w:r>
              <w:rPr>
                <w:rFonts w:ascii="Cambria" w:hAnsi="Cambria"/>
                <w:b w:val="0"/>
                <w:i w:val="0"/>
                <w:sz w:val="22"/>
              </w:rPr>
              <w:t>35.3</w:t>
            </w:r>
          </w:p>
        </w:tc>
        <w:tc>
          <w:tcPr>
            <w:tcW w:w="7541" w:type="dxa"/>
          </w:tcPr>
          <w:p>
            <w:r/>
            <w:r>
              <w:rPr>
                <w:rFonts w:ascii="Cambria" w:hAnsi="Cambria"/>
                <w:b w:val="0"/>
                <w:i w:val="0"/>
                <w:sz w:val="22"/>
              </w:rPr>
              <w:t>Roles &amp; Responsibilities</w:t>
            </w:r>
          </w:p>
        </w:tc>
        <w:tc>
          <w:tcPr>
            <w:tcW w:w="1020" w:type="dxa"/>
          </w:tcPr>
          <w:p>
            <w:pPr>
              <w:jc w:val="center"/>
            </w:pPr>
            <w:r/>
            <w:r>
              <w:rPr>
                <w:rFonts w:ascii="Cambria" w:hAnsi="Cambria"/>
                <w:b w:val="0"/>
                <w:i w:val="0"/>
                <w:sz w:val="22"/>
              </w:rPr>
              <w:t>366</w:t>
            </w:r>
          </w:p>
        </w:tc>
      </w:tr>
      <w:tr>
        <w:tc>
          <w:tcPr>
            <w:shd w:val="clear" w:color="auto" w:fill="F2F2F2"/>
            <w:tcW w:w="850" w:type="dxa"/>
          </w:tcPr>
          <w:p>
            <w:pPr>
              <w:jc w:val="center"/>
            </w:pPr>
            <w:r/>
            <w:r>
              <w:rPr>
                <w:rFonts w:ascii="Cambria" w:hAnsi="Cambria"/>
                <w:b w:val="0"/>
                <w:i w:val="0"/>
                <w:sz w:val="22"/>
              </w:rPr>
              <w:t>35.4</w:t>
            </w:r>
          </w:p>
        </w:tc>
        <w:tc>
          <w:tcPr>
            <w:shd w:val="clear" w:color="auto" w:fill="F2F2F2"/>
            <w:tcW w:w="7541" w:type="dxa"/>
          </w:tcPr>
          <w:p>
            <w:r/>
            <w:r>
              <w:rPr>
                <w:rFonts w:ascii="Cambria" w:hAnsi="Cambria"/>
                <w:b w:val="0"/>
                <w:i w:val="0"/>
                <w:sz w:val="22"/>
              </w:rPr>
              <w:t>Committee Composition</w:t>
            </w:r>
          </w:p>
        </w:tc>
        <w:tc>
          <w:tcPr>
            <w:shd w:val="clear" w:color="auto" w:fill="F2F2F2"/>
            <w:tcW w:w="1020" w:type="dxa"/>
          </w:tcPr>
          <w:p>
            <w:pPr>
              <w:jc w:val="center"/>
            </w:pPr>
            <w:r/>
            <w:r>
              <w:rPr>
                <w:rFonts w:ascii="Cambria" w:hAnsi="Cambria"/>
                <w:b w:val="0"/>
                <w:i w:val="0"/>
                <w:sz w:val="22"/>
              </w:rPr>
              <w:t>366</w:t>
            </w:r>
          </w:p>
        </w:tc>
      </w:tr>
      <w:tr>
        <w:tc>
          <w:tcPr>
            <w:tcW w:w="850" w:type="dxa"/>
          </w:tcPr>
          <w:p>
            <w:pPr>
              <w:jc w:val="center"/>
            </w:pPr>
            <w:r/>
            <w:r>
              <w:rPr>
                <w:rFonts w:ascii="Cambria" w:hAnsi="Cambria"/>
                <w:b w:val="0"/>
                <w:i w:val="0"/>
                <w:sz w:val="22"/>
              </w:rPr>
              <w:t>35.5</w:t>
            </w:r>
          </w:p>
        </w:tc>
        <w:tc>
          <w:tcPr>
            <w:tcW w:w="7541" w:type="dxa"/>
          </w:tcPr>
          <w:p>
            <w:r/>
            <w:r>
              <w:rPr>
                <w:rFonts w:ascii="Cambria" w:hAnsi="Cambria"/>
                <w:b w:val="0"/>
                <w:i w:val="0"/>
                <w:sz w:val="22"/>
              </w:rPr>
              <w:t>Types of Purchases Handled</w:t>
            </w:r>
          </w:p>
        </w:tc>
        <w:tc>
          <w:tcPr>
            <w:tcW w:w="1020" w:type="dxa"/>
          </w:tcPr>
          <w:p>
            <w:pPr>
              <w:jc w:val="center"/>
            </w:pPr>
            <w:r/>
            <w:r>
              <w:rPr>
                <w:rFonts w:ascii="Cambria" w:hAnsi="Cambria"/>
                <w:b w:val="0"/>
                <w:i w:val="0"/>
                <w:sz w:val="22"/>
              </w:rPr>
              <w:t>367</w:t>
            </w:r>
          </w:p>
        </w:tc>
      </w:tr>
      <w:tr>
        <w:tc>
          <w:tcPr>
            <w:shd w:val="clear" w:color="auto" w:fill="F2F2F2"/>
            <w:tcW w:w="850" w:type="dxa"/>
          </w:tcPr>
          <w:p>
            <w:pPr>
              <w:jc w:val="center"/>
            </w:pPr>
            <w:r/>
            <w:r>
              <w:rPr>
                <w:rFonts w:ascii="Cambria" w:hAnsi="Cambria"/>
                <w:b w:val="0"/>
                <w:i w:val="0"/>
                <w:sz w:val="22"/>
              </w:rPr>
              <w:t>35.6</w:t>
            </w:r>
          </w:p>
        </w:tc>
        <w:tc>
          <w:tcPr>
            <w:shd w:val="clear" w:color="auto" w:fill="F2F2F2"/>
            <w:tcW w:w="7541" w:type="dxa"/>
          </w:tcPr>
          <w:p>
            <w:r/>
            <w:r>
              <w:rPr>
                <w:rFonts w:ascii="Cambria" w:hAnsi="Cambria"/>
                <w:b w:val="0"/>
                <w:i w:val="0"/>
                <w:sz w:val="22"/>
              </w:rPr>
              <w:t>Relevance to NBA Criteria</w:t>
            </w:r>
          </w:p>
        </w:tc>
        <w:tc>
          <w:tcPr>
            <w:shd w:val="clear" w:color="auto" w:fill="F2F2F2"/>
            <w:tcW w:w="1020" w:type="dxa"/>
          </w:tcPr>
          <w:p>
            <w:pPr>
              <w:jc w:val="center"/>
            </w:pPr>
            <w:r/>
            <w:r>
              <w:rPr>
                <w:rFonts w:ascii="Cambria" w:hAnsi="Cambria"/>
                <w:b w:val="0"/>
                <w:i w:val="0"/>
                <w:sz w:val="22"/>
              </w:rPr>
              <w:t>367</w:t>
            </w:r>
          </w:p>
        </w:tc>
      </w:tr>
      <w:tr>
        <w:tc>
          <w:tcPr>
            <w:tcW w:w="850" w:type="dxa"/>
          </w:tcPr>
          <w:p>
            <w:pPr>
              <w:jc w:val="center"/>
            </w:pPr>
            <w:r/>
            <w:r>
              <w:rPr>
                <w:rFonts w:ascii="Cambria" w:hAnsi="Cambria"/>
                <w:b w:val="0"/>
                <w:i w:val="0"/>
                <w:sz w:val="22"/>
              </w:rPr>
              <w:t>35.7</w:t>
            </w:r>
          </w:p>
        </w:tc>
        <w:tc>
          <w:tcPr>
            <w:tcW w:w="7541" w:type="dxa"/>
          </w:tcPr>
          <w:p>
            <w:r/>
            <w:r>
              <w:rPr>
                <w:rFonts w:ascii="Cambria" w:hAnsi="Cambria"/>
                <w:b w:val="0"/>
                <w:i w:val="0"/>
                <w:sz w:val="22"/>
              </w:rPr>
              <w:t>Relevance to NAAC Criteria</w:t>
            </w:r>
          </w:p>
        </w:tc>
        <w:tc>
          <w:tcPr>
            <w:tcW w:w="1020" w:type="dxa"/>
          </w:tcPr>
          <w:p>
            <w:pPr>
              <w:jc w:val="center"/>
            </w:pPr>
            <w:r/>
            <w:r>
              <w:rPr>
                <w:rFonts w:ascii="Cambria" w:hAnsi="Cambria"/>
                <w:b w:val="0"/>
                <w:i w:val="0"/>
                <w:sz w:val="22"/>
              </w:rPr>
              <w:t>367</w:t>
            </w:r>
          </w:p>
        </w:tc>
      </w:tr>
      <w:tr>
        <w:tc>
          <w:tcPr>
            <w:shd w:val="clear" w:color="auto" w:fill="F2F2F2"/>
            <w:tcW w:w="850" w:type="dxa"/>
          </w:tcPr>
          <w:p>
            <w:pPr>
              <w:jc w:val="center"/>
            </w:pPr>
            <w:r/>
            <w:r>
              <w:rPr>
                <w:rFonts w:ascii="Cambria" w:hAnsi="Cambria"/>
                <w:b w:val="0"/>
                <w:i w:val="0"/>
                <w:sz w:val="22"/>
              </w:rPr>
              <w:t>35.8</w:t>
            </w:r>
          </w:p>
        </w:tc>
        <w:tc>
          <w:tcPr>
            <w:shd w:val="clear" w:color="auto" w:fill="F2F2F2"/>
            <w:tcW w:w="7541" w:type="dxa"/>
          </w:tcPr>
          <w:p>
            <w:r/>
            <w:r>
              <w:rPr>
                <w:rFonts w:ascii="Cambria" w:hAnsi="Cambria"/>
                <w:b w:val="0"/>
                <w:i w:val="0"/>
                <w:sz w:val="22"/>
              </w:rPr>
              <w:t>Documentation &amp; Records Maintained</w:t>
            </w:r>
          </w:p>
        </w:tc>
        <w:tc>
          <w:tcPr>
            <w:shd w:val="clear" w:color="auto" w:fill="F2F2F2"/>
            <w:tcW w:w="1020" w:type="dxa"/>
          </w:tcPr>
          <w:p>
            <w:pPr>
              <w:jc w:val="center"/>
            </w:pPr>
            <w:r/>
            <w:r>
              <w:rPr>
                <w:rFonts w:ascii="Cambria" w:hAnsi="Cambria"/>
                <w:b w:val="0"/>
                <w:i w:val="0"/>
                <w:sz w:val="22"/>
              </w:rPr>
              <w:t>367</w:t>
            </w:r>
          </w:p>
        </w:tc>
      </w:tr>
      <w:tr>
        <w:tc>
          <w:tcPr>
            <w:tcW w:w="850" w:type="dxa"/>
          </w:tcPr>
          <w:p>
            <w:pPr>
              <w:jc w:val="center"/>
            </w:pPr>
            <w:r/>
            <w:r>
              <w:rPr>
                <w:rFonts w:ascii="Cambria" w:hAnsi="Cambria"/>
                <w:b w:val="0"/>
                <w:i w:val="0"/>
                <w:sz w:val="22"/>
              </w:rPr>
              <w:t>35.9</w:t>
            </w:r>
          </w:p>
        </w:tc>
        <w:tc>
          <w:tcPr>
            <w:tcW w:w="7541" w:type="dxa"/>
          </w:tcPr>
          <w:p>
            <w:r/>
            <w:r>
              <w:rPr>
                <w:rFonts w:ascii="Cambria" w:hAnsi="Cambria"/>
                <w:b w:val="0"/>
                <w:i w:val="0"/>
                <w:sz w:val="22"/>
              </w:rPr>
              <w:t>Year Planner: Purchase and Store Committee</w:t>
            </w:r>
          </w:p>
        </w:tc>
        <w:tc>
          <w:tcPr>
            <w:tcW w:w="1020" w:type="dxa"/>
          </w:tcPr>
          <w:p>
            <w:pPr>
              <w:jc w:val="center"/>
            </w:pPr>
            <w:r/>
            <w:r>
              <w:rPr>
                <w:rFonts w:ascii="Cambria" w:hAnsi="Cambria"/>
                <w:b w:val="0"/>
                <w:i w:val="0"/>
                <w:sz w:val="22"/>
              </w:rPr>
              <w:t>368</w:t>
            </w:r>
          </w:p>
        </w:tc>
      </w:tr>
      <w:tr>
        <w:tc>
          <w:tcPr>
            <w:shd w:val="clear" w:color="auto" w:fill="F2F2F2"/>
            <w:tcW w:w="850" w:type="dxa"/>
          </w:tcPr>
          <w:p>
            <w:pPr>
              <w:jc w:val="center"/>
            </w:pPr>
            <w:r/>
            <w:r>
              <w:rPr>
                <w:rFonts w:ascii="Cambria" w:hAnsi="Cambria"/>
                <w:b w:val="0"/>
                <w:i w:val="0"/>
                <w:sz w:val="22"/>
              </w:rPr>
              <w:t>35.10</w:t>
            </w:r>
          </w:p>
        </w:tc>
        <w:tc>
          <w:tcPr>
            <w:shd w:val="clear" w:color="auto" w:fill="F2F2F2"/>
            <w:tcW w:w="7541" w:type="dxa"/>
          </w:tcPr>
          <w:p>
            <w:r/>
            <w:r>
              <w:rPr>
                <w:rFonts w:ascii="Cambria" w:hAnsi="Cambria"/>
                <w:b w:val="0"/>
                <w:i w:val="0"/>
                <w:sz w:val="22"/>
              </w:rPr>
              <w:t>Best Practices</w:t>
            </w:r>
          </w:p>
        </w:tc>
        <w:tc>
          <w:tcPr>
            <w:shd w:val="clear" w:color="auto" w:fill="F2F2F2"/>
            <w:tcW w:w="1020" w:type="dxa"/>
          </w:tcPr>
          <w:p>
            <w:pPr>
              <w:jc w:val="center"/>
            </w:pPr>
            <w:r/>
            <w:r>
              <w:rPr>
                <w:rFonts w:ascii="Cambria" w:hAnsi="Cambria"/>
                <w:b w:val="0"/>
                <w:i w:val="0"/>
                <w:sz w:val="22"/>
              </w:rPr>
              <w:t>368</w:t>
            </w:r>
          </w:p>
        </w:tc>
      </w:tr>
      <w:tr>
        <w:tc>
          <w:tcPr>
            <w:tcW w:w="850" w:type="dxa"/>
          </w:tcPr>
          <w:p>
            <w:pPr>
              <w:jc w:val="center"/>
            </w:pPr>
            <w:r/>
            <w:r>
              <w:rPr>
                <w:rFonts w:ascii="Cambria" w:hAnsi="Cambria"/>
                <w:b w:val="0"/>
                <w:i w:val="0"/>
                <w:sz w:val="22"/>
              </w:rPr>
              <w:t>36</w:t>
            </w:r>
          </w:p>
        </w:tc>
        <w:tc>
          <w:tcPr>
            <w:tcW w:w="7541" w:type="dxa"/>
          </w:tcPr>
          <w:p>
            <w:r/>
            <w:r>
              <w:rPr>
                <w:rFonts w:ascii="Cambria" w:hAnsi="Cambria"/>
                <w:b w:val="0"/>
                <w:i w:val="0"/>
                <w:sz w:val="22"/>
              </w:rPr>
              <w:t>Construction Committee</w:t>
            </w:r>
          </w:p>
        </w:tc>
        <w:tc>
          <w:tcPr>
            <w:tcW w:w="1020" w:type="dxa"/>
          </w:tcPr>
          <w:p>
            <w:pPr>
              <w:jc w:val="center"/>
            </w:pPr>
            <w:r/>
            <w:r>
              <w:rPr>
                <w:rFonts w:ascii="Cambria" w:hAnsi="Cambria"/>
                <w:b w:val="0"/>
                <w:i w:val="0"/>
                <w:sz w:val="22"/>
              </w:rPr>
              <w:t>369</w:t>
            </w:r>
          </w:p>
        </w:tc>
      </w:tr>
      <w:tr>
        <w:tc>
          <w:tcPr>
            <w:shd w:val="clear" w:color="auto" w:fill="F2F2F2"/>
            <w:tcW w:w="850" w:type="dxa"/>
          </w:tcPr>
          <w:p>
            <w:pPr>
              <w:jc w:val="center"/>
            </w:pPr>
            <w:r/>
            <w:r>
              <w:rPr>
                <w:rFonts w:ascii="Cambria" w:hAnsi="Cambria"/>
                <w:b w:val="0"/>
                <w:i w:val="0"/>
                <w:sz w:val="22"/>
              </w:rPr>
              <w:t>36.1</w:t>
            </w:r>
          </w:p>
        </w:tc>
        <w:tc>
          <w:tcPr>
            <w:shd w:val="clear" w:color="auto" w:fill="F2F2F2"/>
            <w:tcW w:w="7541" w:type="dxa"/>
          </w:tcPr>
          <w:p>
            <w:r/>
            <w:r>
              <w:rPr>
                <w:rFonts w:ascii="Cambria" w:hAnsi="Cambria"/>
                <w:b w:val="0"/>
                <w:i w:val="0"/>
                <w:sz w:val="22"/>
              </w:rPr>
              <w:t>Purpose</w:t>
            </w:r>
          </w:p>
        </w:tc>
        <w:tc>
          <w:tcPr>
            <w:shd w:val="clear" w:color="auto" w:fill="F2F2F2"/>
            <w:tcW w:w="1020" w:type="dxa"/>
          </w:tcPr>
          <w:p>
            <w:pPr>
              <w:jc w:val="center"/>
            </w:pPr>
            <w:r/>
            <w:r>
              <w:rPr>
                <w:rFonts w:ascii="Cambria" w:hAnsi="Cambria"/>
                <w:b w:val="0"/>
                <w:i w:val="0"/>
                <w:sz w:val="22"/>
              </w:rPr>
              <w:t>369</w:t>
            </w:r>
          </w:p>
        </w:tc>
      </w:tr>
      <w:tr>
        <w:tc>
          <w:tcPr>
            <w:tcW w:w="850" w:type="dxa"/>
          </w:tcPr>
          <w:p>
            <w:pPr>
              <w:jc w:val="center"/>
            </w:pPr>
            <w:r/>
            <w:r>
              <w:rPr>
                <w:rFonts w:ascii="Cambria" w:hAnsi="Cambria"/>
                <w:b w:val="0"/>
                <w:i w:val="0"/>
                <w:sz w:val="22"/>
              </w:rPr>
              <w:t>36.2</w:t>
            </w:r>
          </w:p>
        </w:tc>
        <w:tc>
          <w:tcPr>
            <w:tcW w:w="7541" w:type="dxa"/>
          </w:tcPr>
          <w:p>
            <w:r/>
            <w:r>
              <w:rPr>
                <w:rFonts w:ascii="Cambria" w:hAnsi="Cambria"/>
                <w:b w:val="0"/>
                <w:i w:val="0"/>
                <w:sz w:val="22"/>
              </w:rPr>
              <w:t>Objectives</w:t>
            </w:r>
          </w:p>
        </w:tc>
        <w:tc>
          <w:tcPr>
            <w:tcW w:w="1020" w:type="dxa"/>
          </w:tcPr>
          <w:p>
            <w:pPr>
              <w:jc w:val="center"/>
            </w:pPr>
            <w:r/>
            <w:r>
              <w:rPr>
                <w:rFonts w:ascii="Cambria" w:hAnsi="Cambria"/>
                <w:b w:val="0"/>
                <w:i w:val="0"/>
                <w:sz w:val="22"/>
              </w:rPr>
              <w:t>369</w:t>
            </w:r>
          </w:p>
        </w:tc>
      </w:tr>
      <w:tr>
        <w:tc>
          <w:tcPr>
            <w:shd w:val="clear" w:color="auto" w:fill="F2F2F2"/>
            <w:tcW w:w="850" w:type="dxa"/>
          </w:tcPr>
          <w:p>
            <w:pPr>
              <w:jc w:val="center"/>
            </w:pPr>
            <w:r/>
            <w:r>
              <w:rPr>
                <w:rFonts w:ascii="Cambria" w:hAnsi="Cambria"/>
                <w:b w:val="0"/>
                <w:i w:val="0"/>
                <w:sz w:val="22"/>
              </w:rPr>
              <w:t>36.3</w:t>
            </w:r>
          </w:p>
        </w:tc>
        <w:tc>
          <w:tcPr>
            <w:shd w:val="clear" w:color="auto" w:fill="F2F2F2"/>
            <w:tcW w:w="7541" w:type="dxa"/>
          </w:tcPr>
          <w:p>
            <w:r/>
            <w:r>
              <w:rPr>
                <w:rFonts w:ascii="Cambria" w:hAnsi="Cambria"/>
                <w:b w:val="0"/>
                <w:i w:val="0"/>
                <w:sz w:val="22"/>
              </w:rPr>
              <w:t>Functions of the Construction Committee</w:t>
            </w:r>
          </w:p>
        </w:tc>
        <w:tc>
          <w:tcPr>
            <w:shd w:val="clear" w:color="auto" w:fill="F2F2F2"/>
            <w:tcW w:w="1020" w:type="dxa"/>
          </w:tcPr>
          <w:p>
            <w:pPr>
              <w:jc w:val="center"/>
            </w:pPr>
            <w:r/>
            <w:r>
              <w:rPr>
                <w:rFonts w:ascii="Cambria" w:hAnsi="Cambria"/>
                <w:b w:val="0"/>
                <w:i w:val="0"/>
                <w:sz w:val="22"/>
              </w:rPr>
              <w:t>369</w:t>
            </w:r>
          </w:p>
        </w:tc>
      </w:tr>
      <w:tr>
        <w:tc>
          <w:tcPr>
            <w:tcW w:w="850" w:type="dxa"/>
          </w:tcPr>
          <w:p>
            <w:pPr>
              <w:jc w:val="center"/>
            </w:pPr>
            <w:r/>
            <w:r>
              <w:rPr>
                <w:rFonts w:ascii="Cambria" w:hAnsi="Cambria"/>
                <w:b w:val="0"/>
                <w:i w:val="0"/>
                <w:sz w:val="22"/>
              </w:rPr>
              <w:t>36.4</w:t>
            </w:r>
          </w:p>
        </w:tc>
        <w:tc>
          <w:tcPr>
            <w:tcW w:w="7541" w:type="dxa"/>
          </w:tcPr>
          <w:p>
            <w:r/>
            <w:r>
              <w:rPr>
                <w:rFonts w:ascii="Cambria" w:hAnsi="Cambria"/>
                <w:b w:val="0"/>
                <w:i w:val="0"/>
                <w:sz w:val="22"/>
              </w:rPr>
              <w:t>Composition of the Committee</w:t>
            </w:r>
          </w:p>
        </w:tc>
        <w:tc>
          <w:tcPr>
            <w:tcW w:w="1020" w:type="dxa"/>
          </w:tcPr>
          <w:p>
            <w:pPr>
              <w:jc w:val="center"/>
            </w:pPr>
            <w:r/>
            <w:r>
              <w:rPr>
                <w:rFonts w:ascii="Cambria" w:hAnsi="Cambria"/>
                <w:b w:val="0"/>
                <w:i w:val="0"/>
                <w:sz w:val="22"/>
              </w:rPr>
              <w:t>371</w:t>
            </w:r>
          </w:p>
        </w:tc>
      </w:tr>
      <w:tr>
        <w:tc>
          <w:tcPr>
            <w:shd w:val="clear" w:color="auto" w:fill="F2F2F2"/>
            <w:tcW w:w="850" w:type="dxa"/>
          </w:tcPr>
          <w:p>
            <w:pPr>
              <w:jc w:val="center"/>
            </w:pPr>
            <w:r/>
            <w:r>
              <w:rPr>
                <w:rFonts w:ascii="Cambria" w:hAnsi="Cambria"/>
                <w:b w:val="0"/>
                <w:i w:val="0"/>
                <w:sz w:val="22"/>
              </w:rPr>
              <w:t>36.5</w:t>
            </w:r>
          </w:p>
        </w:tc>
        <w:tc>
          <w:tcPr>
            <w:shd w:val="clear" w:color="auto" w:fill="F2F2F2"/>
            <w:tcW w:w="7541" w:type="dxa"/>
          </w:tcPr>
          <w:p>
            <w:r/>
            <w:r>
              <w:rPr>
                <w:rFonts w:ascii="Cambria" w:hAnsi="Cambria"/>
                <w:b w:val="0"/>
                <w:i w:val="0"/>
                <w:sz w:val="22"/>
              </w:rPr>
              <w:t>Roles &amp; Responsibilities</w:t>
            </w:r>
          </w:p>
        </w:tc>
        <w:tc>
          <w:tcPr>
            <w:shd w:val="clear" w:color="auto" w:fill="F2F2F2"/>
            <w:tcW w:w="1020" w:type="dxa"/>
          </w:tcPr>
          <w:p>
            <w:pPr>
              <w:jc w:val="center"/>
            </w:pPr>
            <w:r/>
            <w:r>
              <w:rPr>
                <w:rFonts w:ascii="Cambria" w:hAnsi="Cambria"/>
                <w:b w:val="0"/>
                <w:i w:val="0"/>
                <w:sz w:val="22"/>
              </w:rPr>
              <w:t>371</w:t>
            </w:r>
          </w:p>
        </w:tc>
      </w:tr>
      <w:tr>
        <w:tc>
          <w:tcPr>
            <w:tcW w:w="850" w:type="dxa"/>
          </w:tcPr>
          <w:p>
            <w:pPr>
              <w:jc w:val="center"/>
            </w:pPr>
            <w:r/>
            <w:r>
              <w:rPr>
                <w:rFonts w:ascii="Cambria" w:hAnsi="Cambria"/>
                <w:b w:val="0"/>
                <w:i w:val="0"/>
                <w:sz w:val="22"/>
              </w:rPr>
              <w:t>36.6</w:t>
            </w:r>
          </w:p>
        </w:tc>
        <w:tc>
          <w:tcPr>
            <w:tcW w:w="7541" w:type="dxa"/>
          </w:tcPr>
          <w:p>
            <w:r/>
            <w:r>
              <w:rPr>
                <w:rFonts w:ascii="Cambria" w:hAnsi="Cambria"/>
                <w:b w:val="0"/>
                <w:i w:val="0"/>
                <w:sz w:val="22"/>
              </w:rPr>
              <w:t>Types of Works Covered</w:t>
            </w:r>
          </w:p>
        </w:tc>
        <w:tc>
          <w:tcPr>
            <w:tcW w:w="1020" w:type="dxa"/>
          </w:tcPr>
          <w:p>
            <w:pPr>
              <w:jc w:val="center"/>
            </w:pPr>
            <w:r/>
            <w:r>
              <w:rPr>
                <w:rFonts w:ascii="Cambria" w:hAnsi="Cambria"/>
                <w:b w:val="0"/>
                <w:i w:val="0"/>
                <w:sz w:val="22"/>
              </w:rPr>
              <w:t>372</w:t>
            </w:r>
          </w:p>
        </w:tc>
      </w:tr>
      <w:tr>
        <w:tc>
          <w:tcPr>
            <w:shd w:val="clear" w:color="auto" w:fill="F2F2F2"/>
            <w:tcW w:w="850" w:type="dxa"/>
          </w:tcPr>
          <w:p>
            <w:pPr>
              <w:jc w:val="center"/>
            </w:pPr>
            <w:r/>
            <w:r>
              <w:rPr>
                <w:rFonts w:ascii="Cambria" w:hAnsi="Cambria"/>
                <w:b w:val="0"/>
                <w:i w:val="0"/>
                <w:sz w:val="22"/>
              </w:rPr>
              <w:t>36.7</w:t>
            </w:r>
          </w:p>
        </w:tc>
        <w:tc>
          <w:tcPr>
            <w:shd w:val="clear" w:color="auto" w:fill="F2F2F2"/>
            <w:tcW w:w="7541" w:type="dxa"/>
          </w:tcPr>
          <w:p>
            <w:r/>
            <w:r>
              <w:rPr>
                <w:rFonts w:ascii="Cambria" w:hAnsi="Cambria"/>
                <w:b w:val="0"/>
                <w:i w:val="0"/>
                <w:sz w:val="22"/>
              </w:rPr>
              <w:t>Relevant NAAC Criteria</w:t>
            </w:r>
          </w:p>
        </w:tc>
        <w:tc>
          <w:tcPr>
            <w:shd w:val="clear" w:color="auto" w:fill="F2F2F2"/>
            <w:tcW w:w="1020" w:type="dxa"/>
          </w:tcPr>
          <w:p>
            <w:pPr>
              <w:jc w:val="center"/>
            </w:pPr>
            <w:r/>
            <w:r>
              <w:rPr>
                <w:rFonts w:ascii="Cambria" w:hAnsi="Cambria"/>
                <w:b w:val="0"/>
                <w:i w:val="0"/>
                <w:sz w:val="22"/>
              </w:rPr>
              <w:t>372</w:t>
            </w:r>
          </w:p>
        </w:tc>
      </w:tr>
      <w:tr>
        <w:tc>
          <w:tcPr>
            <w:tcW w:w="850" w:type="dxa"/>
          </w:tcPr>
          <w:p>
            <w:pPr>
              <w:jc w:val="center"/>
            </w:pPr>
            <w:r/>
            <w:r>
              <w:rPr>
                <w:rFonts w:ascii="Cambria" w:hAnsi="Cambria"/>
                <w:b w:val="0"/>
                <w:i w:val="0"/>
                <w:sz w:val="22"/>
              </w:rPr>
              <w:t>36.8</w:t>
            </w:r>
          </w:p>
        </w:tc>
        <w:tc>
          <w:tcPr>
            <w:tcW w:w="7541" w:type="dxa"/>
          </w:tcPr>
          <w:p>
            <w:r/>
            <w:r>
              <w:rPr>
                <w:rFonts w:ascii="Cambria" w:hAnsi="Cambria"/>
                <w:b w:val="0"/>
                <w:i w:val="0"/>
                <w:sz w:val="22"/>
              </w:rPr>
              <w:t>Relevant NBA Criteria</w:t>
            </w:r>
          </w:p>
        </w:tc>
        <w:tc>
          <w:tcPr>
            <w:tcW w:w="1020" w:type="dxa"/>
          </w:tcPr>
          <w:p>
            <w:pPr>
              <w:jc w:val="center"/>
            </w:pPr>
            <w:r/>
            <w:r>
              <w:rPr>
                <w:rFonts w:ascii="Cambria" w:hAnsi="Cambria"/>
                <w:b w:val="0"/>
                <w:i w:val="0"/>
                <w:sz w:val="22"/>
              </w:rPr>
              <w:t>372</w:t>
            </w:r>
          </w:p>
        </w:tc>
      </w:tr>
      <w:tr>
        <w:tc>
          <w:tcPr>
            <w:shd w:val="clear" w:color="auto" w:fill="F2F2F2"/>
            <w:tcW w:w="850" w:type="dxa"/>
          </w:tcPr>
          <w:p>
            <w:pPr>
              <w:jc w:val="center"/>
            </w:pPr>
            <w:r/>
            <w:r>
              <w:rPr>
                <w:rFonts w:ascii="Cambria" w:hAnsi="Cambria"/>
                <w:b w:val="0"/>
                <w:i w:val="0"/>
                <w:sz w:val="22"/>
              </w:rPr>
              <w:t>36.9</w:t>
            </w:r>
          </w:p>
        </w:tc>
        <w:tc>
          <w:tcPr>
            <w:shd w:val="clear" w:color="auto" w:fill="F2F2F2"/>
            <w:tcW w:w="7541" w:type="dxa"/>
          </w:tcPr>
          <w:p>
            <w:r/>
            <w:r>
              <w:rPr>
                <w:rFonts w:ascii="Cambria" w:hAnsi="Cambria"/>
                <w:b w:val="0"/>
                <w:i w:val="0"/>
                <w:sz w:val="22"/>
              </w:rPr>
              <w:t>Documents Maintained by the Committee</w:t>
            </w:r>
          </w:p>
        </w:tc>
        <w:tc>
          <w:tcPr>
            <w:shd w:val="clear" w:color="auto" w:fill="F2F2F2"/>
            <w:tcW w:w="1020" w:type="dxa"/>
          </w:tcPr>
          <w:p>
            <w:pPr>
              <w:jc w:val="center"/>
            </w:pPr>
            <w:r/>
            <w:r>
              <w:rPr>
                <w:rFonts w:ascii="Cambria" w:hAnsi="Cambria"/>
                <w:b w:val="0"/>
                <w:i w:val="0"/>
                <w:sz w:val="22"/>
              </w:rPr>
              <w:t>372</w:t>
            </w:r>
          </w:p>
        </w:tc>
      </w:tr>
      <w:tr>
        <w:tc>
          <w:tcPr>
            <w:tcW w:w="850" w:type="dxa"/>
          </w:tcPr>
          <w:p>
            <w:pPr>
              <w:jc w:val="center"/>
            </w:pPr>
            <w:r/>
            <w:r>
              <w:rPr>
                <w:rFonts w:ascii="Cambria" w:hAnsi="Cambria"/>
                <w:b w:val="0"/>
                <w:i w:val="0"/>
                <w:sz w:val="22"/>
              </w:rPr>
              <w:t>36.10</w:t>
            </w:r>
          </w:p>
        </w:tc>
        <w:tc>
          <w:tcPr>
            <w:tcW w:w="7541" w:type="dxa"/>
          </w:tcPr>
          <w:p>
            <w:r/>
            <w:r>
              <w:rPr>
                <w:rFonts w:ascii="Cambria" w:hAnsi="Cambria"/>
                <w:b w:val="0"/>
                <w:i w:val="0"/>
                <w:sz w:val="22"/>
              </w:rPr>
              <w:t>Events / Activities Organized by the Construction Committee</w:t>
            </w:r>
          </w:p>
        </w:tc>
        <w:tc>
          <w:tcPr>
            <w:tcW w:w="1020" w:type="dxa"/>
          </w:tcPr>
          <w:p>
            <w:pPr>
              <w:jc w:val="center"/>
            </w:pPr>
            <w:r/>
            <w:r>
              <w:rPr>
                <w:rFonts w:ascii="Cambria" w:hAnsi="Cambria"/>
                <w:b w:val="0"/>
                <w:i w:val="0"/>
                <w:sz w:val="22"/>
              </w:rPr>
              <w:t>372</w:t>
            </w:r>
          </w:p>
        </w:tc>
      </w:tr>
      <w:tr>
        <w:tc>
          <w:tcPr>
            <w:shd w:val="clear" w:color="auto" w:fill="F2F2F2"/>
            <w:tcW w:w="850" w:type="dxa"/>
          </w:tcPr>
          <w:p>
            <w:pPr>
              <w:jc w:val="center"/>
            </w:pPr>
            <w:r/>
            <w:r>
              <w:rPr>
                <w:rFonts w:ascii="Cambria" w:hAnsi="Cambria"/>
                <w:b w:val="0"/>
                <w:i w:val="0"/>
                <w:sz w:val="22"/>
              </w:rPr>
              <w:t>36.11</w:t>
            </w:r>
          </w:p>
        </w:tc>
        <w:tc>
          <w:tcPr>
            <w:shd w:val="clear" w:color="auto" w:fill="F2F2F2"/>
            <w:tcW w:w="7541" w:type="dxa"/>
          </w:tcPr>
          <w:p>
            <w:r/>
            <w:r>
              <w:rPr>
                <w:rFonts w:ascii="Cambria" w:hAnsi="Cambria"/>
                <w:b w:val="0"/>
                <w:i w:val="0"/>
                <w:sz w:val="22"/>
              </w:rPr>
              <w:t>Example Sub-Committees (Optional)</w:t>
            </w:r>
          </w:p>
        </w:tc>
        <w:tc>
          <w:tcPr>
            <w:shd w:val="clear" w:color="auto" w:fill="F2F2F2"/>
            <w:tcW w:w="1020" w:type="dxa"/>
          </w:tcPr>
          <w:p>
            <w:pPr>
              <w:jc w:val="center"/>
            </w:pPr>
            <w:r/>
            <w:r>
              <w:rPr>
                <w:rFonts w:ascii="Cambria" w:hAnsi="Cambria"/>
                <w:b w:val="0"/>
                <w:i w:val="0"/>
                <w:sz w:val="22"/>
              </w:rPr>
              <w:t>374</w:t>
            </w:r>
          </w:p>
        </w:tc>
      </w:tr>
      <w:tr>
        <w:tc>
          <w:tcPr>
            <w:tcW w:w="850" w:type="dxa"/>
          </w:tcPr>
          <w:p>
            <w:pPr>
              <w:jc w:val="center"/>
            </w:pPr>
            <w:r/>
            <w:r>
              <w:rPr>
                <w:rFonts w:ascii="Cambria" w:hAnsi="Cambria"/>
                <w:b w:val="0"/>
                <w:i w:val="0"/>
                <w:sz w:val="22"/>
              </w:rPr>
              <w:t>36.12</w:t>
            </w:r>
          </w:p>
        </w:tc>
        <w:tc>
          <w:tcPr>
            <w:tcW w:w="7541" w:type="dxa"/>
          </w:tcPr>
          <w:p>
            <w:r/>
            <w:r>
              <w:rPr>
                <w:rFonts w:ascii="Cambria" w:hAnsi="Cambria"/>
                <w:b w:val="0"/>
                <w:i w:val="0"/>
                <w:sz w:val="22"/>
              </w:rPr>
              <w:t>Year Planner: Construction Committee</w:t>
            </w:r>
          </w:p>
        </w:tc>
        <w:tc>
          <w:tcPr>
            <w:tcW w:w="1020" w:type="dxa"/>
          </w:tcPr>
          <w:p>
            <w:pPr>
              <w:jc w:val="center"/>
            </w:pPr>
            <w:r/>
            <w:r>
              <w:rPr>
                <w:rFonts w:ascii="Cambria" w:hAnsi="Cambria"/>
                <w:b w:val="0"/>
                <w:i w:val="0"/>
                <w:sz w:val="22"/>
              </w:rPr>
              <w:t>375</w:t>
            </w:r>
          </w:p>
        </w:tc>
      </w:tr>
      <w:tr>
        <w:tc>
          <w:tcPr>
            <w:shd w:val="clear" w:color="auto" w:fill="F2F2F2"/>
            <w:tcW w:w="850" w:type="dxa"/>
          </w:tcPr>
          <w:p>
            <w:pPr>
              <w:jc w:val="center"/>
            </w:pPr>
            <w:r/>
            <w:r>
              <w:rPr>
                <w:rFonts w:ascii="Cambria" w:hAnsi="Cambria"/>
                <w:b w:val="0"/>
                <w:i w:val="0"/>
                <w:sz w:val="22"/>
              </w:rPr>
              <w:t>36.13</w:t>
            </w:r>
          </w:p>
        </w:tc>
        <w:tc>
          <w:tcPr>
            <w:shd w:val="clear" w:color="auto" w:fill="F2F2F2"/>
            <w:tcW w:w="7541" w:type="dxa"/>
          </w:tcPr>
          <w:p>
            <w:r/>
            <w:r>
              <w:rPr>
                <w:rFonts w:ascii="Cambria" w:hAnsi="Cambria"/>
                <w:b w:val="0"/>
                <w:i w:val="0"/>
                <w:sz w:val="22"/>
              </w:rPr>
              <w:t>Best Practices Followed</w:t>
            </w:r>
          </w:p>
        </w:tc>
        <w:tc>
          <w:tcPr>
            <w:shd w:val="clear" w:color="auto" w:fill="F2F2F2"/>
            <w:tcW w:w="1020" w:type="dxa"/>
          </w:tcPr>
          <w:p>
            <w:pPr>
              <w:jc w:val="center"/>
            </w:pPr>
            <w:r/>
            <w:r>
              <w:rPr>
                <w:rFonts w:ascii="Cambria" w:hAnsi="Cambria"/>
                <w:b w:val="0"/>
                <w:i w:val="0"/>
                <w:sz w:val="22"/>
              </w:rPr>
              <w:t>375</w:t>
            </w:r>
          </w:p>
        </w:tc>
      </w:tr>
      <w:tr>
        <w:tc>
          <w:tcPr>
            <w:tcW w:w="850" w:type="dxa"/>
          </w:tcPr>
          <w:p>
            <w:pPr>
              <w:jc w:val="center"/>
            </w:pPr>
            <w:r/>
            <w:r>
              <w:rPr>
                <w:rFonts w:ascii="Cambria" w:hAnsi="Cambria"/>
                <w:b w:val="0"/>
                <w:i w:val="0"/>
                <w:sz w:val="22"/>
              </w:rPr>
              <w:t>37</w:t>
            </w:r>
          </w:p>
        </w:tc>
        <w:tc>
          <w:tcPr>
            <w:tcW w:w="7541" w:type="dxa"/>
          </w:tcPr>
          <w:p>
            <w:r/>
            <w:r>
              <w:rPr>
                <w:rFonts w:ascii="Cambria" w:hAnsi="Cambria"/>
                <w:b w:val="0"/>
                <w:i w:val="0"/>
                <w:sz w:val="22"/>
              </w:rPr>
              <w:t>Medical Cell Committee</w:t>
            </w:r>
          </w:p>
        </w:tc>
        <w:tc>
          <w:tcPr>
            <w:tcW w:w="1020" w:type="dxa"/>
          </w:tcPr>
          <w:p>
            <w:pPr>
              <w:jc w:val="center"/>
            </w:pPr>
            <w:r/>
            <w:r>
              <w:rPr>
                <w:rFonts w:ascii="Cambria" w:hAnsi="Cambria"/>
                <w:b w:val="0"/>
                <w:i w:val="0"/>
                <w:sz w:val="22"/>
              </w:rPr>
              <w:t>376</w:t>
            </w:r>
          </w:p>
        </w:tc>
      </w:tr>
      <w:tr>
        <w:tc>
          <w:tcPr>
            <w:shd w:val="clear" w:color="auto" w:fill="F2F2F2"/>
            <w:tcW w:w="850" w:type="dxa"/>
          </w:tcPr>
          <w:p>
            <w:pPr>
              <w:jc w:val="center"/>
            </w:pPr>
            <w:r/>
            <w:r>
              <w:rPr>
                <w:rFonts w:ascii="Cambria" w:hAnsi="Cambria"/>
                <w:b w:val="0"/>
                <w:i w:val="0"/>
                <w:sz w:val="22"/>
              </w:rPr>
              <w:t>37.1</w:t>
            </w:r>
          </w:p>
        </w:tc>
        <w:tc>
          <w:tcPr>
            <w:shd w:val="clear" w:color="auto" w:fill="F2F2F2"/>
            <w:tcW w:w="7541" w:type="dxa"/>
          </w:tcPr>
          <w:p>
            <w:r/>
            <w:r>
              <w:rPr>
                <w:rFonts w:ascii="Cambria" w:hAnsi="Cambria"/>
                <w:b w:val="0"/>
                <w:i w:val="0"/>
                <w:sz w:val="22"/>
              </w:rPr>
              <w:t>Objective</w:t>
            </w:r>
          </w:p>
        </w:tc>
        <w:tc>
          <w:tcPr>
            <w:shd w:val="clear" w:color="auto" w:fill="F2F2F2"/>
            <w:tcW w:w="1020" w:type="dxa"/>
          </w:tcPr>
          <w:p>
            <w:pPr>
              <w:jc w:val="center"/>
            </w:pPr>
            <w:r/>
            <w:r>
              <w:rPr>
                <w:rFonts w:ascii="Cambria" w:hAnsi="Cambria"/>
                <w:b w:val="0"/>
                <w:i w:val="0"/>
                <w:sz w:val="22"/>
              </w:rPr>
              <w:t>376</w:t>
            </w:r>
          </w:p>
        </w:tc>
      </w:tr>
      <w:tr>
        <w:tc>
          <w:tcPr>
            <w:tcW w:w="850" w:type="dxa"/>
          </w:tcPr>
          <w:p>
            <w:pPr>
              <w:jc w:val="center"/>
            </w:pPr>
            <w:r/>
            <w:r>
              <w:rPr>
                <w:rFonts w:ascii="Cambria" w:hAnsi="Cambria"/>
                <w:b w:val="0"/>
                <w:i w:val="0"/>
                <w:sz w:val="22"/>
              </w:rPr>
              <w:t>37.2</w:t>
            </w:r>
          </w:p>
        </w:tc>
        <w:tc>
          <w:tcPr>
            <w:tcW w:w="7541" w:type="dxa"/>
          </w:tcPr>
          <w:p>
            <w:r/>
            <w:r>
              <w:rPr>
                <w:rFonts w:ascii="Cambria" w:hAnsi="Cambria"/>
                <w:b w:val="0"/>
                <w:i w:val="0"/>
                <w:sz w:val="22"/>
              </w:rPr>
              <w:t>Functions of the Medical Cell Committee</w:t>
            </w:r>
          </w:p>
        </w:tc>
        <w:tc>
          <w:tcPr>
            <w:tcW w:w="1020" w:type="dxa"/>
          </w:tcPr>
          <w:p>
            <w:pPr>
              <w:jc w:val="center"/>
            </w:pPr>
            <w:r/>
            <w:r>
              <w:rPr>
                <w:rFonts w:ascii="Cambria" w:hAnsi="Cambria"/>
                <w:b w:val="0"/>
                <w:i w:val="0"/>
                <w:sz w:val="22"/>
              </w:rPr>
              <w:t>376</w:t>
            </w:r>
          </w:p>
        </w:tc>
      </w:tr>
      <w:tr>
        <w:tc>
          <w:tcPr>
            <w:shd w:val="clear" w:color="auto" w:fill="F2F2F2"/>
            <w:tcW w:w="850" w:type="dxa"/>
          </w:tcPr>
          <w:p>
            <w:pPr>
              <w:jc w:val="center"/>
            </w:pPr>
            <w:r/>
            <w:r>
              <w:rPr>
                <w:rFonts w:ascii="Cambria" w:hAnsi="Cambria"/>
                <w:b w:val="0"/>
                <w:i w:val="0"/>
                <w:sz w:val="22"/>
              </w:rPr>
              <w:t>37.3</w:t>
            </w:r>
          </w:p>
        </w:tc>
        <w:tc>
          <w:tcPr>
            <w:shd w:val="clear" w:color="auto" w:fill="F2F2F2"/>
            <w:tcW w:w="7541" w:type="dxa"/>
          </w:tcPr>
          <w:p>
            <w:r/>
            <w:r>
              <w:rPr>
                <w:rFonts w:ascii="Cambria" w:hAnsi="Cambria"/>
                <w:b w:val="0"/>
                <w:i w:val="0"/>
                <w:sz w:val="22"/>
              </w:rPr>
              <w:t>Relevance to NBA &amp; NAAC</w:t>
            </w:r>
          </w:p>
        </w:tc>
        <w:tc>
          <w:tcPr>
            <w:shd w:val="clear" w:color="auto" w:fill="F2F2F2"/>
            <w:tcW w:w="1020" w:type="dxa"/>
          </w:tcPr>
          <w:p>
            <w:pPr>
              <w:jc w:val="center"/>
            </w:pPr>
            <w:r/>
            <w:r>
              <w:rPr>
                <w:rFonts w:ascii="Cambria" w:hAnsi="Cambria"/>
                <w:b w:val="0"/>
                <w:i w:val="0"/>
                <w:sz w:val="22"/>
              </w:rPr>
              <w:t>377</w:t>
            </w:r>
          </w:p>
        </w:tc>
      </w:tr>
      <w:tr>
        <w:tc>
          <w:tcPr>
            <w:tcW w:w="850" w:type="dxa"/>
          </w:tcPr>
          <w:p>
            <w:pPr>
              <w:jc w:val="center"/>
            </w:pPr>
            <w:r/>
            <w:r>
              <w:rPr>
                <w:rFonts w:ascii="Cambria" w:hAnsi="Cambria"/>
                <w:b w:val="0"/>
                <w:i w:val="0"/>
                <w:sz w:val="22"/>
              </w:rPr>
              <w:t>37.4</w:t>
            </w:r>
          </w:p>
        </w:tc>
        <w:tc>
          <w:tcPr>
            <w:tcW w:w="7541" w:type="dxa"/>
          </w:tcPr>
          <w:p>
            <w:r/>
            <w:r>
              <w:rPr>
                <w:rFonts w:ascii="Cambria" w:hAnsi="Cambria"/>
                <w:b w:val="0"/>
                <w:i w:val="0"/>
                <w:sz w:val="22"/>
              </w:rPr>
              <w:t>Roles and Responsibilities of the Medical Cell Committee</w:t>
            </w:r>
          </w:p>
        </w:tc>
        <w:tc>
          <w:tcPr>
            <w:tcW w:w="1020" w:type="dxa"/>
          </w:tcPr>
          <w:p>
            <w:pPr>
              <w:jc w:val="center"/>
            </w:pPr>
            <w:r/>
            <w:r>
              <w:rPr>
                <w:rFonts w:ascii="Cambria" w:hAnsi="Cambria"/>
                <w:b w:val="0"/>
                <w:i w:val="0"/>
                <w:sz w:val="22"/>
              </w:rPr>
              <w:t>377</w:t>
            </w:r>
          </w:p>
        </w:tc>
      </w:tr>
      <w:tr>
        <w:tc>
          <w:tcPr>
            <w:shd w:val="clear" w:color="auto" w:fill="F2F2F2"/>
            <w:tcW w:w="850" w:type="dxa"/>
          </w:tcPr>
          <w:p>
            <w:pPr>
              <w:jc w:val="center"/>
            </w:pPr>
            <w:r/>
            <w:r>
              <w:rPr>
                <w:rFonts w:ascii="Cambria" w:hAnsi="Cambria"/>
                <w:b w:val="0"/>
                <w:i w:val="0"/>
                <w:sz w:val="22"/>
              </w:rPr>
              <w:t>37.5</w:t>
            </w:r>
          </w:p>
        </w:tc>
        <w:tc>
          <w:tcPr>
            <w:shd w:val="clear" w:color="auto" w:fill="F2F2F2"/>
            <w:tcW w:w="7541" w:type="dxa"/>
          </w:tcPr>
          <w:p>
            <w:r/>
            <w:r>
              <w:rPr>
                <w:rFonts w:ascii="Cambria" w:hAnsi="Cambria"/>
                <w:b w:val="0"/>
                <w:i w:val="0"/>
                <w:sz w:val="22"/>
              </w:rPr>
              <w:t>Composition of the Committee</w:t>
            </w:r>
          </w:p>
        </w:tc>
        <w:tc>
          <w:tcPr>
            <w:shd w:val="clear" w:color="auto" w:fill="F2F2F2"/>
            <w:tcW w:w="1020" w:type="dxa"/>
          </w:tcPr>
          <w:p>
            <w:pPr>
              <w:jc w:val="center"/>
            </w:pPr>
            <w:r/>
            <w:r>
              <w:rPr>
                <w:rFonts w:ascii="Cambria" w:hAnsi="Cambria"/>
                <w:b w:val="0"/>
                <w:i w:val="0"/>
                <w:sz w:val="22"/>
              </w:rPr>
              <w:t>378</w:t>
            </w:r>
          </w:p>
        </w:tc>
      </w:tr>
      <w:tr>
        <w:tc>
          <w:tcPr>
            <w:tcW w:w="850" w:type="dxa"/>
          </w:tcPr>
          <w:p>
            <w:pPr>
              <w:jc w:val="center"/>
            </w:pPr>
            <w:r/>
            <w:r>
              <w:rPr>
                <w:rFonts w:ascii="Cambria" w:hAnsi="Cambria"/>
                <w:b w:val="0"/>
                <w:i w:val="0"/>
                <w:sz w:val="22"/>
              </w:rPr>
              <w:t>37.6</w:t>
            </w:r>
          </w:p>
        </w:tc>
        <w:tc>
          <w:tcPr>
            <w:tcW w:w="7541" w:type="dxa"/>
          </w:tcPr>
          <w:p>
            <w:r/>
            <w:r>
              <w:rPr>
                <w:rFonts w:ascii="Cambria" w:hAnsi="Cambria"/>
                <w:b w:val="0"/>
                <w:i w:val="0"/>
                <w:sz w:val="22"/>
              </w:rPr>
              <w:t>Documentation for NBA/NAAC</w:t>
            </w:r>
          </w:p>
        </w:tc>
        <w:tc>
          <w:tcPr>
            <w:tcW w:w="1020" w:type="dxa"/>
          </w:tcPr>
          <w:p>
            <w:pPr>
              <w:jc w:val="center"/>
            </w:pPr>
            <w:r/>
            <w:r>
              <w:rPr>
                <w:rFonts w:ascii="Cambria" w:hAnsi="Cambria"/>
                <w:b w:val="0"/>
                <w:i w:val="0"/>
                <w:sz w:val="22"/>
              </w:rPr>
              <w:t>378</w:t>
            </w:r>
          </w:p>
        </w:tc>
      </w:tr>
      <w:tr>
        <w:tc>
          <w:tcPr>
            <w:shd w:val="clear" w:color="auto" w:fill="F2F2F2"/>
            <w:tcW w:w="850" w:type="dxa"/>
          </w:tcPr>
          <w:p>
            <w:pPr>
              <w:jc w:val="center"/>
            </w:pPr>
            <w:r/>
            <w:r>
              <w:rPr>
                <w:rFonts w:ascii="Cambria" w:hAnsi="Cambria"/>
                <w:b w:val="0"/>
                <w:i w:val="0"/>
                <w:sz w:val="22"/>
              </w:rPr>
              <w:t>37.7</w:t>
            </w:r>
          </w:p>
        </w:tc>
        <w:tc>
          <w:tcPr>
            <w:shd w:val="clear" w:color="auto" w:fill="F2F2F2"/>
            <w:tcW w:w="7541" w:type="dxa"/>
          </w:tcPr>
          <w:p>
            <w:r/>
            <w:r>
              <w:rPr>
                <w:rFonts w:ascii="Cambria" w:hAnsi="Cambria"/>
                <w:b w:val="0"/>
                <w:i w:val="0"/>
                <w:sz w:val="22"/>
              </w:rPr>
              <w:t>Best Practices</w:t>
            </w:r>
          </w:p>
        </w:tc>
        <w:tc>
          <w:tcPr>
            <w:shd w:val="clear" w:color="auto" w:fill="F2F2F2"/>
            <w:tcW w:w="1020" w:type="dxa"/>
          </w:tcPr>
          <w:p>
            <w:pPr>
              <w:jc w:val="center"/>
            </w:pPr>
            <w:r/>
            <w:r>
              <w:rPr>
                <w:rFonts w:ascii="Cambria" w:hAnsi="Cambria"/>
                <w:b w:val="0"/>
                <w:i w:val="0"/>
                <w:sz w:val="22"/>
              </w:rPr>
              <w:t>378</w:t>
            </w:r>
          </w:p>
        </w:tc>
      </w:tr>
      <w:tr>
        <w:tc>
          <w:tcPr>
            <w:tcW w:w="850" w:type="dxa"/>
          </w:tcPr>
          <w:p>
            <w:pPr>
              <w:jc w:val="center"/>
            </w:pPr>
            <w:r/>
            <w:r>
              <w:rPr>
                <w:rFonts w:ascii="Cambria" w:hAnsi="Cambria"/>
                <w:b w:val="0"/>
                <w:i w:val="0"/>
                <w:sz w:val="22"/>
              </w:rPr>
              <w:t>38</w:t>
            </w:r>
          </w:p>
        </w:tc>
        <w:tc>
          <w:tcPr>
            <w:tcW w:w="7541" w:type="dxa"/>
          </w:tcPr>
          <w:p>
            <w:r/>
            <w:r>
              <w:rPr>
                <w:rFonts w:ascii="Cambria" w:hAnsi="Cambria"/>
                <w:b w:val="0"/>
                <w:i w:val="0"/>
                <w:sz w:val="22"/>
              </w:rPr>
              <w:t>Hostel Committee</w:t>
            </w:r>
          </w:p>
        </w:tc>
        <w:tc>
          <w:tcPr>
            <w:tcW w:w="1020" w:type="dxa"/>
          </w:tcPr>
          <w:p>
            <w:pPr>
              <w:jc w:val="center"/>
            </w:pPr>
            <w:r/>
            <w:r>
              <w:rPr>
                <w:rFonts w:ascii="Cambria" w:hAnsi="Cambria"/>
                <w:b w:val="0"/>
                <w:i w:val="0"/>
                <w:sz w:val="22"/>
              </w:rPr>
              <w:t>380</w:t>
            </w:r>
          </w:p>
        </w:tc>
      </w:tr>
      <w:tr>
        <w:tc>
          <w:tcPr>
            <w:shd w:val="clear" w:color="auto" w:fill="F2F2F2"/>
            <w:tcW w:w="850" w:type="dxa"/>
          </w:tcPr>
          <w:p>
            <w:pPr>
              <w:jc w:val="center"/>
            </w:pPr>
            <w:r/>
            <w:r>
              <w:rPr>
                <w:rFonts w:ascii="Cambria" w:hAnsi="Cambria"/>
                <w:b w:val="0"/>
                <w:i w:val="0"/>
                <w:sz w:val="22"/>
              </w:rPr>
              <w:t>38.1</w:t>
            </w:r>
          </w:p>
        </w:tc>
        <w:tc>
          <w:tcPr>
            <w:shd w:val="clear" w:color="auto" w:fill="F2F2F2"/>
            <w:tcW w:w="7541" w:type="dxa"/>
          </w:tcPr>
          <w:p>
            <w:r/>
            <w:r>
              <w:rPr>
                <w:rFonts w:ascii="Cambria" w:hAnsi="Cambria"/>
                <w:b w:val="0"/>
                <w:i w:val="0"/>
                <w:sz w:val="22"/>
              </w:rPr>
              <w:t>Objective</w:t>
            </w:r>
          </w:p>
        </w:tc>
        <w:tc>
          <w:tcPr>
            <w:shd w:val="clear" w:color="auto" w:fill="F2F2F2"/>
            <w:tcW w:w="1020" w:type="dxa"/>
          </w:tcPr>
          <w:p>
            <w:pPr>
              <w:jc w:val="center"/>
            </w:pPr>
            <w:r/>
            <w:r>
              <w:rPr>
                <w:rFonts w:ascii="Cambria" w:hAnsi="Cambria"/>
                <w:b w:val="0"/>
                <w:i w:val="0"/>
                <w:sz w:val="22"/>
              </w:rPr>
              <w:t>380</w:t>
            </w:r>
          </w:p>
        </w:tc>
      </w:tr>
      <w:tr>
        <w:tc>
          <w:tcPr>
            <w:tcW w:w="850" w:type="dxa"/>
          </w:tcPr>
          <w:p>
            <w:pPr>
              <w:jc w:val="center"/>
            </w:pPr>
            <w:r/>
            <w:r>
              <w:rPr>
                <w:rFonts w:ascii="Cambria" w:hAnsi="Cambria"/>
                <w:b w:val="0"/>
                <w:i w:val="0"/>
                <w:sz w:val="22"/>
              </w:rPr>
              <w:t>38.2</w:t>
            </w:r>
          </w:p>
        </w:tc>
        <w:tc>
          <w:tcPr>
            <w:tcW w:w="7541" w:type="dxa"/>
          </w:tcPr>
          <w:p>
            <w:r/>
            <w:r>
              <w:rPr>
                <w:rFonts w:ascii="Cambria" w:hAnsi="Cambria"/>
                <w:b w:val="0"/>
                <w:i w:val="0"/>
                <w:sz w:val="22"/>
              </w:rPr>
              <w:t>Relevance to Accreditation Bodies</w:t>
            </w:r>
          </w:p>
        </w:tc>
        <w:tc>
          <w:tcPr>
            <w:tcW w:w="1020" w:type="dxa"/>
          </w:tcPr>
          <w:p>
            <w:pPr>
              <w:jc w:val="center"/>
            </w:pPr>
            <w:r/>
            <w:r>
              <w:rPr>
                <w:rFonts w:ascii="Cambria" w:hAnsi="Cambria"/>
                <w:b w:val="0"/>
                <w:i w:val="0"/>
                <w:sz w:val="22"/>
              </w:rPr>
              <w:t>380</w:t>
            </w:r>
          </w:p>
        </w:tc>
      </w:tr>
      <w:tr>
        <w:tc>
          <w:tcPr>
            <w:shd w:val="clear" w:color="auto" w:fill="F2F2F2"/>
            <w:tcW w:w="850" w:type="dxa"/>
          </w:tcPr>
          <w:p>
            <w:pPr>
              <w:jc w:val="center"/>
            </w:pPr>
            <w:r/>
            <w:r>
              <w:rPr>
                <w:rFonts w:ascii="Cambria" w:hAnsi="Cambria"/>
                <w:b w:val="0"/>
                <w:i w:val="0"/>
                <w:sz w:val="22"/>
              </w:rPr>
              <w:t>38.3</w:t>
            </w:r>
          </w:p>
        </w:tc>
        <w:tc>
          <w:tcPr>
            <w:shd w:val="clear" w:color="auto" w:fill="F2F2F2"/>
            <w:tcW w:w="7541" w:type="dxa"/>
          </w:tcPr>
          <w:p>
            <w:r/>
            <w:r>
              <w:rPr>
                <w:rFonts w:ascii="Cambria" w:hAnsi="Cambria"/>
                <w:b w:val="0"/>
                <w:i w:val="0"/>
                <w:sz w:val="22"/>
              </w:rPr>
              <w:t>Functions of the Hostel Committee</w:t>
            </w:r>
          </w:p>
        </w:tc>
        <w:tc>
          <w:tcPr>
            <w:shd w:val="clear" w:color="auto" w:fill="F2F2F2"/>
            <w:tcW w:w="1020" w:type="dxa"/>
          </w:tcPr>
          <w:p>
            <w:pPr>
              <w:jc w:val="center"/>
            </w:pPr>
            <w:r/>
            <w:r>
              <w:rPr>
                <w:rFonts w:ascii="Cambria" w:hAnsi="Cambria"/>
                <w:b w:val="0"/>
                <w:i w:val="0"/>
                <w:sz w:val="22"/>
              </w:rPr>
              <w:t>380</w:t>
            </w:r>
          </w:p>
        </w:tc>
      </w:tr>
      <w:tr>
        <w:tc>
          <w:tcPr>
            <w:tcW w:w="850" w:type="dxa"/>
          </w:tcPr>
          <w:p>
            <w:pPr>
              <w:jc w:val="center"/>
            </w:pPr>
            <w:r/>
            <w:r>
              <w:rPr>
                <w:rFonts w:ascii="Cambria" w:hAnsi="Cambria"/>
                <w:b w:val="0"/>
                <w:i w:val="0"/>
                <w:sz w:val="22"/>
              </w:rPr>
              <w:t>38.4</w:t>
            </w:r>
          </w:p>
        </w:tc>
        <w:tc>
          <w:tcPr>
            <w:tcW w:w="7541" w:type="dxa"/>
          </w:tcPr>
          <w:p>
            <w:r/>
            <w:r>
              <w:rPr>
                <w:rFonts w:ascii="Cambria" w:hAnsi="Cambria"/>
                <w:b w:val="0"/>
                <w:i w:val="0"/>
                <w:sz w:val="22"/>
              </w:rPr>
              <w:t>Composition of the Hostel Committee</w:t>
            </w:r>
          </w:p>
        </w:tc>
        <w:tc>
          <w:tcPr>
            <w:tcW w:w="1020" w:type="dxa"/>
          </w:tcPr>
          <w:p>
            <w:pPr>
              <w:jc w:val="center"/>
            </w:pPr>
            <w:r/>
            <w:r>
              <w:rPr>
                <w:rFonts w:ascii="Cambria" w:hAnsi="Cambria"/>
                <w:b w:val="0"/>
                <w:i w:val="0"/>
                <w:sz w:val="22"/>
              </w:rPr>
              <w:t>381</w:t>
            </w:r>
          </w:p>
        </w:tc>
      </w:tr>
      <w:tr>
        <w:tc>
          <w:tcPr>
            <w:shd w:val="clear" w:color="auto" w:fill="F2F2F2"/>
            <w:tcW w:w="850" w:type="dxa"/>
          </w:tcPr>
          <w:p>
            <w:pPr>
              <w:jc w:val="center"/>
            </w:pPr>
            <w:r/>
            <w:r>
              <w:rPr>
                <w:rFonts w:ascii="Cambria" w:hAnsi="Cambria"/>
                <w:b w:val="0"/>
                <w:i w:val="0"/>
                <w:sz w:val="22"/>
              </w:rPr>
              <w:t>38.5</w:t>
            </w:r>
          </w:p>
        </w:tc>
        <w:tc>
          <w:tcPr>
            <w:shd w:val="clear" w:color="auto" w:fill="F2F2F2"/>
            <w:tcW w:w="7541" w:type="dxa"/>
          </w:tcPr>
          <w:p>
            <w:r/>
            <w:r>
              <w:rPr>
                <w:rFonts w:ascii="Cambria" w:hAnsi="Cambria"/>
                <w:b w:val="0"/>
                <w:i w:val="0"/>
                <w:sz w:val="22"/>
              </w:rPr>
              <w:t>Roles and Responsibilities</w:t>
            </w:r>
          </w:p>
        </w:tc>
        <w:tc>
          <w:tcPr>
            <w:shd w:val="clear" w:color="auto" w:fill="F2F2F2"/>
            <w:tcW w:w="1020" w:type="dxa"/>
          </w:tcPr>
          <w:p>
            <w:pPr>
              <w:jc w:val="center"/>
            </w:pPr>
            <w:r/>
            <w:r>
              <w:rPr>
                <w:rFonts w:ascii="Cambria" w:hAnsi="Cambria"/>
                <w:b w:val="0"/>
                <w:i w:val="0"/>
                <w:sz w:val="22"/>
              </w:rPr>
              <w:t>381</w:t>
            </w:r>
          </w:p>
        </w:tc>
      </w:tr>
      <w:tr>
        <w:tc>
          <w:tcPr>
            <w:tcW w:w="850" w:type="dxa"/>
          </w:tcPr>
          <w:p>
            <w:pPr>
              <w:jc w:val="center"/>
            </w:pPr>
            <w:r/>
            <w:r>
              <w:rPr>
                <w:rFonts w:ascii="Cambria" w:hAnsi="Cambria"/>
                <w:b w:val="0"/>
                <w:i w:val="0"/>
                <w:sz w:val="22"/>
              </w:rPr>
              <w:t>38.6</w:t>
            </w:r>
          </w:p>
        </w:tc>
        <w:tc>
          <w:tcPr>
            <w:tcW w:w="7541" w:type="dxa"/>
          </w:tcPr>
          <w:p>
            <w:r/>
            <w:r>
              <w:rPr>
                <w:rFonts w:ascii="Cambria" w:hAnsi="Cambria"/>
                <w:b w:val="0"/>
                <w:i w:val="0"/>
                <w:sz w:val="22"/>
              </w:rPr>
              <w:t>Events / Activities Organized by Hostel Committee</w:t>
            </w:r>
          </w:p>
        </w:tc>
        <w:tc>
          <w:tcPr>
            <w:tcW w:w="1020" w:type="dxa"/>
          </w:tcPr>
          <w:p>
            <w:pPr>
              <w:jc w:val="center"/>
            </w:pPr>
            <w:r/>
            <w:r>
              <w:rPr>
                <w:rFonts w:ascii="Cambria" w:hAnsi="Cambria"/>
                <w:b w:val="0"/>
                <w:i w:val="0"/>
                <w:sz w:val="22"/>
              </w:rPr>
              <w:t>382</w:t>
            </w:r>
          </w:p>
        </w:tc>
      </w:tr>
      <w:tr>
        <w:tc>
          <w:tcPr>
            <w:shd w:val="clear" w:color="auto" w:fill="F2F2F2"/>
            <w:tcW w:w="850" w:type="dxa"/>
          </w:tcPr>
          <w:p>
            <w:pPr>
              <w:jc w:val="center"/>
            </w:pPr>
            <w:r/>
            <w:r>
              <w:rPr>
                <w:rFonts w:ascii="Cambria" w:hAnsi="Cambria"/>
                <w:b w:val="0"/>
                <w:i w:val="0"/>
                <w:sz w:val="22"/>
              </w:rPr>
              <w:t>38.7</w:t>
            </w:r>
          </w:p>
        </w:tc>
        <w:tc>
          <w:tcPr>
            <w:shd w:val="clear" w:color="auto" w:fill="F2F2F2"/>
            <w:tcW w:w="7541" w:type="dxa"/>
          </w:tcPr>
          <w:p>
            <w:r/>
            <w:r>
              <w:rPr>
                <w:rFonts w:ascii="Cambria" w:hAnsi="Cambria"/>
                <w:b w:val="0"/>
                <w:i w:val="0"/>
                <w:sz w:val="22"/>
              </w:rPr>
              <w:t>Year Planner: Hostel Committee</w:t>
            </w:r>
          </w:p>
        </w:tc>
        <w:tc>
          <w:tcPr>
            <w:shd w:val="clear" w:color="auto" w:fill="F2F2F2"/>
            <w:tcW w:w="1020" w:type="dxa"/>
          </w:tcPr>
          <w:p>
            <w:pPr>
              <w:jc w:val="center"/>
            </w:pPr>
            <w:r/>
            <w:r>
              <w:rPr>
                <w:rFonts w:ascii="Cambria" w:hAnsi="Cambria"/>
                <w:b w:val="0"/>
                <w:i w:val="0"/>
                <w:sz w:val="22"/>
              </w:rPr>
              <w:t>383</w:t>
            </w:r>
          </w:p>
        </w:tc>
      </w:tr>
      <w:tr>
        <w:tc>
          <w:tcPr>
            <w:tcW w:w="850" w:type="dxa"/>
          </w:tcPr>
          <w:p>
            <w:pPr>
              <w:jc w:val="center"/>
            </w:pPr>
            <w:r/>
            <w:r>
              <w:rPr>
                <w:rFonts w:ascii="Cambria" w:hAnsi="Cambria"/>
                <w:b w:val="0"/>
                <w:i w:val="0"/>
                <w:sz w:val="22"/>
              </w:rPr>
              <w:t>38.8</w:t>
            </w:r>
          </w:p>
        </w:tc>
        <w:tc>
          <w:tcPr>
            <w:tcW w:w="7541" w:type="dxa"/>
          </w:tcPr>
          <w:p>
            <w:r/>
            <w:r>
              <w:rPr>
                <w:rFonts w:ascii="Cambria" w:hAnsi="Cambria"/>
                <w:b w:val="0"/>
                <w:i w:val="0"/>
                <w:sz w:val="22"/>
              </w:rPr>
              <w:t>Documentation for NBA/NAAC</w:t>
            </w:r>
          </w:p>
        </w:tc>
        <w:tc>
          <w:tcPr>
            <w:tcW w:w="1020" w:type="dxa"/>
          </w:tcPr>
          <w:p>
            <w:pPr>
              <w:jc w:val="center"/>
            </w:pPr>
            <w:r/>
            <w:r>
              <w:rPr>
                <w:rFonts w:ascii="Cambria" w:hAnsi="Cambria"/>
                <w:b w:val="0"/>
                <w:i w:val="0"/>
                <w:sz w:val="22"/>
              </w:rPr>
              <w:t>385</w:t>
            </w:r>
          </w:p>
        </w:tc>
      </w:tr>
      <w:tr>
        <w:tc>
          <w:tcPr>
            <w:shd w:val="clear" w:color="auto" w:fill="F2F2F2"/>
            <w:tcW w:w="850" w:type="dxa"/>
          </w:tcPr>
          <w:p>
            <w:pPr>
              <w:jc w:val="center"/>
            </w:pPr>
            <w:r/>
            <w:r>
              <w:rPr>
                <w:rFonts w:ascii="Cambria" w:hAnsi="Cambria"/>
                <w:b w:val="0"/>
                <w:i w:val="0"/>
                <w:sz w:val="22"/>
              </w:rPr>
              <w:t>38.9</w:t>
            </w:r>
          </w:p>
        </w:tc>
        <w:tc>
          <w:tcPr>
            <w:shd w:val="clear" w:color="auto" w:fill="F2F2F2"/>
            <w:tcW w:w="7541" w:type="dxa"/>
          </w:tcPr>
          <w:p>
            <w:r/>
            <w:r>
              <w:rPr>
                <w:rFonts w:ascii="Cambria" w:hAnsi="Cambria"/>
                <w:b w:val="0"/>
                <w:i w:val="0"/>
                <w:sz w:val="22"/>
              </w:rPr>
              <w:t>Documentation Maintained by Hostel Committee</w:t>
            </w:r>
          </w:p>
        </w:tc>
        <w:tc>
          <w:tcPr>
            <w:shd w:val="clear" w:color="auto" w:fill="F2F2F2"/>
            <w:tcW w:w="1020" w:type="dxa"/>
          </w:tcPr>
          <w:p>
            <w:pPr>
              <w:jc w:val="center"/>
            </w:pPr>
            <w:r/>
            <w:r>
              <w:rPr>
                <w:rFonts w:ascii="Cambria" w:hAnsi="Cambria"/>
                <w:b w:val="0"/>
                <w:i w:val="0"/>
                <w:sz w:val="22"/>
              </w:rPr>
              <w:t>385</w:t>
            </w:r>
          </w:p>
        </w:tc>
      </w:tr>
      <w:tr>
        <w:tc>
          <w:tcPr>
            <w:tcW w:w="850" w:type="dxa"/>
          </w:tcPr>
          <w:p>
            <w:pPr>
              <w:jc w:val="center"/>
            </w:pPr>
            <w:r/>
            <w:r>
              <w:rPr>
                <w:rFonts w:ascii="Cambria" w:hAnsi="Cambria"/>
                <w:b w:val="0"/>
                <w:i w:val="0"/>
                <w:sz w:val="22"/>
              </w:rPr>
              <w:t>38.10</w:t>
            </w:r>
          </w:p>
        </w:tc>
        <w:tc>
          <w:tcPr>
            <w:tcW w:w="7541" w:type="dxa"/>
          </w:tcPr>
          <w:p>
            <w:r/>
            <w:r>
              <w:rPr>
                <w:rFonts w:ascii="Cambria" w:hAnsi="Cambria"/>
                <w:b w:val="0"/>
                <w:i w:val="0"/>
                <w:sz w:val="22"/>
              </w:rPr>
              <w:t>Best Practices for NBA/NAAC Compliance</w:t>
            </w:r>
          </w:p>
        </w:tc>
        <w:tc>
          <w:tcPr>
            <w:tcW w:w="1020" w:type="dxa"/>
          </w:tcPr>
          <w:p>
            <w:pPr>
              <w:jc w:val="center"/>
            </w:pPr>
            <w:r/>
            <w:r>
              <w:rPr>
                <w:rFonts w:ascii="Cambria" w:hAnsi="Cambria"/>
                <w:b w:val="0"/>
                <w:i w:val="0"/>
                <w:sz w:val="22"/>
              </w:rPr>
              <w:t>387</w:t>
            </w:r>
          </w:p>
        </w:tc>
      </w:tr>
      <w:tr>
        <w:tc>
          <w:tcPr>
            <w:shd w:val="clear" w:color="auto" w:fill="F2F2F2"/>
            <w:tcW w:w="850" w:type="dxa"/>
          </w:tcPr>
          <w:p>
            <w:pPr>
              <w:jc w:val="center"/>
            </w:pPr>
            <w:r/>
            <w:r>
              <w:rPr>
                <w:rFonts w:ascii="Cambria" w:hAnsi="Cambria"/>
                <w:b w:val="0"/>
                <w:i w:val="0"/>
                <w:sz w:val="22"/>
              </w:rPr>
              <w:t>38.11</w:t>
            </w:r>
          </w:p>
        </w:tc>
        <w:tc>
          <w:tcPr>
            <w:shd w:val="clear" w:color="auto" w:fill="F2F2F2"/>
            <w:tcW w:w="7541" w:type="dxa"/>
          </w:tcPr>
          <w:p>
            <w:r/>
            <w:r>
              <w:rPr>
                <w:rFonts w:ascii="Cambria" w:hAnsi="Cambria"/>
                <w:b w:val="0"/>
                <w:i w:val="0"/>
                <w:sz w:val="22"/>
              </w:rPr>
              <w:t>Best Practices for the Hostel Committee</w:t>
            </w:r>
          </w:p>
        </w:tc>
        <w:tc>
          <w:tcPr>
            <w:shd w:val="clear" w:color="auto" w:fill="F2F2F2"/>
            <w:tcW w:w="1020" w:type="dxa"/>
          </w:tcPr>
          <w:p>
            <w:pPr>
              <w:jc w:val="center"/>
            </w:pPr>
            <w:r/>
            <w:r>
              <w:rPr>
                <w:rFonts w:ascii="Cambria" w:hAnsi="Cambria"/>
                <w:b w:val="0"/>
                <w:i w:val="0"/>
                <w:sz w:val="22"/>
              </w:rPr>
              <w:t>387</w:t>
            </w:r>
          </w:p>
        </w:tc>
      </w:tr>
      <w:tr>
        <w:tc>
          <w:tcPr>
            <w:tcW w:w="850" w:type="dxa"/>
          </w:tcPr>
          <w:p>
            <w:pPr>
              <w:jc w:val="center"/>
            </w:pPr>
            <w:r/>
            <w:r>
              <w:rPr>
                <w:rFonts w:ascii="Cambria" w:hAnsi="Cambria"/>
                <w:b w:val="0"/>
                <w:i w:val="0"/>
                <w:sz w:val="22"/>
              </w:rPr>
              <w:t>39</w:t>
            </w:r>
          </w:p>
        </w:tc>
        <w:tc>
          <w:tcPr>
            <w:tcW w:w="7541" w:type="dxa"/>
          </w:tcPr>
          <w:p>
            <w:r/>
            <w:r>
              <w:rPr>
                <w:rFonts w:ascii="Cambria" w:hAnsi="Cambria"/>
                <w:b w:val="0"/>
                <w:i w:val="0"/>
                <w:sz w:val="22"/>
              </w:rPr>
              <w:t>Department Association Coordination Committee</w:t>
            </w:r>
          </w:p>
        </w:tc>
        <w:tc>
          <w:tcPr>
            <w:tcW w:w="1020" w:type="dxa"/>
          </w:tcPr>
          <w:p>
            <w:pPr>
              <w:jc w:val="center"/>
            </w:pPr>
            <w:r/>
            <w:r>
              <w:rPr>
                <w:rFonts w:ascii="Cambria" w:hAnsi="Cambria"/>
                <w:b w:val="0"/>
                <w:i w:val="0"/>
                <w:sz w:val="22"/>
              </w:rPr>
              <w:t>390</w:t>
            </w:r>
          </w:p>
        </w:tc>
      </w:tr>
      <w:tr>
        <w:tc>
          <w:tcPr>
            <w:shd w:val="clear" w:color="auto" w:fill="F2F2F2"/>
            <w:tcW w:w="850" w:type="dxa"/>
          </w:tcPr>
          <w:p>
            <w:pPr>
              <w:jc w:val="center"/>
            </w:pPr>
            <w:r/>
            <w:r>
              <w:rPr>
                <w:rFonts w:ascii="Cambria" w:hAnsi="Cambria"/>
                <w:b w:val="0"/>
                <w:i w:val="0"/>
                <w:sz w:val="22"/>
              </w:rPr>
              <w:t>39.1</w:t>
            </w:r>
          </w:p>
        </w:tc>
        <w:tc>
          <w:tcPr>
            <w:shd w:val="clear" w:color="auto" w:fill="F2F2F2"/>
            <w:tcW w:w="7541" w:type="dxa"/>
          </w:tcPr>
          <w:p>
            <w:r/>
            <w:r>
              <w:rPr>
                <w:rFonts w:ascii="Cambria" w:hAnsi="Cambria"/>
                <w:b w:val="0"/>
                <w:i w:val="0"/>
                <w:sz w:val="22"/>
              </w:rPr>
              <w:t>Objective</w:t>
            </w:r>
          </w:p>
        </w:tc>
        <w:tc>
          <w:tcPr>
            <w:shd w:val="clear" w:color="auto" w:fill="F2F2F2"/>
            <w:tcW w:w="1020" w:type="dxa"/>
          </w:tcPr>
          <w:p>
            <w:pPr>
              <w:jc w:val="center"/>
            </w:pPr>
            <w:r/>
            <w:r>
              <w:rPr>
                <w:rFonts w:ascii="Cambria" w:hAnsi="Cambria"/>
                <w:b w:val="0"/>
                <w:i w:val="0"/>
                <w:sz w:val="22"/>
              </w:rPr>
              <w:t>390</w:t>
            </w:r>
          </w:p>
        </w:tc>
      </w:tr>
      <w:tr>
        <w:tc>
          <w:tcPr>
            <w:tcW w:w="850" w:type="dxa"/>
          </w:tcPr>
          <w:p>
            <w:pPr>
              <w:jc w:val="center"/>
            </w:pPr>
            <w:r/>
            <w:r>
              <w:rPr>
                <w:rFonts w:ascii="Cambria" w:hAnsi="Cambria"/>
                <w:b w:val="0"/>
                <w:i w:val="0"/>
                <w:sz w:val="22"/>
              </w:rPr>
              <w:t>39.2</w:t>
            </w:r>
          </w:p>
        </w:tc>
        <w:tc>
          <w:tcPr>
            <w:tcW w:w="7541" w:type="dxa"/>
          </w:tcPr>
          <w:p>
            <w:r/>
            <w:r>
              <w:rPr>
                <w:rFonts w:ascii="Cambria" w:hAnsi="Cambria"/>
                <w:b w:val="0"/>
                <w:i w:val="0"/>
                <w:sz w:val="22"/>
              </w:rPr>
              <w:t>Functions of the Department Association Coordination Committee</w:t>
            </w:r>
          </w:p>
        </w:tc>
        <w:tc>
          <w:tcPr>
            <w:tcW w:w="1020" w:type="dxa"/>
          </w:tcPr>
          <w:p>
            <w:pPr>
              <w:jc w:val="center"/>
            </w:pPr>
            <w:r/>
            <w:r>
              <w:rPr>
                <w:rFonts w:ascii="Cambria" w:hAnsi="Cambria"/>
                <w:b w:val="0"/>
                <w:i w:val="0"/>
                <w:sz w:val="22"/>
              </w:rPr>
              <w:t>390</w:t>
            </w:r>
          </w:p>
        </w:tc>
      </w:tr>
      <w:tr>
        <w:tc>
          <w:tcPr>
            <w:shd w:val="clear" w:color="auto" w:fill="F2F2F2"/>
            <w:tcW w:w="850" w:type="dxa"/>
          </w:tcPr>
          <w:p>
            <w:pPr>
              <w:jc w:val="center"/>
            </w:pPr>
            <w:r/>
            <w:r>
              <w:rPr>
                <w:rFonts w:ascii="Cambria" w:hAnsi="Cambria"/>
                <w:b w:val="0"/>
                <w:i w:val="0"/>
                <w:sz w:val="22"/>
              </w:rPr>
              <w:t>39.3</w:t>
            </w:r>
          </w:p>
        </w:tc>
        <w:tc>
          <w:tcPr>
            <w:shd w:val="clear" w:color="auto" w:fill="F2F2F2"/>
            <w:tcW w:w="7541" w:type="dxa"/>
          </w:tcPr>
          <w:p>
            <w:r/>
            <w:r>
              <w:rPr>
                <w:rFonts w:ascii="Cambria" w:hAnsi="Cambria"/>
                <w:b w:val="0"/>
                <w:i w:val="0"/>
                <w:sz w:val="22"/>
              </w:rPr>
              <w:t>Relevance to Accreditation Bodies</w:t>
            </w:r>
          </w:p>
        </w:tc>
        <w:tc>
          <w:tcPr>
            <w:shd w:val="clear" w:color="auto" w:fill="F2F2F2"/>
            <w:tcW w:w="1020" w:type="dxa"/>
          </w:tcPr>
          <w:p>
            <w:pPr>
              <w:jc w:val="center"/>
            </w:pPr>
            <w:r/>
            <w:r>
              <w:rPr>
                <w:rFonts w:ascii="Cambria" w:hAnsi="Cambria"/>
                <w:b w:val="0"/>
                <w:i w:val="0"/>
                <w:sz w:val="22"/>
              </w:rPr>
              <w:t>390</w:t>
            </w:r>
          </w:p>
        </w:tc>
      </w:tr>
      <w:tr>
        <w:tc>
          <w:tcPr>
            <w:tcW w:w="850" w:type="dxa"/>
          </w:tcPr>
          <w:p>
            <w:pPr>
              <w:jc w:val="center"/>
            </w:pPr>
            <w:r/>
            <w:r>
              <w:rPr>
                <w:rFonts w:ascii="Cambria" w:hAnsi="Cambria"/>
                <w:b w:val="0"/>
                <w:i w:val="0"/>
                <w:sz w:val="22"/>
              </w:rPr>
              <w:t>39.4</w:t>
            </w:r>
          </w:p>
        </w:tc>
        <w:tc>
          <w:tcPr>
            <w:tcW w:w="7541" w:type="dxa"/>
          </w:tcPr>
          <w:p>
            <w:r/>
            <w:r>
              <w:rPr>
                <w:rFonts w:ascii="Cambria" w:hAnsi="Cambria"/>
                <w:b w:val="0"/>
                <w:i w:val="0"/>
                <w:sz w:val="22"/>
              </w:rPr>
              <w:t>Composition of the Committee</w:t>
            </w:r>
          </w:p>
        </w:tc>
        <w:tc>
          <w:tcPr>
            <w:tcW w:w="1020" w:type="dxa"/>
          </w:tcPr>
          <w:p>
            <w:pPr>
              <w:jc w:val="center"/>
            </w:pPr>
            <w:r/>
            <w:r>
              <w:rPr>
                <w:rFonts w:ascii="Cambria" w:hAnsi="Cambria"/>
                <w:b w:val="0"/>
                <w:i w:val="0"/>
                <w:sz w:val="22"/>
              </w:rPr>
              <w:t>391</w:t>
            </w:r>
          </w:p>
        </w:tc>
      </w:tr>
      <w:tr>
        <w:tc>
          <w:tcPr>
            <w:shd w:val="clear" w:color="auto" w:fill="F2F2F2"/>
            <w:tcW w:w="850" w:type="dxa"/>
          </w:tcPr>
          <w:p>
            <w:pPr>
              <w:jc w:val="center"/>
            </w:pPr>
            <w:r/>
            <w:r>
              <w:rPr>
                <w:rFonts w:ascii="Cambria" w:hAnsi="Cambria"/>
                <w:b w:val="0"/>
                <w:i w:val="0"/>
                <w:sz w:val="22"/>
              </w:rPr>
              <w:t>39.5</w:t>
            </w:r>
          </w:p>
        </w:tc>
        <w:tc>
          <w:tcPr>
            <w:shd w:val="clear" w:color="auto" w:fill="F2F2F2"/>
            <w:tcW w:w="7541" w:type="dxa"/>
          </w:tcPr>
          <w:p>
            <w:r/>
            <w:r>
              <w:rPr>
                <w:rFonts w:ascii="Cambria" w:hAnsi="Cambria"/>
                <w:b w:val="0"/>
                <w:i w:val="0"/>
                <w:sz w:val="22"/>
              </w:rPr>
              <w:t>Roles and Responsibilities</w:t>
            </w:r>
          </w:p>
        </w:tc>
        <w:tc>
          <w:tcPr>
            <w:shd w:val="clear" w:color="auto" w:fill="F2F2F2"/>
            <w:tcW w:w="1020" w:type="dxa"/>
          </w:tcPr>
          <w:p>
            <w:pPr>
              <w:jc w:val="center"/>
            </w:pPr>
            <w:r/>
            <w:r>
              <w:rPr>
                <w:rFonts w:ascii="Cambria" w:hAnsi="Cambria"/>
                <w:b w:val="0"/>
                <w:i w:val="0"/>
                <w:sz w:val="22"/>
              </w:rPr>
              <w:t>391</w:t>
            </w:r>
          </w:p>
        </w:tc>
      </w:tr>
      <w:tr>
        <w:tc>
          <w:tcPr>
            <w:tcW w:w="850" w:type="dxa"/>
          </w:tcPr>
          <w:p>
            <w:pPr>
              <w:jc w:val="center"/>
            </w:pPr>
            <w:r/>
            <w:r>
              <w:rPr>
                <w:rFonts w:ascii="Cambria" w:hAnsi="Cambria"/>
                <w:b w:val="0"/>
                <w:i w:val="0"/>
                <w:sz w:val="22"/>
              </w:rPr>
              <w:t>39.6</w:t>
            </w:r>
          </w:p>
        </w:tc>
        <w:tc>
          <w:tcPr>
            <w:tcW w:w="7541" w:type="dxa"/>
          </w:tcPr>
          <w:p>
            <w:r/>
            <w:r>
              <w:rPr>
                <w:rFonts w:ascii="Cambria" w:hAnsi="Cambria"/>
                <w:b w:val="0"/>
                <w:i w:val="0"/>
                <w:sz w:val="22"/>
              </w:rPr>
              <w:t>Key Documents for NBA/NAAC</w:t>
            </w:r>
          </w:p>
        </w:tc>
        <w:tc>
          <w:tcPr>
            <w:tcW w:w="1020" w:type="dxa"/>
          </w:tcPr>
          <w:p>
            <w:pPr>
              <w:jc w:val="center"/>
            </w:pPr>
            <w:r/>
            <w:r>
              <w:rPr>
                <w:rFonts w:ascii="Cambria" w:hAnsi="Cambria"/>
                <w:b w:val="0"/>
                <w:i w:val="0"/>
                <w:sz w:val="22"/>
              </w:rPr>
              <w:t>392</w:t>
            </w:r>
          </w:p>
        </w:tc>
      </w:tr>
      <w:tr>
        <w:tc>
          <w:tcPr>
            <w:shd w:val="clear" w:color="auto" w:fill="F2F2F2"/>
            <w:tcW w:w="850" w:type="dxa"/>
          </w:tcPr>
          <w:p>
            <w:pPr>
              <w:jc w:val="center"/>
            </w:pPr>
            <w:r/>
            <w:r>
              <w:rPr>
                <w:rFonts w:ascii="Cambria" w:hAnsi="Cambria"/>
                <w:b w:val="0"/>
                <w:i w:val="0"/>
                <w:sz w:val="22"/>
              </w:rPr>
              <w:t>39.7</w:t>
            </w:r>
          </w:p>
        </w:tc>
        <w:tc>
          <w:tcPr>
            <w:shd w:val="clear" w:color="auto" w:fill="F2F2F2"/>
            <w:tcW w:w="7541" w:type="dxa"/>
          </w:tcPr>
          <w:p>
            <w:r/>
            <w:r>
              <w:rPr>
                <w:rFonts w:ascii="Cambria" w:hAnsi="Cambria"/>
                <w:b w:val="0"/>
                <w:i w:val="0"/>
                <w:sz w:val="22"/>
              </w:rPr>
              <w:t>Examples of Activities Conducted</w:t>
            </w:r>
          </w:p>
        </w:tc>
        <w:tc>
          <w:tcPr>
            <w:shd w:val="clear" w:color="auto" w:fill="F2F2F2"/>
            <w:tcW w:w="1020" w:type="dxa"/>
          </w:tcPr>
          <w:p>
            <w:pPr>
              <w:jc w:val="center"/>
            </w:pPr>
            <w:r/>
            <w:r>
              <w:rPr>
                <w:rFonts w:ascii="Cambria" w:hAnsi="Cambria"/>
                <w:b w:val="0"/>
                <w:i w:val="0"/>
                <w:sz w:val="22"/>
              </w:rPr>
              <w:t>392</w:t>
            </w:r>
          </w:p>
        </w:tc>
      </w:tr>
      <w:tr>
        <w:tc>
          <w:tcPr>
            <w:tcW w:w="850" w:type="dxa"/>
          </w:tcPr>
          <w:p>
            <w:pPr>
              <w:jc w:val="center"/>
            </w:pPr>
            <w:r/>
            <w:r>
              <w:rPr>
                <w:rFonts w:ascii="Cambria" w:hAnsi="Cambria"/>
                <w:b w:val="0"/>
                <w:i w:val="0"/>
                <w:sz w:val="22"/>
              </w:rPr>
            </w:r>
          </w:p>
        </w:tc>
        <w:tc>
          <w:tcPr>
            <w:tcW w:w="7541" w:type="dxa"/>
          </w:tcPr>
          <w:p>
            <w:r/>
            <w:r>
              <w:rPr>
                <w:rFonts w:ascii="Cambria" w:hAnsi="Cambria"/>
                <w:b w:val="0"/>
                <w:i w:val="0"/>
                <w:sz w:val="22"/>
              </w:rPr>
              <w:t>Events / Activities Organized by Department Association Coordination Committee</w:t>
            </w:r>
          </w:p>
        </w:tc>
        <w:tc>
          <w:tcPr>
            <w:tcW w:w="1020" w:type="dxa"/>
          </w:tcPr>
          <w:p>
            <w:pPr>
              <w:jc w:val="center"/>
            </w:pPr>
            <w:r/>
            <w:r>
              <w:rPr>
                <w:rFonts w:ascii="Cambria" w:hAnsi="Cambria"/>
                <w:b w:val="0"/>
                <w:i w:val="0"/>
                <w:sz w:val="22"/>
              </w:rPr>
              <w:t>392</w:t>
            </w:r>
          </w:p>
        </w:tc>
      </w:tr>
      <w:tr>
        <w:tc>
          <w:tcPr>
            <w:shd w:val="clear" w:color="auto" w:fill="F2F2F2"/>
            <w:tcW w:w="850" w:type="dxa"/>
          </w:tcPr>
          <w:p>
            <w:pPr>
              <w:jc w:val="center"/>
            </w:pPr>
            <w:r/>
            <w:r>
              <w:rPr>
                <w:rFonts w:ascii="Cambria" w:hAnsi="Cambria"/>
                <w:b w:val="0"/>
                <w:i w:val="0"/>
                <w:sz w:val="22"/>
              </w:rPr>
              <w:t>39.9</w:t>
            </w:r>
          </w:p>
        </w:tc>
        <w:tc>
          <w:tcPr>
            <w:shd w:val="clear" w:color="auto" w:fill="F2F2F2"/>
            <w:tcW w:w="7541" w:type="dxa"/>
          </w:tcPr>
          <w:p>
            <w:r/>
            <w:r>
              <w:rPr>
                <w:rFonts w:ascii="Cambria" w:hAnsi="Cambria"/>
                <w:b w:val="0"/>
                <w:i w:val="0"/>
                <w:sz w:val="22"/>
              </w:rPr>
              <w:t>Year Planner: Department Association Coordination Committee</w:t>
            </w:r>
          </w:p>
        </w:tc>
        <w:tc>
          <w:tcPr>
            <w:shd w:val="clear" w:color="auto" w:fill="F2F2F2"/>
            <w:tcW w:w="1020" w:type="dxa"/>
          </w:tcPr>
          <w:p>
            <w:pPr>
              <w:jc w:val="center"/>
            </w:pPr>
            <w:r/>
            <w:r>
              <w:rPr>
                <w:rFonts w:ascii="Cambria" w:hAnsi="Cambria"/>
                <w:b w:val="0"/>
                <w:i w:val="0"/>
                <w:sz w:val="22"/>
              </w:rPr>
              <w:t>393</w:t>
            </w:r>
          </w:p>
        </w:tc>
      </w:tr>
      <w:tr>
        <w:tc>
          <w:tcPr>
            <w:tcW w:w="850" w:type="dxa"/>
          </w:tcPr>
          <w:p>
            <w:pPr>
              <w:jc w:val="center"/>
            </w:pPr>
            <w:r/>
            <w:r>
              <w:rPr>
                <w:rFonts w:ascii="Cambria" w:hAnsi="Cambria"/>
                <w:b w:val="0"/>
                <w:i w:val="0"/>
                <w:sz w:val="22"/>
              </w:rPr>
            </w:r>
          </w:p>
        </w:tc>
        <w:tc>
          <w:tcPr>
            <w:tcW w:w="7541" w:type="dxa"/>
          </w:tcPr>
          <w:p>
            <w:r/>
            <w:r>
              <w:rPr>
                <w:rFonts w:ascii="Cambria" w:hAnsi="Cambria"/>
                <w:b w:val="0"/>
                <w:i w:val="0"/>
                <w:sz w:val="22"/>
              </w:rPr>
              <w:t>Indirect Attainment Calculation – Department Association Coordination Committee</w:t>
            </w:r>
          </w:p>
        </w:tc>
        <w:tc>
          <w:tcPr>
            <w:tcW w:w="1020" w:type="dxa"/>
          </w:tcPr>
          <w:p>
            <w:pPr>
              <w:jc w:val="center"/>
            </w:pPr>
            <w:r/>
            <w:r>
              <w:rPr>
                <w:rFonts w:ascii="Cambria" w:hAnsi="Cambria"/>
                <w:b w:val="0"/>
                <w:i w:val="0"/>
                <w:sz w:val="22"/>
              </w:rPr>
              <w:t>395</w:t>
            </w:r>
          </w:p>
        </w:tc>
      </w:tr>
      <w:tr>
        <w:tc>
          <w:tcPr>
            <w:shd w:val="clear" w:color="auto" w:fill="F2F2F2"/>
            <w:tcW w:w="850" w:type="dxa"/>
          </w:tcPr>
          <w:p>
            <w:pPr>
              <w:jc w:val="center"/>
            </w:pPr>
            <w:r/>
            <w:r>
              <w:rPr>
                <w:rFonts w:ascii="Cambria" w:hAnsi="Cambria"/>
                <w:b w:val="0"/>
                <w:i w:val="0"/>
                <w:sz w:val="22"/>
              </w:rPr>
            </w:r>
          </w:p>
        </w:tc>
        <w:tc>
          <w:tcPr>
            <w:shd w:val="clear" w:color="auto" w:fill="F2F2F2"/>
            <w:tcW w:w="7541" w:type="dxa"/>
          </w:tcPr>
          <w:p>
            <w:r/>
            <w:r>
              <w:rPr>
                <w:rFonts w:ascii="Cambria" w:hAnsi="Cambria"/>
                <w:b w:val="0"/>
                <w:i w:val="0"/>
                <w:sz w:val="22"/>
              </w:rPr>
              <w:t>Documentation Maintained by Department Association Coordination Committee</w:t>
            </w:r>
          </w:p>
        </w:tc>
        <w:tc>
          <w:tcPr>
            <w:shd w:val="clear" w:color="auto" w:fill="F2F2F2"/>
            <w:tcW w:w="1020" w:type="dxa"/>
          </w:tcPr>
          <w:p>
            <w:pPr>
              <w:jc w:val="center"/>
            </w:pPr>
            <w:r/>
            <w:r>
              <w:rPr>
                <w:rFonts w:ascii="Cambria" w:hAnsi="Cambria"/>
                <w:b w:val="0"/>
                <w:i w:val="0"/>
                <w:sz w:val="22"/>
              </w:rPr>
              <w:t>395</w:t>
            </w:r>
          </w:p>
        </w:tc>
      </w:tr>
      <w:tr>
        <w:tc>
          <w:tcPr>
            <w:tcW w:w="850" w:type="dxa"/>
          </w:tcPr>
          <w:p>
            <w:pPr>
              <w:jc w:val="center"/>
            </w:pPr>
            <w:r/>
            <w:r>
              <w:rPr>
                <w:rFonts w:ascii="Cambria" w:hAnsi="Cambria"/>
                <w:b w:val="0"/>
                <w:i w:val="0"/>
                <w:sz w:val="22"/>
              </w:rPr>
              <w:t>39.12</w:t>
            </w:r>
          </w:p>
        </w:tc>
        <w:tc>
          <w:tcPr>
            <w:tcW w:w="7541" w:type="dxa"/>
          </w:tcPr>
          <w:p>
            <w:r/>
            <w:r>
              <w:rPr>
                <w:rFonts w:ascii="Cambria" w:hAnsi="Cambria"/>
                <w:b w:val="0"/>
                <w:i w:val="0"/>
                <w:sz w:val="22"/>
              </w:rPr>
              <w:t>Best Practices for Department Association Coordination Committee</w:t>
            </w:r>
          </w:p>
        </w:tc>
        <w:tc>
          <w:tcPr>
            <w:tcW w:w="1020" w:type="dxa"/>
          </w:tcPr>
          <w:p>
            <w:pPr>
              <w:jc w:val="center"/>
            </w:pPr>
            <w:r/>
            <w:r>
              <w:rPr>
                <w:rFonts w:ascii="Cambria" w:hAnsi="Cambria"/>
                <w:b w:val="0"/>
                <w:i w:val="0"/>
                <w:sz w:val="22"/>
              </w:rPr>
              <w:t>397</w:t>
            </w:r>
          </w:p>
        </w:tc>
      </w:tr>
      <w:tr>
        <w:tc>
          <w:tcPr>
            <w:shd w:val="clear" w:color="auto" w:fill="F2F2F2"/>
            <w:tcW w:w="850" w:type="dxa"/>
          </w:tcPr>
          <w:p>
            <w:pPr>
              <w:jc w:val="center"/>
            </w:pPr>
            <w:r/>
            <w:r>
              <w:rPr>
                <w:rFonts w:ascii="Cambria" w:hAnsi="Cambria"/>
                <w:b w:val="0"/>
                <w:i w:val="0"/>
                <w:sz w:val="22"/>
              </w:rPr>
              <w:t>40</w:t>
            </w:r>
          </w:p>
        </w:tc>
        <w:tc>
          <w:tcPr>
            <w:shd w:val="clear" w:color="auto" w:fill="F2F2F2"/>
            <w:tcW w:w="7541" w:type="dxa"/>
          </w:tcPr>
          <w:p>
            <w:r/>
            <w:r>
              <w:rPr>
                <w:rFonts w:ascii="Cambria" w:hAnsi="Cambria"/>
                <w:b w:val="0"/>
                <w:i w:val="0"/>
                <w:sz w:val="22"/>
              </w:rPr>
              <w:t>Institution's Innovation Cell Committee</w:t>
            </w:r>
          </w:p>
        </w:tc>
        <w:tc>
          <w:tcPr>
            <w:shd w:val="clear" w:color="auto" w:fill="F2F2F2"/>
            <w:tcW w:w="1020" w:type="dxa"/>
          </w:tcPr>
          <w:p>
            <w:pPr>
              <w:jc w:val="center"/>
            </w:pPr>
            <w:r/>
            <w:r>
              <w:rPr>
                <w:rFonts w:ascii="Cambria" w:hAnsi="Cambria"/>
                <w:b w:val="0"/>
                <w:i w:val="0"/>
                <w:sz w:val="22"/>
              </w:rPr>
              <w:t>399</w:t>
            </w:r>
          </w:p>
        </w:tc>
      </w:tr>
      <w:tr>
        <w:tc>
          <w:tcPr>
            <w:tcW w:w="850" w:type="dxa"/>
          </w:tcPr>
          <w:p>
            <w:pPr>
              <w:jc w:val="center"/>
            </w:pPr>
            <w:r/>
            <w:r>
              <w:rPr>
                <w:rFonts w:ascii="Cambria" w:hAnsi="Cambria"/>
                <w:b w:val="0"/>
                <w:i w:val="0"/>
                <w:sz w:val="22"/>
              </w:rPr>
              <w:t>40.1</w:t>
            </w:r>
          </w:p>
        </w:tc>
        <w:tc>
          <w:tcPr>
            <w:tcW w:w="7541" w:type="dxa"/>
          </w:tcPr>
          <w:p>
            <w:r/>
            <w:r>
              <w:rPr>
                <w:rFonts w:ascii="Cambria" w:hAnsi="Cambria"/>
                <w:b w:val="0"/>
                <w:i w:val="0"/>
                <w:sz w:val="22"/>
              </w:rPr>
              <w:t>Introduction</w:t>
            </w:r>
          </w:p>
        </w:tc>
        <w:tc>
          <w:tcPr>
            <w:tcW w:w="1020" w:type="dxa"/>
          </w:tcPr>
          <w:p>
            <w:pPr>
              <w:jc w:val="center"/>
            </w:pPr>
            <w:r/>
            <w:r>
              <w:rPr>
                <w:rFonts w:ascii="Cambria" w:hAnsi="Cambria"/>
                <w:b w:val="0"/>
                <w:i w:val="0"/>
                <w:sz w:val="22"/>
              </w:rPr>
              <w:t>399</w:t>
            </w:r>
          </w:p>
        </w:tc>
      </w:tr>
      <w:tr>
        <w:tc>
          <w:tcPr>
            <w:shd w:val="clear" w:color="auto" w:fill="F2F2F2"/>
            <w:tcW w:w="850" w:type="dxa"/>
          </w:tcPr>
          <w:p>
            <w:pPr>
              <w:jc w:val="center"/>
            </w:pPr>
            <w:r/>
            <w:r>
              <w:rPr>
                <w:rFonts w:ascii="Cambria" w:hAnsi="Cambria"/>
                <w:b w:val="0"/>
                <w:i w:val="0"/>
                <w:sz w:val="22"/>
              </w:rPr>
              <w:t>40.2</w:t>
            </w:r>
          </w:p>
        </w:tc>
        <w:tc>
          <w:tcPr>
            <w:shd w:val="clear" w:color="auto" w:fill="F2F2F2"/>
            <w:tcW w:w="7541" w:type="dxa"/>
          </w:tcPr>
          <w:p>
            <w:r/>
            <w:r>
              <w:rPr>
                <w:rFonts w:ascii="Cambria" w:hAnsi="Cambria"/>
                <w:b w:val="0"/>
                <w:i w:val="0"/>
                <w:sz w:val="22"/>
              </w:rPr>
              <w:t>Objectives of the Institution's Innovation Cell (IIC)</w:t>
            </w:r>
          </w:p>
        </w:tc>
        <w:tc>
          <w:tcPr>
            <w:shd w:val="clear" w:color="auto" w:fill="F2F2F2"/>
            <w:tcW w:w="1020" w:type="dxa"/>
          </w:tcPr>
          <w:p>
            <w:pPr>
              <w:jc w:val="center"/>
            </w:pPr>
            <w:r/>
            <w:r>
              <w:rPr>
                <w:rFonts w:ascii="Cambria" w:hAnsi="Cambria"/>
                <w:b w:val="0"/>
                <w:i w:val="0"/>
                <w:sz w:val="22"/>
              </w:rPr>
              <w:t>399</w:t>
            </w:r>
          </w:p>
        </w:tc>
      </w:tr>
      <w:tr>
        <w:tc>
          <w:tcPr>
            <w:tcW w:w="850" w:type="dxa"/>
          </w:tcPr>
          <w:p>
            <w:pPr>
              <w:jc w:val="center"/>
            </w:pPr>
            <w:r/>
            <w:r>
              <w:rPr>
                <w:rFonts w:ascii="Cambria" w:hAnsi="Cambria"/>
                <w:b w:val="0"/>
                <w:i w:val="0"/>
                <w:sz w:val="22"/>
              </w:rPr>
              <w:t>40.3</w:t>
            </w:r>
          </w:p>
        </w:tc>
        <w:tc>
          <w:tcPr>
            <w:tcW w:w="7541" w:type="dxa"/>
          </w:tcPr>
          <w:p>
            <w:r/>
            <w:r>
              <w:rPr>
                <w:rFonts w:ascii="Cambria" w:hAnsi="Cambria"/>
                <w:b w:val="0"/>
                <w:i w:val="0"/>
                <w:sz w:val="22"/>
              </w:rPr>
              <w:t>Functions of the Institution's Innovation Cell (IIC)</w:t>
            </w:r>
          </w:p>
        </w:tc>
        <w:tc>
          <w:tcPr>
            <w:tcW w:w="1020" w:type="dxa"/>
          </w:tcPr>
          <w:p>
            <w:pPr>
              <w:jc w:val="center"/>
            </w:pPr>
            <w:r/>
            <w:r>
              <w:rPr>
                <w:rFonts w:ascii="Cambria" w:hAnsi="Cambria"/>
                <w:b w:val="0"/>
                <w:i w:val="0"/>
                <w:sz w:val="22"/>
              </w:rPr>
              <w:t>400</w:t>
            </w:r>
          </w:p>
        </w:tc>
      </w:tr>
      <w:tr>
        <w:tc>
          <w:tcPr>
            <w:shd w:val="clear" w:color="auto" w:fill="F2F2F2"/>
            <w:tcW w:w="850" w:type="dxa"/>
          </w:tcPr>
          <w:p>
            <w:pPr>
              <w:jc w:val="center"/>
            </w:pPr>
            <w:r/>
            <w:r>
              <w:rPr>
                <w:rFonts w:ascii="Cambria" w:hAnsi="Cambria"/>
                <w:b w:val="0"/>
                <w:i w:val="0"/>
                <w:sz w:val="22"/>
              </w:rPr>
              <w:t>40.4</w:t>
            </w:r>
          </w:p>
        </w:tc>
        <w:tc>
          <w:tcPr>
            <w:shd w:val="clear" w:color="auto" w:fill="F2F2F2"/>
            <w:tcW w:w="7541" w:type="dxa"/>
          </w:tcPr>
          <w:p>
            <w:r/>
            <w:r>
              <w:rPr>
                <w:rFonts w:ascii="Cambria" w:hAnsi="Cambria"/>
                <w:b w:val="0"/>
                <w:i w:val="0"/>
                <w:sz w:val="22"/>
              </w:rPr>
              <w:t>Fostering Innovation through IIC</w:t>
            </w:r>
          </w:p>
        </w:tc>
        <w:tc>
          <w:tcPr>
            <w:shd w:val="clear" w:color="auto" w:fill="F2F2F2"/>
            <w:tcW w:w="1020" w:type="dxa"/>
          </w:tcPr>
          <w:p>
            <w:pPr>
              <w:jc w:val="center"/>
            </w:pPr>
            <w:r/>
            <w:r>
              <w:rPr>
                <w:rFonts w:ascii="Cambria" w:hAnsi="Cambria"/>
                <w:b w:val="0"/>
                <w:i w:val="0"/>
                <w:sz w:val="22"/>
              </w:rPr>
              <w:t>401</w:t>
            </w:r>
          </w:p>
        </w:tc>
      </w:tr>
      <w:tr>
        <w:tc>
          <w:tcPr>
            <w:tcW w:w="850" w:type="dxa"/>
          </w:tcPr>
          <w:p>
            <w:pPr>
              <w:jc w:val="center"/>
            </w:pPr>
            <w:r/>
            <w:r>
              <w:rPr>
                <w:rFonts w:ascii="Cambria" w:hAnsi="Cambria"/>
                <w:b w:val="0"/>
                <w:i w:val="0"/>
                <w:sz w:val="22"/>
              </w:rPr>
              <w:t>40.5</w:t>
            </w:r>
          </w:p>
        </w:tc>
        <w:tc>
          <w:tcPr>
            <w:tcW w:w="7541" w:type="dxa"/>
          </w:tcPr>
          <w:p>
            <w:r/>
            <w:r>
              <w:rPr>
                <w:rFonts w:ascii="Cambria" w:hAnsi="Cambria"/>
                <w:b w:val="0"/>
                <w:i w:val="0"/>
                <w:sz w:val="22"/>
              </w:rPr>
              <w:t>Composition of the Institution's Innovation Cell (IIC) Committee</w:t>
            </w:r>
          </w:p>
        </w:tc>
        <w:tc>
          <w:tcPr>
            <w:tcW w:w="1020" w:type="dxa"/>
          </w:tcPr>
          <w:p>
            <w:pPr>
              <w:jc w:val="center"/>
            </w:pPr>
            <w:r/>
            <w:r>
              <w:rPr>
                <w:rFonts w:ascii="Cambria" w:hAnsi="Cambria"/>
                <w:b w:val="0"/>
                <w:i w:val="0"/>
                <w:sz w:val="22"/>
              </w:rPr>
              <w:t>401</w:t>
            </w:r>
          </w:p>
        </w:tc>
      </w:tr>
      <w:tr>
        <w:tc>
          <w:tcPr>
            <w:shd w:val="clear" w:color="auto" w:fill="F2F2F2"/>
            <w:tcW w:w="850" w:type="dxa"/>
          </w:tcPr>
          <w:p>
            <w:pPr>
              <w:jc w:val="center"/>
            </w:pPr>
            <w:r/>
            <w:r>
              <w:rPr>
                <w:rFonts w:ascii="Cambria" w:hAnsi="Cambria"/>
                <w:b w:val="0"/>
                <w:i w:val="0"/>
                <w:sz w:val="22"/>
              </w:rPr>
            </w:r>
          </w:p>
        </w:tc>
        <w:tc>
          <w:tcPr>
            <w:shd w:val="clear" w:color="auto" w:fill="F2F2F2"/>
            <w:tcW w:w="7541" w:type="dxa"/>
          </w:tcPr>
          <w:p>
            <w:r/>
            <w:r>
              <w:rPr>
                <w:rFonts w:ascii="Cambria" w:hAnsi="Cambria"/>
                <w:b w:val="0"/>
                <w:i w:val="0"/>
                <w:sz w:val="22"/>
              </w:rPr>
              <w:t>Roles and Responsibilities of the Institution's Innovation Cell Committee</w:t>
            </w:r>
          </w:p>
        </w:tc>
        <w:tc>
          <w:tcPr>
            <w:shd w:val="clear" w:color="auto" w:fill="F2F2F2"/>
            <w:tcW w:w="1020" w:type="dxa"/>
          </w:tcPr>
          <w:p>
            <w:pPr>
              <w:jc w:val="center"/>
            </w:pPr>
            <w:r/>
            <w:r>
              <w:rPr>
                <w:rFonts w:ascii="Cambria" w:hAnsi="Cambria"/>
                <w:b w:val="0"/>
                <w:i w:val="0"/>
                <w:sz w:val="22"/>
              </w:rPr>
              <w:t>402</w:t>
            </w:r>
          </w:p>
        </w:tc>
      </w:tr>
      <w:tr>
        <w:tc>
          <w:tcPr>
            <w:tcW w:w="850" w:type="dxa"/>
          </w:tcPr>
          <w:p>
            <w:pPr>
              <w:jc w:val="center"/>
            </w:pPr>
            <w:r/>
            <w:r>
              <w:rPr>
                <w:rFonts w:ascii="Cambria" w:hAnsi="Cambria"/>
                <w:b w:val="0"/>
                <w:i w:val="0"/>
                <w:sz w:val="22"/>
              </w:rPr>
            </w:r>
          </w:p>
        </w:tc>
        <w:tc>
          <w:tcPr>
            <w:tcW w:w="7541" w:type="dxa"/>
          </w:tcPr>
          <w:p>
            <w:r/>
            <w:r>
              <w:rPr>
                <w:rFonts w:ascii="Cambria" w:hAnsi="Cambria"/>
                <w:b w:val="0"/>
                <w:i w:val="0"/>
                <w:sz w:val="22"/>
              </w:rPr>
              <w:t>Roles and Responsibilities of Members of the Institution's Innovation Cell (IIC)</w:t>
            </w:r>
          </w:p>
        </w:tc>
        <w:tc>
          <w:tcPr>
            <w:tcW w:w="1020" w:type="dxa"/>
          </w:tcPr>
          <w:p>
            <w:pPr>
              <w:jc w:val="center"/>
            </w:pPr>
            <w:r/>
            <w:r>
              <w:rPr>
                <w:rFonts w:ascii="Cambria" w:hAnsi="Cambria"/>
                <w:b w:val="0"/>
                <w:i w:val="0"/>
                <w:sz w:val="22"/>
              </w:rPr>
              <w:t>404</w:t>
            </w:r>
          </w:p>
        </w:tc>
      </w:tr>
      <w:tr>
        <w:tc>
          <w:tcPr>
            <w:shd w:val="clear" w:color="auto" w:fill="F2F2F2"/>
            <w:tcW w:w="850" w:type="dxa"/>
          </w:tcPr>
          <w:p>
            <w:pPr>
              <w:jc w:val="center"/>
            </w:pPr>
            <w:r/>
            <w:r>
              <w:rPr>
                <w:rFonts w:ascii="Cambria" w:hAnsi="Cambria"/>
                <w:b w:val="0"/>
                <w:i w:val="0"/>
                <w:sz w:val="22"/>
              </w:rPr>
              <w:t>40.8</w:t>
            </w:r>
          </w:p>
        </w:tc>
        <w:tc>
          <w:tcPr>
            <w:shd w:val="clear" w:color="auto" w:fill="F2F2F2"/>
            <w:tcW w:w="7541" w:type="dxa"/>
          </w:tcPr>
          <w:p>
            <w:r/>
            <w:r>
              <w:rPr>
                <w:rFonts w:ascii="Cambria" w:hAnsi="Cambria"/>
                <w:b w:val="0"/>
                <w:i w:val="0"/>
                <w:sz w:val="22"/>
              </w:rPr>
              <w:t>Events Organized by Institution's Innovation Cell Committee</w:t>
            </w:r>
          </w:p>
        </w:tc>
        <w:tc>
          <w:tcPr>
            <w:shd w:val="clear" w:color="auto" w:fill="F2F2F2"/>
            <w:tcW w:w="1020" w:type="dxa"/>
          </w:tcPr>
          <w:p>
            <w:pPr>
              <w:jc w:val="center"/>
            </w:pPr>
            <w:r/>
            <w:r>
              <w:rPr>
                <w:rFonts w:ascii="Cambria" w:hAnsi="Cambria"/>
                <w:b w:val="0"/>
                <w:i w:val="0"/>
                <w:sz w:val="22"/>
              </w:rPr>
              <w:t>406</w:t>
            </w:r>
          </w:p>
        </w:tc>
      </w:tr>
      <w:tr>
        <w:tc>
          <w:tcPr>
            <w:tcW w:w="850" w:type="dxa"/>
          </w:tcPr>
          <w:p>
            <w:pPr>
              <w:jc w:val="center"/>
            </w:pPr>
            <w:r/>
            <w:r>
              <w:rPr>
                <w:rFonts w:ascii="Cambria" w:hAnsi="Cambria"/>
                <w:b w:val="0"/>
                <w:i w:val="0"/>
                <w:sz w:val="22"/>
              </w:rPr>
            </w:r>
          </w:p>
        </w:tc>
        <w:tc>
          <w:tcPr>
            <w:tcW w:w="7541" w:type="dxa"/>
          </w:tcPr>
          <w:p>
            <w:r/>
            <w:r>
              <w:rPr>
                <w:rFonts w:ascii="Cambria" w:hAnsi="Cambria"/>
                <w:b w:val="0"/>
                <w:i w:val="0"/>
                <w:sz w:val="22"/>
              </w:rPr>
              <w:t>Key Activities Organized by the Institution's Innovation Cell</w:t>
            </w:r>
          </w:p>
        </w:tc>
        <w:tc>
          <w:tcPr>
            <w:tcW w:w="1020" w:type="dxa"/>
          </w:tcPr>
          <w:p>
            <w:pPr>
              <w:jc w:val="center"/>
            </w:pPr>
            <w:r/>
            <w:r>
              <w:rPr>
                <w:rFonts w:ascii="Cambria" w:hAnsi="Cambria"/>
                <w:b w:val="0"/>
                <w:i w:val="0"/>
                <w:sz w:val="22"/>
              </w:rPr>
              <w:t>407</w:t>
            </w:r>
          </w:p>
        </w:tc>
      </w:tr>
      <w:tr>
        <w:tc>
          <w:tcPr>
            <w:shd w:val="clear" w:color="auto" w:fill="F2F2F2"/>
            <w:tcW w:w="850" w:type="dxa"/>
          </w:tcPr>
          <w:p>
            <w:pPr>
              <w:jc w:val="center"/>
            </w:pPr>
            <w:r/>
            <w:r>
              <w:rPr>
                <w:rFonts w:ascii="Cambria" w:hAnsi="Cambria"/>
                <w:b w:val="0"/>
                <w:i w:val="0"/>
                <w:sz w:val="22"/>
              </w:rPr>
            </w:r>
          </w:p>
        </w:tc>
        <w:tc>
          <w:tcPr>
            <w:shd w:val="clear" w:color="auto" w:fill="F2F2F2"/>
            <w:tcW w:w="7541" w:type="dxa"/>
          </w:tcPr>
          <w:p>
            <w:r/>
            <w:r>
              <w:rPr>
                <w:rFonts w:ascii="Cambria" w:hAnsi="Cambria"/>
                <w:b w:val="0"/>
                <w:i w:val="0"/>
                <w:sz w:val="22"/>
              </w:rPr>
              <w:t>Indirect attainment calculation of Institution's Innovation Cell</w:t>
            </w:r>
          </w:p>
        </w:tc>
        <w:tc>
          <w:tcPr>
            <w:shd w:val="clear" w:color="auto" w:fill="F2F2F2"/>
            <w:tcW w:w="1020" w:type="dxa"/>
          </w:tcPr>
          <w:p>
            <w:pPr>
              <w:jc w:val="center"/>
            </w:pPr>
            <w:r/>
            <w:r>
              <w:rPr>
                <w:rFonts w:ascii="Cambria" w:hAnsi="Cambria"/>
                <w:b w:val="0"/>
                <w:i w:val="0"/>
                <w:sz w:val="22"/>
              </w:rPr>
              <w:t>408</w:t>
            </w:r>
          </w:p>
        </w:tc>
      </w:tr>
      <w:tr>
        <w:tc>
          <w:tcPr>
            <w:tcW w:w="850" w:type="dxa"/>
          </w:tcPr>
          <w:p>
            <w:pPr>
              <w:jc w:val="center"/>
            </w:pPr>
            <w:r/>
            <w:r>
              <w:rPr>
                <w:rFonts w:ascii="Cambria" w:hAnsi="Cambria"/>
                <w:b w:val="0"/>
                <w:i w:val="0"/>
                <w:sz w:val="22"/>
              </w:rPr>
            </w:r>
          </w:p>
        </w:tc>
        <w:tc>
          <w:tcPr>
            <w:tcW w:w="7541" w:type="dxa"/>
          </w:tcPr>
          <w:p>
            <w:r/>
            <w:r>
              <w:rPr>
                <w:rFonts w:ascii="Cambria" w:hAnsi="Cambria"/>
                <w:b w:val="0"/>
                <w:i w:val="0"/>
                <w:sz w:val="22"/>
              </w:rPr>
              <w:t>Documentation Maintained by Institution's Innovation Cell (IIC) Committee</w:t>
            </w:r>
          </w:p>
        </w:tc>
        <w:tc>
          <w:tcPr>
            <w:tcW w:w="1020" w:type="dxa"/>
          </w:tcPr>
          <w:p>
            <w:pPr>
              <w:jc w:val="center"/>
            </w:pPr>
            <w:r/>
            <w:r>
              <w:rPr>
                <w:rFonts w:ascii="Cambria" w:hAnsi="Cambria"/>
                <w:b w:val="0"/>
                <w:i w:val="0"/>
                <w:sz w:val="22"/>
              </w:rPr>
              <w:t>409</w:t>
            </w:r>
          </w:p>
        </w:tc>
      </w:tr>
      <w:tr>
        <w:tc>
          <w:tcPr>
            <w:shd w:val="clear" w:color="auto" w:fill="F2F2F2"/>
            <w:tcW w:w="850" w:type="dxa"/>
          </w:tcPr>
          <w:p>
            <w:pPr>
              <w:jc w:val="center"/>
            </w:pPr>
            <w:r/>
            <w:r>
              <w:rPr>
                <w:rFonts w:ascii="Cambria" w:hAnsi="Cambria"/>
                <w:b w:val="0"/>
                <w:i w:val="0"/>
                <w:sz w:val="22"/>
              </w:rPr>
              <w:t>40.12</w:t>
            </w:r>
          </w:p>
        </w:tc>
        <w:tc>
          <w:tcPr>
            <w:shd w:val="clear" w:color="auto" w:fill="F2F2F2"/>
            <w:tcW w:w="7541" w:type="dxa"/>
          </w:tcPr>
          <w:p>
            <w:r/>
            <w:r>
              <w:rPr>
                <w:rFonts w:ascii="Cambria" w:hAnsi="Cambria"/>
                <w:b w:val="0"/>
                <w:i w:val="0"/>
                <w:sz w:val="22"/>
              </w:rPr>
              <w:t>Institution's Innovation Council (IIC) - Year Planner</w:t>
            </w:r>
          </w:p>
        </w:tc>
        <w:tc>
          <w:tcPr>
            <w:shd w:val="clear" w:color="auto" w:fill="F2F2F2"/>
            <w:tcW w:w="1020" w:type="dxa"/>
          </w:tcPr>
          <w:p>
            <w:pPr>
              <w:jc w:val="center"/>
            </w:pPr>
            <w:r/>
            <w:r>
              <w:rPr>
                <w:rFonts w:ascii="Cambria" w:hAnsi="Cambria"/>
                <w:b w:val="0"/>
                <w:i w:val="0"/>
                <w:sz w:val="22"/>
              </w:rPr>
              <w:t>411</w:t>
            </w:r>
          </w:p>
        </w:tc>
      </w:tr>
      <w:tr>
        <w:tc>
          <w:tcPr>
            <w:tcW w:w="850" w:type="dxa"/>
          </w:tcPr>
          <w:p>
            <w:pPr>
              <w:jc w:val="center"/>
            </w:pPr>
            <w:r/>
            <w:r>
              <w:rPr>
                <w:rFonts w:ascii="Cambria" w:hAnsi="Cambria"/>
                <w:b w:val="0"/>
                <w:i w:val="0"/>
                <w:sz w:val="22"/>
              </w:rPr>
              <w:t>40.13</w:t>
            </w:r>
          </w:p>
        </w:tc>
        <w:tc>
          <w:tcPr>
            <w:tcW w:w="7541" w:type="dxa"/>
          </w:tcPr>
          <w:p>
            <w:r/>
            <w:r>
              <w:rPr>
                <w:rFonts w:ascii="Cambria" w:hAnsi="Cambria"/>
                <w:b w:val="0"/>
                <w:i w:val="0"/>
                <w:sz w:val="22"/>
              </w:rPr>
              <w:t>Best Practices</w:t>
            </w:r>
          </w:p>
        </w:tc>
        <w:tc>
          <w:tcPr>
            <w:tcW w:w="1020" w:type="dxa"/>
          </w:tcPr>
          <w:p>
            <w:pPr>
              <w:jc w:val="center"/>
            </w:pPr>
            <w:r/>
            <w:r>
              <w:rPr>
                <w:rFonts w:ascii="Cambria" w:hAnsi="Cambria"/>
                <w:b w:val="0"/>
                <w:i w:val="0"/>
                <w:sz w:val="22"/>
              </w:rPr>
              <w:t>412</w:t>
            </w:r>
          </w:p>
        </w:tc>
      </w:tr>
      <w:tr>
        <w:tc>
          <w:tcPr>
            <w:shd w:val="clear" w:color="auto" w:fill="F2F2F2"/>
            <w:tcW w:w="850" w:type="dxa"/>
          </w:tcPr>
          <w:p>
            <w:pPr>
              <w:jc w:val="center"/>
            </w:pPr>
            <w:r/>
            <w:r>
              <w:rPr>
                <w:rFonts w:ascii="Cambria" w:hAnsi="Cambria"/>
                <w:b w:val="0"/>
                <w:i w:val="0"/>
                <w:sz w:val="22"/>
              </w:rPr>
              <w:t>40.14</w:t>
            </w:r>
          </w:p>
        </w:tc>
        <w:tc>
          <w:tcPr>
            <w:shd w:val="clear" w:color="auto" w:fill="F2F2F2"/>
            <w:tcW w:w="7541" w:type="dxa"/>
          </w:tcPr>
          <w:p>
            <w:r/>
            <w:r>
              <w:rPr>
                <w:rFonts w:ascii="Cambria" w:hAnsi="Cambria"/>
                <w:b w:val="0"/>
                <w:i w:val="0"/>
                <w:sz w:val="22"/>
              </w:rPr>
              <w:t>Conclusion</w:t>
            </w:r>
          </w:p>
        </w:tc>
        <w:tc>
          <w:tcPr>
            <w:shd w:val="clear" w:color="auto" w:fill="F2F2F2"/>
            <w:tcW w:w="1020" w:type="dxa"/>
          </w:tcPr>
          <w:p>
            <w:pPr>
              <w:jc w:val="center"/>
            </w:pPr>
            <w:r/>
            <w:r>
              <w:rPr>
                <w:rFonts w:ascii="Cambria" w:hAnsi="Cambria"/>
                <w:b w:val="0"/>
                <w:i w:val="0"/>
                <w:sz w:val="22"/>
              </w:rPr>
              <w:t>414</w:t>
            </w:r>
          </w:p>
        </w:tc>
      </w:tr>
      <w:tr>
        <w:tc>
          <w:tcPr>
            <w:tcW w:w="850" w:type="dxa"/>
          </w:tcPr>
          <w:p>
            <w:pPr>
              <w:jc w:val="center"/>
            </w:pPr>
            <w:r/>
            <w:r>
              <w:rPr>
                <w:rFonts w:ascii="Cambria" w:hAnsi="Cambria"/>
                <w:b w:val="0"/>
                <w:i w:val="0"/>
                <w:sz w:val="22"/>
              </w:rPr>
              <w:t>41</w:t>
            </w:r>
          </w:p>
        </w:tc>
        <w:tc>
          <w:tcPr>
            <w:tcW w:w="7541" w:type="dxa"/>
          </w:tcPr>
          <w:p>
            <w:r/>
            <w:r>
              <w:rPr>
                <w:rFonts w:ascii="Cambria" w:hAnsi="Cambria"/>
                <w:b w:val="0"/>
                <w:i w:val="0"/>
                <w:sz w:val="22"/>
              </w:rPr>
              <w:t>Anti-Drug Committee</w:t>
            </w:r>
          </w:p>
        </w:tc>
        <w:tc>
          <w:tcPr>
            <w:tcW w:w="1020" w:type="dxa"/>
          </w:tcPr>
          <w:p>
            <w:pPr>
              <w:jc w:val="center"/>
            </w:pPr>
            <w:r/>
            <w:r>
              <w:rPr>
                <w:rFonts w:ascii="Cambria" w:hAnsi="Cambria"/>
                <w:b w:val="0"/>
                <w:i w:val="0"/>
                <w:sz w:val="22"/>
              </w:rPr>
              <w:t>415</w:t>
            </w:r>
          </w:p>
        </w:tc>
      </w:tr>
      <w:tr>
        <w:tc>
          <w:tcPr>
            <w:shd w:val="clear" w:color="auto" w:fill="F2F2F2"/>
            <w:tcW w:w="850" w:type="dxa"/>
          </w:tcPr>
          <w:p>
            <w:pPr>
              <w:jc w:val="center"/>
            </w:pPr>
            <w:r/>
            <w:r>
              <w:rPr>
                <w:rFonts w:ascii="Cambria" w:hAnsi="Cambria"/>
                <w:b w:val="0"/>
                <w:i w:val="0"/>
                <w:sz w:val="22"/>
              </w:rPr>
              <w:t>41.1</w:t>
            </w:r>
          </w:p>
        </w:tc>
        <w:tc>
          <w:tcPr>
            <w:shd w:val="clear" w:color="auto" w:fill="F2F2F2"/>
            <w:tcW w:w="7541" w:type="dxa"/>
          </w:tcPr>
          <w:p>
            <w:r/>
            <w:r>
              <w:rPr>
                <w:rFonts w:ascii="Cambria" w:hAnsi="Cambria"/>
                <w:b w:val="0"/>
                <w:i w:val="0"/>
                <w:sz w:val="22"/>
              </w:rPr>
              <w:t>Introduction</w:t>
            </w:r>
          </w:p>
        </w:tc>
        <w:tc>
          <w:tcPr>
            <w:shd w:val="clear" w:color="auto" w:fill="F2F2F2"/>
            <w:tcW w:w="1020" w:type="dxa"/>
          </w:tcPr>
          <w:p>
            <w:pPr>
              <w:jc w:val="center"/>
            </w:pPr>
            <w:r/>
            <w:r>
              <w:rPr>
                <w:rFonts w:ascii="Cambria" w:hAnsi="Cambria"/>
                <w:b w:val="0"/>
                <w:i w:val="0"/>
                <w:sz w:val="22"/>
              </w:rPr>
              <w:t>415</w:t>
            </w:r>
          </w:p>
        </w:tc>
      </w:tr>
      <w:tr>
        <w:tc>
          <w:tcPr>
            <w:tcW w:w="850" w:type="dxa"/>
          </w:tcPr>
          <w:p>
            <w:pPr>
              <w:jc w:val="center"/>
            </w:pPr>
            <w:r/>
            <w:r>
              <w:rPr>
                <w:rFonts w:ascii="Cambria" w:hAnsi="Cambria"/>
                <w:b w:val="0"/>
                <w:i w:val="0"/>
                <w:sz w:val="22"/>
              </w:rPr>
              <w:t>41.2</w:t>
            </w:r>
          </w:p>
        </w:tc>
        <w:tc>
          <w:tcPr>
            <w:tcW w:w="7541" w:type="dxa"/>
          </w:tcPr>
          <w:p>
            <w:r/>
            <w:r>
              <w:rPr>
                <w:rFonts w:ascii="Cambria" w:hAnsi="Cambria"/>
                <w:b w:val="0"/>
                <w:i w:val="0"/>
                <w:sz w:val="22"/>
              </w:rPr>
              <w:t>Objectives of the Anti-Drug Committee</w:t>
            </w:r>
          </w:p>
        </w:tc>
        <w:tc>
          <w:tcPr>
            <w:tcW w:w="1020" w:type="dxa"/>
          </w:tcPr>
          <w:p>
            <w:pPr>
              <w:jc w:val="center"/>
            </w:pPr>
            <w:r/>
            <w:r>
              <w:rPr>
                <w:rFonts w:ascii="Cambria" w:hAnsi="Cambria"/>
                <w:b w:val="0"/>
                <w:i w:val="0"/>
                <w:sz w:val="22"/>
              </w:rPr>
              <w:t>415</w:t>
            </w:r>
          </w:p>
        </w:tc>
      </w:tr>
      <w:tr>
        <w:tc>
          <w:tcPr>
            <w:shd w:val="clear" w:color="auto" w:fill="F2F2F2"/>
            <w:tcW w:w="850" w:type="dxa"/>
          </w:tcPr>
          <w:p>
            <w:pPr>
              <w:jc w:val="center"/>
            </w:pPr>
            <w:r/>
            <w:r>
              <w:rPr>
                <w:rFonts w:ascii="Cambria" w:hAnsi="Cambria"/>
                <w:b w:val="0"/>
                <w:i w:val="0"/>
                <w:sz w:val="22"/>
              </w:rPr>
              <w:t>41.3</w:t>
            </w:r>
          </w:p>
        </w:tc>
        <w:tc>
          <w:tcPr>
            <w:shd w:val="clear" w:color="auto" w:fill="F2F2F2"/>
            <w:tcW w:w="7541" w:type="dxa"/>
          </w:tcPr>
          <w:p>
            <w:r/>
            <w:r>
              <w:rPr>
                <w:rFonts w:ascii="Cambria" w:hAnsi="Cambria"/>
                <w:b w:val="0"/>
                <w:i w:val="0"/>
                <w:sz w:val="22"/>
              </w:rPr>
              <w:t>Core Functions of the Anti-Drug Committee</w:t>
            </w:r>
          </w:p>
        </w:tc>
        <w:tc>
          <w:tcPr>
            <w:shd w:val="clear" w:color="auto" w:fill="F2F2F2"/>
            <w:tcW w:w="1020" w:type="dxa"/>
          </w:tcPr>
          <w:p>
            <w:pPr>
              <w:jc w:val="center"/>
            </w:pPr>
            <w:r/>
            <w:r>
              <w:rPr>
                <w:rFonts w:ascii="Cambria" w:hAnsi="Cambria"/>
                <w:b w:val="0"/>
                <w:i w:val="0"/>
                <w:sz w:val="22"/>
              </w:rPr>
              <w:t>415</w:t>
            </w:r>
          </w:p>
        </w:tc>
      </w:tr>
      <w:tr>
        <w:tc>
          <w:tcPr>
            <w:tcW w:w="850" w:type="dxa"/>
          </w:tcPr>
          <w:p>
            <w:pPr>
              <w:jc w:val="center"/>
            </w:pPr>
            <w:r/>
            <w:r>
              <w:rPr>
                <w:rFonts w:ascii="Cambria" w:hAnsi="Cambria"/>
                <w:b w:val="0"/>
                <w:i w:val="0"/>
                <w:sz w:val="22"/>
              </w:rPr>
              <w:t>41.4</w:t>
            </w:r>
          </w:p>
        </w:tc>
        <w:tc>
          <w:tcPr>
            <w:tcW w:w="7541" w:type="dxa"/>
          </w:tcPr>
          <w:p>
            <w:r/>
            <w:r>
              <w:rPr>
                <w:rFonts w:ascii="Cambria" w:hAnsi="Cambria"/>
                <w:b w:val="0"/>
                <w:i w:val="0"/>
                <w:sz w:val="22"/>
              </w:rPr>
              <w:t>Committee Composition</w:t>
            </w:r>
          </w:p>
        </w:tc>
        <w:tc>
          <w:tcPr>
            <w:tcW w:w="1020" w:type="dxa"/>
          </w:tcPr>
          <w:p>
            <w:pPr>
              <w:jc w:val="center"/>
            </w:pPr>
            <w:r/>
            <w:r>
              <w:rPr>
                <w:rFonts w:ascii="Cambria" w:hAnsi="Cambria"/>
                <w:b w:val="0"/>
                <w:i w:val="0"/>
                <w:sz w:val="22"/>
              </w:rPr>
              <w:t>416</w:t>
            </w:r>
          </w:p>
        </w:tc>
      </w:tr>
      <w:tr>
        <w:tc>
          <w:tcPr>
            <w:shd w:val="clear" w:color="auto" w:fill="F2F2F2"/>
            <w:tcW w:w="850" w:type="dxa"/>
          </w:tcPr>
          <w:p>
            <w:pPr>
              <w:jc w:val="center"/>
            </w:pPr>
            <w:r/>
            <w:r>
              <w:rPr>
                <w:rFonts w:ascii="Cambria" w:hAnsi="Cambria"/>
                <w:b w:val="0"/>
                <w:i w:val="0"/>
                <w:sz w:val="22"/>
              </w:rPr>
              <w:t>41.5</w:t>
            </w:r>
          </w:p>
        </w:tc>
        <w:tc>
          <w:tcPr>
            <w:shd w:val="clear" w:color="auto" w:fill="F2F2F2"/>
            <w:tcW w:w="7541" w:type="dxa"/>
          </w:tcPr>
          <w:p>
            <w:r/>
            <w:r>
              <w:rPr>
                <w:rFonts w:ascii="Cambria" w:hAnsi="Cambria"/>
                <w:b w:val="0"/>
                <w:i w:val="0"/>
                <w:sz w:val="22"/>
              </w:rPr>
              <w:t>Roles and Responsibilities of the Anti-Drug Committee</w:t>
            </w:r>
          </w:p>
        </w:tc>
        <w:tc>
          <w:tcPr>
            <w:shd w:val="clear" w:color="auto" w:fill="F2F2F2"/>
            <w:tcW w:w="1020" w:type="dxa"/>
          </w:tcPr>
          <w:p>
            <w:pPr>
              <w:jc w:val="center"/>
            </w:pPr>
            <w:r/>
            <w:r>
              <w:rPr>
                <w:rFonts w:ascii="Cambria" w:hAnsi="Cambria"/>
                <w:b w:val="0"/>
                <w:i w:val="0"/>
                <w:sz w:val="22"/>
              </w:rPr>
              <w:t>416</w:t>
            </w:r>
          </w:p>
        </w:tc>
      </w:tr>
      <w:tr>
        <w:tc>
          <w:tcPr>
            <w:tcW w:w="850" w:type="dxa"/>
          </w:tcPr>
          <w:p>
            <w:pPr>
              <w:jc w:val="center"/>
            </w:pPr>
            <w:r/>
            <w:r>
              <w:rPr>
                <w:rFonts w:ascii="Cambria" w:hAnsi="Cambria"/>
                <w:b w:val="0"/>
                <w:i w:val="0"/>
                <w:sz w:val="22"/>
              </w:rPr>
              <w:t>41.6</w:t>
            </w:r>
          </w:p>
        </w:tc>
        <w:tc>
          <w:tcPr>
            <w:tcW w:w="7541" w:type="dxa"/>
          </w:tcPr>
          <w:p>
            <w:r/>
            <w:r>
              <w:rPr>
                <w:rFonts w:ascii="Cambria" w:hAnsi="Cambria"/>
                <w:b w:val="0"/>
                <w:i w:val="0"/>
                <w:sz w:val="22"/>
              </w:rPr>
              <w:t>Events / Activities by the Anti-Drug Committee</w:t>
            </w:r>
          </w:p>
        </w:tc>
        <w:tc>
          <w:tcPr>
            <w:tcW w:w="1020" w:type="dxa"/>
          </w:tcPr>
          <w:p>
            <w:pPr>
              <w:jc w:val="center"/>
            </w:pPr>
            <w:r/>
            <w:r>
              <w:rPr>
                <w:rFonts w:ascii="Cambria" w:hAnsi="Cambria"/>
                <w:b w:val="0"/>
                <w:i w:val="0"/>
                <w:sz w:val="22"/>
              </w:rPr>
              <w:t>417</w:t>
            </w:r>
          </w:p>
        </w:tc>
      </w:tr>
      <w:tr>
        <w:tc>
          <w:tcPr>
            <w:shd w:val="clear" w:color="auto" w:fill="F2F2F2"/>
            <w:tcW w:w="850" w:type="dxa"/>
          </w:tcPr>
          <w:p>
            <w:pPr>
              <w:jc w:val="center"/>
            </w:pPr>
            <w:r/>
            <w:r>
              <w:rPr>
                <w:rFonts w:ascii="Cambria" w:hAnsi="Cambria"/>
                <w:b w:val="0"/>
                <w:i w:val="0"/>
                <w:sz w:val="22"/>
              </w:rPr>
              <w:t>41.7</w:t>
            </w:r>
          </w:p>
        </w:tc>
        <w:tc>
          <w:tcPr>
            <w:shd w:val="clear" w:color="auto" w:fill="F2F2F2"/>
            <w:tcW w:w="7541" w:type="dxa"/>
          </w:tcPr>
          <w:p>
            <w:r/>
            <w:r>
              <w:rPr>
                <w:rFonts w:ascii="Cambria" w:hAnsi="Cambria"/>
                <w:b w:val="0"/>
                <w:i w:val="0"/>
                <w:sz w:val="22"/>
              </w:rPr>
              <w:t>Year Planner: Anti-Drug Committee</w:t>
            </w:r>
          </w:p>
        </w:tc>
        <w:tc>
          <w:tcPr>
            <w:shd w:val="clear" w:color="auto" w:fill="F2F2F2"/>
            <w:tcW w:w="1020" w:type="dxa"/>
          </w:tcPr>
          <w:p>
            <w:pPr>
              <w:jc w:val="center"/>
            </w:pPr>
            <w:r/>
            <w:r>
              <w:rPr>
                <w:rFonts w:ascii="Cambria" w:hAnsi="Cambria"/>
                <w:b w:val="0"/>
                <w:i w:val="0"/>
                <w:sz w:val="22"/>
              </w:rPr>
              <w:t>418</w:t>
            </w:r>
          </w:p>
        </w:tc>
      </w:tr>
      <w:tr>
        <w:tc>
          <w:tcPr>
            <w:tcW w:w="850" w:type="dxa"/>
          </w:tcPr>
          <w:p>
            <w:pPr>
              <w:jc w:val="center"/>
            </w:pPr>
            <w:r/>
            <w:r>
              <w:rPr>
                <w:rFonts w:ascii="Cambria" w:hAnsi="Cambria"/>
                <w:b w:val="0"/>
                <w:i w:val="0"/>
                <w:sz w:val="22"/>
              </w:rPr>
              <w:t>41.8</w:t>
            </w:r>
          </w:p>
        </w:tc>
        <w:tc>
          <w:tcPr>
            <w:tcW w:w="7541" w:type="dxa"/>
          </w:tcPr>
          <w:p>
            <w:r/>
            <w:r>
              <w:rPr>
                <w:rFonts w:ascii="Cambria" w:hAnsi="Cambria"/>
                <w:b w:val="0"/>
                <w:i w:val="0"/>
                <w:sz w:val="22"/>
              </w:rPr>
              <w:t>Documentation Maintained by Anti-Drug Committee</w:t>
            </w:r>
          </w:p>
        </w:tc>
        <w:tc>
          <w:tcPr>
            <w:tcW w:w="1020" w:type="dxa"/>
          </w:tcPr>
          <w:p>
            <w:pPr>
              <w:jc w:val="center"/>
            </w:pPr>
            <w:r/>
            <w:r>
              <w:rPr>
                <w:rFonts w:ascii="Cambria" w:hAnsi="Cambria"/>
                <w:b w:val="0"/>
                <w:i w:val="0"/>
                <w:sz w:val="22"/>
              </w:rPr>
              <w:t>419</w:t>
            </w:r>
          </w:p>
        </w:tc>
      </w:tr>
      <w:tr>
        <w:tc>
          <w:tcPr>
            <w:shd w:val="clear" w:color="auto" w:fill="F2F2F2"/>
            <w:tcW w:w="850" w:type="dxa"/>
          </w:tcPr>
          <w:p>
            <w:pPr>
              <w:jc w:val="center"/>
            </w:pPr>
            <w:r/>
            <w:r>
              <w:rPr>
                <w:rFonts w:ascii="Cambria" w:hAnsi="Cambria"/>
                <w:b w:val="0"/>
                <w:i w:val="0"/>
                <w:sz w:val="22"/>
              </w:rPr>
              <w:t>41.9</w:t>
            </w:r>
          </w:p>
        </w:tc>
        <w:tc>
          <w:tcPr>
            <w:shd w:val="clear" w:color="auto" w:fill="F2F2F2"/>
            <w:tcW w:w="7541" w:type="dxa"/>
          </w:tcPr>
          <w:p>
            <w:r/>
            <w:r>
              <w:rPr>
                <w:rFonts w:ascii="Cambria" w:hAnsi="Cambria"/>
                <w:b w:val="0"/>
                <w:i w:val="0"/>
                <w:sz w:val="22"/>
              </w:rPr>
              <w:t>Best Practices of the Anti-Drug Committee</w:t>
            </w:r>
          </w:p>
        </w:tc>
        <w:tc>
          <w:tcPr>
            <w:shd w:val="clear" w:color="auto" w:fill="F2F2F2"/>
            <w:tcW w:w="1020" w:type="dxa"/>
          </w:tcPr>
          <w:p>
            <w:pPr>
              <w:jc w:val="center"/>
            </w:pPr>
            <w:r/>
            <w:r>
              <w:rPr>
                <w:rFonts w:ascii="Cambria" w:hAnsi="Cambria"/>
                <w:b w:val="0"/>
                <w:i w:val="0"/>
                <w:sz w:val="22"/>
              </w:rPr>
              <w:t>421</w:t>
            </w:r>
          </w:p>
        </w:tc>
      </w:tr>
      <w:tr>
        <w:tc>
          <w:tcPr>
            <w:tcW w:w="850" w:type="dxa"/>
          </w:tcPr>
          <w:p>
            <w:pPr>
              <w:jc w:val="center"/>
            </w:pPr>
            <w:r/>
            <w:r>
              <w:rPr>
                <w:rFonts w:ascii="Cambria" w:hAnsi="Cambria"/>
                <w:b w:val="0"/>
                <w:i w:val="0"/>
                <w:sz w:val="22"/>
              </w:rPr>
              <w:t>42</w:t>
            </w:r>
          </w:p>
        </w:tc>
        <w:tc>
          <w:tcPr>
            <w:tcW w:w="7541" w:type="dxa"/>
          </w:tcPr>
          <w:p>
            <w:r/>
            <w:r>
              <w:rPr>
                <w:rFonts w:ascii="Cambria" w:hAnsi="Cambria"/>
                <w:b w:val="0"/>
                <w:i w:val="0"/>
                <w:sz w:val="22"/>
              </w:rPr>
              <w:t>Anti-Ragging Committee</w:t>
            </w:r>
          </w:p>
        </w:tc>
        <w:tc>
          <w:tcPr>
            <w:tcW w:w="1020" w:type="dxa"/>
          </w:tcPr>
          <w:p>
            <w:pPr>
              <w:jc w:val="center"/>
            </w:pPr>
            <w:r/>
            <w:r>
              <w:rPr>
                <w:rFonts w:ascii="Cambria" w:hAnsi="Cambria"/>
                <w:b w:val="0"/>
                <w:i w:val="0"/>
                <w:sz w:val="22"/>
              </w:rPr>
              <w:t>424</w:t>
            </w:r>
          </w:p>
        </w:tc>
      </w:tr>
      <w:tr>
        <w:tc>
          <w:tcPr>
            <w:shd w:val="clear" w:color="auto" w:fill="F2F2F2"/>
            <w:tcW w:w="850" w:type="dxa"/>
          </w:tcPr>
          <w:p>
            <w:pPr>
              <w:jc w:val="center"/>
            </w:pPr>
            <w:r/>
            <w:r>
              <w:rPr>
                <w:rFonts w:ascii="Cambria" w:hAnsi="Cambria"/>
                <w:b w:val="0"/>
                <w:i w:val="0"/>
                <w:sz w:val="22"/>
              </w:rPr>
              <w:t>42.1</w:t>
            </w:r>
          </w:p>
        </w:tc>
        <w:tc>
          <w:tcPr>
            <w:shd w:val="clear" w:color="auto" w:fill="F2F2F2"/>
            <w:tcW w:w="7541" w:type="dxa"/>
          </w:tcPr>
          <w:p>
            <w:r/>
            <w:r>
              <w:rPr>
                <w:rFonts w:ascii="Cambria" w:hAnsi="Cambria"/>
                <w:b w:val="0"/>
                <w:i w:val="0"/>
                <w:sz w:val="22"/>
              </w:rPr>
              <w:t>Objective</w:t>
            </w:r>
          </w:p>
        </w:tc>
        <w:tc>
          <w:tcPr>
            <w:shd w:val="clear" w:color="auto" w:fill="F2F2F2"/>
            <w:tcW w:w="1020" w:type="dxa"/>
          </w:tcPr>
          <w:p>
            <w:pPr>
              <w:jc w:val="center"/>
            </w:pPr>
            <w:r/>
            <w:r>
              <w:rPr>
                <w:rFonts w:ascii="Cambria" w:hAnsi="Cambria"/>
                <w:b w:val="0"/>
                <w:i w:val="0"/>
                <w:sz w:val="22"/>
              </w:rPr>
              <w:t>424</w:t>
            </w:r>
          </w:p>
        </w:tc>
      </w:tr>
      <w:tr>
        <w:tc>
          <w:tcPr>
            <w:tcW w:w="850" w:type="dxa"/>
          </w:tcPr>
          <w:p>
            <w:pPr>
              <w:jc w:val="center"/>
            </w:pPr>
            <w:r/>
            <w:r>
              <w:rPr>
                <w:rFonts w:ascii="Cambria" w:hAnsi="Cambria"/>
                <w:b w:val="0"/>
                <w:i w:val="0"/>
                <w:sz w:val="22"/>
              </w:rPr>
              <w:t>42.2</w:t>
            </w:r>
          </w:p>
        </w:tc>
        <w:tc>
          <w:tcPr>
            <w:tcW w:w="7541" w:type="dxa"/>
          </w:tcPr>
          <w:p>
            <w:r/>
            <w:r>
              <w:rPr>
                <w:rFonts w:ascii="Cambria" w:hAnsi="Cambria"/>
                <w:b w:val="0"/>
                <w:i w:val="0"/>
                <w:sz w:val="22"/>
              </w:rPr>
              <w:t>Constitution of the Committee</w:t>
            </w:r>
          </w:p>
        </w:tc>
        <w:tc>
          <w:tcPr>
            <w:tcW w:w="1020" w:type="dxa"/>
          </w:tcPr>
          <w:p>
            <w:pPr>
              <w:jc w:val="center"/>
            </w:pPr>
            <w:r/>
            <w:r>
              <w:rPr>
                <w:rFonts w:ascii="Cambria" w:hAnsi="Cambria"/>
                <w:b w:val="0"/>
                <w:i w:val="0"/>
                <w:sz w:val="22"/>
              </w:rPr>
              <w:t>424</w:t>
            </w:r>
          </w:p>
        </w:tc>
      </w:tr>
      <w:tr>
        <w:tc>
          <w:tcPr>
            <w:shd w:val="clear" w:color="auto" w:fill="F2F2F2"/>
            <w:tcW w:w="850" w:type="dxa"/>
          </w:tcPr>
          <w:p>
            <w:pPr>
              <w:jc w:val="center"/>
            </w:pPr>
            <w:r/>
            <w:r>
              <w:rPr>
                <w:rFonts w:ascii="Cambria" w:hAnsi="Cambria"/>
                <w:b w:val="0"/>
                <w:i w:val="0"/>
                <w:sz w:val="22"/>
              </w:rPr>
              <w:t>42.3</w:t>
            </w:r>
          </w:p>
        </w:tc>
        <w:tc>
          <w:tcPr>
            <w:shd w:val="clear" w:color="auto" w:fill="F2F2F2"/>
            <w:tcW w:w="7541" w:type="dxa"/>
          </w:tcPr>
          <w:p>
            <w:r/>
            <w:r>
              <w:rPr>
                <w:rFonts w:ascii="Cambria" w:hAnsi="Cambria"/>
                <w:b w:val="0"/>
                <w:i w:val="0"/>
                <w:sz w:val="22"/>
              </w:rPr>
              <w:t>Anti-Ragging Committee Objectives</w:t>
            </w:r>
          </w:p>
        </w:tc>
        <w:tc>
          <w:tcPr>
            <w:shd w:val="clear" w:color="auto" w:fill="F2F2F2"/>
            <w:tcW w:w="1020" w:type="dxa"/>
          </w:tcPr>
          <w:p>
            <w:pPr>
              <w:jc w:val="center"/>
            </w:pPr>
            <w:r/>
            <w:r>
              <w:rPr>
                <w:rFonts w:ascii="Cambria" w:hAnsi="Cambria"/>
                <w:b w:val="0"/>
                <w:i w:val="0"/>
                <w:sz w:val="22"/>
              </w:rPr>
              <w:t>424</w:t>
            </w:r>
          </w:p>
        </w:tc>
      </w:tr>
      <w:tr>
        <w:tc>
          <w:tcPr>
            <w:tcW w:w="850" w:type="dxa"/>
          </w:tcPr>
          <w:p>
            <w:pPr>
              <w:jc w:val="center"/>
            </w:pPr>
            <w:r/>
            <w:r>
              <w:rPr>
                <w:rFonts w:ascii="Cambria" w:hAnsi="Cambria"/>
                <w:b w:val="0"/>
                <w:i w:val="0"/>
                <w:sz w:val="22"/>
              </w:rPr>
              <w:t>42.4</w:t>
            </w:r>
          </w:p>
        </w:tc>
        <w:tc>
          <w:tcPr>
            <w:tcW w:w="7541" w:type="dxa"/>
          </w:tcPr>
          <w:p>
            <w:r/>
            <w:r>
              <w:rPr>
                <w:rFonts w:ascii="Cambria" w:hAnsi="Cambria"/>
                <w:b w:val="0"/>
                <w:i w:val="0"/>
                <w:sz w:val="22"/>
              </w:rPr>
              <w:t>Definition of Ragging and Punishable ingredients of Ragging</w:t>
            </w:r>
          </w:p>
        </w:tc>
        <w:tc>
          <w:tcPr>
            <w:tcW w:w="1020" w:type="dxa"/>
          </w:tcPr>
          <w:p>
            <w:pPr>
              <w:jc w:val="center"/>
            </w:pPr>
            <w:r/>
            <w:r>
              <w:rPr>
                <w:rFonts w:ascii="Cambria" w:hAnsi="Cambria"/>
                <w:b w:val="0"/>
                <w:i w:val="0"/>
                <w:sz w:val="22"/>
              </w:rPr>
              <w:t>424</w:t>
            </w:r>
          </w:p>
        </w:tc>
      </w:tr>
      <w:tr>
        <w:tc>
          <w:tcPr>
            <w:shd w:val="clear" w:color="auto" w:fill="F2F2F2"/>
            <w:tcW w:w="850" w:type="dxa"/>
          </w:tcPr>
          <w:p>
            <w:pPr>
              <w:jc w:val="center"/>
            </w:pPr>
            <w:r/>
            <w:r>
              <w:rPr>
                <w:rFonts w:ascii="Cambria" w:hAnsi="Cambria"/>
                <w:b w:val="0"/>
                <w:i w:val="0"/>
                <w:sz w:val="22"/>
              </w:rPr>
              <w:t>42.5</w:t>
            </w:r>
          </w:p>
        </w:tc>
        <w:tc>
          <w:tcPr>
            <w:shd w:val="clear" w:color="auto" w:fill="F2F2F2"/>
            <w:tcW w:w="7541" w:type="dxa"/>
          </w:tcPr>
          <w:p>
            <w:r/>
            <w:r>
              <w:rPr>
                <w:rFonts w:ascii="Cambria" w:hAnsi="Cambria"/>
                <w:b w:val="0"/>
                <w:i w:val="0"/>
                <w:sz w:val="22"/>
              </w:rPr>
              <w:t>What Constitutes Ragging?</w:t>
            </w:r>
          </w:p>
        </w:tc>
        <w:tc>
          <w:tcPr>
            <w:shd w:val="clear" w:color="auto" w:fill="F2F2F2"/>
            <w:tcW w:w="1020" w:type="dxa"/>
          </w:tcPr>
          <w:p>
            <w:pPr>
              <w:jc w:val="center"/>
            </w:pPr>
            <w:r/>
            <w:r>
              <w:rPr>
                <w:rFonts w:ascii="Cambria" w:hAnsi="Cambria"/>
                <w:b w:val="0"/>
                <w:i w:val="0"/>
                <w:sz w:val="22"/>
              </w:rPr>
              <w:t>425</w:t>
            </w:r>
          </w:p>
        </w:tc>
      </w:tr>
      <w:tr>
        <w:tc>
          <w:tcPr>
            <w:tcW w:w="850" w:type="dxa"/>
          </w:tcPr>
          <w:p>
            <w:pPr>
              <w:jc w:val="center"/>
            </w:pPr>
            <w:r/>
            <w:r>
              <w:rPr>
                <w:rFonts w:ascii="Cambria" w:hAnsi="Cambria"/>
                <w:b w:val="0"/>
                <w:i w:val="0"/>
                <w:sz w:val="22"/>
              </w:rPr>
              <w:t>42.6</w:t>
            </w:r>
          </w:p>
        </w:tc>
        <w:tc>
          <w:tcPr>
            <w:tcW w:w="7541" w:type="dxa"/>
          </w:tcPr>
          <w:p>
            <w:r/>
            <w:r>
              <w:rPr>
                <w:rFonts w:ascii="Cambria" w:hAnsi="Cambria"/>
                <w:b w:val="0"/>
                <w:i w:val="0"/>
                <w:sz w:val="22"/>
              </w:rPr>
              <w:t>Functions of the Anti-Ragging Committee</w:t>
            </w:r>
          </w:p>
        </w:tc>
        <w:tc>
          <w:tcPr>
            <w:tcW w:w="1020" w:type="dxa"/>
          </w:tcPr>
          <w:p>
            <w:pPr>
              <w:jc w:val="center"/>
            </w:pPr>
            <w:r/>
            <w:r>
              <w:rPr>
                <w:rFonts w:ascii="Cambria" w:hAnsi="Cambria"/>
                <w:b w:val="0"/>
                <w:i w:val="0"/>
                <w:sz w:val="22"/>
              </w:rPr>
              <w:t>426</w:t>
            </w:r>
          </w:p>
        </w:tc>
      </w:tr>
      <w:tr>
        <w:tc>
          <w:tcPr>
            <w:shd w:val="clear" w:color="auto" w:fill="F2F2F2"/>
            <w:tcW w:w="850" w:type="dxa"/>
          </w:tcPr>
          <w:p>
            <w:pPr>
              <w:jc w:val="center"/>
            </w:pPr>
            <w:r/>
            <w:r>
              <w:rPr>
                <w:rFonts w:ascii="Cambria" w:hAnsi="Cambria"/>
                <w:b w:val="0"/>
                <w:i w:val="0"/>
                <w:sz w:val="22"/>
              </w:rPr>
              <w:t>42.7</w:t>
            </w:r>
          </w:p>
        </w:tc>
        <w:tc>
          <w:tcPr>
            <w:shd w:val="clear" w:color="auto" w:fill="F2F2F2"/>
            <w:tcW w:w="7541" w:type="dxa"/>
          </w:tcPr>
          <w:p>
            <w:r/>
            <w:r>
              <w:rPr>
                <w:rFonts w:ascii="Cambria" w:hAnsi="Cambria"/>
                <w:b w:val="0"/>
                <w:i w:val="0"/>
                <w:sz w:val="22"/>
              </w:rPr>
              <w:t>Anti-Ragging Committee – Roles &amp; Responsibilities</w:t>
            </w:r>
          </w:p>
        </w:tc>
        <w:tc>
          <w:tcPr>
            <w:shd w:val="clear" w:color="auto" w:fill="F2F2F2"/>
            <w:tcW w:w="1020" w:type="dxa"/>
          </w:tcPr>
          <w:p>
            <w:pPr>
              <w:jc w:val="center"/>
            </w:pPr>
            <w:r/>
            <w:r>
              <w:rPr>
                <w:rFonts w:ascii="Cambria" w:hAnsi="Cambria"/>
                <w:b w:val="0"/>
                <w:i w:val="0"/>
                <w:sz w:val="22"/>
              </w:rPr>
              <w:t>426</w:t>
            </w:r>
          </w:p>
        </w:tc>
      </w:tr>
      <w:tr>
        <w:tc>
          <w:tcPr>
            <w:tcW w:w="850" w:type="dxa"/>
          </w:tcPr>
          <w:p>
            <w:pPr>
              <w:jc w:val="center"/>
            </w:pPr>
            <w:r/>
            <w:r>
              <w:rPr>
                <w:rFonts w:ascii="Cambria" w:hAnsi="Cambria"/>
                <w:b w:val="0"/>
                <w:i w:val="0"/>
                <w:sz w:val="22"/>
              </w:rPr>
            </w:r>
          </w:p>
        </w:tc>
        <w:tc>
          <w:tcPr>
            <w:tcW w:w="7541" w:type="dxa"/>
          </w:tcPr>
          <w:p>
            <w:r/>
            <w:r>
              <w:rPr>
                <w:rFonts w:ascii="Cambria" w:hAnsi="Cambria"/>
                <w:b w:val="0"/>
                <w:i w:val="0"/>
                <w:sz w:val="22"/>
              </w:rPr>
              <w:t>Provision of Punishment for Ragging at the Institution (As per UGC Guidelines)</w:t>
            </w:r>
          </w:p>
        </w:tc>
        <w:tc>
          <w:tcPr>
            <w:tcW w:w="1020" w:type="dxa"/>
          </w:tcPr>
          <w:p>
            <w:pPr>
              <w:jc w:val="center"/>
            </w:pPr>
            <w:r/>
            <w:r>
              <w:rPr>
                <w:rFonts w:ascii="Cambria" w:hAnsi="Cambria"/>
                <w:b w:val="0"/>
                <w:i w:val="0"/>
                <w:sz w:val="22"/>
              </w:rPr>
              <w:t>427</w:t>
            </w:r>
          </w:p>
        </w:tc>
      </w:tr>
      <w:tr>
        <w:tc>
          <w:tcPr>
            <w:shd w:val="clear" w:color="auto" w:fill="F2F2F2"/>
            <w:tcW w:w="850" w:type="dxa"/>
          </w:tcPr>
          <w:p>
            <w:pPr>
              <w:jc w:val="center"/>
            </w:pPr>
            <w:r/>
            <w:r>
              <w:rPr>
                <w:rFonts w:ascii="Cambria" w:hAnsi="Cambria"/>
                <w:b w:val="0"/>
                <w:i w:val="0"/>
                <w:sz w:val="22"/>
              </w:rPr>
              <w:t>42.9</w:t>
            </w:r>
          </w:p>
        </w:tc>
        <w:tc>
          <w:tcPr>
            <w:shd w:val="clear" w:color="auto" w:fill="F2F2F2"/>
            <w:tcW w:w="7541" w:type="dxa"/>
          </w:tcPr>
          <w:p>
            <w:r/>
            <w:r>
              <w:rPr>
                <w:rFonts w:ascii="Cambria" w:hAnsi="Cambria"/>
                <w:b w:val="0"/>
                <w:i w:val="0"/>
                <w:sz w:val="22"/>
              </w:rPr>
              <w:t>Functions of the Anti-Ragging Squad</w:t>
            </w:r>
          </w:p>
        </w:tc>
        <w:tc>
          <w:tcPr>
            <w:shd w:val="clear" w:color="auto" w:fill="F2F2F2"/>
            <w:tcW w:w="1020" w:type="dxa"/>
          </w:tcPr>
          <w:p>
            <w:pPr>
              <w:jc w:val="center"/>
            </w:pPr>
            <w:r/>
            <w:r>
              <w:rPr>
                <w:rFonts w:ascii="Cambria" w:hAnsi="Cambria"/>
                <w:b w:val="0"/>
                <w:i w:val="0"/>
                <w:sz w:val="22"/>
              </w:rPr>
              <w:t>428</w:t>
            </w:r>
          </w:p>
        </w:tc>
      </w:tr>
      <w:tr>
        <w:tc>
          <w:tcPr>
            <w:tcW w:w="850" w:type="dxa"/>
          </w:tcPr>
          <w:p>
            <w:pPr>
              <w:jc w:val="center"/>
            </w:pPr>
            <w:r/>
            <w:r>
              <w:rPr>
                <w:rFonts w:ascii="Cambria" w:hAnsi="Cambria"/>
                <w:b w:val="0"/>
                <w:i w:val="0"/>
                <w:sz w:val="22"/>
              </w:rPr>
              <w:t>42.10</w:t>
            </w:r>
          </w:p>
        </w:tc>
        <w:tc>
          <w:tcPr>
            <w:tcW w:w="7541" w:type="dxa"/>
          </w:tcPr>
          <w:p>
            <w:r/>
            <w:r>
              <w:rPr>
                <w:rFonts w:ascii="Cambria" w:hAnsi="Cambria"/>
                <w:b w:val="0"/>
                <w:i w:val="0"/>
                <w:sz w:val="22"/>
              </w:rPr>
              <w:t>Members – Anti-Ragging Squad</w:t>
            </w:r>
          </w:p>
        </w:tc>
        <w:tc>
          <w:tcPr>
            <w:tcW w:w="1020" w:type="dxa"/>
          </w:tcPr>
          <w:p>
            <w:pPr>
              <w:jc w:val="center"/>
            </w:pPr>
            <w:r/>
            <w:r>
              <w:rPr>
                <w:rFonts w:ascii="Cambria" w:hAnsi="Cambria"/>
                <w:b w:val="0"/>
                <w:i w:val="0"/>
                <w:sz w:val="22"/>
              </w:rPr>
              <w:t>428</w:t>
            </w:r>
          </w:p>
        </w:tc>
      </w:tr>
      <w:tr>
        <w:tc>
          <w:tcPr>
            <w:shd w:val="clear" w:color="auto" w:fill="F2F2F2"/>
            <w:tcW w:w="850" w:type="dxa"/>
          </w:tcPr>
          <w:p>
            <w:pPr>
              <w:jc w:val="center"/>
            </w:pPr>
            <w:r/>
            <w:r>
              <w:rPr>
                <w:rFonts w:ascii="Cambria" w:hAnsi="Cambria"/>
                <w:b w:val="0"/>
                <w:i w:val="0"/>
                <w:sz w:val="22"/>
              </w:rPr>
              <w:t>42.11</w:t>
            </w:r>
          </w:p>
        </w:tc>
        <w:tc>
          <w:tcPr>
            <w:shd w:val="clear" w:color="auto" w:fill="F2F2F2"/>
            <w:tcW w:w="7541" w:type="dxa"/>
          </w:tcPr>
          <w:p>
            <w:r/>
            <w:r>
              <w:rPr>
                <w:rFonts w:ascii="Cambria" w:hAnsi="Cambria"/>
                <w:b w:val="0"/>
                <w:i w:val="0"/>
                <w:sz w:val="22"/>
              </w:rPr>
              <w:t>Affidavit by Student</w:t>
            </w:r>
          </w:p>
        </w:tc>
        <w:tc>
          <w:tcPr>
            <w:shd w:val="clear" w:color="auto" w:fill="F2F2F2"/>
            <w:tcW w:w="1020" w:type="dxa"/>
          </w:tcPr>
          <w:p>
            <w:pPr>
              <w:jc w:val="center"/>
            </w:pPr>
            <w:r/>
            <w:r>
              <w:rPr>
                <w:rFonts w:ascii="Cambria" w:hAnsi="Cambria"/>
                <w:b w:val="0"/>
                <w:i w:val="0"/>
                <w:sz w:val="22"/>
              </w:rPr>
              <w:t>428</w:t>
            </w:r>
          </w:p>
        </w:tc>
      </w:tr>
      <w:tr>
        <w:tc>
          <w:tcPr>
            <w:tcW w:w="850" w:type="dxa"/>
          </w:tcPr>
          <w:p>
            <w:pPr>
              <w:jc w:val="center"/>
            </w:pPr>
            <w:r/>
            <w:r>
              <w:rPr>
                <w:rFonts w:ascii="Cambria" w:hAnsi="Cambria"/>
                <w:b w:val="0"/>
                <w:i w:val="0"/>
                <w:sz w:val="22"/>
              </w:rPr>
              <w:t>42.12</w:t>
            </w:r>
          </w:p>
        </w:tc>
        <w:tc>
          <w:tcPr>
            <w:tcW w:w="7541" w:type="dxa"/>
          </w:tcPr>
          <w:p>
            <w:r/>
            <w:r>
              <w:rPr>
                <w:rFonts w:ascii="Cambria" w:hAnsi="Cambria"/>
                <w:b w:val="0"/>
                <w:i w:val="0"/>
                <w:sz w:val="22"/>
              </w:rPr>
              <w:t>Affidavit by Parents</w:t>
            </w:r>
          </w:p>
        </w:tc>
        <w:tc>
          <w:tcPr>
            <w:tcW w:w="1020" w:type="dxa"/>
          </w:tcPr>
          <w:p>
            <w:pPr>
              <w:jc w:val="center"/>
            </w:pPr>
            <w:r/>
            <w:r>
              <w:rPr>
                <w:rFonts w:ascii="Cambria" w:hAnsi="Cambria"/>
                <w:b w:val="0"/>
                <w:i w:val="0"/>
                <w:sz w:val="22"/>
              </w:rPr>
              <w:t>429</w:t>
            </w:r>
          </w:p>
        </w:tc>
      </w:tr>
      <w:tr>
        <w:tc>
          <w:tcPr>
            <w:shd w:val="clear" w:color="auto" w:fill="F2F2F2"/>
            <w:tcW w:w="850" w:type="dxa"/>
          </w:tcPr>
          <w:p>
            <w:pPr>
              <w:jc w:val="center"/>
            </w:pPr>
            <w:r/>
            <w:r>
              <w:rPr>
                <w:rFonts w:ascii="Cambria" w:hAnsi="Cambria"/>
                <w:b w:val="0"/>
                <w:i w:val="0"/>
                <w:sz w:val="22"/>
              </w:rPr>
            </w:r>
          </w:p>
        </w:tc>
        <w:tc>
          <w:tcPr>
            <w:shd w:val="clear" w:color="auto" w:fill="F2F2F2"/>
            <w:tcW w:w="7541" w:type="dxa"/>
          </w:tcPr>
          <w:p>
            <w:r/>
            <w:r>
              <w:rPr>
                <w:rFonts w:ascii="Cambria" w:hAnsi="Cambria"/>
                <w:b w:val="0"/>
                <w:i w:val="0"/>
                <w:sz w:val="22"/>
              </w:rPr>
              <w:t>Display of names and contact numbers of members of Anti Ragging Squad</w:t>
            </w:r>
          </w:p>
        </w:tc>
        <w:tc>
          <w:tcPr>
            <w:shd w:val="clear" w:color="auto" w:fill="F2F2F2"/>
            <w:tcW w:w="1020" w:type="dxa"/>
          </w:tcPr>
          <w:p>
            <w:pPr>
              <w:jc w:val="center"/>
            </w:pPr>
            <w:r/>
            <w:r>
              <w:rPr>
                <w:rFonts w:ascii="Cambria" w:hAnsi="Cambria"/>
                <w:b w:val="0"/>
                <w:i w:val="0"/>
                <w:sz w:val="22"/>
              </w:rPr>
              <w:t>429</w:t>
            </w:r>
          </w:p>
        </w:tc>
      </w:tr>
      <w:tr>
        <w:tc>
          <w:tcPr>
            <w:tcW w:w="850" w:type="dxa"/>
          </w:tcPr>
          <w:p>
            <w:pPr>
              <w:jc w:val="center"/>
            </w:pPr>
            <w:r/>
            <w:r>
              <w:rPr>
                <w:rFonts w:ascii="Cambria" w:hAnsi="Cambria"/>
                <w:b w:val="0"/>
                <w:i w:val="0"/>
                <w:sz w:val="22"/>
              </w:rPr>
              <w:t>42.14</w:t>
            </w:r>
          </w:p>
        </w:tc>
        <w:tc>
          <w:tcPr>
            <w:tcW w:w="7541" w:type="dxa"/>
          </w:tcPr>
          <w:p>
            <w:r/>
            <w:r>
              <w:rPr>
                <w:rFonts w:ascii="Cambria" w:hAnsi="Cambria"/>
                <w:b w:val="0"/>
                <w:i w:val="0"/>
                <w:sz w:val="22"/>
              </w:rPr>
              <w:t>Complaint Box</w:t>
            </w:r>
          </w:p>
        </w:tc>
        <w:tc>
          <w:tcPr>
            <w:tcW w:w="1020" w:type="dxa"/>
          </w:tcPr>
          <w:p>
            <w:pPr>
              <w:jc w:val="center"/>
            </w:pPr>
            <w:r/>
            <w:r>
              <w:rPr>
                <w:rFonts w:ascii="Cambria" w:hAnsi="Cambria"/>
                <w:b w:val="0"/>
                <w:i w:val="0"/>
                <w:sz w:val="22"/>
              </w:rPr>
              <w:t>429</w:t>
            </w:r>
          </w:p>
        </w:tc>
      </w:tr>
      <w:tr>
        <w:tc>
          <w:tcPr>
            <w:shd w:val="clear" w:color="auto" w:fill="F2F2F2"/>
            <w:tcW w:w="850" w:type="dxa"/>
          </w:tcPr>
          <w:p>
            <w:pPr>
              <w:jc w:val="center"/>
            </w:pPr>
            <w:r/>
            <w:r>
              <w:rPr>
                <w:rFonts w:ascii="Cambria" w:hAnsi="Cambria"/>
                <w:b w:val="0"/>
                <w:i w:val="0"/>
                <w:sz w:val="22"/>
              </w:rPr>
              <w:t>42.15</w:t>
            </w:r>
          </w:p>
        </w:tc>
        <w:tc>
          <w:tcPr>
            <w:shd w:val="clear" w:color="auto" w:fill="F2F2F2"/>
            <w:tcW w:w="7541" w:type="dxa"/>
          </w:tcPr>
          <w:p>
            <w:r/>
            <w:r>
              <w:rPr>
                <w:rFonts w:ascii="Cambria" w:hAnsi="Cambria"/>
                <w:b w:val="0"/>
                <w:i w:val="0"/>
                <w:sz w:val="22"/>
              </w:rPr>
              <w:t>Online Anti-Ragging Feedback Mechanism</w:t>
            </w:r>
          </w:p>
        </w:tc>
        <w:tc>
          <w:tcPr>
            <w:shd w:val="clear" w:color="auto" w:fill="F2F2F2"/>
            <w:tcW w:w="1020" w:type="dxa"/>
          </w:tcPr>
          <w:p>
            <w:pPr>
              <w:jc w:val="center"/>
            </w:pPr>
            <w:r/>
            <w:r>
              <w:rPr>
                <w:rFonts w:ascii="Cambria" w:hAnsi="Cambria"/>
                <w:b w:val="0"/>
                <w:i w:val="0"/>
                <w:sz w:val="22"/>
              </w:rPr>
              <w:t>429</w:t>
            </w:r>
          </w:p>
        </w:tc>
      </w:tr>
      <w:tr>
        <w:tc>
          <w:tcPr>
            <w:tcW w:w="850" w:type="dxa"/>
          </w:tcPr>
          <w:p>
            <w:pPr>
              <w:jc w:val="center"/>
            </w:pPr>
            <w:r/>
            <w:r>
              <w:rPr>
                <w:rFonts w:ascii="Cambria" w:hAnsi="Cambria"/>
                <w:b w:val="0"/>
                <w:i w:val="0"/>
                <w:sz w:val="22"/>
              </w:rPr>
              <w:t>42.16</w:t>
            </w:r>
          </w:p>
        </w:tc>
        <w:tc>
          <w:tcPr>
            <w:tcW w:w="7541" w:type="dxa"/>
          </w:tcPr>
          <w:p>
            <w:r/>
            <w:r>
              <w:rPr>
                <w:rFonts w:ascii="Cambria" w:hAnsi="Cambria"/>
                <w:b w:val="0"/>
                <w:i w:val="0"/>
                <w:sz w:val="22"/>
              </w:rPr>
              <w:t>Complaint Redressal Procedure</w:t>
            </w:r>
          </w:p>
        </w:tc>
        <w:tc>
          <w:tcPr>
            <w:tcW w:w="1020" w:type="dxa"/>
          </w:tcPr>
          <w:p>
            <w:pPr>
              <w:jc w:val="center"/>
            </w:pPr>
            <w:r/>
            <w:r>
              <w:rPr>
                <w:rFonts w:ascii="Cambria" w:hAnsi="Cambria"/>
                <w:b w:val="0"/>
                <w:i w:val="0"/>
                <w:sz w:val="22"/>
              </w:rPr>
              <w:t>429</w:t>
            </w:r>
          </w:p>
        </w:tc>
      </w:tr>
      <w:tr>
        <w:tc>
          <w:tcPr>
            <w:shd w:val="clear" w:color="auto" w:fill="F2F2F2"/>
            <w:tcW w:w="850" w:type="dxa"/>
          </w:tcPr>
          <w:p>
            <w:pPr>
              <w:jc w:val="center"/>
            </w:pPr>
            <w:r/>
            <w:r>
              <w:rPr>
                <w:rFonts w:ascii="Cambria" w:hAnsi="Cambria"/>
                <w:b w:val="0"/>
                <w:i w:val="0"/>
                <w:sz w:val="22"/>
              </w:rPr>
              <w:t>42.17</w:t>
            </w:r>
          </w:p>
        </w:tc>
        <w:tc>
          <w:tcPr>
            <w:shd w:val="clear" w:color="auto" w:fill="F2F2F2"/>
            <w:tcW w:w="7541" w:type="dxa"/>
          </w:tcPr>
          <w:p>
            <w:r/>
            <w:r>
              <w:rPr>
                <w:rFonts w:ascii="Cambria" w:hAnsi="Cambria"/>
                <w:b w:val="0"/>
                <w:i w:val="0"/>
                <w:sz w:val="22"/>
              </w:rPr>
              <w:t>Events / Activities Organized by the Anti-Ragging Committee</w:t>
            </w:r>
          </w:p>
        </w:tc>
        <w:tc>
          <w:tcPr>
            <w:shd w:val="clear" w:color="auto" w:fill="F2F2F2"/>
            <w:tcW w:w="1020" w:type="dxa"/>
          </w:tcPr>
          <w:p>
            <w:pPr>
              <w:jc w:val="center"/>
            </w:pPr>
            <w:r/>
            <w:r>
              <w:rPr>
                <w:rFonts w:ascii="Cambria" w:hAnsi="Cambria"/>
                <w:b w:val="0"/>
                <w:i w:val="0"/>
                <w:sz w:val="22"/>
              </w:rPr>
              <w:t>429</w:t>
            </w:r>
          </w:p>
        </w:tc>
      </w:tr>
      <w:tr>
        <w:tc>
          <w:tcPr>
            <w:tcW w:w="850" w:type="dxa"/>
          </w:tcPr>
          <w:p>
            <w:pPr>
              <w:jc w:val="center"/>
            </w:pPr>
            <w:r/>
            <w:r>
              <w:rPr>
                <w:rFonts w:ascii="Cambria" w:hAnsi="Cambria"/>
                <w:b w:val="0"/>
                <w:i w:val="0"/>
                <w:sz w:val="22"/>
              </w:rPr>
              <w:t>42.18</w:t>
            </w:r>
          </w:p>
        </w:tc>
        <w:tc>
          <w:tcPr>
            <w:tcW w:w="7541" w:type="dxa"/>
          </w:tcPr>
          <w:p>
            <w:r/>
            <w:r>
              <w:rPr>
                <w:rFonts w:ascii="Cambria" w:hAnsi="Cambria"/>
                <w:b w:val="0"/>
                <w:i w:val="0"/>
                <w:sz w:val="22"/>
              </w:rPr>
              <w:t>Documentation Managed by the Anti-Ragging Committee</w:t>
            </w:r>
          </w:p>
        </w:tc>
        <w:tc>
          <w:tcPr>
            <w:tcW w:w="1020" w:type="dxa"/>
          </w:tcPr>
          <w:p>
            <w:pPr>
              <w:jc w:val="center"/>
            </w:pPr>
            <w:r/>
            <w:r>
              <w:rPr>
                <w:rFonts w:ascii="Cambria" w:hAnsi="Cambria"/>
                <w:b w:val="0"/>
                <w:i w:val="0"/>
                <w:sz w:val="22"/>
              </w:rPr>
              <w:t>430</w:t>
            </w:r>
          </w:p>
        </w:tc>
      </w:tr>
      <w:tr>
        <w:tc>
          <w:tcPr>
            <w:shd w:val="clear" w:color="auto" w:fill="F2F2F2"/>
            <w:tcW w:w="850" w:type="dxa"/>
          </w:tcPr>
          <w:p>
            <w:pPr>
              <w:jc w:val="center"/>
            </w:pPr>
            <w:r/>
            <w:r>
              <w:rPr>
                <w:rFonts w:ascii="Cambria" w:hAnsi="Cambria"/>
                <w:b w:val="0"/>
                <w:i w:val="0"/>
                <w:sz w:val="22"/>
              </w:rPr>
              <w:t>42.19</w:t>
            </w:r>
          </w:p>
        </w:tc>
        <w:tc>
          <w:tcPr>
            <w:shd w:val="clear" w:color="auto" w:fill="F2F2F2"/>
            <w:tcW w:w="7541" w:type="dxa"/>
          </w:tcPr>
          <w:p>
            <w:r/>
            <w:r>
              <w:rPr>
                <w:rFonts w:ascii="Cambria" w:hAnsi="Cambria"/>
                <w:b w:val="0"/>
                <w:i w:val="0"/>
                <w:sz w:val="22"/>
              </w:rPr>
              <w:t>Year Planner – Anti-Ragging Committee</w:t>
            </w:r>
          </w:p>
        </w:tc>
        <w:tc>
          <w:tcPr>
            <w:shd w:val="clear" w:color="auto" w:fill="F2F2F2"/>
            <w:tcW w:w="1020" w:type="dxa"/>
          </w:tcPr>
          <w:p>
            <w:pPr>
              <w:jc w:val="center"/>
            </w:pPr>
            <w:r/>
            <w:r>
              <w:rPr>
                <w:rFonts w:ascii="Cambria" w:hAnsi="Cambria"/>
                <w:b w:val="0"/>
                <w:i w:val="0"/>
                <w:sz w:val="22"/>
              </w:rPr>
              <w:t>431</w:t>
            </w:r>
          </w:p>
        </w:tc>
      </w:tr>
      <w:tr>
        <w:tc>
          <w:tcPr>
            <w:tcW w:w="850" w:type="dxa"/>
          </w:tcPr>
          <w:p>
            <w:pPr>
              <w:jc w:val="center"/>
            </w:pPr>
            <w:r/>
            <w:r>
              <w:rPr>
                <w:rFonts w:ascii="Cambria" w:hAnsi="Cambria"/>
                <w:b w:val="0"/>
                <w:i w:val="0"/>
                <w:sz w:val="22"/>
              </w:rPr>
              <w:t>42.20</w:t>
            </w:r>
          </w:p>
        </w:tc>
        <w:tc>
          <w:tcPr>
            <w:tcW w:w="7541" w:type="dxa"/>
          </w:tcPr>
          <w:p>
            <w:r/>
            <w:r>
              <w:rPr>
                <w:rFonts w:ascii="Cambria" w:hAnsi="Cambria"/>
                <w:b w:val="0"/>
                <w:i w:val="0"/>
                <w:sz w:val="22"/>
              </w:rPr>
              <w:t>Anti-Ragging Campaign</w:t>
            </w:r>
          </w:p>
        </w:tc>
        <w:tc>
          <w:tcPr>
            <w:tcW w:w="1020" w:type="dxa"/>
          </w:tcPr>
          <w:p>
            <w:pPr>
              <w:jc w:val="center"/>
            </w:pPr>
            <w:r/>
            <w:r>
              <w:rPr>
                <w:rFonts w:ascii="Cambria" w:hAnsi="Cambria"/>
                <w:b w:val="0"/>
                <w:i w:val="0"/>
                <w:sz w:val="22"/>
              </w:rPr>
              <w:t>432</w:t>
            </w:r>
          </w:p>
        </w:tc>
      </w:tr>
      <w:tr>
        <w:tc>
          <w:tcPr>
            <w:shd w:val="clear" w:color="auto" w:fill="F2F2F2"/>
            <w:tcW w:w="850" w:type="dxa"/>
          </w:tcPr>
          <w:p>
            <w:pPr>
              <w:jc w:val="center"/>
            </w:pPr>
            <w:r/>
            <w:r>
              <w:rPr>
                <w:rFonts w:ascii="Cambria" w:hAnsi="Cambria"/>
                <w:b w:val="0"/>
                <w:i w:val="0"/>
                <w:sz w:val="22"/>
              </w:rPr>
              <w:t>42.21</w:t>
            </w:r>
          </w:p>
        </w:tc>
        <w:tc>
          <w:tcPr>
            <w:shd w:val="clear" w:color="auto" w:fill="F2F2F2"/>
            <w:tcW w:w="7541" w:type="dxa"/>
          </w:tcPr>
          <w:p>
            <w:r/>
            <w:r>
              <w:rPr>
                <w:rFonts w:ascii="Cambria" w:hAnsi="Cambria"/>
                <w:b w:val="0"/>
                <w:i w:val="0"/>
                <w:sz w:val="22"/>
              </w:rPr>
              <w:t>Anti-Ragging Measures</w:t>
            </w:r>
          </w:p>
        </w:tc>
        <w:tc>
          <w:tcPr>
            <w:shd w:val="clear" w:color="auto" w:fill="F2F2F2"/>
            <w:tcW w:w="1020" w:type="dxa"/>
          </w:tcPr>
          <w:p>
            <w:pPr>
              <w:jc w:val="center"/>
            </w:pPr>
            <w:r/>
            <w:r>
              <w:rPr>
                <w:rFonts w:ascii="Cambria" w:hAnsi="Cambria"/>
                <w:b w:val="0"/>
                <w:i w:val="0"/>
                <w:sz w:val="22"/>
              </w:rPr>
              <w:t>433</w:t>
            </w:r>
          </w:p>
        </w:tc>
      </w:tr>
      <w:tr>
        <w:tc>
          <w:tcPr>
            <w:tcW w:w="850" w:type="dxa"/>
          </w:tcPr>
          <w:p>
            <w:pPr>
              <w:jc w:val="center"/>
            </w:pPr>
            <w:r/>
            <w:r>
              <w:rPr>
                <w:rFonts w:ascii="Cambria" w:hAnsi="Cambria"/>
                <w:b w:val="0"/>
                <w:i w:val="0"/>
                <w:sz w:val="22"/>
              </w:rPr>
              <w:t>42.22</w:t>
            </w:r>
          </w:p>
        </w:tc>
        <w:tc>
          <w:tcPr>
            <w:tcW w:w="7541" w:type="dxa"/>
          </w:tcPr>
          <w:p>
            <w:r/>
            <w:r>
              <w:rPr>
                <w:rFonts w:ascii="Cambria" w:hAnsi="Cambria"/>
                <w:b w:val="0"/>
                <w:i w:val="0"/>
                <w:sz w:val="22"/>
              </w:rPr>
              <w:t>Best Practices of the Anti-Ragging Committee</w:t>
            </w:r>
          </w:p>
        </w:tc>
        <w:tc>
          <w:tcPr>
            <w:tcW w:w="1020" w:type="dxa"/>
          </w:tcPr>
          <w:p>
            <w:pPr>
              <w:jc w:val="center"/>
            </w:pPr>
            <w:r/>
            <w:r>
              <w:rPr>
                <w:rFonts w:ascii="Cambria" w:hAnsi="Cambria"/>
                <w:b w:val="0"/>
                <w:i w:val="0"/>
                <w:sz w:val="22"/>
              </w:rPr>
              <w:t>433</w:t>
            </w:r>
          </w:p>
        </w:tc>
      </w:tr>
      <w:tr>
        <w:tc>
          <w:tcPr>
            <w:shd w:val="clear" w:color="auto" w:fill="F2F2F2"/>
            <w:tcW w:w="850" w:type="dxa"/>
          </w:tcPr>
          <w:p>
            <w:pPr>
              <w:jc w:val="center"/>
            </w:pPr>
            <w:r/>
            <w:r>
              <w:rPr>
                <w:rFonts w:ascii="Cambria" w:hAnsi="Cambria"/>
                <w:b w:val="0"/>
                <w:i w:val="0"/>
                <w:sz w:val="22"/>
              </w:rPr>
              <w:t>43</w:t>
            </w:r>
          </w:p>
        </w:tc>
        <w:tc>
          <w:tcPr>
            <w:shd w:val="clear" w:color="auto" w:fill="F2F2F2"/>
            <w:tcW w:w="7541" w:type="dxa"/>
          </w:tcPr>
          <w:p>
            <w:r/>
            <w:r>
              <w:rPr>
                <w:rFonts w:ascii="Cambria" w:hAnsi="Cambria"/>
                <w:b w:val="0"/>
                <w:i w:val="0"/>
                <w:sz w:val="22"/>
              </w:rPr>
              <w:t>College Academic Committee</w:t>
            </w:r>
          </w:p>
        </w:tc>
        <w:tc>
          <w:tcPr>
            <w:shd w:val="clear" w:color="auto" w:fill="F2F2F2"/>
            <w:tcW w:w="1020" w:type="dxa"/>
          </w:tcPr>
          <w:p>
            <w:pPr>
              <w:jc w:val="center"/>
            </w:pPr>
            <w:r/>
            <w:r>
              <w:rPr>
                <w:rFonts w:ascii="Cambria" w:hAnsi="Cambria"/>
                <w:b w:val="0"/>
                <w:i w:val="0"/>
                <w:sz w:val="22"/>
              </w:rPr>
              <w:t>435</w:t>
            </w:r>
          </w:p>
        </w:tc>
      </w:tr>
      <w:tr>
        <w:tc>
          <w:tcPr>
            <w:tcW w:w="850" w:type="dxa"/>
          </w:tcPr>
          <w:p>
            <w:pPr>
              <w:jc w:val="center"/>
            </w:pPr>
            <w:r/>
            <w:r>
              <w:rPr>
                <w:rFonts w:ascii="Cambria" w:hAnsi="Cambria"/>
                <w:b w:val="0"/>
                <w:i w:val="0"/>
                <w:sz w:val="22"/>
              </w:rPr>
              <w:t>43.1</w:t>
            </w:r>
          </w:p>
        </w:tc>
        <w:tc>
          <w:tcPr>
            <w:tcW w:w="7541" w:type="dxa"/>
          </w:tcPr>
          <w:p>
            <w:r/>
            <w:r>
              <w:rPr>
                <w:rFonts w:ascii="Cambria" w:hAnsi="Cambria"/>
                <w:b w:val="0"/>
                <w:i w:val="0"/>
                <w:sz w:val="22"/>
              </w:rPr>
              <w:t>Introduction</w:t>
            </w:r>
          </w:p>
        </w:tc>
        <w:tc>
          <w:tcPr>
            <w:tcW w:w="1020" w:type="dxa"/>
          </w:tcPr>
          <w:p>
            <w:pPr>
              <w:jc w:val="center"/>
            </w:pPr>
            <w:r/>
            <w:r>
              <w:rPr>
                <w:rFonts w:ascii="Cambria" w:hAnsi="Cambria"/>
                <w:b w:val="0"/>
                <w:i w:val="0"/>
                <w:sz w:val="22"/>
              </w:rPr>
              <w:t>435</w:t>
            </w:r>
          </w:p>
        </w:tc>
      </w:tr>
      <w:tr>
        <w:tc>
          <w:tcPr>
            <w:shd w:val="clear" w:color="auto" w:fill="F2F2F2"/>
            <w:tcW w:w="850" w:type="dxa"/>
          </w:tcPr>
          <w:p>
            <w:pPr>
              <w:jc w:val="center"/>
            </w:pPr>
            <w:r/>
            <w:r>
              <w:rPr>
                <w:rFonts w:ascii="Cambria" w:hAnsi="Cambria"/>
                <w:b w:val="0"/>
                <w:i w:val="0"/>
                <w:sz w:val="22"/>
              </w:rPr>
              <w:t>43.2</w:t>
            </w:r>
          </w:p>
        </w:tc>
        <w:tc>
          <w:tcPr>
            <w:shd w:val="clear" w:color="auto" w:fill="F2F2F2"/>
            <w:tcW w:w="7541" w:type="dxa"/>
          </w:tcPr>
          <w:p>
            <w:r/>
            <w:r>
              <w:rPr>
                <w:rFonts w:ascii="Cambria" w:hAnsi="Cambria"/>
                <w:b w:val="0"/>
                <w:i w:val="0"/>
                <w:sz w:val="22"/>
              </w:rPr>
              <w:t>Objectives of the College Academic Committee</w:t>
            </w:r>
          </w:p>
        </w:tc>
        <w:tc>
          <w:tcPr>
            <w:shd w:val="clear" w:color="auto" w:fill="F2F2F2"/>
            <w:tcW w:w="1020" w:type="dxa"/>
          </w:tcPr>
          <w:p>
            <w:pPr>
              <w:jc w:val="center"/>
            </w:pPr>
            <w:r/>
            <w:r>
              <w:rPr>
                <w:rFonts w:ascii="Cambria" w:hAnsi="Cambria"/>
                <w:b w:val="0"/>
                <w:i w:val="0"/>
                <w:sz w:val="22"/>
              </w:rPr>
              <w:t>435</w:t>
            </w:r>
          </w:p>
        </w:tc>
      </w:tr>
      <w:tr>
        <w:tc>
          <w:tcPr>
            <w:tcW w:w="850" w:type="dxa"/>
          </w:tcPr>
          <w:p>
            <w:pPr>
              <w:jc w:val="center"/>
            </w:pPr>
            <w:r/>
            <w:r>
              <w:rPr>
                <w:rFonts w:ascii="Cambria" w:hAnsi="Cambria"/>
                <w:b w:val="0"/>
                <w:i w:val="0"/>
                <w:sz w:val="22"/>
              </w:rPr>
              <w:t>43.3</w:t>
            </w:r>
          </w:p>
        </w:tc>
        <w:tc>
          <w:tcPr>
            <w:tcW w:w="7541" w:type="dxa"/>
          </w:tcPr>
          <w:p>
            <w:r/>
            <w:r>
              <w:rPr>
                <w:rFonts w:ascii="Cambria" w:hAnsi="Cambria"/>
                <w:b w:val="0"/>
                <w:i w:val="0"/>
                <w:sz w:val="22"/>
              </w:rPr>
              <w:t>Composition of College Academic Committee (CAC)</w:t>
            </w:r>
          </w:p>
        </w:tc>
        <w:tc>
          <w:tcPr>
            <w:tcW w:w="1020" w:type="dxa"/>
          </w:tcPr>
          <w:p>
            <w:pPr>
              <w:jc w:val="center"/>
            </w:pPr>
            <w:r/>
            <w:r>
              <w:rPr>
                <w:rFonts w:ascii="Cambria" w:hAnsi="Cambria"/>
                <w:b w:val="0"/>
                <w:i w:val="0"/>
                <w:sz w:val="22"/>
              </w:rPr>
              <w:t>435</w:t>
            </w:r>
          </w:p>
        </w:tc>
      </w:tr>
      <w:tr>
        <w:tc>
          <w:tcPr>
            <w:shd w:val="clear" w:color="auto" w:fill="F2F2F2"/>
            <w:tcW w:w="850" w:type="dxa"/>
          </w:tcPr>
          <w:p>
            <w:pPr>
              <w:jc w:val="center"/>
            </w:pPr>
            <w:r/>
            <w:r>
              <w:rPr>
                <w:rFonts w:ascii="Cambria" w:hAnsi="Cambria"/>
                <w:b w:val="0"/>
                <w:i w:val="0"/>
                <w:sz w:val="22"/>
              </w:rPr>
              <w:t>43.4</w:t>
            </w:r>
          </w:p>
        </w:tc>
        <w:tc>
          <w:tcPr>
            <w:shd w:val="clear" w:color="auto" w:fill="F2F2F2"/>
            <w:tcW w:w="7541" w:type="dxa"/>
          </w:tcPr>
          <w:p>
            <w:r/>
            <w:r>
              <w:rPr>
                <w:rFonts w:ascii="Cambria" w:hAnsi="Cambria"/>
                <w:b w:val="0"/>
                <w:i w:val="0"/>
                <w:sz w:val="22"/>
              </w:rPr>
              <w:t>Functions of the College Academic Committee</w:t>
            </w:r>
          </w:p>
        </w:tc>
        <w:tc>
          <w:tcPr>
            <w:shd w:val="clear" w:color="auto" w:fill="F2F2F2"/>
            <w:tcW w:w="1020" w:type="dxa"/>
          </w:tcPr>
          <w:p>
            <w:pPr>
              <w:jc w:val="center"/>
            </w:pPr>
            <w:r/>
            <w:r>
              <w:rPr>
                <w:rFonts w:ascii="Cambria" w:hAnsi="Cambria"/>
                <w:b w:val="0"/>
                <w:i w:val="0"/>
                <w:sz w:val="22"/>
              </w:rPr>
              <w:t>436</w:t>
            </w:r>
          </w:p>
        </w:tc>
      </w:tr>
      <w:tr>
        <w:tc>
          <w:tcPr>
            <w:tcW w:w="850" w:type="dxa"/>
          </w:tcPr>
          <w:p>
            <w:pPr>
              <w:jc w:val="center"/>
            </w:pPr>
            <w:r/>
            <w:r>
              <w:rPr>
                <w:rFonts w:ascii="Cambria" w:hAnsi="Cambria"/>
                <w:b w:val="0"/>
                <w:i w:val="0"/>
                <w:sz w:val="22"/>
              </w:rPr>
              <w:t>43.5</w:t>
            </w:r>
          </w:p>
        </w:tc>
        <w:tc>
          <w:tcPr>
            <w:tcW w:w="7541" w:type="dxa"/>
          </w:tcPr>
          <w:p>
            <w:r/>
            <w:r>
              <w:rPr>
                <w:rFonts w:ascii="Cambria" w:hAnsi="Cambria"/>
                <w:b w:val="0"/>
                <w:i w:val="0"/>
                <w:sz w:val="22"/>
              </w:rPr>
              <w:t>Year Planner: College Academic Committee</w:t>
            </w:r>
          </w:p>
        </w:tc>
        <w:tc>
          <w:tcPr>
            <w:tcW w:w="1020" w:type="dxa"/>
          </w:tcPr>
          <w:p>
            <w:pPr>
              <w:jc w:val="center"/>
            </w:pPr>
            <w:r/>
            <w:r>
              <w:rPr>
                <w:rFonts w:ascii="Cambria" w:hAnsi="Cambria"/>
                <w:b w:val="0"/>
                <w:i w:val="0"/>
                <w:sz w:val="22"/>
              </w:rPr>
              <w:t>437</w:t>
            </w:r>
          </w:p>
        </w:tc>
      </w:tr>
      <w:tr>
        <w:tc>
          <w:tcPr>
            <w:shd w:val="clear" w:color="auto" w:fill="F2F2F2"/>
            <w:tcW w:w="850" w:type="dxa"/>
          </w:tcPr>
          <w:p>
            <w:pPr>
              <w:jc w:val="center"/>
            </w:pPr>
            <w:r/>
            <w:r>
              <w:rPr>
                <w:rFonts w:ascii="Cambria" w:hAnsi="Cambria"/>
                <w:b w:val="0"/>
                <w:i w:val="0"/>
                <w:sz w:val="22"/>
              </w:rPr>
              <w:t>43.6</w:t>
            </w:r>
          </w:p>
        </w:tc>
        <w:tc>
          <w:tcPr>
            <w:shd w:val="clear" w:color="auto" w:fill="F2F2F2"/>
            <w:tcW w:w="7541" w:type="dxa"/>
          </w:tcPr>
          <w:p>
            <w:r/>
            <w:r>
              <w:rPr>
                <w:rFonts w:ascii="Cambria" w:hAnsi="Cambria"/>
                <w:b w:val="0"/>
                <w:i w:val="0"/>
                <w:sz w:val="22"/>
              </w:rPr>
              <w:t>Documentation Managed by the College Academic Committee</w:t>
            </w:r>
          </w:p>
        </w:tc>
        <w:tc>
          <w:tcPr>
            <w:shd w:val="clear" w:color="auto" w:fill="F2F2F2"/>
            <w:tcW w:w="1020" w:type="dxa"/>
          </w:tcPr>
          <w:p>
            <w:pPr>
              <w:jc w:val="center"/>
            </w:pPr>
            <w:r/>
            <w:r>
              <w:rPr>
                <w:rFonts w:ascii="Cambria" w:hAnsi="Cambria"/>
                <w:b w:val="0"/>
                <w:i w:val="0"/>
                <w:sz w:val="22"/>
              </w:rPr>
              <w:t>438</w:t>
            </w:r>
          </w:p>
        </w:tc>
      </w:tr>
      <w:tr>
        <w:tc>
          <w:tcPr>
            <w:tcW w:w="850" w:type="dxa"/>
          </w:tcPr>
          <w:p>
            <w:pPr>
              <w:jc w:val="center"/>
            </w:pPr>
            <w:r/>
            <w:r>
              <w:rPr>
                <w:rFonts w:ascii="Cambria" w:hAnsi="Cambria"/>
                <w:b w:val="0"/>
                <w:i w:val="0"/>
                <w:sz w:val="22"/>
              </w:rPr>
              <w:t>43.7</w:t>
            </w:r>
          </w:p>
        </w:tc>
        <w:tc>
          <w:tcPr>
            <w:tcW w:w="7541" w:type="dxa"/>
          </w:tcPr>
          <w:p>
            <w:r/>
            <w:r>
              <w:rPr>
                <w:rFonts w:ascii="Cambria" w:hAnsi="Cambria"/>
                <w:b w:val="0"/>
                <w:i w:val="0"/>
                <w:sz w:val="22"/>
              </w:rPr>
              <w:t>Best Practices of the College Academic Committee</w:t>
            </w:r>
          </w:p>
        </w:tc>
        <w:tc>
          <w:tcPr>
            <w:tcW w:w="1020" w:type="dxa"/>
          </w:tcPr>
          <w:p>
            <w:pPr>
              <w:jc w:val="center"/>
            </w:pPr>
            <w:r/>
            <w:r>
              <w:rPr>
                <w:rFonts w:ascii="Cambria" w:hAnsi="Cambria"/>
                <w:b w:val="0"/>
                <w:i w:val="0"/>
                <w:sz w:val="22"/>
              </w:rPr>
              <w:t>439</w:t>
            </w:r>
          </w:p>
        </w:tc>
      </w:tr>
      <w:tr>
        <w:tc>
          <w:tcPr>
            <w:shd w:val="clear" w:color="auto" w:fill="F2F2F2"/>
            <w:tcW w:w="850" w:type="dxa"/>
          </w:tcPr>
          <w:p>
            <w:pPr>
              <w:jc w:val="center"/>
            </w:pPr>
            <w:r/>
            <w:r>
              <w:rPr>
                <w:rFonts w:ascii="Cambria" w:hAnsi="Cambria"/>
                <w:b w:val="0"/>
                <w:i w:val="0"/>
                <w:sz w:val="22"/>
              </w:rPr>
              <w:t>44</w:t>
            </w:r>
          </w:p>
        </w:tc>
        <w:tc>
          <w:tcPr>
            <w:shd w:val="clear" w:color="auto" w:fill="F2F2F2"/>
            <w:tcW w:w="7541" w:type="dxa"/>
          </w:tcPr>
          <w:p>
            <w:r/>
            <w:r>
              <w:rPr>
                <w:rFonts w:ascii="Cambria" w:hAnsi="Cambria"/>
                <w:b w:val="0"/>
                <w:i w:val="0"/>
                <w:sz w:val="22"/>
              </w:rPr>
              <w:t>Program Assessment Committee/OBE Implementation Committee</w:t>
            </w:r>
          </w:p>
        </w:tc>
        <w:tc>
          <w:tcPr>
            <w:shd w:val="clear" w:color="auto" w:fill="F2F2F2"/>
            <w:tcW w:w="1020" w:type="dxa"/>
          </w:tcPr>
          <w:p>
            <w:pPr>
              <w:jc w:val="center"/>
            </w:pPr>
            <w:r/>
            <w:r>
              <w:rPr>
                <w:rFonts w:ascii="Cambria" w:hAnsi="Cambria"/>
                <w:b w:val="0"/>
                <w:i w:val="0"/>
                <w:sz w:val="22"/>
              </w:rPr>
              <w:t>441</w:t>
            </w:r>
          </w:p>
        </w:tc>
      </w:tr>
      <w:tr>
        <w:tc>
          <w:tcPr>
            <w:tcW w:w="850" w:type="dxa"/>
          </w:tcPr>
          <w:p>
            <w:pPr>
              <w:jc w:val="center"/>
            </w:pPr>
            <w:r/>
            <w:r>
              <w:rPr>
                <w:rFonts w:ascii="Cambria" w:hAnsi="Cambria"/>
                <w:b w:val="0"/>
                <w:i w:val="0"/>
                <w:sz w:val="22"/>
              </w:rPr>
              <w:t>44.1</w:t>
            </w:r>
          </w:p>
        </w:tc>
        <w:tc>
          <w:tcPr>
            <w:tcW w:w="7541" w:type="dxa"/>
          </w:tcPr>
          <w:p>
            <w:r/>
            <w:r>
              <w:rPr>
                <w:rFonts w:ascii="Cambria" w:hAnsi="Cambria"/>
                <w:b w:val="0"/>
                <w:i w:val="0"/>
                <w:sz w:val="22"/>
              </w:rPr>
              <w:t>Introduction</w:t>
            </w:r>
          </w:p>
        </w:tc>
        <w:tc>
          <w:tcPr>
            <w:tcW w:w="1020" w:type="dxa"/>
          </w:tcPr>
          <w:p>
            <w:pPr>
              <w:jc w:val="center"/>
            </w:pPr>
            <w:r/>
            <w:r>
              <w:rPr>
                <w:rFonts w:ascii="Cambria" w:hAnsi="Cambria"/>
                <w:b w:val="0"/>
                <w:i w:val="0"/>
                <w:sz w:val="22"/>
              </w:rPr>
              <w:t>441</w:t>
            </w:r>
          </w:p>
        </w:tc>
      </w:tr>
      <w:tr>
        <w:tc>
          <w:tcPr>
            <w:shd w:val="clear" w:color="auto" w:fill="F2F2F2"/>
            <w:tcW w:w="850" w:type="dxa"/>
          </w:tcPr>
          <w:p>
            <w:pPr>
              <w:jc w:val="center"/>
            </w:pPr>
            <w:r/>
            <w:r>
              <w:rPr>
                <w:rFonts w:ascii="Cambria" w:hAnsi="Cambria"/>
                <w:b w:val="0"/>
                <w:i w:val="0"/>
                <w:sz w:val="22"/>
              </w:rPr>
            </w:r>
          </w:p>
        </w:tc>
        <w:tc>
          <w:tcPr>
            <w:shd w:val="clear" w:color="auto" w:fill="F2F2F2"/>
            <w:tcW w:w="7541" w:type="dxa"/>
          </w:tcPr>
          <w:p>
            <w:r/>
            <w:r>
              <w:rPr>
                <w:rFonts w:ascii="Cambria" w:hAnsi="Cambria"/>
                <w:b w:val="0"/>
                <w:i w:val="0"/>
                <w:sz w:val="22"/>
              </w:rPr>
              <w:t>Objectives of the Program Assessment Committee / OBE Implementation Committee</w:t>
            </w:r>
          </w:p>
        </w:tc>
        <w:tc>
          <w:tcPr>
            <w:shd w:val="clear" w:color="auto" w:fill="F2F2F2"/>
            <w:tcW w:w="1020" w:type="dxa"/>
          </w:tcPr>
          <w:p>
            <w:pPr>
              <w:jc w:val="center"/>
            </w:pPr>
            <w:r/>
            <w:r>
              <w:rPr>
                <w:rFonts w:ascii="Cambria" w:hAnsi="Cambria"/>
                <w:b w:val="0"/>
                <w:i w:val="0"/>
                <w:sz w:val="22"/>
              </w:rPr>
              <w:t>441</w:t>
            </w:r>
          </w:p>
        </w:tc>
      </w:tr>
      <w:tr>
        <w:tc>
          <w:tcPr>
            <w:tcW w:w="850" w:type="dxa"/>
          </w:tcPr>
          <w:p>
            <w:pPr>
              <w:jc w:val="center"/>
            </w:pPr>
            <w:r/>
            <w:r>
              <w:rPr>
                <w:rFonts w:ascii="Cambria" w:hAnsi="Cambria"/>
                <w:b w:val="0"/>
                <w:i w:val="0"/>
                <w:sz w:val="22"/>
              </w:rPr>
            </w:r>
          </w:p>
        </w:tc>
        <w:tc>
          <w:tcPr>
            <w:tcW w:w="7541" w:type="dxa"/>
          </w:tcPr>
          <w:p>
            <w:r/>
            <w:r>
              <w:rPr>
                <w:rFonts w:ascii="Cambria" w:hAnsi="Cambria"/>
                <w:b w:val="0"/>
                <w:i w:val="0"/>
                <w:sz w:val="22"/>
              </w:rPr>
              <w:t>Functions of Program Assessment Committee / OBE Implementation Committee</w:t>
            </w:r>
          </w:p>
        </w:tc>
        <w:tc>
          <w:tcPr>
            <w:tcW w:w="1020" w:type="dxa"/>
          </w:tcPr>
          <w:p>
            <w:pPr>
              <w:jc w:val="center"/>
            </w:pPr>
            <w:r/>
            <w:r>
              <w:rPr>
                <w:rFonts w:ascii="Cambria" w:hAnsi="Cambria"/>
                <w:b w:val="0"/>
                <w:i w:val="0"/>
                <w:sz w:val="22"/>
              </w:rPr>
              <w:t>441</w:t>
            </w:r>
          </w:p>
        </w:tc>
      </w:tr>
      <w:tr>
        <w:tc>
          <w:tcPr>
            <w:shd w:val="clear" w:color="auto" w:fill="F2F2F2"/>
            <w:tcW w:w="850" w:type="dxa"/>
          </w:tcPr>
          <w:p>
            <w:pPr>
              <w:jc w:val="center"/>
            </w:pPr>
            <w:r/>
            <w:r>
              <w:rPr>
                <w:rFonts w:ascii="Cambria" w:hAnsi="Cambria"/>
                <w:b w:val="0"/>
                <w:i w:val="0"/>
                <w:sz w:val="22"/>
              </w:rPr>
            </w:r>
          </w:p>
        </w:tc>
        <w:tc>
          <w:tcPr>
            <w:shd w:val="clear" w:color="auto" w:fill="F2F2F2"/>
            <w:tcW w:w="7541" w:type="dxa"/>
          </w:tcPr>
          <w:p>
            <w:r/>
            <w:r>
              <w:rPr>
                <w:rFonts w:ascii="Cambria" w:hAnsi="Cambria"/>
                <w:b w:val="0"/>
                <w:i w:val="0"/>
                <w:sz w:val="22"/>
              </w:rPr>
              <w:t>Composition of the Program Assessment Committee / OBE Implementation Committee</w:t>
            </w:r>
          </w:p>
        </w:tc>
        <w:tc>
          <w:tcPr>
            <w:shd w:val="clear" w:color="auto" w:fill="F2F2F2"/>
            <w:tcW w:w="1020" w:type="dxa"/>
          </w:tcPr>
          <w:p>
            <w:pPr>
              <w:jc w:val="center"/>
            </w:pPr>
            <w:r/>
            <w:r>
              <w:rPr>
                <w:rFonts w:ascii="Cambria" w:hAnsi="Cambria"/>
                <w:b w:val="0"/>
                <w:i w:val="0"/>
                <w:sz w:val="22"/>
              </w:rPr>
              <w:t>442</w:t>
            </w:r>
          </w:p>
        </w:tc>
      </w:tr>
      <w:tr>
        <w:tc>
          <w:tcPr>
            <w:tcW w:w="850" w:type="dxa"/>
          </w:tcPr>
          <w:p>
            <w:pPr>
              <w:jc w:val="center"/>
            </w:pPr>
            <w:r/>
            <w:r>
              <w:rPr>
                <w:rFonts w:ascii="Cambria" w:hAnsi="Cambria"/>
                <w:b w:val="0"/>
                <w:i w:val="0"/>
                <w:sz w:val="22"/>
              </w:rPr>
            </w:r>
          </w:p>
        </w:tc>
        <w:tc>
          <w:tcPr>
            <w:tcW w:w="7541" w:type="dxa"/>
          </w:tcPr>
          <w:p>
            <w:r/>
            <w:r>
              <w:rPr>
                <w:rFonts w:ascii="Cambria" w:hAnsi="Cambria"/>
                <w:b w:val="0"/>
                <w:i w:val="0"/>
                <w:sz w:val="22"/>
              </w:rPr>
              <w:t>Roles and Responsibilities of the Program Assessment Committee / OBE Implementation Committee</w:t>
            </w:r>
          </w:p>
        </w:tc>
        <w:tc>
          <w:tcPr>
            <w:tcW w:w="1020" w:type="dxa"/>
          </w:tcPr>
          <w:p>
            <w:pPr>
              <w:jc w:val="center"/>
            </w:pPr>
            <w:r/>
            <w:r>
              <w:rPr>
                <w:rFonts w:ascii="Cambria" w:hAnsi="Cambria"/>
                <w:b w:val="0"/>
                <w:i w:val="0"/>
                <w:sz w:val="22"/>
              </w:rPr>
              <w:t>442</w:t>
            </w:r>
          </w:p>
        </w:tc>
      </w:tr>
      <w:tr>
        <w:tc>
          <w:tcPr>
            <w:shd w:val="clear" w:color="auto" w:fill="F2F2F2"/>
            <w:tcW w:w="850" w:type="dxa"/>
          </w:tcPr>
          <w:p>
            <w:pPr>
              <w:jc w:val="center"/>
            </w:pPr>
            <w:r/>
            <w:r>
              <w:rPr>
                <w:rFonts w:ascii="Cambria" w:hAnsi="Cambria"/>
                <w:b w:val="0"/>
                <w:i w:val="0"/>
                <w:sz w:val="22"/>
              </w:rPr>
            </w:r>
          </w:p>
        </w:tc>
        <w:tc>
          <w:tcPr>
            <w:shd w:val="clear" w:color="auto" w:fill="F2F2F2"/>
            <w:tcW w:w="7541" w:type="dxa"/>
          </w:tcPr>
          <w:p>
            <w:r/>
            <w:r>
              <w:rPr>
                <w:rFonts w:ascii="Cambria" w:hAnsi="Cambria"/>
                <w:b w:val="0"/>
                <w:i w:val="0"/>
                <w:sz w:val="22"/>
              </w:rPr>
              <w:t>Year Planner for Program Assessment Committee / OBE Implementation Committee</w:t>
            </w:r>
          </w:p>
        </w:tc>
        <w:tc>
          <w:tcPr>
            <w:shd w:val="clear" w:color="auto" w:fill="F2F2F2"/>
            <w:tcW w:w="1020" w:type="dxa"/>
          </w:tcPr>
          <w:p>
            <w:pPr>
              <w:jc w:val="center"/>
            </w:pPr>
            <w:r/>
            <w:r>
              <w:rPr>
                <w:rFonts w:ascii="Cambria" w:hAnsi="Cambria"/>
                <w:b w:val="0"/>
                <w:i w:val="0"/>
                <w:sz w:val="22"/>
              </w:rPr>
              <w:t>443</w:t>
            </w:r>
          </w:p>
        </w:tc>
      </w:tr>
      <w:tr>
        <w:tc>
          <w:tcPr>
            <w:tcW w:w="850" w:type="dxa"/>
          </w:tcPr>
          <w:p>
            <w:pPr>
              <w:jc w:val="center"/>
            </w:pPr>
            <w:r/>
            <w:r>
              <w:rPr>
                <w:rFonts w:ascii="Cambria" w:hAnsi="Cambria"/>
                <w:b w:val="0"/>
                <w:i w:val="0"/>
                <w:sz w:val="22"/>
              </w:rPr>
            </w:r>
          </w:p>
        </w:tc>
        <w:tc>
          <w:tcPr>
            <w:tcW w:w="7541" w:type="dxa"/>
          </w:tcPr>
          <w:p>
            <w:r/>
            <w:r>
              <w:rPr>
                <w:rFonts w:ascii="Cambria" w:hAnsi="Cambria"/>
                <w:b w:val="0"/>
                <w:i w:val="0"/>
                <w:sz w:val="22"/>
              </w:rPr>
              <w:t>Mapping of Program Assessment Committee / OBE Implementation Committee to NAAC</w:t>
            </w:r>
          </w:p>
        </w:tc>
        <w:tc>
          <w:tcPr>
            <w:tcW w:w="1020" w:type="dxa"/>
          </w:tcPr>
          <w:p>
            <w:pPr>
              <w:jc w:val="center"/>
            </w:pPr>
            <w:r/>
            <w:r>
              <w:rPr>
                <w:rFonts w:ascii="Cambria" w:hAnsi="Cambria"/>
                <w:b w:val="0"/>
                <w:i w:val="0"/>
                <w:sz w:val="22"/>
              </w:rPr>
              <w:t>445</w:t>
            </w:r>
          </w:p>
        </w:tc>
      </w:tr>
      <w:tr>
        <w:tc>
          <w:tcPr>
            <w:shd w:val="clear" w:color="auto" w:fill="F2F2F2"/>
            <w:tcW w:w="850" w:type="dxa"/>
          </w:tcPr>
          <w:p>
            <w:pPr>
              <w:jc w:val="center"/>
            </w:pPr>
            <w:r/>
            <w:r>
              <w:rPr>
                <w:rFonts w:ascii="Cambria" w:hAnsi="Cambria"/>
                <w:b w:val="0"/>
                <w:i w:val="0"/>
                <w:sz w:val="22"/>
              </w:rPr>
            </w:r>
          </w:p>
        </w:tc>
        <w:tc>
          <w:tcPr>
            <w:shd w:val="clear" w:color="auto" w:fill="F2F2F2"/>
            <w:tcW w:w="7541" w:type="dxa"/>
          </w:tcPr>
          <w:p>
            <w:r/>
            <w:r>
              <w:rPr>
                <w:rFonts w:ascii="Cambria" w:hAnsi="Cambria"/>
                <w:b w:val="0"/>
                <w:i w:val="0"/>
                <w:sz w:val="22"/>
              </w:rPr>
              <w:t>Mapping of Program Assessment Committee / OBE Implementation Committee to NBA</w:t>
            </w:r>
          </w:p>
        </w:tc>
        <w:tc>
          <w:tcPr>
            <w:shd w:val="clear" w:color="auto" w:fill="F2F2F2"/>
            <w:tcW w:w="1020" w:type="dxa"/>
          </w:tcPr>
          <w:p>
            <w:pPr>
              <w:jc w:val="center"/>
            </w:pPr>
            <w:r/>
            <w:r>
              <w:rPr>
                <w:rFonts w:ascii="Cambria" w:hAnsi="Cambria"/>
                <w:b w:val="0"/>
                <w:i w:val="0"/>
                <w:sz w:val="22"/>
              </w:rPr>
              <w:t>447</w:t>
            </w:r>
          </w:p>
        </w:tc>
      </w:tr>
      <w:tr>
        <w:tc>
          <w:tcPr>
            <w:tcW w:w="850" w:type="dxa"/>
          </w:tcPr>
          <w:p>
            <w:pPr>
              <w:jc w:val="center"/>
            </w:pPr>
            <w:r/>
            <w:r>
              <w:rPr>
                <w:rFonts w:ascii="Cambria" w:hAnsi="Cambria"/>
                <w:b w:val="0"/>
                <w:i w:val="0"/>
                <w:sz w:val="22"/>
              </w:rPr>
              <w:t>44.9</w:t>
            </w:r>
          </w:p>
        </w:tc>
        <w:tc>
          <w:tcPr>
            <w:tcW w:w="7541" w:type="dxa"/>
          </w:tcPr>
          <w:p>
            <w:r/>
            <w:r>
              <w:rPr>
                <w:rFonts w:ascii="Cambria" w:hAnsi="Cambria"/>
                <w:b w:val="0"/>
                <w:i w:val="0"/>
                <w:sz w:val="22"/>
              </w:rPr>
              <w:t>Mapping to NEP 2020 Themes &amp; Recommendations</w:t>
            </w:r>
          </w:p>
        </w:tc>
        <w:tc>
          <w:tcPr>
            <w:tcW w:w="1020" w:type="dxa"/>
          </w:tcPr>
          <w:p>
            <w:pPr>
              <w:jc w:val="center"/>
            </w:pPr>
            <w:r/>
            <w:r>
              <w:rPr>
                <w:rFonts w:ascii="Cambria" w:hAnsi="Cambria"/>
                <w:b w:val="0"/>
                <w:i w:val="0"/>
                <w:sz w:val="22"/>
              </w:rPr>
              <w:t>450</w:t>
            </w:r>
          </w:p>
        </w:tc>
      </w:tr>
      <w:tr>
        <w:tc>
          <w:tcPr>
            <w:shd w:val="clear" w:color="auto" w:fill="F2F2F2"/>
            <w:tcW w:w="850" w:type="dxa"/>
          </w:tcPr>
          <w:p>
            <w:pPr>
              <w:jc w:val="center"/>
            </w:pPr>
            <w:r/>
            <w:r>
              <w:rPr>
                <w:rFonts w:ascii="Cambria" w:hAnsi="Cambria"/>
                <w:b w:val="0"/>
                <w:i w:val="0"/>
                <w:sz w:val="22"/>
              </w:rPr>
              <w:t>44.10</w:t>
            </w:r>
          </w:p>
        </w:tc>
        <w:tc>
          <w:tcPr>
            <w:shd w:val="clear" w:color="auto" w:fill="F2F2F2"/>
            <w:tcW w:w="7541" w:type="dxa"/>
          </w:tcPr>
          <w:p>
            <w:r/>
            <w:r>
              <w:rPr>
                <w:rFonts w:ascii="Cambria" w:hAnsi="Cambria"/>
                <w:b w:val="0"/>
                <w:i w:val="0"/>
                <w:sz w:val="22"/>
              </w:rPr>
              <w:t>Supporting NEP 2020 Vision Through PAC / OBE Activities</w:t>
            </w:r>
          </w:p>
        </w:tc>
        <w:tc>
          <w:tcPr>
            <w:shd w:val="clear" w:color="auto" w:fill="F2F2F2"/>
            <w:tcW w:w="1020" w:type="dxa"/>
          </w:tcPr>
          <w:p>
            <w:pPr>
              <w:jc w:val="center"/>
            </w:pPr>
            <w:r/>
            <w:r>
              <w:rPr>
                <w:rFonts w:ascii="Cambria" w:hAnsi="Cambria"/>
                <w:b w:val="0"/>
                <w:i w:val="0"/>
                <w:sz w:val="22"/>
              </w:rPr>
              <w:t>451</w:t>
            </w:r>
          </w:p>
        </w:tc>
      </w:tr>
      <w:tr>
        <w:tc>
          <w:tcPr>
            <w:tcW w:w="850" w:type="dxa"/>
          </w:tcPr>
          <w:p>
            <w:pPr>
              <w:jc w:val="center"/>
            </w:pPr>
            <w:r/>
            <w:r>
              <w:rPr>
                <w:rFonts w:ascii="Cambria" w:hAnsi="Cambria"/>
                <w:b w:val="0"/>
                <w:i w:val="0"/>
                <w:sz w:val="22"/>
              </w:rPr>
              <w:t>44.11</w:t>
            </w:r>
          </w:p>
        </w:tc>
        <w:tc>
          <w:tcPr>
            <w:tcW w:w="7541" w:type="dxa"/>
          </w:tcPr>
          <w:p>
            <w:r/>
            <w:r>
              <w:rPr>
                <w:rFonts w:ascii="Cambria" w:hAnsi="Cambria"/>
                <w:b w:val="0"/>
                <w:i w:val="0"/>
                <w:sz w:val="22"/>
              </w:rPr>
              <w:t>Outcomes Expected</w:t>
            </w:r>
          </w:p>
        </w:tc>
        <w:tc>
          <w:tcPr>
            <w:tcW w:w="1020" w:type="dxa"/>
          </w:tcPr>
          <w:p>
            <w:pPr>
              <w:jc w:val="center"/>
            </w:pPr>
            <w:r/>
            <w:r>
              <w:rPr>
                <w:rFonts w:ascii="Cambria" w:hAnsi="Cambria"/>
                <w:b w:val="0"/>
                <w:i w:val="0"/>
                <w:sz w:val="22"/>
              </w:rPr>
              <w:t>451</w:t>
            </w:r>
          </w:p>
        </w:tc>
      </w:tr>
      <w:tr>
        <w:tc>
          <w:tcPr>
            <w:shd w:val="clear" w:color="auto" w:fill="F2F2F2"/>
            <w:tcW w:w="850" w:type="dxa"/>
          </w:tcPr>
          <w:p>
            <w:pPr>
              <w:jc w:val="center"/>
            </w:pPr>
            <w:r/>
            <w:r>
              <w:rPr>
                <w:rFonts w:ascii="Cambria" w:hAnsi="Cambria"/>
                <w:b w:val="0"/>
                <w:i w:val="0"/>
                <w:sz w:val="22"/>
              </w:rPr>
            </w:r>
          </w:p>
        </w:tc>
        <w:tc>
          <w:tcPr>
            <w:shd w:val="clear" w:color="auto" w:fill="F2F2F2"/>
            <w:tcW w:w="7541" w:type="dxa"/>
          </w:tcPr>
          <w:p>
            <w:r/>
            <w:r>
              <w:rPr>
                <w:rFonts w:ascii="Cambria" w:hAnsi="Cambria"/>
                <w:b w:val="0"/>
                <w:i w:val="0"/>
                <w:sz w:val="22"/>
              </w:rPr>
              <w:t>Documentation Managed by the Program Assessment Committee / OBE Implementation Committee</w:t>
            </w:r>
          </w:p>
        </w:tc>
        <w:tc>
          <w:tcPr>
            <w:shd w:val="clear" w:color="auto" w:fill="F2F2F2"/>
            <w:tcW w:w="1020" w:type="dxa"/>
          </w:tcPr>
          <w:p>
            <w:pPr>
              <w:jc w:val="center"/>
            </w:pPr>
            <w:r/>
            <w:r>
              <w:rPr>
                <w:rFonts w:ascii="Cambria" w:hAnsi="Cambria"/>
                <w:b w:val="0"/>
                <w:i w:val="0"/>
                <w:sz w:val="22"/>
              </w:rPr>
              <w:t>451</w:t>
            </w:r>
          </w:p>
        </w:tc>
      </w:tr>
      <w:tr>
        <w:tc>
          <w:tcPr>
            <w:tcW w:w="850" w:type="dxa"/>
          </w:tcPr>
          <w:p>
            <w:pPr>
              <w:jc w:val="center"/>
            </w:pPr>
            <w:r/>
            <w:r>
              <w:rPr>
                <w:rFonts w:ascii="Cambria" w:hAnsi="Cambria"/>
                <w:b w:val="0"/>
                <w:i w:val="0"/>
                <w:sz w:val="22"/>
              </w:rPr>
            </w:r>
          </w:p>
        </w:tc>
        <w:tc>
          <w:tcPr>
            <w:tcW w:w="7541" w:type="dxa"/>
          </w:tcPr>
          <w:p>
            <w:r/>
            <w:r>
              <w:rPr>
                <w:rFonts w:ascii="Cambria" w:hAnsi="Cambria"/>
                <w:b w:val="0"/>
                <w:i w:val="0"/>
                <w:sz w:val="22"/>
              </w:rPr>
              <w:t>Best Practices for Program Assessment Committee / OBE Implementation Committee</w:t>
            </w:r>
          </w:p>
        </w:tc>
        <w:tc>
          <w:tcPr>
            <w:tcW w:w="1020" w:type="dxa"/>
          </w:tcPr>
          <w:p>
            <w:pPr>
              <w:jc w:val="center"/>
            </w:pPr>
            <w:r/>
            <w:r>
              <w:rPr>
                <w:rFonts w:ascii="Cambria" w:hAnsi="Cambria"/>
                <w:b w:val="0"/>
                <w:i w:val="0"/>
                <w:sz w:val="22"/>
              </w:rPr>
              <w:t>452</w:t>
            </w:r>
          </w:p>
        </w:tc>
      </w:tr>
      <w:tr>
        <w:tc>
          <w:tcPr>
            <w:shd w:val="clear" w:color="auto" w:fill="F2F2F2"/>
            <w:tcW w:w="850" w:type="dxa"/>
          </w:tcPr>
          <w:p>
            <w:pPr>
              <w:jc w:val="center"/>
            </w:pPr>
            <w:r/>
            <w:r>
              <w:rPr>
                <w:rFonts w:ascii="Cambria" w:hAnsi="Cambria"/>
                <w:b w:val="0"/>
                <w:i w:val="0"/>
                <w:sz w:val="22"/>
              </w:rPr>
              <w:t>44.14</w:t>
            </w:r>
          </w:p>
        </w:tc>
        <w:tc>
          <w:tcPr>
            <w:shd w:val="clear" w:color="auto" w:fill="F2F2F2"/>
            <w:tcW w:w="7541" w:type="dxa"/>
          </w:tcPr>
          <w:p>
            <w:r/>
            <w:r>
              <w:rPr>
                <w:rFonts w:ascii="Cambria" w:hAnsi="Cambria"/>
                <w:b w:val="0"/>
                <w:i w:val="0"/>
                <w:sz w:val="22"/>
              </w:rPr>
              <w:t>Conclusion</w:t>
            </w:r>
          </w:p>
        </w:tc>
        <w:tc>
          <w:tcPr>
            <w:shd w:val="clear" w:color="auto" w:fill="F2F2F2"/>
            <w:tcW w:w="1020" w:type="dxa"/>
          </w:tcPr>
          <w:p>
            <w:pPr>
              <w:jc w:val="center"/>
            </w:pPr>
            <w:r/>
            <w:r>
              <w:rPr>
                <w:rFonts w:ascii="Cambria" w:hAnsi="Cambria"/>
                <w:b w:val="0"/>
                <w:i w:val="0"/>
                <w:sz w:val="22"/>
              </w:rPr>
              <w:t>454</w:t>
            </w:r>
          </w:p>
        </w:tc>
      </w:tr>
      <w:tr>
        <w:tc>
          <w:tcPr>
            <w:tcW w:w="850" w:type="dxa"/>
          </w:tcPr>
          <w:p>
            <w:pPr>
              <w:jc w:val="center"/>
            </w:pPr>
            <w:r/>
            <w:r>
              <w:rPr>
                <w:rFonts w:ascii="Cambria" w:hAnsi="Cambria"/>
                <w:b w:val="0"/>
                <w:i w:val="0"/>
                <w:sz w:val="22"/>
              </w:rPr>
              <w:t>45</w:t>
            </w:r>
          </w:p>
        </w:tc>
        <w:tc>
          <w:tcPr>
            <w:tcW w:w="7541" w:type="dxa"/>
          </w:tcPr>
          <w:p>
            <w:r/>
            <w:r>
              <w:rPr>
                <w:rFonts w:ascii="Cambria" w:hAnsi="Cambria"/>
                <w:b w:val="0"/>
                <w:i w:val="0"/>
                <w:sz w:val="22"/>
              </w:rPr>
              <w:t>References</w:t>
            </w:r>
          </w:p>
        </w:tc>
        <w:tc>
          <w:tcPr>
            <w:tcW w:w="1020" w:type="dxa"/>
          </w:tcPr>
          <w:p>
            <w:pPr>
              <w:jc w:val="center"/>
            </w:pPr>
            <w:r/>
            <w:r>
              <w:rPr>
                <w:rFonts w:ascii="Cambria" w:hAnsi="Cambria"/>
                <w:b w:val="0"/>
                <w:i w:val="0"/>
                <w:sz w:val="22"/>
              </w:rPr>
              <w:t>455</w:t>
            </w:r>
          </w:p>
        </w:tc>
      </w:tr>
    </w:tbl>
    <w:p>
      <w:r>
        <w:br w:type="page"/>
      </w:r>
    </w:p>
    <w:p>
      <w:pPr>
        <w:keepNext/>
        <w:spacing w:before="240" w:after="120"/>
      </w:pPr>
      <w:r>
        <w:rPr>
          <w:rFonts w:ascii="Cambria" w:hAnsi="Cambria"/>
          <w:b/>
          <w:color w:val="1F3A5F"/>
          <w:sz w:val="36"/>
        </w:rPr>
        <w:t>1. Statutory Committees</w:t>
      </w:r>
    </w:p>
    <w:p>
      <w:pPr>
        <w:keepNext/>
        <w:spacing w:before="240" w:after="120"/>
      </w:pPr>
      <w:r>
        <w:rPr>
          <w:rFonts w:ascii="Cambria" w:hAnsi="Cambria"/>
          <w:b/>
          <w:color w:val="1F3A5F"/>
          <w:sz w:val="24"/>
        </w:rPr>
        <w:t>1.1. Introduction</w:t>
      </w:r>
    </w:p>
    <w:p>
      <w:pPr>
        <w:spacing w:after="120"/>
        <w:jc w:val="both"/>
      </w:pPr>
      <w:r>
        <w:rPr>
          <w:rFonts w:ascii="Cambria" w:hAnsi="Cambria"/>
          <w:sz w:val="22"/>
        </w:rPr>
        <w:t>Statutory committees play a crucial role in ensuring the smooth functioning of higher education institutions by upholding academic, administrative, and operational integrity. These committees ensure compliance with legal and regulatory requirements, thus contributing to the institution's governance, quality assurance, and continuous improvement. The role of statutory committees in institutions is directly linked to the National Board of Accreditation (NBA) and National Assessment and Accreditation Council (NAAC) accreditation frameworks, as these committees are integral to maintaining institutional standards and fulfilling the criteria for both accreditations. Here is a detailed overview of the key statutory committees in engineering colleges and universities, in line with NBA and NAAC accreditation standards</w:t>
      </w:r>
    </w:p>
    <w:p>
      <w:pPr>
        <w:keepNext/>
        <w:spacing w:before="240" w:after="120"/>
      </w:pPr>
      <w:r>
        <w:rPr>
          <w:rFonts w:ascii="Cambria" w:hAnsi="Cambria"/>
          <w:b/>
          <w:color w:val="1F3A5F"/>
          <w:sz w:val="24"/>
        </w:rPr>
        <w:t>1.2. Governing Body (GB)</w:t>
      </w:r>
    </w:p>
    <w:p>
      <w:pPr>
        <w:spacing w:after="40"/>
        <w:jc w:val="both"/>
      </w:pPr>
      <w:r>
        <w:rPr>
          <w:rFonts w:ascii="Cambria" w:hAnsi="Cambria"/>
          <w:b/>
          <w:i w:val="0"/>
          <w:sz w:val="22"/>
        </w:rPr>
        <w:t>Role and Functions:</w:t>
      </w:r>
    </w:p>
    <w:p>
      <w:pPr>
        <w:spacing w:after="80"/>
        <w:ind w:left="357" w:hanging="227"/>
        <w:jc w:val="both"/>
      </w:pPr>
      <w:r>
        <w:rPr>
          <w:rFonts w:ascii="Cambria" w:hAnsi="Cambria"/>
          <w:sz w:val="22"/>
        </w:rPr>
        <w:t xml:space="preserve">•  </w:t>
      </w:r>
      <w:r>
        <w:rPr>
          <w:rFonts w:ascii="Cambria" w:hAnsi="Cambria"/>
          <w:sz w:val="22"/>
        </w:rPr>
        <w:t>The Governing Body (GB) is the highest decision-making body of an institution, ensuring overall governance, strategy, and compliance.</w:t>
      </w:r>
    </w:p>
    <w:p>
      <w:pPr>
        <w:spacing w:after="80"/>
        <w:ind w:left="357" w:hanging="227"/>
        <w:jc w:val="both"/>
      </w:pPr>
      <w:r>
        <w:rPr>
          <w:rFonts w:ascii="Cambria" w:hAnsi="Cambria"/>
          <w:sz w:val="22"/>
        </w:rPr>
        <w:t xml:space="preserve">•  </w:t>
      </w:r>
      <w:r>
        <w:rPr>
          <w:rFonts w:ascii="Cambria" w:hAnsi="Cambria"/>
          <w:sz w:val="22"/>
        </w:rPr>
        <w:t>It is responsible for overseeing the institution's adherence to legal and regulatory requirements, institutional policies, and quality standards, including the NBA and NAAC criteria.</w:t>
      </w:r>
    </w:p>
    <w:p>
      <w:pPr>
        <w:spacing w:after="40"/>
        <w:jc w:val="both"/>
      </w:pPr>
      <w:r>
        <w:rPr>
          <w:rFonts w:ascii="Cambria" w:hAnsi="Cambria"/>
          <w:b/>
          <w:i w:val="0"/>
          <w:sz w:val="22"/>
        </w:rPr>
        <w:t>Key Functions:</w:t>
      </w:r>
    </w:p>
    <w:p>
      <w:pPr>
        <w:spacing w:after="80"/>
        <w:ind w:left="357" w:hanging="227"/>
        <w:jc w:val="both"/>
      </w:pPr>
      <w:r>
        <w:rPr>
          <w:rFonts w:ascii="Cambria" w:hAnsi="Cambria"/>
          <w:sz w:val="22"/>
        </w:rPr>
        <w:t xml:space="preserve">•  </w:t>
      </w:r>
      <w:r>
        <w:rPr>
          <w:rFonts w:ascii="Cambria" w:hAnsi="Cambria"/>
          <w:sz w:val="22"/>
        </w:rPr>
        <w:t>Policy formulation and implementation: Establishes policies for academic, administrative, and financial operations.</w:t>
      </w:r>
    </w:p>
    <w:p>
      <w:pPr>
        <w:spacing w:after="80"/>
        <w:ind w:left="357" w:hanging="227"/>
        <w:jc w:val="both"/>
      </w:pPr>
      <w:r>
        <w:rPr>
          <w:rFonts w:ascii="Cambria" w:hAnsi="Cambria"/>
          <w:sz w:val="22"/>
        </w:rPr>
        <w:t xml:space="preserve">•  </w:t>
      </w:r>
      <w:r>
        <w:rPr>
          <w:rFonts w:ascii="Cambria" w:hAnsi="Cambria"/>
          <w:sz w:val="22"/>
        </w:rPr>
        <w:t>Financial oversight: Approves the budget, monitors expenditures, and ensures financial accountability.</w:t>
      </w:r>
    </w:p>
    <w:p>
      <w:pPr>
        <w:spacing w:after="80"/>
        <w:ind w:left="357" w:hanging="227"/>
        <w:jc w:val="both"/>
      </w:pPr>
      <w:r>
        <w:rPr>
          <w:rFonts w:ascii="Cambria" w:hAnsi="Cambria"/>
          <w:sz w:val="22"/>
        </w:rPr>
        <w:t xml:space="preserve">•  </w:t>
      </w:r>
      <w:r>
        <w:rPr>
          <w:rFonts w:ascii="Cambria" w:hAnsi="Cambria"/>
          <w:sz w:val="22"/>
        </w:rPr>
        <w:t>Strategic planning: Sets long-term goals for academic excellence and infrastructure development.</w:t>
      </w:r>
    </w:p>
    <w:p>
      <w:pPr>
        <w:spacing w:after="80"/>
        <w:ind w:left="357" w:hanging="227"/>
        <w:jc w:val="both"/>
      </w:pPr>
      <w:r>
        <w:rPr>
          <w:rFonts w:ascii="Cambria" w:hAnsi="Cambria"/>
          <w:sz w:val="22"/>
        </w:rPr>
        <w:t xml:space="preserve">•  </w:t>
      </w:r>
      <w:r>
        <w:rPr>
          <w:rFonts w:ascii="Cambria" w:hAnsi="Cambria"/>
          <w:sz w:val="22"/>
        </w:rPr>
        <w:t>Compliance: Ensures adherence to statutory regulations such as AICTE, UGC, and others.</w:t>
      </w:r>
    </w:p>
    <w:p>
      <w:pPr>
        <w:spacing w:after="80"/>
        <w:ind w:left="357" w:hanging="227"/>
        <w:jc w:val="both"/>
      </w:pPr>
      <w:r>
        <w:rPr>
          <w:rFonts w:ascii="Cambria" w:hAnsi="Cambria"/>
          <w:sz w:val="22"/>
        </w:rPr>
        <w:t xml:space="preserve">•  </w:t>
      </w:r>
      <w:r>
        <w:rPr>
          <w:rFonts w:ascii="Cambria" w:hAnsi="Cambria"/>
          <w:sz w:val="22"/>
        </w:rPr>
        <w:t>Quality assurance: Monitors and ensures the institution meets NBA and NAAC quality standards.</w:t>
      </w:r>
    </w:p>
    <w:p>
      <w:pPr>
        <w:spacing w:after="40"/>
        <w:jc w:val="both"/>
      </w:pPr>
      <w:r>
        <w:rPr>
          <w:rFonts w:ascii="Cambria" w:hAnsi="Cambria"/>
          <w:b/>
          <w:i w:val="0"/>
          <w:sz w:val="22"/>
        </w:rPr>
        <w:t>NAAC/NBA Relevance:</w:t>
      </w:r>
    </w:p>
    <w:p>
      <w:pPr>
        <w:spacing w:after="80"/>
        <w:ind w:left="357" w:hanging="227"/>
        <w:jc w:val="both"/>
      </w:pPr>
      <w:r>
        <w:rPr>
          <w:rFonts w:ascii="Cambria" w:hAnsi="Cambria"/>
          <w:sz w:val="22"/>
        </w:rPr>
        <w:t xml:space="preserve">•  </w:t>
      </w:r>
      <w:r>
        <w:rPr>
          <w:rFonts w:ascii="Cambria" w:hAnsi="Cambria"/>
          <w:sz w:val="22"/>
        </w:rPr>
        <w:t>NAAC Criterion 6 (Governance, Leadership, and Management) and Criterion 7 (Institutional Values and Best Practices) assess the functionality of the governing body in ensuring transparency, accountability, and strategic management.</w:t>
      </w:r>
    </w:p>
    <w:p>
      <w:pPr>
        <w:spacing w:after="80"/>
        <w:ind w:left="357" w:hanging="227"/>
        <w:jc w:val="both"/>
      </w:pPr>
      <w:r>
        <w:rPr>
          <w:rFonts w:ascii="Cambria" w:hAnsi="Cambria"/>
          <w:sz w:val="22"/>
        </w:rPr>
        <w:t xml:space="preserve">•  </w:t>
      </w:r>
      <w:r>
        <w:rPr>
          <w:rFonts w:ascii="Cambria" w:hAnsi="Cambria"/>
          <w:sz w:val="22"/>
        </w:rPr>
        <w:t>NBA Criterion 9 (Institutional Support and Progression) also evaluates the governing body’s role in ensuring that the institution meets its educational objectives.</w:t>
      </w:r>
    </w:p>
    <w:p>
      <w:pPr>
        <w:keepNext/>
        <w:spacing w:before="240" w:after="120"/>
      </w:pPr>
      <w:r>
        <w:rPr>
          <w:rFonts w:ascii="Cambria" w:hAnsi="Cambria"/>
          <w:b/>
          <w:color w:val="1F3A5F"/>
          <w:sz w:val="24"/>
        </w:rPr>
        <w:t>1.3. Academic Council</w:t>
      </w:r>
    </w:p>
    <w:p>
      <w:pPr>
        <w:spacing w:after="40"/>
        <w:jc w:val="both"/>
      </w:pPr>
      <w:r>
        <w:rPr>
          <w:rFonts w:ascii="Cambria" w:hAnsi="Cambria"/>
          <w:b/>
          <w:i w:val="0"/>
          <w:sz w:val="22"/>
        </w:rPr>
        <w:t>Role and Functions:</w:t>
      </w:r>
    </w:p>
    <w:p>
      <w:pPr>
        <w:spacing w:after="80"/>
        <w:ind w:left="357" w:hanging="227"/>
        <w:jc w:val="both"/>
      </w:pPr>
      <w:r>
        <w:rPr>
          <w:rFonts w:ascii="Cambria" w:hAnsi="Cambria"/>
          <w:sz w:val="22"/>
        </w:rPr>
        <w:t xml:space="preserve">•  </w:t>
      </w:r>
      <w:r>
        <w:rPr>
          <w:rFonts w:ascii="Cambria" w:hAnsi="Cambria"/>
          <w:sz w:val="22"/>
        </w:rPr>
        <w:t>The Academic Council is responsible for the academic affairs of the institution, including curriculum design, academic policies, and assessment.</w:t>
      </w:r>
    </w:p>
    <w:p>
      <w:pPr>
        <w:spacing w:after="80"/>
        <w:ind w:left="357" w:hanging="227"/>
        <w:jc w:val="both"/>
      </w:pPr>
      <w:r>
        <w:rPr>
          <w:rFonts w:ascii="Cambria" w:hAnsi="Cambria"/>
          <w:sz w:val="22"/>
        </w:rPr>
        <w:t xml:space="preserve">•  </w:t>
      </w:r>
      <w:r>
        <w:rPr>
          <w:rFonts w:ascii="Cambria" w:hAnsi="Cambria"/>
          <w:sz w:val="22"/>
        </w:rPr>
        <w:t>It ensures that the academic programs are relevant, rigorous, and aligned with industry needs.</w:t>
      </w:r>
    </w:p>
    <w:p>
      <w:pPr>
        <w:spacing w:after="40"/>
        <w:jc w:val="both"/>
      </w:pPr>
      <w:r>
        <w:rPr>
          <w:rFonts w:ascii="Cambria" w:hAnsi="Cambria"/>
          <w:b/>
          <w:i w:val="0"/>
          <w:sz w:val="22"/>
        </w:rPr>
        <w:t>Key Functions:</w:t>
      </w:r>
    </w:p>
    <w:p>
      <w:pPr>
        <w:spacing w:after="80"/>
        <w:ind w:left="357" w:hanging="227"/>
        <w:jc w:val="both"/>
      </w:pPr>
      <w:r>
        <w:rPr>
          <w:rFonts w:ascii="Cambria" w:hAnsi="Cambria"/>
          <w:sz w:val="22"/>
        </w:rPr>
        <w:t xml:space="preserve">•  </w:t>
      </w:r>
      <w:r>
        <w:rPr>
          <w:rFonts w:ascii="Cambria" w:hAnsi="Cambria"/>
          <w:sz w:val="22"/>
        </w:rPr>
        <w:t>Curriculum Design and Revision: Approves curriculum updates and new programs in alignment with the institution's vision and evolving industry standards.</w:t>
      </w:r>
    </w:p>
    <w:p>
      <w:pPr>
        <w:spacing w:after="80"/>
        <w:ind w:left="357" w:hanging="227"/>
        <w:jc w:val="both"/>
      </w:pPr>
      <w:r>
        <w:rPr>
          <w:rFonts w:ascii="Cambria" w:hAnsi="Cambria"/>
          <w:sz w:val="22"/>
        </w:rPr>
        <w:t xml:space="preserve">•  </w:t>
      </w:r>
      <w:r>
        <w:rPr>
          <w:rFonts w:ascii="Cambria" w:hAnsi="Cambria"/>
          <w:sz w:val="22"/>
        </w:rPr>
        <w:t>Academic Regulations: Develops academic rules, regulations, and policies for examinations, grading, and student progression.</w:t>
      </w:r>
    </w:p>
    <w:p>
      <w:pPr>
        <w:spacing w:after="80"/>
        <w:ind w:left="357" w:hanging="227"/>
        <w:jc w:val="both"/>
      </w:pPr>
      <w:r>
        <w:rPr>
          <w:rFonts w:ascii="Cambria" w:hAnsi="Cambria"/>
          <w:sz w:val="22"/>
        </w:rPr>
        <w:t xml:space="preserve">•  </w:t>
      </w:r>
      <w:r>
        <w:rPr>
          <w:rFonts w:ascii="Cambria" w:hAnsi="Cambria"/>
          <w:sz w:val="22"/>
        </w:rPr>
        <w:t>Research Promotion: Encourages research initiatives and projects within the institution.</w:t>
      </w:r>
    </w:p>
    <w:p>
      <w:pPr>
        <w:spacing w:after="80"/>
        <w:ind w:left="357" w:hanging="227"/>
        <w:jc w:val="both"/>
      </w:pPr>
      <w:r>
        <w:rPr>
          <w:rFonts w:ascii="Cambria" w:hAnsi="Cambria"/>
          <w:sz w:val="22"/>
        </w:rPr>
        <w:t xml:space="preserve">•  </w:t>
      </w:r>
      <w:r>
        <w:rPr>
          <w:rFonts w:ascii="Cambria" w:hAnsi="Cambria"/>
          <w:sz w:val="22"/>
        </w:rPr>
        <w:t>Quality Assurance: Ensures that teaching and learning processes meet NAAC and NBA standards.</w:t>
      </w:r>
    </w:p>
    <w:p>
      <w:pPr>
        <w:spacing w:after="40"/>
        <w:jc w:val="both"/>
      </w:pPr>
      <w:r>
        <w:rPr>
          <w:rFonts w:ascii="Cambria" w:hAnsi="Cambria"/>
          <w:b/>
          <w:i w:val="0"/>
          <w:sz w:val="22"/>
        </w:rPr>
        <w:t>NAAC/NBA Relevance:</w:t>
      </w:r>
    </w:p>
    <w:p>
      <w:pPr>
        <w:spacing w:after="80"/>
        <w:ind w:left="357" w:hanging="227"/>
        <w:jc w:val="both"/>
      </w:pPr>
      <w:r>
        <w:rPr>
          <w:rFonts w:ascii="Cambria" w:hAnsi="Cambria"/>
          <w:sz w:val="22"/>
        </w:rPr>
        <w:t xml:space="preserve">•  </w:t>
      </w:r>
      <w:r>
        <w:rPr>
          <w:rFonts w:ascii="Cambria" w:hAnsi="Cambria"/>
          <w:sz w:val="22"/>
        </w:rPr>
        <w:t>NAAC Criterion 1 (Curricular Aspects) evaluates the role of the Academic Council in designing and delivering curricula that aligns with academic standards and employability.</w:t>
      </w:r>
    </w:p>
    <w:p>
      <w:pPr>
        <w:spacing w:after="80"/>
        <w:ind w:left="357" w:hanging="227"/>
        <w:jc w:val="both"/>
      </w:pPr>
      <w:r>
        <w:rPr>
          <w:rFonts w:ascii="Cambria" w:hAnsi="Cambria"/>
          <w:sz w:val="22"/>
        </w:rPr>
        <w:t xml:space="preserve">•  </w:t>
      </w:r>
      <w:r>
        <w:rPr>
          <w:rFonts w:ascii="Cambria" w:hAnsi="Cambria"/>
          <w:sz w:val="22"/>
        </w:rPr>
        <w:t>NBA Criterion 2 (Teaching-Learning and Evaluation) assesses how the Academic Council ensures effective teaching-learning processes and evaluation practices.</w:t>
      </w:r>
    </w:p>
    <w:p>
      <w:pPr>
        <w:keepNext/>
        <w:spacing w:before="240" w:after="120"/>
      </w:pPr>
      <w:r>
        <w:rPr>
          <w:rFonts w:ascii="Cambria" w:hAnsi="Cambria"/>
          <w:b/>
          <w:color w:val="1F3A5F"/>
          <w:sz w:val="24"/>
        </w:rPr>
        <w:t>1.4. Finance Committee</w:t>
      </w:r>
    </w:p>
    <w:p>
      <w:pPr>
        <w:spacing w:after="40"/>
        <w:jc w:val="both"/>
      </w:pPr>
      <w:r>
        <w:rPr>
          <w:rFonts w:ascii="Cambria" w:hAnsi="Cambria"/>
          <w:b/>
          <w:i w:val="0"/>
          <w:sz w:val="22"/>
        </w:rPr>
        <w:t>Role and Functions:</w:t>
      </w:r>
    </w:p>
    <w:p>
      <w:pPr>
        <w:spacing w:after="80"/>
        <w:ind w:left="357" w:hanging="227"/>
        <w:jc w:val="both"/>
      </w:pPr>
      <w:r>
        <w:rPr>
          <w:rFonts w:ascii="Cambria" w:hAnsi="Cambria"/>
          <w:sz w:val="22"/>
        </w:rPr>
        <w:t xml:space="preserve">•  </w:t>
      </w:r>
      <w:r>
        <w:rPr>
          <w:rFonts w:ascii="Cambria" w:hAnsi="Cambria"/>
          <w:sz w:val="22"/>
        </w:rPr>
        <w:t>The Finance Committee is responsible for overseeing the financial health and budgetary management of the institution.</w:t>
      </w:r>
    </w:p>
    <w:p>
      <w:pPr>
        <w:spacing w:after="40"/>
        <w:jc w:val="both"/>
      </w:pPr>
      <w:r>
        <w:rPr>
          <w:rFonts w:ascii="Cambria" w:hAnsi="Cambria"/>
          <w:b/>
          <w:i w:val="0"/>
          <w:sz w:val="22"/>
        </w:rPr>
        <w:t>Key Functions:</w:t>
      </w:r>
    </w:p>
    <w:p>
      <w:pPr>
        <w:spacing w:after="80"/>
        <w:ind w:left="357" w:hanging="227"/>
        <w:jc w:val="both"/>
      </w:pPr>
      <w:r>
        <w:rPr>
          <w:rFonts w:ascii="Cambria" w:hAnsi="Cambria"/>
          <w:sz w:val="22"/>
        </w:rPr>
        <w:t xml:space="preserve">•  </w:t>
      </w:r>
      <w:r>
        <w:rPr>
          <w:rFonts w:ascii="Cambria" w:hAnsi="Cambria"/>
          <w:sz w:val="22"/>
        </w:rPr>
        <w:t>Budgeting and Financial Planning: Formulates the annual budget, allocates funds, and monitors the financial status.</w:t>
      </w:r>
    </w:p>
    <w:p>
      <w:pPr>
        <w:spacing w:after="80"/>
        <w:ind w:left="357" w:hanging="227"/>
        <w:jc w:val="both"/>
      </w:pPr>
      <w:r>
        <w:rPr>
          <w:rFonts w:ascii="Cambria" w:hAnsi="Cambria"/>
          <w:sz w:val="22"/>
        </w:rPr>
        <w:t xml:space="preserve">•  </w:t>
      </w:r>
      <w:r>
        <w:rPr>
          <w:rFonts w:ascii="Cambria" w:hAnsi="Cambria"/>
          <w:sz w:val="22"/>
        </w:rPr>
        <w:t>Audit and Compliance: Ensures the institution adheres to financial regulations and statutory compliance (e.g., income tax, GST).</w:t>
      </w:r>
    </w:p>
    <w:p>
      <w:pPr>
        <w:spacing w:after="80"/>
        <w:ind w:left="357" w:hanging="227"/>
        <w:jc w:val="both"/>
      </w:pPr>
      <w:r>
        <w:rPr>
          <w:rFonts w:ascii="Cambria" w:hAnsi="Cambria"/>
          <w:sz w:val="22"/>
        </w:rPr>
        <w:t xml:space="preserve">•  </w:t>
      </w:r>
      <w:r>
        <w:rPr>
          <w:rFonts w:ascii="Cambria" w:hAnsi="Cambria"/>
          <w:sz w:val="22"/>
        </w:rPr>
        <w:t>Funding for Infrastructure and Development: Allocates resources for infrastructure expansion, research projects, and academic programs.</w:t>
      </w:r>
    </w:p>
    <w:p>
      <w:pPr>
        <w:spacing w:after="40"/>
        <w:jc w:val="both"/>
      </w:pPr>
      <w:r>
        <w:rPr>
          <w:rFonts w:ascii="Cambria" w:hAnsi="Cambria"/>
          <w:b/>
          <w:i w:val="0"/>
          <w:sz w:val="22"/>
        </w:rPr>
        <w:t>NAAC/NBA Relevance:</w:t>
      </w:r>
    </w:p>
    <w:p>
      <w:pPr>
        <w:spacing w:after="80"/>
        <w:ind w:left="357" w:hanging="227"/>
        <w:jc w:val="both"/>
      </w:pPr>
      <w:r>
        <w:rPr>
          <w:rFonts w:ascii="Cambria" w:hAnsi="Cambria"/>
          <w:sz w:val="22"/>
        </w:rPr>
        <w:t xml:space="preserve">•  </w:t>
      </w:r>
      <w:r>
        <w:rPr>
          <w:rFonts w:ascii="Cambria" w:hAnsi="Cambria"/>
          <w:sz w:val="22"/>
        </w:rPr>
        <w:t>NAAC Criterion 6 (Governance, Leadership, and Management) evaluates the institution's financial management and resource utilization.</w:t>
      </w:r>
    </w:p>
    <w:p>
      <w:pPr>
        <w:spacing w:after="80"/>
        <w:ind w:left="357" w:hanging="227"/>
        <w:jc w:val="both"/>
      </w:pPr>
      <w:r>
        <w:rPr>
          <w:rFonts w:ascii="Cambria" w:hAnsi="Cambria"/>
          <w:sz w:val="22"/>
        </w:rPr>
        <w:t xml:space="preserve">•  </w:t>
      </w:r>
      <w:r>
        <w:rPr>
          <w:rFonts w:ascii="Cambria" w:hAnsi="Cambria"/>
          <w:sz w:val="22"/>
        </w:rPr>
        <w:t>NBA Criterion 10 (Institutional Support and Financial Resources) looks into the sufficiency and efficiency of financial resources and support for academic and administrative activities.</w:t>
      </w:r>
    </w:p>
    <w:p>
      <w:pPr>
        <w:keepNext/>
        <w:spacing w:before="240" w:after="120"/>
      </w:pPr>
      <w:r>
        <w:rPr>
          <w:rFonts w:ascii="Cambria" w:hAnsi="Cambria"/>
          <w:b/>
          <w:color w:val="1F3A5F"/>
          <w:sz w:val="24"/>
        </w:rPr>
        <w:t>1.5. Internal Quality Assurance Cell (IQAC)</w:t>
      </w:r>
    </w:p>
    <w:p>
      <w:pPr>
        <w:spacing w:after="40"/>
        <w:jc w:val="both"/>
      </w:pPr>
      <w:r>
        <w:rPr>
          <w:rFonts w:ascii="Cambria" w:hAnsi="Cambria"/>
          <w:b/>
          <w:i w:val="0"/>
          <w:sz w:val="22"/>
        </w:rPr>
        <w:t>Role and Functions:</w:t>
      </w:r>
    </w:p>
    <w:p>
      <w:pPr>
        <w:spacing w:after="80"/>
        <w:ind w:left="357" w:hanging="227"/>
        <w:jc w:val="both"/>
      </w:pPr>
      <w:r>
        <w:rPr>
          <w:rFonts w:ascii="Cambria" w:hAnsi="Cambria"/>
          <w:sz w:val="22"/>
        </w:rPr>
        <w:t xml:space="preserve">•  </w:t>
      </w:r>
      <w:r>
        <w:rPr>
          <w:rFonts w:ascii="Cambria" w:hAnsi="Cambria"/>
          <w:sz w:val="22"/>
        </w:rPr>
        <w:t>The Internal Quality Assurance Cell (IQAC) ensures that the institution maintains and enhances its quality standards through internal audits, feedback mechanisms, and continuous improvement practices.</w:t>
      </w:r>
    </w:p>
    <w:p>
      <w:pPr>
        <w:spacing w:after="40"/>
        <w:jc w:val="both"/>
      </w:pPr>
      <w:r>
        <w:rPr>
          <w:rFonts w:ascii="Cambria" w:hAnsi="Cambria"/>
          <w:b/>
          <w:i w:val="0"/>
          <w:sz w:val="22"/>
        </w:rPr>
        <w:t>Key Functions:</w:t>
      </w:r>
    </w:p>
    <w:p>
      <w:pPr>
        <w:spacing w:after="80"/>
        <w:ind w:left="357" w:hanging="227"/>
        <w:jc w:val="both"/>
      </w:pPr>
      <w:r>
        <w:rPr>
          <w:rFonts w:ascii="Cambria" w:hAnsi="Cambria"/>
          <w:sz w:val="22"/>
        </w:rPr>
        <w:t xml:space="preserve">•  </w:t>
      </w:r>
      <w:r>
        <w:rPr>
          <w:rFonts w:ascii="Cambria" w:hAnsi="Cambria"/>
          <w:sz w:val="22"/>
        </w:rPr>
        <w:t>Quality Monitoring: Regularly monitors the quality of education, teaching, and learning.</w:t>
      </w:r>
    </w:p>
    <w:p>
      <w:pPr>
        <w:spacing w:after="80"/>
        <w:ind w:left="357" w:hanging="227"/>
        <w:jc w:val="both"/>
      </w:pPr>
      <w:r>
        <w:rPr>
          <w:rFonts w:ascii="Cambria" w:hAnsi="Cambria"/>
          <w:sz w:val="22"/>
        </w:rPr>
        <w:t xml:space="preserve">•  </w:t>
      </w:r>
      <w:r>
        <w:rPr>
          <w:rFonts w:ascii="Cambria" w:hAnsi="Cambria"/>
          <w:sz w:val="22"/>
        </w:rPr>
        <w:t>Feedback Systems: Collects and analyzes feedback from students, faculty, alumni, and industry stakeholders to ensure the continuous improvement of academic and administrative processes.</w:t>
      </w:r>
    </w:p>
    <w:p>
      <w:pPr>
        <w:spacing w:after="80"/>
        <w:ind w:left="357" w:hanging="227"/>
        <w:jc w:val="both"/>
      </w:pPr>
      <w:r>
        <w:rPr>
          <w:rFonts w:ascii="Cambria" w:hAnsi="Cambria"/>
          <w:sz w:val="22"/>
        </w:rPr>
        <w:t xml:space="preserve">•  </w:t>
      </w:r>
      <w:r>
        <w:rPr>
          <w:rFonts w:ascii="Cambria" w:hAnsi="Cambria"/>
          <w:sz w:val="22"/>
        </w:rPr>
        <w:t>Policy Formulation: Develops and implements policies to improve quality in all aspects of the institution.</w:t>
      </w:r>
    </w:p>
    <w:p>
      <w:pPr>
        <w:spacing w:after="80"/>
        <w:ind w:left="357" w:hanging="227"/>
        <w:jc w:val="both"/>
      </w:pPr>
      <w:r>
        <w:rPr>
          <w:rFonts w:ascii="Cambria" w:hAnsi="Cambria"/>
          <w:sz w:val="22"/>
        </w:rPr>
        <w:t xml:space="preserve">•  </w:t>
      </w:r>
      <w:r>
        <w:rPr>
          <w:rFonts w:ascii="Cambria" w:hAnsi="Cambria"/>
          <w:sz w:val="22"/>
        </w:rPr>
        <w:t>Accreditation Preparation: Prepares the institution for accreditation by NAAC and NBA by aligning the quality initiatives with their respective standards.</w:t>
      </w:r>
    </w:p>
    <w:p>
      <w:pPr>
        <w:spacing w:after="40"/>
        <w:jc w:val="both"/>
      </w:pPr>
      <w:r>
        <w:rPr>
          <w:rFonts w:ascii="Cambria" w:hAnsi="Cambria"/>
          <w:b/>
          <w:i w:val="0"/>
          <w:sz w:val="22"/>
        </w:rPr>
        <w:t>NAAC/NBA Relevance:</w:t>
      </w:r>
    </w:p>
    <w:p>
      <w:pPr>
        <w:spacing w:after="80"/>
        <w:ind w:left="357" w:hanging="227"/>
        <w:jc w:val="both"/>
      </w:pPr>
      <w:r>
        <w:rPr>
          <w:rFonts w:ascii="Cambria" w:hAnsi="Cambria"/>
          <w:sz w:val="22"/>
        </w:rPr>
        <w:t xml:space="preserve">•  </w:t>
      </w:r>
      <w:r>
        <w:rPr>
          <w:rFonts w:ascii="Cambria" w:hAnsi="Cambria"/>
          <w:sz w:val="22"/>
        </w:rPr>
        <w:t>NAAC Criterion 1 (Curricular Aspects), Criterion 2 (Teaching-Learning and Evaluation), and Criterion 6 (Governance, Leadership, and Management) assess the role of the IQAC in quality assurance and continuous improvement.</w:t>
      </w:r>
    </w:p>
    <w:p>
      <w:pPr>
        <w:spacing w:after="80"/>
        <w:ind w:left="357" w:hanging="227"/>
        <w:jc w:val="both"/>
      </w:pPr>
      <w:r>
        <w:rPr>
          <w:rFonts w:ascii="Cambria" w:hAnsi="Cambria"/>
          <w:sz w:val="22"/>
        </w:rPr>
        <w:t xml:space="preserve">•  </w:t>
      </w:r>
      <w:r>
        <w:rPr>
          <w:rFonts w:ascii="Cambria" w:hAnsi="Cambria"/>
          <w:sz w:val="22"/>
        </w:rPr>
        <w:t>NBA Criterion 10 (Institutional Support and Financial Resources) evaluates the role of IQAC in creating a culture of quality across the institution.</w:t>
      </w:r>
    </w:p>
    <w:p>
      <w:pPr>
        <w:keepNext/>
        <w:spacing w:before="240" w:after="120"/>
      </w:pPr>
      <w:r>
        <w:rPr>
          <w:rFonts w:ascii="Cambria" w:hAnsi="Cambria"/>
          <w:b/>
          <w:color w:val="1F3A5F"/>
          <w:sz w:val="24"/>
        </w:rPr>
        <w:t>1.6. Board of Studies (BoS)</w:t>
      </w:r>
    </w:p>
    <w:p>
      <w:pPr>
        <w:spacing w:after="40"/>
        <w:jc w:val="both"/>
      </w:pPr>
      <w:r>
        <w:rPr>
          <w:rFonts w:ascii="Cambria" w:hAnsi="Cambria"/>
          <w:b/>
          <w:i w:val="0"/>
          <w:sz w:val="22"/>
        </w:rPr>
        <w:t>Role and Functions:</w:t>
      </w:r>
    </w:p>
    <w:p>
      <w:pPr>
        <w:spacing w:after="80"/>
        <w:ind w:left="357" w:hanging="227"/>
        <w:jc w:val="both"/>
      </w:pPr>
      <w:r>
        <w:rPr>
          <w:rFonts w:ascii="Cambria" w:hAnsi="Cambria"/>
          <w:sz w:val="22"/>
        </w:rPr>
        <w:t xml:space="preserve">•  </w:t>
      </w:r>
      <w:r>
        <w:rPr>
          <w:rFonts w:ascii="Cambria" w:hAnsi="Cambria"/>
          <w:sz w:val="22"/>
        </w:rPr>
        <w:t>The Board of Studies is responsible for designing and revising the curriculum for the institution's academic programs.</w:t>
      </w:r>
    </w:p>
    <w:p>
      <w:pPr>
        <w:spacing w:after="40"/>
        <w:jc w:val="both"/>
      </w:pPr>
      <w:r>
        <w:rPr>
          <w:rFonts w:ascii="Cambria" w:hAnsi="Cambria"/>
          <w:b/>
          <w:i w:val="0"/>
          <w:sz w:val="22"/>
        </w:rPr>
        <w:t>Key Functions:</w:t>
      </w:r>
    </w:p>
    <w:p>
      <w:pPr>
        <w:spacing w:after="80"/>
        <w:ind w:left="357" w:hanging="227"/>
        <w:jc w:val="both"/>
      </w:pPr>
      <w:r>
        <w:rPr>
          <w:rFonts w:ascii="Cambria" w:hAnsi="Cambria"/>
          <w:sz w:val="22"/>
        </w:rPr>
        <w:t xml:space="preserve">•  </w:t>
      </w:r>
      <w:r>
        <w:rPr>
          <w:rFonts w:ascii="Cambria" w:hAnsi="Cambria"/>
          <w:sz w:val="22"/>
        </w:rPr>
        <w:t>Curriculum Development: Reviews and revises the syllabus, subjects, and courses offered by the institution.</w:t>
      </w:r>
    </w:p>
    <w:p>
      <w:pPr>
        <w:spacing w:after="80"/>
        <w:ind w:left="357" w:hanging="227"/>
        <w:jc w:val="both"/>
      </w:pPr>
      <w:r>
        <w:rPr>
          <w:rFonts w:ascii="Cambria" w:hAnsi="Cambria"/>
          <w:sz w:val="22"/>
        </w:rPr>
        <w:t xml:space="preserve">•  </w:t>
      </w:r>
      <w:r>
        <w:rPr>
          <w:rFonts w:ascii="Cambria" w:hAnsi="Cambria"/>
          <w:sz w:val="22"/>
        </w:rPr>
        <w:t>Industry Collaboration: Ensures that the curriculum meets the demands of the industry and incorporates emerging trends.</w:t>
      </w:r>
    </w:p>
    <w:p>
      <w:pPr>
        <w:spacing w:after="80"/>
        <w:ind w:left="357" w:hanging="227"/>
        <w:jc w:val="both"/>
      </w:pPr>
      <w:r>
        <w:rPr>
          <w:rFonts w:ascii="Cambria" w:hAnsi="Cambria"/>
          <w:sz w:val="22"/>
        </w:rPr>
        <w:t xml:space="preserve">•  </w:t>
      </w:r>
      <w:r>
        <w:rPr>
          <w:rFonts w:ascii="Cambria" w:hAnsi="Cambria"/>
          <w:sz w:val="22"/>
        </w:rPr>
        <w:t>Research and Innovation: Encourages faculty and students to engage in research and innovation through course offerings.</w:t>
      </w:r>
    </w:p>
    <w:p>
      <w:pPr>
        <w:spacing w:after="40"/>
        <w:jc w:val="both"/>
      </w:pPr>
      <w:r>
        <w:rPr>
          <w:rFonts w:ascii="Cambria" w:hAnsi="Cambria"/>
          <w:b/>
          <w:i w:val="0"/>
          <w:sz w:val="22"/>
        </w:rPr>
        <w:t>NAAC/NBA Relevance:</w:t>
      </w:r>
    </w:p>
    <w:p>
      <w:pPr>
        <w:spacing w:after="80"/>
        <w:ind w:left="357" w:hanging="227"/>
        <w:jc w:val="both"/>
      </w:pPr>
      <w:r>
        <w:rPr>
          <w:rFonts w:ascii="Cambria" w:hAnsi="Cambria"/>
          <w:sz w:val="22"/>
        </w:rPr>
        <w:t xml:space="preserve">•  </w:t>
      </w:r>
      <w:r>
        <w:rPr>
          <w:rFonts w:ascii="Cambria" w:hAnsi="Cambria"/>
          <w:sz w:val="22"/>
        </w:rPr>
        <w:t>NAAC Criterion 1 (Curricular Aspects) evaluates how the Board of Studies designs and updates the curriculum.</w:t>
      </w:r>
    </w:p>
    <w:p>
      <w:pPr>
        <w:spacing w:after="80"/>
        <w:ind w:left="357" w:hanging="227"/>
        <w:jc w:val="both"/>
      </w:pPr>
      <w:r>
        <w:rPr>
          <w:rFonts w:ascii="Cambria" w:hAnsi="Cambria"/>
          <w:sz w:val="22"/>
        </w:rPr>
        <w:t xml:space="preserve">•  </w:t>
      </w:r>
      <w:r>
        <w:rPr>
          <w:rFonts w:ascii="Cambria" w:hAnsi="Cambria"/>
          <w:sz w:val="22"/>
        </w:rPr>
        <w:t>NBA Criterion 2 (Teaching-Learning and Evaluation) assesses the role of the BoS in ensuring that the curriculum is aligned with industry needs and pedagogical best practices.</w:t>
      </w:r>
    </w:p>
    <w:p>
      <w:pPr>
        <w:keepNext/>
        <w:spacing w:before="240" w:after="120"/>
      </w:pPr>
      <w:r>
        <w:rPr>
          <w:rFonts w:ascii="Cambria" w:hAnsi="Cambria"/>
          <w:b/>
          <w:color w:val="1F3A5F"/>
          <w:sz w:val="24"/>
        </w:rPr>
        <w:t>1.7. Grievance Redressal Committee</w:t>
      </w:r>
    </w:p>
    <w:p>
      <w:pPr>
        <w:spacing w:after="40"/>
        <w:jc w:val="both"/>
      </w:pPr>
      <w:r>
        <w:rPr>
          <w:rFonts w:ascii="Cambria" w:hAnsi="Cambria"/>
          <w:b/>
          <w:i w:val="0"/>
          <w:sz w:val="22"/>
        </w:rPr>
        <w:t>Role and Functions:</w:t>
      </w:r>
    </w:p>
    <w:p>
      <w:pPr>
        <w:spacing w:after="80"/>
        <w:ind w:left="357" w:hanging="227"/>
        <w:jc w:val="both"/>
      </w:pPr>
      <w:r>
        <w:rPr>
          <w:rFonts w:ascii="Cambria" w:hAnsi="Cambria"/>
          <w:sz w:val="22"/>
        </w:rPr>
        <w:t xml:space="preserve">•  </w:t>
      </w:r>
      <w:r>
        <w:rPr>
          <w:rFonts w:ascii="Cambria" w:hAnsi="Cambria"/>
          <w:sz w:val="22"/>
        </w:rPr>
        <w:t>The Grievance Redressal Committee addresses complaints and grievances from students, faculty, and staff, ensuring fair and timely resolution.</w:t>
      </w:r>
    </w:p>
    <w:p>
      <w:pPr>
        <w:spacing w:after="40"/>
        <w:jc w:val="both"/>
      </w:pPr>
      <w:r>
        <w:rPr>
          <w:rFonts w:ascii="Cambria" w:hAnsi="Cambria"/>
          <w:b/>
          <w:i w:val="0"/>
          <w:sz w:val="22"/>
        </w:rPr>
        <w:t>Key Functions:</w:t>
      </w:r>
    </w:p>
    <w:p>
      <w:pPr>
        <w:spacing w:after="80"/>
        <w:ind w:left="357" w:hanging="227"/>
        <w:jc w:val="both"/>
      </w:pPr>
      <w:r>
        <w:rPr>
          <w:rFonts w:ascii="Cambria" w:hAnsi="Cambria"/>
          <w:sz w:val="22"/>
        </w:rPr>
        <w:t xml:space="preserve">•  </w:t>
      </w:r>
      <w:r>
        <w:rPr>
          <w:rFonts w:ascii="Cambria" w:hAnsi="Cambria"/>
          <w:sz w:val="22"/>
        </w:rPr>
        <w:t>Addressing Complaints: Resolves grievances related to academics, faculty-student issues, infrastructure, etc.</w:t>
      </w:r>
    </w:p>
    <w:p>
      <w:pPr>
        <w:spacing w:after="80"/>
        <w:ind w:left="357" w:hanging="227"/>
        <w:jc w:val="both"/>
      </w:pPr>
      <w:r>
        <w:rPr>
          <w:rFonts w:ascii="Cambria" w:hAnsi="Cambria"/>
          <w:sz w:val="22"/>
        </w:rPr>
        <w:t xml:space="preserve">•  </w:t>
      </w:r>
      <w:r>
        <w:rPr>
          <w:rFonts w:ascii="Cambria" w:hAnsi="Cambria"/>
          <w:sz w:val="22"/>
        </w:rPr>
        <w:t>Ensuring Fairness: Maintains confidentiality and impartiality during grievance investigations.</w:t>
      </w:r>
    </w:p>
    <w:p>
      <w:pPr>
        <w:spacing w:after="40"/>
        <w:jc w:val="both"/>
      </w:pPr>
      <w:r>
        <w:rPr>
          <w:rFonts w:ascii="Cambria" w:hAnsi="Cambria"/>
          <w:b/>
          <w:i w:val="0"/>
          <w:sz w:val="22"/>
        </w:rPr>
        <w:t>NAAC/NBA Relevance:</w:t>
      </w:r>
    </w:p>
    <w:p>
      <w:pPr>
        <w:spacing w:after="80"/>
        <w:ind w:left="357" w:hanging="227"/>
        <w:jc w:val="both"/>
      </w:pPr>
      <w:r>
        <w:rPr>
          <w:rFonts w:ascii="Cambria" w:hAnsi="Cambria"/>
          <w:sz w:val="22"/>
        </w:rPr>
        <w:t xml:space="preserve">•  </w:t>
      </w:r>
      <w:r>
        <w:rPr>
          <w:rFonts w:ascii="Cambria" w:hAnsi="Cambria"/>
          <w:sz w:val="22"/>
        </w:rPr>
        <w:t>NAAC Criterion 6 (Governance, Leadership, and Management) evaluates the effectiveness of grievance redressal mechanisms.</w:t>
      </w:r>
    </w:p>
    <w:p>
      <w:pPr>
        <w:spacing w:after="80"/>
        <w:ind w:left="357" w:hanging="227"/>
        <w:jc w:val="both"/>
      </w:pPr>
      <w:r>
        <w:rPr>
          <w:rFonts w:ascii="Cambria" w:hAnsi="Cambria"/>
          <w:sz w:val="22"/>
        </w:rPr>
        <w:t xml:space="preserve">•  </w:t>
      </w:r>
      <w:r>
        <w:rPr>
          <w:rFonts w:ascii="Cambria" w:hAnsi="Cambria"/>
          <w:sz w:val="22"/>
        </w:rPr>
        <w:t>NBA Criterion 9 (Institutional Support and Progression) assesses the institution's handling of grievances and its impact on creating a conducive learning environment.</w:t>
      </w:r>
    </w:p>
    <w:p>
      <w:pPr>
        <w:keepNext/>
        <w:spacing w:before="240" w:after="120"/>
      </w:pPr>
      <w:r>
        <w:rPr>
          <w:rFonts w:ascii="Cambria" w:hAnsi="Cambria"/>
          <w:b/>
          <w:color w:val="1F3A5F"/>
          <w:sz w:val="24"/>
        </w:rPr>
        <w:t>1.8. Academic and Administrative Audit (AAA) Committee</w:t>
      </w:r>
    </w:p>
    <w:p>
      <w:pPr>
        <w:spacing w:after="40"/>
        <w:jc w:val="both"/>
      </w:pPr>
      <w:r>
        <w:rPr>
          <w:rFonts w:ascii="Cambria" w:hAnsi="Cambria"/>
          <w:b/>
          <w:i w:val="0"/>
          <w:sz w:val="22"/>
        </w:rPr>
        <w:t>Role and Functions:</w:t>
      </w:r>
    </w:p>
    <w:p>
      <w:pPr>
        <w:spacing w:after="80"/>
        <w:ind w:left="357" w:hanging="227"/>
        <w:jc w:val="both"/>
      </w:pPr>
      <w:r>
        <w:rPr>
          <w:rFonts w:ascii="Cambria" w:hAnsi="Cambria"/>
          <w:sz w:val="22"/>
        </w:rPr>
        <w:t xml:space="preserve">•  </w:t>
      </w:r>
      <w:r>
        <w:rPr>
          <w:rFonts w:ascii="Cambria" w:hAnsi="Cambria"/>
          <w:sz w:val="22"/>
        </w:rPr>
        <w:t>The AAA Committee conducts regular audits of the institution's academic and administrative processes to ensure compliance with quality standards and statutory regulations.</w:t>
      </w:r>
    </w:p>
    <w:p>
      <w:pPr>
        <w:spacing w:after="40"/>
        <w:jc w:val="both"/>
      </w:pPr>
      <w:r>
        <w:rPr>
          <w:rFonts w:ascii="Cambria" w:hAnsi="Cambria"/>
          <w:b/>
          <w:i w:val="0"/>
          <w:sz w:val="22"/>
        </w:rPr>
        <w:t>Key Functions:</w:t>
      </w:r>
    </w:p>
    <w:p>
      <w:pPr>
        <w:spacing w:after="80"/>
        <w:ind w:left="357" w:hanging="227"/>
        <w:jc w:val="both"/>
      </w:pPr>
      <w:r>
        <w:rPr>
          <w:rFonts w:ascii="Cambria" w:hAnsi="Cambria"/>
          <w:sz w:val="22"/>
        </w:rPr>
        <w:t xml:space="preserve">•  </w:t>
      </w:r>
      <w:r>
        <w:rPr>
          <w:rFonts w:ascii="Cambria" w:hAnsi="Cambria"/>
          <w:sz w:val="22"/>
        </w:rPr>
        <w:t>Audit Reports: Provides feedback on academic performance, student outcomes, and administrative effectiveness.</w:t>
      </w:r>
    </w:p>
    <w:p>
      <w:pPr>
        <w:spacing w:after="80"/>
        <w:ind w:left="357" w:hanging="227"/>
        <w:jc w:val="both"/>
      </w:pPr>
      <w:r>
        <w:rPr>
          <w:rFonts w:ascii="Cambria" w:hAnsi="Cambria"/>
          <w:sz w:val="22"/>
        </w:rPr>
        <w:t xml:space="preserve">•  </w:t>
      </w:r>
      <w:r>
        <w:rPr>
          <w:rFonts w:ascii="Cambria" w:hAnsi="Cambria"/>
          <w:sz w:val="22"/>
        </w:rPr>
        <w:t>Suggestions for Improvement: Offers recommendations for policy improvements, faculty development, and infrastructure needs.</w:t>
      </w:r>
    </w:p>
    <w:p>
      <w:pPr>
        <w:spacing w:after="40"/>
        <w:jc w:val="both"/>
      </w:pPr>
      <w:r>
        <w:rPr>
          <w:rFonts w:ascii="Cambria" w:hAnsi="Cambria"/>
          <w:b/>
          <w:i w:val="0"/>
          <w:sz w:val="22"/>
        </w:rPr>
        <w:t>NAAC/NBA Relevance:</w:t>
      </w:r>
    </w:p>
    <w:p>
      <w:pPr>
        <w:spacing w:after="80"/>
        <w:ind w:left="357" w:hanging="227"/>
        <w:jc w:val="both"/>
      </w:pPr>
      <w:r>
        <w:rPr>
          <w:rFonts w:ascii="Cambria" w:hAnsi="Cambria"/>
          <w:sz w:val="22"/>
        </w:rPr>
        <w:t xml:space="preserve">•  </w:t>
      </w:r>
      <w:r>
        <w:rPr>
          <w:rFonts w:ascii="Cambria" w:hAnsi="Cambria"/>
          <w:sz w:val="22"/>
        </w:rPr>
        <w:t>NAAC Criterion 4 (Infrastructure and Learning Resources) and Criterion 6 (Governance, Leadership, and Management) focus on the outcomes of audits and their role in improving institutional practices.</w:t>
      </w:r>
    </w:p>
    <w:p>
      <w:pPr>
        <w:spacing w:after="80"/>
        <w:ind w:left="357" w:hanging="227"/>
        <w:jc w:val="both"/>
      </w:pPr>
      <w:r>
        <w:rPr>
          <w:rFonts w:ascii="Cambria" w:hAnsi="Cambria"/>
          <w:sz w:val="22"/>
        </w:rPr>
        <w:t xml:space="preserve">•  </w:t>
      </w:r>
      <w:r>
        <w:rPr>
          <w:rFonts w:ascii="Cambria" w:hAnsi="Cambria"/>
          <w:sz w:val="22"/>
        </w:rPr>
        <w:t>NBA Criterion 5 (Student Support and Progression) evaluates how the audit process ensures academic and support systems are continuously improved.</w:t>
      </w:r>
    </w:p>
    <w:p>
      <w:pPr>
        <w:keepNext/>
        <w:spacing w:before="240" w:after="120"/>
      </w:pPr>
      <w:r>
        <w:rPr>
          <w:rFonts w:ascii="Cambria" w:hAnsi="Cambria"/>
          <w:b/>
          <w:color w:val="1F3A5F"/>
          <w:sz w:val="24"/>
        </w:rPr>
        <w:t>1.9. Conclusion</w:t>
      </w:r>
    </w:p>
    <w:p>
      <w:pPr>
        <w:spacing w:after="120"/>
        <w:jc w:val="both"/>
      </w:pPr>
      <w:r>
        <w:rPr>
          <w:rFonts w:ascii="Cambria" w:hAnsi="Cambria"/>
          <w:sz w:val="22"/>
        </w:rPr>
        <w:t>Statutory committees such as the Governing Body, Academic Council, Finance Committee, IQAC, Board of Studies, Grievance Redressal Committee, and others are integral to the proper functioning of an institution, ensuring it adheres to statutory guidelines, promotes academic and administrative excellence, and complies with accreditation criteria. These committees play an important role in fulfilling NAAC and NBA standards, driving continuous improvement and fostering a culture of quality.</w:t>
      </w:r>
    </w:p>
    <w:p>
      <w:pPr>
        <w:keepNext/>
        <w:spacing w:before="240" w:after="120"/>
      </w:pPr>
      <w:r>
        <w:rPr>
          <w:rFonts w:ascii="Cambria" w:hAnsi="Cambria"/>
          <w:b/>
          <w:color w:val="1F3A5F"/>
          <w:sz w:val="36"/>
        </w:rPr>
        <w:t>2. Non-Statutory Committees</w:t>
      </w:r>
    </w:p>
    <w:p>
      <w:pPr>
        <w:keepNext/>
        <w:spacing w:before="240" w:after="120"/>
      </w:pPr>
      <w:r>
        <w:rPr>
          <w:rFonts w:ascii="Cambria" w:hAnsi="Cambria"/>
          <w:b/>
          <w:color w:val="1F3A5F"/>
          <w:sz w:val="24"/>
        </w:rPr>
        <w:t>2.1. Introduction</w:t>
      </w:r>
    </w:p>
    <w:p>
      <w:pPr>
        <w:spacing w:after="120"/>
        <w:jc w:val="both"/>
      </w:pPr>
      <w:r>
        <w:rPr>
          <w:rFonts w:ascii="Cambria" w:hAnsi="Cambria"/>
          <w:sz w:val="22"/>
        </w:rPr>
        <w:t>Non-statutory committees are institution-specific, formed to streamline operations, promote institutional effectiveness, and support quality enhancement. While they are not legally mandated like statutory committees, they significantly contribute to governance, academic quality, and accreditation readiness for both NBA and NAAC.</w:t>
      </w:r>
    </w:p>
    <w:p>
      <w:pPr>
        <w:keepNext/>
        <w:spacing w:before="240" w:after="120"/>
      </w:pPr>
      <w:r>
        <w:rPr>
          <w:rFonts w:ascii="Cambria" w:hAnsi="Cambria"/>
          <w:b/>
          <w:color w:val="1F3A5F"/>
          <w:sz w:val="24"/>
        </w:rPr>
        <w:t>2.2. Importance in NBA/NAAC Context</w:t>
      </w:r>
    </w:p>
    <w:p>
      <w:pPr>
        <w:spacing w:after="80"/>
        <w:ind w:left="357" w:hanging="227"/>
        <w:jc w:val="both"/>
      </w:pPr>
      <w:r>
        <w:rPr>
          <w:rFonts w:ascii="Cambria" w:hAnsi="Cambria"/>
          <w:sz w:val="22"/>
        </w:rPr>
        <w:t xml:space="preserve">•  </w:t>
      </w:r>
      <w:r>
        <w:rPr>
          <w:rFonts w:ascii="Cambria" w:hAnsi="Cambria"/>
          <w:sz w:val="22"/>
        </w:rPr>
        <w:t>NAAC: Non-statutory committees contribute to various criteria like Curricular Aspects, Teaching-Learning, Governance, and Institutional Values.</w:t>
      </w:r>
    </w:p>
    <w:p>
      <w:pPr>
        <w:spacing w:after="80"/>
        <w:ind w:left="357" w:hanging="227"/>
        <w:jc w:val="both"/>
      </w:pPr>
      <w:r>
        <w:rPr>
          <w:rFonts w:ascii="Cambria" w:hAnsi="Cambria"/>
          <w:sz w:val="22"/>
        </w:rPr>
        <w:t xml:space="preserve">•  </w:t>
      </w:r>
      <w:r>
        <w:rPr>
          <w:rFonts w:ascii="Cambria" w:hAnsi="Cambria"/>
          <w:sz w:val="22"/>
        </w:rPr>
        <w:t>NBA: These committees support the Continuous Quality Improvement (CQI) process under criteria such as Vision/Mission, Faculty Contributions, Infrastructure, and Student Support.</w:t>
      </w:r>
    </w:p>
    <w:p>
      <w:pPr>
        <w:keepNext/>
        <w:spacing w:before="240" w:after="120"/>
      </w:pPr>
      <w:r>
        <w:rPr>
          <w:rFonts w:ascii="Cambria" w:hAnsi="Cambria"/>
          <w:b/>
          <w:color w:val="1F3A5F"/>
          <w:sz w:val="24"/>
        </w:rPr>
        <w:t>2.3. Key Non-Statutory Committees (with Functions &amp; Accreditation Relevance)</w:t>
      </w:r>
    </w:p>
    <w:p>
      <w:pPr>
        <w:spacing w:after="40"/>
        <w:jc w:val="both"/>
      </w:pPr>
      <w:r>
        <w:rPr>
          <w:rFonts w:ascii="Cambria" w:hAnsi="Cambria"/>
          <w:b/>
          <w:i w:val="0"/>
          <w:sz w:val="22"/>
        </w:rPr>
        <w:t>1. Students Counselling, Mentoring &amp; Grievance Redressal Committee</w:t>
      </w:r>
    </w:p>
    <w:p>
      <w:pPr>
        <w:spacing w:after="80"/>
        <w:ind w:left="357" w:hanging="227"/>
        <w:jc w:val="both"/>
      </w:pPr>
      <w:r>
        <w:rPr>
          <w:rFonts w:ascii="Cambria" w:hAnsi="Cambria"/>
          <w:sz w:val="22"/>
        </w:rPr>
        <w:t xml:space="preserve">•  </w:t>
      </w:r>
      <w:r>
        <w:rPr>
          <w:rFonts w:ascii="Cambria" w:hAnsi="Cambria"/>
          <w:sz w:val="22"/>
        </w:rPr>
        <w:t>Function: Offers academic and emotional guidance, redresses student issues, and tracks well-being and progress.</w:t>
      </w:r>
    </w:p>
    <w:p>
      <w:pPr>
        <w:spacing w:after="80"/>
        <w:ind w:left="357" w:hanging="227"/>
        <w:jc w:val="both"/>
      </w:pPr>
      <w:r>
        <w:rPr>
          <w:rFonts w:ascii="Cambria" w:hAnsi="Cambria"/>
          <w:sz w:val="22"/>
        </w:rPr>
        <w:t xml:space="preserve">•  </w:t>
      </w:r>
      <w:r>
        <w:rPr>
          <w:rFonts w:ascii="Cambria" w:hAnsi="Cambria"/>
          <w:sz w:val="22"/>
        </w:rPr>
        <w:t>NBA/NAAC Link:</w:t>
      </w:r>
    </w:p>
    <w:p>
      <w:pPr>
        <w:spacing w:after="80"/>
        <w:ind w:left="714" w:hanging="227"/>
        <w:jc w:val="both"/>
      </w:pPr>
      <w:r>
        <w:rPr>
          <w:rFonts w:ascii="Cambria" w:hAnsi="Cambria"/>
          <w:sz w:val="22"/>
        </w:rPr>
        <w:t xml:space="preserve">o  </w:t>
      </w:r>
      <w:r>
        <w:rPr>
          <w:rFonts w:ascii="Cambria" w:hAnsi="Cambria"/>
          <w:sz w:val="22"/>
        </w:rPr>
        <w:t>NBA: Criterion 5 – Student Support &amp; Progression</w:t>
      </w:r>
    </w:p>
    <w:p>
      <w:pPr>
        <w:spacing w:after="80"/>
        <w:ind w:left="714" w:hanging="227"/>
        <w:jc w:val="both"/>
      </w:pPr>
      <w:r>
        <w:rPr>
          <w:rFonts w:ascii="Cambria" w:hAnsi="Cambria"/>
          <w:sz w:val="22"/>
        </w:rPr>
        <w:t xml:space="preserve">o  </w:t>
      </w:r>
      <w:r>
        <w:rPr>
          <w:rFonts w:ascii="Cambria" w:hAnsi="Cambria"/>
          <w:sz w:val="22"/>
        </w:rPr>
        <w:t>NAAC: Criterion 5.1 – Student Support, 6.3 – Faculty Empowerment</w:t>
      </w:r>
    </w:p>
    <w:p>
      <w:pPr>
        <w:spacing w:after="40"/>
        <w:jc w:val="both"/>
      </w:pPr>
      <w:r>
        <w:rPr>
          <w:rFonts w:ascii="Cambria" w:hAnsi="Cambria"/>
          <w:b/>
          <w:i w:val="0"/>
          <w:sz w:val="22"/>
        </w:rPr>
        <w:t>2. Research &amp; Development (R&amp;D) Committee</w:t>
      </w:r>
    </w:p>
    <w:p>
      <w:pPr>
        <w:spacing w:after="80"/>
        <w:ind w:left="357" w:hanging="227"/>
        <w:jc w:val="both"/>
      </w:pPr>
      <w:r>
        <w:rPr>
          <w:rFonts w:ascii="Cambria" w:hAnsi="Cambria"/>
          <w:sz w:val="22"/>
        </w:rPr>
        <w:t xml:space="preserve">•  </w:t>
      </w:r>
      <w:r>
        <w:rPr>
          <w:rFonts w:ascii="Cambria" w:hAnsi="Cambria"/>
          <w:sz w:val="22"/>
        </w:rPr>
        <w:t>Function: Promotes research culture, guides proposal submission, monitors funded projects, and encourages publications and patents.</w:t>
      </w:r>
    </w:p>
    <w:p>
      <w:pPr>
        <w:spacing w:after="80"/>
        <w:ind w:left="357" w:hanging="227"/>
        <w:jc w:val="both"/>
      </w:pPr>
      <w:r>
        <w:rPr>
          <w:rFonts w:ascii="Cambria" w:hAnsi="Cambria"/>
          <w:sz w:val="22"/>
        </w:rPr>
        <w:t xml:space="preserve">•  </w:t>
      </w:r>
      <w:r>
        <w:rPr>
          <w:rFonts w:ascii="Cambria" w:hAnsi="Cambria"/>
          <w:sz w:val="22"/>
        </w:rPr>
        <w:t>NBA/NAAC Link:</w:t>
      </w:r>
    </w:p>
    <w:p>
      <w:pPr>
        <w:spacing w:after="80"/>
        <w:ind w:left="714" w:hanging="227"/>
        <w:jc w:val="both"/>
      </w:pPr>
      <w:r>
        <w:rPr>
          <w:rFonts w:ascii="Cambria" w:hAnsi="Cambria"/>
          <w:sz w:val="22"/>
        </w:rPr>
        <w:t xml:space="preserve">o  </w:t>
      </w:r>
      <w:r>
        <w:rPr>
          <w:rFonts w:ascii="Cambria" w:hAnsi="Cambria"/>
          <w:sz w:val="22"/>
        </w:rPr>
        <w:t>NBA: Criterion 3 – Research and Innovation</w:t>
      </w:r>
    </w:p>
    <w:p>
      <w:pPr>
        <w:spacing w:after="80"/>
        <w:ind w:left="714" w:hanging="227"/>
        <w:jc w:val="both"/>
      </w:pPr>
      <w:r>
        <w:rPr>
          <w:rFonts w:ascii="Cambria" w:hAnsi="Cambria"/>
          <w:sz w:val="22"/>
        </w:rPr>
        <w:t xml:space="preserve">o  </w:t>
      </w:r>
      <w:r>
        <w:rPr>
          <w:rFonts w:ascii="Cambria" w:hAnsi="Cambria"/>
          <w:sz w:val="22"/>
        </w:rPr>
        <w:t>NAAC: Criterion 3.1 – Resource Mobilization for Research</w:t>
      </w:r>
    </w:p>
    <w:p>
      <w:pPr>
        <w:spacing w:after="40"/>
        <w:jc w:val="both"/>
      </w:pPr>
      <w:r>
        <w:rPr>
          <w:rFonts w:ascii="Cambria" w:hAnsi="Cambria"/>
          <w:b/>
          <w:i w:val="0"/>
          <w:sz w:val="22"/>
        </w:rPr>
        <w:t>3. Industry-Institute Interaction Cell (IIIC)</w:t>
      </w:r>
    </w:p>
    <w:p>
      <w:pPr>
        <w:spacing w:after="80"/>
        <w:ind w:left="357" w:hanging="227"/>
        <w:jc w:val="both"/>
      </w:pPr>
      <w:r>
        <w:rPr>
          <w:rFonts w:ascii="Cambria" w:hAnsi="Cambria"/>
          <w:sz w:val="22"/>
        </w:rPr>
        <w:t xml:space="preserve">•  </w:t>
      </w:r>
      <w:r>
        <w:rPr>
          <w:rFonts w:ascii="Cambria" w:hAnsi="Cambria"/>
          <w:sz w:val="22"/>
        </w:rPr>
        <w:t>Function: Builds industry collaboration for internships, guest lectures, MoUs, and placements.</w:t>
      </w:r>
    </w:p>
    <w:p>
      <w:pPr>
        <w:spacing w:after="80"/>
        <w:ind w:left="357" w:hanging="227"/>
        <w:jc w:val="both"/>
      </w:pPr>
      <w:r>
        <w:rPr>
          <w:rFonts w:ascii="Cambria" w:hAnsi="Cambria"/>
          <w:sz w:val="22"/>
        </w:rPr>
        <w:t xml:space="preserve">•  </w:t>
      </w:r>
      <w:r>
        <w:rPr>
          <w:rFonts w:ascii="Cambria" w:hAnsi="Cambria"/>
          <w:sz w:val="22"/>
        </w:rPr>
        <w:t>NBA/NAAC Link:</w:t>
      </w:r>
    </w:p>
    <w:p>
      <w:pPr>
        <w:spacing w:after="80"/>
        <w:ind w:left="714" w:hanging="227"/>
        <w:jc w:val="both"/>
      </w:pPr>
      <w:r>
        <w:rPr>
          <w:rFonts w:ascii="Cambria" w:hAnsi="Cambria"/>
          <w:sz w:val="22"/>
        </w:rPr>
        <w:t xml:space="preserve">o  </w:t>
      </w:r>
      <w:r>
        <w:rPr>
          <w:rFonts w:ascii="Cambria" w:hAnsi="Cambria"/>
          <w:sz w:val="22"/>
        </w:rPr>
        <w:t>NBA: Criterion 8 – First Year Academics / Industry Interaction</w:t>
      </w:r>
    </w:p>
    <w:p>
      <w:pPr>
        <w:spacing w:after="80"/>
        <w:ind w:left="714" w:hanging="227"/>
        <w:jc w:val="both"/>
      </w:pPr>
      <w:r>
        <w:rPr>
          <w:rFonts w:ascii="Cambria" w:hAnsi="Cambria"/>
          <w:sz w:val="22"/>
        </w:rPr>
        <w:t xml:space="preserve">o  </w:t>
      </w:r>
      <w:r>
        <w:rPr>
          <w:rFonts w:ascii="Cambria" w:hAnsi="Cambria"/>
          <w:sz w:val="22"/>
        </w:rPr>
        <w:t>NAAC: Criterion 5.2 – Student Progression, 7.1 – Best Practices</w:t>
      </w:r>
    </w:p>
    <w:p>
      <w:pPr>
        <w:spacing w:after="40"/>
        <w:jc w:val="both"/>
      </w:pPr>
      <w:r>
        <w:rPr>
          <w:rFonts w:ascii="Cambria" w:hAnsi="Cambria"/>
          <w:b/>
          <w:i w:val="0"/>
          <w:sz w:val="22"/>
        </w:rPr>
        <w:t>4. Alumni Coordination Committee</w:t>
      </w:r>
    </w:p>
    <w:p>
      <w:pPr>
        <w:spacing w:after="80"/>
        <w:ind w:left="357" w:hanging="227"/>
        <w:jc w:val="both"/>
      </w:pPr>
      <w:r>
        <w:rPr>
          <w:rFonts w:ascii="Cambria" w:hAnsi="Cambria"/>
          <w:sz w:val="22"/>
        </w:rPr>
        <w:t xml:space="preserve">•  </w:t>
      </w:r>
      <w:r>
        <w:rPr>
          <w:rFonts w:ascii="Cambria" w:hAnsi="Cambria"/>
          <w:sz w:val="22"/>
        </w:rPr>
        <w:t>Function: Engages alumni in mentoring, networking, guest talks, curriculum feedback, and funding support.</w:t>
      </w:r>
    </w:p>
    <w:p>
      <w:pPr>
        <w:spacing w:after="80"/>
        <w:ind w:left="357" w:hanging="227"/>
        <w:jc w:val="both"/>
      </w:pPr>
      <w:r>
        <w:rPr>
          <w:rFonts w:ascii="Cambria" w:hAnsi="Cambria"/>
          <w:sz w:val="22"/>
        </w:rPr>
        <w:t xml:space="preserve">•  </w:t>
      </w:r>
      <w:r>
        <w:rPr>
          <w:rFonts w:ascii="Cambria" w:hAnsi="Cambria"/>
          <w:sz w:val="22"/>
        </w:rPr>
        <w:t>NBA/NAAC Link:</w:t>
      </w:r>
    </w:p>
    <w:p>
      <w:pPr>
        <w:spacing w:after="80"/>
        <w:ind w:left="714" w:hanging="227"/>
        <w:jc w:val="both"/>
      </w:pPr>
      <w:r>
        <w:rPr>
          <w:rFonts w:ascii="Cambria" w:hAnsi="Cambria"/>
          <w:sz w:val="22"/>
        </w:rPr>
        <w:t xml:space="preserve">o  </w:t>
      </w:r>
      <w:r>
        <w:rPr>
          <w:rFonts w:ascii="Cambria" w:hAnsi="Cambria"/>
          <w:sz w:val="22"/>
        </w:rPr>
        <w:t>NBA: Criterion 7 – Continuous Improvement</w:t>
      </w:r>
    </w:p>
    <w:p>
      <w:pPr>
        <w:spacing w:after="80"/>
        <w:ind w:left="714" w:hanging="227"/>
        <w:jc w:val="both"/>
      </w:pPr>
      <w:r>
        <w:rPr>
          <w:rFonts w:ascii="Cambria" w:hAnsi="Cambria"/>
          <w:sz w:val="22"/>
        </w:rPr>
        <w:t xml:space="preserve">o  </w:t>
      </w:r>
      <w:r>
        <w:rPr>
          <w:rFonts w:ascii="Cambria" w:hAnsi="Cambria"/>
          <w:sz w:val="22"/>
        </w:rPr>
        <w:t>NAAC: Criterion 5.3 – Alumni Engagement</w:t>
      </w:r>
    </w:p>
    <w:p>
      <w:pPr>
        <w:spacing w:after="40"/>
        <w:jc w:val="both"/>
      </w:pPr>
      <w:r>
        <w:rPr>
          <w:rFonts w:ascii="Cambria" w:hAnsi="Cambria"/>
          <w:b/>
          <w:i w:val="0"/>
          <w:sz w:val="22"/>
        </w:rPr>
        <w:t>5. Press, Media &amp; Publications Committee</w:t>
      </w:r>
    </w:p>
    <w:p>
      <w:pPr>
        <w:spacing w:after="80"/>
        <w:ind w:left="357" w:hanging="227"/>
        <w:jc w:val="both"/>
      </w:pPr>
      <w:r>
        <w:rPr>
          <w:rFonts w:ascii="Cambria" w:hAnsi="Cambria"/>
          <w:sz w:val="22"/>
        </w:rPr>
        <w:t xml:space="preserve">•  </w:t>
      </w:r>
      <w:r>
        <w:rPr>
          <w:rFonts w:ascii="Cambria" w:hAnsi="Cambria"/>
          <w:sz w:val="22"/>
        </w:rPr>
        <w:t>Function: Manages institutional publicity, coordinates press releases, newsletters, magazine publications, and media coverage of events.</w:t>
      </w:r>
    </w:p>
    <w:p>
      <w:pPr>
        <w:spacing w:after="80"/>
        <w:ind w:left="357" w:hanging="227"/>
        <w:jc w:val="both"/>
      </w:pPr>
      <w:r>
        <w:rPr>
          <w:rFonts w:ascii="Cambria" w:hAnsi="Cambria"/>
          <w:sz w:val="22"/>
        </w:rPr>
        <w:t xml:space="preserve">•  </w:t>
      </w:r>
      <w:r>
        <w:rPr>
          <w:rFonts w:ascii="Cambria" w:hAnsi="Cambria"/>
          <w:sz w:val="22"/>
        </w:rPr>
        <w:t>NBA/NAAC Link:</w:t>
      </w:r>
    </w:p>
    <w:p>
      <w:pPr>
        <w:spacing w:after="80"/>
        <w:ind w:left="714" w:hanging="227"/>
        <w:jc w:val="both"/>
      </w:pPr>
      <w:r>
        <w:rPr>
          <w:rFonts w:ascii="Cambria" w:hAnsi="Cambria"/>
          <w:sz w:val="22"/>
        </w:rPr>
        <w:t xml:space="preserve">o  </w:t>
      </w:r>
      <w:r>
        <w:rPr>
          <w:rFonts w:ascii="Cambria" w:hAnsi="Cambria"/>
          <w:sz w:val="22"/>
        </w:rPr>
        <w:t>NAAC: Criterion 6.5 – Internal Quality Assurance</w:t>
      </w:r>
    </w:p>
    <w:p>
      <w:pPr>
        <w:spacing w:after="80"/>
        <w:ind w:left="714" w:hanging="227"/>
        <w:jc w:val="both"/>
      </w:pPr>
      <w:r>
        <w:rPr>
          <w:rFonts w:ascii="Cambria" w:hAnsi="Cambria"/>
          <w:sz w:val="22"/>
        </w:rPr>
        <w:t xml:space="preserve">o  </w:t>
      </w:r>
      <w:r>
        <w:rPr>
          <w:rFonts w:ascii="Cambria" w:hAnsi="Cambria"/>
          <w:sz w:val="22"/>
        </w:rPr>
        <w:t>General: Enhances stakeholder communication and visibility.</w:t>
      </w:r>
    </w:p>
    <w:p>
      <w:pPr>
        <w:spacing w:after="40"/>
        <w:jc w:val="both"/>
      </w:pPr>
      <w:r>
        <w:rPr>
          <w:rFonts w:ascii="Cambria" w:hAnsi="Cambria"/>
          <w:b/>
          <w:i w:val="0"/>
          <w:sz w:val="22"/>
        </w:rPr>
        <w:t>6. Library Advisory Committee</w:t>
      </w:r>
    </w:p>
    <w:p>
      <w:pPr>
        <w:spacing w:after="80"/>
        <w:ind w:left="357" w:hanging="227"/>
        <w:jc w:val="both"/>
      </w:pPr>
      <w:r>
        <w:rPr>
          <w:rFonts w:ascii="Cambria" w:hAnsi="Cambria"/>
          <w:sz w:val="22"/>
        </w:rPr>
        <w:t xml:space="preserve">•  </w:t>
      </w:r>
      <w:r>
        <w:rPr>
          <w:rFonts w:ascii="Cambria" w:hAnsi="Cambria"/>
          <w:sz w:val="22"/>
        </w:rPr>
        <w:t>Function: Recommends procurement of books, journals, digital resources, and ensures availability of academic material.</w:t>
      </w:r>
    </w:p>
    <w:p>
      <w:pPr>
        <w:spacing w:after="80"/>
        <w:ind w:left="357" w:hanging="227"/>
        <w:jc w:val="both"/>
      </w:pPr>
      <w:r>
        <w:rPr>
          <w:rFonts w:ascii="Cambria" w:hAnsi="Cambria"/>
          <w:sz w:val="22"/>
        </w:rPr>
        <w:t xml:space="preserve">•  </w:t>
      </w:r>
      <w:r>
        <w:rPr>
          <w:rFonts w:ascii="Cambria" w:hAnsi="Cambria"/>
          <w:sz w:val="22"/>
        </w:rPr>
        <w:t>NBA/NAAC Link:</w:t>
      </w:r>
    </w:p>
    <w:p>
      <w:pPr>
        <w:spacing w:after="80"/>
        <w:ind w:left="714" w:hanging="227"/>
        <w:jc w:val="both"/>
      </w:pPr>
      <w:r>
        <w:rPr>
          <w:rFonts w:ascii="Cambria" w:hAnsi="Cambria"/>
          <w:sz w:val="22"/>
        </w:rPr>
        <w:t xml:space="preserve">o  </w:t>
      </w:r>
      <w:r>
        <w:rPr>
          <w:rFonts w:ascii="Cambria" w:hAnsi="Cambria"/>
          <w:sz w:val="22"/>
        </w:rPr>
        <w:t>NBA: Criterion 4 – Infrastructure and Learning Resources</w:t>
      </w:r>
    </w:p>
    <w:p>
      <w:pPr>
        <w:spacing w:after="80"/>
        <w:ind w:left="714" w:hanging="227"/>
        <w:jc w:val="both"/>
      </w:pPr>
      <w:r>
        <w:rPr>
          <w:rFonts w:ascii="Cambria" w:hAnsi="Cambria"/>
          <w:sz w:val="22"/>
        </w:rPr>
        <w:t xml:space="preserve">o  </w:t>
      </w:r>
      <w:r>
        <w:rPr>
          <w:rFonts w:ascii="Cambria" w:hAnsi="Cambria"/>
          <w:sz w:val="22"/>
        </w:rPr>
        <w:t>NAAC: Criterion 4.2 – Library as a Learning Resource</w:t>
      </w:r>
    </w:p>
    <w:p>
      <w:pPr>
        <w:spacing w:after="40"/>
        <w:jc w:val="both"/>
      </w:pPr>
      <w:r>
        <w:rPr>
          <w:rFonts w:ascii="Cambria" w:hAnsi="Cambria"/>
          <w:b/>
          <w:i w:val="0"/>
          <w:sz w:val="22"/>
        </w:rPr>
        <w:t>7. Entrepreneurship Development Cell (EDC)</w:t>
      </w:r>
    </w:p>
    <w:p>
      <w:pPr>
        <w:spacing w:after="80"/>
        <w:ind w:left="357" w:hanging="227"/>
        <w:jc w:val="both"/>
      </w:pPr>
      <w:r>
        <w:rPr>
          <w:rFonts w:ascii="Cambria" w:hAnsi="Cambria"/>
          <w:sz w:val="22"/>
        </w:rPr>
        <w:t xml:space="preserve">•  </w:t>
      </w:r>
      <w:r>
        <w:rPr>
          <w:rFonts w:ascii="Cambria" w:hAnsi="Cambria"/>
          <w:sz w:val="22"/>
        </w:rPr>
        <w:t>Function: Encourages entrepreneurship and start-ups through training, mentoring, and funding guidance.</w:t>
      </w:r>
    </w:p>
    <w:p>
      <w:pPr>
        <w:spacing w:after="80"/>
        <w:ind w:left="357" w:hanging="227"/>
        <w:jc w:val="both"/>
      </w:pPr>
      <w:r>
        <w:rPr>
          <w:rFonts w:ascii="Cambria" w:hAnsi="Cambria"/>
          <w:sz w:val="22"/>
        </w:rPr>
        <w:t xml:space="preserve">•  </w:t>
      </w:r>
      <w:r>
        <w:rPr>
          <w:rFonts w:ascii="Cambria" w:hAnsi="Cambria"/>
          <w:sz w:val="22"/>
        </w:rPr>
        <w:t>NBA/NAAC Link:</w:t>
      </w:r>
    </w:p>
    <w:p>
      <w:pPr>
        <w:spacing w:after="80"/>
        <w:ind w:left="714" w:hanging="227"/>
        <w:jc w:val="both"/>
      </w:pPr>
      <w:r>
        <w:rPr>
          <w:rFonts w:ascii="Cambria" w:hAnsi="Cambria"/>
          <w:sz w:val="22"/>
        </w:rPr>
        <w:t xml:space="preserve">o  </w:t>
      </w:r>
      <w:r>
        <w:rPr>
          <w:rFonts w:ascii="Cambria" w:hAnsi="Cambria"/>
          <w:sz w:val="22"/>
        </w:rPr>
        <w:t>NBA: Criterion 3 – Research and Innovation</w:t>
      </w:r>
    </w:p>
    <w:p>
      <w:pPr>
        <w:spacing w:after="80"/>
        <w:ind w:left="714" w:hanging="227"/>
        <w:jc w:val="both"/>
      </w:pPr>
      <w:r>
        <w:rPr>
          <w:rFonts w:ascii="Cambria" w:hAnsi="Cambria"/>
          <w:sz w:val="22"/>
        </w:rPr>
        <w:t xml:space="preserve">o  </w:t>
      </w:r>
      <w:r>
        <w:rPr>
          <w:rFonts w:ascii="Cambria" w:hAnsi="Cambria"/>
          <w:sz w:val="22"/>
        </w:rPr>
        <w:t>NAAC: Criterion 3.3 – Innovation Ecosystem</w:t>
      </w:r>
    </w:p>
    <w:p>
      <w:pPr>
        <w:spacing w:after="40"/>
        <w:jc w:val="both"/>
      </w:pPr>
      <w:r>
        <w:rPr>
          <w:rFonts w:ascii="Cambria" w:hAnsi="Cambria"/>
          <w:b/>
          <w:i w:val="0"/>
          <w:sz w:val="22"/>
        </w:rPr>
        <w:t>8. Women Empowerment &amp; Gender Sensitization Cell</w:t>
      </w:r>
    </w:p>
    <w:p>
      <w:pPr>
        <w:spacing w:after="80"/>
        <w:ind w:left="357" w:hanging="227"/>
        <w:jc w:val="both"/>
      </w:pPr>
      <w:r>
        <w:rPr>
          <w:rFonts w:ascii="Cambria" w:hAnsi="Cambria"/>
          <w:sz w:val="22"/>
        </w:rPr>
        <w:t xml:space="preserve">•  </w:t>
      </w:r>
      <w:r>
        <w:rPr>
          <w:rFonts w:ascii="Cambria" w:hAnsi="Cambria"/>
          <w:sz w:val="22"/>
        </w:rPr>
        <w:t>Function: Promotes gender equality, conducts sensitization workshops, and ensures a safe environment.</w:t>
      </w:r>
    </w:p>
    <w:p>
      <w:pPr>
        <w:spacing w:after="80"/>
        <w:ind w:left="357" w:hanging="227"/>
        <w:jc w:val="both"/>
      </w:pPr>
      <w:r>
        <w:rPr>
          <w:rFonts w:ascii="Cambria" w:hAnsi="Cambria"/>
          <w:sz w:val="22"/>
        </w:rPr>
        <w:t xml:space="preserve">•  </w:t>
      </w:r>
      <w:r>
        <w:rPr>
          <w:rFonts w:ascii="Cambria" w:hAnsi="Cambria"/>
          <w:sz w:val="22"/>
        </w:rPr>
        <w:t>NBA/NAAC Link:</w:t>
      </w:r>
    </w:p>
    <w:p>
      <w:pPr>
        <w:spacing w:after="80"/>
        <w:ind w:left="714" w:hanging="227"/>
        <w:jc w:val="both"/>
      </w:pPr>
      <w:r>
        <w:rPr>
          <w:rFonts w:ascii="Cambria" w:hAnsi="Cambria"/>
          <w:sz w:val="22"/>
        </w:rPr>
        <w:t xml:space="preserve">o  </w:t>
      </w:r>
      <w:r>
        <w:rPr>
          <w:rFonts w:ascii="Cambria" w:hAnsi="Cambria"/>
          <w:sz w:val="22"/>
        </w:rPr>
        <w:t>NAAC: Criterion 7.1.1 – Gender Equity Initiatives</w:t>
      </w:r>
    </w:p>
    <w:p>
      <w:pPr>
        <w:spacing w:after="40"/>
        <w:jc w:val="both"/>
      </w:pPr>
      <w:r>
        <w:rPr>
          <w:rFonts w:ascii="Cambria" w:hAnsi="Cambria"/>
          <w:b/>
          <w:i w:val="0"/>
          <w:sz w:val="22"/>
        </w:rPr>
        <w:t>9. Renewable Energy &amp; Green Campus Committee</w:t>
      </w:r>
    </w:p>
    <w:p>
      <w:pPr>
        <w:spacing w:after="80"/>
        <w:ind w:left="357" w:hanging="227"/>
        <w:jc w:val="both"/>
      </w:pPr>
      <w:r>
        <w:rPr>
          <w:rFonts w:ascii="Cambria" w:hAnsi="Cambria"/>
          <w:sz w:val="22"/>
        </w:rPr>
        <w:t xml:space="preserve">•  </w:t>
      </w:r>
      <w:r>
        <w:rPr>
          <w:rFonts w:ascii="Cambria" w:hAnsi="Cambria"/>
          <w:sz w:val="22"/>
        </w:rPr>
        <w:t>Function: Promotes sustainable practices, energy audits, rainwater harvesting, waste management, and solar energy usage.</w:t>
      </w:r>
    </w:p>
    <w:p>
      <w:pPr>
        <w:spacing w:after="80"/>
        <w:ind w:left="357" w:hanging="227"/>
        <w:jc w:val="both"/>
      </w:pPr>
      <w:r>
        <w:rPr>
          <w:rFonts w:ascii="Cambria" w:hAnsi="Cambria"/>
          <w:sz w:val="22"/>
        </w:rPr>
        <w:t xml:space="preserve">•  </w:t>
      </w:r>
      <w:r>
        <w:rPr>
          <w:rFonts w:ascii="Cambria" w:hAnsi="Cambria"/>
          <w:sz w:val="22"/>
        </w:rPr>
        <w:t>NBA/NAAC Link:</w:t>
      </w:r>
    </w:p>
    <w:p>
      <w:pPr>
        <w:spacing w:after="80"/>
        <w:ind w:left="714" w:hanging="227"/>
        <w:jc w:val="both"/>
      </w:pPr>
      <w:r>
        <w:rPr>
          <w:rFonts w:ascii="Cambria" w:hAnsi="Cambria"/>
          <w:sz w:val="22"/>
        </w:rPr>
        <w:t xml:space="preserve">o  </w:t>
      </w:r>
      <w:r>
        <w:rPr>
          <w:rFonts w:ascii="Cambria" w:hAnsi="Cambria"/>
          <w:sz w:val="22"/>
        </w:rPr>
        <w:t>NAAC: Criterion 7.1 – Institutional Values and Environmental Consciousness</w:t>
      </w:r>
    </w:p>
    <w:p>
      <w:pPr>
        <w:spacing w:after="40"/>
        <w:jc w:val="both"/>
      </w:pPr>
      <w:r>
        <w:rPr>
          <w:rFonts w:ascii="Cambria" w:hAnsi="Cambria"/>
          <w:b/>
          <w:i w:val="0"/>
          <w:sz w:val="22"/>
        </w:rPr>
        <w:t>10. Cultural, Sports &amp; Extracurricular Committee</w:t>
      </w:r>
    </w:p>
    <w:p>
      <w:pPr>
        <w:spacing w:after="80"/>
        <w:ind w:left="357" w:hanging="227"/>
        <w:jc w:val="both"/>
      </w:pPr>
      <w:r>
        <w:rPr>
          <w:rFonts w:ascii="Cambria" w:hAnsi="Cambria"/>
          <w:sz w:val="22"/>
        </w:rPr>
        <w:t xml:space="preserve">•  </w:t>
      </w:r>
      <w:r>
        <w:rPr>
          <w:rFonts w:ascii="Cambria" w:hAnsi="Cambria"/>
          <w:sz w:val="22"/>
        </w:rPr>
        <w:t>Function: Organizes events, competitions, and activities to foster all-round student development.</w:t>
      </w:r>
    </w:p>
    <w:p>
      <w:pPr>
        <w:spacing w:after="80"/>
        <w:ind w:left="357" w:hanging="227"/>
        <w:jc w:val="both"/>
      </w:pPr>
      <w:r>
        <w:rPr>
          <w:rFonts w:ascii="Cambria" w:hAnsi="Cambria"/>
          <w:sz w:val="22"/>
        </w:rPr>
        <w:t xml:space="preserve">•  </w:t>
      </w:r>
      <w:r>
        <w:rPr>
          <w:rFonts w:ascii="Cambria" w:hAnsi="Cambria"/>
          <w:sz w:val="22"/>
        </w:rPr>
        <w:t>NBA/NAAC Link:</w:t>
      </w:r>
    </w:p>
    <w:p>
      <w:pPr>
        <w:spacing w:after="80"/>
        <w:ind w:left="714" w:hanging="227"/>
        <w:jc w:val="both"/>
      </w:pPr>
      <w:r>
        <w:rPr>
          <w:rFonts w:ascii="Cambria" w:hAnsi="Cambria"/>
          <w:sz w:val="22"/>
        </w:rPr>
        <w:t xml:space="preserve">o  </w:t>
      </w:r>
      <w:r>
        <w:rPr>
          <w:rFonts w:ascii="Cambria" w:hAnsi="Cambria"/>
          <w:sz w:val="22"/>
        </w:rPr>
        <w:t>NBA: Criterion 5 – Student Support</w:t>
      </w:r>
    </w:p>
    <w:p>
      <w:pPr>
        <w:spacing w:after="80"/>
        <w:ind w:left="714" w:hanging="227"/>
        <w:jc w:val="both"/>
      </w:pPr>
      <w:r>
        <w:rPr>
          <w:rFonts w:ascii="Cambria" w:hAnsi="Cambria"/>
          <w:sz w:val="22"/>
        </w:rPr>
        <w:t xml:space="preserve">o  </w:t>
      </w:r>
      <w:r>
        <w:rPr>
          <w:rFonts w:ascii="Cambria" w:hAnsi="Cambria"/>
          <w:sz w:val="22"/>
        </w:rPr>
        <w:t>NAAC: Criterion 5.3 – Student Participation and Activities</w:t>
      </w:r>
    </w:p>
    <w:p>
      <w:pPr>
        <w:spacing w:after="40"/>
        <w:jc w:val="both"/>
      </w:pPr>
      <w:r>
        <w:rPr>
          <w:rFonts w:ascii="Cambria" w:hAnsi="Cambria"/>
          <w:b/>
          <w:i w:val="0"/>
          <w:sz w:val="22"/>
        </w:rPr>
        <w:t>11. Website/ICT/ECAP/IT Infrastructure Committee</w:t>
      </w:r>
    </w:p>
    <w:p>
      <w:pPr>
        <w:spacing w:after="80"/>
        <w:ind w:left="357" w:hanging="227"/>
        <w:jc w:val="both"/>
      </w:pPr>
      <w:r>
        <w:rPr>
          <w:rFonts w:ascii="Cambria" w:hAnsi="Cambria"/>
          <w:sz w:val="22"/>
        </w:rPr>
        <w:t xml:space="preserve">•  </w:t>
      </w:r>
      <w:r>
        <w:rPr>
          <w:rFonts w:ascii="Cambria" w:hAnsi="Cambria"/>
          <w:sz w:val="22"/>
        </w:rPr>
        <w:t>Function: Maintains institutional website, manages e-learning platforms, ECAP/LMS tools, and digital communication infrastructure.</w:t>
      </w:r>
    </w:p>
    <w:p>
      <w:pPr>
        <w:spacing w:after="80"/>
        <w:ind w:left="357" w:hanging="227"/>
        <w:jc w:val="both"/>
      </w:pPr>
      <w:r>
        <w:rPr>
          <w:rFonts w:ascii="Cambria" w:hAnsi="Cambria"/>
          <w:sz w:val="22"/>
        </w:rPr>
        <w:t xml:space="preserve">•  </w:t>
      </w:r>
      <w:r>
        <w:rPr>
          <w:rFonts w:ascii="Cambria" w:hAnsi="Cambria"/>
          <w:sz w:val="22"/>
        </w:rPr>
        <w:t>NBA/NAAC Link:</w:t>
      </w:r>
    </w:p>
    <w:p>
      <w:pPr>
        <w:spacing w:after="80"/>
        <w:ind w:left="714" w:hanging="227"/>
        <w:jc w:val="both"/>
      </w:pPr>
      <w:r>
        <w:rPr>
          <w:rFonts w:ascii="Cambria" w:hAnsi="Cambria"/>
          <w:sz w:val="22"/>
        </w:rPr>
        <w:t xml:space="preserve">o  </w:t>
      </w:r>
      <w:r>
        <w:rPr>
          <w:rFonts w:ascii="Cambria" w:hAnsi="Cambria"/>
          <w:sz w:val="22"/>
        </w:rPr>
        <w:t>NAAC: Criterion 4.3 – IT Infrastructure</w:t>
      </w:r>
    </w:p>
    <w:p>
      <w:pPr>
        <w:spacing w:after="80"/>
        <w:ind w:left="714" w:hanging="227"/>
        <w:jc w:val="both"/>
      </w:pPr>
      <w:r>
        <w:rPr>
          <w:rFonts w:ascii="Cambria" w:hAnsi="Cambria"/>
          <w:sz w:val="22"/>
        </w:rPr>
        <w:t xml:space="preserve">o  </w:t>
      </w:r>
      <w:r>
        <w:rPr>
          <w:rFonts w:ascii="Cambria" w:hAnsi="Cambria"/>
          <w:sz w:val="22"/>
        </w:rPr>
        <w:t>NBA: Criterion 10 – Institutional Support</w:t>
      </w:r>
    </w:p>
    <w:p>
      <w:pPr>
        <w:spacing w:after="40"/>
        <w:jc w:val="both"/>
      </w:pPr>
      <w:r>
        <w:rPr>
          <w:rFonts w:ascii="Cambria" w:hAnsi="Cambria"/>
          <w:b/>
          <w:i w:val="0"/>
          <w:sz w:val="22"/>
        </w:rPr>
        <w:t>12. Transport Committee</w:t>
      </w:r>
    </w:p>
    <w:p>
      <w:pPr>
        <w:spacing w:after="80"/>
        <w:ind w:left="357" w:hanging="227"/>
        <w:jc w:val="both"/>
      </w:pPr>
      <w:r>
        <w:rPr>
          <w:rFonts w:ascii="Cambria" w:hAnsi="Cambria"/>
          <w:sz w:val="22"/>
        </w:rPr>
        <w:t xml:space="preserve">•  </w:t>
      </w:r>
      <w:r>
        <w:rPr>
          <w:rFonts w:ascii="Cambria" w:hAnsi="Cambria"/>
          <w:sz w:val="22"/>
        </w:rPr>
        <w:t>Function: Manages transportation facilities for students and staff, ensuring safety and punctuality.</w:t>
      </w:r>
    </w:p>
    <w:p>
      <w:pPr>
        <w:spacing w:after="80"/>
        <w:ind w:left="357" w:hanging="227"/>
        <w:jc w:val="both"/>
      </w:pPr>
      <w:r>
        <w:rPr>
          <w:rFonts w:ascii="Cambria" w:hAnsi="Cambria"/>
          <w:sz w:val="22"/>
        </w:rPr>
        <w:t xml:space="preserve">•  </w:t>
      </w:r>
      <w:r>
        <w:rPr>
          <w:rFonts w:ascii="Cambria" w:hAnsi="Cambria"/>
          <w:sz w:val="22"/>
        </w:rPr>
        <w:t>NBA/NAAC Link:</w:t>
      </w:r>
    </w:p>
    <w:p>
      <w:pPr>
        <w:spacing w:after="80"/>
        <w:ind w:left="714" w:hanging="227"/>
        <w:jc w:val="both"/>
      </w:pPr>
      <w:r>
        <w:rPr>
          <w:rFonts w:ascii="Cambria" w:hAnsi="Cambria"/>
          <w:sz w:val="22"/>
        </w:rPr>
        <w:t xml:space="preserve">o  </w:t>
      </w:r>
      <w:r>
        <w:rPr>
          <w:rFonts w:ascii="Cambria" w:hAnsi="Cambria"/>
          <w:sz w:val="22"/>
        </w:rPr>
        <w:t>General: Supports Criterion 5 – Student Support (for accessibility and infrastructure)</w:t>
      </w:r>
    </w:p>
    <w:p>
      <w:pPr>
        <w:spacing w:after="40"/>
        <w:jc w:val="both"/>
      </w:pPr>
      <w:r>
        <w:rPr>
          <w:rFonts w:ascii="Cambria" w:hAnsi="Cambria"/>
          <w:b/>
          <w:i w:val="0"/>
          <w:sz w:val="22"/>
        </w:rPr>
        <w:t>13. Discipline and Anti-Ragging Committee</w:t>
      </w:r>
    </w:p>
    <w:p>
      <w:pPr>
        <w:spacing w:after="80"/>
        <w:ind w:left="357" w:hanging="227"/>
        <w:jc w:val="both"/>
      </w:pPr>
      <w:r>
        <w:rPr>
          <w:rFonts w:ascii="Cambria" w:hAnsi="Cambria"/>
          <w:sz w:val="22"/>
        </w:rPr>
        <w:t xml:space="preserve">•  </w:t>
      </w:r>
      <w:r>
        <w:rPr>
          <w:rFonts w:ascii="Cambria" w:hAnsi="Cambria"/>
          <w:sz w:val="22"/>
        </w:rPr>
        <w:t>Function: Ensures code of conduct is followed, monitors discipline, and handles cases of ragging.</w:t>
      </w:r>
    </w:p>
    <w:p>
      <w:pPr>
        <w:spacing w:after="80"/>
        <w:ind w:left="357" w:hanging="227"/>
        <w:jc w:val="both"/>
      </w:pPr>
      <w:r>
        <w:rPr>
          <w:rFonts w:ascii="Cambria" w:hAnsi="Cambria"/>
          <w:sz w:val="22"/>
        </w:rPr>
        <w:t xml:space="preserve">•  </w:t>
      </w:r>
      <w:r>
        <w:rPr>
          <w:rFonts w:ascii="Cambria" w:hAnsi="Cambria"/>
          <w:sz w:val="22"/>
        </w:rPr>
        <w:t>NBA/NAAC Link:</w:t>
      </w:r>
    </w:p>
    <w:p>
      <w:pPr>
        <w:spacing w:after="80"/>
        <w:ind w:left="714" w:hanging="227"/>
        <w:jc w:val="both"/>
      </w:pPr>
      <w:r>
        <w:rPr>
          <w:rFonts w:ascii="Cambria" w:hAnsi="Cambria"/>
          <w:sz w:val="22"/>
        </w:rPr>
        <w:t xml:space="preserve">o  </w:t>
      </w:r>
      <w:r>
        <w:rPr>
          <w:rFonts w:ascii="Cambria" w:hAnsi="Cambria"/>
          <w:sz w:val="22"/>
        </w:rPr>
        <w:t>NAAC: Criterion 5.1 – Student Support</w:t>
      </w:r>
    </w:p>
    <w:p>
      <w:pPr>
        <w:spacing w:after="80"/>
        <w:ind w:left="714" w:hanging="227"/>
        <w:jc w:val="both"/>
      </w:pPr>
      <w:r>
        <w:rPr>
          <w:rFonts w:ascii="Cambria" w:hAnsi="Cambria"/>
          <w:sz w:val="22"/>
        </w:rPr>
        <w:t xml:space="preserve">o  </w:t>
      </w:r>
      <w:r>
        <w:rPr>
          <w:rFonts w:ascii="Cambria" w:hAnsi="Cambria"/>
          <w:sz w:val="22"/>
        </w:rPr>
        <w:t>NBA: Indirect support to healthy learning environment</w:t>
      </w:r>
    </w:p>
    <w:p>
      <w:pPr>
        <w:spacing w:after="40"/>
        <w:jc w:val="both"/>
      </w:pPr>
      <w:r>
        <w:rPr>
          <w:rFonts w:ascii="Cambria" w:hAnsi="Cambria"/>
          <w:b/>
          <w:i w:val="0"/>
          <w:sz w:val="22"/>
        </w:rPr>
        <w:t>14. Faculty/Staff Grievance Committee</w:t>
      </w:r>
    </w:p>
    <w:p>
      <w:pPr>
        <w:spacing w:after="80"/>
        <w:ind w:left="357" w:hanging="227"/>
        <w:jc w:val="both"/>
      </w:pPr>
      <w:r>
        <w:rPr>
          <w:rFonts w:ascii="Cambria" w:hAnsi="Cambria"/>
          <w:sz w:val="22"/>
        </w:rPr>
        <w:t xml:space="preserve">•  </w:t>
      </w:r>
      <w:r>
        <w:rPr>
          <w:rFonts w:ascii="Cambria" w:hAnsi="Cambria"/>
          <w:sz w:val="22"/>
        </w:rPr>
        <w:t>Function: Addresses grievances related to workload, promotions, and workplace environment.</w:t>
      </w:r>
    </w:p>
    <w:p>
      <w:pPr>
        <w:spacing w:after="80"/>
        <w:ind w:left="357" w:hanging="227"/>
        <w:jc w:val="both"/>
      </w:pPr>
      <w:r>
        <w:rPr>
          <w:rFonts w:ascii="Cambria" w:hAnsi="Cambria"/>
          <w:sz w:val="22"/>
        </w:rPr>
        <w:t xml:space="preserve">•  </w:t>
      </w:r>
      <w:r>
        <w:rPr>
          <w:rFonts w:ascii="Cambria" w:hAnsi="Cambria"/>
          <w:sz w:val="22"/>
        </w:rPr>
        <w:t>NBA/NAAC Link:</w:t>
      </w:r>
    </w:p>
    <w:p>
      <w:pPr>
        <w:spacing w:after="80"/>
        <w:ind w:left="714" w:hanging="227"/>
        <w:jc w:val="both"/>
      </w:pPr>
      <w:r>
        <w:rPr>
          <w:rFonts w:ascii="Cambria" w:hAnsi="Cambria"/>
          <w:sz w:val="22"/>
        </w:rPr>
        <w:t xml:space="preserve">o  </w:t>
      </w:r>
      <w:r>
        <w:rPr>
          <w:rFonts w:ascii="Cambria" w:hAnsi="Cambria"/>
          <w:sz w:val="22"/>
        </w:rPr>
        <w:t>NAAC: Criterion 6.3 – Faculty Empowerment Strategies</w:t>
      </w:r>
    </w:p>
    <w:p>
      <w:pPr>
        <w:spacing w:after="80"/>
        <w:ind w:left="714" w:hanging="227"/>
        <w:jc w:val="both"/>
      </w:pPr>
      <w:r>
        <w:rPr>
          <w:rFonts w:ascii="Cambria" w:hAnsi="Cambria"/>
          <w:sz w:val="22"/>
        </w:rPr>
        <w:t xml:space="preserve">o  </w:t>
      </w:r>
      <w:r>
        <w:rPr>
          <w:rFonts w:ascii="Cambria" w:hAnsi="Cambria"/>
          <w:sz w:val="22"/>
        </w:rPr>
        <w:t>NBA: Criterion 6 – Faculty Contributions</w:t>
      </w:r>
    </w:p>
    <w:p>
      <w:pPr>
        <w:spacing w:after="40"/>
        <w:jc w:val="both"/>
      </w:pPr>
      <w:r>
        <w:rPr>
          <w:rFonts w:ascii="Cambria" w:hAnsi="Cambria"/>
          <w:b/>
          <w:i w:val="0"/>
          <w:sz w:val="22"/>
        </w:rPr>
        <w:t>15. Timetable and Workload Committee</w:t>
      </w:r>
    </w:p>
    <w:p>
      <w:pPr>
        <w:spacing w:after="80"/>
        <w:ind w:left="357" w:hanging="227"/>
        <w:jc w:val="both"/>
      </w:pPr>
      <w:r>
        <w:rPr>
          <w:rFonts w:ascii="Cambria" w:hAnsi="Cambria"/>
          <w:sz w:val="22"/>
        </w:rPr>
        <w:t xml:space="preserve">•  </w:t>
      </w:r>
      <w:r>
        <w:rPr>
          <w:rFonts w:ascii="Cambria" w:hAnsi="Cambria"/>
          <w:sz w:val="22"/>
        </w:rPr>
        <w:t>Function: Prepares and optimizes academic schedules, ensuring balanced workload across departments.</w:t>
      </w:r>
    </w:p>
    <w:p>
      <w:pPr>
        <w:spacing w:after="80"/>
        <w:ind w:left="357" w:hanging="227"/>
        <w:jc w:val="both"/>
      </w:pPr>
      <w:r>
        <w:rPr>
          <w:rFonts w:ascii="Cambria" w:hAnsi="Cambria"/>
          <w:sz w:val="22"/>
        </w:rPr>
        <w:t xml:space="preserve">•  </w:t>
      </w:r>
      <w:r>
        <w:rPr>
          <w:rFonts w:ascii="Cambria" w:hAnsi="Cambria"/>
          <w:sz w:val="22"/>
        </w:rPr>
        <w:t>NBA/NAAC Link:</w:t>
      </w:r>
    </w:p>
    <w:p>
      <w:pPr>
        <w:spacing w:after="80"/>
        <w:ind w:left="714" w:hanging="227"/>
        <w:jc w:val="both"/>
      </w:pPr>
      <w:r>
        <w:rPr>
          <w:rFonts w:ascii="Cambria" w:hAnsi="Cambria"/>
          <w:sz w:val="22"/>
        </w:rPr>
        <w:t xml:space="preserve">o  </w:t>
      </w:r>
      <w:r>
        <w:rPr>
          <w:rFonts w:ascii="Cambria" w:hAnsi="Cambria"/>
          <w:sz w:val="22"/>
        </w:rPr>
        <w:t>General: Supports academic process and efficient delivery under Criterion 2 – Teaching Learning Process</w:t>
      </w:r>
    </w:p>
    <w:p>
      <w:pPr>
        <w:spacing w:after="40"/>
        <w:jc w:val="both"/>
      </w:pPr>
      <w:r>
        <w:rPr>
          <w:rFonts w:ascii="Cambria" w:hAnsi="Cambria"/>
          <w:b/>
          <w:i w:val="0"/>
          <w:sz w:val="22"/>
        </w:rPr>
        <w:t>16. Curriculum Development &amp; Revision Committee</w:t>
      </w:r>
    </w:p>
    <w:p>
      <w:pPr>
        <w:spacing w:after="80"/>
        <w:ind w:left="357" w:hanging="227"/>
        <w:jc w:val="both"/>
      </w:pPr>
      <w:r>
        <w:rPr>
          <w:rFonts w:ascii="Cambria" w:hAnsi="Cambria"/>
          <w:sz w:val="22"/>
        </w:rPr>
        <w:t xml:space="preserve">•  </w:t>
      </w:r>
      <w:r>
        <w:rPr>
          <w:rFonts w:ascii="Cambria" w:hAnsi="Cambria"/>
          <w:sz w:val="22"/>
        </w:rPr>
        <w:t>Function: Periodically revises syllabus, integrates OBE, Bloom’s Taxonomy, and industry needs.</w:t>
      </w:r>
    </w:p>
    <w:p>
      <w:pPr>
        <w:spacing w:after="80"/>
        <w:ind w:left="357" w:hanging="227"/>
        <w:jc w:val="both"/>
      </w:pPr>
      <w:r>
        <w:rPr>
          <w:rFonts w:ascii="Cambria" w:hAnsi="Cambria"/>
          <w:sz w:val="22"/>
        </w:rPr>
        <w:t xml:space="preserve">•  </w:t>
      </w:r>
      <w:r>
        <w:rPr>
          <w:rFonts w:ascii="Cambria" w:hAnsi="Cambria"/>
          <w:sz w:val="22"/>
        </w:rPr>
        <w:t>NBA/NAAC Link:</w:t>
      </w:r>
    </w:p>
    <w:p>
      <w:pPr>
        <w:spacing w:after="80"/>
        <w:ind w:left="714" w:hanging="227"/>
        <w:jc w:val="both"/>
      </w:pPr>
      <w:r>
        <w:rPr>
          <w:rFonts w:ascii="Cambria" w:hAnsi="Cambria"/>
          <w:sz w:val="22"/>
        </w:rPr>
        <w:t xml:space="preserve">o  </w:t>
      </w:r>
      <w:r>
        <w:rPr>
          <w:rFonts w:ascii="Cambria" w:hAnsi="Cambria"/>
          <w:sz w:val="22"/>
        </w:rPr>
        <w:t>NBA: Criterion 1 – Vision, Mission and PEOs</w:t>
      </w:r>
    </w:p>
    <w:p>
      <w:pPr>
        <w:spacing w:after="80"/>
        <w:ind w:left="714" w:hanging="227"/>
        <w:jc w:val="both"/>
      </w:pPr>
      <w:r>
        <w:rPr>
          <w:rFonts w:ascii="Cambria" w:hAnsi="Cambria"/>
          <w:sz w:val="22"/>
        </w:rPr>
        <w:t xml:space="preserve">o  </w:t>
      </w:r>
      <w:r>
        <w:rPr>
          <w:rFonts w:ascii="Cambria" w:hAnsi="Cambria"/>
          <w:sz w:val="22"/>
        </w:rPr>
        <w:t>NAAC: Criterion 1.1 – Curriculum Design and Development</w:t>
      </w:r>
    </w:p>
    <w:p>
      <w:pPr>
        <w:keepNext/>
        <w:spacing w:before="240" w:after="120"/>
      </w:pPr>
      <w:r>
        <w:rPr>
          <w:rFonts w:ascii="Cambria" w:hAnsi="Cambria"/>
          <w:b/>
          <w:color w:val="1F3A5F"/>
          <w:sz w:val="24"/>
        </w:rPr>
        <w:t>2.4. Summary Table</w:t>
      </w:r>
    </w:p>
    <w:tbl>
      <w:tblGrid>
        <w:gridCol w:w="3685"/>
        <w:gridCol w:w="3118"/>
        <w:gridCol w:w="2608"/>
      </w:tblGrid>
      <w:tblPr>
        <w:jc w:val="center"/>
        <w:tblLook w:firstColumn="1" w:firstRow="1" w:lastColumn="0" w:lastRow="0" w:noHBand="0" w:noVBand="1" w:val="04A0"/>
        <w:tblW w:w="9412" w:type="dxa"/>
        <w:tblLayout w:type="fixed"/>
      </w:tblPr>
      <w:tr>
        <w:tc>
          <w:tcPr>
            <w:shd w:val="clear" w:color="auto" w:fill="1F3A5F"/>
            <w:tcW w:w="3685" w:type="dxa"/>
          </w:tcPr>
          <w:p>
            <w:pPr>
              <w:jc w:val="center"/>
            </w:pPr>
            <w:r/>
            <w:r>
              <w:rPr>
                <w:rFonts w:ascii="Cambria" w:hAnsi="Cambria"/>
                <w:b/>
                <w:i w:val="0"/>
                <w:color w:val="FFFFFF"/>
                <w:sz w:val="22"/>
              </w:rPr>
              <w:t>Committee Name</w:t>
            </w:r>
          </w:p>
        </w:tc>
        <w:tc>
          <w:tcPr>
            <w:shd w:val="clear" w:color="auto" w:fill="1F3A5F"/>
            <w:tcW w:w="3118" w:type="dxa"/>
          </w:tcPr>
          <w:p>
            <w:pPr>
              <w:jc w:val="center"/>
            </w:pPr>
            <w:r/>
            <w:r>
              <w:rPr>
                <w:rFonts w:ascii="Cambria" w:hAnsi="Cambria"/>
                <w:b/>
                <w:i w:val="0"/>
                <w:color w:val="FFFFFF"/>
                <w:sz w:val="22"/>
              </w:rPr>
              <w:t>Key Focus</w:t>
            </w:r>
          </w:p>
        </w:tc>
        <w:tc>
          <w:tcPr>
            <w:shd w:val="clear" w:color="auto" w:fill="1F3A5F"/>
            <w:tcW w:w="2608" w:type="dxa"/>
          </w:tcPr>
          <w:p>
            <w:pPr>
              <w:jc w:val="center"/>
            </w:pPr>
            <w:r/>
            <w:r>
              <w:rPr>
                <w:rFonts w:ascii="Cambria" w:hAnsi="Cambria"/>
                <w:b/>
                <w:i w:val="0"/>
                <w:color w:val="FFFFFF"/>
                <w:sz w:val="22"/>
              </w:rPr>
              <w:t>Relevant Criteria (NBA/NAAC)</w:t>
            </w:r>
          </w:p>
        </w:tc>
      </w:tr>
      <w:tr>
        <w:tc>
          <w:tcPr>
            <w:tcW w:w="3685" w:type="dxa"/>
          </w:tcPr>
          <w:p>
            <w:r/>
            <w:r>
              <w:rPr>
                <w:rFonts w:ascii="Cambria" w:hAnsi="Cambria"/>
                <w:b w:val="0"/>
                <w:i w:val="0"/>
                <w:sz w:val="22"/>
              </w:rPr>
              <w:t>Students Mentoring &amp; Grievance Committee</w:t>
            </w:r>
          </w:p>
        </w:tc>
        <w:tc>
          <w:tcPr>
            <w:tcW w:w="3118" w:type="dxa"/>
          </w:tcPr>
          <w:p>
            <w:r/>
            <w:r>
              <w:rPr>
                <w:rFonts w:ascii="Cambria" w:hAnsi="Cambria"/>
                <w:b w:val="0"/>
                <w:i w:val="0"/>
                <w:sz w:val="22"/>
              </w:rPr>
              <w:t>Student support</w:t>
            </w:r>
          </w:p>
        </w:tc>
        <w:tc>
          <w:tcPr>
            <w:tcW w:w="2608" w:type="dxa"/>
          </w:tcPr>
          <w:p>
            <w:r/>
            <w:r>
              <w:rPr>
                <w:rFonts w:ascii="Cambria" w:hAnsi="Cambria"/>
                <w:b w:val="0"/>
                <w:i w:val="0"/>
                <w:sz w:val="22"/>
              </w:rPr>
              <w:t>NBA-5, NAAC-5.1</w:t>
            </w:r>
          </w:p>
        </w:tc>
      </w:tr>
      <w:tr>
        <w:tc>
          <w:tcPr>
            <w:shd w:val="clear" w:color="auto" w:fill="F2F2F2"/>
            <w:tcW w:w="3685" w:type="dxa"/>
          </w:tcPr>
          <w:p>
            <w:r/>
            <w:r>
              <w:rPr>
                <w:rFonts w:ascii="Cambria" w:hAnsi="Cambria"/>
                <w:b w:val="0"/>
                <w:i w:val="0"/>
                <w:sz w:val="22"/>
              </w:rPr>
              <w:t>R&amp;D Committee</w:t>
            </w:r>
          </w:p>
        </w:tc>
        <w:tc>
          <w:tcPr>
            <w:shd w:val="clear" w:color="auto" w:fill="F2F2F2"/>
            <w:tcW w:w="3118" w:type="dxa"/>
          </w:tcPr>
          <w:p>
            <w:r/>
            <w:r>
              <w:rPr>
                <w:rFonts w:ascii="Cambria" w:hAnsi="Cambria"/>
                <w:b w:val="0"/>
                <w:i w:val="0"/>
                <w:sz w:val="22"/>
              </w:rPr>
              <w:t>Research and Innovation</w:t>
            </w:r>
          </w:p>
        </w:tc>
        <w:tc>
          <w:tcPr>
            <w:shd w:val="clear" w:color="auto" w:fill="F2F2F2"/>
            <w:tcW w:w="2608" w:type="dxa"/>
          </w:tcPr>
          <w:p>
            <w:r/>
            <w:r>
              <w:rPr>
                <w:rFonts w:ascii="Cambria" w:hAnsi="Cambria"/>
                <w:b w:val="0"/>
                <w:i w:val="0"/>
                <w:sz w:val="22"/>
              </w:rPr>
              <w:t>NBA-3, NAAC-3.1/3.4</w:t>
            </w:r>
          </w:p>
        </w:tc>
      </w:tr>
      <w:tr>
        <w:tc>
          <w:tcPr>
            <w:tcW w:w="3685" w:type="dxa"/>
          </w:tcPr>
          <w:p>
            <w:r/>
            <w:r>
              <w:rPr>
                <w:rFonts w:ascii="Cambria" w:hAnsi="Cambria"/>
                <w:b w:val="0"/>
                <w:i w:val="0"/>
                <w:sz w:val="22"/>
              </w:rPr>
              <w:t>IIIC</w:t>
            </w:r>
          </w:p>
        </w:tc>
        <w:tc>
          <w:tcPr>
            <w:tcW w:w="3118" w:type="dxa"/>
          </w:tcPr>
          <w:p>
            <w:r/>
            <w:r>
              <w:rPr>
                <w:rFonts w:ascii="Cambria" w:hAnsi="Cambria"/>
                <w:b w:val="0"/>
                <w:i w:val="0"/>
                <w:sz w:val="22"/>
              </w:rPr>
              <w:t>Industry Linkages</w:t>
            </w:r>
          </w:p>
        </w:tc>
        <w:tc>
          <w:tcPr>
            <w:tcW w:w="2608" w:type="dxa"/>
          </w:tcPr>
          <w:p>
            <w:r/>
            <w:r>
              <w:rPr>
                <w:rFonts w:ascii="Cambria" w:hAnsi="Cambria"/>
                <w:b w:val="0"/>
                <w:i w:val="0"/>
                <w:sz w:val="22"/>
              </w:rPr>
              <w:t>NBA-8, NAAC-5.2</w:t>
            </w:r>
          </w:p>
        </w:tc>
      </w:tr>
      <w:tr>
        <w:tc>
          <w:tcPr>
            <w:shd w:val="clear" w:color="auto" w:fill="F2F2F2"/>
            <w:tcW w:w="3685" w:type="dxa"/>
          </w:tcPr>
          <w:p>
            <w:r/>
            <w:r>
              <w:rPr>
                <w:rFonts w:ascii="Cambria" w:hAnsi="Cambria"/>
                <w:b w:val="0"/>
                <w:i w:val="0"/>
                <w:sz w:val="22"/>
              </w:rPr>
              <w:t>Alumni Committee</w:t>
            </w:r>
          </w:p>
        </w:tc>
        <w:tc>
          <w:tcPr>
            <w:shd w:val="clear" w:color="auto" w:fill="F2F2F2"/>
            <w:tcW w:w="3118" w:type="dxa"/>
          </w:tcPr>
          <w:p>
            <w:r/>
            <w:r>
              <w:rPr>
                <w:rFonts w:ascii="Cambria" w:hAnsi="Cambria"/>
                <w:b w:val="0"/>
                <w:i w:val="0"/>
                <w:sz w:val="22"/>
              </w:rPr>
              <w:t>Alumni Relations</w:t>
            </w:r>
          </w:p>
        </w:tc>
        <w:tc>
          <w:tcPr>
            <w:shd w:val="clear" w:color="auto" w:fill="F2F2F2"/>
            <w:tcW w:w="2608" w:type="dxa"/>
          </w:tcPr>
          <w:p>
            <w:r/>
            <w:r>
              <w:rPr>
                <w:rFonts w:ascii="Cambria" w:hAnsi="Cambria"/>
                <w:b w:val="0"/>
                <w:i w:val="0"/>
                <w:sz w:val="22"/>
              </w:rPr>
              <w:t>NBA-7, NAAC-5.3</w:t>
            </w:r>
          </w:p>
        </w:tc>
      </w:tr>
      <w:tr>
        <w:tc>
          <w:tcPr>
            <w:tcW w:w="3685" w:type="dxa"/>
          </w:tcPr>
          <w:p>
            <w:r/>
            <w:r>
              <w:rPr>
                <w:rFonts w:ascii="Cambria" w:hAnsi="Cambria"/>
                <w:b w:val="0"/>
                <w:i w:val="0"/>
                <w:sz w:val="22"/>
              </w:rPr>
              <w:t>Media &amp; Publications</w:t>
            </w:r>
          </w:p>
        </w:tc>
        <w:tc>
          <w:tcPr>
            <w:tcW w:w="3118" w:type="dxa"/>
          </w:tcPr>
          <w:p>
            <w:r/>
            <w:r>
              <w:rPr>
                <w:rFonts w:ascii="Cambria" w:hAnsi="Cambria"/>
                <w:b w:val="0"/>
                <w:i w:val="0"/>
                <w:sz w:val="22"/>
              </w:rPr>
              <w:t>Communication &amp; Branding</w:t>
            </w:r>
          </w:p>
        </w:tc>
        <w:tc>
          <w:tcPr>
            <w:tcW w:w="2608" w:type="dxa"/>
          </w:tcPr>
          <w:p>
            <w:r/>
            <w:r>
              <w:rPr>
                <w:rFonts w:ascii="Cambria" w:hAnsi="Cambria"/>
                <w:b w:val="0"/>
                <w:i w:val="0"/>
                <w:sz w:val="22"/>
              </w:rPr>
              <w:t>NAAC-6.5</w:t>
            </w:r>
          </w:p>
        </w:tc>
      </w:tr>
      <w:tr>
        <w:tc>
          <w:tcPr>
            <w:shd w:val="clear" w:color="auto" w:fill="F2F2F2"/>
            <w:tcW w:w="3685" w:type="dxa"/>
          </w:tcPr>
          <w:p>
            <w:r/>
            <w:r>
              <w:rPr>
                <w:rFonts w:ascii="Cambria" w:hAnsi="Cambria"/>
                <w:b w:val="0"/>
                <w:i w:val="0"/>
                <w:sz w:val="22"/>
              </w:rPr>
              <w:t>Library Committee</w:t>
            </w:r>
          </w:p>
        </w:tc>
        <w:tc>
          <w:tcPr>
            <w:shd w:val="clear" w:color="auto" w:fill="F2F2F2"/>
            <w:tcW w:w="3118" w:type="dxa"/>
          </w:tcPr>
          <w:p>
            <w:r/>
            <w:r>
              <w:rPr>
                <w:rFonts w:ascii="Cambria" w:hAnsi="Cambria"/>
                <w:b w:val="0"/>
                <w:i w:val="0"/>
                <w:sz w:val="22"/>
              </w:rPr>
              <w:t>Learning Resources</w:t>
            </w:r>
          </w:p>
        </w:tc>
        <w:tc>
          <w:tcPr>
            <w:shd w:val="clear" w:color="auto" w:fill="F2F2F2"/>
            <w:tcW w:w="2608" w:type="dxa"/>
          </w:tcPr>
          <w:p>
            <w:r/>
            <w:r>
              <w:rPr>
                <w:rFonts w:ascii="Cambria" w:hAnsi="Cambria"/>
                <w:b w:val="0"/>
                <w:i w:val="0"/>
                <w:sz w:val="22"/>
              </w:rPr>
              <w:t>NBA-4, NAAC-4.2</w:t>
            </w:r>
          </w:p>
        </w:tc>
      </w:tr>
      <w:tr>
        <w:tc>
          <w:tcPr>
            <w:tcW w:w="3685" w:type="dxa"/>
          </w:tcPr>
          <w:p>
            <w:r/>
            <w:r>
              <w:rPr>
                <w:rFonts w:ascii="Cambria" w:hAnsi="Cambria"/>
                <w:b w:val="0"/>
                <w:i w:val="0"/>
                <w:sz w:val="22"/>
              </w:rPr>
              <w:t>EDC</w:t>
            </w:r>
          </w:p>
        </w:tc>
        <w:tc>
          <w:tcPr>
            <w:tcW w:w="3118" w:type="dxa"/>
          </w:tcPr>
          <w:p>
            <w:r/>
            <w:r>
              <w:rPr>
                <w:rFonts w:ascii="Cambria" w:hAnsi="Cambria"/>
                <w:b w:val="0"/>
                <w:i w:val="0"/>
                <w:sz w:val="22"/>
              </w:rPr>
              <w:t>Entrepreneurship</w:t>
            </w:r>
          </w:p>
        </w:tc>
        <w:tc>
          <w:tcPr>
            <w:tcW w:w="2608" w:type="dxa"/>
          </w:tcPr>
          <w:p>
            <w:r/>
            <w:r>
              <w:rPr>
                <w:rFonts w:ascii="Cambria" w:hAnsi="Cambria"/>
                <w:b w:val="0"/>
                <w:i w:val="0"/>
                <w:sz w:val="22"/>
              </w:rPr>
              <w:t>NBA-3, NAAC-3.3</w:t>
            </w:r>
          </w:p>
        </w:tc>
      </w:tr>
      <w:tr>
        <w:tc>
          <w:tcPr>
            <w:shd w:val="clear" w:color="auto" w:fill="F2F2F2"/>
            <w:tcW w:w="3685" w:type="dxa"/>
          </w:tcPr>
          <w:p>
            <w:r/>
            <w:r>
              <w:rPr>
                <w:rFonts w:ascii="Cambria" w:hAnsi="Cambria"/>
                <w:b w:val="0"/>
                <w:i w:val="0"/>
                <w:sz w:val="22"/>
              </w:rPr>
              <w:t>Gender Cell</w:t>
            </w:r>
          </w:p>
        </w:tc>
        <w:tc>
          <w:tcPr>
            <w:shd w:val="clear" w:color="auto" w:fill="F2F2F2"/>
            <w:tcW w:w="3118" w:type="dxa"/>
          </w:tcPr>
          <w:p>
            <w:r/>
            <w:r>
              <w:rPr>
                <w:rFonts w:ascii="Cambria" w:hAnsi="Cambria"/>
                <w:b w:val="0"/>
                <w:i w:val="0"/>
                <w:sz w:val="22"/>
              </w:rPr>
              <w:t>Gender Equality</w:t>
            </w:r>
          </w:p>
        </w:tc>
        <w:tc>
          <w:tcPr>
            <w:shd w:val="clear" w:color="auto" w:fill="F2F2F2"/>
            <w:tcW w:w="2608" w:type="dxa"/>
          </w:tcPr>
          <w:p>
            <w:r/>
            <w:r>
              <w:rPr>
                <w:rFonts w:ascii="Cambria" w:hAnsi="Cambria"/>
                <w:b w:val="0"/>
                <w:i w:val="0"/>
                <w:sz w:val="22"/>
              </w:rPr>
              <w:t>NAAC-7.1.1</w:t>
            </w:r>
          </w:p>
        </w:tc>
      </w:tr>
      <w:tr>
        <w:tc>
          <w:tcPr>
            <w:tcW w:w="3685" w:type="dxa"/>
          </w:tcPr>
          <w:p>
            <w:r/>
            <w:r>
              <w:rPr>
                <w:rFonts w:ascii="Cambria" w:hAnsi="Cambria"/>
                <w:b w:val="0"/>
                <w:i w:val="0"/>
                <w:sz w:val="22"/>
              </w:rPr>
              <w:t>Renewable Energy Committee</w:t>
            </w:r>
          </w:p>
        </w:tc>
        <w:tc>
          <w:tcPr>
            <w:tcW w:w="3118" w:type="dxa"/>
          </w:tcPr>
          <w:p>
            <w:r/>
            <w:r>
              <w:rPr>
                <w:rFonts w:ascii="Cambria" w:hAnsi="Cambria"/>
                <w:b w:val="0"/>
                <w:i w:val="0"/>
                <w:sz w:val="22"/>
              </w:rPr>
              <w:t>Sustainability</w:t>
            </w:r>
          </w:p>
        </w:tc>
        <w:tc>
          <w:tcPr>
            <w:tcW w:w="2608" w:type="dxa"/>
          </w:tcPr>
          <w:p>
            <w:r/>
            <w:r>
              <w:rPr>
                <w:rFonts w:ascii="Cambria" w:hAnsi="Cambria"/>
                <w:b w:val="0"/>
                <w:i w:val="0"/>
                <w:sz w:val="22"/>
              </w:rPr>
              <w:t>NAAC-7.1.3/7.1.4</w:t>
            </w:r>
          </w:p>
        </w:tc>
      </w:tr>
      <w:tr>
        <w:tc>
          <w:tcPr>
            <w:shd w:val="clear" w:color="auto" w:fill="F2F2F2"/>
            <w:tcW w:w="3685" w:type="dxa"/>
          </w:tcPr>
          <w:p>
            <w:r/>
            <w:r>
              <w:rPr>
                <w:rFonts w:ascii="Cambria" w:hAnsi="Cambria"/>
                <w:b w:val="0"/>
                <w:i w:val="0"/>
                <w:sz w:val="22"/>
              </w:rPr>
              <w:t>Cultural/Sports Committee</w:t>
            </w:r>
          </w:p>
        </w:tc>
        <w:tc>
          <w:tcPr>
            <w:shd w:val="clear" w:color="auto" w:fill="F2F2F2"/>
            <w:tcW w:w="3118" w:type="dxa"/>
          </w:tcPr>
          <w:p>
            <w:r/>
            <w:r>
              <w:rPr>
                <w:rFonts w:ascii="Cambria" w:hAnsi="Cambria"/>
                <w:b w:val="0"/>
                <w:i w:val="0"/>
                <w:sz w:val="22"/>
              </w:rPr>
              <w:t>Holistic Development</w:t>
            </w:r>
          </w:p>
        </w:tc>
        <w:tc>
          <w:tcPr>
            <w:shd w:val="clear" w:color="auto" w:fill="F2F2F2"/>
            <w:tcW w:w="2608" w:type="dxa"/>
          </w:tcPr>
          <w:p>
            <w:r/>
            <w:r>
              <w:rPr>
                <w:rFonts w:ascii="Cambria" w:hAnsi="Cambria"/>
                <w:b w:val="0"/>
                <w:i w:val="0"/>
                <w:sz w:val="22"/>
              </w:rPr>
              <w:t>NBA-5, NAAC-5.3</w:t>
            </w:r>
          </w:p>
        </w:tc>
      </w:tr>
      <w:tr>
        <w:tc>
          <w:tcPr>
            <w:tcW w:w="3685" w:type="dxa"/>
          </w:tcPr>
          <w:p>
            <w:r/>
            <w:r>
              <w:rPr>
                <w:rFonts w:ascii="Cambria" w:hAnsi="Cambria"/>
                <w:b w:val="0"/>
                <w:i w:val="0"/>
                <w:sz w:val="22"/>
              </w:rPr>
              <w:t>Website/ICT Committee</w:t>
            </w:r>
          </w:p>
        </w:tc>
        <w:tc>
          <w:tcPr>
            <w:tcW w:w="3118" w:type="dxa"/>
          </w:tcPr>
          <w:p>
            <w:r/>
            <w:r>
              <w:rPr>
                <w:rFonts w:ascii="Cambria" w:hAnsi="Cambria"/>
                <w:b w:val="0"/>
                <w:i w:val="0"/>
                <w:sz w:val="22"/>
              </w:rPr>
              <w:t>Digital Infrastructure</w:t>
            </w:r>
          </w:p>
        </w:tc>
        <w:tc>
          <w:tcPr>
            <w:tcW w:w="2608" w:type="dxa"/>
          </w:tcPr>
          <w:p>
            <w:r/>
            <w:r>
              <w:rPr>
                <w:rFonts w:ascii="Cambria" w:hAnsi="Cambria"/>
                <w:b w:val="0"/>
                <w:i w:val="0"/>
                <w:sz w:val="22"/>
              </w:rPr>
              <w:t>NBA-10, NAAC-4.3</w:t>
            </w:r>
          </w:p>
        </w:tc>
      </w:tr>
      <w:tr>
        <w:tc>
          <w:tcPr>
            <w:shd w:val="clear" w:color="auto" w:fill="F2F2F2"/>
            <w:tcW w:w="3685" w:type="dxa"/>
          </w:tcPr>
          <w:p>
            <w:r/>
            <w:r>
              <w:rPr>
                <w:rFonts w:ascii="Cambria" w:hAnsi="Cambria"/>
                <w:b w:val="0"/>
                <w:i w:val="0"/>
                <w:sz w:val="22"/>
              </w:rPr>
              <w:t>Transport Committee</w:t>
            </w:r>
          </w:p>
        </w:tc>
        <w:tc>
          <w:tcPr>
            <w:shd w:val="clear" w:color="auto" w:fill="F2F2F2"/>
            <w:tcW w:w="3118" w:type="dxa"/>
          </w:tcPr>
          <w:p>
            <w:r/>
            <w:r>
              <w:rPr>
                <w:rFonts w:ascii="Cambria" w:hAnsi="Cambria"/>
                <w:b w:val="0"/>
                <w:i w:val="0"/>
                <w:sz w:val="22"/>
              </w:rPr>
              <w:t>Student Services</w:t>
            </w:r>
          </w:p>
        </w:tc>
        <w:tc>
          <w:tcPr>
            <w:shd w:val="clear" w:color="auto" w:fill="F2F2F2"/>
            <w:tcW w:w="2608" w:type="dxa"/>
          </w:tcPr>
          <w:p>
            <w:r/>
            <w:r>
              <w:rPr>
                <w:rFonts w:ascii="Cambria" w:hAnsi="Cambria"/>
                <w:b w:val="0"/>
                <w:i w:val="0"/>
                <w:sz w:val="22"/>
              </w:rPr>
              <w:t>NAAC-5.1, General</w:t>
            </w:r>
          </w:p>
        </w:tc>
      </w:tr>
      <w:tr>
        <w:tc>
          <w:tcPr>
            <w:tcW w:w="3685" w:type="dxa"/>
          </w:tcPr>
          <w:p>
            <w:r/>
            <w:r>
              <w:rPr>
                <w:rFonts w:ascii="Cambria" w:hAnsi="Cambria"/>
                <w:b w:val="0"/>
                <w:i w:val="0"/>
                <w:sz w:val="22"/>
              </w:rPr>
              <w:t>Discipline Committee</w:t>
            </w:r>
          </w:p>
        </w:tc>
        <w:tc>
          <w:tcPr>
            <w:tcW w:w="3118" w:type="dxa"/>
          </w:tcPr>
          <w:p>
            <w:r/>
            <w:r>
              <w:rPr>
                <w:rFonts w:ascii="Cambria" w:hAnsi="Cambria"/>
                <w:b w:val="0"/>
                <w:i w:val="0"/>
                <w:sz w:val="22"/>
              </w:rPr>
              <w:t>Code of Conduct</w:t>
            </w:r>
          </w:p>
        </w:tc>
        <w:tc>
          <w:tcPr>
            <w:tcW w:w="2608" w:type="dxa"/>
          </w:tcPr>
          <w:p>
            <w:r/>
            <w:r>
              <w:rPr>
                <w:rFonts w:ascii="Cambria" w:hAnsi="Cambria"/>
                <w:b w:val="0"/>
                <w:i w:val="0"/>
                <w:sz w:val="22"/>
              </w:rPr>
              <w:t>NBA-9, NAAC-7.1</w:t>
            </w:r>
          </w:p>
        </w:tc>
      </w:tr>
      <w:tr>
        <w:tc>
          <w:tcPr>
            <w:shd w:val="clear" w:color="auto" w:fill="F2F2F2"/>
            <w:tcW w:w="3685" w:type="dxa"/>
          </w:tcPr>
          <w:p>
            <w:r/>
            <w:r>
              <w:rPr>
                <w:rFonts w:ascii="Cambria" w:hAnsi="Cambria"/>
                <w:b w:val="0"/>
                <w:i w:val="0"/>
                <w:sz w:val="22"/>
              </w:rPr>
              <w:t>Faculty Grievance Committee</w:t>
            </w:r>
          </w:p>
        </w:tc>
        <w:tc>
          <w:tcPr>
            <w:shd w:val="clear" w:color="auto" w:fill="F2F2F2"/>
            <w:tcW w:w="3118" w:type="dxa"/>
          </w:tcPr>
          <w:p>
            <w:r/>
            <w:r>
              <w:rPr>
                <w:rFonts w:ascii="Cambria" w:hAnsi="Cambria"/>
                <w:b w:val="0"/>
                <w:i w:val="0"/>
                <w:sz w:val="22"/>
              </w:rPr>
              <w:t>Faculty Welfare</w:t>
            </w:r>
          </w:p>
        </w:tc>
        <w:tc>
          <w:tcPr>
            <w:shd w:val="clear" w:color="auto" w:fill="F2F2F2"/>
            <w:tcW w:w="2608" w:type="dxa"/>
          </w:tcPr>
          <w:p>
            <w:r/>
            <w:r>
              <w:rPr>
                <w:rFonts w:ascii="Cambria" w:hAnsi="Cambria"/>
                <w:b w:val="0"/>
                <w:i w:val="0"/>
                <w:sz w:val="22"/>
              </w:rPr>
              <w:t>NBA-6, NAAC-6.3</w:t>
            </w:r>
          </w:p>
        </w:tc>
      </w:tr>
      <w:tr>
        <w:tc>
          <w:tcPr>
            <w:tcW w:w="3685" w:type="dxa"/>
          </w:tcPr>
          <w:p>
            <w:r/>
            <w:r>
              <w:rPr>
                <w:rFonts w:ascii="Cambria" w:hAnsi="Cambria"/>
                <w:b w:val="0"/>
                <w:i w:val="0"/>
                <w:sz w:val="22"/>
              </w:rPr>
              <w:t>Timetable and Workload Committee</w:t>
            </w:r>
          </w:p>
        </w:tc>
        <w:tc>
          <w:tcPr>
            <w:tcW w:w="3118" w:type="dxa"/>
          </w:tcPr>
          <w:p>
            <w:r/>
            <w:r>
              <w:rPr>
                <w:rFonts w:ascii="Cambria" w:hAnsi="Cambria"/>
                <w:b w:val="0"/>
                <w:i w:val="0"/>
                <w:sz w:val="22"/>
              </w:rPr>
              <w:t>Academic Planning</w:t>
            </w:r>
          </w:p>
        </w:tc>
        <w:tc>
          <w:tcPr>
            <w:tcW w:w="2608" w:type="dxa"/>
          </w:tcPr>
          <w:p>
            <w:r/>
            <w:r>
              <w:rPr>
                <w:rFonts w:ascii="Cambria" w:hAnsi="Cambria"/>
                <w:b w:val="0"/>
                <w:i w:val="0"/>
                <w:sz w:val="22"/>
              </w:rPr>
              <w:t>NBA-2, General</w:t>
            </w:r>
          </w:p>
        </w:tc>
      </w:tr>
      <w:tr>
        <w:tc>
          <w:tcPr>
            <w:shd w:val="clear" w:color="auto" w:fill="F2F2F2"/>
            <w:tcW w:w="3685" w:type="dxa"/>
          </w:tcPr>
          <w:p>
            <w:r/>
            <w:r>
              <w:rPr>
                <w:rFonts w:ascii="Cambria" w:hAnsi="Cambria"/>
                <w:b w:val="0"/>
                <w:i w:val="0"/>
                <w:sz w:val="22"/>
              </w:rPr>
              <w:t>Curriculum Revision Committee</w:t>
            </w:r>
          </w:p>
        </w:tc>
        <w:tc>
          <w:tcPr>
            <w:shd w:val="clear" w:color="auto" w:fill="F2F2F2"/>
            <w:tcW w:w="3118" w:type="dxa"/>
          </w:tcPr>
          <w:p>
            <w:r/>
            <w:r>
              <w:rPr>
                <w:rFonts w:ascii="Cambria" w:hAnsi="Cambria"/>
                <w:b w:val="0"/>
                <w:i w:val="0"/>
                <w:sz w:val="22"/>
              </w:rPr>
              <w:t>OBE &amp; Curriculum Updates</w:t>
            </w:r>
          </w:p>
        </w:tc>
        <w:tc>
          <w:tcPr>
            <w:shd w:val="clear" w:color="auto" w:fill="F2F2F2"/>
            <w:tcW w:w="2608" w:type="dxa"/>
          </w:tcPr>
          <w:p>
            <w:r/>
            <w:r>
              <w:rPr>
                <w:rFonts w:ascii="Cambria" w:hAnsi="Cambria"/>
                <w:b w:val="0"/>
                <w:i w:val="0"/>
                <w:sz w:val="22"/>
              </w:rPr>
              <w:t>NBA-1/2, NAAC-1.1/1.2</w:t>
            </w:r>
          </w:p>
        </w:tc>
      </w:tr>
    </w:tbl>
    <w:p>
      <w:r>
        <w:br w:type="page"/>
      </w:r>
    </w:p>
    <w:p>
      <w:pPr>
        <w:keepNext/>
        <w:spacing w:before="240" w:after="120"/>
      </w:pPr>
      <w:r>
        <w:rPr>
          <w:rFonts w:ascii="Cambria" w:hAnsi="Cambria"/>
          <w:b/>
          <w:color w:val="1F3A5F"/>
          <w:sz w:val="36"/>
        </w:rPr>
        <w:t>3. Governing Body (GB)</w:t>
      </w:r>
    </w:p>
    <w:p>
      <w:pPr>
        <w:keepNext/>
        <w:spacing w:before="240" w:after="120"/>
      </w:pPr>
      <w:r>
        <w:rPr>
          <w:rFonts w:ascii="Cambria" w:hAnsi="Cambria"/>
          <w:b/>
          <w:color w:val="1F3A5F"/>
          <w:sz w:val="24"/>
        </w:rPr>
        <w:t>3.1. Introduction to Governing Body</w:t>
      </w:r>
    </w:p>
    <w:p>
      <w:pPr>
        <w:spacing w:after="120"/>
        <w:jc w:val="both"/>
      </w:pPr>
      <w:r>
        <w:rPr>
          <w:rFonts w:ascii="Cambria" w:hAnsi="Cambria"/>
          <w:sz w:val="22"/>
        </w:rPr>
        <w:t>The Governing Body (GB) is the apex authority in a Higher Educational Institution (HEI) responsible for overseeing the institution's overall strategic direction, governance, financial management, and academic policy framework. It ensures that the institution fulfills its mission, maintains high standards of education, operates efficiently, and remains compliant with national and regulatory requirements (such as UGC, AICTE, NAAC, NBA guidelines).</w:t>
      </w:r>
    </w:p>
    <w:p>
      <w:pPr>
        <w:keepNext/>
        <w:spacing w:before="240" w:after="120"/>
      </w:pPr>
      <w:r>
        <w:rPr>
          <w:rFonts w:ascii="Cambria" w:hAnsi="Cambria"/>
          <w:b/>
          <w:color w:val="1F3A5F"/>
          <w:sz w:val="24"/>
        </w:rPr>
        <w:t>3.2. Objective of Governing Body</w:t>
      </w:r>
    </w:p>
    <w:p>
      <w:pPr>
        <w:spacing w:after="120"/>
        <w:jc w:val="both"/>
      </w:pPr>
      <w:r>
        <w:rPr>
          <w:rFonts w:ascii="Cambria" w:hAnsi="Cambria"/>
          <w:sz w:val="22"/>
        </w:rPr>
        <w:t>The Governing Body is the apex decision-making authority of the institution. It provides strategic direction, ensures academic and administrative accountability, and oversees financial and infrastructural resources to achieve the institution's mission and vision. It plays a crucial role in ensuring institutional governance—a key component in both NBA and NAAC frameworks.</w:t>
      </w:r>
    </w:p>
    <w:p>
      <w:pPr>
        <w:keepNext/>
        <w:spacing w:before="240" w:after="120"/>
      </w:pPr>
      <w:r>
        <w:rPr>
          <w:rFonts w:ascii="Cambria" w:hAnsi="Cambria"/>
          <w:b/>
          <w:color w:val="1F3A5F"/>
          <w:sz w:val="24"/>
        </w:rPr>
        <w:t>3.3. Functions of the Governing Body (GB)</w:t>
      </w:r>
    </w:p>
    <w:p>
      <w:pPr>
        <w:spacing w:after="40"/>
        <w:jc w:val="both"/>
      </w:pPr>
      <w:r>
        <w:rPr>
          <w:rFonts w:ascii="Cambria" w:hAnsi="Cambria"/>
          <w:b/>
          <w:i w:val="0"/>
          <w:sz w:val="22"/>
        </w:rPr>
        <w:t>1. Strategic Planning and Policy Making</w:t>
      </w:r>
    </w:p>
    <w:p>
      <w:pPr>
        <w:spacing w:after="80"/>
        <w:ind w:left="357" w:hanging="227"/>
        <w:jc w:val="both"/>
      </w:pPr>
      <w:r>
        <w:rPr>
          <w:rFonts w:ascii="Cambria" w:hAnsi="Cambria"/>
          <w:sz w:val="22"/>
        </w:rPr>
        <w:t xml:space="preserve">•  </w:t>
      </w:r>
      <w:r>
        <w:rPr>
          <w:rFonts w:ascii="Cambria" w:hAnsi="Cambria"/>
          <w:sz w:val="22"/>
        </w:rPr>
        <w:t>Formulates long-term goals, policies, and strategic plans for institutional development.</w:t>
      </w:r>
    </w:p>
    <w:p>
      <w:pPr>
        <w:spacing w:after="40"/>
        <w:jc w:val="both"/>
      </w:pPr>
      <w:r>
        <w:rPr>
          <w:rFonts w:ascii="Cambria" w:hAnsi="Cambria"/>
          <w:b/>
          <w:i w:val="0"/>
          <w:sz w:val="22"/>
        </w:rPr>
        <w:t>2. Financial Oversight</w:t>
      </w:r>
    </w:p>
    <w:p>
      <w:pPr>
        <w:spacing w:after="80"/>
        <w:ind w:left="357" w:hanging="227"/>
        <w:jc w:val="both"/>
      </w:pPr>
      <w:r>
        <w:rPr>
          <w:rFonts w:ascii="Cambria" w:hAnsi="Cambria"/>
          <w:sz w:val="22"/>
        </w:rPr>
        <w:t xml:space="preserve">•  </w:t>
      </w:r>
      <w:r>
        <w:rPr>
          <w:rFonts w:ascii="Cambria" w:hAnsi="Cambria"/>
          <w:sz w:val="22"/>
        </w:rPr>
        <w:t>Approves annual budgets, financial statements, audit reports, and ensures financial sustainability.</w:t>
      </w:r>
    </w:p>
    <w:p>
      <w:pPr>
        <w:spacing w:after="40"/>
        <w:jc w:val="both"/>
      </w:pPr>
      <w:r>
        <w:rPr>
          <w:rFonts w:ascii="Cambria" w:hAnsi="Cambria"/>
          <w:b/>
          <w:i w:val="0"/>
          <w:sz w:val="22"/>
        </w:rPr>
        <w:t>3. Appointment and Evaluation of Leadership</w:t>
      </w:r>
    </w:p>
    <w:p>
      <w:pPr>
        <w:spacing w:after="80"/>
        <w:ind w:left="357" w:hanging="227"/>
        <w:jc w:val="both"/>
      </w:pPr>
      <w:r>
        <w:rPr>
          <w:rFonts w:ascii="Cambria" w:hAnsi="Cambria"/>
          <w:sz w:val="22"/>
        </w:rPr>
        <w:t xml:space="preserve">•  </w:t>
      </w:r>
      <w:r>
        <w:rPr>
          <w:rFonts w:ascii="Cambria" w:hAnsi="Cambria"/>
          <w:sz w:val="22"/>
        </w:rPr>
        <w:t>Appoints the Head of Institution (e.g., Principal/Director) and oversees their performance and leadership effectiveness.</w:t>
      </w:r>
    </w:p>
    <w:p>
      <w:pPr>
        <w:spacing w:after="40"/>
        <w:jc w:val="both"/>
      </w:pPr>
      <w:r>
        <w:rPr>
          <w:rFonts w:ascii="Cambria" w:hAnsi="Cambria"/>
          <w:b/>
          <w:i w:val="0"/>
          <w:sz w:val="22"/>
        </w:rPr>
        <w:t>4. Ensuring Statutory Compliance</w:t>
      </w:r>
    </w:p>
    <w:p>
      <w:pPr>
        <w:spacing w:after="80"/>
        <w:ind w:left="357" w:hanging="227"/>
        <w:jc w:val="both"/>
      </w:pPr>
      <w:r>
        <w:rPr>
          <w:rFonts w:ascii="Cambria" w:hAnsi="Cambria"/>
          <w:sz w:val="22"/>
        </w:rPr>
        <w:t xml:space="preserve">•  </w:t>
      </w:r>
      <w:r>
        <w:rPr>
          <w:rFonts w:ascii="Cambria" w:hAnsi="Cambria"/>
          <w:sz w:val="22"/>
        </w:rPr>
        <w:t>Ensures that the institution complies with all regulatory requirements of UGC, AICTE, NAAC, NBA, State and Central Governments.</w:t>
      </w:r>
    </w:p>
    <w:p>
      <w:pPr>
        <w:spacing w:after="40"/>
        <w:jc w:val="both"/>
      </w:pPr>
      <w:r>
        <w:rPr>
          <w:rFonts w:ascii="Cambria" w:hAnsi="Cambria"/>
          <w:b/>
          <w:i w:val="0"/>
          <w:sz w:val="22"/>
        </w:rPr>
        <w:t>5. Monitoring Institutional Performance</w:t>
      </w:r>
    </w:p>
    <w:p>
      <w:pPr>
        <w:spacing w:after="80"/>
        <w:ind w:left="357" w:hanging="227"/>
        <w:jc w:val="both"/>
      </w:pPr>
      <w:r>
        <w:rPr>
          <w:rFonts w:ascii="Cambria" w:hAnsi="Cambria"/>
          <w:sz w:val="22"/>
        </w:rPr>
        <w:t xml:space="preserve">•  </w:t>
      </w:r>
      <w:r>
        <w:rPr>
          <w:rFonts w:ascii="Cambria" w:hAnsi="Cambria"/>
          <w:sz w:val="22"/>
        </w:rPr>
        <w:t>Reviews academic performance, research output, faculty development, student outcomes, and institutional rankings.</w:t>
      </w:r>
    </w:p>
    <w:p>
      <w:pPr>
        <w:spacing w:after="40"/>
        <w:jc w:val="both"/>
      </w:pPr>
      <w:r>
        <w:rPr>
          <w:rFonts w:ascii="Cambria" w:hAnsi="Cambria"/>
          <w:b/>
          <w:i w:val="0"/>
          <w:sz w:val="22"/>
        </w:rPr>
        <w:t>6. Approval of New Programs and Courses</w:t>
      </w:r>
    </w:p>
    <w:p>
      <w:pPr>
        <w:spacing w:after="80"/>
        <w:ind w:left="357" w:hanging="227"/>
        <w:jc w:val="both"/>
      </w:pPr>
      <w:r>
        <w:rPr>
          <w:rFonts w:ascii="Cambria" w:hAnsi="Cambria"/>
          <w:sz w:val="22"/>
        </w:rPr>
        <w:t xml:space="preserve">•  </w:t>
      </w:r>
      <w:r>
        <w:rPr>
          <w:rFonts w:ascii="Cambria" w:hAnsi="Cambria"/>
          <w:sz w:val="22"/>
        </w:rPr>
        <w:t>Approves introduction of new academic programs, centers of excellence, and collaboration initiatives with other institutions and industries.</w:t>
      </w:r>
    </w:p>
    <w:p>
      <w:pPr>
        <w:spacing w:after="40"/>
        <w:jc w:val="both"/>
      </w:pPr>
      <w:r>
        <w:rPr>
          <w:rFonts w:ascii="Cambria" w:hAnsi="Cambria"/>
          <w:b/>
          <w:i w:val="0"/>
          <w:sz w:val="22"/>
        </w:rPr>
        <w:t>7. Infrastructure Development</w:t>
      </w:r>
    </w:p>
    <w:p>
      <w:pPr>
        <w:spacing w:after="80"/>
        <w:ind w:left="357" w:hanging="227"/>
        <w:jc w:val="both"/>
      </w:pPr>
      <w:r>
        <w:rPr>
          <w:rFonts w:ascii="Cambria" w:hAnsi="Cambria"/>
          <w:sz w:val="22"/>
        </w:rPr>
        <w:t xml:space="preserve">•  </w:t>
      </w:r>
      <w:r>
        <w:rPr>
          <w:rFonts w:ascii="Cambria" w:hAnsi="Cambria"/>
          <w:sz w:val="22"/>
        </w:rPr>
        <w:t>Approves proposals for construction, expansion, renovation, and upgradation of academic and administrative infrastructure.</w:t>
      </w:r>
    </w:p>
    <w:p>
      <w:pPr>
        <w:spacing w:after="40"/>
        <w:jc w:val="both"/>
      </w:pPr>
      <w:r>
        <w:rPr>
          <w:rFonts w:ascii="Cambria" w:hAnsi="Cambria"/>
          <w:b/>
          <w:i w:val="0"/>
          <w:sz w:val="22"/>
        </w:rPr>
        <w:t>8. Promoting Quality Assurance</w:t>
      </w:r>
    </w:p>
    <w:p>
      <w:pPr>
        <w:spacing w:after="80"/>
        <w:ind w:left="357" w:hanging="227"/>
        <w:jc w:val="both"/>
      </w:pPr>
      <w:r>
        <w:rPr>
          <w:rFonts w:ascii="Cambria" w:hAnsi="Cambria"/>
          <w:sz w:val="22"/>
        </w:rPr>
        <w:t xml:space="preserve">•  </w:t>
      </w:r>
      <w:r>
        <w:rPr>
          <w:rFonts w:ascii="Cambria" w:hAnsi="Cambria"/>
          <w:sz w:val="22"/>
        </w:rPr>
        <w:t>Ensures effective functioning of the Internal Quality Assurance Cell (IQAC) and other quality improvement mechanisms.</w:t>
      </w:r>
    </w:p>
    <w:p>
      <w:pPr>
        <w:spacing w:after="40"/>
        <w:jc w:val="both"/>
      </w:pPr>
      <w:r>
        <w:rPr>
          <w:rFonts w:ascii="Cambria" w:hAnsi="Cambria"/>
          <w:b/>
          <w:i w:val="0"/>
          <w:sz w:val="22"/>
        </w:rPr>
        <w:t>9. Resource Mobilization</w:t>
      </w:r>
    </w:p>
    <w:p>
      <w:pPr>
        <w:spacing w:after="80"/>
        <w:ind w:left="357" w:hanging="227"/>
        <w:jc w:val="both"/>
      </w:pPr>
      <w:r>
        <w:rPr>
          <w:rFonts w:ascii="Cambria" w:hAnsi="Cambria"/>
          <w:sz w:val="22"/>
        </w:rPr>
        <w:t xml:space="preserve">•  </w:t>
      </w:r>
      <w:r>
        <w:rPr>
          <w:rFonts w:ascii="Cambria" w:hAnsi="Cambria"/>
          <w:sz w:val="22"/>
        </w:rPr>
        <w:t>Guides efforts in securing grants, donations, endowments, CSR contributions, and other resources to support institutional growth.</w:t>
      </w:r>
    </w:p>
    <w:p>
      <w:pPr>
        <w:spacing w:after="40"/>
        <w:jc w:val="both"/>
      </w:pPr>
      <w:r>
        <w:rPr>
          <w:rFonts w:ascii="Cambria" w:hAnsi="Cambria"/>
          <w:b/>
          <w:i w:val="0"/>
          <w:sz w:val="22"/>
        </w:rPr>
        <w:t>10. Welfare of Students and Staff</w:t>
      </w:r>
    </w:p>
    <w:p>
      <w:pPr>
        <w:spacing w:after="80"/>
        <w:ind w:left="357" w:hanging="227"/>
        <w:jc w:val="both"/>
      </w:pPr>
      <w:r>
        <w:rPr>
          <w:rFonts w:ascii="Cambria" w:hAnsi="Cambria"/>
          <w:sz w:val="22"/>
        </w:rPr>
        <w:t xml:space="preserve">•  </w:t>
      </w:r>
      <w:r>
        <w:rPr>
          <w:rFonts w:ascii="Cambria" w:hAnsi="Cambria"/>
          <w:sz w:val="22"/>
        </w:rPr>
        <w:t>Reviews and approves welfare schemes, grievance redressal systems, and safety/security measures for students and employees.</w:t>
      </w:r>
    </w:p>
    <w:p>
      <w:pPr>
        <w:spacing w:after="40"/>
        <w:jc w:val="both"/>
      </w:pPr>
      <w:r>
        <w:rPr>
          <w:rFonts w:ascii="Cambria" w:hAnsi="Cambria"/>
          <w:b/>
          <w:i w:val="0"/>
          <w:sz w:val="22"/>
        </w:rPr>
        <w:t>11. Risk Management and Crisis Response</w:t>
      </w:r>
    </w:p>
    <w:p>
      <w:pPr>
        <w:spacing w:after="80"/>
        <w:ind w:left="357" w:hanging="227"/>
        <w:jc w:val="both"/>
      </w:pPr>
      <w:r>
        <w:rPr>
          <w:rFonts w:ascii="Cambria" w:hAnsi="Cambria"/>
          <w:sz w:val="22"/>
        </w:rPr>
        <w:t xml:space="preserve">•  </w:t>
      </w:r>
      <w:r>
        <w:rPr>
          <w:rFonts w:ascii="Cambria" w:hAnsi="Cambria"/>
          <w:sz w:val="22"/>
        </w:rPr>
        <w:t>Establishes protocols for handling institutional risks, emergencies, and crisis management.</w:t>
      </w:r>
    </w:p>
    <w:p>
      <w:pPr>
        <w:spacing w:after="40"/>
        <w:jc w:val="both"/>
      </w:pPr>
      <w:r>
        <w:rPr>
          <w:rFonts w:ascii="Cambria" w:hAnsi="Cambria"/>
          <w:b/>
          <w:i w:val="0"/>
          <w:sz w:val="22"/>
        </w:rPr>
        <w:t>12. Approval of Statutory and Non-Statutory Committees</w:t>
      </w:r>
    </w:p>
    <w:p>
      <w:pPr>
        <w:spacing w:after="80"/>
        <w:ind w:left="357" w:hanging="227"/>
        <w:jc w:val="both"/>
      </w:pPr>
      <w:r>
        <w:rPr>
          <w:rFonts w:ascii="Cambria" w:hAnsi="Cambria"/>
          <w:sz w:val="22"/>
        </w:rPr>
        <w:t xml:space="preserve">•  </w:t>
      </w:r>
      <w:r>
        <w:rPr>
          <w:rFonts w:ascii="Cambria" w:hAnsi="Cambria"/>
          <w:sz w:val="22"/>
        </w:rPr>
        <w:t>Constitutes and oversees the effective functioning of various committees required for governance, academics, and operations.</w:t>
      </w:r>
    </w:p>
    <w:p>
      <w:pPr>
        <w:spacing w:after="40"/>
        <w:jc w:val="both"/>
      </w:pPr>
      <w:r>
        <w:rPr>
          <w:rFonts w:ascii="Cambria" w:hAnsi="Cambria"/>
          <w:b/>
          <w:i w:val="0"/>
          <w:sz w:val="22"/>
        </w:rPr>
        <w:t>13. Stakeholder Engagement</w:t>
      </w:r>
    </w:p>
    <w:p>
      <w:pPr>
        <w:spacing w:after="80"/>
        <w:ind w:left="357" w:hanging="227"/>
        <w:jc w:val="both"/>
      </w:pPr>
      <w:r>
        <w:rPr>
          <w:rFonts w:ascii="Cambria" w:hAnsi="Cambria"/>
          <w:sz w:val="22"/>
        </w:rPr>
        <w:t xml:space="preserve">•  </w:t>
      </w:r>
      <w:r>
        <w:rPr>
          <w:rFonts w:ascii="Cambria" w:hAnsi="Cambria"/>
          <w:sz w:val="22"/>
        </w:rPr>
        <w:t>Encourages collaboration with alumni, industry, community, and other stakeholders to strengthen the institution's ecosystem.</w:t>
      </w:r>
    </w:p>
    <w:p>
      <w:pPr>
        <w:spacing w:after="40"/>
        <w:jc w:val="both"/>
      </w:pPr>
      <w:r>
        <w:rPr>
          <w:rFonts w:ascii="Cambria" w:hAnsi="Cambria"/>
          <w:b/>
          <w:i w:val="0"/>
          <w:sz w:val="22"/>
        </w:rPr>
        <w:t>14. Review of Institutional Reports</w:t>
      </w:r>
    </w:p>
    <w:p>
      <w:pPr>
        <w:spacing w:after="80"/>
        <w:ind w:left="357" w:hanging="227"/>
        <w:jc w:val="both"/>
      </w:pPr>
      <w:r>
        <w:rPr>
          <w:rFonts w:ascii="Cambria" w:hAnsi="Cambria"/>
          <w:sz w:val="22"/>
        </w:rPr>
        <w:t xml:space="preserve">•  </w:t>
      </w:r>
      <w:r>
        <w:rPr>
          <w:rFonts w:ascii="Cambria" w:hAnsi="Cambria"/>
          <w:sz w:val="22"/>
        </w:rPr>
        <w:t>Approves Annual Reports, Audit Reports, AQARs (Annual Quality Assurance Reports), and any documents submitted to external agencies.</w:t>
      </w:r>
    </w:p>
    <w:p>
      <w:pPr>
        <w:spacing w:after="40"/>
        <w:jc w:val="both"/>
      </w:pPr>
      <w:r>
        <w:rPr>
          <w:rFonts w:ascii="Cambria" w:hAnsi="Cambria"/>
          <w:b/>
          <w:i w:val="0"/>
          <w:sz w:val="22"/>
        </w:rPr>
        <w:t>15. Ethical Governance</w:t>
      </w:r>
    </w:p>
    <w:p>
      <w:pPr>
        <w:spacing w:after="80"/>
        <w:ind w:left="357" w:hanging="227"/>
        <w:jc w:val="both"/>
      </w:pPr>
      <w:r>
        <w:rPr>
          <w:rFonts w:ascii="Cambria" w:hAnsi="Cambria"/>
          <w:sz w:val="22"/>
        </w:rPr>
        <w:t xml:space="preserve">•  </w:t>
      </w:r>
      <w:r>
        <w:rPr>
          <w:rFonts w:ascii="Cambria" w:hAnsi="Cambria"/>
          <w:sz w:val="22"/>
        </w:rPr>
        <w:t>Ensures transparency, accountability, ethical practices, and upholds the institution's mission, vision, and core values.</w:t>
      </w:r>
    </w:p>
    <w:p>
      <w:pPr>
        <w:keepNext/>
        <w:spacing w:before="240" w:after="120"/>
      </w:pPr>
      <w:r>
        <w:rPr>
          <w:rFonts w:ascii="Cambria" w:hAnsi="Cambria"/>
          <w:b/>
          <w:color w:val="1F3A5F"/>
          <w:sz w:val="24"/>
        </w:rPr>
        <w:t>3.4. Composition of Governing Body</w:t>
      </w:r>
    </w:p>
    <w:p>
      <w:pPr>
        <w:spacing w:after="120"/>
        <w:jc w:val="both"/>
      </w:pPr>
      <w:r>
        <w:rPr>
          <w:rFonts w:ascii="Cambria" w:hAnsi="Cambria"/>
          <w:sz w:val="22"/>
        </w:rPr>
        <w:t>As per AICTE/UGC/University norms, a typical GB includes:</w:t>
      </w:r>
    </w:p>
    <w:tbl>
      <w:tblGrid>
        <w:gridCol w:w="4706"/>
        <w:gridCol w:w="4706"/>
      </w:tblGrid>
      <w:tblPr>
        <w:jc w:val="center"/>
        <w:tblLook w:firstColumn="1" w:firstRow="1" w:lastColumn="0" w:lastRow="0" w:noHBand="0" w:noVBand="1" w:val="04A0"/>
        <w:tblW w:w="9412" w:type="dxa"/>
        <w:tblLayout w:type="fixed"/>
      </w:tblPr>
      <w:tr>
        <w:tc>
          <w:tcPr>
            <w:shd w:val="clear" w:color="auto" w:fill="1F3A5F"/>
            <w:tcW w:w="4706" w:type="dxa"/>
          </w:tcPr>
          <w:p>
            <w:pPr>
              <w:jc w:val="center"/>
            </w:pPr>
            <w:r/>
            <w:r>
              <w:rPr>
                <w:rFonts w:ascii="Cambria" w:hAnsi="Cambria"/>
                <w:b/>
                <w:i w:val="0"/>
                <w:color w:val="FFFFFF"/>
                <w:sz w:val="22"/>
              </w:rPr>
              <w:t>Designation</w:t>
            </w:r>
          </w:p>
        </w:tc>
        <w:tc>
          <w:tcPr>
            <w:shd w:val="clear" w:color="auto" w:fill="1F3A5F"/>
            <w:tcW w:w="4706" w:type="dxa"/>
          </w:tcPr>
          <w:p>
            <w:pPr>
              <w:jc w:val="center"/>
            </w:pPr>
            <w:r/>
            <w:r>
              <w:rPr>
                <w:rFonts w:ascii="Cambria" w:hAnsi="Cambria"/>
                <w:b/>
                <w:i w:val="0"/>
                <w:color w:val="FFFFFF"/>
                <w:sz w:val="22"/>
              </w:rPr>
              <w:t>Remarks</w:t>
            </w:r>
          </w:p>
        </w:tc>
      </w:tr>
      <w:tr>
        <w:tc>
          <w:tcPr>
            <w:tcW w:w="4706" w:type="dxa"/>
          </w:tcPr>
          <w:p>
            <w:r/>
            <w:r>
              <w:rPr>
                <w:rFonts w:ascii="Cambria" w:hAnsi="Cambria"/>
                <w:b w:val="0"/>
                <w:i w:val="0"/>
                <w:sz w:val="22"/>
              </w:rPr>
              <w:t>Chairperson (Independent, Educationist/ Industrialist)</w:t>
            </w:r>
          </w:p>
        </w:tc>
        <w:tc>
          <w:tcPr>
            <w:tcW w:w="4706" w:type="dxa"/>
          </w:tcPr>
          <w:p>
            <w:r/>
            <w:r>
              <w:rPr>
                <w:rFonts w:ascii="Cambria" w:hAnsi="Cambria"/>
                <w:b w:val="0"/>
                <w:i w:val="0"/>
                <w:sz w:val="22"/>
              </w:rPr>
              <w:t>Nominated by the management</w:t>
            </w:r>
          </w:p>
        </w:tc>
      </w:tr>
      <w:tr>
        <w:tc>
          <w:tcPr>
            <w:shd w:val="clear" w:color="auto" w:fill="F2F2F2"/>
            <w:tcW w:w="4706" w:type="dxa"/>
          </w:tcPr>
          <w:p>
            <w:r/>
            <w:r>
              <w:rPr>
                <w:rFonts w:ascii="Cambria" w:hAnsi="Cambria"/>
                <w:b w:val="0"/>
                <w:i w:val="0"/>
                <w:sz w:val="22"/>
              </w:rPr>
              <w:t>Member Secretary (Principal/Director)</w:t>
            </w:r>
          </w:p>
        </w:tc>
        <w:tc>
          <w:tcPr>
            <w:shd w:val="clear" w:color="auto" w:fill="F2F2F2"/>
            <w:tcW w:w="4706" w:type="dxa"/>
          </w:tcPr>
          <w:p>
            <w:r/>
            <w:r>
              <w:rPr>
                <w:rFonts w:ascii="Cambria" w:hAnsi="Cambria"/>
                <w:b w:val="0"/>
                <w:i w:val="0"/>
                <w:sz w:val="22"/>
              </w:rPr>
              <w:t>Ex-officio member</w:t>
            </w:r>
          </w:p>
        </w:tc>
      </w:tr>
      <w:tr>
        <w:tc>
          <w:tcPr>
            <w:tcW w:w="4706" w:type="dxa"/>
          </w:tcPr>
          <w:p>
            <w:r/>
            <w:r>
              <w:rPr>
                <w:rFonts w:ascii="Cambria" w:hAnsi="Cambria"/>
                <w:b w:val="0"/>
                <w:i w:val="0"/>
                <w:sz w:val="22"/>
              </w:rPr>
              <w:t>University Nominee</w:t>
            </w:r>
          </w:p>
        </w:tc>
        <w:tc>
          <w:tcPr>
            <w:tcW w:w="4706" w:type="dxa"/>
          </w:tcPr>
          <w:p>
            <w:r/>
            <w:r>
              <w:rPr>
                <w:rFonts w:ascii="Cambria" w:hAnsi="Cambria"/>
                <w:b w:val="0"/>
                <w:i w:val="0"/>
                <w:sz w:val="22"/>
              </w:rPr>
              <w:t>Senior Academic from affiliating university</w:t>
            </w:r>
          </w:p>
        </w:tc>
      </w:tr>
      <w:tr>
        <w:tc>
          <w:tcPr>
            <w:shd w:val="clear" w:color="auto" w:fill="F2F2F2"/>
            <w:tcW w:w="4706" w:type="dxa"/>
          </w:tcPr>
          <w:p>
            <w:r/>
            <w:r>
              <w:rPr>
                <w:rFonts w:ascii="Cambria" w:hAnsi="Cambria"/>
                <w:b w:val="0"/>
                <w:i w:val="0"/>
                <w:sz w:val="22"/>
              </w:rPr>
              <w:t>AICTE/UGC Nominee (if applicable)</w:t>
            </w:r>
          </w:p>
        </w:tc>
        <w:tc>
          <w:tcPr>
            <w:shd w:val="clear" w:color="auto" w:fill="F2F2F2"/>
            <w:tcW w:w="4706" w:type="dxa"/>
          </w:tcPr>
          <w:p>
            <w:r/>
            <w:r>
              <w:rPr>
                <w:rFonts w:ascii="Cambria" w:hAnsi="Cambria"/>
                <w:b w:val="0"/>
                <w:i w:val="0"/>
                <w:sz w:val="22"/>
              </w:rPr>
              <w:t>External regulatory nominee</w:t>
            </w:r>
          </w:p>
        </w:tc>
      </w:tr>
      <w:tr>
        <w:tc>
          <w:tcPr>
            <w:tcW w:w="4706" w:type="dxa"/>
          </w:tcPr>
          <w:p>
            <w:r/>
            <w:r>
              <w:rPr>
                <w:rFonts w:ascii="Cambria" w:hAnsi="Cambria"/>
                <w:b w:val="0"/>
                <w:i w:val="0"/>
                <w:sz w:val="22"/>
              </w:rPr>
              <w:t>Management Representatives</w:t>
            </w:r>
          </w:p>
        </w:tc>
        <w:tc>
          <w:tcPr>
            <w:tcW w:w="4706" w:type="dxa"/>
          </w:tcPr>
          <w:p>
            <w:r/>
            <w:r>
              <w:rPr>
                <w:rFonts w:ascii="Cambria" w:hAnsi="Cambria"/>
                <w:b w:val="0"/>
                <w:i w:val="0"/>
                <w:sz w:val="22"/>
              </w:rPr>
              <w:t>2-3 members from the sponsoring society/ trust</w:t>
            </w:r>
          </w:p>
        </w:tc>
      </w:tr>
      <w:tr>
        <w:tc>
          <w:tcPr>
            <w:shd w:val="clear" w:color="auto" w:fill="F2F2F2"/>
            <w:tcW w:w="4706" w:type="dxa"/>
          </w:tcPr>
          <w:p>
            <w:r/>
            <w:r>
              <w:rPr>
                <w:rFonts w:ascii="Cambria" w:hAnsi="Cambria"/>
                <w:b w:val="0"/>
                <w:i w:val="0"/>
                <w:sz w:val="22"/>
              </w:rPr>
              <w:t>Academic Experts</w:t>
            </w:r>
          </w:p>
        </w:tc>
        <w:tc>
          <w:tcPr>
            <w:shd w:val="clear" w:color="auto" w:fill="F2F2F2"/>
            <w:tcW w:w="4706" w:type="dxa"/>
          </w:tcPr>
          <w:p>
            <w:r/>
            <w:r>
              <w:rPr>
                <w:rFonts w:ascii="Cambria" w:hAnsi="Cambria"/>
                <w:b w:val="0"/>
                <w:i w:val="0"/>
                <w:sz w:val="22"/>
              </w:rPr>
              <w:t>1-2 members from academia/industry</w:t>
            </w:r>
          </w:p>
        </w:tc>
      </w:tr>
      <w:tr>
        <w:tc>
          <w:tcPr>
            <w:tcW w:w="4706" w:type="dxa"/>
          </w:tcPr>
          <w:p>
            <w:r/>
            <w:r>
              <w:rPr>
                <w:rFonts w:ascii="Cambria" w:hAnsi="Cambria"/>
                <w:b w:val="0"/>
                <w:i w:val="0"/>
                <w:sz w:val="22"/>
              </w:rPr>
              <w:t>Faculty Representatives</w:t>
            </w:r>
          </w:p>
        </w:tc>
        <w:tc>
          <w:tcPr>
            <w:tcW w:w="4706" w:type="dxa"/>
          </w:tcPr>
          <w:p>
            <w:r/>
            <w:r>
              <w:rPr>
                <w:rFonts w:ascii="Cambria" w:hAnsi="Cambria"/>
                <w:b w:val="0"/>
                <w:i w:val="0"/>
                <w:sz w:val="22"/>
              </w:rPr>
              <w:t>Senior faculty members (1 or 2)</w:t>
            </w:r>
          </w:p>
        </w:tc>
      </w:tr>
      <w:tr>
        <w:tc>
          <w:tcPr>
            <w:shd w:val="clear" w:color="auto" w:fill="F2F2F2"/>
            <w:tcW w:w="4706" w:type="dxa"/>
          </w:tcPr>
          <w:p>
            <w:r/>
            <w:r>
              <w:rPr>
                <w:rFonts w:ascii="Cambria" w:hAnsi="Cambria"/>
                <w:b w:val="0"/>
                <w:i w:val="0"/>
                <w:sz w:val="22"/>
              </w:rPr>
              <w:t>Industry Expert (Optional)</w:t>
            </w:r>
          </w:p>
        </w:tc>
        <w:tc>
          <w:tcPr>
            <w:shd w:val="clear" w:color="auto" w:fill="F2F2F2"/>
            <w:tcW w:w="4706" w:type="dxa"/>
          </w:tcPr>
          <w:p>
            <w:r/>
            <w:r>
              <w:rPr>
                <w:rFonts w:ascii="Cambria" w:hAnsi="Cambria"/>
                <w:b w:val="0"/>
                <w:i w:val="0"/>
                <w:sz w:val="22"/>
              </w:rPr>
              <w:t>To align academic and industry perspectives</w:t>
            </w:r>
          </w:p>
        </w:tc>
      </w:tr>
      <w:tr>
        <w:tc>
          <w:tcPr>
            <w:tcW w:w="4706" w:type="dxa"/>
          </w:tcPr>
          <w:p>
            <w:r/>
            <w:r>
              <w:rPr>
                <w:rFonts w:ascii="Cambria" w:hAnsi="Cambria"/>
                <w:b w:val="0"/>
                <w:i w:val="0"/>
                <w:sz w:val="22"/>
              </w:rPr>
              <w:t>Alumni Representative (Optional)</w:t>
            </w:r>
          </w:p>
        </w:tc>
        <w:tc>
          <w:tcPr>
            <w:tcW w:w="4706" w:type="dxa"/>
          </w:tcPr>
          <w:p>
            <w:r/>
            <w:r>
              <w:rPr>
                <w:rFonts w:ascii="Cambria" w:hAnsi="Cambria"/>
                <w:b w:val="0"/>
                <w:i w:val="0"/>
                <w:sz w:val="22"/>
              </w:rPr>
              <w:t>For stakeholder engagement</w:t>
            </w:r>
          </w:p>
        </w:tc>
      </w:tr>
    </w:tbl>
    <w:p>
      <w:pPr>
        <w:spacing w:after="120"/>
        <w:jc w:val="both"/>
      </w:pPr>
      <w:r>
        <w:rPr>
          <w:rFonts w:ascii="Cambria" w:hAnsi="Cambria"/>
          <w:sz w:val="22"/>
        </w:rPr>
        <w:t>The GB must meet at least twice a year, and maintain proper minutes and action taken reports.</w:t>
      </w:r>
    </w:p>
    <w:p>
      <w:pPr>
        <w:keepNext/>
        <w:spacing w:before="240" w:after="120"/>
      </w:pPr>
      <w:r>
        <w:rPr>
          <w:rFonts w:ascii="Cambria" w:hAnsi="Cambria"/>
          <w:b/>
          <w:color w:val="1F3A5F"/>
          <w:sz w:val="24"/>
        </w:rPr>
        <w:t>3.5. Roles &amp; Responsibilities of Governing Body</w:t>
      </w:r>
    </w:p>
    <w:p>
      <w:pPr>
        <w:spacing w:after="40"/>
        <w:jc w:val="both"/>
      </w:pPr>
      <w:r>
        <w:rPr>
          <w:rFonts w:ascii="Cambria" w:hAnsi="Cambria"/>
          <w:b/>
          <w:i w:val="0"/>
          <w:sz w:val="22"/>
        </w:rPr>
        <w:t>1. Policy Formulation &amp; Strategic Planning</w:t>
      </w:r>
    </w:p>
    <w:p>
      <w:pPr>
        <w:spacing w:after="80"/>
        <w:ind w:left="357" w:hanging="227"/>
        <w:jc w:val="both"/>
      </w:pPr>
      <w:r>
        <w:rPr>
          <w:rFonts w:ascii="Cambria" w:hAnsi="Cambria"/>
          <w:sz w:val="22"/>
        </w:rPr>
        <w:t xml:space="preserve">•  </w:t>
      </w:r>
      <w:r>
        <w:rPr>
          <w:rFonts w:ascii="Cambria" w:hAnsi="Cambria"/>
          <w:sz w:val="22"/>
        </w:rPr>
        <w:t>Approves the institution's vision, mission, and strategic plans.</w:t>
      </w:r>
    </w:p>
    <w:p>
      <w:pPr>
        <w:spacing w:after="80"/>
        <w:ind w:left="357" w:hanging="227"/>
        <w:jc w:val="both"/>
      </w:pPr>
      <w:r>
        <w:rPr>
          <w:rFonts w:ascii="Cambria" w:hAnsi="Cambria"/>
          <w:sz w:val="22"/>
        </w:rPr>
        <w:t xml:space="preserve">•  </w:t>
      </w:r>
      <w:r>
        <w:rPr>
          <w:rFonts w:ascii="Cambria" w:hAnsi="Cambria"/>
          <w:sz w:val="22"/>
        </w:rPr>
        <w:t>Approves new programs, departments, centers of excellence.</w:t>
      </w:r>
    </w:p>
    <w:p>
      <w:pPr>
        <w:spacing w:after="80"/>
        <w:ind w:left="357" w:hanging="227"/>
        <w:jc w:val="both"/>
      </w:pPr>
      <w:r>
        <w:rPr>
          <w:rFonts w:ascii="Cambria" w:hAnsi="Cambria"/>
          <w:sz w:val="22"/>
        </w:rPr>
        <w:t xml:space="preserve">•  </w:t>
      </w:r>
      <w:r>
        <w:rPr>
          <w:rFonts w:ascii="Cambria" w:hAnsi="Cambria"/>
          <w:sz w:val="22"/>
        </w:rPr>
        <w:t>Oversees compliance with statutory and accreditation bodies.</w:t>
      </w:r>
    </w:p>
    <w:p>
      <w:pPr>
        <w:spacing w:after="40"/>
        <w:jc w:val="both"/>
      </w:pPr>
      <w:r>
        <w:rPr>
          <w:rFonts w:ascii="Cambria" w:hAnsi="Cambria"/>
          <w:b/>
          <w:i w:val="0"/>
          <w:sz w:val="22"/>
        </w:rPr>
        <w:t>2. Academic Oversight</w:t>
      </w:r>
    </w:p>
    <w:p>
      <w:pPr>
        <w:spacing w:after="80"/>
        <w:ind w:left="357" w:hanging="227"/>
        <w:jc w:val="both"/>
      </w:pPr>
      <w:r>
        <w:rPr>
          <w:rFonts w:ascii="Cambria" w:hAnsi="Cambria"/>
          <w:sz w:val="22"/>
        </w:rPr>
        <w:t xml:space="preserve">•  </w:t>
      </w:r>
      <w:r>
        <w:rPr>
          <w:rFonts w:ascii="Cambria" w:hAnsi="Cambria"/>
          <w:sz w:val="22"/>
        </w:rPr>
        <w:t>Approves academic calendar, faculty recruitment, and curricular reforms.</w:t>
      </w:r>
    </w:p>
    <w:p>
      <w:pPr>
        <w:spacing w:after="80"/>
        <w:ind w:left="357" w:hanging="227"/>
        <w:jc w:val="both"/>
      </w:pPr>
      <w:r>
        <w:rPr>
          <w:rFonts w:ascii="Cambria" w:hAnsi="Cambria"/>
          <w:sz w:val="22"/>
        </w:rPr>
        <w:t xml:space="preserve">•  </w:t>
      </w:r>
      <w:r>
        <w:rPr>
          <w:rFonts w:ascii="Cambria" w:hAnsi="Cambria"/>
          <w:sz w:val="22"/>
        </w:rPr>
        <w:t>Reviews student performance, quality assurance, and placement reports.</w:t>
      </w:r>
    </w:p>
    <w:p>
      <w:pPr>
        <w:spacing w:after="80"/>
        <w:ind w:left="357" w:hanging="227"/>
        <w:jc w:val="both"/>
      </w:pPr>
      <w:r>
        <w:rPr>
          <w:rFonts w:ascii="Cambria" w:hAnsi="Cambria"/>
          <w:sz w:val="22"/>
        </w:rPr>
        <w:t xml:space="preserve">•  </w:t>
      </w:r>
      <w:r>
        <w:rPr>
          <w:rFonts w:ascii="Cambria" w:hAnsi="Cambria"/>
          <w:sz w:val="22"/>
        </w:rPr>
        <w:t>Monitors research, innovation, and extension activities.</w:t>
      </w:r>
    </w:p>
    <w:p>
      <w:pPr>
        <w:spacing w:after="40"/>
        <w:jc w:val="both"/>
      </w:pPr>
      <w:r>
        <w:rPr>
          <w:rFonts w:ascii="Cambria" w:hAnsi="Cambria"/>
          <w:b/>
          <w:i w:val="0"/>
          <w:sz w:val="22"/>
        </w:rPr>
        <w:t>3. Financial Governance</w:t>
      </w:r>
    </w:p>
    <w:p>
      <w:pPr>
        <w:spacing w:after="80"/>
        <w:ind w:left="357" w:hanging="227"/>
        <w:jc w:val="both"/>
      </w:pPr>
      <w:r>
        <w:rPr>
          <w:rFonts w:ascii="Cambria" w:hAnsi="Cambria"/>
          <w:sz w:val="22"/>
        </w:rPr>
        <w:t xml:space="preserve">•  </w:t>
      </w:r>
      <w:r>
        <w:rPr>
          <w:rFonts w:ascii="Cambria" w:hAnsi="Cambria"/>
          <w:sz w:val="22"/>
        </w:rPr>
        <w:t>Approves annual budget, financial statements, and audit reports.</w:t>
      </w:r>
    </w:p>
    <w:p>
      <w:pPr>
        <w:spacing w:after="80"/>
        <w:ind w:left="357" w:hanging="227"/>
        <w:jc w:val="both"/>
      </w:pPr>
      <w:r>
        <w:rPr>
          <w:rFonts w:ascii="Cambria" w:hAnsi="Cambria"/>
          <w:sz w:val="22"/>
        </w:rPr>
        <w:t xml:space="preserve">•  </w:t>
      </w:r>
      <w:r>
        <w:rPr>
          <w:rFonts w:ascii="Cambria" w:hAnsi="Cambria"/>
          <w:sz w:val="22"/>
        </w:rPr>
        <w:t>Sanctions major expenditure related to infrastructure and development.</w:t>
      </w:r>
    </w:p>
    <w:p>
      <w:pPr>
        <w:spacing w:after="80"/>
        <w:ind w:left="357" w:hanging="227"/>
        <w:jc w:val="both"/>
      </w:pPr>
      <w:r>
        <w:rPr>
          <w:rFonts w:ascii="Cambria" w:hAnsi="Cambria"/>
          <w:sz w:val="22"/>
        </w:rPr>
        <w:t xml:space="preserve">•  </w:t>
      </w:r>
      <w:r>
        <w:rPr>
          <w:rFonts w:ascii="Cambria" w:hAnsi="Cambria"/>
          <w:sz w:val="22"/>
        </w:rPr>
        <w:t>Ensures financial sustainability and transparency.</w:t>
      </w:r>
    </w:p>
    <w:p>
      <w:pPr>
        <w:spacing w:after="40"/>
        <w:jc w:val="both"/>
      </w:pPr>
      <w:r>
        <w:rPr>
          <w:rFonts w:ascii="Cambria" w:hAnsi="Cambria"/>
          <w:b/>
          <w:i w:val="0"/>
          <w:sz w:val="22"/>
        </w:rPr>
        <w:t>4. Infrastructure Development</w:t>
      </w:r>
    </w:p>
    <w:p>
      <w:pPr>
        <w:spacing w:after="80"/>
        <w:ind w:left="357" w:hanging="227"/>
        <w:jc w:val="both"/>
      </w:pPr>
      <w:r>
        <w:rPr>
          <w:rFonts w:ascii="Cambria" w:hAnsi="Cambria"/>
          <w:sz w:val="22"/>
        </w:rPr>
        <w:t xml:space="preserve">•  </w:t>
      </w:r>
      <w:r>
        <w:rPr>
          <w:rFonts w:ascii="Cambria" w:hAnsi="Cambria"/>
          <w:sz w:val="22"/>
        </w:rPr>
        <w:t>Reviews and approves proposals for new buildings, labs, equipment.</w:t>
      </w:r>
    </w:p>
    <w:p>
      <w:pPr>
        <w:spacing w:after="80"/>
        <w:ind w:left="357" w:hanging="227"/>
        <w:jc w:val="both"/>
      </w:pPr>
      <w:r>
        <w:rPr>
          <w:rFonts w:ascii="Cambria" w:hAnsi="Cambria"/>
          <w:sz w:val="22"/>
        </w:rPr>
        <w:t xml:space="preserve">•  </w:t>
      </w:r>
      <w:r>
        <w:rPr>
          <w:rFonts w:ascii="Cambria" w:hAnsi="Cambria"/>
          <w:sz w:val="22"/>
        </w:rPr>
        <w:t>Evaluates resource utilization and upgrades.</w:t>
      </w:r>
    </w:p>
    <w:p>
      <w:pPr>
        <w:spacing w:after="40"/>
        <w:jc w:val="both"/>
      </w:pPr>
      <w:r>
        <w:rPr>
          <w:rFonts w:ascii="Cambria" w:hAnsi="Cambria"/>
          <w:b/>
          <w:i w:val="0"/>
          <w:sz w:val="22"/>
        </w:rPr>
        <w:t>5. Faculty Development &amp; HR Policies</w:t>
      </w:r>
    </w:p>
    <w:p>
      <w:pPr>
        <w:spacing w:after="80"/>
        <w:ind w:left="357" w:hanging="227"/>
        <w:jc w:val="both"/>
      </w:pPr>
      <w:r>
        <w:rPr>
          <w:rFonts w:ascii="Cambria" w:hAnsi="Cambria"/>
          <w:sz w:val="22"/>
        </w:rPr>
        <w:t xml:space="preserve">•  </w:t>
      </w:r>
      <w:r>
        <w:rPr>
          <w:rFonts w:ascii="Cambria" w:hAnsi="Cambria"/>
          <w:sz w:val="22"/>
        </w:rPr>
        <w:t>Approves policies for recruitment, promotion, appraisal, and FDPs.</w:t>
      </w:r>
    </w:p>
    <w:p>
      <w:pPr>
        <w:spacing w:after="80"/>
        <w:ind w:left="357" w:hanging="227"/>
        <w:jc w:val="both"/>
      </w:pPr>
      <w:r>
        <w:rPr>
          <w:rFonts w:ascii="Cambria" w:hAnsi="Cambria"/>
          <w:sz w:val="22"/>
        </w:rPr>
        <w:t xml:space="preserve">•  </w:t>
      </w:r>
      <w:r>
        <w:rPr>
          <w:rFonts w:ascii="Cambria" w:hAnsi="Cambria"/>
          <w:sz w:val="22"/>
        </w:rPr>
        <w:t>Encourages faculty welfare and capacity building.</w:t>
      </w:r>
    </w:p>
    <w:p>
      <w:pPr>
        <w:spacing w:after="40"/>
        <w:jc w:val="both"/>
      </w:pPr>
      <w:r>
        <w:rPr>
          <w:rFonts w:ascii="Cambria" w:hAnsi="Cambria"/>
          <w:b/>
          <w:i w:val="0"/>
          <w:sz w:val="22"/>
        </w:rPr>
        <w:t>6. Quality Assurance &amp; Accreditation</w:t>
      </w:r>
    </w:p>
    <w:p>
      <w:pPr>
        <w:spacing w:after="80"/>
        <w:ind w:left="357" w:hanging="227"/>
        <w:jc w:val="both"/>
      </w:pPr>
      <w:r>
        <w:rPr>
          <w:rFonts w:ascii="Cambria" w:hAnsi="Cambria"/>
          <w:sz w:val="22"/>
        </w:rPr>
        <w:t xml:space="preserve">•  </w:t>
      </w:r>
      <w:r>
        <w:rPr>
          <w:rFonts w:ascii="Cambria" w:hAnsi="Cambria"/>
          <w:sz w:val="22"/>
        </w:rPr>
        <w:t>Guides NAAC/NBA preparations, IQAC reviews, and feedback mechanisms.</w:t>
      </w:r>
    </w:p>
    <w:p>
      <w:pPr>
        <w:spacing w:after="80"/>
        <w:ind w:left="357" w:hanging="227"/>
        <w:jc w:val="both"/>
      </w:pPr>
      <w:r>
        <w:rPr>
          <w:rFonts w:ascii="Cambria" w:hAnsi="Cambria"/>
          <w:sz w:val="22"/>
        </w:rPr>
        <w:t xml:space="preserve">•  </w:t>
      </w:r>
      <w:r>
        <w:rPr>
          <w:rFonts w:ascii="Cambria" w:hAnsi="Cambria"/>
          <w:sz w:val="22"/>
        </w:rPr>
        <w:t>Promotes a culture of continuous improvement.</w:t>
      </w:r>
    </w:p>
    <w:p>
      <w:pPr>
        <w:spacing w:after="40"/>
        <w:jc w:val="both"/>
      </w:pPr>
      <w:r>
        <w:rPr>
          <w:rFonts w:ascii="Cambria" w:hAnsi="Cambria"/>
          <w:b/>
          <w:i w:val="0"/>
          <w:sz w:val="22"/>
        </w:rPr>
        <w:t>7. Grievance and Compliance Oversight</w:t>
      </w:r>
    </w:p>
    <w:p>
      <w:pPr>
        <w:spacing w:after="80"/>
        <w:ind w:left="357" w:hanging="227"/>
        <w:jc w:val="both"/>
      </w:pPr>
      <w:r>
        <w:rPr>
          <w:rFonts w:ascii="Cambria" w:hAnsi="Cambria"/>
          <w:sz w:val="22"/>
        </w:rPr>
        <w:t xml:space="preserve">•  </w:t>
      </w:r>
      <w:r>
        <w:rPr>
          <w:rFonts w:ascii="Cambria" w:hAnsi="Cambria"/>
          <w:sz w:val="22"/>
        </w:rPr>
        <w:t>Ensures fair resolution of grievances, disciplinary issues, and code of conduct adherence.</w:t>
      </w:r>
    </w:p>
    <w:p>
      <w:pPr>
        <w:spacing w:after="80"/>
        <w:ind w:left="357" w:hanging="227"/>
        <w:jc w:val="both"/>
      </w:pPr>
      <w:r>
        <w:rPr>
          <w:rFonts w:ascii="Cambria" w:hAnsi="Cambria"/>
          <w:sz w:val="22"/>
        </w:rPr>
        <w:t xml:space="preserve">•  </w:t>
      </w:r>
      <w:r>
        <w:rPr>
          <w:rFonts w:ascii="Cambria" w:hAnsi="Cambria"/>
          <w:sz w:val="22"/>
        </w:rPr>
        <w:t>Periodically reviews compliance with statutory norms (AICTE, UGC, University).</w:t>
      </w:r>
    </w:p>
    <w:p>
      <w:pPr>
        <w:keepNext/>
        <w:spacing w:before="240" w:after="120"/>
      </w:pPr>
      <w:r>
        <w:rPr>
          <w:rFonts w:ascii="Cambria" w:hAnsi="Cambria"/>
          <w:b/>
          <w:color w:val="1F3A5F"/>
          <w:sz w:val="24"/>
        </w:rPr>
        <w:t>3.6. Roles &amp; Responsibilities of Governing Body Members</w:t>
      </w:r>
    </w:p>
    <w:p>
      <w:pPr>
        <w:spacing w:after="40"/>
        <w:jc w:val="both"/>
      </w:pPr>
      <w:r>
        <w:rPr>
          <w:rFonts w:ascii="Cambria" w:hAnsi="Cambria"/>
          <w:b/>
          <w:i w:val="0"/>
          <w:sz w:val="22"/>
        </w:rPr>
        <w:t>Chairperson (usually President/Chairman)</w:t>
      </w:r>
    </w:p>
    <w:p>
      <w:pPr>
        <w:spacing w:after="120"/>
        <w:jc w:val="both"/>
      </w:pPr>
      <w:r>
        <w:rPr>
          <w:rFonts w:ascii="Cambria" w:hAnsi="Cambria"/>
          <w:sz w:val="22"/>
        </w:rPr>
        <w:t>Leads and presides over GB meetings. Provides vision, leadership, and guidance for strategic development. Signs major approvals (budgets, MoUs, policies) on behalf of the GB. Represents the institution at official events or external bodies when needed.</w:t>
      </w:r>
    </w:p>
    <w:p>
      <w:pPr>
        <w:spacing w:after="40"/>
        <w:jc w:val="both"/>
      </w:pPr>
      <w:r>
        <w:rPr>
          <w:rFonts w:ascii="Cambria" w:hAnsi="Cambria"/>
          <w:b/>
          <w:i w:val="0"/>
          <w:sz w:val="22"/>
        </w:rPr>
        <w:t>Head of Institution (Principal/Director/Dean)</w:t>
      </w:r>
    </w:p>
    <w:p>
      <w:pPr>
        <w:spacing w:after="120"/>
        <w:jc w:val="both"/>
      </w:pPr>
      <w:r>
        <w:rPr>
          <w:rFonts w:ascii="Cambria" w:hAnsi="Cambria"/>
          <w:sz w:val="22"/>
        </w:rPr>
        <w:t>Acts as the Secretary of the GB. Prepares agenda. Presents academic, administrative, and financial status reports. Implements GB decisions. Suggests new initiatives and requirements for institutional development.</w:t>
      </w:r>
    </w:p>
    <w:p>
      <w:pPr>
        <w:spacing w:after="40"/>
        <w:jc w:val="both"/>
      </w:pPr>
      <w:r>
        <w:rPr>
          <w:rFonts w:ascii="Cambria" w:hAnsi="Cambria"/>
          <w:b/>
          <w:i w:val="0"/>
          <w:sz w:val="22"/>
        </w:rPr>
        <w:t>Management/Trust/Society Nominees</w:t>
      </w:r>
    </w:p>
    <w:p>
      <w:pPr>
        <w:spacing w:after="120"/>
        <w:jc w:val="both"/>
      </w:pPr>
      <w:r>
        <w:rPr>
          <w:rFonts w:ascii="Cambria" w:hAnsi="Cambria"/>
          <w:sz w:val="22"/>
        </w:rPr>
        <w:t>Bring institutional and financial perspectives. Contribute to decision-making related to infrastructure, resource mobilization, and expansion. Ensure adherence to the founding vision and mission of the institution.</w:t>
      </w:r>
    </w:p>
    <w:p>
      <w:pPr>
        <w:spacing w:after="40"/>
        <w:jc w:val="both"/>
      </w:pPr>
      <w:r>
        <w:rPr>
          <w:rFonts w:ascii="Cambria" w:hAnsi="Cambria"/>
          <w:b/>
          <w:i w:val="0"/>
          <w:sz w:val="22"/>
        </w:rPr>
        <w:t>Academic Experts (University Nominees/External Educationists)</w:t>
      </w:r>
    </w:p>
    <w:p>
      <w:pPr>
        <w:spacing w:after="120"/>
        <w:jc w:val="both"/>
      </w:pPr>
      <w:r>
        <w:rPr>
          <w:rFonts w:ascii="Cambria" w:hAnsi="Cambria"/>
          <w:sz w:val="22"/>
        </w:rPr>
        <w:t>Provide academic advice, curriculum enrichment, and quality assurance suggestions. Recommend new programs or collaborations. Ensure alignment with educational policies and accreditation frameworks (NAAC, NBA).</w:t>
      </w:r>
    </w:p>
    <w:p>
      <w:pPr>
        <w:spacing w:after="40"/>
        <w:jc w:val="both"/>
      </w:pPr>
      <w:r>
        <w:rPr>
          <w:rFonts w:ascii="Cambria" w:hAnsi="Cambria"/>
          <w:b/>
          <w:i w:val="0"/>
          <w:sz w:val="22"/>
        </w:rPr>
        <w:t>Industrialists/Employers Nominee</w:t>
      </w:r>
    </w:p>
    <w:p>
      <w:pPr>
        <w:spacing w:after="120"/>
        <w:jc w:val="both"/>
      </w:pPr>
      <w:r>
        <w:rPr>
          <w:rFonts w:ascii="Cambria" w:hAnsi="Cambria"/>
          <w:sz w:val="22"/>
        </w:rPr>
        <w:t>Advise on industry requirements and trends. Suggest measures for employability enhancement and industry-institute linkages. Support internship, training, placement initiatives.</w:t>
      </w:r>
    </w:p>
    <w:p>
      <w:pPr>
        <w:spacing w:after="40"/>
        <w:jc w:val="both"/>
      </w:pPr>
      <w:r>
        <w:rPr>
          <w:rFonts w:ascii="Cambria" w:hAnsi="Cambria"/>
          <w:b/>
          <w:i w:val="0"/>
          <w:sz w:val="22"/>
        </w:rPr>
        <w:t>Member – Senior Faculty Members</w:t>
      </w:r>
    </w:p>
    <w:p>
      <w:pPr>
        <w:spacing w:after="120"/>
        <w:jc w:val="both"/>
      </w:pPr>
      <w:r>
        <w:rPr>
          <w:rFonts w:ascii="Cambria" w:hAnsi="Cambria"/>
          <w:sz w:val="22"/>
        </w:rPr>
        <w:t>Represent faculty perspectives. Provide feedback on academic processes, teaching-learning practices. Assist in framing policies regarding faculty development, research activities.</w:t>
      </w:r>
    </w:p>
    <w:p>
      <w:pPr>
        <w:spacing w:after="40"/>
        <w:jc w:val="both"/>
      </w:pPr>
      <w:r>
        <w:rPr>
          <w:rFonts w:ascii="Cambria" w:hAnsi="Cambria"/>
          <w:b/>
          <w:i w:val="0"/>
          <w:sz w:val="22"/>
        </w:rPr>
        <w:t>Finance Officer/Account Officer (Special Invitee)</w:t>
      </w:r>
    </w:p>
    <w:p>
      <w:pPr>
        <w:spacing w:after="120"/>
        <w:jc w:val="both"/>
      </w:pPr>
      <w:r>
        <w:rPr>
          <w:rFonts w:ascii="Cambria" w:hAnsi="Cambria"/>
          <w:sz w:val="22"/>
        </w:rPr>
        <w:t>Advises on financial matters, budgeting, and resource planning. Prepares financial reports and audit compliance documentation. Ensures transparency and proper utilization of funds.</w:t>
      </w:r>
    </w:p>
    <w:p>
      <w:pPr>
        <w:spacing w:after="40"/>
        <w:jc w:val="both"/>
      </w:pPr>
      <w:r>
        <w:rPr>
          <w:rFonts w:ascii="Cambria" w:hAnsi="Cambria"/>
          <w:b/>
          <w:i w:val="0"/>
          <w:sz w:val="22"/>
        </w:rPr>
        <w:t>Legal Expert (Optional/Special Invitee)</w:t>
      </w:r>
    </w:p>
    <w:p>
      <w:pPr>
        <w:spacing w:after="120"/>
        <w:jc w:val="both"/>
      </w:pPr>
      <w:r>
        <w:rPr>
          <w:rFonts w:ascii="Cambria" w:hAnsi="Cambria"/>
          <w:sz w:val="22"/>
        </w:rPr>
        <w:t>Guides on legal compliance, regulatory issues. Assists in drafting institutional policies (service rules, contracts, agreements).</w:t>
      </w:r>
    </w:p>
    <w:p>
      <w:pPr>
        <w:spacing w:after="40"/>
        <w:jc w:val="both"/>
      </w:pPr>
      <w:r>
        <w:rPr>
          <w:rFonts w:ascii="Cambria" w:hAnsi="Cambria"/>
          <w:b/>
          <w:i w:val="0"/>
          <w:sz w:val="22"/>
        </w:rPr>
        <w:t>Alumni Representative (Optional Member)</w:t>
      </w:r>
    </w:p>
    <w:p>
      <w:pPr>
        <w:spacing w:after="120"/>
        <w:jc w:val="both"/>
      </w:pPr>
      <w:r>
        <w:rPr>
          <w:rFonts w:ascii="Cambria" w:hAnsi="Cambria"/>
          <w:sz w:val="22"/>
        </w:rPr>
        <w:t>Brings external perspectives from alumni. Helps strengthen alumni engagement and fundraising activities. Advises on global academic and industry trends.</w:t>
      </w:r>
    </w:p>
    <w:p>
      <w:pPr>
        <w:spacing w:after="40"/>
        <w:jc w:val="both"/>
      </w:pPr>
      <w:r>
        <w:rPr>
          <w:rFonts w:ascii="Cambria" w:hAnsi="Cambria"/>
          <w:b/>
          <w:i w:val="0"/>
          <w:sz w:val="22"/>
        </w:rPr>
        <w:t>Student Representative (Optional, typically in advisory capacity)</w:t>
      </w:r>
    </w:p>
    <w:p>
      <w:pPr>
        <w:spacing w:after="120"/>
        <w:jc w:val="both"/>
      </w:pPr>
      <w:r>
        <w:rPr>
          <w:rFonts w:ascii="Cambria" w:hAnsi="Cambria"/>
          <w:sz w:val="22"/>
        </w:rPr>
        <w:t>Conveys students' expectations and concerns. Participates in discussions relating to student welfare and campus development.</w:t>
      </w:r>
    </w:p>
    <w:p>
      <w:pPr>
        <w:spacing w:after="40"/>
        <w:jc w:val="both"/>
      </w:pPr>
      <w:r>
        <w:rPr>
          <w:rFonts w:ascii="Cambria" w:hAnsi="Cambria"/>
          <w:b/>
          <w:i w:val="0"/>
          <w:sz w:val="22"/>
        </w:rPr>
        <w:t>Notes:</w:t>
      </w:r>
    </w:p>
    <w:p>
      <w:pPr>
        <w:spacing w:after="80"/>
        <w:ind w:left="357" w:hanging="227"/>
        <w:jc w:val="both"/>
      </w:pPr>
      <w:r>
        <w:rPr>
          <w:rFonts w:ascii="Cambria" w:hAnsi="Cambria"/>
          <w:sz w:val="22"/>
        </w:rPr>
        <w:t xml:space="preserve">•  </w:t>
      </w:r>
      <w:r>
        <w:rPr>
          <w:rFonts w:ascii="Cambria" w:hAnsi="Cambria"/>
          <w:sz w:val="22"/>
        </w:rPr>
        <w:t>The specific composition and the powers of the Governing Body depend on the affiliating university's regulations, UGC norms, AICTE requirements, and the institution's statutes.</w:t>
      </w:r>
    </w:p>
    <w:p>
      <w:pPr>
        <w:spacing w:after="80"/>
        <w:ind w:left="357" w:hanging="227"/>
        <w:jc w:val="both"/>
      </w:pPr>
      <w:r>
        <w:rPr>
          <w:rFonts w:ascii="Cambria" w:hAnsi="Cambria"/>
          <w:sz w:val="22"/>
        </w:rPr>
        <w:t xml:space="preserve">•  </w:t>
      </w:r>
      <w:r>
        <w:rPr>
          <w:rFonts w:ascii="Cambria" w:hAnsi="Cambria"/>
          <w:sz w:val="22"/>
        </w:rPr>
        <w:t>In Autonomous Colleges, Governing Body structures are particularly important and must follow UGC guidelines.</w:t>
      </w:r>
    </w:p>
    <w:p>
      <w:pPr>
        <w:keepNext/>
        <w:spacing w:before="240" w:after="120"/>
      </w:pPr>
      <w:r>
        <w:rPr>
          <w:rFonts w:ascii="Cambria" w:hAnsi="Cambria"/>
          <w:b/>
          <w:color w:val="1F3A5F"/>
          <w:sz w:val="24"/>
        </w:rPr>
        <w:t>3.7. Relevance to NAAC &amp; NBA</w:t>
      </w:r>
    </w:p>
    <w:tbl>
      <w:tblGrid>
        <w:gridCol w:w="2381"/>
        <w:gridCol w:w="7030"/>
      </w:tblGrid>
      <w:tblPr>
        <w:jc w:val="center"/>
        <w:tblLook w:firstColumn="1" w:firstRow="1" w:lastColumn="0" w:lastRow="0" w:noHBand="0" w:noVBand="1" w:val="04A0"/>
        <w:tblW w:w="9412" w:type="dxa"/>
        <w:tblLayout w:type="fixed"/>
      </w:tblPr>
      <w:tr>
        <w:tc>
          <w:tcPr>
            <w:shd w:val="clear" w:color="auto" w:fill="1F3A5F"/>
            <w:tcW w:w="2381" w:type="dxa"/>
          </w:tcPr>
          <w:p>
            <w:pPr>
              <w:jc w:val="center"/>
            </w:pPr>
            <w:r/>
            <w:r>
              <w:rPr>
                <w:rFonts w:ascii="Cambria" w:hAnsi="Cambria"/>
                <w:b/>
                <w:i w:val="0"/>
                <w:color w:val="FFFFFF"/>
                <w:sz w:val="22"/>
              </w:rPr>
              <w:t>Accreditation</w:t>
            </w:r>
          </w:p>
        </w:tc>
        <w:tc>
          <w:tcPr>
            <w:shd w:val="clear" w:color="auto" w:fill="1F3A5F"/>
            <w:tcW w:w="7030" w:type="dxa"/>
          </w:tcPr>
          <w:p>
            <w:pPr>
              <w:jc w:val="center"/>
            </w:pPr>
            <w:r/>
            <w:r>
              <w:rPr>
                <w:rFonts w:ascii="Cambria" w:hAnsi="Cambria"/>
                <w:b/>
                <w:i w:val="0"/>
                <w:color w:val="FFFFFF"/>
                <w:sz w:val="22"/>
              </w:rPr>
              <w:t>Relevant Criteria</w:t>
            </w:r>
          </w:p>
        </w:tc>
      </w:tr>
      <w:tr>
        <w:tc>
          <w:tcPr>
            <w:tcW w:w="2381" w:type="dxa"/>
          </w:tcPr>
          <w:p>
            <w:r/>
            <w:r>
              <w:rPr>
                <w:rFonts w:ascii="Cambria" w:hAnsi="Cambria"/>
                <w:b w:val="0"/>
                <w:i w:val="0"/>
                <w:sz w:val="22"/>
              </w:rPr>
              <w:t>NAAC</w:t>
            </w:r>
          </w:p>
        </w:tc>
        <w:tc>
          <w:tcPr>
            <w:tcW w:w="7030" w:type="dxa"/>
          </w:tcPr>
          <w:p>
            <w:r/>
            <w:r>
              <w:rPr>
                <w:rFonts w:ascii="Cambria" w:hAnsi="Cambria"/>
                <w:b w:val="0"/>
                <w:i w:val="0"/>
                <w:sz w:val="22"/>
              </w:rPr>
              <w:t>Criterion 6: Governance, Leadership and Management (6.1.1, 6.2.1, 6.2.2, 6.2.3); Criterion 7: Institutional Values and Best Practices</w:t>
            </w:r>
          </w:p>
        </w:tc>
      </w:tr>
      <w:tr>
        <w:tc>
          <w:tcPr>
            <w:shd w:val="clear" w:color="auto" w:fill="F2F2F2"/>
            <w:tcW w:w="2381" w:type="dxa"/>
          </w:tcPr>
          <w:p>
            <w:r/>
            <w:r>
              <w:rPr>
                <w:rFonts w:ascii="Cambria" w:hAnsi="Cambria"/>
                <w:b w:val="0"/>
                <w:i w:val="0"/>
                <w:sz w:val="22"/>
              </w:rPr>
              <w:t>NBA</w:t>
            </w:r>
          </w:p>
        </w:tc>
        <w:tc>
          <w:tcPr>
            <w:shd w:val="clear" w:color="auto" w:fill="F2F2F2"/>
            <w:tcW w:w="7030" w:type="dxa"/>
          </w:tcPr>
          <w:p>
            <w:r/>
            <w:r>
              <w:rPr>
                <w:rFonts w:ascii="Cambria" w:hAnsi="Cambria"/>
                <w:b w:val="0"/>
                <w:i w:val="0"/>
                <w:sz w:val="22"/>
              </w:rPr>
              <w:t>Criterion 1: Vision, Mission, and Program Educational Objectives; Criterion 10: Governance, Institutional Support and Financial Resources</w:t>
            </w:r>
          </w:p>
        </w:tc>
      </w:tr>
    </w:tbl>
    <w:p>
      <w:pPr>
        <w:keepNext/>
        <w:spacing w:before="240" w:after="120"/>
      </w:pPr>
      <w:r>
        <w:rPr>
          <w:rFonts w:ascii="Cambria" w:hAnsi="Cambria"/>
          <w:b/>
          <w:color w:val="1F3A5F"/>
          <w:sz w:val="24"/>
        </w:rPr>
        <w:t>3.8. Key Deliverables / Documents Maintained</w:t>
      </w:r>
    </w:p>
    <w:p>
      <w:pPr>
        <w:spacing w:after="80"/>
        <w:ind w:left="357" w:hanging="227"/>
        <w:jc w:val="both"/>
      </w:pPr>
      <w:r>
        <w:rPr>
          <w:rFonts w:ascii="Cambria" w:hAnsi="Cambria"/>
          <w:sz w:val="22"/>
        </w:rPr>
        <w:t xml:space="preserve">•  </w:t>
      </w:r>
      <w:r>
        <w:rPr>
          <w:rFonts w:ascii="Cambria" w:hAnsi="Cambria"/>
          <w:sz w:val="22"/>
        </w:rPr>
        <w:t>Governing Body meeting agendas, minutes, and action taken reports.</w:t>
      </w:r>
    </w:p>
    <w:p>
      <w:pPr>
        <w:spacing w:after="80"/>
        <w:ind w:left="357" w:hanging="227"/>
        <w:jc w:val="both"/>
      </w:pPr>
      <w:r>
        <w:rPr>
          <w:rFonts w:ascii="Cambria" w:hAnsi="Cambria"/>
          <w:sz w:val="22"/>
        </w:rPr>
        <w:t xml:space="preserve">•  </w:t>
      </w:r>
      <w:r>
        <w:rPr>
          <w:rFonts w:ascii="Cambria" w:hAnsi="Cambria"/>
          <w:sz w:val="22"/>
        </w:rPr>
        <w:t>Institutional Strategic Development Plan.</w:t>
      </w:r>
    </w:p>
    <w:p>
      <w:pPr>
        <w:spacing w:after="80"/>
        <w:ind w:left="357" w:hanging="227"/>
        <w:jc w:val="both"/>
      </w:pPr>
      <w:r>
        <w:rPr>
          <w:rFonts w:ascii="Cambria" w:hAnsi="Cambria"/>
          <w:sz w:val="22"/>
        </w:rPr>
        <w:t xml:space="preserve">•  </w:t>
      </w:r>
      <w:r>
        <w:rPr>
          <w:rFonts w:ascii="Cambria" w:hAnsi="Cambria"/>
          <w:sz w:val="22"/>
        </w:rPr>
        <w:t>Approval letters for budget, new courses, infrastructure, and policies.</w:t>
      </w:r>
    </w:p>
    <w:p>
      <w:pPr>
        <w:spacing w:after="80"/>
        <w:ind w:left="357" w:hanging="227"/>
        <w:jc w:val="both"/>
      </w:pPr>
      <w:r>
        <w:rPr>
          <w:rFonts w:ascii="Cambria" w:hAnsi="Cambria"/>
          <w:sz w:val="22"/>
        </w:rPr>
        <w:t xml:space="preserve">•  </w:t>
      </w:r>
      <w:r>
        <w:rPr>
          <w:rFonts w:ascii="Cambria" w:hAnsi="Cambria"/>
          <w:sz w:val="22"/>
        </w:rPr>
        <w:t>Annual Reports presented to the GB.</w:t>
      </w:r>
    </w:p>
    <w:p>
      <w:pPr>
        <w:spacing w:after="80"/>
        <w:ind w:left="357" w:hanging="227"/>
        <w:jc w:val="both"/>
      </w:pPr>
      <w:r>
        <w:rPr>
          <w:rFonts w:ascii="Cambria" w:hAnsi="Cambria"/>
          <w:sz w:val="22"/>
        </w:rPr>
        <w:t xml:space="preserve">•  </w:t>
      </w:r>
      <w:r>
        <w:rPr>
          <w:rFonts w:ascii="Cambria" w:hAnsi="Cambria"/>
          <w:sz w:val="22"/>
        </w:rPr>
        <w:t>Periodic review reports from IQAC, academic council, and other statutory committees.</w:t>
      </w:r>
    </w:p>
    <w:p>
      <w:pPr>
        <w:keepNext/>
        <w:spacing w:before="240" w:after="120"/>
      </w:pPr>
      <w:r>
        <w:rPr>
          <w:rFonts w:ascii="Cambria" w:hAnsi="Cambria"/>
          <w:b/>
          <w:color w:val="1F3A5F"/>
          <w:sz w:val="24"/>
        </w:rPr>
        <w:t>3.9. Impact on NBA &amp; NAAC</w:t>
      </w:r>
    </w:p>
    <w:tbl>
      <w:tblGrid>
        <w:gridCol w:w="2835"/>
        <w:gridCol w:w="6577"/>
      </w:tblGrid>
      <w:tblPr>
        <w:jc w:val="center"/>
        <w:tblLook w:firstColumn="1" w:firstRow="1" w:lastColumn="0" w:lastRow="0" w:noHBand="0" w:noVBand="1" w:val="04A0"/>
        <w:tblW w:w="9412" w:type="dxa"/>
        <w:tblLayout w:type="fixed"/>
      </w:tblPr>
      <w:tr>
        <w:tc>
          <w:tcPr>
            <w:shd w:val="clear" w:color="auto" w:fill="1F3A5F"/>
            <w:tcW w:w="2835" w:type="dxa"/>
          </w:tcPr>
          <w:p>
            <w:pPr>
              <w:jc w:val="center"/>
            </w:pPr>
            <w:r/>
            <w:r>
              <w:rPr>
                <w:rFonts w:ascii="Cambria" w:hAnsi="Cambria"/>
                <w:b/>
                <w:i w:val="0"/>
                <w:color w:val="FFFFFF"/>
                <w:sz w:val="22"/>
              </w:rPr>
              <w:t>Area</w:t>
            </w:r>
          </w:p>
        </w:tc>
        <w:tc>
          <w:tcPr>
            <w:shd w:val="clear" w:color="auto" w:fill="1F3A5F"/>
            <w:tcW w:w="6577" w:type="dxa"/>
          </w:tcPr>
          <w:p>
            <w:pPr>
              <w:jc w:val="center"/>
            </w:pPr>
            <w:r/>
            <w:r>
              <w:rPr>
                <w:rFonts w:ascii="Cambria" w:hAnsi="Cambria"/>
                <w:b/>
                <w:i w:val="0"/>
                <w:color w:val="FFFFFF"/>
                <w:sz w:val="22"/>
              </w:rPr>
              <w:t>Impact</w:t>
            </w:r>
          </w:p>
        </w:tc>
      </w:tr>
      <w:tr>
        <w:tc>
          <w:tcPr>
            <w:tcW w:w="2835" w:type="dxa"/>
          </w:tcPr>
          <w:p>
            <w:r/>
            <w:r>
              <w:rPr>
                <w:rFonts w:ascii="Cambria" w:hAnsi="Cambria"/>
                <w:b w:val="0"/>
                <w:i w:val="0"/>
                <w:sz w:val="22"/>
              </w:rPr>
              <w:t>Strategic Development</w:t>
            </w:r>
          </w:p>
        </w:tc>
        <w:tc>
          <w:tcPr>
            <w:tcW w:w="6577" w:type="dxa"/>
          </w:tcPr>
          <w:p>
            <w:r/>
            <w:r>
              <w:rPr>
                <w:rFonts w:ascii="Cambria" w:hAnsi="Cambria"/>
                <w:b w:val="0"/>
                <w:i w:val="0"/>
                <w:sz w:val="22"/>
              </w:rPr>
              <w:t>Helps in vision-mission articulation and PO-PEO alignment (NBA)</w:t>
            </w:r>
          </w:p>
        </w:tc>
      </w:tr>
      <w:tr>
        <w:tc>
          <w:tcPr>
            <w:shd w:val="clear" w:color="auto" w:fill="F2F2F2"/>
            <w:tcW w:w="2835" w:type="dxa"/>
          </w:tcPr>
          <w:p>
            <w:r/>
            <w:r>
              <w:rPr>
                <w:rFonts w:ascii="Cambria" w:hAnsi="Cambria"/>
                <w:b w:val="0"/>
                <w:i w:val="0"/>
                <w:sz w:val="22"/>
              </w:rPr>
              <w:t>Effective Leadership</w:t>
            </w:r>
          </w:p>
        </w:tc>
        <w:tc>
          <w:tcPr>
            <w:shd w:val="clear" w:color="auto" w:fill="F2F2F2"/>
            <w:tcW w:w="6577" w:type="dxa"/>
          </w:tcPr>
          <w:p>
            <w:r/>
            <w:r>
              <w:rPr>
                <w:rFonts w:ascii="Cambria" w:hAnsi="Cambria"/>
                <w:b w:val="0"/>
                <w:i w:val="0"/>
                <w:sz w:val="22"/>
              </w:rPr>
              <w:t>Assesses leadership involvement in quality initiatives (NAAC Criterion 6)</w:t>
            </w:r>
          </w:p>
        </w:tc>
      </w:tr>
      <w:tr>
        <w:tc>
          <w:tcPr>
            <w:tcW w:w="2835" w:type="dxa"/>
          </w:tcPr>
          <w:p>
            <w:r/>
            <w:r>
              <w:rPr>
                <w:rFonts w:ascii="Cambria" w:hAnsi="Cambria"/>
                <w:b w:val="0"/>
                <w:i w:val="0"/>
                <w:sz w:val="22"/>
              </w:rPr>
              <w:t>Financial Support</w:t>
            </w:r>
          </w:p>
        </w:tc>
        <w:tc>
          <w:tcPr>
            <w:tcW w:w="6577" w:type="dxa"/>
          </w:tcPr>
          <w:p>
            <w:r/>
            <w:r>
              <w:rPr>
                <w:rFonts w:ascii="Cambria" w:hAnsi="Cambria"/>
                <w:b w:val="0"/>
                <w:i w:val="0"/>
                <w:sz w:val="22"/>
              </w:rPr>
              <w:t>Shows adequate resource allocation for teaching-learning and R&amp;D</w:t>
            </w:r>
          </w:p>
        </w:tc>
      </w:tr>
      <w:tr>
        <w:tc>
          <w:tcPr>
            <w:shd w:val="clear" w:color="auto" w:fill="F2F2F2"/>
            <w:tcW w:w="2835" w:type="dxa"/>
          </w:tcPr>
          <w:p>
            <w:r/>
            <w:r>
              <w:rPr>
                <w:rFonts w:ascii="Cambria" w:hAnsi="Cambria"/>
                <w:b w:val="0"/>
                <w:i w:val="0"/>
                <w:sz w:val="22"/>
              </w:rPr>
              <w:t>Institutional Values</w:t>
            </w:r>
          </w:p>
        </w:tc>
        <w:tc>
          <w:tcPr>
            <w:shd w:val="clear" w:color="auto" w:fill="F2F2F2"/>
            <w:tcW w:w="6577" w:type="dxa"/>
          </w:tcPr>
          <w:p>
            <w:r/>
            <w:r>
              <w:rPr>
                <w:rFonts w:ascii="Cambria" w:hAnsi="Cambria"/>
                <w:b w:val="0"/>
                <w:i w:val="0"/>
                <w:sz w:val="22"/>
              </w:rPr>
              <w:t>Ensures transparency, decentralization, and participative governance</w:t>
            </w:r>
          </w:p>
        </w:tc>
      </w:tr>
      <w:tr>
        <w:tc>
          <w:tcPr>
            <w:tcW w:w="2835" w:type="dxa"/>
          </w:tcPr>
          <w:p>
            <w:r/>
            <w:r>
              <w:rPr>
                <w:rFonts w:ascii="Cambria" w:hAnsi="Cambria"/>
                <w:b w:val="0"/>
                <w:i w:val="0"/>
                <w:sz w:val="22"/>
              </w:rPr>
              <w:t>Continuous Improvement</w:t>
            </w:r>
          </w:p>
        </w:tc>
        <w:tc>
          <w:tcPr>
            <w:tcW w:w="6577" w:type="dxa"/>
          </w:tcPr>
          <w:p>
            <w:r/>
            <w:r>
              <w:rPr>
                <w:rFonts w:ascii="Cambria" w:hAnsi="Cambria"/>
                <w:b w:val="0"/>
                <w:i w:val="0"/>
                <w:sz w:val="22"/>
              </w:rPr>
              <w:t>Governing Body reviews feedback-based reforms and quality initiatives</w:t>
            </w:r>
          </w:p>
        </w:tc>
      </w:tr>
    </w:tbl>
    <w:p>
      <w:pPr>
        <w:keepNext/>
        <w:spacing w:before="240" w:after="120"/>
      </w:pPr>
      <w:r>
        <w:rPr>
          <w:rFonts w:ascii="Cambria" w:hAnsi="Cambria"/>
          <w:b/>
          <w:color w:val="1F3A5F"/>
          <w:sz w:val="24"/>
        </w:rPr>
        <w:t>3.10. Interactions with Other Committees</w:t>
      </w:r>
    </w:p>
    <w:p>
      <w:pPr>
        <w:spacing w:after="120"/>
        <w:jc w:val="both"/>
      </w:pPr>
      <w:r>
        <w:rPr>
          <w:rFonts w:ascii="Cambria" w:hAnsi="Cambria"/>
          <w:sz w:val="22"/>
        </w:rPr>
        <w:t>The Governing Body functions in coordination with:</w:t>
      </w:r>
    </w:p>
    <w:p>
      <w:pPr>
        <w:spacing w:after="80"/>
        <w:ind w:left="357" w:hanging="227"/>
        <w:jc w:val="both"/>
      </w:pPr>
      <w:r>
        <w:rPr>
          <w:rFonts w:ascii="Cambria" w:hAnsi="Cambria"/>
          <w:sz w:val="22"/>
        </w:rPr>
        <w:t xml:space="preserve">•  </w:t>
      </w:r>
      <w:r>
        <w:rPr>
          <w:rFonts w:ascii="Cambria" w:hAnsi="Cambria"/>
          <w:sz w:val="22"/>
        </w:rPr>
        <w:t>IQAC (Internal Quality Assurance Cell)</w:t>
      </w:r>
    </w:p>
    <w:p>
      <w:pPr>
        <w:spacing w:after="80"/>
        <w:ind w:left="357" w:hanging="227"/>
        <w:jc w:val="both"/>
      </w:pPr>
      <w:r>
        <w:rPr>
          <w:rFonts w:ascii="Cambria" w:hAnsi="Cambria"/>
          <w:sz w:val="22"/>
        </w:rPr>
        <w:t xml:space="preserve">•  </w:t>
      </w:r>
      <w:r>
        <w:rPr>
          <w:rFonts w:ascii="Cambria" w:hAnsi="Cambria"/>
          <w:sz w:val="22"/>
        </w:rPr>
        <w:t>Academic Council / Board of Studies</w:t>
      </w:r>
    </w:p>
    <w:p>
      <w:pPr>
        <w:spacing w:after="80"/>
        <w:ind w:left="357" w:hanging="227"/>
        <w:jc w:val="both"/>
      </w:pPr>
      <w:r>
        <w:rPr>
          <w:rFonts w:ascii="Cambria" w:hAnsi="Cambria"/>
          <w:sz w:val="22"/>
        </w:rPr>
        <w:t xml:space="preserve">•  </w:t>
      </w:r>
      <w:r>
        <w:rPr>
          <w:rFonts w:ascii="Cambria" w:hAnsi="Cambria"/>
          <w:sz w:val="22"/>
        </w:rPr>
        <w:t>Finance Committee</w:t>
      </w:r>
    </w:p>
    <w:p>
      <w:pPr>
        <w:spacing w:after="80"/>
        <w:ind w:left="357" w:hanging="227"/>
        <w:jc w:val="both"/>
      </w:pPr>
      <w:r>
        <w:rPr>
          <w:rFonts w:ascii="Cambria" w:hAnsi="Cambria"/>
          <w:sz w:val="22"/>
        </w:rPr>
        <w:t xml:space="preserve">•  </w:t>
      </w:r>
      <w:r>
        <w:rPr>
          <w:rFonts w:ascii="Cambria" w:hAnsi="Cambria"/>
          <w:sz w:val="22"/>
        </w:rPr>
        <w:t>Research and Development Cell</w:t>
      </w:r>
    </w:p>
    <w:p>
      <w:pPr>
        <w:spacing w:after="80"/>
        <w:ind w:left="357" w:hanging="227"/>
        <w:jc w:val="both"/>
      </w:pPr>
      <w:r>
        <w:rPr>
          <w:rFonts w:ascii="Cambria" w:hAnsi="Cambria"/>
          <w:sz w:val="22"/>
        </w:rPr>
        <w:t xml:space="preserve">•  </w:t>
      </w:r>
      <w:r>
        <w:rPr>
          <w:rFonts w:ascii="Cambria" w:hAnsi="Cambria"/>
          <w:sz w:val="22"/>
        </w:rPr>
        <w:t>Infrastructure and Purchase Committee</w:t>
      </w:r>
    </w:p>
    <w:p>
      <w:pPr>
        <w:spacing w:after="80"/>
        <w:ind w:left="357" w:hanging="227"/>
        <w:jc w:val="both"/>
      </w:pPr>
      <w:r>
        <w:rPr>
          <w:rFonts w:ascii="Cambria" w:hAnsi="Cambria"/>
          <w:sz w:val="22"/>
        </w:rPr>
        <w:t xml:space="preserve">•  </w:t>
      </w:r>
      <w:r>
        <w:rPr>
          <w:rFonts w:ascii="Cambria" w:hAnsi="Cambria"/>
          <w:sz w:val="22"/>
        </w:rPr>
        <w:t>Anti-Ragging, Grievance, Gender Cell, etc.</w:t>
      </w:r>
    </w:p>
    <w:p>
      <w:pPr>
        <w:keepNext/>
        <w:spacing w:before="240" w:after="120"/>
      </w:pPr>
      <w:r>
        <w:rPr>
          <w:rFonts w:ascii="Cambria" w:hAnsi="Cambria"/>
          <w:b/>
          <w:color w:val="1F3A5F"/>
          <w:sz w:val="24"/>
        </w:rPr>
        <w:t>3.11. Meeting Frequency</w:t>
      </w:r>
    </w:p>
    <w:p>
      <w:pPr>
        <w:spacing w:after="80"/>
        <w:ind w:left="357" w:hanging="227"/>
        <w:jc w:val="both"/>
      </w:pPr>
      <w:r>
        <w:rPr>
          <w:rFonts w:ascii="Cambria" w:hAnsi="Cambria"/>
          <w:sz w:val="22"/>
        </w:rPr>
        <w:t xml:space="preserve">•  </w:t>
      </w:r>
      <w:r>
        <w:rPr>
          <w:rFonts w:ascii="Cambria" w:hAnsi="Cambria"/>
          <w:sz w:val="22"/>
        </w:rPr>
        <w:t>Twice a year (minimum): One at the beginning of the academic year and one post-semester to review outcomes.</w:t>
      </w:r>
    </w:p>
    <w:p>
      <w:pPr>
        <w:spacing w:after="80"/>
        <w:ind w:left="357" w:hanging="227"/>
        <w:jc w:val="both"/>
      </w:pPr>
      <w:r>
        <w:rPr>
          <w:rFonts w:ascii="Cambria" w:hAnsi="Cambria"/>
          <w:sz w:val="22"/>
        </w:rPr>
        <w:t xml:space="preserve">•  </w:t>
      </w:r>
      <w:r>
        <w:rPr>
          <w:rFonts w:ascii="Cambria" w:hAnsi="Cambria"/>
          <w:sz w:val="22"/>
        </w:rPr>
        <w:t>Emergency meetings may be called when required.</w:t>
      </w:r>
    </w:p>
    <w:p>
      <w:pPr>
        <w:keepNext/>
        <w:spacing w:before="240" w:after="120"/>
      </w:pPr>
      <w:r>
        <w:rPr>
          <w:rFonts w:ascii="Cambria" w:hAnsi="Cambria"/>
          <w:b/>
          <w:color w:val="1F3A5F"/>
          <w:sz w:val="24"/>
        </w:rPr>
        <w:t>3.12. Annual Action Plan of the Governing Body</w:t>
      </w:r>
    </w:p>
    <w:tbl>
      <w:tblGrid>
        <w:gridCol w:w="1984"/>
        <w:gridCol w:w="7427"/>
      </w:tblGrid>
      <w:tblPr>
        <w:jc w:val="center"/>
        <w:tblLook w:firstColumn="1" w:firstRow="1" w:lastColumn="0" w:lastRow="0" w:noHBand="0" w:noVBand="1" w:val="04A0"/>
        <w:tblW w:w="9412" w:type="dxa"/>
        <w:tblLayout w:type="fixed"/>
      </w:tblPr>
      <w:tr>
        <w:tc>
          <w:tcPr>
            <w:shd w:val="clear" w:color="auto" w:fill="1F3A5F"/>
            <w:tcW w:w="1984" w:type="dxa"/>
          </w:tcPr>
          <w:p>
            <w:pPr>
              <w:jc w:val="center"/>
            </w:pPr>
            <w:r/>
            <w:r>
              <w:rPr>
                <w:rFonts w:ascii="Cambria" w:hAnsi="Cambria"/>
                <w:b/>
                <w:i w:val="0"/>
                <w:color w:val="FFFFFF"/>
                <w:sz w:val="22"/>
              </w:rPr>
              <w:t>Month/Quarter</w:t>
            </w:r>
          </w:p>
        </w:tc>
        <w:tc>
          <w:tcPr>
            <w:shd w:val="clear" w:color="auto" w:fill="1F3A5F"/>
            <w:tcW w:w="7427" w:type="dxa"/>
          </w:tcPr>
          <w:p>
            <w:pPr>
              <w:jc w:val="center"/>
            </w:pPr>
            <w:r/>
            <w:r>
              <w:rPr>
                <w:rFonts w:ascii="Cambria" w:hAnsi="Cambria"/>
                <w:b/>
                <w:i w:val="0"/>
                <w:color w:val="FFFFFF"/>
                <w:sz w:val="22"/>
              </w:rPr>
              <w:t>Activity/Agenda</w:t>
            </w:r>
          </w:p>
        </w:tc>
      </w:tr>
      <w:tr>
        <w:tc>
          <w:tcPr>
            <w:tcW w:w="1984" w:type="dxa"/>
          </w:tcPr>
          <w:p>
            <w:r/>
            <w:r>
              <w:rPr>
                <w:rFonts w:ascii="Cambria" w:hAnsi="Cambria"/>
                <w:b w:val="0"/>
                <w:i w:val="0"/>
                <w:sz w:val="22"/>
              </w:rPr>
              <w:t>April – May</w:t>
            </w:r>
          </w:p>
        </w:tc>
        <w:tc>
          <w:tcPr>
            <w:tcW w:w="7427" w:type="dxa"/>
          </w:tcPr>
          <w:p>
            <w:r/>
            <w:r>
              <w:rPr>
                <w:rFonts w:ascii="Cambria" w:hAnsi="Cambria"/>
                <w:b w:val="0"/>
                <w:i w:val="0"/>
                <w:sz w:val="22"/>
              </w:rPr>
              <w:t>Annual Review Meeting; Approval of Annual Budget</w:t>
            </w:r>
          </w:p>
        </w:tc>
      </w:tr>
      <w:tr>
        <w:tc>
          <w:tcPr>
            <w:shd w:val="clear" w:color="auto" w:fill="F2F2F2"/>
            <w:tcW w:w="1984" w:type="dxa"/>
          </w:tcPr>
          <w:p>
            <w:r/>
            <w:r>
              <w:rPr>
                <w:rFonts w:ascii="Cambria" w:hAnsi="Cambria"/>
                <w:b w:val="0"/>
                <w:i w:val="0"/>
                <w:sz w:val="22"/>
              </w:rPr>
              <w:t>June</w:t>
            </w:r>
          </w:p>
        </w:tc>
        <w:tc>
          <w:tcPr>
            <w:shd w:val="clear" w:color="auto" w:fill="F2F2F2"/>
            <w:tcW w:w="7427" w:type="dxa"/>
          </w:tcPr>
          <w:p>
            <w:r/>
            <w:r>
              <w:rPr>
                <w:rFonts w:ascii="Cambria" w:hAnsi="Cambria"/>
                <w:b w:val="0"/>
                <w:i w:val="0"/>
                <w:sz w:val="22"/>
              </w:rPr>
              <w:t>Strategic Planning Session; Vision &amp; Mission Review</w:t>
            </w:r>
          </w:p>
        </w:tc>
      </w:tr>
      <w:tr>
        <w:tc>
          <w:tcPr>
            <w:tcW w:w="1984" w:type="dxa"/>
          </w:tcPr>
          <w:p>
            <w:r/>
            <w:r>
              <w:rPr>
                <w:rFonts w:ascii="Cambria" w:hAnsi="Cambria"/>
                <w:b w:val="0"/>
                <w:i w:val="0"/>
                <w:sz w:val="22"/>
              </w:rPr>
              <w:t>July</w:t>
            </w:r>
          </w:p>
        </w:tc>
        <w:tc>
          <w:tcPr>
            <w:tcW w:w="7427" w:type="dxa"/>
          </w:tcPr>
          <w:p>
            <w:r/>
            <w:r>
              <w:rPr>
                <w:rFonts w:ascii="Cambria" w:hAnsi="Cambria"/>
                <w:b w:val="0"/>
                <w:i w:val="0"/>
                <w:sz w:val="22"/>
              </w:rPr>
              <w:t>Academic Planning Approval; Approval of Admissions Policy</w:t>
            </w:r>
          </w:p>
        </w:tc>
      </w:tr>
      <w:tr>
        <w:tc>
          <w:tcPr>
            <w:shd w:val="clear" w:color="auto" w:fill="F2F2F2"/>
            <w:tcW w:w="1984" w:type="dxa"/>
          </w:tcPr>
          <w:p>
            <w:r/>
            <w:r>
              <w:rPr>
                <w:rFonts w:ascii="Cambria" w:hAnsi="Cambria"/>
                <w:b w:val="0"/>
                <w:i w:val="0"/>
                <w:sz w:val="22"/>
              </w:rPr>
              <w:t>August</w:t>
            </w:r>
          </w:p>
        </w:tc>
        <w:tc>
          <w:tcPr>
            <w:shd w:val="clear" w:color="auto" w:fill="F2F2F2"/>
            <w:tcW w:w="7427" w:type="dxa"/>
          </w:tcPr>
          <w:p>
            <w:r/>
            <w:r>
              <w:rPr>
                <w:rFonts w:ascii="Cambria" w:hAnsi="Cambria"/>
                <w:b w:val="0"/>
                <w:i w:val="0"/>
                <w:sz w:val="22"/>
              </w:rPr>
              <w:t>Faculty Recruitment and Promotion Policies</w:t>
            </w:r>
          </w:p>
        </w:tc>
      </w:tr>
      <w:tr>
        <w:tc>
          <w:tcPr>
            <w:tcW w:w="1984" w:type="dxa"/>
          </w:tcPr>
          <w:p>
            <w:r/>
            <w:r>
              <w:rPr>
                <w:rFonts w:ascii="Cambria" w:hAnsi="Cambria"/>
                <w:b w:val="0"/>
                <w:i w:val="0"/>
                <w:sz w:val="22"/>
              </w:rPr>
              <w:t>September</w:t>
            </w:r>
          </w:p>
        </w:tc>
        <w:tc>
          <w:tcPr>
            <w:tcW w:w="7427" w:type="dxa"/>
          </w:tcPr>
          <w:p>
            <w:r/>
            <w:r>
              <w:rPr>
                <w:rFonts w:ascii="Cambria" w:hAnsi="Cambria"/>
                <w:b w:val="0"/>
                <w:i w:val="0"/>
                <w:sz w:val="22"/>
              </w:rPr>
              <w:t>Development Review – Review previous year's performance; Approve budget for the new financial year</w:t>
            </w:r>
          </w:p>
        </w:tc>
      </w:tr>
      <w:tr>
        <w:tc>
          <w:tcPr>
            <w:shd w:val="clear" w:color="auto" w:fill="F2F2F2"/>
            <w:tcW w:w="1984" w:type="dxa"/>
          </w:tcPr>
          <w:p>
            <w:r/>
            <w:r>
              <w:rPr>
                <w:rFonts w:ascii="Cambria" w:hAnsi="Cambria"/>
                <w:b w:val="0"/>
                <w:i w:val="0"/>
                <w:sz w:val="22"/>
              </w:rPr>
              <w:t>October</w:t>
            </w:r>
          </w:p>
        </w:tc>
        <w:tc>
          <w:tcPr>
            <w:shd w:val="clear" w:color="auto" w:fill="F2F2F2"/>
            <w:tcW w:w="7427" w:type="dxa"/>
          </w:tcPr>
          <w:p>
            <w:r/>
            <w:r>
              <w:rPr>
                <w:rFonts w:ascii="Cambria" w:hAnsi="Cambria"/>
                <w:b w:val="0"/>
                <w:i w:val="0"/>
                <w:sz w:val="22"/>
              </w:rPr>
              <w:t>Mid-Year Progress Review – Update Strategic Plan; Align institutional goals with national policies (e.g., NEP 2020)</w:t>
            </w:r>
          </w:p>
        </w:tc>
      </w:tr>
      <w:tr>
        <w:tc>
          <w:tcPr>
            <w:tcW w:w="1984" w:type="dxa"/>
          </w:tcPr>
          <w:p>
            <w:r/>
            <w:r>
              <w:rPr>
                <w:rFonts w:ascii="Cambria" w:hAnsi="Cambria"/>
                <w:b w:val="0"/>
                <w:i w:val="0"/>
                <w:sz w:val="22"/>
              </w:rPr>
              <w:t>November</w:t>
            </w:r>
          </w:p>
        </w:tc>
        <w:tc>
          <w:tcPr>
            <w:tcW w:w="7427" w:type="dxa"/>
          </w:tcPr>
          <w:p>
            <w:r/>
            <w:r>
              <w:rPr>
                <w:rFonts w:ascii="Cambria" w:hAnsi="Cambria"/>
                <w:b w:val="0"/>
                <w:i w:val="0"/>
                <w:sz w:val="22"/>
              </w:rPr>
              <w:t>Approve new academic programs/courses; Review and approve student intake and reservation policies</w:t>
            </w:r>
          </w:p>
        </w:tc>
      </w:tr>
      <w:tr>
        <w:tc>
          <w:tcPr>
            <w:shd w:val="clear" w:color="auto" w:fill="F2F2F2"/>
            <w:tcW w:w="1984" w:type="dxa"/>
          </w:tcPr>
          <w:p>
            <w:r/>
            <w:r>
              <w:rPr>
                <w:rFonts w:ascii="Cambria" w:hAnsi="Cambria"/>
                <w:b w:val="0"/>
                <w:i w:val="0"/>
                <w:sz w:val="22"/>
              </w:rPr>
              <w:t>December</w:t>
            </w:r>
          </w:p>
        </w:tc>
        <w:tc>
          <w:tcPr>
            <w:shd w:val="clear" w:color="auto" w:fill="F2F2F2"/>
            <w:tcW w:w="7427" w:type="dxa"/>
          </w:tcPr>
          <w:p>
            <w:r/>
            <w:r>
              <w:rPr>
                <w:rFonts w:ascii="Cambria" w:hAnsi="Cambria"/>
                <w:b w:val="0"/>
                <w:i w:val="0"/>
                <w:sz w:val="22"/>
              </w:rPr>
              <w:t>Quality Assurance Review – Review staffing needs; Approve recruitment and promotion policies for faculty and staff</w:t>
            </w:r>
          </w:p>
        </w:tc>
      </w:tr>
      <w:tr>
        <w:tc>
          <w:tcPr>
            <w:tcW w:w="1984" w:type="dxa"/>
          </w:tcPr>
          <w:p>
            <w:r/>
            <w:r>
              <w:rPr>
                <w:rFonts w:ascii="Cambria" w:hAnsi="Cambria"/>
                <w:b w:val="0"/>
                <w:i w:val="0"/>
                <w:sz w:val="22"/>
              </w:rPr>
              <w:t>January</w:t>
            </w:r>
          </w:p>
        </w:tc>
        <w:tc>
          <w:tcPr>
            <w:tcW w:w="7427" w:type="dxa"/>
          </w:tcPr>
          <w:p>
            <w:r/>
            <w:r>
              <w:rPr>
                <w:rFonts w:ascii="Cambria" w:hAnsi="Cambria"/>
                <w:b w:val="0"/>
                <w:i w:val="0"/>
                <w:sz w:val="22"/>
              </w:rPr>
              <w:t>Approve major infrastructure proposals (labs, hostels, digital classrooms); Assess academic, financial, and administrative progress</w:t>
            </w:r>
          </w:p>
        </w:tc>
      </w:tr>
      <w:tr>
        <w:tc>
          <w:tcPr>
            <w:shd w:val="clear" w:color="auto" w:fill="F2F2F2"/>
            <w:tcW w:w="1984" w:type="dxa"/>
          </w:tcPr>
          <w:p>
            <w:r/>
            <w:r>
              <w:rPr>
                <w:rFonts w:ascii="Cambria" w:hAnsi="Cambria"/>
                <w:b w:val="0"/>
                <w:i w:val="0"/>
                <w:sz w:val="22"/>
              </w:rPr>
              <w:t>February</w:t>
            </w:r>
          </w:p>
        </w:tc>
        <w:tc>
          <w:tcPr>
            <w:shd w:val="clear" w:color="auto" w:fill="F2F2F2"/>
            <w:tcW w:w="7427" w:type="dxa"/>
          </w:tcPr>
          <w:p>
            <w:r/>
            <w:r>
              <w:rPr>
                <w:rFonts w:ascii="Cambria" w:hAnsi="Cambria"/>
                <w:b w:val="0"/>
                <w:i w:val="0"/>
                <w:sz w:val="22"/>
              </w:rPr>
              <w:t>Research &amp; Innovation Review – Address challenges; Review internal and external audit reports; Ensure regulatory compliances (NAAC, NBA, AICTE, UGC)</w:t>
            </w:r>
          </w:p>
        </w:tc>
      </w:tr>
      <w:tr>
        <w:tc>
          <w:tcPr>
            <w:tcW w:w="1984" w:type="dxa"/>
          </w:tcPr>
          <w:p>
            <w:r/>
            <w:r>
              <w:rPr>
                <w:rFonts w:ascii="Cambria" w:hAnsi="Cambria"/>
                <w:b w:val="0"/>
                <w:i w:val="0"/>
                <w:sz w:val="22"/>
              </w:rPr>
              <w:t>March</w:t>
            </w:r>
          </w:p>
        </w:tc>
        <w:tc>
          <w:tcPr>
            <w:tcW w:w="7427" w:type="dxa"/>
          </w:tcPr>
          <w:p>
            <w:r/>
            <w:r>
              <w:rPr>
                <w:rFonts w:ascii="Cambria" w:hAnsi="Cambria"/>
                <w:b w:val="0"/>
                <w:i w:val="0"/>
                <w:sz w:val="22"/>
              </w:rPr>
              <w:t>Student and Alumni Engagement Review; Infrastructure – Audit and Compliance Review</w:t>
            </w:r>
          </w:p>
        </w:tc>
      </w:tr>
      <w:tr>
        <w:tc>
          <w:tcPr>
            <w:shd w:val="clear" w:color="auto" w:fill="F2F2F2"/>
            <w:tcW w:w="1984" w:type="dxa"/>
          </w:tcPr>
          <w:p>
            <w:r/>
            <w:r>
              <w:rPr>
                <w:rFonts w:ascii="Cambria" w:hAnsi="Cambria"/>
                <w:b w:val="0"/>
                <w:i w:val="0"/>
                <w:sz w:val="22"/>
              </w:rPr>
              <w:t>Final</w:t>
            </w:r>
          </w:p>
        </w:tc>
        <w:tc>
          <w:tcPr>
            <w:shd w:val="clear" w:color="auto" w:fill="F2F2F2"/>
            <w:tcW w:w="7427" w:type="dxa"/>
          </w:tcPr>
          <w:p>
            <w:r/>
            <w:r>
              <w:rPr>
                <w:rFonts w:ascii="Cambria" w:hAnsi="Cambria"/>
                <w:b w:val="0"/>
                <w:i w:val="0"/>
                <w:sz w:val="22"/>
              </w:rPr>
              <w:t>Final Annual Report Preparation; Planning for Next Academic Year – Approve new student welfare schemes; Strengthen alumni engagement and outreach activities; Prepare consolidated Annual Report; Set goals for next academic cycle</w:t>
            </w:r>
          </w:p>
        </w:tc>
      </w:tr>
    </w:tbl>
    <w:p>
      <w:pPr>
        <w:spacing w:after="40"/>
        <w:jc w:val="both"/>
      </w:pPr>
      <w:r>
        <w:rPr>
          <w:rFonts w:ascii="Cambria" w:hAnsi="Cambria"/>
          <w:b/>
          <w:i w:val="0"/>
          <w:sz w:val="22"/>
        </w:rPr>
        <w:t>Key Focus Areas Throughout the Year:</w:t>
      </w:r>
    </w:p>
    <w:p>
      <w:pPr>
        <w:spacing w:after="80"/>
        <w:ind w:left="357" w:hanging="227"/>
        <w:jc w:val="both"/>
      </w:pPr>
      <w:r>
        <w:rPr>
          <w:rFonts w:ascii="Cambria" w:hAnsi="Cambria"/>
          <w:sz w:val="22"/>
        </w:rPr>
        <w:t xml:space="preserve">•  </w:t>
      </w:r>
      <w:r>
        <w:rPr>
          <w:rFonts w:ascii="Cambria" w:hAnsi="Cambria"/>
          <w:sz w:val="22"/>
        </w:rPr>
        <w:t>Strategic Leadership and Vision Setting</w:t>
      </w:r>
    </w:p>
    <w:p>
      <w:pPr>
        <w:spacing w:after="80"/>
        <w:ind w:left="357" w:hanging="227"/>
        <w:jc w:val="both"/>
      </w:pPr>
      <w:r>
        <w:rPr>
          <w:rFonts w:ascii="Cambria" w:hAnsi="Cambria"/>
          <w:sz w:val="22"/>
        </w:rPr>
        <w:t xml:space="preserve">•  </w:t>
      </w:r>
      <w:r>
        <w:rPr>
          <w:rFonts w:ascii="Cambria" w:hAnsi="Cambria"/>
          <w:sz w:val="22"/>
        </w:rPr>
        <w:t>Quality Assurance and Academic Excellence</w:t>
      </w:r>
    </w:p>
    <w:p>
      <w:pPr>
        <w:spacing w:after="80"/>
        <w:ind w:left="357" w:hanging="227"/>
        <w:jc w:val="both"/>
      </w:pPr>
      <w:r>
        <w:rPr>
          <w:rFonts w:ascii="Cambria" w:hAnsi="Cambria"/>
          <w:sz w:val="22"/>
        </w:rPr>
        <w:t xml:space="preserve">•  </w:t>
      </w:r>
      <w:r>
        <w:rPr>
          <w:rFonts w:ascii="Cambria" w:hAnsi="Cambria"/>
          <w:sz w:val="22"/>
        </w:rPr>
        <w:t>Financial Accountability and Resource Mobilization</w:t>
      </w:r>
    </w:p>
    <w:p>
      <w:pPr>
        <w:spacing w:after="80"/>
        <w:ind w:left="357" w:hanging="227"/>
        <w:jc w:val="both"/>
      </w:pPr>
      <w:r>
        <w:rPr>
          <w:rFonts w:ascii="Cambria" w:hAnsi="Cambria"/>
          <w:sz w:val="22"/>
        </w:rPr>
        <w:t xml:space="preserve">•  </w:t>
      </w:r>
      <w:r>
        <w:rPr>
          <w:rFonts w:ascii="Cambria" w:hAnsi="Cambria"/>
          <w:sz w:val="22"/>
        </w:rPr>
        <w:t>Infrastructure and Technological Advancements</w:t>
      </w:r>
    </w:p>
    <w:p>
      <w:pPr>
        <w:spacing w:after="80"/>
        <w:ind w:left="357" w:hanging="227"/>
        <w:jc w:val="both"/>
      </w:pPr>
      <w:r>
        <w:rPr>
          <w:rFonts w:ascii="Cambria" w:hAnsi="Cambria"/>
          <w:sz w:val="22"/>
        </w:rPr>
        <w:t xml:space="preserve">•  </w:t>
      </w:r>
      <w:r>
        <w:rPr>
          <w:rFonts w:ascii="Cambria" w:hAnsi="Cambria"/>
          <w:sz w:val="22"/>
        </w:rPr>
        <w:t>Student and Staff Welfare</w:t>
      </w:r>
    </w:p>
    <w:p>
      <w:pPr>
        <w:spacing w:after="80"/>
        <w:ind w:left="357" w:hanging="227"/>
        <w:jc w:val="both"/>
      </w:pPr>
      <w:r>
        <w:rPr>
          <w:rFonts w:ascii="Cambria" w:hAnsi="Cambria"/>
          <w:sz w:val="22"/>
        </w:rPr>
        <w:t xml:space="preserve">•  </w:t>
      </w:r>
      <w:r>
        <w:rPr>
          <w:rFonts w:ascii="Cambria" w:hAnsi="Cambria"/>
          <w:sz w:val="22"/>
        </w:rPr>
        <w:t>Regulatory Compliance</w:t>
      </w:r>
    </w:p>
    <w:p>
      <w:pPr>
        <w:spacing w:after="80"/>
        <w:ind w:left="357" w:hanging="227"/>
        <w:jc w:val="both"/>
      </w:pPr>
      <w:r>
        <w:rPr>
          <w:rFonts w:ascii="Cambria" w:hAnsi="Cambria"/>
          <w:sz w:val="22"/>
        </w:rPr>
        <w:t xml:space="preserve">•  </w:t>
      </w:r>
      <w:r>
        <w:rPr>
          <w:rFonts w:ascii="Cambria" w:hAnsi="Cambria"/>
          <w:sz w:val="22"/>
        </w:rPr>
        <w:t>Promotion of Innovation, Research, and Extension Activities</w:t>
      </w:r>
    </w:p>
    <w:p>
      <w:pPr>
        <w:spacing w:after="120"/>
        <w:jc w:val="both"/>
      </w:pPr>
      <w:r>
        <w:rPr>
          <w:rFonts w:ascii="Cambria" w:hAnsi="Cambria"/>
          <w:b/>
          <w:i w:val="0"/>
          <w:sz w:val="22"/>
        </w:rPr>
        <w:t xml:space="preserve">Important Note: </w:t>
      </w:r>
      <w:r>
        <w:rPr>
          <w:rFonts w:ascii="Cambria" w:hAnsi="Cambria"/>
          <w:b w:val="0"/>
          <w:i w:val="0"/>
          <w:sz w:val="22"/>
        </w:rPr>
        <w:t>Responsible sub-committees for the above activities typically include the Infrastructure SubCommittee, GB Core Members, Finance and Compliance SubCommittee, Chairperson/IQAC Coordinator, R&amp;D Sub-Committee, and the Student Welfare and Alumni Sub-Committee, reporting back to the full Governing Body (Members, Principal, IQAC).</w:t>
      </w:r>
    </w:p>
    <w:p>
      <w:pPr>
        <w:spacing w:after="120"/>
        <w:jc w:val="both"/>
      </w:pPr>
      <w:r>
        <w:rPr>
          <w:rFonts w:ascii="Cambria" w:hAnsi="Cambria"/>
          <w:sz w:val="22"/>
        </w:rPr>
        <w:t>The Annual Action Plan should be flexible enough to accommodate mid-year updates or special initiatives based on institutional needs, government policies, or stakeholder feedback.</w:t>
      </w:r>
    </w:p>
    <w:p>
      <w:pPr>
        <w:keepNext/>
        <w:spacing w:before="240" w:after="120"/>
      </w:pPr>
      <w:r>
        <w:rPr>
          <w:rFonts w:ascii="Cambria" w:hAnsi="Cambria"/>
          <w:b/>
          <w:color w:val="1F3A5F"/>
          <w:sz w:val="24"/>
        </w:rPr>
        <w:t>3.13. Powers of the Governing Body</w:t>
      </w:r>
    </w:p>
    <w:p>
      <w:pPr>
        <w:spacing w:after="120"/>
        <w:jc w:val="both"/>
      </w:pPr>
      <w:r>
        <w:rPr>
          <w:rFonts w:ascii="Cambria" w:hAnsi="Cambria"/>
          <w:sz w:val="22"/>
        </w:rPr>
        <w:t>The Governing Body of the institution shall have the following powers:</w:t>
      </w:r>
    </w:p>
    <w:p>
      <w:pPr>
        <w:spacing w:after="40"/>
        <w:jc w:val="both"/>
      </w:pPr>
      <w:r>
        <w:rPr>
          <w:rFonts w:ascii="Cambria" w:hAnsi="Cambria"/>
          <w:b/>
          <w:i w:val="0"/>
          <w:sz w:val="22"/>
        </w:rPr>
        <w:t>1. Asset Acquisition and Management</w:t>
      </w:r>
    </w:p>
    <w:p>
      <w:pPr>
        <w:spacing w:after="80"/>
        <w:ind w:left="357" w:hanging="227"/>
        <w:jc w:val="both"/>
      </w:pPr>
      <w:r>
        <w:rPr>
          <w:rFonts w:ascii="Cambria" w:hAnsi="Cambria"/>
          <w:sz w:val="22"/>
        </w:rPr>
        <w:t xml:space="preserve">•  </w:t>
      </w:r>
      <w:r>
        <w:rPr>
          <w:rFonts w:ascii="Cambria" w:hAnsi="Cambria"/>
          <w:sz w:val="22"/>
        </w:rPr>
        <w:t>To purchase lands, premises, buildings, and vehicles for institutional purposes.</w:t>
      </w:r>
    </w:p>
    <w:p>
      <w:pPr>
        <w:spacing w:after="40"/>
        <w:jc w:val="both"/>
      </w:pPr>
      <w:r>
        <w:rPr>
          <w:rFonts w:ascii="Cambria" w:hAnsi="Cambria"/>
          <w:b/>
          <w:i w:val="0"/>
          <w:sz w:val="22"/>
        </w:rPr>
        <w:t>2. Infrastructure Development</w:t>
      </w:r>
    </w:p>
    <w:p>
      <w:pPr>
        <w:spacing w:after="80"/>
        <w:ind w:left="357" w:hanging="227"/>
        <w:jc w:val="both"/>
      </w:pPr>
      <w:r>
        <w:rPr>
          <w:rFonts w:ascii="Cambria" w:hAnsi="Cambria"/>
          <w:sz w:val="22"/>
        </w:rPr>
        <w:t xml:space="preserve">•  </w:t>
      </w:r>
      <w:r>
        <w:rPr>
          <w:rFonts w:ascii="Cambria" w:hAnsi="Cambria"/>
          <w:sz w:val="22"/>
        </w:rPr>
        <w:t>To provide or construct buildings, laboratories, hostels, halls, theatres, and other facilities required for the college.</w:t>
      </w:r>
    </w:p>
    <w:p>
      <w:pPr>
        <w:spacing w:after="40"/>
        <w:jc w:val="both"/>
      </w:pPr>
      <w:r>
        <w:rPr>
          <w:rFonts w:ascii="Cambria" w:hAnsi="Cambria"/>
          <w:b/>
          <w:i w:val="0"/>
          <w:sz w:val="22"/>
        </w:rPr>
        <w:t>3. Financial Investment</w:t>
      </w:r>
    </w:p>
    <w:p>
      <w:pPr>
        <w:spacing w:after="80"/>
        <w:ind w:left="357" w:hanging="227"/>
        <w:jc w:val="both"/>
      </w:pPr>
      <w:r>
        <w:rPr>
          <w:rFonts w:ascii="Cambria" w:hAnsi="Cambria"/>
          <w:sz w:val="22"/>
        </w:rPr>
        <w:t xml:space="preserve">•  </w:t>
      </w:r>
      <w:r>
        <w:rPr>
          <w:rFonts w:ascii="Cambria" w:hAnsi="Cambria"/>
          <w:sz w:val="22"/>
        </w:rPr>
        <w:t>To invest the college funds in scheduled banks or any other approved banks/securities.</w:t>
      </w:r>
    </w:p>
    <w:p>
      <w:pPr>
        <w:spacing w:after="40"/>
        <w:jc w:val="both"/>
      </w:pPr>
      <w:r>
        <w:rPr>
          <w:rFonts w:ascii="Cambria" w:hAnsi="Cambria"/>
          <w:b/>
          <w:i w:val="0"/>
          <w:sz w:val="22"/>
        </w:rPr>
        <w:t>4. Employee Association Recognition</w:t>
      </w:r>
    </w:p>
    <w:p>
      <w:pPr>
        <w:spacing w:after="80"/>
        <w:ind w:left="357" w:hanging="227"/>
        <w:jc w:val="both"/>
      </w:pPr>
      <w:r>
        <w:rPr>
          <w:rFonts w:ascii="Cambria" w:hAnsi="Cambria"/>
          <w:sz w:val="22"/>
        </w:rPr>
        <w:t xml:space="preserve">•  </w:t>
      </w:r>
      <w:r>
        <w:rPr>
          <w:rFonts w:ascii="Cambria" w:hAnsi="Cambria"/>
          <w:sz w:val="22"/>
        </w:rPr>
        <w:t>To grant or withdraw recognition to associations of college employees and to formulate related procedures.</w:t>
      </w:r>
    </w:p>
    <w:p>
      <w:pPr>
        <w:spacing w:after="40"/>
        <w:jc w:val="both"/>
      </w:pPr>
      <w:r>
        <w:rPr>
          <w:rFonts w:ascii="Cambria" w:hAnsi="Cambria"/>
          <w:b/>
          <w:i w:val="0"/>
          <w:sz w:val="22"/>
        </w:rPr>
        <w:t>5. Determination of Authority Roles</w:t>
      </w:r>
    </w:p>
    <w:p>
      <w:pPr>
        <w:spacing w:after="80"/>
        <w:ind w:left="357" w:hanging="227"/>
        <w:jc w:val="both"/>
      </w:pPr>
      <w:r>
        <w:rPr>
          <w:rFonts w:ascii="Cambria" w:hAnsi="Cambria"/>
          <w:sz w:val="22"/>
        </w:rPr>
        <w:t xml:space="preserve">•  </w:t>
      </w:r>
      <w:r>
        <w:rPr>
          <w:rFonts w:ascii="Cambria" w:hAnsi="Cambria"/>
          <w:sz w:val="22"/>
        </w:rPr>
        <w:t>To decide powers, duties, and perquisites of the Principal and Administrative Officer (AO), in addition to what is specified in the regulations.</w:t>
      </w:r>
    </w:p>
    <w:p>
      <w:pPr>
        <w:spacing w:after="40"/>
        <w:jc w:val="both"/>
      </w:pPr>
      <w:r>
        <w:rPr>
          <w:rFonts w:ascii="Cambria" w:hAnsi="Cambria"/>
          <w:b/>
          <w:i w:val="0"/>
          <w:sz w:val="22"/>
        </w:rPr>
        <w:t>6. Student and Staff Welfare</w:t>
      </w:r>
    </w:p>
    <w:p>
      <w:pPr>
        <w:spacing w:after="80"/>
        <w:ind w:left="357" w:hanging="227"/>
        <w:jc w:val="both"/>
      </w:pPr>
      <w:r>
        <w:rPr>
          <w:rFonts w:ascii="Cambria" w:hAnsi="Cambria"/>
          <w:sz w:val="22"/>
        </w:rPr>
        <w:t xml:space="preserve">•  </w:t>
      </w:r>
      <w:r>
        <w:rPr>
          <w:rFonts w:ascii="Cambria" w:hAnsi="Cambria"/>
          <w:sz w:val="22"/>
        </w:rPr>
        <w:t>To make provisions for welfare measures such as medical facilities, residential quarters, loans, and advances for students and employees.</w:t>
      </w:r>
    </w:p>
    <w:p>
      <w:pPr>
        <w:spacing w:after="40"/>
        <w:jc w:val="both"/>
      </w:pPr>
      <w:r>
        <w:rPr>
          <w:rFonts w:ascii="Cambria" w:hAnsi="Cambria"/>
          <w:b/>
          <w:i w:val="0"/>
          <w:sz w:val="22"/>
        </w:rPr>
        <w:t>7. Retirement Benefits</w:t>
      </w:r>
    </w:p>
    <w:p>
      <w:pPr>
        <w:spacing w:after="80"/>
        <w:ind w:left="357" w:hanging="227"/>
        <w:jc w:val="both"/>
      </w:pPr>
      <w:r>
        <w:rPr>
          <w:rFonts w:ascii="Cambria" w:hAnsi="Cambria"/>
          <w:sz w:val="22"/>
        </w:rPr>
        <w:t xml:space="preserve">•  </w:t>
      </w:r>
      <w:r>
        <w:rPr>
          <w:rFonts w:ascii="Cambria" w:hAnsi="Cambria"/>
          <w:sz w:val="22"/>
        </w:rPr>
        <w:t>To provide retirement benefits as outlined in the Service and Financial Rules of the institution.</w:t>
      </w:r>
    </w:p>
    <w:p>
      <w:pPr>
        <w:spacing w:after="40"/>
        <w:jc w:val="both"/>
      </w:pPr>
      <w:r>
        <w:rPr>
          <w:rFonts w:ascii="Cambria" w:hAnsi="Cambria"/>
          <w:b/>
          <w:i w:val="0"/>
          <w:sz w:val="22"/>
        </w:rPr>
        <w:t>8. Referral to Academic Authorities</w:t>
      </w:r>
    </w:p>
    <w:p>
      <w:pPr>
        <w:spacing w:after="80"/>
        <w:ind w:left="357" w:hanging="227"/>
        <w:jc w:val="both"/>
      </w:pPr>
      <w:r>
        <w:rPr>
          <w:rFonts w:ascii="Cambria" w:hAnsi="Cambria"/>
          <w:sz w:val="22"/>
        </w:rPr>
        <w:t xml:space="preserve">•  </w:t>
      </w:r>
      <w:r>
        <w:rPr>
          <w:rFonts w:ascii="Cambria" w:hAnsi="Cambria"/>
          <w:sz w:val="22"/>
        </w:rPr>
        <w:t>To refer matters to the Academic Council, Deans, or Chairpersons of Boards of Studies for reports and recommendations.</w:t>
      </w:r>
    </w:p>
    <w:p>
      <w:pPr>
        <w:spacing w:after="40"/>
        <w:jc w:val="both"/>
      </w:pPr>
      <w:r>
        <w:rPr>
          <w:rFonts w:ascii="Cambria" w:hAnsi="Cambria"/>
          <w:b/>
          <w:i w:val="0"/>
          <w:sz w:val="22"/>
        </w:rPr>
        <w:t>9. Remuneration and Allowances</w:t>
      </w:r>
    </w:p>
    <w:p>
      <w:pPr>
        <w:spacing w:after="80"/>
        <w:ind w:left="357" w:hanging="227"/>
        <w:jc w:val="both"/>
      </w:pPr>
      <w:r>
        <w:rPr>
          <w:rFonts w:ascii="Cambria" w:hAnsi="Cambria"/>
          <w:sz w:val="22"/>
        </w:rPr>
        <w:t xml:space="preserve">•  </w:t>
      </w:r>
      <w:r>
        <w:rPr>
          <w:rFonts w:ascii="Cambria" w:hAnsi="Cambria"/>
          <w:sz w:val="22"/>
        </w:rPr>
        <w:t>To prescribe terms and conditions for payment of remuneration, sitting fees, travel allowance (T.A.), daily allowance (D.A.), and other expenses to:</w:t>
      </w:r>
    </w:p>
    <w:p>
      <w:pPr>
        <w:spacing w:after="80"/>
        <w:ind w:left="714" w:hanging="227"/>
        <w:jc w:val="both"/>
      </w:pPr>
      <w:r>
        <w:rPr>
          <w:rFonts w:ascii="Cambria" w:hAnsi="Cambria"/>
          <w:sz w:val="22"/>
        </w:rPr>
        <w:t xml:space="preserve">o  </w:t>
      </w:r>
      <w:r>
        <w:rPr>
          <w:rFonts w:ascii="Cambria" w:hAnsi="Cambria"/>
          <w:sz w:val="22"/>
        </w:rPr>
        <w:t>Members of Authorities</w:t>
      </w:r>
    </w:p>
    <w:p>
      <w:pPr>
        <w:spacing w:after="80"/>
        <w:ind w:left="714" w:hanging="227"/>
        <w:jc w:val="both"/>
      </w:pPr>
      <w:r>
        <w:rPr>
          <w:rFonts w:ascii="Cambria" w:hAnsi="Cambria"/>
          <w:sz w:val="22"/>
        </w:rPr>
        <w:t xml:space="preserve">o  </w:t>
      </w:r>
      <w:r>
        <w:rPr>
          <w:rFonts w:ascii="Cambria" w:hAnsi="Cambria"/>
          <w:sz w:val="22"/>
        </w:rPr>
        <w:t>Members of Committees</w:t>
      </w:r>
    </w:p>
    <w:p>
      <w:pPr>
        <w:spacing w:after="80"/>
        <w:ind w:left="714" w:hanging="227"/>
        <w:jc w:val="both"/>
      </w:pPr>
      <w:r>
        <w:rPr>
          <w:rFonts w:ascii="Cambria" w:hAnsi="Cambria"/>
          <w:sz w:val="22"/>
        </w:rPr>
        <w:t xml:space="preserve">o  </w:t>
      </w:r>
      <w:r>
        <w:rPr>
          <w:rFonts w:ascii="Cambria" w:hAnsi="Cambria"/>
          <w:sz w:val="22"/>
        </w:rPr>
        <w:t>Experts and invitees</w:t>
      </w:r>
    </w:p>
    <w:p>
      <w:pPr>
        <w:spacing w:after="80"/>
        <w:ind w:left="714" w:hanging="227"/>
        <w:jc w:val="both"/>
      </w:pPr>
      <w:r>
        <w:rPr>
          <w:rFonts w:ascii="Cambria" w:hAnsi="Cambria"/>
          <w:sz w:val="22"/>
        </w:rPr>
        <w:t xml:space="preserve">o  </w:t>
      </w:r>
      <w:r>
        <w:rPr>
          <w:rFonts w:ascii="Cambria" w:hAnsi="Cambria"/>
          <w:sz w:val="22"/>
        </w:rPr>
        <w:t>College employees</w:t>
      </w:r>
    </w:p>
    <w:p>
      <w:pPr>
        <w:spacing w:after="40"/>
        <w:jc w:val="both"/>
      </w:pPr>
      <w:r>
        <w:rPr>
          <w:rFonts w:ascii="Cambria" w:hAnsi="Cambria"/>
          <w:b/>
          <w:i w:val="0"/>
          <w:sz w:val="22"/>
        </w:rPr>
        <w:t>10. Examination Related Payments</w:t>
      </w:r>
    </w:p>
    <w:p>
      <w:pPr>
        <w:spacing w:after="80"/>
        <w:ind w:left="357" w:hanging="227"/>
        <w:jc w:val="both"/>
      </w:pPr>
      <w:r>
        <w:rPr>
          <w:rFonts w:ascii="Cambria" w:hAnsi="Cambria"/>
          <w:sz w:val="22"/>
        </w:rPr>
        <w:t xml:space="preserve">•  </w:t>
      </w:r>
      <w:r>
        <w:rPr>
          <w:rFonts w:ascii="Cambria" w:hAnsi="Cambria"/>
          <w:sz w:val="22"/>
        </w:rPr>
        <w:t>To fix remuneration, T.A., and D.A. for paper setters, examiners, invigilators, and others involved in examination processes.</w:t>
      </w:r>
    </w:p>
    <w:p>
      <w:pPr>
        <w:spacing w:after="40"/>
        <w:jc w:val="both"/>
      </w:pPr>
      <w:r>
        <w:rPr>
          <w:rFonts w:ascii="Cambria" w:hAnsi="Cambria"/>
          <w:b/>
          <w:i w:val="0"/>
          <w:sz w:val="22"/>
        </w:rPr>
        <w:t>11. Delegation of Powers</w:t>
      </w:r>
    </w:p>
    <w:p>
      <w:pPr>
        <w:spacing w:after="80"/>
        <w:ind w:left="357" w:hanging="227"/>
        <w:jc w:val="both"/>
      </w:pPr>
      <w:r>
        <w:rPr>
          <w:rFonts w:ascii="Cambria" w:hAnsi="Cambria"/>
          <w:sz w:val="22"/>
        </w:rPr>
        <w:t xml:space="preserve">•  </w:t>
      </w:r>
      <w:r>
        <w:rPr>
          <w:rFonts w:ascii="Cambria" w:hAnsi="Cambria"/>
          <w:sz w:val="22"/>
        </w:rPr>
        <w:t>To delegate specific powers to the Principal or other officers for matters relating to Administration, Finance, Examinations, or any other activities.</w:t>
      </w:r>
    </w:p>
    <w:p>
      <w:pPr>
        <w:spacing w:after="40"/>
        <w:jc w:val="both"/>
      </w:pPr>
      <w:r>
        <w:rPr>
          <w:rFonts w:ascii="Cambria" w:hAnsi="Cambria"/>
          <w:b/>
          <w:i w:val="0"/>
          <w:sz w:val="22"/>
        </w:rPr>
        <w:t>12. Constitution of Committees</w:t>
      </w:r>
    </w:p>
    <w:p>
      <w:pPr>
        <w:spacing w:after="80"/>
        <w:ind w:left="357" w:hanging="227"/>
        <w:jc w:val="both"/>
      </w:pPr>
      <w:r>
        <w:rPr>
          <w:rFonts w:ascii="Cambria" w:hAnsi="Cambria"/>
          <w:sz w:val="22"/>
        </w:rPr>
        <w:t xml:space="preserve">•  </w:t>
      </w:r>
      <w:r>
        <w:rPr>
          <w:rFonts w:ascii="Cambria" w:hAnsi="Cambria"/>
          <w:sz w:val="22"/>
        </w:rPr>
        <w:t>To constitute committees for recommending actions on specific matters, including:</w:t>
      </w:r>
    </w:p>
    <w:p>
      <w:pPr>
        <w:spacing w:after="80"/>
        <w:ind w:left="714" w:hanging="227"/>
        <w:jc w:val="both"/>
      </w:pPr>
      <w:r>
        <w:rPr>
          <w:rFonts w:ascii="Cambria" w:hAnsi="Cambria"/>
          <w:sz w:val="22"/>
        </w:rPr>
        <w:t xml:space="preserve">o  </w:t>
      </w:r>
      <w:r>
        <w:rPr>
          <w:rFonts w:ascii="Cambria" w:hAnsi="Cambria"/>
          <w:sz w:val="22"/>
        </w:rPr>
        <w:t>Grievances Redressal Committee</w:t>
      </w:r>
    </w:p>
    <w:p>
      <w:pPr>
        <w:spacing w:after="80"/>
        <w:ind w:left="714" w:hanging="227"/>
        <w:jc w:val="both"/>
      </w:pPr>
      <w:r>
        <w:rPr>
          <w:rFonts w:ascii="Cambria" w:hAnsi="Cambria"/>
          <w:sz w:val="22"/>
        </w:rPr>
        <w:t xml:space="preserve">o  </w:t>
      </w:r>
      <w:r>
        <w:rPr>
          <w:rFonts w:ascii="Cambria" w:hAnsi="Cambria"/>
          <w:sz w:val="22"/>
        </w:rPr>
        <w:t>Examination Practices Committee</w:t>
      </w:r>
    </w:p>
    <w:p>
      <w:pPr>
        <w:spacing w:after="80"/>
        <w:ind w:left="714" w:hanging="227"/>
        <w:jc w:val="both"/>
      </w:pPr>
      <w:r>
        <w:rPr>
          <w:rFonts w:ascii="Cambria" w:hAnsi="Cambria"/>
          <w:sz w:val="22"/>
        </w:rPr>
        <w:t xml:space="preserve">o  </w:t>
      </w:r>
      <w:r>
        <w:rPr>
          <w:rFonts w:ascii="Cambria" w:hAnsi="Cambria"/>
          <w:sz w:val="22"/>
        </w:rPr>
        <w:t>Appointments and Promotions Committee</w:t>
      </w:r>
    </w:p>
    <w:p>
      <w:pPr>
        <w:spacing w:after="80"/>
        <w:ind w:left="714" w:hanging="227"/>
        <w:jc w:val="both"/>
      </w:pPr>
      <w:r>
        <w:rPr>
          <w:rFonts w:ascii="Cambria" w:hAnsi="Cambria"/>
          <w:sz w:val="22"/>
        </w:rPr>
        <w:t xml:space="preserve">o  </w:t>
      </w:r>
      <w:r>
        <w:rPr>
          <w:rFonts w:ascii="Cambria" w:hAnsi="Cambria"/>
          <w:sz w:val="22"/>
        </w:rPr>
        <w:t>Building Committee</w:t>
      </w:r>
    </w:p>
    <w:p>
      <w:pPr>
        <w:spacing w:after="80"/>
        <w:ind w:left="714" w:hanging="227"/>
        <w:jc w:val="both"/>
      </w:pPr>
      <w:r>
        <w:rPr>
          <w:rFonts w:ascii="Cambria" w:hAnsi="Cambria"/>
          <w:sz w:val="22"/>
        </w:rPr>
        <w:t xml:space="preserve">o  </w:t>
      </w:r>
      <w:r>
        <w:rPr>
          <w:rFonts w:ascii="Cambria" w:hAnsi="Cambria"/>
          <w:sz w:val="22"/>
        </w:rPr>
        <w:t>Any other committees as needed</w:t>
      </w:r>
    </w:p>
    <w:p>
      <w:pPr>
        <w:spacing w:after="40"/>
        <w:jc w:val="both"/>
      </w:pPr>
      <w:r>
        <w:rPr>
          <w:rFonts w:ascii="Cambria" w:hAnsi="Cambria"/>
          <w:b/>
          <w:i w:val="0"/>
          <w:sz w:val="22"/>
        </w:rPr>
        <w:t>13. Appeal Mechanism</w:t>
      </w:r>
    </w:p>
    <w:p>
      <w:pPr>
        <w:spacing w:after="80"/>
        <w:ind w:left="357" w:hanging="227"/>
        <w:jc w:val="both"/>
      </w:pPr>
      <w:r>
        <w:rPr>
          <w:rFonts w:ascii="Cambria" w:hAnsi="Cambria"/>
          <w:sz w:val="22"/>
        </w:rPr>
        <w:t xml:space="preserve">•  </w:t>
      </w:r>
      <w:r>
        <w:rPr>
          <w:rFonts w:ascii="Cambria" w:hAnsi="Cambria"/>
          <w:sz w:val="22"/>
        </w:rPr>
        <w:t>To allow any employee or student to appeal against decisions made by college officers within thirty (30) days from the receipt of the decision.</w:t>
      </w:r>
    </w:p>
    <w:p>
      <w:pPr>
        <w:keepNext/>
        <w:spacing w:before="240" w:after="120"/>
      </w:pPr>
      <w:r>
        <w:rPr>
          <w:rFonts w:ascii="Cambria" w:hAnsi="Cambria"/>
          <w:b/>
          <w:color w:val="1F3A5F"/>
          <w:sz w:val="24"/>
        </w:rPr>
        <w:t>3.14. Rules of Procedure for Conducting Meetings of the Governing Body (GB)</w:t>
      </w:r>
    </w:p>
    <w:p>
      <w:pPr>
        <w:spacing w:after="120"/>
        <w:jc w:val="both"/>
      </w:pPr>
      <w:r>
        <w:rPr>
          <w:rFonts w:ascii="Cambria" w:hAnsi="Cambria"/>
          <w:sz w:val="22"/>
        </w:rPr>
        <w:t>The meetings of the Governing Body (GB), convened and chaired by the principal, shall be of the following types:</w:t>
      </w:r>
    </w:p>
    <w:p>
      <w:pPr>
        <w:spacing w:after="80"/>
        <w:ind w:left="357" w:hanging="227"/>
        <w:jc w:val="both"/>
      </w:pPr>
      <w:r>
        <w:rPr>
          <w:rFonts w:ascii="Cambria" w:hAnsi="Cambria"/>
          <w:sz w:val="22"/>
        </w:rPr>
        <w:t xml:space="preserve">•  </w:t>
      </w:r>
      <w:r>
        <w:rPr>
          <w:rFonts w:ascii="Cambria" w:hAnsi="Cambria"/>
          <w:sz w:val="22"/>
        </w:rPr>
        <w:t>Ordinary Meetings</w:t>
      </w:r>
    </w:p>
    <w:p>
      <w:pPr>
        <w:spacing w:after="80"/>
        <w:ind w:left="357" w:hanging="227"/>
        <w:jc w:val="both"/>
      </w:pPr>
      <w:r>
        <w:rPr>
          <w:rFonts w:ascii="Cambria" w:hAnsi="Cambria"/>
          <w:sz w:val="22"/>
        </w:rPr>
        <w:t xml:space="preserve">•  </w:t>
      </w:r>
      <w:r>
        <w:rPr>
          <w:rFonts w:ascii="Cambria" w:hAnsi="Cambria"/>
          <w:sz w:val="22"/>
        </w:rPr>
        <w:t>Special Meetings</w:t>
      </w:r>
    </w:p>
    <w:p>
      <w:pPr>
        <w:spacing w:after="80"/>
        <w:ind w:left="357" w:hanging="227"/>
        <w:jc w:val="both"/>
      </w:pPr>
      <w:r>
        <w:rPr>
          <w:rFonts w:ascii="Cambria" w:hAnsi="Cambria"/>
          <w:sz w:val="22"/>
        </w:rPr>
        <w:t xml:space="preserve">•  </w:t>
      </w:r>
      <w:r>
        <w:rPr>
          <w:rFonts w:ascii="Cambria" w:hAnsi="Cambria"/>
          <w:sz w:val="22"/>
        </w:rPr>
        <w:t>Requisition Meetings</w:t>
      </w:r>
    </w:p>
    <w:p>
      <w:pPr>
        <w:spacing w:after="40"/>
        <w:jc w:val="both"/>
      </w:pPr>
      <w:r>
        <w:rPr>
          <w:rFonts w:ascii="Cambria" w:hAnsi="Cambria"/>
          <w:b/>
          <w:i w:val="0"/>
          <w:sz w:val="22"/>
        </w:rPr>
        <w:t>1. Ordinary Meetings</w:t>
      </w:r>
    </w:p>
    <w:p>
      <w:pPr>
        <w:spacing w:after="40"/>
        <w:jc w:val="both"/>
      </w:pPr>
      <w:r>
        <w:rPr>
          <w:rFonts w:ascii="Cambria" w:hAnsi="Cambria"/>
          <w:b/>
          <w:i w:val="0"/>
          <w:sz w:val="22"/>
        </w:rPr>
        <w:t>Frequency:</w:t>
      </w:r>
    </w:p>
    <w:p>
      <w:pPr>
        <w:spacing w:after="120"/>
        <w:jc w:val="both"/>
      </w:pPr>
      <w:r>
        <w:rPr>
          <w:rFonts w:ascii="Cambria" w:hAnsi="Cambria"/>
          <w:sz w:val="22"/>
        </w:rPr>
        <w:t>Ordinary meetings are generally held once every three months.</w:t>
      </w:r>
    </w:p>
    <w:p>
      <w:pPr>
        <w:spacing w:after="40"/>
        <w:jc w:val="both"/>
      </w:pPr>
      <w:r>
        <w:rPr>
          <w:rFonts w:ascii="Cambria" w:hAnsi="Cambria"/>
          <w:b/>
          <w:i w:val="0"/>
          <w:sz w:val="22"/>
        </w:rPr>
        <w:t>Notice of Meeting:</w:t>
      </w:r>
    </w:p>
    <w:p>
      <w:pPr>
        <w:spacing w:after="80"/>
        <w:ind w:left="357" w:hanging="227"/>
        <w:jc w:val="both"/>
      </w:pPr>
      <w:r>
        <w:rPr>
          <w:rFonts w:ascii="Cambria" w:hAnsi="Cambria"/>
          <w:sz w:val="22"/>
        </w:rPr>
        <w:t xml:space="preserve">•  </w:t>
      </w:r>
      <w:r>
        <w:rPr>
          <w:rFonts w:ascii="Cambria" w:hAnsi="Cambria"/>
          <w:sz w:val="22"/>
        </w:rPr>
        <w:t>An advance notice of a minimum of fifteen (15) days shall be given. The notice must:</w:t>
      </w:r>
    </w:p>
    <w:p>
      <w:pPr>
        <w:spacing w:after="80"/>
        <w:ind w:left="714" w:hanging="227"/>
        <w:jc w:val="both"/>
      </w:pPr>
      <w:r>
        <w:rPr>
          <w:rFonts w:ascii="Cambria" w:hAnsi="Cambria"/>
          <w:sz w:val="22"/>
        </w:rPr>
        <w:t xml:space="preserve">o  </w:t>
      </w:r>
      <w:r>
        <w:rPr>
          <w:rFonts w:ascii="Cambria" w:hAnsi="Cambria"/>
          <w:sz w:val="22"/>
        </w:rPr>
        <w:t>Be signed by the Administrative Officer (AO).</w:t>
      </w:r>
    </w:p>
    <w:p>
      <w:pPr>
        <w:spacing w:after="80"/>
        <w:ind w:left="714" w:hanging="227"/>
        <w:jc w:val="both"/>
      </w:pPr>
      <w:r>
        <w:rPr>
          <w:rFonts w:ascii="Cambria" w:hAnsi="Cambria"/>
          <w:sz w:val="22"/>
        </w:rPr>
        <w:t xml:space="preserve">o  </w:t>
      </w:r>
      <w:r>
        <w:rPr>
          <w:rFonts w:ascii="Cambria" w:hAnsi="Cambria"/>
          <w:sz w:val="22"/>
        </w:rPr>
        <w:t>Be accompanied by a detailed agenda prepared under the principal's directions.</w:t>
      </w:r>
    </w:p>
    <w:p>
      <w:pPr>
        <w:spacing w:after="80"/>
        <w:ind w:left="714" w:hanging="227"/>
        <w:jc w:val="both"/>
      </w:pPr>
      <w:r>
        <w:rPr>
          <w:rFonts w:ascii="Cambria" w:hAnsi="Cambria"/>
          <w:sz w:val="22"/>
        </w:rPr>
        <w:t xml:space="preserve">o  </w:t>
      </w:r>
      <w:r>
        <w:rPr>
          <w:rFonts w:ascii="Cambria" w:hAnsi="Cambria"/>
          <w:sz w:val="22"/>
        </w:rPr>
        <w:t>Specify the place, time, and date of the meeting, as fixed by the principal.</w:t>
      </w:r>
    </w:p>
    <w:p>
      <w:pPr>
        <w:spacing w:after="40"/>
        <w:jc w:val="both"/>
      </w:pPr>
      <w:r>
        <w:rPr>
          <w:rFonts w:ascii="Cambria" w:hAnsi="Cambria"/>
          <w:b/>
          <w:i w:val="0"/>
          <w:sz w:val="22"/>
        </w:rPr>
        <w:t>Chairing the Meeting:</w:t>
      </w:r>
    </w:p>
    <w:p>
      <w:pPr>
        <w:spacing w:after="80"/>
        <w:ind w:left="357" w:hanging="227"/>
        <w:jc w:val="both"/>
      </w:pPr>
      <w:r>
        <w:rPr>
          <w:rFonts w:ascii="Cambria" w:hAnsi="Cambria"/>
          <w:sz w:val="22"/>
        </w:rPr>
        <w:t xml:space="preserve">•  </w:t>
      </w:r>
      <w:r>
        <w:rPr>
          <w:rFonts w:ascii="Cambria" w:hAnsi="Cambria"/>
          <w:sz w:val="22"/>
        </w:rPr>
        <w:t>The principal chairs the meeting.</w:t>
      </w:r>
    </w:p>
    <w:p>
      <w:pPr>
        <w:spacing w:after="80"/>
        <w:ind w:left="357" w:hanging="227"/>
        <w:jc w:val="both"/>
      </w:pPr>
      <w:r>
        <w:rPr>
          <w:rFonts w:ascii="Cambria" w:hAnsi="Cambria"/>
          <w:sz w:val="22"/>
        </w:rPr>
        <w:t xml:space="preserve">•  </w:t>
      </w:r>
      <w:r>
        <w:rPr>
          <w:rFonts w:ascii="Cambria" w:hAnsi="Cambria"/>
          <w:sz w:val="22"/>
        </w:rPr>
        <w:t>In the absence of the Principal, the Vice Principal chairs it.</w:t>
      </w:r>
    </w:p>
    <w:p>
      <w:pPr>
        <w:spacing w:after="80"/>
        <w:ind w:left="357" w:hanging="227"/>
        <w:jc w:val="both"/>
      </w:pPr>
      <w:r>
        <w:rPr>
          <w:rFonts w:ascii="Cambria" w:hAnsi="Cambria"/>
          <w:sz w:val="22"/>
        </w:rPr>
        <w:t xml:space="preserve">•  </w:t>
      </w:r>
      <w:r>
        <w:rPr>
          <w:rFonts w:ascii="Cambria" w:hAnsi="Cambria"/>
          <w:sz w:val="22"/>
        </w:rPr>
        <w:t>If the Vice Principal is also absent, members present shall elect one among themselves to preside.</w:t>
      </w:r>
    </w:p>
    <w:p>
      <w:pPr>
        <w:spacing w:after="40"/>
        <w:jc w:val="both"/>
      </w:pPr>
      <w:r>
        <w:rPr>
          <w:rFonts w:ascii="Cambria" w:hAnsi="Cambria"/>
          <w:b/>
          <w:i w:val="0"/>
          <w:sz w:val="22"/>
        </w:rPr>
        <w:t>Quorum:</w:t>
      </w:r>
    </w:p>
    <w:p>
      <w:pPr>
        <w:spacing w:after="120"/>
        <w:jc w:val="both"/>
      </w:pPr>
      <w:r>
        <w:rPr>
          <w:rFonts w:ascii="Cambria" w:hAnsi="Cambria"/>
          <w:sz w:val="22"/>
        </w:rPr>
        <w:t>A quorum of eight (8) members is required as specified in the regulations.</w:t>
      </w:r>
    </w:p>
    <w:p>
      <w:pPr>
        <w:spacing w:after="40"/>
        <w:jc w:val="both"/>
      </w:pPr>
      <w:r>
        <w:rPr>
          <w:rFonts w:ascii="Cambria" w:hAnsi="Cambria"/>
          <w:b/>
          <w:i w:val="0"/>
          <w:sz w:val="22"/>
        </w:rPr>
        <w:t>Agenda Items:</w:t>
      </w:r>
    </w:p>
    <w:p>
      <w:pPr>
        <w:spacing w:after="80"/>
        <w:ind w:left="357" w:hanging="227"/>
        <w:jc w:val="both"/>
      </w:pPr>
      <w:r>
        <w:rPr>
          <w:rFonts w:ascii="Cambria" w:hAnsi="Cambria"/>
          <w:sz w:val="22"/>
        </w:rPr>
        <w:t xml:space="preserve">•  </w:t>
      </w:r>
      <w:r>
        <w:rPr>
          <w:rFonts w:ascii="Cambria" w:hAnsi="Cambria"/>
          <w:sz w:val="22"/>
        </w:rPr>
        <w:t>Agenda items are presented in the form of subjects only (not as resolutions).</w:t>
      </w:r>
    </w:p>
    <w:p>
      <w:pPr>
        <w:spacing w:after="80"/>
        <w:ind w:left="357" w:hanging="227"/>
        <w:jc w:val="both"/>
      </w:pPr>
      <w:r>
        <w:rPr>
          <w:rFonts w:ascii="Cambria" w:hAnsi="Cambria"/>
          <w:sz w:val="22"/>
        </w:rPr>
        <w:t xml:space="preserve">•  </w:t>
      </w:r>
      <w:r>
        <w:rPr>
          <w:rFonts w:ascii="Cambria" w:hAnsi="Cambria"/>
          <w:sz w:val="22"/>
        </w:rPr>
        <w:t>GB members may suggest inclusion of additional topics through the AO, who shall seek Principal's approval.</w:t>
      </w:r>
    </w:p>
    <w:p>
      <w:pPr>
        <w:spacing w:after="40"/>
        <w:jc w:val="both"/>
      </w:pPr>
      <w:r>
        <w:rPr>
          <w:rFonts w:ascii="Cambria" w:hAnsi="Cambria"/>
          <w:b/>
          <w:i w:val="0"/>
          <w:sz w:val="22"/>
        </w:rPr>
        <w:t>Table Items:</w:t>
      </w:r>
    </w:p>
    <w:p>
      <w:pPr>
        <w:spacing w:after="80"/>
        <w:ind w:left="357" w:hanging="227"/>
        <w:jc w:val="both"/>
      </w:pPr>
      <w:r>
        <w:rPr>
          <w:rFonts w:ascii="Cambria" w:hAnsi="Cambria"/>
          <w:sz w:val="22"/>
        </w:rPr>
        <w:t xml:space="preserve">•  </w:t>
      </w:r>
      <w:r>
        <w:rPr>
          <w:rFonts w:ascii="Cambria" w:hAnsi="Cambria"/>
          <w:sz w:val="22"/>
        </w:rPr>
        <w:t>The principal may place urgent or confidential matters before the GB as table items during the meeting.</w:t>
      </w:r>
    </w:p>
    <w:p>
      <w:pPr>
        <w:spacing w:after="40"/>
        <w:jc w:val="both"/>
      </w:pPr>
      <w:r>
        <w:rPr>
          <w:rFonts w:ascii="Cambria" w:hAnsi="Cambria"/>
          <w:b/>
          <w:i w:val="0"/>
          <w:sz w:val="22"/>
        </w:rPr>
        <w:t>Decision-Making:</w:t>
      </w:r>
    </w:p>
    <w:p>
      <w:pPr>
        <w:spacing w:after="80"/>
        <w:ind w:left="357" w:hanging="227"/>
        <w:jc w:val="both"/>
      </w:pPr>
      <w:r>
        <w:rPr>
          <w:rFonts w:ascii="Cambria" w:hAnsi="Cambria"/>
          <w:sz w:val="22"/>
        </w:rPr>
        <w:t xml:space="preserve">•  </w:t>
      </w:r>
      <w:r>
        <w:rPr>
          <w:rFonts w:ascii="Cambria" w:hAnsi="Cambria"/>
          <w:sz w:val="22"/>
        </w:rPr>
        <w:t>Decisions should preferably be made by consensus.</w:t>
      </w:r>
    </w:p>
    <w:p>
      <w:pPr>
        <w:spacing w:after="80"/>
        <w:ind w:left="357" w:hanging="227"/>
        <w:jc w:val="both"/>
      </w:pPr>
      <w:r>
        <w:rPr>
          <w:rFonts w:ascii="Cambria" w:hAnsi="Cambria"/>
          <w:sz w:val="22"/>
        </w:rPr>
        <w:t xml:space="preserve">•  </w:t>
      </w:r>
      <w:r>
        <w:rPr>
          <w:rFonts w:ascii="Cambria" w:hAnsi="Cambria"/>
          <w:sz w:val="22"/>
        </w:rPr>
        <w:t>In case of differences, a majority decision shall prevail.</w:t>
      </w:r>
    </w:p>
    <w:p>
      <w:pPr>
        <w:spacing w:after="80"/>
        <w:ind w:left="357" w:hanging="227"/>
        <w:jc w:val="both"/>
      </w:pPr>
      <w:r>
        <w:rPr>
          <w:rFonts w:ascii="Cambria" w:hAnsi="Cambria"/>
          <w:sz w:val="22"/>
        </w:rPr>
        <w:t xml:space="preserve">•  </w:t>
      </w:r>
      <w:r>
        <w:rPr>
          <w:rFonts w:ascii="Cambria" w:hAnsi="Cambria"/>
          <w:sz w:val="22"/>
        </w:rPr>
        <w:t>The principal has a right to vote and also a casting vote in case of a tie.</w:t>
      </w:r>
    </w:p>
    <w:p>
      <w:pPr>
        <w:spacing w:after="40"/>
        <w:jc w:val="both"/>
      </w:pPr>
      <w:r>
        <w:rPr>
          <w:rFonts w:ascii="Cambria" w:hAnsi="Cambria"/>
          <w:b/>
          <w:i w:val="0"/>
          <w:sz w:val="22"/>
        </w:rPr>
        <w:t>Recording Minutes:</w:t>
      </w:r>
    </w:p>
    <w:p>
      <w:pPr>
        <w:spacing w:after="80"/>
        <w:ind w:left="357" w:hanging="227"/>
        <w:jc w:val="both"/>
      </w:pPr>
      <w:r>
        <w:rPr>
          <w:rFonts w:ascii="Cambria" w:hAnsi="Cambria"/>
          <w:sz w:val="22"/>
        </w:rPr>
        <w:t xml:space="preserve">•  </w:t>
      </w:r>
      <w:r>
        <w:rPr>
          <w:rFonts w:ascii="Cambria" w:hAnsi="Cambria"/>
          <w:sz w:val="22"/>
        </w:rPr>
        <w:t>Minutes shall clearly state the subject discussed and the GB's decision.</w:t>
      </w:r>
    </w:p>
    <w:p>
      <w:pPr>
        <w:spacing w:after="80"/>
        <w:ind w:left="357" w:hanging="227"/>
        <w:jc w:val="both"/>
      </w:pPr>
      <w:r>
        <w:rPr>
          <w:rFonts w:ascii="Cambria" w:hAnsi="Cambria"/>
          <w:sz w:val="22"/>
        </w:rPr>
        <w:t xml:space="preserve">•  </w:t>
      </w:r>
      <w:r>
        <w:rPr>
          <w:rFonts w:ascii="Cambria" w:hAnsi="Cambria"/>
          <w:sz w:val="22"/>
        </w:rPr>
        <w:t>Approved minutes, signed by the principal, shall be circulated to members within ten (10) days.</w:t>
      </w:r>
    </w:p>
    <w:p>
      <w:pPr>
        <w:spacing w:after="40"/>
        <w:jc w:val="both"/>
      </w:pPr>
      <w:r>
        <w:rPr>
          <w:rFonts w:ascii="Cambria" w:hAnsi="Cambria"/>
          <w:b/>
          <w:i w:val="0"/>
          <w:sz w:val="22"/>
        </w:rPr>
        <w:t>Approval of Minutes:</w:t>
      </w:r>
    </w:p>
    <w:p>
      <w:pPr>
        <w:spacing w:after="80"/>
        <w:ind w:left="357" w:hanging="227"/>
        <w:jc w:val="both"/>
      </w:pPr>
      <w:r>
        <w:rPr>
          <w:rFonts w:ascii="Cambria" w:hAnsi="Cambria"/>
          <w:sz w:val="22"/>
        </w:rPr>
        <w:t xml:space="preserve">•  </w:t>
      </w:r>
      <w:r>
        <w:rPr>
          <w:rFonts w:ascii="Cambria" w:hAnsi="Cambria"/>
          <w:sz w:val="22"/>
        </w:rPr>
        <w:t>If no objections or modification suggestions are received within seven (7) days of receipt, the minutes are deemed approved.</w:t>
      </w:r>
    </w:p>
    <w:p>
      <w:pPr>
        <w:spacing w:after="80"/>
        <w:ind w:left="357" w:hanging="227"/>
        <w:jc w:val="both"/>
      </w:pPr>
      <w:r>
        <w:rPr>
          <w:rFonts w:ascii="Cambria" w:hAnsi="Cambria"/>
          <w:sz w:val="22"/>
        </w:rPr>
        <w:t xml:space="preserve">•  </w:t>
      </w:r>
      <w:r>
        <w:rPr>
          <w:rFonts w:ascii="Cambria" w:hAnsi="Cambria"/>
          <w:sz w:val="22"/>
        </w:rPr>
        <w:t>If objections or suggestions are received:</w:t>
      </w:r>
    </w:p>
    <w:p>
      <w:pPr>
        <w:spacing w:after="80"/>
        <w:ind w:left="714" w:hanging="227"/>
        <w:jc w:val="both"/>
      </w:pPr>
      <w:r>
        <w:rPr>
          <w:rFonts w:ascii="Cambria" w:hAnsi="Cambria"/>
          <w:sz w:val="22"/>
        </w:rPr>
        <w:t xml:space="preserve">o  </w:t>
      </w:r>
      <w:r>
        <w:rPr>
          <w:rFonts w:ascii="Cambria" w:hAnsi="Cambria"/>
          <w:sz w:val="22"/>
        </w:rPr>
        <w:t>The AO will place them before the principal for final decision.</w:t>
      </w:r>
    </w:p>
    <w:p>
      <w:pPr>
        <w:spacing w:after="80"/>
        <w:ind w:left="714" w:hanging="227"/>
        <w:jc w:val="both"/>
      </w:pPr>
      <w:r>
        <w:rPr>
          <w:rFonts w:ascii="Cambria" w:hAnsi="Cambria"/>
          <w:sz w:val="22"/>
        </w:rPr>
        <w:t xml:space="preserve">o  </w:t>
      </w:r>
      <w:r>
        <w:rPr>
          <w:rFonts w:ascii="Cambria" w:hAnsi="Cambria"/>
          <w:sz w:val="22"/>
        </w:rPr>
        <w:t>If objections/suggestions are from the majority of members, the principal may either amend the minutes or place the matter before the next GB meeting for reconsideration.</w:t>
      </w:r>
    </w:p>
    <w:p>
      <w:pPr>
        <w:keepNext/>
        <w:spacing w:before="240" w:after="120"/>
      </w:pPr>
      <w:r>
        <w:rPr>
          <w:rFonts w:ascii="Cambria" w:hAnsi="Cambria"/>
          <w:b/>
          <w:color w:val="1F3A5F"/>
          <w:sz w:val="24"/>
        </w:rPr>
        <w:t>3.15. Financial Responsibilities of the Governing Body</w:t>
      </w:r>
    </w:p>
    <w:p>
      <w:pPr>
        <w:spacing w:after="120"/>
        <w:jc w:val="both"/>
      </w:pPr>
      <w:r>
        <w:rPr>
          <w:rFonts w:ascii="Cambria" w:hAnsi="Cambria"/>
          <w:sz w:val="22"/>
        </w:rPr>
        <w:t>The Governing Body plays a crucial role in ensuring the financial health, transparency, and accountability of the institution. Its key financial responsibilities include:</w:t>
      </w:r>
    </w:p>
    <w:p>
      <w:pPr>
        <w:spacing w:after="40"/>
        <w:jc w:val="both"/>
      </w:pPr>
      <w:r>
        <w:rPr>
          <w:rFonts w:ascii="Cambria" w:hAnsi="Cambria"/>
          <w:b/>
          <w:i w:val="0"/>
          <w:sz w:val="22"/>
        </w:rPr>
        <w:t>1. Financial Soundness and Asset Protection</w:t>
      </w:r>
    </w:p>
    <w:p>
      <w:pPr>
        <w:spacing w:after="80"/>
        <w:ind w:left="357" w:hanging="227"/>
        <w:jc w:val="both"/>
      </w:pPr>
      <w:r>
        <w:rPr>
          <w:rFonts w:ascii="Cambria" w:hAnsi="Cambria"/>
          <w:sz w:val="22"/>
        </w:rPr>
        <w:t xml:space="preserve">•  </w:t>
      </w:r>
      <w:r>
        <w:rPr>
          <w:rFonts w:ascii="Cambria" w:hAnsi="Cambria"/>
          <w:sz w:val="22"/>
        </w:rPr>
        <w:t>Ensuring the financial soundness of the institution.</w:t>
      </w:r>
    </w:p>
    <w:p>
      <w:pPr>
        <w:spacing w:after="80"/>
        <w:ind w:left="357" w:hanging="227"/>
        <w:jc w:val="both"/>
      </w:pPr>
      <w:r>
        <w:rPr>
          <w:rFonts w:ascii="Cambria" w:hAnsi="Cambria"/>
          <w:sz w:val="22"/>
        </w:rPr>
        <w:t xml:space="preserve">•  </w:t>
      </w:r>
      <w:r>
        <w:rPr>
          <w:rFonts w:ascii="Cambria" w:hAnsi="Cambria"/>
          <w:sz w:val="22"/>
        </w:rPr>
        <w:t>Safeguarding the institution's assets and resources.</w:t>
      </w:r>
    </w:p>
    <w:p>
      <w:pPr>
        <w:spacing w:after="40"/>
        <w:jc w:val="both"/>
      </w:pPr>
      <w:r>
        <w:rPr>
          <w:rFonts w:ascii="Cambria" w:hAnsi="Cambria"/>
          <w:b/>
          <w:i w:val="0"/>
          <w:sz w:val="22"/>
        </w:rPr>
        <w:t>2. Strategic Financial Oversight</w:t>
      </w:r>
    </w:p>
    <w:p>
      <w:pPr>
        <w:spacing w:after="80"/>
        <w:ind w:left="357" w:hanging="227"/>
        <w:jc w:val="both"/>
      </w:pPr>
      <w:r>
        <w:rPr>
          <w:rFonts w:ascii="Cambria" w:hAnsi="Cambria"/>
          <w:sz w:val="22"/>
        </w:rPr>
        <w:t xml:space="preserve">•  </w:t>
      </w:r>
      <w:r>
        <w:rPr>
          <w:rFonts w:ascii="Cambria" w:hAnsi="Cambria"/>
          <w:sz w:val="22"/>
        </w:rPr>
        <w:t>Approving the financial strategy in alignment with the institution's long-term goals while maintaining financial stability.</w:t>
      </w:r>
    </w:p>
    <w:p>
      <w:pPr>
        <w:spacing w:after="80"/>
        <w:ind w:left="357" w:hanging="227"/>
        <w:jc w:val="both"/>
      </w:pPr>
      <w:r>
        <w:rPr>
          <w:rFonts w:ascii="Cambria" w:hAnsi="Cambria"/>
          <w:sz w:val="22"/>
        </w:rPr>
        <w:t xml:space="preserve">•  </w:t>
      </w:r>
      <w:r>
        <w:rPr>
          <w:rFonts w:ascii="Cambria" w:hAnsi="Cambria"/>
          <w:sz w:val="22"/>
        </w:rPr>
        <w:t>Approving annual operating plans and budgets that reflect the institution's strategic plan.</w:t>
      </w:r>
    </w:p>
    <w:p>
      <w:pPr>
        <w:spacing w:after="40"/>
        <w:jc w:val="both"/>
      </w:pPr>
      <w:r>
        <w:rPr>
          <w:rFonts w:ascii="Cambria" w:hAnsi="Cambria"/>
          <w:b/>
          <w:i w:val="0"/>
          <w:sz w:val="22"/>
        </w:rPr>
        <w:t>3. Compliance with Funding Requirements</w:t>
      </w:r>
    </w:p>
    <w:p>
      <w:pPr>
        <w:spacing w:after="80"/>
        <w:ind w:left="357" w:hanging="227"/>
        <w:jc w:val="both"/>
      </w:pPr>
      <w:r>
        <w:rPr>
          <w:rFonts w:ascii="Cambria" w:hAnsi="Cambria"/>
          <w:sz w:val="22"/>
        </w:rPr>
        <w:t xml:space="preserve">•  </w:t>
      </w:r>
      <w:r>
        <w:rPr>
          <w:rFonts w:ascii="Cambria" w:hAnsi="Cambria"/>
          <w:sz w:val="22"/>
        </w:rPr>
        <w:t>Ensuring that funds provided by funding agencies are utilized strictly in accordance with the terms and conditions laid out in agreements, contracts, or memoranda.</w:t>
      </w:r>
    </w:p>
    <w:p>
      <w:pPr>
        <w:spacing w:after="40"/>
        <w:jc w:val="both"/>
      </w:pPr>
      <w:r>
        <w:rPr>
          <w:rFonts w:ascii="Cambria" w:hAnsi="Cambria"/>
          <w:b/>
          <w:i w:val="0"/>
          <w:sz w:val="22"/>
        </w:rPr>
        <w:t>4. Delegated Financial Authority</w:t>
      </w:r>
    </w:p>
    <w:p>
      <w:pPr>
        <w:spacing w:after="80"/>
        <w:ind w:left="357" w:hanging="227"/>
        <w:jc w:val="both"/>
      </w:pPr>
      <w:r>
        <w:rPr>
          <w:rFonts w:ascii="Cambria" w:hAnsi="Cambria"/>
          <w:sz w:val="22"/>
        </w:rPr>
        <w:t xml:space="preserve">•  </w:t>
      </w:r>
      <w:r>
        <w:rPr>
          <w:rFonts w:ascii="Cambria" w:hAnsi="Cambria"/>
          <w:sz w:val="22"/>
        </w:rPr>
        <w:t>Establishing a clear and quantified scheme of delegated financial authority.</w:t>
      </w:r>
    </w:p>
    <w:p>
      <w:pPr>
        <w:spacing w:after="80"/>
        <w:ind w:left="357" w:hanging="227"/>
        <w:jc w:val="both"/>
      </w:pPr>
      <w:r>
        <w:rPr>
          <w:rFonts w:ascii="Cambria" w:hAnsi="Cambria"/>
          <w:sz w:val="22"/>
        </w:rPr>
        <w:t xml:space="preserve">•  </w:t>
      </w:r>
      <w:r>
        <w:rPr>
          <w:rFonts w:ascii="Cambria" w:hAnsi="Cambria"/>
          <w:sz w:val="22"/>
        </w:rPr>
        <w:t>Ensuring that managers at appropriate levels have defined approval and expenditure limits.</w:t>
      </w:r>
    </w:p>
    <w:p>
      <w:pPr>
        <w:spacing w:after="40"/>
        <w:jc w:val="both"/>
      </w:pPr>
      <w:r>
        <w:rPr>
          <w:rFonts w:ascii="Cambria" w:hAnsi="Cambria"/>
          <w:b/>
          <w:i w:val="0"/>
          <w:sz w:val="22"/>
        </w:rPr>
        <w:t>5. Risk Management and Internal Controls</w:t>
      </w:r>
    </w:p>
    <w:p>
      <w:pPr>
        <w:spacing w:after="80"/>
        <w:ind w:left="357" w:hanging="227"/>
        <w:jc w:val="both"/>
      </w:pPr>
      <w:r>
        <w:rPr>
          <w:rFonts w:ascii="Cambria" w:hAnsi="Cambria"/>
          <w:sz w:val="22"/>
        </w:rPr>
        <w:t xml:space="preserve">•  </w:t>
      </w:r>
      <w:r>
        <w:rPr>
          <w:rFonts w:ascii="Cambria" w:hAnsi="Cambria"/>
          <w:sz w:val="22"/>
        </w:rPr>
        <w:t>Ensuring the existence, integrity, and effectiveness of risk management, control, and internal governance systems.</w:t>
      </w:r>
    </w:p>
    <w:p>
      <w:pPr>
        <w:spacing w:after="80"/>
        <w:ind w:left="357" w:hanging="227"/>
        <w:jc w:val="both"/>
      </w:pPr>
      <w:r>
        <w:rPr>
          <w:rFonts w:ascii="Cambria" w:hAnsi="Cambria"/>
          <w:sz w:val="22"/>
        </w:rPr>
        <w:t xml:space="preserve">•  </w:t>
      </w:r>
      <w:r>
        <w:rPr>
          <w:rFonts w:ascii="Cambria" w:hAnsi="Cambria"/>
          <w:sz w:val="22"/>
        </w:rPr>
        <w:t>Monitoring the internal controls through an Audit Committee.</w:t>
      </w:r>
    </w:p>
    <w:p>
      <w:pPr>
        <w:spacing w:after="40"/>
        <w:jc w:val="both"/>
      </w:pPr>
      <w:r>
        <w:rPr>
          <w:rFonts w:ascii="Cambria" w:hAnsi="Cambria"/>
          <w:b/>
          <w:i w:val="0"/>
          <w:sz w:val="22"/>
        </w:rPr>
        <w:t>6. Approval of Financial Statements</w:t>
      </w:r>
    </w:p>
    <w:p>
      <w:pPr>
        <w:spacing w:after="80"/>
        <w:ind w:left="357" w:hanging="227"/>
        <w:jc w:val="both"/>
      </w:pPr>
      <w:r>
        <w:rPr>
          <w:rFonts w:ascii="Cambria" w:hAnsi="Cambria"/>
          <w:sz w:val="22"/>
        </w:rPr>
        <w:t xml:space="preserve">•  </w:t>
      </w:r>
      <w:r>
        <w:rPr>
          <w:rFonts w:ascii="Cambria" w:hAnsi="Cambria"/>
          <w:sz w:val="22"/>
        </w:rPr>
        <w:t>Receiving, reviewing, and approving the institution's audited annual accounts.</w:t>
      </w:r>
    </w:p>
    <w:p>
      <w:pPr>
        <w:spacing w:after="80"/>
        <w:ind w:left="357" w:hanging="227"/>
        <w:jc w:val="both"/>
      </w:pPr>
      <w:r>
        <w:rPr>
          <w:rFonts w:ascii="Cambria" w:hAnsi="Cambria"/>
          <w:sz w:val="22"/>
        </w:rPr>
        <w:t xml:space="preserve">•  </w:t>
      </w:r>
      <w:r>
        <w:rPr>
          <w:rFonts w:ascii="Cambria" w:hAnsi="Cambria"/>
          <w:sz w:val="22"/>
        </w:rPr>
        <w:t>Periodically monitoring both capital and operating expenditures to ensure alignment with the approved financial plan.</w:t>
      </w:r>
    </w:p>
    <w:p>
      <w:pPr>
        <w:spacing w:after="80"/>
        <w:ind w:left="357" w:hanging="227"/>
        <w:jc w:val="both"/>
      </w:pPr>
      <w:r>
        <w:rPr>
          <w:rFonts w:ascii="Cambria" w:hAnsi="Cambria"/>
          <w:sz w:val="22"/>
        </w:rPr>
        <w:t xml:space="preserve">•  </w:t>
      </w:r>
      <w:r>
        <w:rPr>
          <w:rFonts w:ascii="Cambria" w:hAnsi="Cambria"/>
          <w:sz w:val="22"/>
        </w:rPr>
        <w:t>Approving any genuine variations from the approved plan.</w:t>
      </w:r>
    </w:p>
    <w:p>
      <w:pPr>
        <w:spacing w:after="40"/>
        <w:jc w:val="both"/>
      </w:pPr>
      <w:r>
        <w:rPr>
          <w:rFonts w:ascii="Cambria" w:hAnsi="Cambria"/>
          <w:b/>
          <w:i w:val="0"/>
          <w:sz w:val="22"/>
        </w:rPr>
        <w:t>7. Delegation to Finance Committee</w:t>
      </w:r>
    </w:p>
    <w:p>
      <w:pPr>
        <w:spacing w:after="80"/>
        <w:ind w:left="357" w:hanging="227"/>
        <w:jc w:val="both"/>
      </w:pPr>
      <w:r>
        <w:rPr>
          <w:rFonts w:ascii="Cambria" w:hAnsi="Cambria"/>
          <w:sz w:val="22"/>
        </w:rPr>
        <w:t xml:space="preserve">•  </w:t>
      </w:r>
      <w:r>
        <w:rPr>
          <w:rFonts w:ascii="Cambria" w:hAnsi="Cambria"/>
          <w:sz w:val="22"/>
        </w:rPr>
        <w:t>Detailed monitoring of the institution's financial position, prospects, and expenditure approvals is delegated to a Finance Committee, which reports periodically to the Governing Body.</w:t>
      </w:r>
    </w:p>
    <w:p>
      <w:pPr>
        <w:spacing w:after="40"/>
        <w:jc w:val="both"/>
      </w:pPr>
      <w:r>
        <w:rPr>
          <w:rFonts w:ascii="Cambria" w:hAnsi="Cambria"/>
          <w:b/>
          <w:i w:val="0"/>
          <w:sz w:val="22"/>
        </w:rPr>
        <w:t>8. Audit Procedures</w:t>
      </w:r>
    </w:p>
    <w:p>
      <w:pPr>
        <w:spacing w:after="80"/>
        <w:ind w:left="357" w:hanging="227"/>
        <w:jc w:val="both"/>
      </w:pPr>
      <w:r>
        <w:rPr>
          <w:rFonts w:ascii="Cambria" w:hAnsi="Cambria"/>
          <w:sz w:val="22"/>
        </w:rPr>
        <w:t xml:space="preserve">•  </w:t>
      </w:r>
      <w:r>
        <w:rPr>
          <w:rFonts w:ascii="Cambria" w:hAnsi="Cambria"/>
          <w:sz w:val="22"/>
        </w:rPr>
        <w:t>Establishing clear and well-defined procedures for the audit of all financial aspects.</w:t>
      </w:r>
    </w:p>
    <w:p>
      <w:pPr>
        <w:spacing w:after="80"/>
        <w:ind w:left="357" w:hanging="227"/>
        <w:jc w:val="both"/>
      </w:pPr>
      <w:r>
        <w:rPr>
          <w:rFonts w:ascii="Cambria" w:hAnsi="Cambria"/>
          <w:sz w:val="22"/>
        </w:rPr>
        <w:t xml:space="preserve">•  </w:t>
      </w:r>
      <w:r>
        <w:rPr>
          <w:rFonts w:ascii="Cambria" w:hAnsi="Cambria"/>
          <w:sz w:val="22"/>
        </w:rPr>
        <w:t>Appointing independent auditors to conduct annual financial audits.</w:t>
      </w:r>
    </w:p>
    <w:p>
      <w:pPr>
        <w:spacing w:after="80"/>
        <w:ind w:left="357" w:hanging="227"/>
        <w:jc w:val="both"/>
      </w:pPr>
      <w:r>
        <w:rPr>
          <w:rFonts w:ascii="Cambria" w:hAnsi="Cambria"/>
          <w:sz w:val="22"/>
        </w:rPr>
        <w:t xml:space="preserve">•  </w:t>
      </w:r>
      <w:r>
        <w:rPr>
          <w:rFonts w:ascii="Cambria" w:hAnsi="Cambria"/>
          <w:sz w:val="22"/>
        </w:rPr>
        <w:t>Receiving and approving audited financial statements in a timely manner to maintain transparency and accountability.</w:t>
      </w:r>
    </w:p>
    <w:p>
      <w:pPr>
        <w:keepNext/>
        <w:spacing w:before="240" w:after="120"/>
      </w:pPr>
      <w:r>
        <w:rPr>
          <w:rFonts w:ascii="Cambria" w:hAnsi="Cambria"/>
          <w:b/>
          <w:color w:val="1F3A5F"/>
          <w:sz w:val="24"/>
        </w:rPr>
        <w:t>3.16. Procurement Responsibilities of the Governing Body</w:t>
      </w:r>
    </w:p>
    <w:p>
      <w:pPr>
        <w:spacing w:after="120"/>
        <w:jc w:val="both"/>
      </w:pPr>
      <w:r>
        <w:rPr>
          <w:rFonts w:ascii="Cambria" w:hAnsi="Cambria"/>
          <w:sz w:val="22"/>
        </w:rPr>
        <w:t>The Governing Body is responsible for ensuring that the institution maintains a robust, transparent, and efficient procurement system. Their focus is to achieve Value for Money (VFM) from public and institutional funds while upholding quality, fairness, and transparency across all procurement activities.</w:t>
      </w:r>
    </w:p>
    <w:p>
      <w:pPr>
        <w:spacing w:after="40"/>
        <w:jc w:val="both"/>
      </w:pPr>
      <w:r>
        <w:rPr>
          <w:rFonts w:ascii="Cambria" w:hAnsi="Cambria"/>
          <w:b/>
          <w:i w:val="0"/>
          <w:sz w:val="22"/>
        </w:rPr>
        <w:t>Key Responsibilities:</w:t>
      </w:r>
    </w:p>
    <w:p>
      <w:pPr>
        <w:spacing w:after="40"/>
        <w:jc w:val="both"/>
      </w:pPr>
      <w:r>
        <w:rPr>
          <w:rFonts w:ascii="Cambria" w:hAnsi="Cambria"/>
          <w:b/>
          <w:i w:val="0"/>
          <w:sz w:val="22"/>
        </w:rPr>
        <w:t>1. Internal Controls and Policies</w:t>
      </w:r>
    </w:p>
    <w:p>
      <w:pPr>
        <w:spacing w:after="80"/>
        <w:ind w:left="357" w:hanging="227"/>
        <w:jc w:val="both"/>
      </w:pPr>
      <w:r>
        <w:rPr>
          <w:rFonts w:ascii="Cambria" w:hAnsi="Cambria"/>
          <w:sz w:val="22"/>
        </w:rPr>
        <w:t xml:space="preserve">•  </w:t>
      </w:r>
      <w:r>
        <w:rPr>
          <w:rFonts w:ascii="Cambria" w:hAnsi="Cambria"/>
          <w:sz w:val="22"/>
        </w:rPr>
        <w:t>Ensuring that adequate internal procurement policies and procedures are formulated and implemented.</w:t>
      </w:r>
    </w:p>
    <w:p>
      <w:pPr>
        <w:spacing w:after="80"/>
        <w:ind w:left="357" w:hanging="227"/>
        <w:jc w:val="both"/>
      </w:pPr>
      <w:r>
        <w:rPr>
          <w:rFonts w:ascii="Cambria" w:hAnsi="Cambria"/>
          <w:sz w:val="22"/>
        </w:rPr>
        <w:t xml:space="preserve">•  </w:t>
      </w:r>
      <w:r>
        <w:rPr>
          <w:rFonts w:ascii="Cambria" w:hAnsi="Cambria"/>
          <w:sz w:val="22"/>
        </w:rPr>
        <w:t>Guaranteeing that policies and procedures are consistently applied and fully compliant with applicable rules, regulations, and standards.</w:t>
      </w:r>
    </w:p>
    <w:p>
      <w:pPr>
        <w:spacing w:after="40"/>
        <w:jc w:val="both"/>
      </w:pPr>
      <w:r>
        <w:rPr>
          <w:rFonts w:ascii="Cambria" w:hAnsi="Cambria"/>
          <w:b/>
          <w:i w:val="0"/>
          <w:sz w:val="22"/>
        </w:rPr>
        <w:t>2. Transparency and Fairness</w:t>
      </w:r>
    </w:p>
    <w:p>
      <w:pPr>
        <w:spacing w:after="80"/>
        <w:ind w:left="357" w:hanging="227"/>
        <w:jc w:val="both"/>
      </w:pPr>
      <w:r>
        <w:rPr>
          <w:rFonts w:ascii="Cambria" w:hAnsi="Cambria"/>
          <w:sz w:val="22"/>
        </w:rPr>
        <w:t xml:space="preserve">•  </w:t>
      </w:r>
      <w:r>
        <w:rPr>
          <w:rFonts w:ascii="Cambria" w:hAnsi="Cambria"/>
          <w:sz w:val="22"/>
        </w:rPr>
        <w:t>Ensuring that procurement processes are open, fair, and transparent, with no entry barriers.</w:t>
      </w:r>
    </w:p>
    <w:p>
      <w:pPr>
        <w:spacing w:after="80"/>
        <w:ind w:left="357" w:hanging="227"/>
        <w:jc w:val="both"/>
      </w:pPr>
      <w:r>
        <w:rPr>
          <w:rFonts w:ascii="Cambria" w:hAnsi="Cambria"/>
          <w:sz w:val="22"/>
        </w:rPr>
        <w:t xml:space="preserve">•  </w:t>
      </w:r>
      <w:r>
        <w:rPr>
          <w:rFonts w:ascii="Cambria" w:hAnsi="Cambria"/>
          <w:sz w:val="22"/>
        </w:rPr>
        <w:t>Guaranteeing that all eligible suppliers, manufacturers, and consultants are given equal opportunity to participate.</w:t>
      </w:r>
    </w:p>
    <w:p>
      <w:pPr>
        <w:spacing w:after="40"/>
        <w:jc w:val="both"/>
      </w:pPr>
      <w:r>
        <w:rPr>
          <w:rFonts w:ascii="Cambria" w:hAnsi="Cambria"/>
          <w:b/>
          <w:i w:val="0"/>
          <w:sz w:val="22"/>
        </w:rPr>
        <w:t>3. Monitoring and Review</w:t>
      </w:r>
    </w:p>
    <w:p>
      <w:pPr>
        <w:spacing w:after="80"/>
        <w:ind w:left="357" w:hanging="227"/>
        <w:jc w:val="both"/>
      </w:pPr>
      <w:r>
        <w:rPr>
          <w:rFonts w:ascii="Cambria" w:hAnsi="Cambria"/>
          <w:sz w:val="22"/>
        </w:rPr>
        <w:t xml:space="preserve">•  </w:t>
      </w:r>
      <w:r>
        <w:rPr>
          <w:rFonts w:ascii="Cambria" w:hAnsi="Cambria"/>
          <w:sz w:val="22"/>
        </w:rPr>
        <w:t>Periodically reviewing the functioning of the procurement system to ensure its effectiveness and integrity.</w:t>
      </w:r>
    </w:p>
    <w:p>
      <w:pPr>
        <w:spacing w:after="80"/>
        <w:ind w:left="357" w:hanging="227"/>
        <w:jc w:val="both"/>
      </w:pPr>
      <w:r>
        <w:rPr>
          <w:rFonts w:ascii="Cambria" w:hAnsi="Cambria"/>
          <w:sz w:val="22"/>
        </w:rPr>
        <w:t xml:space="preserve">•  </w:t>
      </w:r>
      <w:r>
        <w:rPr>
          <w:rFonts w:ascii="Cambria" w:hAnsi="Cambria"/>
          <w:sz w:val="22"/>
        </w:rPr>
        <w:t>Receiving regular reports and assessments from internal auditors or designated committees regarding procurement practices.</w:t>
      </w:r>
    </w:p>
    <w:p>
      <w:pPr>
        <w:spacing w:after="40"/>
        <w:jc w:val="both"/>
      </w:pPr>
      <w:r>
        <w:rPr>
          <w:rFonts w:ascii="Cambria" w:hAnsi="Cambria"/>
          <w:b/>
          <w:i w:val="0"/>
          <w:sz w:val="22"/>
        </w:rPr>
        <w:t>4. Risk Management and Reporting</w:t>
      </w:r>
    </w:p>
    <w:p>
      <w:pPr>
        <w:spacing w:after="80"/>
        <w:ind w:left="357" w:hanging="227"/>
        <w:jc w:val="both"/>
      </w:pPr>
      <w:r>
        <w:rPr>
          <w:rFonts w:ascii="Cambria" w:hAnsi="Cambria"/>
          <w:sz w:val="22"/>
        </w:rPr>
        <w:t xml:space="preserve">•  </w:t>
      </w:r>
      <w:r>
        <w:rPr>
          <w:rFonts w:ascii="Cambria" w:hAnsi="Cambria"/>
          <w:sz w:val="22"/>
        </w:rPr>
        <w:t>Ensuring that the institution's risk management framework and reporting mechanisms adequately cover: fairness and transparency of procurement processes; achievement of Value for Money (VFM); identification and mitigation of procurement risks.</w:t>
      </w:r>
    </w:p>
    <w:p>
      <w:pPr>
        <w:spacing w:after="40"/>
        <w:jc w:val="both"/>
      </w:pPr>
      <w:r>
        <w:rPr>
          <w:rFonts w:ascii="Cambria" w:hAnsi="Cambria"/>
          <w:b/>
          <w:i w:val="0"/>
          <w:sz w:val="22"/>
        </w:rPr>
        <w:t>5. Conflict of Interest Management</w:t>
      </w:r>
    </w:p>
    <w:p>
      <w:pPr>
        <w:spacing w:after="80"/>
        <w:ind w:left="357" w:hanging="227"/>
        <w:jc w:val="both"/>
      </w:pPr>
      <w:r>
        <w:rPr>
          <w:rFonts w:ascii="Cambria" w:hAnsi="Cambria"/>
          <w:sz w:val="22"/>
        </w:rPr>
        <w:t xml:space="preserve">•  </w:t>
      </w:r>
      <w:r>
        <w:rPr>
          <w:rFonts w:ascii="Cambria" w:hAnsi="Cambria"/>
          <w:sz w:val="22"/>
        </w:rPr>
        <w:t>Ensuring that procedures to govern conflicts of interest in procurement are defined, documented, and strictly enforced.</w:t>
      </w:r>
    </w:p>
    <w:p>
      <w:pPr>
        <w:spacing w:after="80"/>
        <w:ind w:left="357" w:hanging="227"/>
        <w:jc w:val="both"/>
      </w:pPr>
      <w:r>
        <w:rPr>
          <w:rFonts w:ascii="Cambria" w:hAnsi="Cambria"/>
          <w:sz w:val="22"/>
        </w:rPr>
        <w:t xml:space="preserve">•  </w:t>
      </w:r>
      <w:r>
        <w:rPr>
          <w:rFonts w:ascii="Cambria" w:hAnsi="Cambria"/>
          <w:sz w:val="22"/>
        </w:rPr>
        <w:t>Such procedures must be incorporated into the institution's Financial Regulations, which require approval from the Governing Body.</w:t>
      </w:r>
    </w:p>
    <w:p>
      <w:pPr>
        <w:spacing w:after="40"/>
        <w:jc w:val="both"/>
      </w:pPr>
      <w:r>
        <w:rPr>
          <w:rFonts w:ascii="Cambria" w:hAnsi="Cambria"/>
          <w:b/>
          <w:i w:val="0"/>
          <w:sz w:val="22"/>
        </w:rPr>
        <w:t>6. Policy Approval</w:t>
      </w:r>
    </w:p>
    <w:p>
      <w:pPr>
        <w:spacing w:after="80"/>
        <w:ind w:left="357" w:hanging="227"/>
        <w:jc w:val="both"/>
      </w:pPr>
      <w:r>
        <w:rPr>
          <w:rFonts w:ascii="Cambria" w:hAnsi="Cambria"/>
          <w:sz w:val="22"/>
        </w:rPr>
        <w:t xml:space="preserve">•  </w:t>
      </w:r>
      <w:r>
        <w:rPr>
          <w:rFonts w:ascii="Cambria" w:hAnsi="Cambria"/>
          <w:sz w:val="22"/>
        </w:rPr>
        <w:t>Reviewing and formally approving the Financial Regulations, including procurement rules, ensuring they are comprehensive and up to date.</w:t>
      </w:r>
    </w:p>
    <w:p>
      <w:pPr>
        <w:keepNext/>
        <w:spacing w:before="240" w:after="120"/>
      </w:pPr>
      <w:r>
        <w:rPr>
          <w:rFonts w:ascii="Cambria" w:hAnsi="Cambria"/>
          <w:b/>
          <w:color w:val="1F3A5F"/>
          <w:sz w:val="24"/>
        </w:rPr>
        <w:t>3.17. Monitoring Institutional Performance and Quality Assurance Arrangements</w:t>
      </w:r>
    </w:p>
    <w:p>
      <w:pPr>
        <w:spacing w:after="120"/>
        <w:jc w:val="both"/>
      </w:pPr>
      <w:r>
        <w:rPr>
          <w:rFonts w:ascii="Cambria" w:hAnsi="Cambria"/>
          <w:sz w:val="22"/>
        </w:rPr>
        <w:t>The Governing Body holds the ultimate responsibility for monitoring institutional performance and ensuring that robust quality assurance mechanisms are in place. It oversees that the institution is achieving its mission, vision, and strategic objectives effectively and efficiently.</w:t>
      </w:r>
    </w:p>
    <w:p>
      <w:pPr>
        <w:spacing w:after="40"/>
        <w:jc w:val="both"/>
      </w:pPr>
      <w:r>
        <w:rPr>
          <w:rFonts w:ascii="Cambria" w:hAnsi="Cambria"/>
          <w:b/>
          <w:i w:val="0"/>
          <w:sz w:val="22"/>
        </w:rPr>
        <w:t>Key Responsibilities:</w:t>
      </w:r>
    </w:p>
    <w:p>
      <w:pPr>
        <w:spacing w:after="40"/>
        <w:jc w:val="both"/>
      </w:pPr>
      <w:r>
        <w:rPr>
          <w:rFonts w:ascii="Cambria" w:hAnsi="Cambria"/>
          <w:b/>
          <w:i w:val="0"/>
          <w:sz w:val="22"/>
        </w:rPr>
        <w:t>1. Performance Measurement</w:t>
      </w:r>
    </w:p>
    <w:p>
      <w:pPr>
        <w:spacing w:after="80"/>
        <w:ind w:left="357" w:hanging="227"/>
        <w:jc w:val="both"/>
      </w:pPr>
      <w:r>
        <w:rPr>
          <w:rFonts w:ascii="Cambria" w:hAnsi="Cambria"/>
          <w:sz w:val="22"/>
        </w:rPr>
        <w:t xml:space="preserve">•  </w:t>
      </w:r>
      <w:r>
        <w:rPr>
          <w:rFonts w:ascii="Cambria" w:hAnsi="Cambria"/>
          <w:sz w:val="22"/>
        </w:rPr>
        <w:t>Measuring and monitoring institutional performance through the use of agreed Key Performance Indicators (KPIs) that are:</w:t>
      </w:r>
    </w:p>
    <w:p>
      <w:pPr>
        <w:spacing w:after="80"/>
        <w:ind w:left="714" w:hanging="227"/>
        <w:jc w:val="both"/>
      </w:pPr>
      <w:r>
        <w:rPr>
          <w:rFonts w:ascii="Cambria" w:hAnsi="Cambria"/>
          <w:sz w:val="22"/>
        </w:rPr>
        <w:t xml:space="preserve">o  </w:t>
      </w:r>
      <w:r>
        <w:rPr>
          <w:rFonts w:ascii="Cambria" w:hAnsi="Cambria"/>
          <w:sz w:val="22"/>
        </w:rPr>
        <w:t>Realistic</w:t>
      </w:r>
    </w:p>
    <w:p>
      <w:pPr>
        <w:spacing w:after="80"/>
        <w:ind w:left="714" w:hanging="227"/>
        <w:jc w:val="both"/>
      </w:pPr>
      <w:r>
        <w:rPr>
          <w:rFonts w:ascii="Cambria" w:hAnsi="Cambria"/>
          <w:sz w:val="22"/>
        </w:rPr>
        <w:t xml:space="preserve">o  </w:t>
      </w:r>
      <w:r>
        <w:rPr>
          <w:rFonts w:ascii="Cambria" w:hAnsi="Cambria"/>
          <w:sz w:val="22"/>
        </w:rPr>
        <w:t>Challenging</w:t>
      </w:r>
    </w:p>
    <w:p>
      <w:pPr>
        <w:spacing w:after="80"/>
        <w:ind w:left="714" w:hanging="227"/>
        <w:jc w:val="both"/>
      </w:pPr>
      <w:r>
        <w:rPr>
          <w:rFonts w:ascii="Cambria" w:hAnsi="Cambria"/>
          <w:sz w:val="22"/>
        </w:rPr>
        <w:t xml:space="preserve">o  </w:t>
      </w:r>
      <w:r>
        <w:rPr>
          <w:rFonts w:ascii="Cambria" w:hAnsi="Cambria"/>
          <w:sz w:val="22"/>
        </w:rPr>
        <w:t>Aligned with the institution's strategic goals</w:t>
      </w:r>
    </w:p>
    <w:p>
      <w:pPr>
        <w:spacing w:after="40"/>
        <w:jc w:val="both"/>
      </w:pPr>
      <w:r>
        <w:rPr>
          <w:rFonts w:ascii="Cambria" w:hAnsi="Cambria"/>
          <w:b/>
          <w:i w:val="0"/>
          <w:sz w:val="22"/>
        </w:rPr>
        <w:t>2. Benchmarking</w:t>
      </w:r>
    </w:p>
    <w:p>
      <w:pPr>
        <w:spacing w:after="80"/>
        <w:ind w:left="357" w:hanging="227"/>
        <w:jc w:val="both"/>
      </w:pPr>
      <w:r>
        <w:rPr>
          <w:rFonts w:ascii="Cambria" w:hAnsi="Cambria"/>
          <w:sz w:val="22"/>
        </w:rPr>
        <w:t xml:space="preserve">•  </w:t>
      </w:r>
      <w:r>
        <w:rPr>
          <w:rFonts w:ascii="Cambria" w:hAnsi="Cambria"/>
          <w:sz w:val="22"/>
        </w:rPr>
        <w:t>Reviewing the institution's performance against peer institutions through structured benchmarking exercises.</w:t>
      </w:r>
    </w:p>
    <w:p>
      <w:pPr>
        <w:spacing w:after="80"/>
        <w:ind w:left="357" w:hanging="227"/>
        <w:jc w:val="both"/>
      </w:pPr>
      <w:r>
        <w:rPr>
          <w:rFonts w:ascii="Cambria" w:hAnsi="Cambria"/>
          <w:sz w:val="22"/>
        </w:rPr>
        <w:t xml:space="preserve">•  </w:t>
      </w:r>
      <w:r>
        <w:rPr>
          <w:rFonts w:ascii="Cambria" w:hAnsi="Cambria"/>
          <w:sz w:val="22"/>
        </w:rPr>
        <w:t>Using benchmarking data to:</w:t>
      </w:r>
    </w:p>
    <w:p>
      <w:pPr>
        <w:spacing w:after="80"/>
        <w:ind w:left="714" w:hanging="227"/>
        <w:jc w:val="both"/>
      </w:pPr>
      <w:r>
        <w:rPr>
          <w:rFonts w:ascii="Cambria" w:hAnsi="Cambria"/>
          <w:sz w:val="22"/>
        </w:rPr>
        <w:t xml:space="preserve">o  </w:t>
      </w:r>
      <w:r>
        <w:rPr>
          <w:rFonts w:ascii="Cambria" w:hAnsi="Cambria"/>
          <w:sz w:val="22"/>
        </w:rPr>
        <w:t>Identify performance gaps</w:t>
      </w:r>
    </w:p>
    <w:p>
      <w:pPr>
        <w:spacing w:after="80"/>
        <w:ind w:left="714" w:hanging="227"/>
        <w:jc w:val="both"/>
      </w:pPr>
      <w:r>
        <w:rPr>
          <w:rFonts w:ascii="Cambria" w:hAnsi="Cambria"/>
          <w:sz w:val="22"/>
        </w:rPr>
        <w:t xml:space="preserve">o  </w:t>
      </w:r>
      <w:r>
        <w:rPr>
          <w:rFonts w:ascii="Cambria" w:hAnsi="Cambria"/>
          <w:sz w:val="22"/>
        </w:rPr>
        <w:t>Set performance improvement targets</w:t>
      </w:r>
    </w:p>
    <w:p>
      <w:pPr>
        <w:spacing w:after="80"/>
        <w:ind w:left="714" w:hanging="227"/>
        <w:jc w:val="both"/>
      </w:pPr>
      <w:r>
        <w:rPr>
          <w:rFonts w:ascii="Cambria" w:hAnsi="Cambria"/>
          <w:sz w:val="22"/>
        </w:rPr>
        <w:t xml:space="preserve">o  </w:t>
      </w:r>
      <w:r>
        <w:rPr>
          <w:rFonts w:ascii="Cambria" w:hAnsi="Cambria"/>
          <w:sz w:val="22"/>
        </w:rPr>
        <w:t>Share and implement best practices</w:t>
      </w:r>
    </w:p>
    <w:p>
      <w:pPr>
        <w:spacing w:after="40"/>
        <w:jc w:val="both"/>
      </w:pPr>
      <w:r>
        <w:rPr>
          <w:rFonts w:ascii="Cambria" w:hAnsi="Cambria"/>
          <w:b/>
          <w:i w:val="0"/>
          <w:sz w:val="22"/>
        </w:rPr>
        <w:t>3. Reporting Mechanism</w:t>
      </w:r>
    </w:p>
    <w:p>
      <w:pPr>
        <w:spacing w:after="80"/>
        <w:ind w:left="357" w:hanging="227"/>
        <w:jc w:val="both"/>
      </w:pPr>
      <w:r>
        <w:rPr>
          <w:rFonts w:ascii="Cambria" w:hAnsi="Cambria"/>
          <w:sz w:val="22"/>
        </w:rPr>
        <w:t xml:space="preserve">•  </w:t>
      </w:r>
      <w:r>
        <w:rPr>
          <w:rFonts w:ascii="Cambria" w:hAnsi="Cambria"/>
          <w:sz w:val="22"/>
        </w:rPr>
        <w:t>Requiring the Head of the Institution (e.g., Principal/Director) to report periodically to the Governing Body based on the KPIs established.</w:t>
      </w:r>
    </w:p>
    <w:p>
      <w:pPr>
        <w:spacing w:after="80"/>
        <w:ind w:left="357" w:hanging="227"/>
        <w:jc w:val="both"/>
      </w:pPr>
      <w:r>
        <w:rPr>
          <w:rFonts w:ascii="Cambria" w:hAnsi="Cambria"/>
          <w:sz w:val="22"/>
        </w:rPr>
        <w:t xml:space="preserve">•  </w:t>
      </w:r>
      <w:r>
        <w:rPr>
          <w:rFonts w:ascii="Cambria" w:hAnsi="Cambria"/>
          <w:sz w:val="22"/>
        </w:rPr>
        <w:t>Reports must present both quantitative and qualitative assessments, offering a comprehensive view of institutional achievements and areas for improvement.</w:t>
      </w:r>
    </w:p>
    <w:p>
      <w:pPr>
        <w:spacing w:after="40"/>
        <w:jc w:val="both"/>
      </w:pPr>
      <w:r>
        <w:rPr>
          <w:rFonts w:ascii="Cambria" w:hAnsi="Cambria"/>
          <w:b/>
          <w:i w:val="0"/>
          <w:sz w:val="22"/>
        </w:rPr>
        <w:t>4. Continuous Improvement</w:t>
      </w:r>
    </w:p>
    <w:p>
      <w:pPr>
        <w:spacing w:after="80"/>
        <w:ind w:left="357" w:hanging="227"/>
        <w:jc w:val="both"/>
      </w:pPr>
      <w:r>
        <w:rPr>
          <w:rFonts w:ascii="Cambria" w:hAnsi="Cambria"/>
          <w:sz w:val="22"/>
        </w:rPr>
        <w:t xml:space="preserve">•  </w:t>
      </w:r>
      <w:r>
        <w:rPr>
          <w:rFonts w:ascii="Cambria" w:hAnsi="Cambria"/>
          <w:sz w:val="22"/>
        </w:rPr>
        <w:t>Analyzing institutional performance reviews and advising on corrective measures where gaps or deficiencies are identified.</w:t>
      </w:r>
    </w:p>
    <w:p>
      <w:pPr>
        <w:spacing w:after="80"/>
        <w:ind w:left="357" w:hanging="227"/>
        <w:jc w:val="both"/>
      </w:pPr>
      <w:r>
        <w:rPr>
          <w:rFonts w:ascii="Cambria" w:hAnsi="Cambria"/>
          <w:sz w:val="22"/>
        </w:rPr>
        <w:t xml:space="preserve">•  </w:t>
      </w:r>
      <w:r>
        <w:rPr>
          <w:rFonts w:ascii="Cambria" w:hAnsi="Cambria"/>
          <w:sz w:val="22"/>
        </w:rPr>
        <w:t>Providing strategic guidance to drive improvements in academic, research, administrative, and financial performance.</w:t>
      </w:r>
    </w:p>
    <w:p>
      <w:pPr>
        <w:keepNext/>
        <w:spacing w:before="240" w:after="120"/>
      </w:pPr>
      <w:r>
        <w:rPr>
          <w:rFonts w:ascii="Cambria" w:hAnsi="Cambria"/>
          <w:b/>
          <w:color w:val="1F3A5F"/>
          <w:sz w:val="24"/>
        </w:rPr>
        <w:t>3.18. Appointment and Performance Review of Managerial and Administrative Positions</w:t>
      </w:r>
    </w:p>
    <w:p>
      <w:pPr>
        <w:spacing w:after="40"/>
        <w:jc w:val="both"/>
      </w:pPr>
      <w:r>
        <w:rPr>
          <w:rFonts w:ascii="Cambria" w:hAnsi="Cambria"/>
          <w:b/>
          <w:i w:val="0"/>
          <w:sz w:val="22"/>
        </w:rPr>
        <w:t>Role of the Governing Body:</w:t>
      </w:r>
    </w:p>
    <w:p>
      <w:pPr>
        <w:spacing w:after="120"/>
        <w:jc w:val="both"/>
      </w:pPr>
      <w:r>
        <w:rPr>
          <w:rFonts w:ascii="Cambria" w:hAnsi="Cambria"/>
          <w:sz w:val="22"/>
        </w:rPr>
        <w:t>The Governing Body holds the crucial responsibility for the appointment and performance evaluation of the institution's key managerial and administrative leadership. These actions ensure strong institutional governance, strategic direction, and effective operational management.</w:t>
      </w:r>
    </w:p>
    <w:p>
      <w:pPr>
        <w:spacing w:after="40"/>
        <w:jc w:val="both"/>
      </w:pPr>
      <w:r>
        <w:rPr>
          <w:rFonts w:ascii="Cambria" w:hAnsi="Cambria"/>
          <w:b/>
          <w:i w:val="0"/>
          <w:sz w:val="22"/>
        </w:rPr>
        <w:t>Key Responsibilities:</w:t>
      </w:r>
    </w:p>
    <w:p>
      <w:pPr>
        <w:spacing w:after="40"/>
        <w:jc w:val="both"/>
      </w:pPr>
      <w:r>
        <w:rPr>
          <w:rFonts w:ascii="Cambria" w:hAnsi="Cambria"/>
          <w:b/>
          <w:i w:val="0"/>
          <w:sz w:val="22"/>
        </w:rPr>
        <w:t>1. Appointment of Leadership Positions</w:t>
      </w:r>
    </w:p>
    <w:p>
      <w:pPr>
        <w:spacing w:after="80"/>
        <w:ind w:left="357" w:hanging="227"/>
        <w:jc w:val="both"/>
      </w:pPr>
      <w:r>
        <w:rPr>
          <w:rFonts w:ascii="Cambria" w:hAnsi="Cambria"/>
          <w:sz w:val="22"/>
        </w:rPr>
        <w:t xml:space="preserve">•  </w:t>
      </w:r>
      <w:r>
        <w:rPr>
          <w:rFonts w:ascii="Cambria" w:hAnsi="Cambria"/>
          <w:sz w:val="22"/>
        </w:rPr>
        <w:t>Head of the Institution (e.g., Principal/Director):</w:t>
      </w:r>
    </w:p>
    <w:p>
      <w:pPr>
        <w:spacing w:after="80"/>
        <w:ind w:left="714" w:hanging="227"/>
        <w:jc w:val="both"/>
      </w:pPr>
      <w:r>
        <w:rPr>
          <w:rFonts w:ascii="Cambria" w:hAnsi="Cambria"/>
          <w:sz w:val="22"/>
        </w:rPr>
        <w:t xml:space="preserve">o  </w:t>
      </w:r>
      <w:r>
        <w:rPr>
          <w:rFonts w:ascii="Cambria" w:hAnsi="Cambria"/>
          <w:sz w:val="22"/>
        </w:rPr>
        <w:t>Appointed by the Governing Body based on transparent selection processes.</w:t>
      </w:r>
    </w:p>
    <w:p>
      <w:pPr>
        <w:spacing w:after="80"/>
        <w:ind w:left="714" w:hanging="227"/>
        <w:jc w:val="both"/>
      </w:pPr>
      <w:r>
        <w:rPr>
          <w:rFonts w:ascii="Cambria" w:hAnsi="Cambria"/>
          <w:sz w:val="22"/>
        </w:rPr>
        <w:t xml:space="preserve">o  </w:t>
      </w:r>
      <w:r>
        <w:rPr>
          <w:rFonts w:ascii="Cambria" w:hAnsi="Cambria"/>
          <w:sz w:val="22"/>
        </w:rPr>
        <w:t>Expected to align with the institution's vision, mission, and strategic goals.</w:t>
      </w:r>
    </w:p>
    <w:p>
      <w:pPr>
        <w:spacing w:after="80"/>
        <w:ind w:left="357" w:hanging="227"/>
        <w:jc w:val="both"/>
      </w:pPr>
      <w:r>
        <w:rPr>
          <w:rFonts w:ascii="Cambria" w:hAnsi="Cambria"/>
          <w:sz w:val="22"/>
        </w:rPr>
        <w:t xml:space="preserve">•  </w:t>
      </w:r>
      <w:r>
        <w:rPr>
          <w:rFonts w:ascii="Cambria" w:hAnsi="Cambria"/>
          <w:sz w:val="22"/>
        </w:rPr>
        <w:t>Senior Academic and Administrative Positions:</w:t>
      </w:r>
    </w:p>
    <w:p>
      <w:pPr>
        <w:spacing w:after="80"/>
        <w:ind w:left="714" w:hanging="227"/>
        <w:jc w:val="both"/>
      </w:pPr>
      <w:r>
        <w:rPr>
          <w:rFonts w:ascii="Cambria" w:hAnsi="Cambria"/>
          <w:sz w:val="22"/>
        </w:rPr>
        <w:t xml:space="preserve">o  </w:t>
      </w:r>
      <w:r>
        <w:rPr>
          <w:rFonts w:ascii="Cambria" w:hAnsi="Cambria"/>
          <w:sz w:val="22"/>
        </w:rPr>
        <w:t>The Governing Body appoints key positions including:</w:t>
      </w:r>
    </w:p>
    <w:p>
      <w:pPr>
        <w:spacing w:after="80"/>
        <w:ind w:left="714" w:hanging="227"/>
        <w:jc w:val="both"/>
      </w:pPr>
      <w:r>
        <w:rPr>
          <w:rFonts w:ascii="Cambria" w:hAnsi="Cambria"/>
          <w:sz w:val="22"/>
        </w:rPr>
        <w:t xml:space="preserve">o  </w:t>
      </w:r>
      <w:r>
        <w:rPr>
          <w:rFonts w:ascii="Cambria" w:hAnsi="Cambria"/>
          <w:sz w:val="22"/>
        </w:rPr>
        <w:t>Dean (Academic Affairs)</w:t>
      </w:r>
    </w:p>
    <w:p>
      <w:pPr>
        <w:spacing w:after="80"/>
        <w:ind w:left="714" w:hanging="227"/>
        <w:jc w:val="both"/>
      </w:pPr>
      <w:r>
        <w:rPr>
          <w:rFonts w:ascii="Cambria" w:hAnsi="Cambria"/>
          <w:sz w:val="22"/>
        </w:rPr>
        <w:t xml:space="preserve">o  </w:t>
      </w:r>
      <w:r>
        <w:rPr>
          <w:rFonts w:ascii="Cambria" w:hAnsi="Cambria"/>
          <w:sz w:val="22"/>
        </w:rPr>
        <w:t>Dean (Research and Development)</w:t>
      </w:r>
    </w:p>
    <w:p>
      <w:pPr>
        <w:spacing w:after="80"/>
        <w:ind w:left="714" w:hanging="227"/>
        <w:jc w:val="both"/>
      </w:pPr>
      <w:r>
        <w:rPr>
          <w:rFonts w:ascii="Cambria" w:hAnsi="Cambria"/>
          <w:sz w:val="22"/>
        </w:rPr>
        <w:t xml:space="preserve">o  </w:t>
      </w:r>
      <w:r>
        <w:rPr>
          <w:rFonts w:ascii="Cambria" w:hAnsi="Cambria"/>
          <w:sz w:val="22"/>
        </w:rPr>
        <w:t>Dean (Planning and Development)</w:t>
      </w:r>
    </w:p>
    <w:p>
      <w:pPr>
        <w:spacing w:after="80"/>
        <w:ind w:left="714" w:hanging="227"/>
        <w:jc w:val="both"/>
      </w:pPr>
      <w:r>
        <w:rPr>
          <w:rFonts w:ascii="Cambria" w:hAnsi="Cambria"/>
          <w:sz w:val="22"/>
        </w:rPr>
        <w:t xml:space="preserve">o  </w:t>
      </w:r>
      <w:r>
        <w:rPr>
          <w:rFonts w:ascii="Cambria" w:hAnsi="Cambria"/>
          <w:sz w:val="22"/>
        </w:rPr>
        <w:t>Dean (Student Welfare)</w:t>
      </w:r>
    </w:p>
    <w:p>
      <w:pPr>
        <w:spacing w:after="80"/>
        <w:ind w:left="714" w:hanging="227"/>
        <w:jc w:val="both"/>
      </w:pPr>
      <w:r>
        <w:rPr>
          <w:rFonts w:ascii="Cambria" w:hAnsi="Cambria"/>
          <w:sz w:val="22"/>
        </w:rPr>
        <w:t xml:space="preserve">o  </w:t>
      </w:r>
      <w:r>
        <w:rPr>
          <w:rFonts w:ascii="Cambria" w:hAnsi="Cambria"/>
          <w:sz w:val="22"/>
        </w:rPr>
        <w:t>Controller of Examinations</w:t>
      </w:r>
    </w:p>
    <w:p>
      <w:pPr>
        <w:spacing w:after="80"/>
        <w:ind w:left="714" w:hanging="227"/>
        <w:jc w:val="both"/>
      </w:pPr>
      <w:r>
        <w:rPr>
          <w:rFonts w:ascii="Cambria" w:hAnsi="Cambria"/>
          <w:sz w:val="22"/>
        </w:rPr>
        <w:t xml:space="preserve">o  </w:t>
      </w:r>
      <w:r>
        <w:rPr>
          <w:rFonts w:ascii="Cambria" w:hAnsi="Cambria"/>
          <w:sz w:val="22"/>
        </w:rPr>
        <w:t>Other senior officers as recommended by the Head of the Institution</w:t>
      </w:r>
    </w:p>
    <w:p>
      <w:pPr>
        <w:spacing w:after="40"/>
        <w:jc w:val="both"/>
      </w:pPr>
      <w:r>
        <w:rPr>
          <w:rFonts w:ascii="Cambria" w:hAnsi="Cambria"/>
          <w:b/>
          <w:i w:val="0"/>
          <w:sz w:val="22"/>
        </w:rPr>
        <w:t>2. Performance Monitoring</w:t>
      </w:r>
    </w:p>
    <w:p>
      <w:pPr>
        <w:spacing w:after="80"/>
        <w:ind w:left="357" w:hanging="227"/>
        <w:jc w:val="both"/>
      </w:pPr>
      <w:r>
        <w:rPr>
          <w:rFonts w:ascii="Cambria" w:hAnsi="Cambria"/>
          <w:sz w:val="22"/>
        </w:rPr>
        <w:t xml:space="preserve">•  </w:t>
      </w:r>
      <w:r>
        <w:rPr>
          <w:rFonts w:ascii="Cambria" w:hAnsi="Cambria"/>
          <w:sz w:val="22"/>
        </w:rPr>
        <w:t>Regularly reviewing the performance of the Head of Institution against pre-agreed goals and performance indicators.</w:t>
      </w:r>
    </w:p>
    <w:p>
      <w:pPr>
        <w:spacing w:after="80"/>
        <w:ind w:left="357" w:hanging="227"/>
        <w:jc w:val="both"/>
      </w:pPr>
      <w:r>
        <w:rPr>
          <w:rFonts w:ascii="Cambria" w:hAnsi="Cambria"/>
          <w:sz w:val="22"/>
        </w:rPr>
        <w:t xml:space="preserve">•  </w:t>
      </w:r>
      <w:r>
        <w:rPr>
          <w:rFonts w:ascii="Cambria" w:hAnsi="Cambria"/>
          <w:sz w:val="22"/>
        </w:rPr>
        <w:t>Reviewing the performance of Deans and senior administrative officials to ensure:</w:t>
      </w:r>
    </w:p>
    <w:p>
      <w:pPr>
        <w:spacing w:after="80"/>
        <w:ind w:left="714" w:hanging="227"/>
        <w:jc w:val="both"/>
      </w:pPr>
      <w:r>
        <w:rPr>
          <w:rFonts w:ascii="Cambria" w:hAnsi="Cambria"/>
          <w:sz w:val="22"/>
        </w:rPr>
        <w:t xml:space="preserve">o  </w:t>
      </w:r>
      <w:r>
        <w:rPr>
          <w:rFonts w:ascii="Cambria" w:hAnsi="Cambria"/>
          <w:sz w:val="22"/>
        </w:rPr>
        <w:t>Effective academic leadership</w:t>
      </w:r>
    </w:p>
    <w:p>
      <w:pPr>
        <w:spacing w:after="80"/>
        <w:ind w:left="714" w:hanging="227"/>
        <w:jc w:val="both"/>
      </w:pPr>
      <w:r>
        <w:rPr>
          <w:rFonts w:ascii="Cambria" w:hAnsi="Cambria"/>
          <w:sz w:val="22"/>
        </w:rPr>
        <w:t xml:space="preserve">o  </w:t>
      </w:r>
      <w:r>
        <w:rPr>
          <w:rFonts w:ascii="Cambria" w:hAnsi="Cambria"/>
          <w:sz w:val="22"/>
        </w:rPr>
        <w:t>Research and innovation enhancement</w:t>
      </w:r>
    </w:p>
    <w:p>
      <w:pPr>
        <w:spacing w:after="80"/>
        <w:ind w:left="714" w:hanging="227"/>
        <w:jc w:val="both"/>
      </w:pPr>
      <w:r>
        <w:rPr>
          <w:rFonts w:ascii="Cambria" w:hAnsi="Cambria"/>
          <w:sz w:val="22"/>
        </w:rPr>
        <w:t xml:space="preserve">o  </w:t>
      </w:r>
      <w:r>
        <w:rPr>
          <w:rFonts w:ascii="Cambria" w:hAnsi="Cambria"/>
          <w:sz w:val="22"/>
        </w:rPr>
        <w:t>Robust planning and development strategies</w:t>
      </w:r>
    </w:p>
    <w:p>
      <w:pPr>
        <w:spacing w:after="80"/>
        <w:ind w:left="714" w:hanging="227"/>
        <w:jc w:val="both"/>
      </w:pPr>
      <w:r>
        <w:rPr>
          <w:rFonts w:ascii="Cambria" w:hAnsi="Cambria"/>
          <w:sz w:val="22"/>
        </w:rPr>
        <w:t xml:space="preserve">o  </w:t>
      </w:r>
      <w:r>
        <w:rPr>
          <w:rFonts w:ascii="Cambria" w:hAnsi="Cambria"/>
          <w:sz w:val="22"/>
        </w:rPr>
        <w:t>Student welfare and support systems</w:t>
      </w:r>
    </w:p>
    <w:p>
      <w:pPr>
        <w:spacing w:after="80"/>
        <w:ind w:left="714" w:hanging="227"/>
        <w:jc w:val="both"/>
      </w:pPr>
      <w:r>
        <w:rPr>
          <w:rFonts w:ascii="Cambria" w:hAnsi="Cambria"/>
          <w:sz w:val="22"/>
        </w:rPr>
        <w:t xml:space="preserve">o  </w:t>
      </w:r>
      <w:r>
        <w:rPr>
          <w:rFonts w:ascii="Cambria" w:hAnsi="Cambria"/>
          <w:sz w:val="22"/>
        </w:rPr>
        <w:t>Transparent and efficient examination management</w:t>
      </w:r>
    </w:p>
    <w:p>
      <w:pPr>
        <w:spacing w:after="80"/>
        <w:ind w:left="357" w:hanging="227"/>
        <w:jc w:val="both"/>
      </w:pPr>
      <w:r>
        <w:rPr>
          <w:rFonts w:ascii="Cambria" w:hAnsi="Cambria"/>
          <w:sz w:val="22"/>
        </w:rPr>
        <w:t xml:space="preserve">•  </w:t>
      </w:r>
      <w:r>
        <w:rPr>
          <w:rFonts w:ascii="Cambria" w:hAnsi="Cambria"/>
          <w:sz w:val="22"/>
        </w:rPr>
        <w:t>Ensuring that annual performance appraisals are carried out and corrective actions, if necessary, are recommended.</w:t>
      </w:r>
    </w:p>
    <w:p>
      <w:pPr>
        <w:spacing w:after="40"/>
        <w:jc w:val="both"/>
      </w:pPr>
      <w:r>
        <w:rPr>
          <w:rFonts w:ascii="Cambria" w:hAnsi="Cambria"/>
          <w:b/>
          <w:i w:val="0"/>
          <w:sz w:val="22"/>
        </w:rPr>
        <w:t>3. Strategic Alignment</w:t>
      </w:r>
    </w:p>
    <w:p>
      <w:pPr>
        <w:spacing w:after="80"/>
        <w:ind w:left="357" w:hanging="227"/>
        <w:jc w:val="both"/>
      </w:pPr>
      <w:r>
        <w:rPr>
          <w:rFonts w:ascii="Cambria" w:hAnsi="Cambria"/>
          <w:sz w:val="22"/>
        </w:rPr>
        <w:t xml:space="preserve">•  </w:t>
      </w:r>
      <w:r>
        <w:rPr>
          <w:rFonts w:ascii="Cambria" w:hAnsi="Cambria"/>
          <w:sz w:val="22"/>
        </w:rPr>
        <w:t>Ensuring that all appointments and reviews are aligned with the institution's strategic development plan.</w:t>
      </w:r>
    </w:p>
    <w:p>
      <w:pPr>
        <w:spacing w:after="80"/>
        <w:ind w:left="357" w:hanging="227"/>
        <w:jc w:val="both"/>
      </w:pPr>
      <w:r>
        <w:rPr>
          <w:rFonts w:ascii="Cambria" w:hAnsi="Cambria"/>
          <w:sz w:val="22"/>
        </w:rPr>
        <w:t xml:space="preserve">•  </w:t>
      </w:r>
      <w:r>
        <w:rPr>
          <w:rFonts w:ascii="Cambria" w:hAnsi="Cambria"/>
          <w:sz w:val="22"/>
        </w:rPr>
        <w:t>Supporting leadership succession planning and capacity building across the institution's administration.</w:t>
      </w:r>
    </w:p>
    <w:p>
      <w:pPr>
        <w:keepNext/>
        <w:spacing w:before="240" w:after="120"/>
      </w:pPr>
      <w:r>
        <w:rPr>
          <w:rFonts w:ascii="Cambria" w:hAnsi="Cambria"/>
          <w:b/>
          <w:color w:val="1F3A5F"/>
          <w:sz w:val="24"/>
        </w:rPr>
        <w:t>3.19. Establishment of Human Resources and Employment Policy</w:t>
      </w:r>
    </w:p>
    <w:p>
      <w:pPr>
        <w:spacing w:after="120"/>
        <w:jc w:val="both"/>
      </w:pPr>
      <w:r>
        <w:rPr>
          <w:rFonts w:ascii="Cambria" w:hAnsi="Cambria"/>
          <w:sz w:val="22"/>
        </w:rPr>
        <w:t>The Governing Body is responsible for establishing comprehensive Human Resources (HR) and Employment Policies that foster institutional growth, ensure compliance with regulations, and promote employee development.</w:t>
      </w:r>
    </w:p>
    <w:p>
      <w:pPr>
        <w:spacing w:after="40"/>
        <w:jc w:val="both"/>
      </w:pPr>
      <w:r>
        <w:rPr>
          <w:rFonts w:ascii="Cambria" w:hAnsi="Cambria"/>
          <w:b/>
          <w:i w:val="0"/>
          <w:sz w:val="22"/>
        </w:rPr>
        <w:t>Key Responsibilities:</w:t>
      </w:r>
    </w:p>
    <w:p>
      <w:pPr>
        <w:spacing w:after="40"/>
        <w:jc w:val="both"/>
      </w:pPr>
      <w:r>
        <w:rPr>
          <w:rFonts w:ascii="Cambria" w:hAnsi="Cambria"/>
          <w:b/>
          <w:i w:val="0"/>
          <w:sz w:val="22"/>
        </w:rPr>
        <w:t>1. Policy Formulation</w:t>
      </w:r>
    </w:p>
    <w:p>
      <w:pPr>
        <w:spacing w:after="80"/>
        <w:ind w:left="357" w:hanging="227"/>
        <w:jc w:val="both"/>
      </w:pPr>
      <w:r>
        <w:rPr>
          <w:rFonts w:ascii="Cambria" w:hAnsi="Cambria"/>
          <w:sz w:val="22"/>
        </w:rPr>
        <w:t xml:space="preserve">•  </w:t>
      </w:r>
      <w:r>
        <w:rPr>
          <w:rFonts w:ascii="Cambria" w:hAnsi="Cambria"/>
          <w:sz w:val="22"/>
        </w:rPr>
        <w:t>Ensures that well-defined Human Resources and Employment Policies are framed, documented, and periodically updated.</w:t>
      </w:r>
    </w:p>
    <w:p>
      <w:pPr>
        <w:spacing w:after="80"/>
        <w:ind w:left="357" w:hanging="227"/>
        <w:jc w:val="both"/>
      </w:pPr>
      <w:r>
        <w:rPr>
          <w:rFonts w:ascii="Cambria" w:hAnsi="Cambria"/>
          <w:sz w:val="22"/>
        </w:rPr>
        <w:t xml:space="preserve">•  </w:t>
      </w:r>
      <w:r>
        <w:rPr>
          <w:rFonts w:ascii="Cambria" w:hAnsi="Cambria"/>
          <w:sz w:val="22"/>
        </w:rPr>
        <w:t>Policies cover key aspects such as:</w:t>
      </w:r>
    </w:p>
    <w:p>
      <w:pPr>
        <w:spacing w:after="80"/>
        <w:ind w:left="714" w:hanging="227"/>
        <w:jc w:val="both"/>
      </w:pPr>
      <w:r>
        <w:rPr>
          <w:rFonts w:ascii="Cambria" w:hAnsi="Cambria"/>
          <w:sz w:val="22"/>
        </w:rPr>
        <w:t xml:space="preserve">o  </w:t>
      </w:r>
      <w:r>
        <w:rPr>
          <w:rFonts w:ascii="Cambria" w:hAnsi="Cambria"/>
          <w:sz w:val="22"/>
        </w:rPr>
        <w:t>Recruitment and selection</w:t>
      </w:r>
    </w:p>
    <w:p>
      <w:pPr>
        <w:spacing w:after="80"/>
        <w:ind w:left="714" w:hanging="227"/>
        <w:jc w:val="both"/>
      </w:pPr>
      <w:r>
        <w:rPr>
          <w:rFonts w:ascii="Cambria" w:hAnsi="Cambria"/>
          <w:sz w:val="22"/>
        </w:rPr>
        <w:t xml:space="preserve">o  </w:t>
      </w:r>
      <w:r>
        <w:rPr>
          <w:rFonts w:ascii="Cambria" w:hAnsi="Cambria"/>
          <w:sz w:val="22"/>
        </w:rPr>
        <w:t>Induction and orientation</w:t>
      </w:r>
    </w:p>
    <w:p>
      <w:pPr>
        <w:spacing w:after="80"/>
        <w:ind w:left="714" w:hanging="227"/>
        <w:jc w:val="both"/>
      </w:pPr>
      <w:r>
        <w:rPr>
          <w:rFonts w:ascii="Cambria" w:hAnsi="Cambria"/>
          <w:sz w:val="22"/>
        </w:rPr>
        <w:t xml:space="preserve">o  </w:t>
      </w:r>
      <w:r>
        <w:rPr>
          <w:rFonts w:ascii="Cambria" w:hAnsi="Cambria"/>
          <w:sz w:val="22"/>
        </w:rPr>
        <w:t>Career progression and promotion</w:t>
      </w:r>
    </w:p>
    <w:p>
      <w:pPr>
        <w:spacing w:after="80"/>
        <w:ind w:left="714" w:hanging="227"/>
        <w:jc w:val="both"/>
      </w:pPr>
      <w:r>
        <w:rPr>
          <w:rFonts w:ascii="Cambria" w:hAnsi="Cambria"/>
          <w:sz w:val="22"/>
        </w:rPr>
        <w:t xml:space="preserve">o  </w:t>
      </w:r>
      <w:r>
        <w:rPr>
          <w:rFonts w:ascii="Cambria" w:hAnsi="Cambria"/>
          <w:sz w:val="22"/>
        </w:rPr>
        <w:t>Professional development and training</w:t>
      </w:r>
    </w:p>
    <w:p>
      <w:pPr>
        <w:spacing w:after="80"/>
        <w:ind w:left="714" w:hanging="227"/>
        <w:jc w:val="both"/>
      </w:pPr>
      <w:r>
        <w:rPr>
          <w:rFonts w:ascii="Cambria" w:hAnsi="Cambria"/>
          <w:sz w:val="22"/>
        </w:rPr>
        <w:t xml:space="preserve">o  </w:t>
      </w:r>
      <w:r>
        <w:rPr>
          <w:rFonts w:ascii="Cambria" w:hAnsi="Cambria"/>
          <w:sz w:val="22"/>
        </w:rPr>
        <w:t>Performance appraisal and feedback mechanisms</w:t>
      </w:r>
    </w:p>
    <w:p>
      <w:pPr>
        <w:spacing w:after="80"/>
        <w:ind w:left="714" w:hanging="227"/>
        <w:jc w:val="both"/>
      </w:pPr>
      <w:r>
        <w:rPr>
          <w:rFonts w:ascii="Cambria" w:hAnsi="Cambria"/>
          <w:sz w:val="22"/>
        </w:rPr>
        <w:t xml:space="preserve">o  </w:t>
      </w:r>
      <w:r>
        <w:rPr>
          <w:rFonts w:ascii="Cambria" w:hAnsi="Cambria"/>
          <w:sz w:val="22"/>
        </w:rPr>
        <w:t>Disciplinary procedures and grievance redressal</w:t>
      </w:r>
    </w:p>
    <w:p>
      <w:pPr>
        <w:spacing w:after="80"/>
        <w:ind w:left="714" w:hanging="227"/>
        <w:jc w:val="both"/>
      </w:pPr>
      <w:r>
        <w:rPr>
          <w:rFonts w:ascii="Cambria" w:hAnsi="Cambria"/>
          <w:sz w:val="22"/>
        </w:rPr>
        <w:t xml:space="preserve">o  </w:t>
      </w:r>
      <w:r>
        <w:rPr>
          <w:rFonts w:ascii="Cambria" w:hAnsi="Cambria"/>
          <w:sz w:val="22"/>
        </w:rPr>
        <w:t>Service rules, retirement, and welfare measures</w:t>
      </w:r>
    </w:p>
    <w:p>
      <w:pPr>
        <w:spacing w:after="40"/>
        <w:jc w:val="both"/>
      </w:pPr>
      <w:r>
        <w:rPr>
          <w:rFonts w:ascii="Cambria" w:hAnsi="Cambria"/>
          <w:b/>
          <w:i w:val="0"/>
          <w:sz w:val="22"/>
        </w:rPr>
        <w:t>2. Implementation and Monitoring</w:t>
      </w:r>
    </w:p>
    <w:p>
      <w:pPr>
        <w:spacing w:after="80"/>
        <w:ind w:left="357" w:hanging="227"/>
        <w:jc w:val="both"/>
      </w:pPr>
      <w:r>
        <w:rPr>
          <w:rFonts w:ascii="Cambria" w:hAnsi="Cambria"/>
          <w:sz w:val="22"/>
        </w:rPr>
        <w:t xml:space="preserve">•  </w:t>
      </w:r>
      <w:r>
        <w:rPr>
          <w:rFonts w:ascii="Cambria" w:hAnsi="Cambria"/>
          <w:sz w:val="22"/>
        </w:rPr>
        <w:t>Ensures that appropriate procedures are in place for the implementation, management, and monitoring of HR policies.</w:t>
      </w:r>
    </w:p>
    <w:p>
      <w:pPr>
        <w:spacing w:after="80"/>
        <w:ind w:left="357" w:hanging="227"/>
        <w:jc w:val="both"/>
      </w:pPr>
      <w:r>
        <w:rPr>
          <w:rFonts w:ascii="Cambria" w:hAnsi="Cambria"/>
          <w:sz w:val="22"/>
        </w:rPr>
        <w:t xml:space="preserve">•  </w:t>
      </w:r>
      <w:r>
        <w:rPr>
          <w:rFonts w:ascii="Cambria" w:hAnsi="Cambria"/>
          <w:sz w:val="22"/>
        </w:rPr>
        <w:t>Oversees the transparent and merit-based recruitment of faculty, staff, and administrative personnel.</w:t>
      </w:r>
    </w:p>
    <w:p>
      <w:pPr>
        <w:spacing w:after="80"/>
        <w:ind w:left="357" w:hanging="227"/>
        <w:jc w:val="both"/>
      </w:pPr>
      <w:r>
        <w:rPr>
          <w:rFonts w:ascii="Cambria" w:hAnsi="Cambria"/>
          <w:sz w:val="22"/>
        </w:rPr>
        <w:t xml:space="preserve">•  </w:t>
      </w:r>
      <w:r>
        <w:rPr>
          <w:rFonts w:ascii="Cambria" w:hAnsi="Cambria"/>
          <w:sz w:val="22"/>
        </w:rPr>
        <w:t>Ensures adherence to statutory requirements related to employment, including equal opportunity, diversity, and inclusion.</w:t>
      </w:r>
    </w:p>
    <w:p>
      <w:pPr>
        <w:spacing w:after="40"/>
        <w:jc w:val="both"/>
      </w:pPr>
      <w:r>
        <w:rPr>
          <w:rFonts w:ascii="Cambria" w:hAnsi="Cambria"/>
          <w:b/>
          <w:i w:val="0"/>
          <w:sz w:val="22"/>
        </w:rPr>
        <w:t>3. Human Resources Development</w:t>
      </w:r>
    </w:p>
    <w:p>
      <w:pPr>
        <w:spacing w:after="80"/>
        <w:ind w:left="357" w:hanging="227"/>
        <w:jc w:val="both"/>
      </w:pPr>
      <w:r>
        <w:rPr>
          <w:rFonts w:ascii="Cambria" w:hAnsi="Cambria"/>
          <w:sz w:val="22"/>
        </w:rPr>
        <w:t xml:space="preserve">•  </w:t>
      </w:r>
      <w:r>
        <w:rPr>
          <w:rFonts w:ascii="Cambria" w:hAnsi="Cambria"/>
          <w:sz w:val="22"/>
        </w:rPr>
        <w:t>Promotes initiatives for the continuous development of teaching and non-teaching staff through:</w:t>
      </w:r>
    </w:p>
    <w:p>
      <w:pPr>
        <w:spacing w:after="80"/>
        <w:ind w:left="714" w:hanging="227"/>
        <w:jc w:val="both"/>
      </w:pPr>
      <w:r>
        <w:rPr>
          <w:rFonts w:ascii="Cambria" w:hAnsi="Cambria"/>
          <w:sz w:val="22"/>
        </w:rPr>
        <w:t xml:space="preserve">o  </w:t>
      </w:r>
      <w:r>
        <w:rPr>
          <w:rFonts w:ascii="Cambria" w:hAnsi="Cambria"/>
          <w:sz w:val="22"/>
        </w:rPr>
        <w:t>Faculty development programs</w:t>
      </w:r>
    </w:p>
    <w:p>
      <w:pPr>
        <w:spacing w:after="80"/>
        <w:ind w:left="714" w:hanging="227"/>
        <w:jc w:val="both"/>
      </w:pPr>
      <w:r>
        <w:rPr>
          <w:rFonts w:ascii="Cambria" w:hAnsi="Cambria"/>
          <w:sz w:val="22"/>
        </w:rPr>
        <w:t xml:space="preserve">o  </w:t>
      </w:r>
      <w:r>
        <w:rPr>
          <w:rFonts w:ascii="Cambria" w:hAnsi="Cambria"/>
          <w:sz w:val="22"/>
        </w:rPr>
        <w:t>Technical skill enhancement workshops</w:t>
      </w:r>
    </w:p>
    <w:p>
      <w:pPr>
        <w:spacing w:after="80"/>
        <w:ind w:left="714" w:hanging="227"/>
        <w:jc w:val="both"/>
      </w:pPr>
      <w:r>
        <w:rPr>
          <w:rFonts w:ascii="Cambria" w:hAnsi="Cambria"/>
          <w:sz w:val="22"/>
        </w:rPr>
        <w:t xml:space="preserve">o  </w:t>
      </w:r>
      <w:r>
        <w:rPr>
          <w:rFonts w:ascii="Cambria" w:hAnsi="Cambria"/>
          <w:sz w:val="22"/>
        </w:rPr>
        <w:t>Leadership training</w:t>
      </w:r>
    </w:p>
    <w:p>
      <w:pPr>
        <w:spacing w:after="80"/>
        <w:ind w:left="714" w:hanging="227"/>
        <w:jc w:val="both"/>
      </w:pPr>
      <w:r>
        <w:rPr>
          <w:rFonts w:ascii="Cambria" w:hAnsi="Cambria"/>
          <w:sz w:val="22"/>
        </w:rPr>
        <w:t xml:space="preserve">o  </w:t>
      </w:r>
      <w:r>
        <w:rPr>
          <w:rFonts w:ascii="Cambria" w:hAnsi="Cambria"/>
          <w:sz w:val="22"/>
        </w:rPr>
        <w:t>Research and innovation support</w:t>
      </w:r>
    </w:p>
    <w:p>
      <w:pPr>
        <w:spacing w:after="80"/>
        <w:ind w:left="357" w:hanging="227"/>
        <w:jc w:val="both"/>
      </w:pPr>
      <w:r>
        <w:rPr>
          <w:rFonts w:ascii="Cambria" w:hAnsi="Cambria"/>
          <w:sz w:val="22"/>
        </w:rPr>
        <w:t xml:space="preserve">•  </w:t>
      </w:r>
      <w:r>
        <w:rPr>
          <w:rFonts w:ascii="Cambria" w:hAnsi="Cambria"/>
          <w:sz w:val="22"/>
        </w:rPr>
        <w:t>Encourages the creation of a positive working environment that enhances productivity, satisfaction, and institutional loyalty.</w:t>
      </w:r>
    </w:p>
    <w:p>
      <w:pPr>
        <w:spacing w:after="40"/>
        <w:jc w:val="both"/>
      </w:pPr>
      <w:r>
        <w:rPr>
          <w:rFonts w:ascii="Cambria" w:hAnsi="Cambria"/>
          <w:b/>
          <w:i w:val="0"/>
          <w:sz w:val="22"/>
        </w:rPr>
        <w:t>4. Review and Improvement</w:t>
      </w:r>
    </w:p>
    <w:p>
      <w:pPr>
        <w:spacing w:after="80"/>
        <w:ind w:left="357" w:hanging="227"/>
        <w:jc w:val="both"/>
      </w:pPr>
      <w:r>
        <w:rPr>
          <w:rFonts w:ascii="Cambria" w:hAnsi="Cambria"/>
          <w:sz w:val="22"/>
        </w:rPr>
        <w:t xml:space="preserve">•  </w:t>
      </w:r>
      <w:r>
        <w:rPr>
          <w:rFonts w:ascii="Cambria" w:hAnsi="Cambria"/>
          <w:sz w:val="22"/>
        </w:rPr>
        <w:t>Conducts periodic reviews of HR policies to ensure relevance and alignment with the institution's strategic objectives.</w:t>
      </w:r>
    </w:p>
    <w:p>
      <w:pPr>
        <w:spacing w:after="80"/>
        <w:ind w:left="357" w:hanging="227"/>
        <w:jc w:val="both"/>
      </w:pPr>
      <w:r>
        <w:rPr>
          <w:rFonts w:ascii="Cambria" w:hAnsi="Cambria"/>
          <w:sz w:val="22"/>
        </w:rPr>
        <w:t xml:space="preserve">•  </w:t>
      </w:r>
      <w:r>
        <w:rPr>
          <w:rFonts w:ascii="Cambria" w:hAnsi="Cambria"/>
          <w:sz w:val="22"/>
        </w:rPr>
        <w:t>Introduces necessary amendments based on feedback, regulatory changes, and evolving best practices.</w:t>
      </w:r>
    </w:p>
    <w:p>
      <w:pPr>
        <w:keepNext/>
        <w:spacing w:before="240" w:after="120"/>
      </w:pPr>
      <w:r>
        <w:rPr>
          <w:rFonts w:ascii="Cambria" w:hAnsi="Cambria"/>
          <w:b/>
          <w:color w:val="1F3A5F"/>
          <w:sz w:val="24"/>
        </w:rPr>
        <w:t>3.20. Support for Collaborations between Institution and Academic, Research, and Industry Partners</w:t>
      </w:r>
    </w:p>
    <w:p>
      <w:pPr>
        <w:spacing w:after="120"/>
        <w:jc w:val="both"/>
      </w:pPr>
      <w:r>
        <w:rPr>
          <w:rFonts w:ascii="Cambria" w:hAnsi="Cambria"/>
          <w:sz w:val="22"/>
        </w:rPr>
        <w:t>The Governing Body plays a pivotal role in creating, supporting, and strengthening collaborations with academic partners, research establishments, and industries of global, national, and local importance. These partnerships help fulfill the mission, vision, and strategic objectives of the institution.</w:t>
      </w:r>
    </w:p>
    <w:p>
      <w:pPr>
        <w:spacing w:after="40"/>
        <w:jc w:val="both"/>
      </w:pPr>
      <w:r>
        <w:rPr>
          <w:rFonts w:ascii="Cambria" w:hAnsi="Cambria"/>
          <w:b/>
          <w:i w:val="0"/>
          <w:sz w:val="22"/>
        </w:rPr>
        <w:t>Key Responsibilities:</w:t>
      </w:r>
    </w:p>
    <w:p>
      <w:pPr>
        <w:spacing w:after="40"/>
        <w:jc w:val="both"/>
      </w:pPr>
      <w:r>
        <w:rPr>
          <w:rFonts w:ascii="Cambria" w:hAnsi="Cambria"/>
          <w:b/>
          <w:i w:val="0"/>
          <w:sz w:val="22"/>
        </w:rPr>
        <w:t>1. Strategic Facilitation of Collaborations</w:t>
      </w:r>
    </w:p>
    <w:p>
      <w:pPr>
        <w:spacing w:after="80"/>
        <w:ind w:left="357" w:hanging="227"/>
        <w:jc w:val="both"/>
      </w:pPr>
      <w:r>
        <w:rPr>
          <w:rFonts w:ascii="Cambria" w:hAnsi="Cambria"/>
          <w:sz w:val="22"/>
        </w:rPr>
        <w:t xml:space="preserve">•  </w:t>
      </w:r>
      <w:r>
        <w:rPr>
          <w:rFonts w:ascii="Cambria" w:hAnsi="Cambria"/>
          <w:sz w:val="22"/>
        </w:rPr>
        <w:t>Encourages partnerships with reputed academic institutions, universities, research organizations, and industry leaders.</w:t>
      </w:r>
    </w:p>
    <w:p>
      <w:pPr>
        <w:spacing w:after="80"/>
        <w:ind w:left="357" w:hanging="227"/>
        <w:jc w:val="both"/>
      </w:pPr>
      <w:r>
        <w:rPr>
          <w:rFonts w:ascii="Cambria" w:hAnsi="Cambria"/>
          <w:sz w:val="22"/>
        </w:rPr>
        <w:t xml:space="preserve">•  </w:t>
      </w:r>
      <w:r>
        <w:rPr>
          <w:rFonts w:ascii="Cambria" w:hAnsi="Cambria"/>
          <w:sz w:val="22"/>
        </w:rPr>
        <w:t>Promotes interdisciplinary research initiatives, student and faculty exchange programs, and joint ventures that enhance academic quality and research output.</w:t>
      </w:r>
    </w:p>
    <w:p>
      <w:pPr>
        <w:spacing w:after="40"/>
        <w:jc w:val="both"/>
      </w:pPr>
      <w:r>
        <w:rPr>
          <w:rFonts w:ascii="Cambria" w:hAnsi="Cambria"/>
          <w:b/>
          <w:i w:val="0"/>
          <w:sz w:val="22"/>
        </w:rPr>
        <w:t>2. Policy and Framework Development</w:t>
      </w:r>
    </w:p>
    <w:p>
      <w:pPr>
        <w:spacing w:after="80"/>
        <w:ind w:left="357" w:hanging="227"/>
        <w:jc w:val="both"/>
      </w:pPr>
      <w:r>
        <w:rPr>
          <w:rFonts w:ascii="Cambria" w:hAnsi="Cambria"/>
          <w:sz w:val="22"/>
        </w:rPr>
        <w:t xml:space="preserve">•  </w:t>
      </w:r>
      <w:r>
        <w:rPr>
          <w:rFonts w:ascii="Cambria" w:hAnsi="Cambria"/>
          <w:sz w:val="22"/>
        </w:rPr>
        <w:t>Establishes clear policies and guidelines for forming collaborations and signing MoUs, partnership agreements, or consortia.</w:t>
      </w:r>
    </w:p>
    <w:p>
      <w:pPr>
        <w:spacing w:after="80"/>
        <w:ind w:left="357" w:hanging="227"/>
        <w:jc w:val="both"/>
      </w:pPr>
      <w:r>
        <w:rPr>
          <w:rFonts w:ascii="Cambria" w:hAnsi="Cambria"/>
          <w:sz w:val="22"/>
        </w:rPr>
        <w:t xml:space="preserve">•  </w:t>
      </w:r>
      <w:r>
        <w:rPr>
          <w:rFonts w:ascii="Cambria" w:hAnsi="Cambria"/>
          <w:sz w:val="22"/>
        </w:rPr>
        <w:t>Ensures due diligence is conducted before entering into formal collaboration agreements.</w:t>
      </w:r>
    </w:p>
    <w:p>
      <w:pPr>
        <w:spacing w:after="40"/>
        <w:jc w:val="both"/>
      </w:pPr>
      <w:r>
        <w:rPr>
          <w:rFonts w:ascii="Cambria" w:hAnsi="Cambria"/>
          <w:b/>
          <w:i w:val="0"/>
          <w:sz w:val="22"/>
        </w:rPr>
        <w:t>3. Resource Mobilization and Support</w:t>
      </w:r>
    </w:p>
    <w:p>
      <w:pPr>
        <w:spacing w:after="80"/>
        <w:ind w:left="357" w:hanging="227"/>
        <w:jc w:val="both"/>
      </w:pPr>
      <w:r>
        <w:rPr>
          <w:rFonts w:ascii="Cambria" w:hAnsi="Cambria"/>
          <w:sz w:val="22"/>
        </w:rPr>
        <w:t xml:space="preserve">•  </w:t>
      </w:r>
      <w:r>
        <w:rPr>
          <w:rFonts w:ascii="Cambria" w:hAnsi="Cambria"/>
          <w:sz w:val="22"/>
        </w:rPr>
        <w:t>Allocates necessary financial and infrastructural resources to support joint initiatives such as research and innovation projects, skill development programs, industry-relevant curriculum development, and internships and placement programs for students.</w:t>
      </w:r>
    </w:p>
    <w:p>
      <w:pPr>
        <w:spacing w:after="40"/>
        <w:jc w:val="both"/>
      </w:pPr>
      <w:r>
        <w:rPr>
          <w:rFonts w:ascii="Cambria" w:hAnsi="Cambria"/>
          <w:b/>
          <w:i w:val="0"/>
          <w:sz w:val="22"/>
        </w:rPr>
        <w:t>4. Monitoring and Review</w:t>
      </w:r>
    </w:p>
    <w:p>
      <w:pPr>
        <w:spacing w:after="80"/>
        <w:ind w:left="357" w:hanging="227"/>
        <w:jc w:val="both"/>
      </w:pPr>
      <w:r>
        <w:rPr>
          <w:rFonts w:ascii="Cambria" w:hAnsi="Cambria"/>
          <w:sz w:val="22"/>
        </w:rPr>
        <w:t xml:space="preserve">•  </w:t>
      </w:r>
      <w:r>
        <w:rPr>
          <w:rFonts w:ascii="Cambria" w:hAnsi="Cambria"/>
          <w:sz w:val="22"/>
        </w:rPr>
        <w:t>Oversees the performance and effectiveness of collaborations.</w:t>
      </w:r>
    </w:p>
    <w:p>
      <w:pPr>
        <w:spacing w:after="80"/>
        <w:ind w:left="357" w:hanging="227"/>
        <w:jc w:val="both"/>
      </w:pPr>
      <w:r>
        <w:rPr>
          <w:rFonts w:ascii="Cambria" w:hAnsi="Cambria"/>
          <w:sz w:val="22"/>
        </w:rPr>
        <w:t xml:space="preserve">•  </w:t>
      </w:r>
      <w:r>
        <w:rPr>
          <w:rFonts w:ascii="Cambria" w:hAnsi="Cambria"/>
          <w:sz w:val="22"/>
        </w:rPr>
        <w:t>Regularly reviews outcomes such as research publications, patents filed, sponsored projects undertaken, and student internships and placements facilitated.</w:t>
      </w:r>
    </w:p>
    <w:p>
      <w:pPr>
        <w:spacing w:after="80"/>
        <w:ind w:left="357" w:hanging="227"/>
        <w:jc w:val="both"/>
      </w:pPr>
      <w:r>
        <w:rPr>
          <w:rFonts w:ascii="Cambria" w:hAnsi="Cambria"/>
          <w:sz w:val="22"/>
        </w:rPr>
        <w:t xml:space="preserve">•  </w:t>
      </w:r>
      <w:r>
        <w:rPr>
          <w:rFonts w:ascii="Cambria" w:hAnsi="Cambria"/>
          <w:sz w:val="22"/>
        </w:rPr>
        <w:t>Takes corrective actions where partnerships do not meet expected goals.</w:t>
      </w:r>
    </w:p>
    <w:p>
      <w:pPr>
        <w:spacing w:after="40"/>
        <w:jc w:val="both"/>
      </w:pPr>
      <w:r>
        <w:rPr>
          <w:rFonts w:ascii="Cambria" w:hAnsi="Cambria"/>
          <w:b/>
          <w:i w:val="0"/>
          <w:sz w:val="22"/>
        </w:rPr>
        <w:t>5. Global Outreach</w:t>
      </w:r>
    </w:p>
    <w:p>
      <w:pPr>
        <w:spacing w:after="80"/>
        <w:ind w:left="357" w:hanging="227"/>
        <w:jc w:val="both"/>
      </w:pPr>
      <w:r>
        <w:rPr>
          <w:rFonts w:ascii="Cambria" w:hAnsi="Cambria"/>
          <w:sz w:val="22"/>
        </w:rPr>
        <w:t xml:space="preserve">•  </w:t>
      </w:r>
      <w:r>
        <w:rPr>
          <w:rFonts w:ascii="Cambria" w:hAnsi="Cambria"/>
          <w:sz w:val="22"/>
        </w:rPr>
        <w:t>Promotes international collaborations to ensure that the institution stays aligned with global academic standards and fosters a multicultural learning environment.</w:t>
      </w:r>
    </w:p>
    <w:p>
      <w:pPr>
        <w:spacing w:after="80"/>
        <w:ind w:left="357" w:hanging="227"/>
        <w:jc w:val="both"/>
      </w:pPr>
      <w:r>
        <w:rPr>
          <w:rFonts w:ascii="Cambria" w:hAnsi="Cambria"/>
          <w:sz w:val="22"/>
        </w:rPr>
        <w:t xml:space="preserve">•  </w:t>
      </w:r>
      <w:r>
        <w:rPr>
          <w:rFonts w:ascii="Cambria" w:hAnsi="Cambria"/>
          <w:sz w:val="22"/>
        </w:rPr>
        <w:t>Supports participation in global academic networks, international research conferences, and joint degree programs.</w:t>
      </w:r>
    </w:p>
    <w:p>
      <w:pPr>
        <w:keepNext/>
        <w:spacing w:before="240" w:after="120"/>
      </w:pPr>
      <w:r>
        <w:rPr>
          <w:rFonts w:ascii="Cambria" w:hAnsi="Cambria"/>
          <w:b/>
          <w:color w:val="1F3A5F"/>
          <w:sz w:val="24"/>
        </w:rPr>
        <w:t>3.21. Instituting Scholarships, Fellowships, Studentships, Medals, Prizes, and Certificates</w:t>
      </w:r>
    </w:p>
    <w:p>
      <w:pPr>
        <w:spacing w:after="120"/>
        <w:jc w:val="both"/>
      </w:pPr>
      <w:r>
        <w:rPr>
          <w:rFonts w:ascii="Cambria" w:hAnsi="Cambria"/>
          <w:sz w:val="22"/>
        </w:rPr>
        <w:t>The Governing Body is responsible for formulating the norms and policies regarding the institution of scholarships, fellowships, studentships, medals, prizes, and certificates to encourage academic excellence, research, innovation, leadership, and co-curricular achievements among students.</w:t>
      </w:r>
    </w:p>
    <w:p>
      <w:pPr>
        <w:spacing w:after="40"/>
        <w:jc w:val="both"/>
      </w:pPr>
      <w:r>
        <w:rPr>
          <w:rFonts w:ascii="Cambria" w:hAnsi="Cambria"/>
          <w:b/>
          <w:i w:val="0"/>
          <w:sz w:val="22"/>
        </w:rPr>
        <w:t>Key Responsibilities:</w:t>
      </w:r>
    </w:p>
    <w:p>
      <w:pPr>
        <w:spacing w:after="40"/>
        <w:jc w:val="both"/>
      </w:pPr>
      <w:r>
        <w:rPr>
          <w:rFonts w:ascii="Cambria" w:hAnsi="Cambria"/>
          <w:b/>
          <w:i w:val="0"/>
          <w:sz w:val="22"/>
        </w:rPr>
        <w:t>1. Norms and Policy Formulation</w:t>
      </w:r>
    </w:p>
    <w:p>
      <w:pPr>
        <w:spacing w:after="80"/>
        <w:ind w:left="357" w:hanging="227"/>
        <w:jc w:val="both"/>
      </w:pPr>
      <w:r>
        <w:rPr>
          <w:rFonts w:ascii="Cambria" w:hAnsi="Cambria"/>
          <w:sz w:val="22"/>
        </w:rPr>
        <w:t xml:space="preserve">•  </w:t>
      </w:r>
      <w:r>
        <w:rPr>
          <w:rFonts w:ascii="Cambria" w:hAnsi="Cambria"/>
          <w:sz w:val="22"/>
        </w:rPr>
        <w:t>Establishes clear guidelines and eligibility criteria for instituting scholarships, fellowships, awards, medals, prizes, and certificates.</w:t>
      </w:r>
    </w:p>
    <w:p>
      <w:pPr>
        <w:spacing w:after="80"/>
        <w:ind w:left="357" w:hanging="227"/>
        <w:jc w:val="both"/>
      </w:pPr>
      <w:r>
        <w:rPr>
          <w:rFonts w:ascii="Cambria" w:hAnsi="Cambria"/>
          <w:sz w:val="22"/>
        </w:rPr>
        <w:t xml:space="preserve">•  </w:t>
      </w:r>
      <w:r>
        <w:rPr>
          <w:rFonts w:ascii="Cambria" w:hAnsi="Cambria"/>
          <w:sz w:val="22"/>
        </w:rPr>
        <w:t>Defines the objectives, funding sources (institutional funds, endowments, donations, industry sponsorships), and the selection process.</w:t>
      </w:r>
    </w:p>
    <w:p>
      <w:pPr>
        <w:spacing w:after="40"/>
        <w:jc w:val="both"/>
      </w:pPr>
      <w:r>
        <w:rPr>
          <w:rFonts w:ascii="Cambria" w:hAnsi="Cambria"/>
          <w:b/>
          <w:i w:val="0"/>
          <w:sz w:val="22"/>
        </w:rPr>
        <w:t>2. Recommendations by Academic Council</w:t>
      </w:r>
    </w:p>
    <w:p>
      <w:pPr>
        <w:spacing w:after="80"/>
        <w:ind w:left="357" w:hanging="227"/>
        <w:jc w:val="both"/>
      </w:pPr>
      <w:r>
        <w:rPr>
          <w:rFonts w:ascii="Cambria" w:hAnsi="Cambria"/>
          <w:sz w:val="22"/>
        </w:rPr>
        <w:t xml:space="preserve">•  </w:t>
      </w:r>
      <w:r>
        <w:rPr>
          <w:rFonts w:ascii="Cambria" w:hAnsi="Cambria"/>
          <w:sz w:val="22"/>
        </w:rPr>
        <w:t>The Academic Council evaluates proposals based on the norms set by the Governing Body.</w:t>
      </w:r>
    </w:p>
    <w:p>
      <w:pPr>
        <w:spacing w:after="80"/>
        <w:ind w:left="357" w:hanging="227"/>
        <w:jc w:val="both"/>
      </w:pPr>
      <w:r>
        <w:rPr>
          <w:rFonts w:ascii="Cambria" w:hAnsi="Cambria"/>
          <w:sz w:val="22"/>
        </w:rPr>
        <w:t xml:space="preserve">•  </w:t>
      </w:r>
      <w:r>
        <w:rPr>
          <w:rFonts w:ascii="Cambria" w:hAnsi="Cambria"/>
          <w:sz w:val="22"/>
        </w:rPr>
        <w:t>After thorough examination, the Academic Council recommends the awards and scholarships to the Governing Body for approval.</w:t>
      </w:r>
    </w:p>
    <w:p>
      <w:pPr>
        <w:spacing w:after="40"/>
        <w:jc w:val="both"/>
      </w:pPr>
      <w:r>
        <w:rPr>
          <w:rFonts w:ascii="Cambria" w:hAnsi="Cambria"/>
          <w:b/>
          <w:i w:val="0"/>
          <w:sz w:val="22"/>
        </w:rPr>
        <w:t>3. Approval and Institution</w:t>
      </w:r>
    </w:p>
    <w:p>
      <w:pPr>
        <w:spacing w:after="80"/>
        <w:ind w:left="357" w:hanging="227"/>
        <w:jc w:val="both"/>
      </w:pPr>
      <w:r>
        <w:rPr>
          <w:rFonts w:ascii="Cambria" w:hAnsi="Cambria"/>
          <w:sz w:val="22"/>
        </w:rPr>
        <w:t xml:space="preserve">•  </w:t>
      </w:r>
      <w:r>
        <w:rPr>
          <w:rFonts w:ascii="Cambria" w:hAnsi="Cambria"/>
          <w:sz w:val="22"/>
        </w:rPr>
        <w:t>The Governing Body reviews and approves the recommendations made by the Academic Council.</w:t>
      </w:r>
    </w:p>
    <w:p>
      <w:pPr>
        <w:spacing w:after="80"/>
        <w:ind w:left="357" w:hanging="227"/>
        <w:jc w:val="both"/>
      </w:pPr>
      <w:r>
        <w:rPr>
          <w:rFonts w:ascii="Cambria" w:hAnsi="Cambria"/>
          <w:sz w:val="22"/>
        </w:rPr>
        <w:t xml:space="preserve">•  </w:t>
      </w:r>
      <w:r>
        <w:rPr>
          <w:rFonts w:ascii="Cambria" w:hAnsi="Cambria"/>
          <w:sz w:val="22"/>
        </w:rPr>
        <w:t>Ensures that the awards align with the institution's mission of promoting academic excellence, innovation, inclusivity, and holistic student development.</w:t>
      </w:r>
    </w:p>
    <w:p>
      <w:pPr>
        <w:spacing w:after="40"/>
        <w:jc w:val="both"/>
      </w:pPr>
      <w:r>
        <w:rPr>
          <w:rFonts w:ascii="Cambria" w:hAnsi="Cambria"/>
          <w:b/>
          <w:i w:val="0"/>
          <w:sz w:val="22"/>
        </w:rPr>
        <w:t>4. Periodic Review</w:t>
      </w:r>
    </w:p>
    <w:p>
      <w:pPr>
        <w:spacing w:after="80"/>
        <w:ind w:left="357" w:hanging="227"/>
        <w:jc w:val="both"/>
      </w:pPr>
      <w:r>
        <w:rPr>
          <w:rFonts w:ascii="Cambria" w:hAnsi="Cambria"/>
          <w:sz w:val="22"/>
        </w:rPr>
        <w:t xml:space="preserve">•  </w:t>
      </w:r>
      <w:r>
        <w:rPr>
          <w:rFonts w:ascii="Cambria" w:hAnsi="Cambria"/>
          <w:sz w:val="22"/>
        </w:rPr>
        <w:t>Reviews and updates the policies and criteria periodically to stay relevant to emerging academic and industry trends.</w:t>
      </w:r>
    </w:p>
    <w:p>
      <w:pPr>
        <w:spacing w:after="80"/>
        <w:ind w:left="357" w:hanging="227"/>
        <w:jc w:val="both"/>
      </w:pPr>
      <w:r>
        <w:rPr>
          <w:rFonts w:ascii="Cambria" w:hAnsi="Cambria"/>
          <w:sz w:val="22"/>
        </w:rPr>
        <w:t xml:space="preserve">•  </w:t>
      </w:r>
      <w:r>
        <w:rPr>
          <w:rFonts w:ascii="Cambria" w:hAnsi="Cambria"/>
          <w:sz w:val="22"/>
        </w:rPr>
        <w:t>May introduce new scholarships, fellowships, or awards in response to new academic programs, societal needs, or based on donor/endowment proposals.</w:t>
      </w:r>
    </w:p>
    <w:p>
      <w:pPr>
        <w:keepNext/>
        <w:spacing w:before="240" w:after="120"/>
      </w:pPr>
      <w:r>
        <w:rPr>
          <w:rFonts w:ascii="Cambria" w:hAnsi="Cambria"/>
          <w:b/>
          <w:color w:val="1F3A5F"/>
          <w:sz w:val="24"/>
        </w:rPr>
        <w:t>3.22. Approval of Requests for New Programmes of Study Leading to Degrees and/or Diplomas</w:t>
      </w:r>
    </w:p>
    <w:p>
      <w:pPr>
        <w:spacing w:after="120"/>
        <w:jc w:val="both"/>
      </w:pPr>
      <w:r>
        <w:rPr>
          <w:rFonts w:ascii="Cambria" w:hAnsi="Cambria"/>
          <w:sz w:val="22"/>
        </w:rPr>
        <w:t>The Governing Body plays a critical role in evaluating and approving the institution's requests to launch new academic programs, such as degrees and diplomas. This process ensures that new programs align with the institution's mission, educational goals, and the needs of the student community.</w:t>
      </w:r>
    </w:p>
    <w:p>
      <w:pPr>
        <w:spacing w:after="40"/>
        <w:jc w:val="both"/>
      </w:pPr>
      <w:r>
        <w:rPr>
          <w:rFonts w:ascii="Cambria" w:hAnsi="Cambria"/>
          <w:b/>
          <w:i w:val="0"/>
          <w:sz w:val="22"/>
        </w:rPr>
        <w:t>Key Responsibilities:</w:t>
      </w:r>
    </w:p>
    <w:p>
      <w:pPr>
        <w:spacing w:after="40"/>
        <w:jc w:val="both"/>
      </w:pPr>
      <w:r>
        <w:rPr>
          <w:rFonts w:ascii="Cambria" w:hAnsi="Cambria"/>
          <w:b/>
          <w:i w:val="0"/>
          <w:sz w:val="22"/>
        </w:rPr>
        <w:t>1. Review of Request</w:t>
      </w:r>
    </w:p>
    <w:p>
      <w:pPr>
        <w:spacing w:after="80"/>
        <w:ind w:left="357" w:hanging="227"/>
        <w:jc w:val="both"/>
      </w:pPr>
      <w:r>
        <w:rPr>
          <w:rFonts w:ascii="Cambria" w:hAnsi="Cambria"/>
          <w:sz w:val="22"/>
        </w:rPr>
        <w:t xml:space="preserve">•  </w:t>
      </w:r>
      <w:r>
        <w:rPr>
          <w:rFonts w:ascii="Cambria" w:hAnsi="Cambria"/>
          <w:sz w:val="22"/>
        </w:rPr>
        <w:t>The Academic Body (such as the Academic Council or relevant department) evaluates and reviews proposals for new programs, considering academic, industry, and societal relevance.</w:t>
      </w:r>
    </w:p>
    <w:p>
      <w:pPr>
        <w:spacing w:after="80"/>
        <w:ind w:left="357" w:hanging="227"/>
        <w:jc w:val="both"/>
      </w:pPr>
      <w:r>
        <w:rPr>
          <w:rFonts w:ascii="Cambria" w:hAnsi="Cambria"/>
          <w:sz w:val="22"/>
        </w:rPr>
        <w:t xml:space="preserve">•  </w:t>
      </w:r>
      <w:r>
        <w:rPr>
          <w:rFonts w:ascii="Cambria" w:hAnsi="Cambria"/>
          <w:sz w:val="22"/>
        </w:rPr>
        <w:t>Upon thorough assessment, the Academic Body recommends the proposed program to the Governing Body.</w:t>
      </w:r>
    </w:p>
    <w:p>
      <w:pPr>
        <w:spacing w:after="40"/>
        <w:jc w:val="both"/>
      </w:pPr>
      <w:r>
        <w:rPr>
          <w:rFonts w:ascii="Cambria" w:hAnsi="Cambria"/>
          <w:b/>
          <w:i w:val="0"/>
          <w:sz w:val="22"/>
        </w:rPr>
        <w:t>2. Approval Process</w:t>
      </w:r>
    </w:p>
    <w:p>
      <w:pPr>
        <w:spacing w:after="80"/>
        <w:ind w:left="357" w:hanging="227"/>
        <w:jc w:val="both"/>
      </w:pPr>
      <w:r>
        <w:rPr>
          <w:rFonts w:ascii="Cambria" w:hAnsi="Cambria"/>
          <w:sz w:val="22"/>
        </w:rPr>
        <w:t xml:space="preserve">•  </w:t>
      </w:r>
      <w:r>
        <w:rPr>
          <w:rFonts w:ascii="Cambria" w:hAnsi="Cambria"/>
          <w:sz w:val="22"/>
        </w:rPr>
        <w:t>The Governing Body reviews the proposal for the new program based on: academic merit, strategic alignment with the institution's goals, industry and research needs, availability of faculty, infrastructure, and resources, and compliance with regulatory and accreditation requirements.</w:t>
      </w:r>
    </w:p>
    <w:p>
      <w:pPr>
        <w:spacing w:after="80"/>
        <w:ind w:left="357" w:hanging="227"/>
        <w:jc w:val="both"/>
      </w:pPr>
      <w:r>
        <w:rPr>
          <w:rFonts w:ascii="Cambria" w:hAnsi="Cambria"/>
          <w:sz w:val="22"/>
        </w:rPr>
        <w:t xml:space="preserve">•  </w:t>
      </w:r>
      <w:r>
        <w:rPr>
          <w:rFonts w:ascii="Cambria" w:hAnsi="Cambria"/>
          <w:sz w:val="22"/>
        </w:rPr>
        <w:t>The Governing Body approves or rejects the request based on the merits of the proposal.</w:t>
      </w:r>
    </w:p>
    <w:p>
      <w:pPr>
        <w:spacing w:after="40"/>
        <w:jc w:val="both"/>
      </w:pPr>
      <w:r>
        <w:rPr>
          <w:rFonts w:ascii="Cambria" w:hAnsi="Cambria"/>
          <w:b/>
          <w:i w:val="0"/>
          <w:sz w:val="22"/>
        </w:rPr>
        <w:t>3. Monitoring and Evaluation</w:t>
      </w:r>
    </w:p>
    <w:p>
      <w:pPr>
        <w:spacing w:after="80"/>
        <w:ind w:left="357" w:hanging="227"/>
        <w:jc w:val="both"/>
      </w:pPr>
      <w:r>
        <w:rPr>
          <w:rFonts w:ascii="Cambria" w:hAnsi="Cambria"/>
          <w:sz w:val="22"/>
        </w:rPr>
        <w:t xml:space="preserve">•  </w:t>
      </w:r>
      <w:r>
        <w:rPr>
          <w:rFonts w:ascii="Cambria" w:hAnsi="Cambria"/>
          <w:sz w:val="22"/>
        </w:rPr>
        <w:t>The Governing Body ensures the successful implementation and sustainability of newly approved programs.</w:t>
      </w:r>
    </w:p>
    <w:p>
      <w:pPr>
        <w:spacing w:after="80"/>
        <w:ind w:left="357" w:hanging="227"/>
        <w:jc w:val="both"/>
      </w:pPr>
      <w:r>
        <w:rPr>
          <w:rFonts w:ascii="Cambria" w:hAnsi="Cambria"/>
          <w:sz w:val="22"/>
        </w:rPr>
        <w:t xml:space="preserve">•  </w:t>
      </w:r>
      <w:r>
        <w:rPr>
          <w:rFonts w:ascii="Cambria" w:hAnsi="Cambria"/>
          <w:sz w:val="22"/>
        </w:rPr>
        <w:t>Regular monitoring mechanisms are put in place to ensure that these programs continue to meet the standards of quality and relevance over time.</w:t>
      </w:r>
    </w:p>
    <w:p>
      <w:pPr>
        <w:spacing w:after="40"/>
        <w:jc w:val="both"/>
      </w:pPr>
      <w:r>
        <w:rPr>
          <w:rFonts w:ascii="Cambria" w:hAnsi="Cambria"/>
          <w:b/>
          <w:i w:val="0"/>
          <w:sz w:val="22"/>
        </w:rPr>
        <w:t>4. Feedback and Revision</w:t>
      </w:r>
    </w:p>
    <w:p>
      <w:pPr>
        <w:spacing w:after="80"/>
        <w:ind w:left="357" w:hanging="227"/>
        <w:jc w:val="both"/>
      </w:pPr>
      <w:r>
        <w:rPr>
          <w:rFonts w:ascii="Cambria" w:hAnsi="Cambria"/>
          <w:sz w:val="22"/>
        </w:rPr>
        <w:t xml:space="preserve">•  </w:t>
      </w:r>
      <w:r>
        <w:rPr>
          <w:rFonts w:ascii="Cambria" w:hAnsi="Cambria"/>
          <w:sz w:val="22"/>
        </w:rPr>
        <w:t>The Governing Body may require feedback from students, faculty, and industry partners to evaluate the effectiveness and relevance of the new program.</w:t>
      </w:r>
    </w:p>
    <w:p>
      <w:pPr>
        <w:spacing w:after="80"/>
        <w:ind w:left="357" w:hanging="227"/>
        <w:jc w:val="both"/>
      </w:pPr>
      <w:r>
        <w:rPr>
          <w:rFonts w:ascii="Cambria" w:hAnsi="Cambria"/>
          <w:sz w:val="22"/>
        </w:rPr>
        <w:t xml:space="preserve">•  </w:t>
      </w:r>
      <w:r>
        <w:rPr>
          <w:rFonts w:ascii="Cambria" w:hAnsi="Cambria"/>
          <w:sz w:val="22"/>
        </w:rPr>
        <w:t>If necessary, the Governing Body can recommend revisions to the program or suggest its discontinuation if it no longer serves the institution's strategic objectives.</w:t>
      </w:r>
    </w:p>
    <w:p>
      <w:pPr>
        <w:keepNext/>
        <w:spacing w:before="240" w:after="120"/>
      </w:pPr>
      <w:r>
        <w:rPr>
          <w:rFonts w:ascii="Cambria" w:hAnsi="Cambria"/>
          <w:b/>
          <w:color w:val="1F3A5F"/>
          <w:sz w:val="24"/>
        </w:rPr>
        <w:t>3.23. Promotion of Transparency at Every Level</w:t>
      </w:r>
    </w:p>
    <w:p>
      <w:pPr>
        <w:spacing w:after="120"/>
        <w:jc w:val="both"/>
      </w:pPr>
      <w:r>
        <w:rPr>
          <w:rFonts w:ascii="Cambria" w:hAnsi="Cambria"/>
          <w:sz w:val="22"/>
        </w:rPr>
        <w:t>The Governing Body is committed to ensuring transparency in all institutional operations by establishing mechanisms to provide clear, accessible, and accurate information to all stakeholders, including students, faculty, the general public, and potential employers.</w:t>
      </w:r>
    </w:p>
    <w:p>
      <w:pPr>
        <w:spacing w:after="40"/>
        <w:jc w:val="both"/>
      </w:pPr>
      <w:r>
        <w:rPr>
          <w:rFonts w:ascii="Cambria" w:hAnsi="Cambria"/>
          <w:b/>
          <w:i w:val="0"/>
          <w:sz w:val="22"/>
        </w:rPr>
        <w:t>Key Responsibilities:</w:t>
      </w:r>
    </w:p>
    <w:p>
      <w:pPr>
        <w:spacing w:after="40"/>
        <w:jc w:val="both"/>
      </w:pPr>
      <w:r>
        <w:rPr>
          <w:rFonts w:ascii="Cambria" w:hAnsi="Cambria"/>
          <w:b/>
          <w:i w:val="0"/>
          <w:sz w:val="22"/>
        </w:rPr>
        <w:t>1. Information Dissemination</w:t>
      </w:r>
    </w:p>
    <w:p>
      <w:pPr>
        <w:spacing w:after="80"/>
        <w:ind w:left="357" w:hanging="227"/>
        <w:jc w:val="both"/>
      </w:pPr>
      <w:r>
        <w:rPr>
          <w:rFonts w:ascii="Cambria" w:hAnsi="Cambria"/>
          <w:sz w:val="22"/>
        </w:rPr>
        <w:t xml:space="preserve">•  </w:t>
      </w:r>
      <w:r>
        <w:rPr>
          <w:rFonts w:ascii="Cambria" w:hAnsi="Cambria"/>
          <w:sz w:val="22"/>
        </w:rPr>
        <w:t>The Governing Body ensures the availability of relevant information to all stakeholders regarding the institution's activities, especially in the areas of:</w:t>
      </w:r>
    </w:p>
    <w:p>
      <w:pPr>
        <w:spacing w:after="80"/>
        <w:ind w:left="357" w:hanging="227"/>
        <w:jc w:val="both"/>
      </w:pPr>
      <w:r>
        <w:rPr>
          <w:rFonts w:ascii="Cambria" w:hAnsi="Cambria"/>
          <w:sz w:val="22"/>
        </w:rPr>
        <w:t xml:space="preserve">•  </w:t>
      </w:r>
      <w:r>
        <w:rPr>
          <w:rFonts w:ascii="Cambria" w:hAnsi="Cambria"/>
          <w:sz w:val="22"/>
        </w:rPr>
        <w:t>Academic performance</w:t>
      </w:r>
    </w:p>
    <w:p>
      <w:pPr>
        <w:spacing w:after="80"/>
        <w:ind w:left="357" w:hanging="227"/>
        <w:jc w:val="both"/>
      </w:pPr>
      <w:r>
        <w:rPr>
          <w:rFonts w:ascii="Cambria" w:hAnsi="Cambria"/>
          <w:sz w:val="22"/>
        </w:rPr>
        <w:t xml:space="preserve">•  </w:t>
      </w:r>
      <w:r>
        <w:rPr>
          <w:rFonts w:ascii="Cambria" w:hAnsi="Cambria"/>
          <w:sz w:val="22"/>
        </w:rPr>
        <w:t>Financial management</w:t>
      </w:r>
    </w:p>
    <w:p>
      <w:pPr>
        <w:spacing w:after="80"/>
        <w:ind w:left="357" w:hanging="227"/>
        <w:jc w:val="both"/>
      </w:pPr>
      <w:r>
        <w:rPr>
          <w:rFonts w:ascii="Cambria" w:hAnsi="Cambria"/>
          <w:sz w:val="22"/>
        </w:rPr>
        <w:t xml:space="preserve">•  </w:t>
      </w:r>
      <w:r>
        <w:rPr>
          <w:rFonts w:ascii="Cambria" w:hAnsi="Cambria"/>
          <w:sz w:val="22"/>
        </w:rPr>
        <w:t>Institutional governance</w:t>
      </w:r>
    </w:p>
    <w:p>
      <w:pPr>
        <w:spacing w:after="40"/>
        <w:jc w:val="both"/>
      </w:pPr>
      <w:r>
        <w:rPr>
          <w:rFonts w:ascii="Cambria" w:hAnsi="Cambria"/>
          <w:b/>
          <w:i w:val="0"/>
          <w:sz w:val="22"/>
        </w:rPr>
        <w:t>2. Annual Report</w:t>
      </w:r>
    </w:p>
    <w:p>
      <w:pPr>
        <w:spacing w:after="80"/>
        <w:ind w:left="357" w:hanging="227"/>
        <w:jc w:val="both"/>
      </w:pPr>
      <w:r>
        <w:rPr>
          <w:rFonts w:ascii="Cambria" w:hAnsi="Cambria"/>
          <w:sz w:val="22"/>
        </w:rPr>
        <w:t xml:space="preserve">•  </w:t>
      </w:r>
      <w:r>
        <w:rPr>
          <w:rFonts w:ascii="Cambria" w:hAnsi="Cambria"/>
          <w:sz w:val="22"/>
        </w:rPr>
        <w:t>The Governing Body publishes an Annual Report that provides a comprehensive overview of the institution's academic achievements (including faculty and student performance), research accomplishments, extracurricular activities and sports achievements, and financial statements.</w:t>
      </w:r>
    </w:p>
    <w:p>
      <w:pPr>
        <w:spacing w:after="80"/>
        <w:ind w:left="357" w:hanging="227"/>
        <w:jc w:val="both"/>
      </w:pPr>
      <w:r>
        <w:rPr>
          <w:rFonts w:ascii="Cambria" w:hAnsi="Cambria"/>
          <w:sz w:val="22"/>
        </w:rPr>
        <w:t xml:space="preserve">•  </w:t>
      </w:r>
      <w:r>
        <w:rPr>
          <w:rFonts w:ascii="Cambria" w:hAnsi="Cambria"/>
          <w:sz w:val="22"/>
        </w:rPr>
        <w:t>This report serves as a transparent communication tool to showcase the institution's performance and financial health.</w:t>
      </w:r>
    </w:p>
    <w:p>
      <w:pPr>
        <w:spacing w:after="40"/>
        <w:jc w:val="both"/>
      </w:pPr>
      <w:r>
        <w:rPr>
          <w:rFonts w:ascii="Cambria" w:hAnsi="Cambria"/>
          <w:b/>
          <w:i w:val="0"/>
          <w:sz w:val="22"/>
        </w:rPr>
        <w:t>3. Public Access to Meeting Minutes</w:t>
      </w:r>
    </w:p>
    <w:p>
      <w:pPr>
        <w:spacing w:after="80"/>
        <w:ind w:left="357" w:hanging="227"/>
        <w:jc w:val="both"/>
      </w:pPr>
      <w:r>
        <w:rPr>
          <w:rFonts w:ascii="Cambria" w:hAnsi="Cambria"/>
          <w:sz w:val="22"/>
        </w:rPr>
        <w:t xml:space="preserve">•  </w:t>
      </w:r>
      <w:r>
        <w:rPr>
          <w:rFonts w:ascii="Cambria" w:hAnsi="Cambria"/>
          <w:sz w:val="22"/>
        </w:rPr>
        <w:t>The minutes of the Governing Body meetings are made publicly available by being posted on the institution's website. This allows stakeholders to access and review the decisions, discussions, and resolutions made by the Governing Body.</w:t>
      </w:r>
    </w:p>
    <w:p>
      <w:pPr>
        <w:spacing w:after="40"/>
        <w:jc w:val="both"/>
      </w:pPr>
      <w:r>
        <w:rPr>
          <w:rFonts w:ascii="Cambria" w:hAnsi="Cambria"/>
          <w:b/>
          <w:i w:val="0"/>
          <w:sz w:val="22"/>
        </w:rPr>
        <w:t>4. Encouraging Accountability</w:t>
      </w:r>
    </w:p>
    <w:p>
      <w:pPr>
        <w:spacing w:after="80"/>
        <w:ind w:left="357" w:hanging="227"/>
        <w:jc w:val="both"/>
      </w:pPr>
      <w:r>
        <w:rPr>
          <w:rFonts w:ascii="Cambria" w:hAnsi="Cambria"/>
          <w:sz w:val="22"/>
        </w:rPr>
        <w:t xml:space="preserve">•  </w:t>
      </w:r>
      <w:r>
        <w:rPr>
          <w:rFonts w:ascii="Cambria" w:hAnsi="Cambria"/>
          <w:sz w:val="22"/>
        </w:rPr>
        <w:t>By promoting transparency, the Governing Body fosters accountability within the institution. Stakeholders can track the institution's progress, identify areas for improvement, and ensure that the institution is fulfilling its mission and commitments.</w:t>
      </w:r>
    </w:p>
    <w:p>
      <w:pPr>
        <w:spacing w:after="40"/>
        <w:jc w:val="both"/>
      </w:pPr>
      <w:r>
        <w:rPr>
          <w:rFonts w:ascii="Cambria" w:hAnsi="Cambria"/>
          <w:b/>
          <w:i w:val="0"/>
          <w:sz w:val="22"/>
        </w:rPr>
        <w:t>5. Engagement with Stakeholders</w:t>
      </w:r>
    </w:p>
    <w:p>
      <w:pPr>
        <w:spacing w:after="80"/>
        <w:ind w:left="357" w:hanging="227"/>
        <w:jc w:val="both"/>
      </w:pPr>
      <w:r>
        <w:rPr>
          <w:rFonts w:ascii="Cambria" w:hAnsi="Cambria"/>
          <w:sz w:val="22"/>
        </w:rPr>
        <w:t xml:space="preserve">•  </w:t>
      </w:r>
      <w:r>
        <w:rPr>
          <w:rFonts w:ascii="Cambria" w:hAnsi="Cambria"/>
          <w:sz w:val="22"/>
        </w:rPr>
        <w:t>The Governing Body actively encourages feedback from stakeholders to ensure that the institution remains open and responsive to the needs of its community.</w:t>
      </w:r>
    </w:p>
    <w:p>
      <w:pPr>
        <w:keepNext/>
        <w:spacing w:before="240" w:after="120"/>
      </w:pPr>
      <w:r>
        <w:rPr>
          <w:rFonts w:ascii="Cambria" w:hAnsi="Cambria"/>
          <w:b/>
          <w:color w:val="1F3A5F"/>
          <w:sz w:val="24"/>
        </w:rPr>
        <w:t>3.24. Delegation to Chairman</w:t>
      </w:r>
    </w:p>
    <w:p>
      <w:pPr>
        <w:spacing w:after="40"/>
        <w:jc w:val="both"/>
      </w:pPr>
      <w:r>
        <w:rPr>
          <w:rFonts w:ascii="Cambria" w:hAnsi="Cambria"/>
          <w:b/>
          <w:i w:val="0"/>
          <w:sz w:val="22"/>
        </w:rPr>
        <w:t>Delegated Authority</w:t>
      </w:r>
    </w:p>
    <w:p>
      <w:pPr>
        <w:spacing w:after="120"/>
        <w:jc w:val="both"/>
      </w:pPr>
      <w:r>
        <w:rPr>
          <w:rFonts w:ascii="Cambria" w:hAnsi="Cambria"/>
          <w:sz w:val="22"/>
        </w:rPr>
        <w:t>The Governing Body may grant the Chairman the authority to act on its behalf in situations that arise between meetings. This delegation of authority allows for the smooth functioning of the institution and ensures timely decision-making when necessary.</w:t>
      </w:r>
    </w:p>
    <w:p>
      <w:pPr>
        <w:spacing w:after="40"/>
        <w:jc w:val="both"/>
      </w:pPr>
      <w:r>
        <w:rPr>
          <w:rFonts w:ascii="Cambria" w:hAnsi="Cambria"/>
          <w:b/>
          <w:i w:val="0"/>
          <w:sz w:val="22"/>
        </w:rPr>
        <w:t>Conditions for Delegation:</w:t>
      </w:r>
    </w:p>
    <w:p>
      <w:pPr>
        <w:spacing w:after="40"/>
        <w:jc w:val="both"/>
      </w:pPr>
      <w:r>
        <w:rPr>
          <w:rFonts w:ascii="Cambria" w:hAnsi="Cambria"/>
          <w:b/>
          <w:i w:val="0"/>
          <w:sz w:val="22"/>
        </w:rPr>
        <w:t>1. Urgency or Routine Nature:</w:t>
      </w:r>
    </w:p>
    <w:p>
      <w:pPr>
        <w:spacing w:after="80"/>
        <w:ind w:left="357" w:hanging="227"/>
        <w:jc w:val="both"/>
      </w:pPr>
      <w:r>
        <w:rPr>
          <w:rFonts w:ascii="Cambria" w:hAnsi="Cambria"/>
          <w:sz w:val="22"/>
        </w:rPr>
        <w:t xml:space="preserve">•  </w:t>
      </w:r>
      <w:r>
        <w:rPr>
          <w:rFonts w:ascii="Cambria" w:hAnsi="Cambria"/>
          <w:sz w:val="22"/>
        </w:rPr>
        <w:t>Delegated actions are typically taken in cases that are urgent or of a routine nature, where waiting for the next scheduled Governing Body meeting would cause unnecessary delays.</w:t>
      </w:r>
    </w:p>
    <w:p>
      <w:pPr>
        <w:spacing w:after="40"/>
        <w:jc w:val="both"/>
      </w:pPr>
      <w:r>
        <w:rPr>
          <w:rFonts w:ascii="Cambria" w:hAnsi="Cambria"/>
          <w:b/>
          <w:i w:val="0"/>
          <w:sz w:val="22"/>
        </w:rPr>
        <w:t>2. Following Established Procedures:</w:t>
      </w:r>
    </w:p>
    <w:p>
      <w:pPr>
        <w:spacing w:after="80"/>
        <w:ind w:left="357" w:hanging="227"/>
        <w:jc w:val="both"/>
      </w:pPr>
      <w:r>
        <w:rPr>
          <w:rFonts w:ascii="Cambria" w:hAnsi="Cambria"/>
          <w:sz w:val="22"/>
        </w:rPr>
        <w:t xml:space="preserve">•  </w:t>
      </w:r>
      <w:r>
        <w:rPr>
          <w:rFonts w:ascii="Cambria" w:hAnsi="Cambria"/>
          <w:sz w:val="22"/>
        </w:rPr>
        <w:t>Actions taken under delegated authority must adhere to a set of predefined procedures, ensuring consistency, fairness, and alignment with the institution's overall goals and regulations.</w:t>
      </w:r>
    </w:p>
    <w:p>
      <w:pPr>
        <w:spacing w:after="40"/>
        <w:jc w:val="both"/>
      </w:pPr>
      <w:r>
        <w:rPr>
          <w:rFonts w:ascii="Cambria" w:hAnsi="Cambria"/>
          <w:b/>
          <w:i w:val="0"/>
          <w:sz w:val="22"/>
        </w:rPr>
        <w:t>Notification and Ratification Process:</w:t>
      </w:r>
    </w:p>
    <w:p>
      <w:pPr>
        <w:spacing w:after="80"/>
        <w:ind w:left="357" w:hanging="227"/>
        <w:jc w:val="both"/>
      </w:pPr>
      <w:r>
        <w:rPr>
          <w:rFonts w:ascii="Cambria" w:hAnsi="Cambria"/>
          <w:sz w:val="22"/>
        </w:rPr>
        <w:t xml:space="preserve">•  </w:t>
      </w:r>
      <w:r>
        <w:rPr>
          <w:rFonts w:ascii="Cambria" w:hAnsi="Cambria"/>
          <w:sz w:val="22"/>
        </w:rPr>
        <w:t>Notification: After taking any action under delegated authority, the Chairman must inform the member convener about the decision.</w:t>
      </w:r>
    </w:p>
    <w:p>
      <w:pPr>
        <w:spacing w:after="80"/>
        <w:ind w:left="357" w:hanging="227"/>
        <w:jc w:val="both"/>
      </w:pPr>
      <w:r>
        <w:rPr>
          <w:rFonts w:ascii="Cambria" w:hAnsi="Cambria"/>
          <w:sz w:val="22"/>
        </w:rPr>
        <w:t xml:space="preserve">•  </w:t>
      </w:r>
      <w:r>
        <w:rPr>
          <w:rFonts w:ascii="Cambria" w:hAnsi="Cambria"/>
          <w:sz w:val="22"/>
        </w:rPr>
        <w:t>Ratification: The member convener is responsible for bringing the Chairman's action to the notice of the Governing Body at its next meeting.</w:t>
      </w:r>
    </w:p>
    <w:p>
      <w:pPr>
        <w:spacing w:after="80"/>
        <w:ind w:left="357" w:hanging="227"/>
        <w:jc w:val="both"/>
      </w:pPr>
      <w:r>
        <w:rPr>
          <w:rFonts w:ascii="Cambria" w:hAnsi="Cambria"/>
          <w:sz w:val="22"/>
        </w:rPr>
        <w:t xml:space="preserve">•  </w:t>
      </w:r>
      <w:r>
        <w:rPr>
          <w:rFonts w:ascii="Cambria" w:hAnsi="Cambria"/>
          <w:sz w:val="22"/>
        </w:rPr>
        <w:t>Approval: The Governing Body will then ratify or endorse the action taken by the Chairman, ensuring transparency and maintaining accountability for decisions made outside of regular meetings.</w:t>
      </w:r>
    </w:p>
    <w:p>
      <w:pPr>
        <w:keepNext/>
        <w:spacing w:before="240" w:after="120"/>
      </w:pPr>
      <w:r>
        <w:rPr>
          <w:rFonts w:ascii="Cambria" w:hAnsi="Cambria"/>
          <w:b/>
          <w:color w:val="1F3A5F"/>
          <w:sz w:val="24"/>
        </w:rPr>
        <w:t>3.25. Frequency, Processes, and Rules for Conduct of Governing Body Meetings</w:t>
      </w:r>
    </w:p>
    <w:p>
      <w:pPr>
        <w:spacing w:after="40"/>
        <w:jc w:val="both"/>
      </w:pPr>
      <w:r>
        <w:rPr>
          <w:rFonts w:ascii="Cambria" w:hAnsi="Cambria"/>
          <w:b/>
          <w:i w:val="0"/>
          <w:sz w:val="22"/>
        </w:rPr>
        <w:t>Frequency of Meetings:</w:t>
      </w:r>
    </w:p>
    <w:p>
      <w:pPr>
        <w:spacing w:after="80"/>
        <w:ind w:left="357" w:hanging="227"/>
        <w:jc w:val="both"/>
      </w:pPr>
      <w:r>
        <w:rPr>
          <w:rFonts w:ascii="Cambria" w:hAnsi="Cambria"/>
          <w:sz w:val="22"/>
        </w:rPr>
        <w:t xml:space="preserve">•  </w:t>
      </w:r>
      <w:r>
        <w:rPr>
          <w:rFonts w:ascii="Cambria" w:hAnsi="Cambria"/>
          <w:sz w:val="22"/>
        </w:rPr>
        <w:t>The Governing Body meetings shall be conducted at least four times in an academic year.</w:t>
      </w:r>
    </w:p>
    <w:p>
      <w:pPr>
        <w:spacing w:after="40"/>
        <w:jc w:val="both"/>
      </w:pPr>
      <w:r>
        <w:rPr>
          <w:rFonts w:ascii="Cambria" w:hAnsi="Cambria"/>
          <w:b/>
          <w:i w:val="0"/>
          <w:sz w:val="22"/>
        </w:rPr>
        <w:t>Process for Conducting Meetings:</w:t>
      </w:r>
    </w:p>
    <w:p>
      <w:pPr>
        <w:spacing w:after="40"/>
        <w:jc w:val="both"/>
      </w:pPr>
      <w:r>
        <w:rPr>
          <w:rFonts w:ascii="Cambria" w:hAnsi="Cambria"/>
          <w:b/>
          <w:i w:val="0"/>
          <w:sz w:val="22"/>
        </w:rPr>
        <w:t>1. Meeting Scheduling:</w:t>
      </w:r>
    </w:p>
    <w:p>
      <w:pPr>
        <w:spacing w:after="80"/>
        <w:ind w:left="357" w:hanging="227"/>
        <w:jc w:val="both"/>
      </w:pPr>
      <w:r>
        <w:rPr>
          <w:rFonts w:ascii="Cambria" w:hAnsi="Cambria"/>
          <w:sz w:val="22"/>
        </w:rPr>
        <w:t xml:space="preserve">•  </w:t>
      </w:r>
      <w:r>
        <w:rPr>
          <w:rFonts w:ascii="Cambria" w:hAnsi="Cambria"/>
          <w:sz w:val="22"/>
        </w:rPr>
        <w:t>In consultation with the Chairman of the Governing Body, the Principal (who is also the Member Secretary) fixes the date, time, venue, and agenda for each meeting.</w:t>
      </w:r>
    </w:p>
    <w:p>
      <w:pPr>
        <w:spacing w:after="40"/>
        <w:jc w:val="both"/>
      </w:pPr>
      <w:r>
        <w:rPr>
          <w:rFonts w:ascii="Cambria" w:hAnsi="Cambria"/>
          <w:b/>
          <w:i w:val="0"/>
          <w:sz w:val="22"/>
        </w:rPr>
        <w:t>2. Notification and Agenda:</w:t>
      </w:r>
    </w:p>
    <w:p>
      <w:pPr>
        <w:spacing w:after="80"/>
        <w:ind w:left="357" w:hanging="227"/>
        <w:jc w:val="both"/>
      </w:pPr>
      <w:r>
        <w:rPr>
          <w:rFonts w:ascii="Cambria" w:hAnsi="Cambria"/>
          <w:sz w:val="22"/>
        </w:rPr>
        <w:t xml:space="preserve">•  </w:t>
      </w:r>
      <w:r>
        <w:rPr>
          <w:rFonts w:ascii="Cambria" w:hAnsi="Cambria"/>
          <w:sz w:val="22"/>
        </w:rPr>
        <w:t>The Member Secretary sends the meeting notice along with the agenda to all members and invitees at least two weeks prior to the meeting.</w:t>
      </w:r>
    </w:p>
    <w:p>
      <w:pPr>
        <w:spacing w:after="80"/>
        <w:ind w:left="357" w:hanging="227"/>
        <w:jc w:val="both"/>
      </w:pPr>
      <w:r>
        <w:rPr>
          <w:rFonts w:ascii="Cambria" w:hAnsi="Cambria"/>
          <w:sz w:val="22"/>
        </w:rPr>
        <w:t xml:space="preserve">•  </w:t>
      </w:r>
      <w:r>
        <w:rPr>
          <w:rFonts w:ascii="Cambria" w:hAnsi="Cambria"/>
          <w:sz w:val="22"/>
        </w:rPr>
        <w:t>Pre-agenda notes containing the minutes of the previous meeting and the action taken report on prior resolutions are sent to all members before the meeting.</w:t>
      </w:r>
    </w:p>
    <w:p>
      <w:pPr>
        <w:spacing w:after="40"/>
        <w:jc w:val="both"/>
      </w:pPr>
      <w:r>
        <w:rPr>
          <w:rFonts w:ascii="Cambria" w:hAnsi="Cambria"/>
          <w:b/>
          <w:i w:val="0"/>
          <w:sz w:val="22"/>
        </w:rPr>
        <w:t>3. Agenda and Additional Items:</w:t>
      </w:r>
    </w:p>
    <w:p>
      <w:pPr>
        <w:spacing w:after="80"/>
        <w:ind w:left="357" w:hanging="227"/>
        <w:jc w:val="both"/>
      </w:pPr>
      <w:r>
        <w:rPr>
          <w:rFonts w:ascii="Cambria" w:hAnsi="Cambria"/>
          <w:sz w:val="22"/>
        </w:rPr>
        <w:t xml:space="preserve">•  </w:t>
      </w:r>
      <w:r>
        <w:rPr>
          <w:rFonts w:ascii="Cambria" w:hAnsi="Cambria"/>
          <w:sz w:val="22"/>
        </w:rPr>
        <w:t>On the day of the meeting, pre-agenda notes, along with any table agenda (items added with the permission of the Chairman), are provided to all members.</w:t>
      </w:r>
    </w:p>
    <w:p>
      <w:pPr>
        <w:spacing w:after="80"/>
        <w:ind w:left="357" w:hanging="227"/>
        <w:jc w:val="both"/>
      </w:pPr>
      <w:r>
        <w:rPr>
          <w:rFonts w:ascii="Cambria" w:hAnsi="Cambria"/>
          <w:sz w:val="22"/>
        </w:rPr>
        <w:t xml:space="preserve">•  </w:t>
      </w:r>
      <w:r>
        <w:rPr>
          <w:rFonts w:ascii="Cambria" w:hAnsi="Cambria"/>
          <w:sz w:val="22"/>
        </w:rPr>
        <w:t>Any additional matters that need discussion can also be included with the Chairman's approval at the meeting.</w:t>
      </w:r>
    </w:p>
    <w:p>
      <w:pPr>
        <w:spacing w:after="40"/>
        <w:jc w:val="both"/>
      </w:pPr>
      <w:r>
        <w:rPr>
          <w:rFonts w:ascii="Cambria" w:hAnsi="Cambria"/>
          <w:b/>
          <w:i w:val="0"/>
          <w:sz w:val="22"/>
        </w:rPr>
        <w:t>4. Proceedings and Minutes:</w:t>
      </w:r>
    </w:p>
    <w:p>
      <w:pPr>
        <w:spacing w:after="80"/>
        <w:ind w:left="357" w:hanging="227"/>
        <w:jc w:val="both"/>
      </w:pPr>
      <w:r>
        <w:rPr>
          <w:rFonts w:ascii="Cambria" w:hAnsi="Cambria"/>
          <w:sz w:val="22"/>
        </w:rPr>
        <w:t xml:space="preserve">•  </w:t>
      </w:r>
      <w:r>
        <w:rPr>
          <w:rFonts w:ascii="Cambria" w:hAnsi="Cambria"/>
          <w:sz w:val="22"/>
        </w:rPr>
        <w:t>The Member Secretary prepares the proceedings, which are then circulated to all members.</w:t>
      </w:r>
    </w:p>
    <w:p>
      <w:pPr>
        <w:spacing w:after="80"/>
        <w:ind w:left="357" w:hanging="227"/>
        <w:jc w:val="both"/>
      </w:pPr>
      <w:r>
        <w:rPr>
          <w:rFonts w:ascii="Cambria" w:hAnsi="Cambria"/>
          <w:sz w:val="22"/>
        </w:rPr>
        <w:t xml:space="preserve">•  </w:t>
      </w:r>
      <w:r>
        <w:rPr>
          <w:rFonts w:ascii="Cambria" w:hAnsi="Cambria"/>
          <w:sz w:val="22"/>
        </w:rPr>
        <w:t>The minutes of the meeting are finalized and approved by the principal (Chairperson).</w:t>
      </w:r>
    </w:p>
    <w:p>
      <w:pPr>
        <w:spacing w:after="40"/>
        <w:jc w:val="both"/>
      </w:pPr>
      <w:r>
        <w:rPr>
          <w:rFonts w:ascii="Cambria" w:hAnsi="Cambria"/>
          <w:b/>
          <w:i w:val="0"/>
          <w:sz w:val="22"/>
        </w:rPr>
        <w:t>5. Decision-Making:</w:t>
      </w:r>
    </w:p>
    <w:p>
      <w:pPr>
        <w:spacing w:after="80"/>
        <w:ind w:left="357" w:hanging="227"/>
        <w:jc w:val="both"/>
      </w:pPr>
      <w:r>
        <w:rPr>
          <w:rFonts w:ascii="Cambria" w:hAnsi="Cambria"/>
          <w:sz w:val="22"/>
        </w:rPr>
        <w:t xml:space="preserve">•  </w:t>
      </w:r>
      <w:r>
        <w:rPr>
          <w:rFonts w:ascii="Cambria" w:hAnsi="Cambria"/>
          <w:sz w:val="22"/>
        </w:rPr>
        <w:t>Decisions are ideally made through consensus. If a difference of opinion arises, the decision is made by majority vote.</w:t>
      </w:r>
    </w:p>
    <w:p>
      <w:pPr>
        <w:spacing w:after="80"/>
        <w:ind w:left="357" w:hanging="227"/>
        <w:jc w:val="both"/>
      </w:pPr>
      <w:r>
        <w:rPr>
          <w:rFonts w:ascii="Cambria" w:hAnsi="Cambria"/>
          <w:sz w:val="22"/>
        </w:rPr>
        <w:t xml:space="preserve">•  </w:t>
      </w:r>
      <w:r>
        <w:rPr>
          <w:rFonts w:ascii="Cambria" w:hAnsi="Cambria"/>
          <w:sz w:val="22"/>
        </w:rPr>
        <w:t>The principal has the right to vote and can cast a casting vote in the case of a tie.</w:t>
      </w:r>
    </w:p>
    <w:p>
      <w:pPr>
        <w:spacing w:after="40"/>
        <w:jc w:val="both"/>
      </w:pPr>
      <w:r>
        <w:rPr>
          <w:rFonts w:ascii="Cambria" w:hAnsi="Cambria"/>
          <w:b/>
          <w:i w:val="0"/>
          <w:sz w:val="22"/>
        </w:rPr>
        <w:t>6. Approval of Minutes:</w:t>
      </w:r>
    </w:p>
    <w:p>
      <w:pPr>
        <w:spacing w:after="80"/>
        <w:ind w:left="357" w:hanging="227"/>
        <w:jc w:val="both"/>
      </w:pPr>
      <w:r>
        <w:rPr>
          <w:rFonts w:ascii="Cambria" w:hAnsi="Cambria"/>
          <w:sz w:val="22"/>
        </w:rPr>
        <w:t xml:space="preserve">•  </w:t>
      </w:r>
      <w:r>
        <w:rPr>
          <w:rFonts w:ascii="Cambria" w:hAnsi="Cambria"/>
          <w:sz w:val="22"/>
        </w:rPr>
        <w:t>The minutes, as approved by the principal, are sent to each member present at the meeting within 10 days of the meeting.</w:t>
      </w:r>
    </w:p>
    <w:p>
      <w:pPr>
        <w:spacing w:after="80"/>
        <w:ind w:left="357" w:hanging="227"/>
        <w:jc w:val="both"/>
      </w:pPr>
      <w:r>
        <w:rPr>
          <w:rFonts w:ascii="Cambria" w:hAnsi="Cambria"/>
          <w:sz w:val="22"/>
        </w:rPr>
        <w:t xml:space="preserve">•  </w:t>
      </w:r>
      <w:r>
        <w:rPr>
          <w:rFonts w:ascii="Cambria" w:hAnsi="Cambria"/>
          <w:sz w:val="22"/>
        </w:rPr>
        <w:t>If no objections are raised or suggestions made within one week of receipt, the minutes are deemed approved.</w:t>
      </w:r>
    </w:p>
    <w:p>
      <w:pPr>
        <w:spacing w:after="80"/>
        <w:ind w:left="357" w:hanging="227"/>
        <w:jc w:val="both"/>
      </w:pPr>
      <w:r>
        <w:rPr>
          <w:rFonts w:ascii="Cambria" w:hAnsi="Cambria"/>
          <w:sz w:val="22"/>
        </w:rPr>
        <w:t xml:space="preserve">•  </w:t>
      </w:r>
      <w:r>
        <w:rPr>
          <w:rFonts w:ascii="Cambria" w:hAnsi="Cambria"/>
          <w:sz w:val="22"/>
        </w:rPr>
        <w:t>If there are objections or suggestions from a majority of members, the principal will either amend the minutes or place the matter before the Governing Body for reconsideration at the next meeting.</w:t>
      </w:r>
    </w:p>
    <w:p>
      <w:pPr>
        <w:spacing w:after="40"/>
        <w:jc w:val="both"/>
      </w:pPr>
      <w:r>
        <w:rPr>
          <w:rFonts w:ascii="Cambria" w:hAnsi="Cambria"/>
          <w:b/>
          <w:i w:val="0"/>
          <w:sz w:val="22"/>
        </w:rPr>
        <w:t>7. Publication of Minutes:</w:t>
      </w:r>
    </w:p>
    <w:p>
      <w:pPr>
        <w:spacing w:after="80"/>
        <w:ind w:left="357" w:hanging="227"/>
        <w:jc w:val="both"/>
      </w:pPr>
      <w:r>
        <w:rPr>
          <w:rFonts w:ascii="Cambria" w:hAnsi="Cambria"/>
          <w:sz w:val="22"/>
        </w:rPr>
        <w:t xml:space="preserve">•  </w:t>
      </w:r>
      <w:r>
        <w:rPr>
          <w:rFonts w:ascii="Cambria" w:hAnsi="Cambria"/>
          <w:sz w:val="22"/>
        </w:rPr>
        <w:t>The minutes of the meetings are made available on the college website, except for content that: contains personal information, is not open to the whole Governing Body for discussion, is commercially sensitive, or is declared as confidential by the Governing Body and marked as "Reserved".</w:t>
      </w:r>
    </w:p>
    <w:p>
      <w:pPr>
        <w:keepNext/>
        <w:spacing w:before="240" w:after="120"/>
      </w:pPr>
      <w:r>
        <w:rPr>
          <w:rFonts w:ascii="Cambria" w:hAnsi="Cambria"/>
          <w:b/>
          <w:color w:val="1F3A5F"/>
          <w:sz w:val="24"/>
        </w:rPr>
        <w:t>3.26. Orientation and Development for Governing Body Members</w:t>
      </w:r>
    </w:p>
    <w:p>
      <w:pPr>
        <w:spacing w:after="120"/>
        <w:jc w:val="both"/>
      </w:pPr>
      <w:r>
        <w:rPr>
          <w:rFonts w:ascii="Cambria" w:hAnsi="Cambria"/>
          <w:sz w:val="22"/>
        </w:rPr>
        <w:t>It is essential for the Chairman of the Governing Body, or the Nomination Committee in coordination with the Member Secretary, to ensure that all members are adequately oriented and prepared for their roles when they take up office. This ensures that they understand the responsibilities they have towards the proper governance of the institution. The orientation process includes:</w:t>
      </w:r>
    </w:p>
    <w:p>
      <w:pPr>
        <w:spacing w:after="40"/>
        <w:jc w:val="both"/>
      </w:pPr>
      <w:r>
        <w:rPr>
          <w:rFonts w:ascii="Cambria" w:hAnsi="Cambria"/>
          <w:b/>
          <w:i w:val="0"/>
          <w:sz w:val="22"/>
        </w:rPr>
        <w:t>Key Elements of the Orientation Process:</w:t>
      </w:r>
    </w:p>
    <w:p>
      <w:pPr>
        <w:spacing w:after="40"/>
        <w:jc w:val="both"/>
      </w:pPr>
      <w:r>
        <w:rPr>
          <w:rFonts w:ascii="Cambria" w:hAnsi="Cambria"/>
          <w:b/>
          <w:i w:val="0"/>
          <w:sz w:val="22"/>
        </w:rPr>
        <w:t>1. Briefing on Appointment Terms and Responsibilities:</w:t>
      </w:r>
    </w:p>
    <w:p>
      <w:pPr>
        <w:spacing w:after="80"/>
        <w:ind w:left="357" w:hanging="227"/>
        <w:jc w:val="both"/>
      </w:pPr>
      <w:r>
        <w:rPr>
          <w:rFonts w:ascii="Cambria" w:hAnsi="Cambria"/>
          <w:sz w:val="22"/>
        </w:rPr>
        <w:t xml:space="preserve">•  </w:t>
      </w:r>
      <w:r>
        <w:rPr>
          <w:rFonts w:ascii="Cambria" w:hAnsi="Cambria"/>
          <w:sz w:val="22"/>
        </w:rPr>
        <w:t>Each new member is briefed on the terms of their appointment.</w:t>
      </w:r>
    </w:p>
    <w:p>
      <w:pPr>
        <w:spacing w:after="80"/>
        <w:ind w:left="357" w:hanging="227"/>
        <w:jc w:val="both"/>
      </w:pPr>
      <w:r>
        <w:rPr>
          <w:rFonts w:ascii="Cambria" w:hAnsi="Cambria"/>
          <w:sz w:val="22"/>
        </w:rPr>
        <w:t xml:space="preserve">•  </w:t>
      </w:r>
      <w:r>
        <w:rPr>
          <w:rFonts w:ascii="Cambria" w:hAnsi="Cambria"/>
          <w:sz w:val="22"/>
        </w:rPr>
        <w:t>The member is made aware of the responsibilities placed on them for effective governance and decision-making.</w:t>
      </w:r>
    </w:p>
    <w:p>
      <w:pPr>
        <w:spacing w:after="40"/>
        <w:jc w:val="both"/>
      </w:pPr>
      <w:r>
        <w:rPr>
          <w:rFonts w:ascii="Cambria" w:hAnsi="Cambria"/>
          <w:b/>
          <w:i w:val="0"/>
          <w:sz w:val="22"/>
        </w:rPr>
        <w:t>2. Documents Provided to New Members:</w:t>
      </w:r>
    </w:p>
    <w:p>
      <w:pPr>
        <w:spacing w:after="80"/>
        <w:ind w:left="357" w:hanging="227"/>
        <w:jc w:val="both"/>
      </w:pPr>
      <w:r>
        <w:rPr>
          <w:rFonts w:ascii="Cambria" w:hAnsi="Cambria"/>
          <w:sz w:val="22"/>
        </w:rPr>
        <w:t xml:space="preserve">•  </w:t>
      </w:r>
      <w:r>
        <w:rPr>
          <w:rFonts w:ascii="Cambria" w:hAnsi="Cambria"/>
          <w:sz w:val="22"/>
        </w:rPr>
        <w:t>New members will receive the following documents as part of their orientation: Institution's Governance Document (outlines the governance structure and responsibilities); Institution's Annual Report (overview of activities, progress, and performance over the previous year); Audited Financial Statements &amp; Financial Forecast; Strategic Plan and Strategy Documents (covering learning, teaching, research, widening participation, and estate development); Organizational Structure Notes; Rules and Procedures of the Governing Body.</w:t>
      </w:r>
    </w:p>
    <w:p>
      <w:pPr>
        <w:spacing w:after="40"/>
        <w:jc w:val="both"/>
      </w:pPr>
      <w:r>
        <w:rPr>
          <w:rFonts w:ascii="Cambria" w:hAnsi="Cambria"/>
          <w:b/>
          <w:i w:val="0"/>
          <w:sz w:val="22"/>
        </w:rPr>
        <w:t>3. Induction Program:</w:t>
      </w:r>
    </w:p>
    <w:p>
      <w:pPr>
        <w:spacing w:after="80"/>
        <w:ind w:left="357" w:hanging="227"/>
        <w:jc w:val="both"/>
      </w:pPr>
      <w:r>
        <w:rPr>
          <w:rFonts w:ascii="Cambria" w:hAnsi="Cambria"/>
          <w:sz w:val="22"/>
        </w:rPr>
        <w:t xml:space="preserve">•  </w:t>
      </w:r>
      <w:r>
        <w:rPr>
          <w:rFonts w:ascii="Cambria" w:hAnsi="Cambria"/>
          <w:sz w:val="22"/>
        </w:rPr>
        <w:t>A one-day induction program is organized for new members as soon as they are appointed. This program helps them understand their roles and equips them with the necessary knowledge to perform their governance duties effectively.</w:t>
      </w:r>
    </w:p>
    <w:p>
      <w:pPr>
        <w:spacing w:after="40"/>
        <w:jc w:val="both"/>
      </w:pPr>
      <w:r>
        <w:rPr>
          <w:rFonts w:ascii="Cambria" w:hAnsi="Cambria"/>
          <w:b/>
          <w:i w:val="0"/>
          <w:sz w:val="22"/>
        </w:rPr>
        <w:t>4. Continuous Development Opportunities:</w:t>
      </w:r>
    </w:p>
    <w:p>
      <w:pPr>
        <w:spacing w:after="80"/>
        <w:ind w:left="357" w:hanging="227"/>
        <w:jc w:val="both"/>
      </w:pPr>
      <w:r>
        <w:rPr>
          <w:rFonts w:ascii="Cambria" w:hAnsi="Cambria"/>
          <w:sz w:val="22"/>
        </w:rPr>
        <w:t xml:space="preserve">•  </w:t>
      </w:r>
      <w:r>
        <w:rPr>
          <w:rFonts w:ascii="Cambria" w:hAnsi="Cambria"/>
          <w:sz w:val="22"/>
        </w:rPr>
        <w:t>Management Development Programs (MDPs) are organized periodically for both new and existing members.</w:t>
      </w:r>
    </w:p>
    <w:p>
      <w:pPr>
        <w:spacing w:after="80"/>
        <w:ind w:left="357" w:hanging="227"/>
        <w:jc w:val="both"/>
      </w:pPr>
      <w:r>
        <w:rPr>
          <w:rFonts w:ascii="Cambria" w:hAnsi="Cambria"/>
          <w:sz w:val="22"/>
        </w:rPr>
        <w:t xml:space="preserve">•  </w:t>
      </w:r>
      <w:r>
        <w:rPr>
          <w:rFonts w:ascii="Cambria" w:hAnsi="Cambria"/>
          <w:sz w:val="22"/>
        </w:rPr>
        <w:t>These programs provide opportunities for ongoing professional development, helping members discharge their individual and collective responsibilities effectively.</w:t>
      </w:r>
    </w:p>
    <w:p>
      <w:pPr>
        <w:spacing w:after="40"/>
        <w:jc w:val="both"/>
      </w:pPr>
      <w:r>
        <w:rPr>
          <w:rFonts w:ascii="Cambria" w:hAnsi="Cambria"/>
          <w:b/>
          <w:i w:val="0"/>
          <w:sz w:val="22"/>
        </w:rPr>
        <w:t>Objective of MDPs:</w:t>
      </w:r>
    </w:p>
    <w:p>
      <w:pPr>
        <w:spacing w:after="80"/>
        <w:ind w:left="357" w:hanging="227"/>
        <w:jc w:val="both"/>
      </w:pPr>
      <w:r>
        <w:rPr>
          <w:rFonts w:ascii="Cambria" w:hAnsi="Cambria"/>
          <w:sz w:val="22"/>
        </w:rPr>
        <w:t xml:space="preserve">•  </w:t>
      </w:r>
      <w:r>
        <w:rPr>
          <w:rFonts w:ascii="Cambria" w:hAnsi="Cambria"/>
          <w:sz w:val="22"/>
        </w:rPr>
        <w:t>Enhance leadership and management skills.</w:t>
      </w:r>
    </w:p>
    <w:p>
      <w:pPr>
        <w:spacing w:after="80"/>
        <w:ind w:left="357" w:hanging="227"/>
        <w:jc w:val="both"/>
      </w:pPr>
      <w:r>
        <w:rPr>
          <w:rFonts w:ascii="Cambria" w:hAnsi="Cambria"/>
          <w:sz w:val="22"/>
        </w:rPr>
        <w:t xml:space="preserve">•  </w:t>
      </w:r>
      <w:r>
        <w:rPr>
          <w:rFonts w:ascii="Cambria" w:hAnsi="Cambria"/>
          <w:sz w:val="22"/>
        </w:rPr>
        <w:t>Improve decision-making and problem-solving capabilities.</w:t>
      </w:r>
    </w:p>
    <w:p>
      <w:pPr>
        <w:spacing w:after="80"/>
        <w:ind w:left="357" w:hanging="227"/>
        <w:jc w:val="both"/>
      </w:pPr>
      <w:r>
        <w:rPr>
          <w:rFonts w:ascii="Cambria" w:hAnsi="Cambria"/>
          <w:sz w:val="22"/>
        </w:rPr>
        <w:t xml:space="preserve">•  </w:t>
      </w:r>
      <w:r>
        <w:rPr>
          <w:rFonts w:ascii="Cambria" w:hAnsi="Cambria"/>
          <w:sz w:val="22"/>
        </w:rPr>
        <w:t>Foster understanding of emerging challenges and governance best practices.</w:t>
      </w:r>
    </w:p>
    <w:p>
      <w:pPr>
        <w:keepNext/>
        <w:spacing w:before="240" w:after="120"/>
      </w:pPr>
      <w:r>
        <w:rPr>
          <w:rFonts w:ascii="Cambria" w:hAnsi="Cambria"/>
          <w:b/>
          <w:color w:val="1F3A5F"/>
          <w:sz w:val="24"/>
        </w:rPr>
        <w:t>3.27. Performance Review of the Governing Body</w:t>
      </w:r>
    </w:p>
    <w:p>
      <w:pPr>
        <w:spacing w:after="120"/>
        <w:jc w:val="both"/>
      </w:pPr>
      <w:r>
        <w:rPr>
          <w:rFonts w:ascii="Cambria" w:hAnsi="Cambria"/>
          <w:sz w:val="22"/>
        </w:rPr>
        <w:t>The Governing Body plays a critical role in ensuring the effective governance and strategic direction of the institution. To maintain and enhance its effectiveness, the Governing Body is committed to regular reviews of its performance in meeting the institution's strategic goals and objectives.</w:t>
      </w:r>
    </w:p>
    <w:p>
      <w:pPr>
        <w:spacing w:after="40"/>
        <w:jc w:val="both"/>
      </w:pPr>
      <w:r>
        <w:rPr>
          <w:rFonts w:ascii="Cambria" w:hAnsi="Cambria"/>
          <w:b/>
          <w:i w:val="0"/>
          <w:sz w:val="22"/>
        </w:rPr>
        <w:t>Key Elements of the Performance Review Process:</w:t>
      </w:r>
    </w:p>
    <w:p>
      <w:pPr>
        <w:spacing w:after="40"/>
        <w:jc w:val="both"/>
      </w:pPr>
      <w:r>
        <w:rPr>
          <w:rFonts w:ascii="Cambria" w:hAnsi="Cambria"/>
          <w:b/>
          <w:i w:val="0"/>
          <w:sz w:val="22"/>
        </w:rPr>
        <w:t>1. Review Frequency:</w:t>
      </w:r>
    </w:p>
    <w:p>
      <w:pPr>
        <w:spacing w:after="80"/>
        <w:ind w:left="357" w:hanging="227"/>
        <w:jc w:val="both"/>
      </w:pPr>
      <w:r>
        <w:rPr>
          <w:rFonts w:ascii="Cambria" w:hAnsi="Cambria"/>
          <w:sz w:val="22"/>
        </w:rPr>
        <w:t xml:space="preserve">•  </w:t>
      </w:r>
      <w:r>
        <w:rPr>
          <w:rFonts w:ascii="Cambria" w:hAnsi="Cambria"/>
          <w:sz w:val="22"/>
        </w:rPr>
        <w:t>The effectiveness of the Governing Body is assessed once every five years. This period allows for a thorough evaluation of the institution's progress in achieving its strategic objectives and the overall performance of the governing body.</w:t>
      </w:r>
    </w:p>
    <w:p>
      <w:pPr>
        <w:spacing w:after="40"/>
        <w:jc w:val="both"/>
      </w:pPr>
      <w:r>
        <w:rPr>
          <w:rFonts w:ascii="Cambria" w:hAnsi="Cambria"/>
          <w:b/>
          <w:i w:val="0"/>
          <w:sz w:val="22"/>
        </w:rPr>
        <w:t>2. Criteria for Review:</w:t>
      </w:r>
    </w:p>
    <w:p>
      <w:pPr>
        <w:spacing w:after="80"/>
        <w:ind w:left="357" w:hanging="227"/>
        <w:jc w:val="both"/>
      </w:pPr>
      <w:r>
        <w:rPr>
          <w:rFonts w:ascii="Cambria" w:hAnsi="Cambria"/>
          <w:sz w:val="22"/>
        </w:rPr>
        <w:t xml:space="preserve">•  </w:t>
      </w:r>
      <w:r>
        <w:rPr>
          <w:rFonts w:ascii="Cambria" w:hAnsi="Cambria"/>
          <w:sz w:val="22"/>
        </w:rPr>
        <w:t>The performance of the Governing Body is measured against the institution's strategic goals and objectives, ensuring alignment with the institution's vision and mission.</w:t>
      </w:r>
    </w:p>
    <w:p>
      <w:pPr>
        <w:spacing w:after="80"/>
        <w:ind w:left="357" w:hanging="227"/>
        <w:jc w:val="both"/>
      </w:pPr>
      <w:r>
        <w:rPr>
          <w:rFonts w:ascii="Cambria" w:hAnsi="Cambria"/>
          <w:sz w:val="22"/>
        </w:rPr>
        <w:t xml:space="preserve">•  </w:t>
      </w:r>
      <w:r>
        <w:rPr>
          <w:rFonts w:ascii="Cambria" w:hAnsi="Cambria"/>
          <w:sz w:val="22"/>
        </w:rPr>
        <w:t>Committees formed under the Governing Body are also reviewed to assess their contributions toward the institution's goals.</w:t>
      </w:r>
    </w:p>
    <w:p>
      <w:pPr>
        <w:spacing w:after="40"/>
        <w:jc w:val="both"/>
      </w:pPr>
      <w:r>
        <w:rPr>
          <w:rFonts w:ascii="Cambria" w:hAnsi="Cambria"/>
          <w:b/>
          <w:i w:val="0"/>
          <w:sz w:val="22"/>
        </w:rPr>
        <w:t>3. Review Process:</w:t>
      </w:r>
    </w:p>
    <w:p>
      <w:pPr>
        <w:spacing w:after="80"/>
        <w:ind w:left="357" w:hanging="227"/>
        <w:jc w:val="both"/>
      </w:pPr>
      <w:r>
        <w:rPr>
          <w:rFonts w:ascii="Cambria" w:hAnsi="Cambria"/>
          <w:sz w:val="22"/>
        </w:rPr>
        <w:t xml:space="preserve">•  </w:t>
      </w:r>
      <w:r>
        <w:rPr>
          <w:rFonts w:ascii="Cambria" w:hAnsi="Cambria"/>
          <w:sz w:val="22"/>
        </w:rPr>
        <w:t>The self-assessment process involves evaluating the actions and decisions made by the Governing Body, as well as the overall governance practices.</w:t>
      </w:r>
    </w:p>
    <w:p>
      <w:pPr>
        <w:spacing w:after="80"/>
        <w:ind w:left="357" w:hanging="227"/>
        <w:jc w:val="both"/>
      </w:pPr>
      <w:r>
        <w:rPr>
          <w:rFonts w:ascii="Cambria" w:hAnsi="Cambria"/>
          <w:sz w:val="22"/>
        </w:rPr>
        <w:t xml:space="preserve">•  </w:t>
      </w:r>
      <w:r>
        <w:rPr>
          <w:rFonts w:ascii="Cambria" w:hAnsi="Cambria"/>
          <w:sz w:val="22"/>
        </w:rPr>
        <w:t>The review process may involve the assessment of structure, effectiveness of decision-making, strategic oversight, and the adequacy of resources allocated to achieve institutional objectives.</w:t>
      </w:r>
    </w:p>
    <w:p>
      <w:pPr>
        <w:spacing w:after="40"/>
        <w:jc w:val="both"/>
      </w:pPr>
      <w:r>
        <w:rPr>
          <w:rFonts w:ascii="Cambria" w:hAnsi="Cambria"/>
          <w:b/>
          <w:i w:val="0"/>
          <w:sz w:val="22"/>
        </w:rPr>
        <w:t>4. Engagement of External Experts:</w:t>
      </w:r>
    </w:p>
    <w:p>
      <w:pPr>
        <w:spacing w:after="80"/>
        <w:ind w:left="357" w:hanging="227"/>
        <w:jc w:val="both"/>
      </w:pPr>
      <w:r>
        <w:rPr>
          <w:rFonts w:ascii="Cambria" w:hAnsi="Cambria"/>
          <w:sz w:val="22"/>
        </w:rPr>
        <w:t xml:space="preserve">•  </w:t>
      </w:r>
      <w:r>
        <w:rPr>
          <w:rFonts w:ascii="Cambria" w:hAnsi="Cambria"/>
          <w:sz w:val="22"/>
        </w:rPr>
        <w:t>To ensure objectivity and a comprehensive evaluation, the Governing Body may choose to engage external consultants or independent reviewers.</w:t>
      </w:r>
    </w:p>
    <w:p>
      <w:pPr>
        <w:spacing w:after="80"/>
        <w:ind w:left="357" w:hanging="227"/>
        <w:jc w:val="both"/>
      </w:pPr>
      <w:r>
        <w:rPr>
          <w:rFonts w:ascii="Cambria" w:hAnsi="Cambria"/>
          <w:sz w:val="22"/>
        </w:rPr>
        <w:t xml:space="preserve">•  </w:t>
      </w:r>
      <w:r>
        <w:rPr>
          <w:rFonts w:ascii="Cambria" w:hAnsi="Cambria"/>
          <w:sz w:val="22"/>
        </w:rPr>
        <w:t>These experts help evaluate the effectiveness of not only the Governing Body but also other internal boards and committees that contribute to the functioning of the institution.</w:t>
      </w:r>
    </w:p>
    <w:p>
      <w:pPr>
        <w:spacing w:after="40"/>
        <w:jc w:val="both"/>
      </w:pPr>
      <w:r>
        <w:rPr>
          <w:rFonts w:ascii="Cambria" w:hAnsi="Cambria"/>
          <w:b/>
          <w:i w:val="0"/>
          <w:sz w:val="22"/>
        </w:rPr>
        <w:t>5. Outcomes of the Review:</w:t>
      </w:r>
    </w:p>
    <w:p>
      <w:pPr>
        <w:spacing w:after="80"/>
        <w:ind w:left="357" w:hanging="227"/>
        <w:jc w:val="both"/>
      </w:pPr>
      <w:r>
        <w:rPr>
          <w:rFonts w:ascii="Cambria" w:hAnsi="Cambria"/>
          <w:sz w:val="22"/>
        </w:rPr>
        <w:t xml:space="preserve">•  </w:t>
      </w:r>
      <w:r>
        <w:rPr>
          <w:rFonts w:ascii="Cambria" w:hAnsi="Cambria"/>
          <w:sz w:val="22"/>
        </w:rPr>
        <w:t>Based on the review findings, the Governing Body may consider revisions in its structure, processes, or strategies to improve overall effectiveness.</w:t>
      </w:r>
    </w:p>
    <w:p>
      <w:pPr>
        <w:spacing w:after="80"/>
        <w:ind w:left="357" w:hanging="227"/>
        <w:jc w:val="both"/>
      </w:pPr>
      <w:r>
        <w:rPr>
          <w:rFonts w:ascii="Cambria" w:hAnsi="Cambria"/>
          <w:sz w:val="22"/>
        </w:rPr>
        <w:t xml:space="preserve">•  </w:t>
      </w:r>
      <w:r>
        <w:rPr>
          <w:rFonts w:ascii="Cambria" w:hAnsi="Cambria"/>
          <w:sz w:val="22"/>
        </w:rPr>
        <w:t>Adjustments may be made to ensure better alignment with the institution's evolving needs and to address any gaps or weaknesses identified during the review process.</w:t>
      </w:r>
    </w:p>
    <w:p>
      <w:pPr>
        <w:spacing w:after="40"/>
        <w:jc w:val="both"/>
      </w:pPr>
      <w:r>
        <w:rPr>
          <w:rFonts w:ascii="Cambria" w:hAnsi="Cambria"/>
          <w:b/>
          <w:i w:val="0"/>
          <w:sz w:val="22"/>
        </w:rPr>
        <w:t>Importance of the Review:</w:t>
      </w:r>
    </w:p>
    <w:p>
      <w:pPr>
        <w:spacing w:after="80"/>
        <w:ind w:left="357" w:hanging="227"/>
        <w:jc w:val="both"/>
      </w:pPr>
      <w:r>
        <w:rPr>
          <w:rFonts w:ascii="Cambria" w:hAnsi="Cambria"/>
          <w:sz w:val="22"/>
        </w:rPr>
        <w:t xml:space="preserve">•  </w:t>
      </w:r>
      <w:r>
        <w:rPr>
          <w:rFonts w:ascii="Cambria" w:hAnsi="Cambria"/>
          <w:sz w:val="22"/>
        </w:rPr>
        <w:t>Continuous Improvement: Regular performance reviews allow the Governing Body to reflect on its own operations and make necessary improvements.</w:t>
      </w:r>
    </w:p>
    <w:p>
      <w:pPr>
        <w:spacing w:after="80"/>
        <w:ind w:left="357" w:hanging="227"/>
        <w:jc w:val="both"/>
      </w:pPr>
      <w:r>
        <w:rPr>
          <w:rFonts w:ascii="Cambria" w:hAnsi="Cambria"/>
          <w:sz w:val="22"/>
        </w:rPr>
        <w:t xml:space="preserve">•  </w:t>
      </w:r>
      <w:r>
        <w:rPr>
          <w:rFonts w:ascii="Cambria" w:hAnsi="Cambria"/>
          <w:sz w:val="22"/>
        </w:rPr>
        <w:t>Strategic Alignment: The review process ensures that the institution's strategic goals remain at the forefront of decision-making and that resources are effectively allocated to meet those goals.</w:t>
      </w:r>
    </w:p>
    <w:p>
      <w:pPr>
        <w:spacing w:after="80"/>
        <w:ind w:left="357" w:hanging="227"/>
        <w:jc w:val="both"/>
      </w:pPr>
      <w:r>
        <w:rPr>
          <w:rFonts w:ascii="Cambria" w:hAnsi="Cambria"/>
          <w:sz w:val="22"/>
        </w:rPr>
        <w:t xml:space="preserve">•  </w:t>
      </w:r>
      <w:r>
        <w:rPr>
          <w:rFonts w:ascii="Cambria" w:hAnsi="Cambria"/>
          <w:sz w:val="22"/>
        </w:rPr>
        <w:t>Transparency and Accountability: The review process enhances accountability, ensuring that the Governing Body operates with transparency and is responsible for its decisions.</w:t>
      </w:r>
    </w:p>
    <w:p>
      <w:pPr>
        <w:keepNext/>
        <w:spacing w:before="240" w:after="120"/>
      </w:pPr>
      <w:r>
        <w:rPr>
          <w:rFonts w:ascii="Cambria" w:hAnsi="Cambria"/>
          <w:b/>
          <w:color w:val="1F3A5F"/>
          <w:sz w:val="24"/>
        </w:rPr>
        <w:t>3.28. Regulatory Compliance</w:t>
      </w:r>
    </w:p>
    <w:p>
      <w:pPr>
        <w:spacing w:after="120"/>
        <w:jc w:val="both"/>
      </w:pPr>
      <w:r>
        <w:rPr>
          <w:rFonts w:ascii="Cambria" w:hAnsi="Cambria"/>
          <w:sz w:val="22"/>
        </w:rPr>
        <w:t>The Governing Body plays a critical role in ensuring that the institution operates within the frameworks established by regulatory bodies and adheres to all relevant statutes, ordinances, and provisions. This commitment to regulatory compliance is essential to maintain the institution's credibility, reputation, and continued eligibility for funding and accreditation.</w:t>
      </w:r>
    </w:p>
    <w:p>
      <w:pPr>
        <w:spacing w:after="40"/>
        <w:jc w:val="both"/>
      </w:pPr>
      <w:r>
        <w:rPr>
          <w:rFonts w:ascii="Cambria" w:hAnsi="Cambria"/>
          <w:b/>
          <w:i w:val="0"/>
          <w:sz w:val="22"/>
        </w:rPr>
        <w:t>Key Responsibilities for Ensuring Compliance:</w:t>
      </w:r>
    </w:p>
    <w:p>
      <w:pPr>
        <w:spacing w:after="40"/>
        <w:jc w:val="both"/>
      </w:pPr>
      <w:r>
        <w:rPr>
          <w:rFonts w:ascii="Cambria" w:hAnsi="Cambria"/>
          <w:b/>
          <w:i w:val="0"/>
          <w:sz w:val="22"/>
        </w:rPr>
        <w:t>1. Adherence to Regulatory Standards:</w:t>
      </w:r>
    </w:p>
    <w:p>
      <w:pPr>
        <w:spacing w:after="80"/>
        <w:ind w:left="357" w:hanging="227"/>
        <w:jc w:val="both"/>
      </w:pPr>
      <w:r>
        <w:rPr>
          <w:rFonts w:ascii="Cambria" w:hAnsi="Cambria"/>
          <w:sz w:val="22"/>
        </w:rPr>
        <w:t xml:space="preserve">•  </w:t>
      </w:r>
      <w:r>
        <w:rPr>
          <w:rFonts w:ascii="Cambria" w:hAnsi="Cambria"/>
          <w:sz w:val="22"/>
        </w:rPr>
        <w:t>The Governing Body ensures the institution complies with various regulatory bodies, such as:</w:t>
      </w:r>
    </w:p>
    <w:p>
      <w:pPr>
        <w:spacing w:after="80"/>
        <w:ind w:left="714" w:hanging="227"/>
        <w:jc w:val="both"/>
      </w:pPr>
      <w:r>
        <w:rPr>
          <w:rFonts w:ascii="Cambria" w:hAnsi="Cambria"/>
          <w:sz w:val="22"/>
        </w:rPr>
        <w:t xml:space="preserve">o  </w:t>
      </w:r>
      <w:r>
        <w:rPr>
          <w:rFonts w:ascii="Cambria" w:hAnsi="Cambria"/>
          <w:sz w:val="22"/>
        </w:rPr>
        <w:t>AICTE (All India Council for Technical Education)</w:t>
      </w:r>
    </w:p>
    <w:p>
      <w:pPr>
        <w:spacing w:after="80"/>
        <w:ind w:left="714" w:hanging="227"/>
        <w:jc w:val="both"/>
      </w:pPr>
      <w:r>
        <w:rPr>
          <w:rFonts w:ascii="Cambria" w:hAnsi="Cambria"/>
          <w:sz w:val="22"/>
        </w:rPr>
        <w:t xml:space="preserve">o  </w:t>
      </w:r>
      <w:r>
        <w:rPr>
          <w:rFonts w:ascii="Cambria" w:hAnsi="Cambria"/>
          <w:sz w:val="22"/>
        </w:rPr>
        <w:t>UGC (University Grants Commission)</w:t>
      </w:r>
    </w:p>
    <w:p>
      <w:pPr>
        <w:spacing w:after="80"/>
        <w:ind w:left="714" w:hanging="227"/>
        <w:jc w:val="both"/>
      </w:pPr>
      <w:r>
        <w:rPr>
          <w:rFonts w:ascii="Cambria" w:hAnsi="Cambria"/>
          <w:sz w:val="22"/>
        </w:rPr>
        <w:t xml:space="preserve">o  </w:t>
      </w:r>
      <w:r>
        <w:rPr>
          <w:rFonts w:ascii="Cambria" w:hAnsi="Cambria"/>
          <w:sz w:val="22"/>
        </w:rPr>
        <w:t>State Government Regulations</w:t>
      </w:r>
    </w:p>
    <w:p>
      <w:pPr>
        <w:spacing w:after="80"/>
        <w:ind w:left="714" w:hanging="227"/>
        <w:jc w:val="both"/>
      </w:pPr>
      <w:r>
        <w:rPr>
          <w:rFonts w:ascii="Cambria" w:hAnsi="Cambria"/>
          <w:sz w:val="22"/>
        </w:rPr>
        <w:t xml:space="preserve">o  </w:t>
      </w:r>
      <w:r>
        <w:rPr>
          <w:rFonts w:ascii="Cambria" w:hAnsi="Cambria"/>
          <w:sz w:val="22"/>
        </w:rPr>
        <w:t>Affiliating University Regulations</w:t>
      </w:r>
    </w:p>
    <w:p>
      <w:pPr>
        <w:spacing w:after="80"/>
        <w:ind w:left="357" w:hanging="227"/>
        <w:jc w:val="both"/>
      </w:pPr>
      <w:r>
        <w:rPr>
          <w:rFonts w:ascii="Cambria" w:hAnsi="Cambria"/>
          <w:sz w:val="22"/>
        </w:rPr>
        <w:t xml:space="preserve">•  </w:t>
      </w:r>
      <w:r>
        <w:rPr>
          <w:rFonts w:ascii="Cambria" w:hAnsi="Cambria"/>
          <w:sz w:val="22"/>
        </w:rPr>
        <w:t>These regulations govern multiple aspects, including curriculum, infrastructure, faculty qualifications, student welfare, and financial management.</w:t>
      </w:r>
    </w:p>
    <w:p>
      <w:pPr>
        <w:spacing w:after="40"/>
        <w:jc w:val="both"/>
      </w:pPr>
      <w:r>
        <w:rPr>
          <w:rFonts w:ascii="Cambria" w:hAnsi="Cambria"/>
          <w:b/>
          <w:i w:val="0"/>
          <w:sz w:val="22"/>
        </w:rPr>
        <w:t>2. Reporting Mechanism:</w:t>
      </w:r>
    </w:p>
    <w:p>
      <w:pPr>
        <w:spacing w:after="80"/>
        <w:ind w:left="357" w:hanging="227"/>
        <w:jc w:val="both"/>
      </w:pPr>
      <w:r>
        <w:rPr>
          <w:rFonts w:ascii="Cambria" w:hAnsi="Cambria"/>
          <w:sz w:val="22"/>
        </w:rPr>
        <w:t xml:space="preserve">•  </w:t>
      </w:r>
      <w:r>
        <w:rPr>
          <w:rFonts w:ascii="Cambria" w:hAnsi="Cambria"/>
          <w:sz w:val="22"/>
        </w:rPr>
        <w:t>The Head of the Institution (such as the Principal or CEO) is responsible for providing regular updates and reports to the Governing Body on the institution's compliance status.</w:t>
      </w:r>
    </w:p>
    <w:p>
      <w:pPr>
        <w:spacing w:after="80"/>
        <w:ind w:left="357" w:hanging="227"/>
        <w:jc w:val="both"/>
      </w:pPr>
      <w:r>
        <w:rPr>
          <w:rFonts w:ascii="Cambria" w:hAnsi="Cambria"/>
          <w:sz w:val="22"/>
        </w:rPr>
        <w:t xml:space="preserve">•  </w:t>
      </w:r>
      <w:r>
        <w:rPr>
          <w:rFonts w:ascii="Cambria" w:hAnsi="Cambria"/>
          <w:sz w:val="22"/>
        </w:rPr>
        <w:t>The Governing Body receives these reports periodically to ensure that all compliance requirements are being met and that the institution is in good standing with the regulatory authorities.</w:t>
      </w:r>
    </w:p>
    <w:p>
      <w:pPr>
        <w:spacing w:after="40"/>
        <w:jc w:val="both"/>
      </w:pPr>
      <w:r>
        <w:rPr>
          <w:rFonts w:ascii="Cambria" w:hAnsi="Cambria"/>
          <w:b/>
          <w:i w:val="0"/>
          <w:sz w:val="22"/>
        </w:rPr>
        <w:t>3. Final Decision-Making:</w:t>
      </w:r>
    </w:p>
    <w:p>
      <w:pPr>
        <w:spacing w:after="80"/>
        <w:ind w:left="357" w:hanging="227"/>
        <w:jc w:val="both"/>
      </w:pPr>
      <w:r>
        <w:rPr>
          <w:rFonts w:ascii="Cambria" w:hAnsi="Cambria"/>
          <w:sz w:val="22"/>
        </w:rPr>
        <w:t xml:space="preserve">•  </w:t>
      </w:r>
      <w:r>
        <w:rPr>
          <w:rFonts w:ascii="Cambria" w:hAnsi="Cambria"/>
          <w:sz w:val="22"/>
        </w:rPr>
        <w:t>The Governing Body holds the ultimate responsibility for final decisions on matters that are of fundamental concern to the institution, including regulatory compliance.</w:t>
      </w:r>
    </w:p>
    <w:p>
      <w:pPr>
        <w:spacing w:after="80"/>
        <w:ind w:left="357" w:hanging="227"/>
        <w:jc w:val="both"/>
      </w:pPr>
      <w:r>
        <w:rPr>
          <w:rFonts w:ascii="Cambria" w:hAnsi="Cambria"/>
          <w:sz w:val="22"/>
        </w:rPr>
        <w:t xml:space="preserve">•  </w:t>
      </w:r>
      <w:r>
        <w:rPr>
          <w:rFonts w:ascii="Cambria" w:hAnsi="Cambria"/>
          <w:sz w:val="22"/>
        </w:rPr>
        <w:t>These decisions ensure that the institution remains aligned with statutory and legal obligations.</w:t>
      </w:r>
    </w:p>
    <w:p>
      <w:pPr>
        <w:spacing w:after="40"/>
        <w:jc w:val="both"/>
      </w:pPr>
      <w:r>
        <w:rPr>
          <w:rFonts w:ascii="Cambria" w:hAnsi="Cambria"/>
          <w:b/>
          <w:i w:val="0"/>
          <w:sz w:val="22"/>
        </w:rPr>
        <w:t>4. Not-for-Profit Purpose:</w:t>
      </w:r>
    </w:p>
    <w:p>
      <w:pPr>
        <w:spacing w:after="80"/>
        <w:ind w:left="357" w:hanging="227"/>
        <w:jc w:val="both"/>
      </w:pPr>
      <w:r>
        <w:rPr>
          <w:rFonts w:ascii="Cambria" w:hAnsi="Cambria"/>
          <w:sz w:val="22"/>
        </w:rPr>
        <w:t xml:space="preserve">•  </w:t>
      </w:r>
      <w:r>
        <w:rPr>
          <w:rFonts w:ascii="Cambria" w:hAnsi="Cambria"/>
          <w:sz w:val="22"/>
        </w:rPr>
        <w:t>The Governing Body ensures that the institution continues to operate as a not-for-profit entity, in line with the legal framework governing educational institutions.</w:t>
      </w:r>
    </w:p>
    <w:p>
      <w:pPr>
        <w:spacing w:after="80"/>
        <w:ind w:left="357" w:hanging="227"/>
        <w:jc w:val="both"/>
      </w:pPr>
      <w:r>
        <w:rPr>
          <w:rFonts w:ascii="Cambria" w:hAnsi="Cambria"/>
          <w:sz w:val="22"/>
        </w:rPr>
        <w:t xml:space="preserve">•  </w:t>
      </w:r>
      <w:r>
        <w:rPr>
          <w:rFonts w:ascii="Cambria" w:hAnsi="Cambria"/>
          <w:sz w:val="22"/>
        </w:rPr>
        <w:t>This means that all revenues generated by the institution are reinvested into the improvement and development of educational resources, infrastructure, and faculty.</w:t>
      </w:r>
    </w:p>
    <w:p>
      <w:pPr>
        <w:spacing w:after="40"/>
        <w:jc w:val="both"/>
      </w:pPr>
      <w:r>
        <w:rPr>
          <w:rFonts w:ascii="Cambria" w:hAnsi="Cambria"/>
          <w:b/>
          <w:i w:val="0"/>
          <w:sz w:val="22"/>
        </w:rPr>
        <w:t>5. Accreditation and Quality Assurance:</w:t>
      </w:r>
    </w:p>
    <w:p>
      <w:pPr>
        <w:spacing w:after="80"/>
        <w:ind w:left="357" w:hanging="227"/>
        <w:jc w:val="both"/>
      </w:pPr>
      <w:r>
        <w:rPr>
          <w:rFonts w:ascii="Cambria" w:hAnsi="Cambria"/>
          <w:sz w:val="22"/>
        </w:rPr>
        <w:t xml:space="preserve">•  </w:t>
      </w:r>
      <w:r>
        <w:rPr>
          <w:rFonts w:ascii="Cambria" w:hAnsi="Cambria"/>
          <w:sz w:val="22"/>
        </w:rPr>
        <w:t>The Governing Body also ensures that the institution is accredited by national and international professional bodies, such as the National Board of Accreditation (NBA), NAAC, and others.</w:t>
      </w:r>
    </w:p>
    <w:p>
      <w:pPr>
        <w:spacing w:after="80"/>
        <w:ind w:left="357" w:hanging="227"/>
        <w:jc w:val="both"/>
      </w:pPr>
      <w:r>
        <w:rPr>
          <w:rFonts w:ascii="Cambria" w:hAnsi="Cambria"/>
          <w:sz w:val="22"/>
        </w:rPr>
        <w:t xml:space="preserve">•  </w:t>
      </w:r>
      <w:r>
        <w:rPr>
          <w:rFonts w:ascii="Cambria" w:hAnsi="Cambria"/>
          <w:sz w:val="22"/>
        </w:rPr>
        <w:t>Accreditation is critical for ensuring the institution meets quality standards in teaching, research, student support, and management practices.</w:t>
      </w:r>
    </w:p>
    <w:p>
      <w:pPr>
        <w:spacing w:after="80"/>
        <w:ind w:left="357" w:hanging="227"/>
        <w:jc w:val="both"/>
      </w:pPr>
      <w:r>
        <w:rPr>
          <w:rFonts w:ascii="Cambria" w:hAnsi="Cambria"/>
          <w:sz w:val="22"/>
        </w:rPr>
        <w:t xml:space="preserve">•  </w:t>
      </w:r>
      <w:r>
        <w:rPr>
          <w:rFonts w:ascii="Cambria" w:hAnsi="Cambria"/>
          <w:sz w:val="22"/>
        </w:rPr>
        <w:t>This accreditation assures stakeholders—such as students, faculty, parents, employers, and funding agencies—that the institution delivers a high-quality educational experience.</w:t>
      </w:r>
    </w:p>
    <w:p>
      <w:pPr>
        <w:spacing w:after="40"/>
        <w:jc w:val="both"/>
      </w:pPr>
      <w:r>
        <w:rPr>
          <w:rFonts w:ascii="Cambria" w:hAnsi="Cambria"/>
          <w:b/>
          <w:i w:val="0"/>
          <w:sz w:val="22"/>
        </w:rPr>
        <w:t>Compliance with Statutory and Legal Requirements:</w:t>
      </w:r>
    </w:p>
    <w:p>
      <w:pPr>
        <w:spacing w:after="80"/>
        <w:ind w:left="357" w:hanging="227"/>
        <w:jc w:val="both"/>
      </w:pPr>
      <w:r>
        <w:rPr>
          <w:rFonts w:ascii="Cambria" w:hAnsi="Cambria"/>
          <w:sz w:val="22"/>
        </w:rPr>
        <w:t xml:space="preserve">•  </w:t>
      </w:r>
      <w:r>
        <w:rPr>
          <w:rFonts w:ascii="Cambria" w:hAnsi="Cambria"/>
          <w:sz w:val="22"/>
        </w:rPr>
        <w:t>Monitoring and Reporting: Regular monitoring of compliance status is essential to maintain accreditation and avoid penalties or legal issues.</w:t>
      </w:r>
    </w:p>
    <w:p>
      <w:pPr>
        <w:spacing w:after="80"/>
        <w:ind w:left="357" w:hanging="227"/>
        <w:jc w:val="both"/>
      </w:pPr>
      <w:r>
        <w:rPr>
          <w:rFonts w:ascii="Cambria" w:hAnsi="Cambria"/>
          <w:sz w:val="22"/>
        </w:rPr>
        <w:t xml:space="preserve">•  </w:t>
      </w:r>
      <w:r>
        <w:rPr>
          <w:rFonts w:ascii="Cambria" w:hAnsi="Cambria"/>
          <w:sz w:val="22"/>
        </w:rPr>
        <w:t>Periodic Audits: Compliance audits should be conducted periodically to assess adherence to regulatory requirements and to prepare for inspections or audits by external authorities.</w:t>
      </w:r>
    </w:p>
    <w:p>
      <w:pPr>
        <w:spacing w:after="80"/>
        <w:ind w:left="357" w:hanging="227"/>
        <w:jc w:val="both"/>
      </w:pPr>
      <w:r>
        <w:rPr>
          <w:rFonts w:ascii="Cambria" w:hAnsi="Cambria"/>
          <w:sz w:val="22"/>
        </w:rPr>
        <w:t xml:space="preserve">•  </w:t>
      </w:r>
      <w:r>
        <w:rPr>
          <w:rFonts w:ascii="Cambria" w:hAnsi="Cambria"/>
          <w:sz w:val="22"/>
        </w:rPr>
        <w:t>Legal and Ethical Operations: The institution must uphold high standards of legal and ethical behavior, ensuring transparency, fairness, and accountability in all its dealings.</w:t>
      </w:r>
    </w:p>
    <w:p>
      <w:pPr>
        <w:spacing w:after="40"/>
        <w:jc w:val="both"/>
      </w:pPr>
      <w:r>
        <w:rPr>
          <w:rFonts w:ascii="Cambria" w:hAnsi="Cambria"/>
          <w:b/>
          <w:i w:val="0"/>
          <w:sz w:val="22"/>
        </w:rPr>
        <w:t>Importance of Regulatory Compliance:</w:t>
      </w:r>
    </w:p>
    <w:p>
      <w:pPr>
        <w:spacing w:after="80"/>
        <w:ind w:left="357" w:hanging="227"/>
        <w:jc w:val="both"/>
      </w:pPr>
      <w:r>
        <w:rPr>
          <w:rFonts w:ascii="Cambria" w:hAnsi="Cambria"/>
          <w:sz w:val="22"/>
        </w:rPr>
        <w:t xml:space="preserve">•  </w:t>
      </w:r>
      <w:r>
        <w:rPr>
          <w:rFonts w:ascii="Cambria" w:hAnsi="Cambria"/>
          <w:sz w:val="22"/>
        </w:rPr>
        <w:t>Institutional Credibility: Compliance ensures that the institution operates within the laws of the land, reinforcing its credibility and trust with external stakeholders.</w:t>
      </w:r>
    </w:p>
    <w:p>
      <w:pPr>
        <w:spacing w:after="80"/>
        <w:ind w:left="357" w:hanging="227"/>
        <w:jc w:val="both"/>
      </w:pPr>
      <w:r>
        <w:rPr>
          <w:rFonts w:ascii="Cambria" w:hAnsi="Cambria"/>
          <w:sz w:val="22"/>
        </w:rPr>
        <w:t xml:space="preserve">•  </w:t>
      </w:r>
      <w:r>
        <w:rPr>
          <w:rFonts w:ascii="Cambria" w:hAnsi="Cambria"/>
          <w:sz w:val="22"/>
        </w:rPr>
        <w:t>Accreditation and Funding: Regulatory compliance is a prerequisite for obtaining and maintaining accreditations and funding from governmental and non-governmental agencies.</w:t>
      </w:r>
    </w:p>
    <w:p>
      <w:pPr>
        <w:spacing w:after="80"/>
        <w:ind w:left="357" w:hanging="227"/>
        <w:jc w:val="both"/>
      </w:pPr>
      <w:r>
        <w:rPr>
          <w:rFonts w:ascii="Cambria" w:hAnsi="Cambria"/>
          <w:sz w:val="22"/>
        </w:rPr>
        <w:t xml:space="preserve">•  </w:t>
      </w:r>
      <w:r>
        <w:rPr>
          <w:rFonts w:ascii="Cambria" w:hAnsi="Cambria"/>
          <w:sz w:val="22"/>
        </w:rPr>
        <w:t>Quality Assurance: Accreditation assures stakeholders that the institution maintains high standards of education and services, contributing to student satisfaction and career success.</w:t>
      </w:r>
    </w:p>
    <w:p>
      <w:pPr>
        <w:keepNext/>
        <w:spacing w:before="240" w:after="120"/>
      </w:pPr>
      <w:r>
        <w:rPr>
          <w:rFonts w:ascii="Cambria" w:hAnsi="Cambria"/>
          <w:b/>
          <w:color w:val="1F3A5F"/>
          <w:sz w:val="24"/>
        </w:rPr>
        <w:t>3.29. Minutes of the Governing Body Meetings</w:t>
      </w:r>
    </w:p>
    <w:p>
      <w:pPr>
        <w:spacing w:after="120"/>
        <w:jc w:val="both"/>
      </w:pPr>
      <w:r>
        <w:rPr>
          <w:rFonts w:ascii="Cambria" w:hAnsi="Cambria"/>
          <w:sz w:val="22"/>
        </w:rPr>
        <w:t>The minutes of all proceedings of each Governing Body meeting play a crucial role in documenting the discussions, decisions, and actions taken during the meeting. These minutes ensure transparency, accountability, and serve as an official record for future reference. Below is an outline of the process for recording and distributing the minutes:</w:t>
      </w:r>
    </w:p>
    <w:p>
      <w:pPr>
        <w:spacing w:after="40"/>
        <w:jc w:val="both"/>
      </w:pPr>
      <w:r>
        <w:rPr>
          <w:rFonts w:ascii="Cambria" w:hAnsi="Cambria"/>
          <w:b/>
          <w:i w:val="0"/>
          <w:sz w:val="22"/>
        </w:rPr>
        <w:t>Procedure for Recording and Distribution of Minutes:</w:t>
      </w:r>
    </w:p>
    <w:p>
      <w:pPr>
        <w:spacing w:after="40"/>
        <w:jc w:val="both"/>
      </w:pPr>
      <w:r>
        <w:rPr>
          <w:rFonts w:ascii="Cambria" w:hAnsi="Cambria"/>
          <w:b/>
          <w:i w:val="0"/>
          <w:sz w:val="22"/>
        </w:rPr>
        <w:t>1. Recording of Proceedings:</w:t>
      </w:r>
    </w:p>
    <w:p>
      <w:pPr>
        <w:spacing w:after="80"/>
        <w:ind w:left="357" w:hanging="227"/>
        <w:jc w:val="both"/>
      </w:pPr>
      <w:r>
        <w:rPr>
          <w:rFonts w:ascii="Cambria" w:hAnsi="Cambria"/>
          <w:sz w:val="22"/>
        </w:rPr>
        <w:t xml:space="preserve">•  </w:t>
      </w:r>
      <w:r>
        <w:rPr>
          <w:rFonts w:ascii="Cambria" w:hAnsi="Cambria"/>
          <w:sz w:val="22"/>
        </w:rPr>
        <w:t>The Administrative Officer (AO) is responsible for recording the minutes of the meeting.</w:t>
      </w:r>
    </w:p>
    <w:p>
      <w:pPr>
        <w:spacing w:after="80"/>
        <w:ind w:left="357" w:hanging="227"/>
        <w:jc w:val="both"/>
      </w:pPr>
      <w:r>
        <w:rPr>
          <w:rFonts w:ascii="Cambria" w:hAnsi="Cambria"/>
          <w:sz w:val="22"/>
        </w:rPr>
        <w:t xml:space="preserve">•  </w:t>
      </w:r>
      <w:r>
        <w:rPr>
          <w:rFonts w:ascii="Cambria" w:hAnsi="Cambria"/>
          <w:sz w:val="22"/>
        </w:rPr>
        <w:t>The AO must document all discussions, decisions, and resolutions clearly and accurately during the meeting.</w:t>
      </w:r>
    </w:p>
    <w:p>
      <w:pPr>
        <w:spacing w:after="80"/>
        <w:ind w:left="357" w:hanging="227"/>
        <w:jc w:val="both"/>
      </w:pPr>
      <w:r>
        <w:rPr>
          <w:rFonts w:ascii="Cambria" w:hAnsi="Cambria"/>
          <w:sz w:val="22"/>
        </w:rPr>
        <w:t xml:space="preserve">•  </w:t>
      </w:r>
      <w:r>
        <w:rPr>
          <w:rFonts w:ascii="Cambria" w:hAnsi="Cambria"/>
          <w:sz w:val="22"/>
        </w:rPr>
        <w:t>The minutes should include the subject matter of each agenda item, the key points of discussion, and the decisions or resolutions made by the Governing Body.</w:t>
      </w:r>
    </w:p>
    <w:p>
      <w:pPr>
        <w:spacing w:after="40"/>
        <w:jc w:val="both"/>
      </w:pPr>
      <w:r>
        <w:rPr>
          <w:rFonts w:ascii="Cambria" w:hAnsi="Cambria"/>
          <w:b/>
          <w:i w:val="0"/>
          <w:sz w:val="22"/>
        </w:rPr>
        <w:t>2. Approval of Minutes:</w:t>
      </w:r>
    </w:p>
    <w:p>
      <w:pPr>
        <w:spacing w:after="80"/>
        <w:ind w:left="357" w:hanging="227"/>
        <w:jc w:val="both"/>
      </w:pPr>
      <w:r>
        <w:rPr>
          <w:rFonts w:ascii="Cambria" w:hAnsi="Cambria"/>
          <w:sz w:val="22"/>
        </w:rPr>
        <w:t xml:space="preserve">•  </w:t>
      </w:r>
      <w:r>
        <w:rPr>
          <w:rFonts w:ascii="Cambria" w:hAnsi="Cambria"/>
          <w:sz w:val="22"/>
        </w:rPr>
        <w:t>Once the minutes are recorded, they are signed by the Chairperson of the meeting to confirm their accuracy.</w:t>
      </w:r>
    </w:p>
    <w:p>
      <w:pPr>
        <w:spacing w:after="80"/>
        <w:ind w:left="357" w:hanging="227"/>
        <w:jc w:val="both"/>
      </w:pPr>
      <w:r>
        <w:rPr>
          <w:rFonts w:ascii="Cambria" w:hAnsi="Cambria"/>
          <w:sz w:val="22"/>
        </w:rPr>
        <w:t xml:space="preserve">•  </w:t>
      </w:r>
      <w:r>
        <w:rPr>
          <w:rFonts w:ascii="Cambria" w:hAnsi="Cambria"/>
          <w:sz w:val="22"/>
        </w:rPr>
        <w:t>The Chairperson's signature validates that the minutes reflect the true proceedings of the meeting.</w:t>
      </w:r>
    </w:p>
    <w:p>
      <w:pPr>
        <w:spacing w:after="40"/>
        <w:jc w:val="both"/>
      </w:pPr>
      <w:r>
        <w:rPr>
          <w:rFonts w:ascii="Cambria" w:hAnsi="Cambria"/>
          <w:b/>
          <w:i w:val="0"/>
          <w:sz w:val="22"/>
        </w:rPr>
        <w:t>3. Distribution of Minutes:</w:t>
      </w:r>
    </w:p>
    <w:p>
      <w:pPr>
        <w:spacing w:after="80"/>
        <w:ind w:left="357" w:hanging="227"/>
        <w:jc w:val="both"/>
      </w:pPr>
      <w:r>
        <w:rPr>
          <w:rFonts w:ascii="Cambria" w:hAnsi="Cambria"/>
          <w:sz w:val="22"/>
        </w:rPr>
        <w:t xml:space="preserve">•  </w:t>
      </w:r>
      <w:r>
        <w:rPr>
          <w:rFonts w:ascii="Cambria" w:hAnsi="Cambria"/>
          <w:sz w:val="22"/>
        </w:rPr>
        <w:t>The AO, under the direction of the principal, is responsible for sending out the minutes to all members of the Governing Body.</w:t>
      </w:r>
    </w:p>
    <w:p>
      <w:pPr>
        <w:spacing w:after="80"/>
        <w:ind w:left="357" w:hanging="227"/>
        <w:jc w:val="both"/>
      </w:pPr>
      <w:r>
        <w:rPr>
          <w:rFonts w:ascii="Cambria" w:hAnsi="Cambria"/>
          <w:sz w:val="22"/>
        </w:rPr>
        <w:t xml:space="preserve">•  </w:t>
      </w:r>
      <w:r>
        <w:rPr>
          <w:rFonts w:ascii="Cambria" w:hAnsi="Cambria"/>
          <w:sz w:val="22"/>
        </w:rPr>
        <w:t>The minutes should be sent within two weeks after the meeting, ensuring that all members receive the minutes in a timely manner.</w:t>
      </w:r>
    </w:p>
    <w:p>
      <w:pPr>
        <w:spacing w:after="40"/>
        <w:jc w:val="both"/>
      </w:pPr>
      <w:r>
        <w:rPr>
          <w:rFonts w:ascii="Cambria" w:hAnsi="Cambria"/>
          <w:b/>
          <w:i w:val="0"/>
          <w:sz w:val="22"/>
        </w:rPr>
        <w:t>4. Attestation of Minutes:</w:t>
      </w:r>
    </w:p>
    <w:p>
      <w:pPr>
        <w:spacing w:after="80"/>
        <w:ind w:left="357" w:hanging="227"/>
        <w:jc w:val="both"/>
      </w:pPr>
      <w:r>
        <w:rPr>
          <w:rFonts w:ascii="Cambria" w:hAnsi="Cambria"/>
          <w:sz w:val="22"/>
        </w:rPr>
        <w:t xml:space="preserve">•  </w:t>
      </w:r>
      <w:r>
        <w:rPr>
          <w:rFonts w:ascii="Cambria" w:hAnsi="Cambria"/>
          <w:sz w:val="22"/>
        </w:rPr>
        <w:t>The minutes are sent to the members duly attested by the AO, ensuring authenticity.</w:t>
      </w:r>
    </w:p>
    <w:p>
      <w:pPr>
        <w:spacing w:after="80"/>
        <w:ind w:left="357" w:hanging="227"/>
        <w:jc w:val="both"/>
      </w:pPr>
      <w:r>
        <w:rPr>
          <w:rFonts w:ascii="Cambria" w:hAnsi="Cambria"/>
          <w:sz w:val="22"/>
        </w:rPr>
        <w:t xml:space="preserve">•  </w:t>
      </w:r>
      <w:r>
        <w:rPr>
          <w:rFonts w:ascii="Cambria" w:hAnsi="Cambria"/>
          <w:sz w:val="22"/>
        </w:rPr>
        <w:t>The minutes must be distributed to all members of the Governing Body for their review.</w:t>
      </w:r>
    </w:p>
    <w:p>
      <w:pPr>
        <w:spacing w:after="40"/>
        <w:jc w:val="both"/>
      </w:pPr>
      <w:r>
        <w:rPr>
          <w:rFonts w:ascii="Cambria" w:hAnsi="Cambria"/>
          <w:b/>
          <w:i w:val="0"/>
          <w:sz w:val="22"/>
        </w:rPr>
        <w:t>5. Review and Objections:</w:t>
      </w:r>
    </w:p>
    <w:p>
      <w:pPr>
        <w:spacing w:after="80"/>
        <w:ind w:left="357" w:hanging="227"/>
        <w:jc w:val="both"/>
      </w:pPr>
      <w:r>
        <w:rPr>
          <w:rFonts w:ascii="Cambria" w:hAnsi="Cambria"/>
          <w:sz w:val="22"/>
        </w:rPr>
        <w:t xml:space="preserve">•  </w:t>
      </w:r>
      <w:r>
        <w:rPr>
          <w:rFonts w:ascii="Cambria" w:hAnsi="Cambria"/>
          <w:sz w:val="22"/>
        </w:rPr>
        <w:t>Members of the Governing Body can review the minutes after receiving them and raise any objections or suggest modifications.</w:t>
      </w:r>
    </w:p>
    <w:p>
      <w:pPr>
        <w:spacing w:after="80"/>
        <w:ind w:left="357" w:hanging="227"/>
        <w:jc w:val="both"/>
      </w:pPr>
      <w:r>
        <w:rPr>
          <w:rFonts w:ascii="Cambria" w:hAnsi="Cambria"/>
          <w:sz w:val="22"/>
        </w:rPr>
        <w:t xml:space="preserve">•  </w:t>
      </w:r>
      <w:r>
        <w:rPr>
          <w:rFonts w:ascii="Cambria" w:hAnsi="Cambria"/>
          <w:sz w:val="22"/>
        </w:rPr>
        <w:t>If there are no objections within a week from the date of receipt, the minutes will be considered approved.</w:t>
      </w:r>
    </w:p>
    <w:p>
      <w:pPr>
        <w:spacing w:after="80"/>
        <w:ind w:left="357" w:hanging="227"/>
        <w:jc w:val="both"/>
      </w:pPr>
      <w:r>
        <w:rPr>
          <w:rFonts w:ascii="Cambria" w:hAnsi="Cambria"/>
          <w:sz w:val="22"/>
        </w:rPr>
        <w:t xml:space="preserve">•  </w:t>
      </w:r>
      <w:r>
        <w:rPr>
          <w:rFonts w:ascii="Cambria" w:hAnsi="Cambria"/>
          <w:sz w:val="22"/>
        </w:rPr>
        <w:t>If any objections or suggestions for amendments are raised, the AO will present these to the principal for a final decision.</w:t>
      </w:r>
    </w:p>
    <w:p>
      <w:pPr>
        <w:spacing w:after="40"/>
        <w:jc w:val="both"/>
      </w:pPr>
      <w:r>
        <w:rPr>
          <w:rFonts w:ascii="Cambria" w:hAnsi="Cambria"/>
          <w:b/>
          <w:i w:val="0"/>
          <w:sz w:val="22"/>
        </w:rPr>
        <w:t>6. Finalization:</w:t>
      </w:r>
    </w:p>
    <w:p>
      <w:pPr>
        <w:spacing w:after="80"/>
        <w:ind w:left="357" w:hanging="227"/>
        <w:jc w:val="both"/>
      </w:pPr>
      <w:r>
        <w:rPr>
          <w:rFonts w:ascii="Cambria" w:hAnsi="Cambria"/>
          <w:sz w:val="22"/>
        </w:rPr>
        <w:t xml:space="preserve">•  </w:t>
      </w:r>
      <w:r>
        <w:rPr>
          <w:rFonts w:ascii="Cambria" w:hAnsi="Cambria"/>
          <w:sz w:val="22"/>
        </w:rPr>
        <w:t>If necessary, the principal will either approve the amendments or place the matter before the Governing Body in the next meeting for further discussion and final approval.</w:t>
      </w:r>
    </w:p>
    <w:p>
      <w:pPr>
        <w:spacing w:after="40"/>
        <w:jc w:val="both"/>
      </w:pPr>
      <w:r>
        <w:rPr>
          <w:rFonts w:ascii="Cambria" w:hAnsi="Cambria"/>
          <w:b/>
          <w:i w:val="0"/>
          <w:sz w:val="22"/>
        </w:rPr>
        <w:t>7. Publication:</w:t>
      </w:r>
    </w:p>
    <w:p>
      <w:pPr>
        <w:spacing w:after="80"/>
        <w:ind w:left="357" w:hanging="227"/>
        <w:jc w:val="both"/>
      </w:pPr>
      <w:r>
        <w:rPr>
          <w:rFonts w:ascii="Cambria" w:hAnsi="Cambria"/>
          <w:sz w:val="22"/>
        </w:rPr>
        <w:t xml:space="preserve">•  </w:t>
      </w:r>
      <w:r>
        <w:rPr>
          <w:rFonts w:ascii="Cambria" w:hAnsi="Cambria"/>
          <w:sz w:val="22"/>
        </w:rPr>
        <w:t>After approval, the minutes of the meeting are made available to the stakeholders, including being published on the institution's website, except for any confidential or reserved content.</w:t>
      </w:r>
    </w:p>
    <w:p>
      <w:pPr>
        <w:spacing w:after="40"/>
        <w:jc w:val="both"/>
      </w:pPr>
      <w:r>
        <w:rPr>
          <w:rFonts w:ascii="Cambria" w:hAnsi="Cambria"/>
          <w:b/>
          <w:i w:val="0"/>
          <w:sz w:val="22"/>
        </w:rPr>
        <w:t>Importance of Proper Minutes:</w:t>
      </w:r>
    </w:p>
    <w:p>
      <w:pPr>
        <w:spacing w:after="80"/>
        <w:ind w:left="357" w:hanging="227"/>
        <w:jc w:val="both"/>
      </w:pPr>
      <w:r>
        <w:rPr>
          <w:rFonts w:ascii="Cambria" w:hAnsi="Cambria"/>
          <w:sz w:val="22"/>
        </w:rPr>
        <w:t xml:space="preserve">•  </w:t>
      </w:r>
      <w:r>
        <w:rPr>
          <w:rFonts w:ascii="Cambria" w:hAnsi="Cambria"/>
          <w:sz w:val="22"/>
        </w:rPr>
        <w:t>Record of Decisions: The minutes serve as a formal and legal record of the decisions and actions taken by the Governing Body.</w:t>
      </w:r>
    </w:p>
    <w:p>
      <w:pPr>
        <w:spacing w:after="80"/>
        <w:ind w:left="357" w:hanging="227"/>
        <w:jc w:val="both"/>
      </w:pPr>
      <w:r>
        <w:rPr>
          <w:rFonts w:ascii="Cambria" w:hAnsi="Cambria"/>
          <w:sz w:val="22"/>
        </w:rPr>
        <w:t xml:space="preserve">•  </w:t>
      </w:r>
      <w:r>
        <w:rPr>
          <w:rFonts w:ascii="Cambria" w:hAnsi="Cambria"/>
          <w:sz w:val="22"/>
        </w:rPr>
        <w:t>Transparency and Accountability: Proper documentation ensures transparency and accountability in the decision-making process, as members can refer to past minutes to track progress and review outcomes.</w:t>
      </w:r>
    </w:p>
    <w:p>
      <w:pPr>
        <w:spacing w:after="80"/>
        <w:ind w:left="357" w:hanging="227"/>
        <w:jc w:val="both"/>
      </w:pPr>
      <w:r>
        <w:rPr>
          <w:rFonts w:ascii="Cambria" w:hAnsi="Cambria"/>
          <w:sz w:val="22"/>
        </w:rPr>
        <w:t xml:space="preserve">•  </w:t>
      </w:r>
      <w:r>
        <w:rPr>
          <w:rFonts w:ascii="Cambria" w:hAnsi="Cambria"/>
          <w:sz w:val="22"/>
        </w:rPr>
        <w:t>Future Reference: Minutes act as an important reference for resolving any disputes or clarifying past decisions.</w:t>
      </w:r>
    </w:p>
    <w:p>
      <w:pPr>
        <w:keepNext/>
        <w:spacing w:before="240" w:after="120"/>
      </w:pPr>
      <w:r>
        <w:rPr>
          <w:rFonts w:ascii="Cambria" w:hAnsi="Cambria"/>
          <w:b/>
          <w:color w:val="1F3A5F"/>
          <w:sz w:val="24"/>
        </w:rPr>
        <w:t>3.30. Objection to Minutes of the Governing Body Meeting</w:t>
      </w:r>
    </w:p>
    <w:p>
      <w:pPr>
        <w:spacing w:after="120"/>
        <w:jc w:val="both"/>
      </w:pPr>
      <w:r>
        <w:rPr>
          <w:rFonts w:ascii="Cambria" w:hAnsi="Cambria"/>
          <w:sz w:val="22"/>
        </w:rPr>
        <w:t>The procedure for handling objections to the minutes of a Governing Body meeting is outlined below to ensure that all members have an opportunity to review and raise concerns if needed. Here's how the process works:</w:t>
      </w:r>
    </w:p>
    <w:p>
      <w:pPr>
        <w:spacing w:after="40"/>
        <w:jc w:val="both"/>
      </w:pPr>
      <w:r>
        <w:rPr>
          <w:rFonts w:ascii="Cambria" w:hAnsi="Cambria"/>
          <w:b/>
          <w:i w:val="0"/>
          <w:sz w:val="22"/>
        </w:rPr>
        <w:t>Procedure for Handling Objections to the Minutes:</w:t>
      </w:r>
    </w:p>
    <w:p>
      <w:pPr>
        <w:spacing w:after="40"/>
        <w:jc w:val="both"/>
      </w:pPr>
      <w:r>
        <w:rPr>
          <w:rFonts w:ascii="Cambria" w:hAnsi="Cambria"/>
          <w:b/>
          <w:i w:val="0"/>
          <w:sz w:val="22"/>
        </w:rPr>
        <w:t>1. Circulation of Minutes:</w:t>
      </w:r>
    </w:p>
    <w:p>
      <w:pPr>
        <w:spacing w:after="80"/>
        <w:ind w:left="357" w:hanging="227"/>
        <w:jc w:val="both"/>
      </w:pPr>
      <w:r>
        <w:rPr>
          <w:rFonts w:ascii="Cambria" w:hAnsi="Cambria"/>
          <w:sz w:val="22"/>
        </w:rPr>
        <w:t xml:space="preserve">•  </w:t>
      </w:r>
      <w:r>
        <w:rPr>
          <w:rFonts w:ascii="Cambria" w:hAnsi="Cambria"/>
          <w:sz w:val="22"/>
        </w:rPr>
        <w:t>After the meeting, the Administrative Officer (AO), under the guidance of the principal, sends the draft minutes to all members of the Governing Body.</w:t>
      </w:r>
    </w:p>
    <w:p>
      <w:pPr>
        <w:spacing w:after="80"/>
        <w:ind w:left="357" w:hanging="227"/>
        <w:jc w:val="both"/>
      </w:pPr>
      <w:r>
        <w:rPr>
          <w:rFonts w:ascii="Cambria" w:hAnsi="Cambria"/>
          <w:sz w:val="22"/>
        </w:rPr>
        <w:t xml:space="preserve">•  </w:t>
      </w:r>
      <w:r>
        <w:rPr>
          <w:rFonts w:ascii="Cambria" w:hAnsi="Cambria"/>
          <w:sz w:val="22"/>
        </w:rPr>
        <w:t>The minutes are sent within two weeks of the meeting, and each member is given a chance to review them.</w:t>
      </w:r>
    </w:p>
    <w:p>
      <w:pPr>
        <w:spacing w:after="40"/>
        <w:jc w:val="both"/>
      </w:pPr>
      <w:r>
        <w:rPr>
          <w:rFonts w:ascii="Cambria" w:hAnsi="Cambria"/>
          <w:b/>
          <w:i w:val="0"/>
          <w:sz w:val="22"/>
        </w:rPr>
        <w:t>2. Review Period:</w:t>
      </w:r>
    </w:p>
    <w:p>
      <w:pPr>
        <w:spacing w:after="80"/>
        <w:ind w:left="357" w:hanging="227"/>
        <w:jc w:val="both"/>
      </w:pPr>
      <w:r>
        <w:rPr>
          <w:rFonts w:ascii="Cambria" w:hAnsi="Cambria"/>
          <w:sz w:val="22"/>
        </w:rPr>
        <w:t xml:space="preserve">•  </w:t>
      </w:r>
      <w:r>
        <w:rPr>
          <w:rFonts w:ascii="Cambria" w:hAnsi="Cambria"/>
          <w:sz w:val="22"/>
        </w:rPr>
        <w:t>The members are given a period of 10 days from the date of receiving the minutes to review the document and identify any discrepancies or errors.</w:t>
      </w:r>
    </w:p>
    <w:p>
      <w:pPr>
        <w:spacing w:after="80"/>
        <w:ind w:left="357" w:hanging="227"/>
        <w:jc w:val="both"/>
      </w:pPr>
      <w:r>
        <w:rPr>
          <w:rFonts w:ascii="Cambria" w:hAnsi="Cambria"/>
          <w:sz w:val="22"/>
        </w:rPr>
        <w:t xml:space="preserve">•  </w:t>
      </w:r>
      <w:r>
        <w:rPr>
          <w:rFonts w:ascii="Cambria" w:hAnsi="Cambria"/>
          <w:sz w:val="22"/>
        </w:rPr>
        <w:t>Members are encouraged to check for factual inaccuracies or issues with the representation of discussions, decisions, or actions taken during the meeting.</w:t>
      </w:r>
    </w:p>
    <w:p>
      <w:pPr>
        <w:spacing w:after="40"/>
        <w:jc w:val="both"/>
      </w:pPr>
      <w:r>
        <w:rPr>
          <w:rFonts w:ascii="Cambria" w:hAnsi="Cambria"/>
          <w:b/>
          <w:i w:val="0"/>
          <w:sz w:val="22"/>
        </w:rPr>
        <w:t>3. Objections or Suggestions:</w:t>
      </w:r>
    </w:p>
    <w:p>
      <w:pPr>
        <w:spacing w:after="80"/>
        <w:ind w:left="357" w:hanging="227"/>
        <w:jc w:val="both"/>
      </w:pPr>
      <w:r>
        <w:rPr>
          <w:rFonts w:ascii="Cambria" w:hAnsi="Cambria"/>
          <w:sz w:val="22"/>
        </w:rPr>
        <w:t xml:space="preserve">•  </w:t>
      </w:r>
      <w:r>
        <w:rPr>
          <w:rFonts w:ascii="Cambria" w:hAnsi="Cambria"/>
          <w:sz w:val="22"/>
        </w:rPr>
        <w:t>If a member has any objections or suggestions regarding the content of the minutes, they must communicate these to the AO within the 10-day period.</w:t>
      </w:r>
    </w:p>
    <w:p>
      <w:pPr>
        <w:spacing w:after="80"/>
        <w:ind w:left="357" w:hanging="227"/>
        <w:jc w:val="both"/>
      </w:pPr>
      <w:r>
        <w:rPr>
          <w:rFonts w:ascii="Cambria" w:hAnsi="Cambria"/>
          <w:sz w:val="22"/>
        </w:rPr>
        <w:t xml:space="preserve">•  </w:t>
      </w:r>
      <w:r>
        <w:rPr>
          <w:rFonts w:ascii="Cambria" w:hAnsi="Cambria"/>
          <w:sz w:val="22"/>
        </w:rPr>
        <w:t>The objections or suggestions could include amendments to the record or clarification of specific points discussed during the meeting.</w:t>
      </w:r>
    </w:p>
    <w:p>
      <w:pPr>
        <w:spacing w:after="40"/>
        <w:jc w:val="both"/>
      </w:pPr>
      <w:r>
        <w:rPr>
          <w:rFonts w:ascii="Cambria" w:hAnsi="Cambria"/>
          <w:b/>
          <w:i w:val="0"/>
          <w:sz w:val="22"/>
        </w:rPr>
        <w:t>4. Deemed Confirmation:</w:t>
      </w:r>
    </w:p>
    <w:p>
      <w:pPr>
        <w:spacing w:after="80"/>
        <w:ind w:left="357" w:hanging="227"/>
        <w:jc w:val="both"/>
      </w:pPr>
      <w:r>
        <w:rPr>
          <w:rFonts w:ascii="Cambria" w:hAnsi="Cambria"/>
          <w:sz w:val="22"/>
        </w:rPr>
        <w:t xml:space="preserve">•  </w:t>
      </w:r>
      <w:r>
        <w:rPr>
          <w:rFonts w:ascii="Cambria" w:hAnsi="Cambria"/>
          <w:sz w:val="22"/>
        </w:rPr>
        <w:t>If no objections are raised within 10 days, the minutes are deemed to have been correctly recorded and confirmed by all members of the Governing Body.</w:t>
      </w:r>
    </w:p>
    <w:p>
      <w:pPr>
        <w:spacing w:after="80"/>
        <w:ind w:left="357" w:hanging="227"/>
        <w:jc w:val="both"/>
      </w:pPr>
      <w:r>
        <w:rPr>
          <w:rFonts w:ascii="Cambria" w:hAnsi="Cambria"/>
          <w:sz w:val="22"/>
        </w:rPr>
        <w:t xml:space="preserve">•  </w:t>
      </w:r>
      <w:r>
        <w:rPr>
          <w:rFonts w:ascii="Cambria" w:hAnsi="Cambria"/>
          <w:sz w:val="22"/>
        </w:rPr>
        <w:t>This means the minutes are considered final and accurately reflect the proceedings of the meeting.</w:t>
      </w:r>
    </w:p>
    <w:p>
      <w:pPr>
        <w:spacing w:after="40"/>
        <w:jc w:val="both"/>
      </w:pPr>
      <w:r>
        <w:rPr>
          <w:rFonts w:ascii="Cambria" w:hAnsi="Cambria"/>
          <w:b/>
          <w:i w:val="0"/>
          <w:sz w:val="22"/>
        </w:rPr>
        <w:t>5. Addressing Objections:</w:t>
      </w:r>
    </w:p>
    <w:p>
      <w:pPr>
        <w:spacing w:after="80"/>
        <w:ind w:left="357" w:hanging="227"/>
        <w:jc w:val="both"/>
      </w:pPr>
      <w:r>
        <w:rPr>
          <w:rFonts w:ascii="Cambria" w:hAnsi="Cambria"/>
          <w:sz w:val="22"/>
        </w:rPr>
        <w:t xml:space="preserve">•  </w:t>
      </w:r>
      <w:r>
        <w:rPr>
          <w:rFonts w:ascii="Cambria" w:hAnsi="Cambria"/>
          <w:sz w:val="22"/>
        </w:rPr>
        <w:t>If any objections are raised, the AO will review them and bring the matter to the attention of the principal for final decision.</w:t>
      </w:r>
    </w:p>
    <w:p>
      <w:pPr>
        <w:spacing w:after="80"/>
        <w:ind w:left="357" w:hanging="227"/>
        <w:jc w:val="both"/>
      </w:pPr>
      <w:r>
        <w:rPr>
          <w:rFonts w:ascii="Cambria" w:hAnsi="Cambria"/>
          <w:sz w:val="22"/>
        </w:rPr>
        <w:t xml:space="preserve">•  </w:t>
      </w:r>
      <w:r>
        <w:rPr>
          <w:rFonts w:ascii="Cambria" w:hAnsi="Cambria"/>
          <w:sz w:val="22"/>
        </w:rPr>
        <w:t>The Principal will either approve the suggested amendments or address the objections as appropriate.</w:t>
      </w:r>
    </w:p>
    <w:p>
      <w:pPr>
        <w:spacing w:after="80"/>
        <w:ind w:left="357" w:hanging="227"/>
        <w:jc w:val="both"/>
      </w:pPr>
      <w:r>
        <w:rPr>
          <w:rFonts w:ascii="Cambria" w:hAnsi="Cambria"/>
          <w:sz w:val="22"/>
        </w:rPr>
        <w:t xml:space="preserve">•  </w:t>
      </w:r>
      <w:r>
        <w:rPr>
          <w:rFonts w:ascii="Cambria" w:hAnsi="Cambria"/>
          <w:sz w:val="22"/>
        </w:rPr>
        <w:t>If necessary, the issue will be discussed at the next Governing Body meeting for resolution.</w:t>
      </w:r>
    </w:p>
    <w:p>
      <w:pPr>
        <w:spacing w:after="40"/>
        <w:jc w:val="both"/>
      </w:pPr>
      <w:r>
        <w:rPr>
          <w:rFonts w:ascii="Cambria" w:hAnsi="Cambria"/>
          <w:b/>
          <w:i w:val="0"/>
          <w:sz w:val="22"/>
        </w:rPr>
        <w:t>6. Finalization and Publication:</w:t>
      </w:r>
    </w:p>
    <w:p>
      <w:pPr>
        <w:spacing w:after="80"/>
        <w:ind w:left="357" w:hanging="227"/>
        <w:jc w:val="both"/>
      </w:pPr>
      <w:r>
        <w:rPr>
          <w:rFonts w:ascii="Cambria" w:hAnsi="Cambria"/>
          <w:sz w:val="22"/>
        </w:rPr>
        <w:t xml:space="preserve">•  </w:t>
      </w:r>
      <w:r>
        <w:rPr>
          <w:rFonts w:ascii="Cambria" w:hAnsi="Cambria"/>
          <w:sz w:val="22"/>
        </w:rPr>
        <w:t>Once any objections have been addressed, and the minutes are finalized, they will be considered approved.</w:t>
      </w:r>
    </w:p>
    <w:p>
      <w:pPr>
        <w:spacing w:after="80"/>
        <w:ind w:left="357" w:hanging="227"/>
        <w:jc w:val="both"/>
      </w:pPr>
      <w:r>
        <w:rPr>
          <w:rFonts w:ascii="Cambria" w:hAnsi="Cambria"/>
          <w:sz w:val="22"/>
        </w:rPr>
        <w:t xml:space="preserve">•  </w:t>
      </w:r>
      <w:r>
        <w:rPr>
          <w:rFonts w:ascii="Cambria" w:hAnsi="Cambria"/>
          <w:sz w:val="22"/>
        </w:rPr>
        <w:t>The approved minutes will be made available to all members, and, in most cases, will be published on the institution's website.</w:t>
      </w:r>
    </w:p>
    <w:p>
      <w:pPr>
        <w:spacing w:after="40"/>
        <w:jc w:val="both"/>
      </w:pPr>
      <w:r>
        <w:rPr>
          <w:rFonts w:ascii="Cambria" w:hAnsi="Cambria"/>
          <w:b/>
          <w:i w:val="0"/>
          <w:sz w:val="22"/>
        </w:rPr>
        <w:t>Importance of this Procedure:</w:t>
      </w:r>
    </w:p>
    <w:p>
      <w:pPr>
        <w:spacing w:after="80"/>
        <w:ind w:left="357" w:hanging="227"/>
        <w:jc w:val="both"/>
      </w:pPr>
      <w:r>
        <w:rPr>
          <w:rFonts w:ascii="Cambria" w:hAnsi="Cambria"/>
          <w:sz w:val="22"/>
        </w:rPr>
        <w:t xml:space="preserve">•  </w:t>
      </w:r>
      <w:r>
        <w:rPr>
          <w:rFonts w:ascii="Cambria" w:hAnsi="Cambria"/>
          <w:sz w:val="22"/>
        </w:rPr>
        <w:t>Accountability: This process ensures that all members have an opportunity to correct any errors in the official record.</w:t>
      </w:r>
    </w:p>
    <w:p>
      <w:pPr>
        <w:spacing w:after="80"/>
        <w:ind w:left="357" w:hanging="227"/>
        <w:jc w:val="both"/>
      </w:pPr>
      <w:r>
        <w:rPr>
          <w:rFonts w:ascii="Cambria" w:hAnsi="Cambria"/>
          <w:sz w:val="22"/>
        </w:rPr>
        <w:t xml:space="preserve">•  </w:t>
      </w:r>
      <w:r>
        <w:rPr>
          <w:rFonts w:ascii="Cambria" w:hAnsi="Cambria"/>
          <w:sz w:val="22"/>
        </w:rPr>
        <w:t>Transparency: It establishes clear guidelines for members to raise concerns about how the meeting was recorded, promoting transparency in the decision-making process.</w:t>
      </w:r>
    </w:p>
    <w:p>
      <w:pPr>
        <w:spacing w:after="80"/>
        <w:ind w:left="357" w:hanging="227"/>
        <w:jc w:val="both"/>
      </w:pPr>
      <w:r>
        <w:rPr>
          <w:rFonts w:ascii="Cambria" w:hAnsi="Cambria"/>
          <w:sz w:val="22"/>
        </w:rPr>
        <w:t xml:space="preserve">•  </w:t>
      </w:r>
      <w:r>
        <w:rPr>
          <w:rFonts w:ascii="Cambria" w:hAnsi="Cambria"/>
          <w:sz w:val="22"/>
        </w:rPr>
        <w:t>Efficiency: The 10-day review period allows for prompt action and keeps the meeting documentation current and accurate.</w:t>
      </w:r>
    </w:p>
    <w:p>
      <w:pPr>
        <w:keepNext/>
        <w:spacing w:before="240" w:after="120"/>
      </w:pPr>
      <w:r>
        <w:rPr>
          <w:rFonts w:ascii="Cambria" w:hAnsi="Cambria"/>
          <w:b/>
          <w:color w:val="1F3A5F"/>
          <w:sz w:val="24"/>
        </w:rPr>
        <w:t>3.31. Admission of Press and Visitors to Governing Body Meetings</w:t>
      </w:r>
    </w:p>
    <w:p>
      <w:pPr>
        <w:spacing w:after="120"/>
        <w:jc w:val="both"/>
      </w:pPr>
      <w:r>
        <w:rPr>
          <w:rFonts w:ascii="Cambria" w:hAnsi="Cambria"/>
          <w:sz w:val="22"/>
        </w:rPr>
        <w:t>The policy regarding the admission of Press representatives and Visitors to the meetings of the Governing Body is as follows:</w:t>
      </w:r>
    </w:p>
    <w:p>
      <w:pPr>
        <w:spacing w:after="40"/>
        <w:jc w:val="both"/>
      </w:pPr>
      <w:r>
        <w:rPr>
          <w:rFonts w:ascii="Cambria" w:hAnsi="Cambria"/>
          <w:b/>
          <w:i w:val="0"/>
          <w:sz w:val="22"/>
        </w:rPr>
        <w:t>Guidelines for Admission:</w:t>
      </w:r>
    </w:p>
    <w:p>
      <w:pPr>
        <w:spacing w:after="40"/>
        <w:jc w:val="both"/>
      </w:pPr>
      <w:r>
        <w:rPr>
          <w:rFonts w:ascii="Cambria" w:hAnsi="Cambria"/>
          <w:b/>
          <w:i w:val="0"/>
          <w:sz w:val="22"/>
        </w:rPr>
        <w:t>1. Prior Permission:</w:t>
      </w:r>
    </w:p>
    <w:p>
      <w:pPr>
        <w:spacing w:after="80"/>
        <w:ind w:left="357" w:hanging="227"/>
        <w:jc w:val="both"/>
      </w:pPr>
      <w:r>
        <w:rPr>
          <w:rFonts w:ascii="Cambria" w:hAnsi="Cambria"/>
          <w:sz w:val="22"/>
        </w:rPr>
        <w:t xml:space="preserve">•  </w:t>
      </w:r>
      <w:r>
        <w:rPr>
          <w:rFonts w:ascii="Cambria" w:hAnsi="Cambria"/>
          <w:sz w:val="22"/>
        </w:rPr>
        <w:t>Representatives of the Press and Visitors may be allowed to attend the meetings of the Governing Body only if they have obtained prior permission from the principal.</w:t>
      </w:r>
    </w:p>
    <w:p>
      <w:pPr>
        <w:spacing w:after="80"/>
        <w:ind w:left="357" w:hanging="227"/>
        <w:jc w:val="both"/>
      </w:pPr>
      <w:r>
        <w:rPr>
          <w:rFonts w:ascii="Cambria" w:hAnsi="Cambria"/>
          <w:sz w:val="22"/>
        </w:rPr>
        <w:t xml:space="preserve">•  </w:t>
      </w:r>
      <w:r>
        <w:rPr>
          <w:rFonts w:ascii="Cambria" w:hAnsi="Cambria"/>
          <w:sz w:val="22"/>
        </w:rPr>
        <w:t>This ensures that the attendance of external parties is managed and controlled to maintain the confidentiality and integrity of the meetings.</w:t>
      </w:r>
    </w:p>
    <w:p>
      <w:pPr>
        <w:spacing w:after="40"/>
        <w:jc w:val="both"/>
      </w:pPr>
      <w:r>
        <w:rPr>
          <w:rFonts w:ascii="Cambria" w:hAnsi="Cambria"/>
          <w:b/>
          <w:i w:val="0"/>
          <w:sz w:val="22"/>
        </w:rPr>
        <w:t>2. Discretion of the Principal:</w:t>
      </w:r>
    </w:p>
    <w:p>
      <w:pPr>
        <w:spacing w:after="80"/>
        <w:ind w:left="357" w:hanging="227"/>
        <w:jc w:val="both"/>
      </w:pPr>
      <w:r>
        <w:rPr>
          <w:rFonts w:ascii="Cambria" w:hAnsi="Cambria"/>
          <w:sz w:val="22"/>
        </w:rPr>
        <w:t xml:space="preserve">•  </w:t>
      </w:r>
      <w:r>
        <w:rPr>
          <w:rFonts w:ascii="Cambria" w:hAnsi="Cambria"/>
          <w:sz w:val="22"/>
        </w:rPr>
        <w:t>The principal, as the head of the institution, has the discretion to grant or deny permission for the admission of Press representatives and Visitors based on the nature of the meeting.</w:t>
      </w:r>
    </w:p>
    <w:p>
      <w:pPr>
        <w:spacing w:after="80"/>
        <w:ind w:left="357" w:hanging="227"/>
        <w:jc w:val="both"/>
      </w:pPr>
      <w:r>
        <w:rPr>
          <w:rFonts w:ascii="Cambria" w:hAnsi="Cambria"/>
          <w:sz w:val="22"/>
        </w:rPr>
        <w:t xml:space="preserve">•  </w:t>
      </w:r>
      <w:r>
        <w:rPr>
          <w:rFonts w:ascii="Cambria" w:hAnsi="Cambria"/>
          <w:sz w:val="22"/>
        </w:rPr>
        <w:t>For sensitive or confidential discussions, permission may be withheld.</w:t>
      </w:r>
    </w:p>
    <w:p>
      <w:pPr>
        <w:spacing w:after="40"/>
        <w:jc w:val="both"/>
      </w:pPr>
      <w:r>
        <w:rPr>
          <w:rFonts w:ascii="Cambria" w:hAnsi="Cambria"/>
          <w:b/>
          <w:i w:val="0"/>
          <w:sz w:val="22"/>
        </w:rPr>
        <w:t>3. Purpose of Admission:</w:t>
      </w:r>
    </w:p>
    <w:p>
      <w:pPr>
        <w:spacing w:after="80"/>
        <w:ind w:left="357" w:hanging="227"/>
        <w:jc w:val="both"/>
      </w:pPr>
      <w:r>
        <w:rPr>
          <w:rFonts w:ascii="Cambria" w:hAnsi="Cambria"/>
          <w:sz w:val="22"/>
        </w:rPr>
        <w:t xml:space="preserve">•  </w:t>
      </w:r>
      <w:r>
        <w:rPr>
          <w:rFonts w:ascii="Cambria" w:hAnsi="Cambria"/>
          <w:sz w:val="22"/>
        </w:rPr>
        <w:t>The Governing Body meetings are typically focused on strategic and operational decisions, and admitting external parties may be appropriate when discussions are meant to be open or when public interest is involved.</w:t>
      </w:r>
    </w:p>
    <w:p>
      <w:pPr>
        <w:spacing w:after="40"/>
        <w:jc w:val="both"/>
      </w:pPr>
      <w:r>
        <w:rPr>
          <w:rFonts w:ascii="Cambria" w:hAnsi="Cambria"/>
          <w:b/>
          <w:i w:val="0"/>
          <w:sz w:val="22"/>
        </w:rPr>
        <w:t>4. Confidentiality and Sensitivity:</w:t>
      </w:r>
    </w:p>
    <w:p>
      <w:pPr>
        <w:spacing w:after="80"/>
        <w:ind w:left="357" w:hanging="227"/>
        <w:jc w:val="both"/>
      </w:pPr>
      <w:r>
        <w:rPr>
          <w:rFonts w:ascii="Cambria" w:hAnsi="Cambria"/>
          <w:sz w:val="22"/>
        </w:rPr>
        <w:t xml:space="preserve">•  </w:t>
      </w:r>
      <w:r>
        <w:rPr>
          <w:rFonts w:ascii="Cambria" w:hAnsi="Cambria"/>
          <w:sz w:val="22"/>
        </w:rPr>
        <w:t>In cases where the meeting involves discussions that are confidential or involve sensitive information, the Principal may decide to exclude Press representatives and Visitors.</w:t>
      </w:r>
    </w:p>
    <w:p>
      <w:pPr>
        <w:spacing w:after="80"/>
        <w:ind w:left="357" w:hanging="227"/>
        <w:jc w:val="both"/>
      </w:pPr>
      <w:r>
        <w:rPr>
          <w:rFonts w:ascii="Cambria" w:hAnsi="Cambria"/>
          <w:sz w:val="22"/>
        </w:rPr>
        <w:t xml:space="preserve">•  </w:t>
      </w:r>
      <w:r>
        <w:rPr>
          <w:rFonts w:ascii="Cambria" w:hAnsi="Cambria"/>
          <w:sz w:val="22"/>
        </w:rPr>
        <w:t>The Governing Body is responsible for ensuring that confidential matters are not disclosed to unauthorized persons.</w:t>
      </w:r>
    </w:p>
    <w:p>
      <w:pPr>
        <w:spacing w:after="40"/>
        <w:jc w:val="both"/>
      </w:pPr>
      <w:r>
        <w:rPr>
          <w:rFonts w:ascii="Cambria" w:hAnsi="Cambria"/>
          <w:b/>
          <w:i w:val="0"/>
          <w:sz w:val="22"/>
        </w:rPr>
        <w:t>5. Protocol for Visitors:</w:t>
      </w:r>
    </w:p>
    <w:p>
      <w:pPr>
        <w:spacing w:after="80"/>
        <w:ind w:left="357" w:hanging="227"/>
        <w:jc w:val="both"/>
      </w:pPr>
      <w:r>
        <w:rPr>
          <w:rFonts w:ascii="Cambria" w:hAnsi="Cambria"/>
          <w:sz w:val="22"/>
        </w:rPr>
        <w:t xml:space="preserve">•  </w:t>
      </w:r>
      <w:r>
        <w:rPr>
          <w:rFonts w:ascii="Cambria" w:hAnsi="Cambria"/>
          <w:sz w:val="22"/>
        </w:rPr>
        <w:t>Visitors, if allowed, must adhere to the decorum of the meeting and may not actively participate unless specifically invited to do so.</w:t>
      </w:r>
    </w:p>
    <w:p>
      <w:pPr>
        <w:spacing w:after="40"/>
        <w:jc w:val="both"/>
      </w:pPr>
      <w:r>
        <w:rPr>
          <w:rFonts w:ascii="Cambria" w:hAnsi="Cambria"/>
          <w:b/>
          <w:i w:val="0"/>
          <w:sz w:val="22"/>
        </w:rPr>
        <w:t>Implications:</w:t>
      </w:r>
    </w:p>
    <w:p>
      <w:pPr>
        <w:spacing w:after="80"/>
        <w:ind w:left="357" w:hanging="227"/>
        <w:jc w:val="both"/>
      </w:pPr>
      <w:r>
        <w:rPr>
          <w:rFonts w:ascii="Cambria" w:hAnsi="Cambria"/>
          <w:sz w:val="22"/>
        </w:rPr>
        <w:t xml:space="preserve">•  </w:t>
      </w:r>
      <w:r>
        <w:rPr>
          <w:rFonts w:ascii="Cambria" w:hAnsi="Cambria"/>
          <w:sz w:val="22"/>
        </w:rPr>
        <w:t>Transparency vs Confidentiality: The policy balances the need for transparency with the need for confidentiality in decision-making processes.</w:t>
      </w:r>
    </w:p>
    <w:p>
      <w:pPr>
        <w:spacing w:after="80"/>
        <w:ind w:left="357" w:hanging="227"/>
        <w:jc w:val="both"/>
      </w:pPr>
      <w:r>
        <w:rPr>
          <w:rFonts w:ascii="Cambria" w:hAnsi="Cambria"/>
          <w:sz w:val="22"/>
        </w:rPr>
        <w:t xml:space="preserve">•  </w:t>
      </w:r>
      <w:r>
        <w:rPr>
          <w:rFonts w:ascii="Cambria" w:hAnsi="Cambria"/>
          <w:sz w:val="22"/>
        </w:rPr>
        <w:t>Controlled Access: It ensures that only those with legitimate interests are present during the proceedings of the Governing Body.</w:t>
      </w:r>
    </w:p>
    <w:p>
      <w:pPr>
        <w:keepNext/>
        <w:spacing w:before="240" w:after="120"/>
      </w:pPr>
      <w:r>
        <w:rPr>
          <w:rFonts w:ascii="Cambria" w:hAnsi="Cambria"/>
          <w:b/>
          <w:color w:val="1F3A5F"/>
          <w:sz w:val="24"/>
        </w:rPr>
        <w:t>3.32. Attendance Register at Governing Body Meetings</w:t>
      </w:r>
    </w:p>
    <w:p>
      <w:pPr>
        <w:spacing w:after="120"/>
        <w:jc w:val="both"/>
      </w:pPr>
      <w:r>
        <w:rPr>
          <w:rFonts w:ascii="Cambria" w:hAnsi="Cambria"/>
          <w:sz w:val="22"/>
        </w:rPr>
        <w:t>To ensure proper documentation and accountability, the following procedure is followed for attendance at Governing Body meetings:</w:t>
      </w:r>
    </w:p>
    <w:p>
      <w:pPr>
        <w:spacing w:after="40"/>
        <w:jc w:val="both"/>
      </w:pPr>
      <w:r>
        <w:rPr>
          <w:rFonts w:ascii="Cambria" w:hAnsi="Cambria"/>
          <w:b/>
          <w:i w:val="0"/>
          <w:sz w:val="22"/>
        </w:rPr>
        <w:t>Procedure for Signing Attendance:</w:t>
      </w:r>
    </w:p>
    <w:p>
      <w:pPr>
        <w:spacing w:after="40"/>
        <w:jc w:val="both"/>
      </w:pPr>
      <w:r>
        <w:rPr>
          <w:rFonts w:ascii="Cambria" w:hAnsi="Cambria"/>
          <w:b/>
          <w:i w:val="0"/>
          <w:sz w:val="22"/>
        </w:rPr>
        <w:t>1. Sign-in Requirement:</w:t>
      </w:r>
    </w:p>
    <w:p>
      <w:pPr>
        <w:spacing w:after="80"/>
        <w:ind w:left="357" w:hanging="227"/>
        <w:jc w:val="both"/>
      </w:pPr>
      <w:r>
        <w:rPr>
          <w:rFonts w:ascii="Cambria" w:hAnsi="Cambria"/>
          <w:sz w:val="22"/>
        </w:rPr>
        <w:t xml:space="preserve">•  </w:t>
      </w:r>
      <w:r>
        <w:rPr>
          <w:rFonts w:ascii="Cambria" w:hAnsi="Cambria"/>
          <w:sz w:val="22"/>
        </w:rPr>
        <w:t>Members of the Governing Body are required to sign the Attendance Register upon arrival at the meeting.</w:t>
      </w:r>
    </w:p>
    <w:p>
      <w:pPr>
        <w:spacing w:after="80"/>
        <w:ind w:left="357" w:hanging="227"/>
        <w:jc w:val="both"/>
      </w:pPr>
      <w:r>
        <w:rPr>
          <w:rFonts w:ascii="Cambria" w:hAnsi="Cambria"/>
          <w:sz w:val="22"/>
        </w:rPr>
        <w:t xml:space="preserve">•  </w:t>
      </w:r>
      <w:r>
        <w:rPr>
          <w:rFonts w:ascii="Cambria" w:hAnsi="Cambria"/>
          <w:sz w:val="22"/>
        </w:rPr>
        <w:t>This must be done before they take their seats at the meeting.</w:t>
      </w:r>
    </w:p>
    <w:p>
      <w:pPr>
        <w:spacing w:after="40"/>
        <w:jc w:val="both"/>
      </w:pPr>
      <w:r>
        <w:rPr>
          <w:rFonts w:ascii="Cambria" w:hAnsi="Cambria"/>
          <w:b/>
          <w:i w:val="0"/>
          <w:sz w:val="22"/>
        </w:rPr>
        <w:t>2. Purpose of the Register:</w:t>
      </w:r>
    </w:p>
    <w:p>
      <w:pPr>
        <w:spacing w:after="80"/>
        <w:ind w:left="357" w:hanging="227"/>
        <w:jc w:val="both"/>
      </w:pPr>
      <w:r>
        <w:rPr>
          <w:rFonts w:ascii="Cambria" w:hAnsi="Cambria"/>
          <w:sz w:val="22"/>
        </w:rPr>
        <w:t xml:space="preserve">•  </w:t>
      </w:r>
      <w:r>
        <w:rPr>
          <w:rFonts w:ascii="Cambria" w:hAnsi="Cambria"/>
          <w:sz w:val="22"/>
        </w:rPr>
        <w:t>The Attendance Register serves as an official record of who was present at the meeting.</w:t>
      </w:r>
    </w:p>
    <w:p>
      <w:pPr>
        <w:spacing w:after="80"/>
        <w:ind w:left="357" w:hanging="227"/>
        <w:jc w:val="both"/>
      </w:pPr>
      <w:r>
        <w:rPr>
          <w:rFonts w:ascii="Cambria" w:hAnsi="Cambria"/>
          <w:sz w:val="22"/>
        </w:rPr>
        <w:t xml:space="preserve">•  </w:t>
      </w:r>
      <w:r>
        <w:rPr>
          <w:rFonts w:ascii="Cambria" w:hAnsi="Cambria"/>
          <w:sz w:val="22"/>
        </w:rPr>
        <w:t>It ensures that the Governing Body's meetings are properly documented, and the quorum for decision-making can be confirmed.</w:t>
      </w:r>
    </w:p>
    <w:p>
      <w:pPr>
        <w:spacing w:after="40"/>
        <w:jc w:val="both"/>
      </w:pPr>
      <w:r>
        <w:rPr>
          <w:rFonts w:ascii="Cambria" w:hAnsi="Cambria"/>
          <w:b/>
          <w:i w:val="0"/>
          <w:sz w:val="22"/>
        </w:rPr>
        <w:t>3. Responsibility of Members:</w:t>
      </w:r>
    </w:p>
    <w:p>
      <w:pPr>
        <w:spacing w:after="80"/>
        <w:ind w:left="357" w:hanging="227"/>
        <w:jc w:val="both"/>
      </w:pPr>
      <w:r>
        <w:rPr>
          <w:rFonts w:ascii="Cambria" w:hAnsi="Cambria"/>
          <w:sz w:val="22"/>
        </w:rPr>
        <w:t xml:space="preserve">•  </w:t>
      </w:r>
      <w:r>
        <w:rPr>
          <w:rFonts w:ascii="Cambria" w:hAnsi="Cambria"/>
          <w:sz w:val="22"/>
        </w:rPr>
        <w:t>It is the responsibility of each member to ensure they sign the attendance register to confirm their participation in the meeting.</w:t>
      </w:r>
    </w:p>
    <w:p>
      <w:pPr>
        <w:spacing w:after="80"/>
        <w:ind w:left="357" w:hanging="227"/>
        <w:jc w:val="both"/>
      </w:pPr>
      <w:r>
        <w:rPr>
          <w:rFonts w:ascii="Cambria" w:hAnsi="Cambria"/>
          <w:sz w:val="22"/>
        </w:rPr>
        <w:t xml:space="preserve">•  </w:t>
      </w:r>
      <w:r>
        <w:rPr>
          <w:rFonts w:ascii="Cambria" w:hAnsi="Cambria"/>
          <w:sz w:val="22"/>
        </w:rPr>
        <w:t>This helps maintain transparency and accountability for the attendance of members at each meeting.</w:t>
      </w:r>
    </w:p>
    <w:p>
      <w:pPr>
        <w:spacing w:after="40"/>
        <w:jc w:val="both"/>
      </w:pPr>
      <w:r>
        <w:rPr>
          <w:rFonts w:ascii="Cambria" w:hAnsi="Cambria"/>
          <w:b/>
          <w:i w:val="0"/>
          <w:sz w:val="22"/>
        </w:rPr>
        <w:t>4. Location of the Register:</w:t>
      </w:r>
    </w:p>
    <w:p>
      <w:pPr>
        <w:spacing w:after="80"/>
        <w:ind w:left="357" w:hanging="227"/>
        <w:jc w:val="both"/>
      </w:pPr>
      <w:r>
        <w:rPr>
          <w:rFonts w:ascii="Cambria" w:hAnsi="Cambria"/>
          <w:sz w:val="22"/>
        </w:rPr>
        <w:t xml:space="preserve">•  </w:t>
      </w:r>
      <w:r>
        <w:rPr>
          <w:rFonts w:ascii="Cambria" w:hAnsi="Cambria"/>
          <w:sz w:val="22"/>
        </w:rPr>
        <w:t>The Register will be kept at the entrance of the meeting room or at a designated location, where members can sign it before proceeding to their seats.</w:t>
      </w:r>
    </w:p>
    <w:p>
      <w:pPr>
        <w:spacing w:after="40"/>
        <w:jc w:val="both"/>
      </w:pPr>
      <w:r>
        <w:rPr>
          <w:rFonts w:ascii="Cambria" w:hAnsi="Cambria"/>
          <w:b/>
          <w:i w:val="0"/>
          <w:sz w:val="22"/>
        </w:rPr>
        <w:t>Implications:</w:t>
      </w:r>
    </w:p>
    <w:p>
      <w:pPr>
        <w:spacing w:after="80"/>
        <w:ind w:left="357" w:hanging="227"/>
        <w:jc w:val="both"/>
      </w:pPr>
      <w:r>
        <w:rPr>
          <w:rFonts w:ascii="Cambria" w:hAnsi="Cambria"/>
          <w:sz w:val="22"/>
        </w:rPr>
        <w:t xml:space="preserve">•  </w:t>
      </w:r>
      <w:r>
        <w:rPr>
          <w:rFonts w:ascii="Cambria" w:hAnsi="Cambria"/>
          <w:sz w:val="22"/>
        </w:rPr>
        <w:t>Accountability: The attendance register ensures that the members' participation is formally recorded and monitored.</w:t>
      </w:r>
    </w:p>
    <w:p>
      <w:pPr>
        <w:spacing w:after="80"/>
        <w:ind w:left="357" w:hanging="227"/>
        <w:jc w:val="both"/>
      </w:pPr>
      <w:r>
        <w:rPr>
          <w:rFonts w:ascii="Cambria" w:hAnsi="Cambria"/>
          <w:sz w:val="22"/>
        </w:rPr>
        <w:t xml:space="preserve">•  </w:t>
      </w:r>
      <w:r>
        <w:rPr>
          <w:rFonts w:ascii="Cambria" w:hAnsi="Cambria"/>
          <w:sz w:val="22"/>
        </w:rPr>
        <w:t>Quorum Verification: It helps verify the quorum for the meeting, which is required for making decisions.</w:t>
      </w:r>
    </w:p>
    <w:p>
      <w:pPr>
        <w:spacing w:after="80"/>
        <w:ind w:left="357" w:hanging="227"/>
        <w:jc w:val="both"/>
      </w:pPr>
      <w:r>
        <w:rPr>
          <w:rFonts w:ascii="Cambria" w:hAnsi="Cambria"/>
          <w:sz w:val="22"/>
        </w:rPr>
        <w:t xml:space="preserve">•  </w:t>
      </w:r>
      <w:r>
        <w:rPr>
          <w:rFonts w:ascii="Cambria" w:hAnsi="Cambria"/>
          <w:sz w:val="22"/>
        </w:rPr>
        <w:t>Transparency: The process adds to the overall transparency of the meeting proceedings and confirms the attendance of key decision-makers.</w:t>
      </w:r>
    </w:p>
    <w:p>
      <w:pPr>
        <w:keepNext/>
        <w:spacing w:before="240" w:after="120"/>
      </w:pPr>
      <w:r>
        <w:rPr>
          <w:rFonts w:ascii="Cambria" w:hAnsi="Cambria"/>
          <w:b/>
          <w:color w:val="1F3A5F"/>
          <w:sz w:val="24"/>
        </w:rPr>
        <w:t>3.33. Meetings and Quorum of the Governing Body</w:t>
      </w:r>
    </w:p>
    <w:p>
      <w:pPr>
        <w:spacing w:after="40"/>
        <w:jc w:val="both"/>
      </w:pPr>
      <w:r>
        <w:rPr>
          <w:rFonts w:ascii="Cambria" w:hAnsi="Cambria"/>
          <w:b/>
          <w:i w:val="0"/>
          <w:sz w:val="22"/>
        </w:rPr>
        <w:t>1. Frequency of Meetings:</w:t>
      </w:r>
    </w:p>
    <w:p>
      <w:pPr>
        <w:spacing w:after="80"/>
        <w:ind w:left="357" w:hanging="227"/>
        <w:jc w:val="both"/>
      </w:pPr>
      <w:r>
        <w:rPr>
          <w:rFonts w:ascii="Cambria" w:hAnsi="Cambria"/>
          <w:sz w:val="22"/>
        </w:rPr>
        <w:t xml:space="preserve">•  </w:t>
      </w:r>
      <w:r>
        <w:rPr>
          <w:rFonts w:ascii="Cambria" w:hAnsi="Cambria"/>
          <w:sz w:val="22"/>
        </w:rPr>
        <w:t>The Governing Body meetings shall be held at least twice a year. This ensures regular oversight and governance of the institution, addressing important matters and aligning the institution with its strategic goals.</w:t>
      </w:r>
    </w:p>
    <w:p>
      <w:pPr>
        <w:spacing w:after="40"/>
        <w:jc w:val="both"/>
      </w:pPr>
      <w:r>
        <w:rPr>
          <w:rFonts w:ascii="Cambria" w:hAnsi="Cambria"/>
          <w:b/>
          <w:i w:val="0"/>
          <w:sz w:val="22"/>
        </w:rPr>
        <w:t>2. Quorum for Governing Body Meetings:</w:t>
      </w:r>
    </w:p>
    <w:p>
      <w:pPr>
        <w:spacing w:after="80"/>
        <w:ind w:left="357" w:hanging="227"/>
        <w:jc w:val="both"/>
      </w:pPr>
      <w:r>
        <w:rPr>
          <w:rFonts w:ascii="Cambria" w:hAnsi="Cambria"/>
          <w:sz w:val="22"/>
        </w:rPr>
        <w:t xml:space="preserve">•  </w:t>
      </w:r>
      <w:r>
        <w:rPr>
          <w:rFonts w:ascii="Cambria" w:hAnsi="Cambria"/>
          <w:sz w:val="22"/>
        </w:rPr>
        <w:t>The quorum for any meeting of the Governing Body is defined as one-third of the total number of members, including the Chairperson.</w:t>
      </w:r>
    </w:p>
    <w:p>
      <w:pPr>
        <w:spacing w:after="80"/>
        <w:ind w:left="357" w:hanging="227"/>
        <w:jc w:val="both"/>
      </w:pPr>
      <w:r>
        <w:rPr>
          <w:rFonts w:ascii="Cambria" w:hAnsi="Cambria"/>
          <w:sz w:val="22"/>
        </w:rPr>
        <w:t xml:space="preserve">•  </w:t>
      </w:r>
      <w:r>
        <w:rPr>
          <w:rFonts w:ascii="Cambria" w:hAnsi="Cambria"/>
          <w:sz w:val="22"/>
        </w:rPr>
        <w:t>This means that for a meeting to be valid and for decisions to be made, at least one-third of the total members (including the Chairperson) must be present.</w:t>
      </w:r>
    </w:p>
    <w:p>
      <w:pPr>
        <w:spacing w:after="40"/>
        <w:jc w:val="both"/>
      </w:pPr>
      <w:r>
        <w:rPr>
          <w:rFonts w:ascii="Cambria" w:hAnsi="Cambria"/>
          <w:b/>
          <w:i w:val="0"/>
          <w:sz w:val="22"/>
        </w:rPr>
        <w:t>Implications of Quorum:</w:t>
      </w:r>
      <w:r>
        <w:rPr>
          <w:rFonts w:ascii="Cambria" w:hAnsi="Cambria"/>
          <w:b w:val="0"/>
          <w:i/>
          <w:sz w:val="22"/>
        </w:rPr>
        <w:t xml:space="preserve"> </w:t>
      </w:r>
    </w:p>
    <w:p>
      <w:pPr>
        <w:spacing w:after="80"/>
        <w:ind w:left="357" w:hanging="227"/>
        <w:jc w:val="both"/>
      </w:pPr>
      <w:r>
        <w:rPr>
          <w:rFonts w:ascii="Cambria" w:hAnsi="Cambria"/>
          <w:sz w:val="22"/>
        </w:rPr>
        <w:t xml:space="preserve">•  </w:t>
      </w:r>
      <w:r>
        <w:rPr>
          <w:rFonts w:ascii="Cambria" w:hAnsi="Cambria"/>
          <w:sz w:val="22"/>
        </w:rPr>
        <w:t>Decision-Making: Without a quorum, the meeting cannot proceed, and any decisions made would not be valid. This ensures that decisions are made with sufficient representation from the Governing Body members.</w:t>
      </w:r>
    </w:p>
    <w:p>
      <w:pPr>
        <w:spacing w:after="80"/>
        <w:ind w:left="357" w:hanging="227"/>
        <w:jc w:val="both"/>
      </w:pPr>
      <w:r>
        <w:rPr>
          <w:rFonts w:ascii="Cambria" w:hAnsi="Cambria"/>
          <w:sz w:val="22"/>
        </w:rPr>
        <w:t xml:space="preserve">•  </w:t>
      </w:r>
      <w:r>
        <w:rPr>
          <w:rFonts w:ascii="Cambria" w:hAnsi="Cambria"/>
          <w:sz w:val="22"/>
        </w:rPr>
        <w:t>Ensuring Participation: The quorum requirement ensures that key decisions are made collectively and that there is adequate representation from all members.</w:t>
      </w:r>
    </w:p>
    <w:p>
      <w:pPr>
        <w:keepNext/>
        <w:spacing w:before="240" w:after="120"/>
      </w:pPr>
      <w:r>
        <w:rPr>
          <w:rFonts w:ascii="Cambria" w:hAnsi="Cambria"/>
          <w:b/>
          <w:color w:val="1F3A5F"/>
          <w:sz w:val="24"/>
        </w:rPr>
        <w:t>3.34. Best Practices of the Governing Body</w:t>
      </w:r>
    </w:p>
    <w:p>
      <w:pPr>
        <w:spacing w:after="40"/>
        <w:jc w:val="both"/>
      </w:pPr>
      <w:r>
        <w:rPr>
          <w:rFonts w:ascii="Cambria" w:hAnsi="Cambria"/>
          <w:b/>
          <w:i w:val="0"/>
          <w:sz w:val="22"/>
        </w:rPr>
        <w:t>Vision and Mission Alignment / Strategic Planning</w:t>
      </w:r>
    </w:p>
    <w:p>
      <w:pPr>
        <w:spacing w:after="120"/>
        <w:jc w:val="both"/>
      </w:pPr>
      <w:r>
        <w:rPr>
          <w:rFonts w:ascii="Cambria" w:hAnsi="Cambria"/>
          <w:sz w:val="22"/>
        </w:rPr>
        <w:t>Periodically review and update the institution's Vision and Mission. Ensure all policies and programs align with institutional goals. Approve and monitor the Strategic and Perspective Plans. Set measurable targets for academic, research, and infrastructure growth. Conduct regular, well-structured GB meetings with proper minutes and actionable decisions. Establish sub-committees for focused attention (Finance, Academic, Research, etc.).</w:t>
      </w:r>
    </w:p>
    <w:p>
      <w:pPr>
        <w:spacing w:after="40"/>
        <w:jc w:val="both"/>
      </w:pPr>
      <w:r>
        <w:rPr>
          <w:rFonts w:ascii="Cambria" w:hAnsi="Cambria"/>
          <w:b/>
          <w:i w:val="0"/>
          <w:sz w:val="22"/>
        </w:rPr>
        <w:t>Transparency and Accountability</w:t>
      </w:r>
    </w:p>
    <w:p>
      <w:pPr>
        <w:spacing w:after="120"/>
        <w:jc w:val="both"/>
      </w:pPr>
      <w:r>
        <w:rPr>
          <w:rFonts w:ascii="Cambria" w:hAnsi="Cambria"/>
          <w:sz w:val="22"/>
        </w:rPr>
        <w:t>Ensure transparency in financial operations, recruitment, admissions, and procurement. Publish annual reports and audit statements.</w:t>
      </w:r>
    </w:p>
    <w:p>
      <w:pPr>
        <w:spacing w:after="40"/>
        <w:jc w:val="both"/>
      </w:pPr>
      <w:r>
        <w:rPr>
          <w:rFonts w:ascii="Cambria" w:hAnsi="Cambria"/>
          <w:b/>
          <w:i w:val="0"/>
          <w:sz w:val="22"/>
        </w:rPr>
        <w:t>Academic Excellence Promotion</w:t>
      </w:r>
    </w:p>
    <w:p>
      <w:pPr>
        <w:spacing w:after="120"/>
        <w:jc w:val="both"/>
      </w:pPr>
      <w:r>
        <w:rPr>
          <w:rFonts w:ascii="Cambria" w:hAnsi="Cambria"/>
          <w:sz w:val="22"/>
        </w:rPr>
        <w:t>Approve policies for curriculum reforms, industry-academia collaborations, internships, and research funding. Encourage autonomy and innovation in academic delivery.</w:t>
      </w:r>
    </w:p>
    <w:p>
      <w:pPr>
        <w:spacing w:after="40"/>
        <w:jc w:val="both"/>
      </w:pPr>
      <w:r>
        <w:rPr>
          <w:rFonts w:ascii="Cambria" w:hAnsi="Cambria"/>
          <w:b/>
          <w:i w:val="0"/>
          <w:sz w:val="22"/>
        </w:rPr>
        <w:t>Quality Assurance</w:t>
      </w:r>
    </w:p>
    <w:p>
      <w:pPr>
        <w:spacing w:after="120"/>
        <w:jc w:val="both"/>
      </w:pPr>
      <w:r>
        <w:rPr>
          <w:rFonts w:ascii="Cambria" w:hAnsi="Cambria"/>
          <w:sz w:val="22"/>
        </w:rPr>
        <w:t>Support Internal Quality Assurance Cell (IQAC) initiatives. Monitor NAAC, NBA, NIRF, and other quality accreditation activities.</w:t>
      </w:r>
    </w:p>
    <w:p>
      <w:pPr>
        <w:spacing w:after="40"/>
        <w:jc w:val="both"/>
      </w:pPr>
      <w:r>
        <w:rPr>
          <w:rFonts w:ascii="Cambria" w:hAnsi="Cambria"/>
          <w:b/>
          <w:i w:val="0"/>
          <w:sz w:val="22"/>
        </w:rPr>
        <w:t>Inclusive Decision-Making</w:t>
      </w:r>
    </w:p>
    <w:p>
      <w:pPr>
        <w:spacing w:after="120"/>
        <w:jc w:val="both"/>
      </w:pPr>
      <w:r>
        <w:rPr>
          <w:rFonts w:ascii="Cambria" w:hAnsi="Cambria"/>
          <w:sz w:val="22"/>
        </w:rPr>
        <w:t>Include representatives from various stakeholders (faculty, students, alumni, industry experts, society members). Encourage participatory governance.</w:t>
      </w:r>
    </w:p>
    <w:p>
      <w:pPr>
        <w:spacing w:after="40"/>
        <w:jc w:val="both"/>
      </w:pPr>
      <w:r>
        <w:rPr>
          <w:rFonts w:ascii="Cambria" w:hAnsi="Cambria"/>
          <w:b/>
          <w:i w:val="0"/>
          <w:sz w:val="22"/>
        </w:rPr>
        <w:t>Faculty and Staff Welfare</w:t>
      </w:r>
    </w:p>
    <w:p>
      <w:pPr>
        <w:spacing w:after="120"/>
        <w:jc w:val="both"/>
      </w:pPr>
      <w:r>
        <w:rPr>
          <w:rFonts w:ascii="Cambria" w:hAnsi="Cambria"/>
          <w:sz w:val="22"/>
        </w:rPr>
        <w:t>Frame policies for faculty development (FDPs, promotions, sabbaticals). Introduce welfare schemes for teaching and non-teaching staff.</w:t>
      </w:r>
    </w:p>
    <w:p>
      <w:pPr>
        <w:spacing w:after="40"/>
        <w:jc w:val="both"/>
      </w:pPr>
      <w:r>
        <w:rPr>
          <w:rFonts w:ascii="Cambria" w:hAnsi="Cambria"/>
          <w:b/>
          <w:i w:val="0"/>
          <w:sz w:val="22"/>
        </w:rPr>
        <w:t>Student Development and Welfare</w:t>
      </w:r>
    </w:p>
    <w:p>
      <w:pPr>
        <w:spacing w:after="120"/>
        <w:jc w:val="both"/>
      </w:pPr>
      <w:r>
        <w:rPr>
          <w:rFonts w:ascii="Cambria" w:hAnsi="Cambria"/>
          <w:sz w:val="22"/>
        </w:rPr>
        <w:t>Approve scholarships, skill development programs, mentorship initiatives, and grievance redressal mechanisms. Promote inclusivity, diversity, and student engagement.</w:t>
      </w:r>
    </w:p>
    <w:p>
      <w:pPr>
        <w:spacing w:after="40"/>
        <w:jc w:val="both"/>
      </w:pPr>
      <w:r>
        <w:rPr>
          <w:rFonts w:ascii="Cambria" w:hAnsi="Cambria"/>
          <w:b/>
          <w:i w:val="0"/>
          <w:sz w:val="22"/>
        </w:rPr>
        <w:t>Resource Mobilization and Infrastructure Development</w:t>
      </w:r>
    </w:p>
    <w:p>
      <w:pPr>
        <w:spacing w:after="120"/>
        <w:jc w:val="both"/>
      </w:pPr>
      <w:r>
        <w:rPr>
          <w:rFonts w:ascii="Cambria" w:hAnsi="Cambria"/>
          <w:sz w:val="22"/>
        </w:rPr>
        <w:t>Approve plans for infrastructure augmentation. Mobilize funds through alumni engagement, CSR initiatives, research grants, and government schemes.</w:t>
      </w:r>
    </w:p>
    <w:p>
      <w:pPr>
        <w:spacing w:after="40"/>
        <w:jc w:val="both"/>
      </w:pPr>
      <w:r>
        <w:rPr>
          <w:rFonts w:ascii="Cambria" w:hAnsi="Cambria"/>
          <w:b/>
          <w:i w:val="0"/>
          <w:sz w:val="22"/>
        </w:rPr>
        <w:t>Regulatory Compliance</w:t>
      </w:r>
    </w:p>
    <w:p>
      <w:pPr>
        <w:spacing w:after="120"/>
        <w:jc w:val="both"/>
      </w:pPr>
      <w:r>
        <w:rPr>
          <w:rFonts w:ascii="Cambria" w:hAnsi="Cambria"/>
          <w:sz w:val="22"/>
        </w:rPr>
        <w:t>Ensure the institution's compliance with UGC, AICTE, University, State, and National Education Policy (NEP 2020) requirements.</w:t>
      </w:r>
    </w:p>
    <w:p>
      <w:pPr>
        <w:spacing w:after="40"/>
        <w:jc w:val="both"/>
      </w:pPr>
      <w:r>
        <w:rPr>
          <w:rFonts w:ascii="Cambria" w:hAnsi="Cambria"/>
          <w:b/>
          <w:i w:val="0"/>
          <w:sz w:val="22"/>
        </w:rPr>
        <w:t>Sustainability and Ethics</w:t>
      </w:r>
    </w:p>
    <w:p>
      <w:pPr>
        <w:spacing w:after="120"/>
        <w:jc w:val="both"/>
      </w:pPr>
      <w:r>
        <w:rPr>
          <w:rFonts w:ascii="Cambria" w:hAnsi="Cambria"/>
          <w:sz w:val="22"/>
        </w:rPr>
        <w:t>Promote sustainable development practices on campus. Ensure ethical practices in all institutional activities. Support Green Campus initiatives.</w:t>
      </w:r>
    </w:p>
    <w:p>
      <w:pPr>
        <w:spacing w:after="120"/>
        <w:jc w:val="both"/>
      </w:pPr>
      <w:r>
        <w:rPr>
          <w:rFonts w:ascii="Cambria" w:hAnsi="Cambria"/>
          <w:b/>
          <w:i w:val="0"/>
          <w:sz w:val="22"/>
        </w:rPr>
        <w:t>Key Message:</w:t>
      </w:r>
      <w:r>
        <w:rPr>
          <w:rFonts w:ascii="Cambria" w:hAnsi="Cambria"/>
          <w:b w:val="0"/>
          <w:i w:val="0"/>
          <w:sz w:val="22"/>
        </w:rPr>
        <w:t xml:space="preserve"> The Governing Body should lead the institution with vision, integrity, transparency, innovation, inclusivity, and quality consciousness.</w:t>
      </w:r>
    </w:p>
    <w:p>
      <w:r>
        <w:br w:type="page"/>
      </w:r>
    </w:p>
    <w:p>
      <w:pPr>
        <w:keepNext/>
        <w:spacing w:before="240" w:after="120"/>
      </w:pPr>
      <w:r>
        <w:rPr>
          <w:rFonts w:ascii="Cambria" w:hAnsi="Cambria"/>
          <w:b/>
          <w:color w:val="1F3A5F"/>
          <w:sz w:val="36"/>
        </w:rPr>
        <w:t>4. Academic Council (AC)</w:t>
      </w:r>
    </w:p>
    <w:p>
      <w:pPr>
        <w:keepNext/>
        <w:spacing w:before="240" w:after="120"/>
      </w:pPr>
      <w:r>
        <w:rPr>
          <w:rFonts w:ascii="Cambria" w:hAnsi="Cambria"/>
          <w:b/>
          <w:color w:val="1F3A5F"/>
          <w:sz w:val="24"/>
        </w:rPr>
        <w:t>4.1. Objective</w:t>
      </w:r>
    </w:p>
    <w:p>
      <w:pPr>
        <w:spacing w:after="120"/>
        <w:jc w:val="both"/>
      </w:pPr>
      <w:r>
        <w:rPr>
          <w:rFonts w:ascii="Cambria" w:hAnsi="Cambria"/>
          <w:sz w:val="22"/>
        </w:rPr>
        <w:t>The Academic Council is the highest academic body of an institution and is primarily responsible for the planning, coordination, development, and maintenance of standards of teaching, research, and evaluation. It plays a central role in academic governance and is critical for compliance with NAAC and NBA accreditation standards.</w:t>
      </w:r>
    </w:p>
    <w:p>
      <w:pPr>
        <w:keepNext/>
        <w:spacing w:before="240" w:after="120"/>
      </w:pPr>
      <w:r>
        <w:rPr>
          <w:rFonts w:ascii="Cambria" w:hAnsi="Cambria"/>
          <w:b/>
          <w:color w:val="1F3A5F"/>
          <w:sz w:val="24"/>
        </w:rPr>
        <w:t>4.2. Functions of the Academic Council (AC)</w:t>
      </w:r>
    </w:p>
    <w:tbl>
      <w:tblGrid>
        <w:gridCol w:w="1134"/>
        <w:gridCol w:w="8278"/>
      </w:tblGrid>
      <w:tblPr>
        <w:jc w:val="center"/>
        <w:tblLook w:firstColumn="1" w:firstRow="1" w:lastColumn="0" w:lastRow="0" w:noHBand="0" w:noVBand="1" w:val="04A0"/>
        <w:tblW w:w="9412" w:type="dxa"/>
        <w:tblLayout w:type="fixed"/>
      </w:tblPr>
      <w:tr>
        <w:tc>
          <w:tcPr>
            <w:shd w:val="clear" w:color="auto" w:fill="1F3A5F"/>
            <w:tcW w:w="1134" w:type="dxa"/>
          </w:tcPr>
          <w:p>
            <w:pPr>
              <w:jc w:val="center"/>
            </w:pPr>
            <w:r/>
            <w:r>
              <w:rPr>
                <w:rFonts w:ascii="Cambria" w:hAnsi="Cambria"/>
                <w:b/>
                <w:i w:val="0"/>
                <w:color w:val="FFFFFF"/>
                <w:sz w:val="22"/>
              </w:rPr>
              <w:t>Sl. No.</w:t>
            </w:r>
          </w:p>
        </w:tc>
        <w:tc>
          <w:tcPr>
            <w:shd w:val="clear" w:color="auto" w:fill="1F3A5F"/>
            <w:tcW w:w="8278" w:type="dxa"/>
          </w:tcPr>
          <w:p>
            <w:pPr>
              <w:jc w:val="center"/>
            </w:pPr>
            <w:r/>
            <w:r>
              <w:rPr>
                <w:rFonts w:ascii="Cambria" w:hAnsi="Cambria"/>
                <w:b/>
                <w:i w:val="0"/>
                <w:color w:val="FFFFFF"/>
                <w:sz w:val="22"/>
              </w:rPr>
              <w:t>Function / Description</w:t>
            </w:r>
          </w:p>
        </w:tc>
      </w:tr>
      <w:tr>
        <w:tc>
          <w:tcPr>
            <w:tcW w:w="1134" w:type="dxa"/>
          </w:tcPr>
          <w:p>
            <w:r/>
            <w:r>
              <w:rPr>
                <w:rFonts w:ascii="Cambria" w:hAnsi="Cambria"/>
                <w:b w:val="0"/>
                <w:i w:val="0"/>
                <w:sz w:val="22"/>
              </w:rPr>
              <w:t>1</w:t>
            </w:r>
          </w:p>
        </w:tc>
        <w:tc>
          <w:tcPr>
            <w:tcW w:w="8278" w:type="dxa"/>
          </w:tcPr>
          <w:p>
            <w:r/>
            <w:r>
              <w:rPr>
                <w:rFonts w:ascii="Cambria" w:hAnsi="Cambria"/>
                <w:b w:val="0"/>
                <w:i w:val="0"/>
                <w:sz w:val="22"/>
              </w:rPr>
              <w:t>Academic Policy Formation: Formulates and recommends academic policies for maintaining standards of teaching, research, and evaluation.</w:t>
            </w:r>
          </w:p>
        </w:tc>
      </w:tr>
      <w:tr>
        <w:tc>
          <w:tcPr>
            <w:shd w:val="clear" w:color="auto" w:fill="F2F2F2"/>
            <w:tcW w:w="1134" w:type="dxa"/>
          </w:tcPr>
          <w:p>
            <w:r/>
            <w:r>
              <w:rPr>
                <w:rFonts w:ascii="Cambria" w:hAnsi="Cambria"/>
                <w:b w:val="0"/>
                <w:i w:val="0"/>
                <w:sz w:val="22"/>
              </w:rPr>
              <w:t>2</w:t>
            </w:r>
          </w:p>
        </w:tc>
        <w:tc>
          <w:tcPr>
            <w:shd w:val="clear" w:color="auto" w:fill="F2F2F2"/>
            <w:tcW w:w="8278" w:type="dxa"/>
          </w:tcPr>
          <w:p>
            <w:r/>
            <w:r>
              <w:rPr>
                <w:rFonts w:ascii="Cambria" w:hAnsi="Cambria"/>
                <w:b w:val="0"/>
                <w:i w:val="0"/>
                <w:sz w:val="22"/>
              </w:rPr>
              <w:t>Approval of Curricula and Syllabi: Approves new programs, courses, curriculum revisions, credit structures, and syllabi suggested by Boards of Studies (BoS).</w:t>
            </w:r>
          </w:p>
        </w:tc>
      </w:tr>
      <w:tr>
        <w:tc>
          <w:tcPr>
            <w:tcW w:w="1134" w:type="dxa"/>
          </w:tcPr>
          <w:p>
            <w:r/>
            <w:r>
              <w:rPr>
                <w:rFonts w:ascii="Cambria" w:hAnsi="Cambria"/>
                <w:b w:val="0"/>
                <w:i w:val="0"/>
                <w:sz w:val="22"/>
              </w:rPr>
              <w:t>3</w:t>
            </w:r>
          </w:p>
        </w:tc>
        <w:tc>
          <w:tcPr>
            <w:tcW w:w="8278" w:type="dxa"/>
          </w:tcPr>
          <w:p>
            <w:r/>
            <w:r>
              <w:rPr>
                <w:rFonts w:ascii="Cambria" w:hAnsi="Cambria"/>
                <w:b w:val="0"/>
                <w:i w:val="0"/>
                <w:sz w:val="22"/>
              </w:rPr>
              <w:t>Academic Regulations: Frames academic rules, regulations, and procedures (including admission, examination, attendance, promotion, grading, etc.).</w:t>
            </w:r>
          </w:p>
        </w:tc>
      </w:tr>
      <w:tr>
        <w:tc>
          <w:tcPr>
            <w:shd w:val="clear" w:color="auto" w:fill="F2F2F2"/>
            <w:tcW w:w="1134" w:type="dxa"/>
          </w:tcPr>
          <w:p>
            <w:r/>
            <w:r>
              <w:rPr>
                <w:rFonts w:ascii="Cambria" w:hAnsi="Cambria"/>
                <w:b w:val="0"/>
                <w:i w:val="0"/>
                <w:sz w:val="22"/>
              </w:rPr>
              <w:t>4</w:t>
            </w:r>
          </w:p>
        </w:tc>
        <w:tc>
          <w:tcPr>
            <w:shd w:val="clear" w:color="auto" w:fill="F2F2F2"/>
            <w:tcW w:w="8278" w:type="dxa"/>
          </w:tcPr>
          <w:p>
            <w:r/>
            <w:r>
              <w:rPr>
                <w:rFonts w:ascii="Cambria" w:hAnsi="Cambria"/>
                <w:b w:val="0"/>
                <w:i w:val="0"/>
                <w:sz w:val="22"/>
              </w:rPr>
              <w:t>Academic Program Development: Initiates, evaluates, and approves new academic programs, value-added courses, interdisciplinary courses, and skill development initiatives.</w:t>
            </w:r>
          </w:p>
        </w:tc>
      </w:tr>
      <w:tr>
        <w:tc>
          <w:tcPr>
            <w:tcW w:w="1134" w:type="dxa"/>
          </w:tcPr>
          <w:p>
            <w:r/>
            <w:r>
              <w:rPr>
                <w:rFonts w:ascii="Cambria" w:hAnsi="Cambria"/>
                <w:b w:val="0"/>
                <w:i w:val="0"/>
                <w:sz w:val="22"/>
              </w:rPr>
              <w:t>5</w:t>
            </w:r>
          </w:p>
        </w:tc>
        <w:tc>
          <w:tcPr>
            <w:tcW w:w="8278" w:type="dxa"/>
          </w:tcPr>
          <w:p>
            <w:r/>
            <w:r>
              <w:rPr>
                <w:rFonts w:ascii="Cambria" w:hAnsi="Cambria"/>
                <w:b w:val="0"/>
                <w:i w:val="0"/>
                <w:sz w:val="22"/>
              </w:rPr>
              <w:t>Examination and Evaluation: Supervises policies related to the conduct of examinations, evaluation systems, moderation, results declaration, and award of degrees.</w:t>
            </w:r>
          </w:p>
        </w:tc>
      </w:tr>
      <w:tr>
        <w:tc>
          <w:tcPr>
            <w:shd w:val="clear" w:color="auto" w:fill="F2F2F2"/>
            <w:tcW w:w="1134" w:type="dxa"/>
          </w:tcPr>
          <w:p>
            <w:r/>
            <w:r>
              <w:rPr>
                <w:rFonts w:ascii="Cambria" w:hAnsi="Cambria"/>
                <w:b w:val="0"/>
                <w:i w:val="0"/>
                <w:sz w:val="22"/>
              </w:rPr>
              <w:t>6</w:t>
            </w:r>
          </w:p>
        </w:tc>
        <w:tc>
          <w:tcPr>
            <w:shd w:val="clear" w:color="auto" w:fill="F2F2F2"/>
            <w:tcW w:w="8278" w:type="dxa"/>
          </w:tcPr>
          <w:p>
            <w:r/>
            <w:r>
              <w:rPr>
                <w:rFonts w:ascii="Cambria" w:hAnsi="Cambria"/>
                <w:b w:val="0"/>
                <w:i w:val="0"/>
                <w:sz w:val="22"/>
              </w:rPr>
              <w:t>Research Promotion: Encourages and monitors research activities, policies related to Ph.D./M.Phil programs, and faculty/student research projects.</w:t>
            </w:r>
          </w:p>
        </w:tc>
      </w:tr>
      <w:tr>
        <w:tc>
          <w:tcPr>
            <w:tcW w:w="1134" w:type="dxa"/>
          </w:tcPr>
          <w:p>
            <w:r/>
            <w:r>
              <w:rPr>
                <w:rFonts w:ascii="Cambria" w:hAnsi="Cambria"/>
                <w:b w:val="0"/>
                <w:i w:val="0"/>
                <w:sz w:val="22"/>
              </w:rPr>
              <w:t>7</w:t>
            </w:r>
          </w:p>
        </w:tc>
        <w:tc>
          <w:tcPr>
            <w:tcW w:w="8278" w:type="dxa"/>
          </w:tcPr>
          <w:p>
            <w:r/>
            <w:r>
              <w:rPr>
                <w:rFonts w:ascii="Cambria" w:hAnsi="Cambria"/>
                <w:b w:val="0"/>
                <w:i w:val="0"/>
                <w:sz w:val="22"/>
              </w:rPr>
              <w:t>Student Support and Welfare: Recommends academic support programs such as mentoring, bridge courses, internships, student research projects, and scholarships.</w:t>
            </w:r>
          </w:p>
        </w:tc>
      </w:tr>
      <w:tr>
        <w:tc>
          <w:tcPr>
            <w:shd w:val="clear" w:color="auto" w:fill="F2F2F2"/>
            <w:tcW w:w="1134" w:type="dxa"/>
          </w:tcPr>
          <w:p>
            <w:r/>
            <w:r>
              <w:rPr>
                <w:rFonts w:ascii="Cambria" w:hAnsi="Cambria"/>
                <w:b w:val="0"/>
                <w:i w:val="0"/>
                <w:sz w:val="22"/>
              </w:rPr>
              <w:t>8</w:t>
            </w:r>
          </w:p>
        </w:tc>
        <w:tc>
          <w:tcPr>
            <w:shd w:val="clear" w:color="auto" w:fill="F2F2F2"/>
            <w:tcW w:w="8278" w:type="dxa"/>
          </w:tcPr>
          <w:p>
            <w:r/>
            <w:r>
              <w:rPr>
                <w:rFonts w:ascii="Cambria" w:hAnsi="Cambria"/>
                <w:b w:val="0"/>
                <w:i w:val="0"/>
                <w:sz w:val="22"/>
              </w:rPr>
              <w:t>Approval of Academic Calendar: Reviews and finalizes the Academic Calendar including the schedule for admissions, classes, exams, vacations, and co-curricular activities.</w:t>
            </w:r>
          </w:p>
        </w:tc>
      </w:tr>
      <w:tr>
        <w:tc>
          <w:tcPr>
            <w:tcW w:w="1134" w:type="dxa"/>
          </w:tcPr>
          <w:p>
            <w:r/>
            <w:r>
              <w:rPr>
                <w:rFonts w:ascii="Cambria" w:hAnsi="Cambria"/>
                <w:b w:val="0"/>
                <w:i w:val="0"/>
                <w:sz w:val="22"/>
              </w:rPr>
              <w:t>9</w:t>
            </w:r>
          </w:p>
        </w:tc>
        <w:tc>
          <w:tcPr>
            <w:tcW w:w="8278" w:type="dxa"/>
          </w:tcPr>
          <w:p>
            <w:r/>
            <w:r>
              <w:rPr>
                <w:rFonts w:ascii="Cambria" w:hAnsi="Cambria"/>
                <w:b w:val="0"/>
                <w:i w:val="0"/>
                <w:sz w:val="22"/>
              </w:rPr>
              <w:t>Affiliation and Accreditation Support: Supports efforts towards maintaining or improving accreditation (NAAC, NBA) and affiliation standards with regulatory bodies (AICTE, UGC).</w:t>
            </w:r>
          </w:p>
        </w:tc>
      </w:tr>
      <w:tr>
        <w:tc>
          <w:tcPr>
            <w:shd w:val="clear" w:color="auto" w:fill="F2F2F2"/>
            <w:tcW w:w="1134" w:type="dxa"/>
          </w:tcPr>
          <w:p>
            <w:r/>
            <w:r>
              <w:rPr>
                <w:rFonts w:ascii="Cambria" w:hAnsi="Cambria"/>
                <w:b w:val="0"/>
                <w:i w:val="0"/>
                <w:sz w:val="22"/>
              </w:rPr>
              <w:t>10</w:t>
            </w:r>
          </w:p>
        </w:tc>
        <w:tc>
          <w:tcPr>
            <w:shd w:val="clear" w:color="auto" w:fill="F2F2F2"/>
            <w:tcW w:w="8278" w:type="dxa"/>
          </w:tcPr>
          <w:p>
            <w:r/>
            <w:r>
              <w:rPr>
                <w:rFonts w:ascii="Cambria" w:hAnsi="Cambria"/>
                <w:b w:val="0"/>
                <w:i w:val="0"/>
                <w:sz w:val="22"/>
              </w:rPr>
              <w:t>Faculty Development and Training: Recommends strategies for faculty development, orientation programs, workshops, and training related to academic excellence.</w:t>
            </w:r>
          </w:p>
        </w:tc>
      </w:tr>
      <w:tr>
        <w:tc>
          <w:tcPr>
            <w:tcW w:w="1134" w:type="dxa"/>
          </w:tcPr>
          <w:p>
            <w:r/>
            <w:r>
              <w:rPr>
                <w:rFonts w:ascii="Cambria" w:hAnsi="Cambria"/>
                <w:b w:val="0"/>
                <w:i w:val="0"/>
                <w:sz w:val="22"/>
              </w:rPr>
              <w:t>11</w:t>
            </w:r>
          </w:p>
        </w:tc>
        <w:tc>
          <w:tcPr>
            <w:tcW w:w="8278" w:type="dxa"/>
          </w:tcPr>
          <w:p>
            <w:r/>
            <w:r>
              <w:rPr>
                <w:rFonts w:ascii="Cambria" w:hAnsi="Cambria"/>
                <w:b w:val="0"/>
                <w:i w:val="0"/>
                <w:sz w:val="22"/>
              </w:rPr>
              <w:t>Quality Assurance: Ensures continual academic quality enhancement by working closely with the IQAC (Internal Quality Assurance Cell).</w:t>
            </w:r>
          </w:p>
        </w:tc>
      </w:tr>
    </w:tbl>
    <w:tbl>
      <w:tblGrid>
        <w:gridCol w:w="1134"/>
        <w:gridCol w:w="8278"/>
      </w:tblGrid>
      <w:tblPr>
        <w:jc w:val="center"/>
        <w:tblLook w:firstColumn="1" w:firstRow="1" w:lastColumn="0" w:lastRow="0" w:noHBand="0" w:noVBand="1" w:val="04A0"/>
        <w:tblW w:w="9412" w:type="dxa"/>
        <w:tblLayout w:type="fixed"/>
      </w:tblPr>
      <w:tr>
        <w:tc>
          <w:tcPr>
            <w:shd w:val="clear" w:color="auto" w:fill="1F3A5F"/>
            <w:tcW w:w="1134" w:type="dxa"/>
          </w:tcPr>
          <w:p>
            <w:pPr>
              <w:jc w:val="center"/>
            </w:pPr>
            <w:r/>
            <w:r>
              <w:rPr>
                <w:rFonts w:ascii="Cambria" w:hAnsi="Cambria"/>
                <w:b/>
                <w:i w:val="0"/>
                <w:color w:val="FFFFFF"/>
                <w:sz w:val="22"/>
              </w:rPr>
              <w:t>Sl. No.</w:t>
            </w:r>
          </w:p>
        </w:tc>
        <w:tc>
          <w:tcPr>
            <w:shd w:val="clear" w:color="auto" w:fill="1F3A5F"/>
            <w:tcW w:w="8278" w:type="dxa"/>
          </w:tcPr>
          <w:p>
            <w:pPr>
              <w:jc w:val="center"/>
            </w:pPr>
            <w:r/>
            <w:r>
              <w:rPr>
                <w:rFonts w:ascii="Cambria" w:hAnsi="Cambria"/>
                <w:b/>
                <w:i w:val="0"/>
                <w:color w:val="FFFFFF"/>
                <w:sz w:val="22"/>
              </w:rPr>
              <w:t>Function / Description</w:t>
            </w:r>
          </w:p>
        </w:tc>
      </w:tr>
      <w:tr>
        <w:tc>
          <w:tcPr>
            <w:tcW w:w="1134" w:type="dxa"/>
          </w:tcPr>
          <w:p>
            <w:r/>
            <w:r>
              <w:rPr>
                <w:rFonts w:ascii="Cambria" w:hAnsi="Cambria"/>
                <w:b w:val="0"/>
                <w:i w:val="0"/>
                <w:sz w:val="22"/>
              </w:rPr>
              <w:t>12</w:t>
            </w:r>
          </w:p>
        </w:tc>
        <w:tc>
          <w:tcPr>
            <w:tcW w:w="8278" w:type="dxa"/>
          </w:tcPr>
          <w:p>
            <w:r/>
            <w:r>
              <w:rPr>
                <w:rFonts w:ascii="Cambria" w:hAnsi="Cambria"/>
                <w:b w:val="0"/>
                <w:i w:val="0"/>
                <w:sz w:val="22"/>
              </w:rPr>
              <w:t>Collaborations: Reviews and approves academic collaborations, MoUs with industries, universities, and international bodies for exchange programs and joint research.</w:t>
            </w:r>
          </w:p>
        </w:tc>
      </w:tr>
      <w:tr>
        <w:tc>
          <w:tcPr>
            <w:shd w:val="clear" w:color="auto" w:fill="F2F2F2"/>
            <w:tcW w:w="1134" w:type="dxa"/>
          </w:tcPr>
          <w:p>
            <w:r/>
            <w:r>
              <w:rPr>
                <w:rFonts w:ascii="Cambria" w:hAnsi="Cambria"/>
                <w:b w:val="0"/>
                <w:i w:val="0"/>
                <w:sz w:val="22"/>
              </w:rPr>
              <w:t>13</w:t>
            </w:r>
          </w:p>
        </w:tc>
        <w:tc>
          <w:tcPr>
            <w:shd w:val="clear" w:color="auto" w:fill="F2F2F2"/>
            <w:tcW w:w="8278" w:type="dxa"/>
          </w:tcPr>
          <w:p>
            <w:r/>
            <w:r>
              <w:rPr>
                <w:rFonts w:ascii="Cambria" w:hAnsi="Cambria"/>
                <w:b w:val="0"/>
                <w:i w:val="0"/>
                <w:sz w:val="22"/>
              </w:rPr>
              <w:t>Advisory Role to Governing Body: Advises the Governing Body on academic matters requiring their approval or support.</w:t>
            </w:r>
          </w:p>
        </w:tc>
      </w:tr>
      <w:tr>
        <w:tc>
          <w:tcPr>
            <w:tcW w:w="1134" w:type="dxa"/>
          </w:tcPr>
          <w:p>
            <w:r/>
            <w:r>
              <w:rPr>
                <w:rFonts w:ascii="Cambria" w:hAnsi="Cambria"/>
                <w:b w:val="0"/>
                <w:i w:val="0"/>
                <w:sz w:val="22"/>
              </w:rPr>
              <w:t>14</w:t>
            </w:r>
          </w:p>
        </w:tc>
        <w:tc>
          <w:tcPr>
            <w:tcW w:w="8278" w:type="dxa"/>
          </w:tcPr>
          <w:p>
            <w:r/>
            <w:r>
              <w:rPr>
                <w:rFonts w:ascii="Cambria" w:hAnsi="Cambria"/>
                <w:b w:val="0"/>
                <w:i w:val="0"/>
                <w:sz w:val="22"/>
              </w:rPr>
              <w:t>Grievance Redressal (Academic): Looks into academic grievances of students and faculty and recommends redressal measures.</w:t>
            </w:r>
          </w:p>
        </w:tc>
      </w:tr>
      <w:tr>
        <w:tc>
          <w:tcPr>
            <w:shd w:val="clear" w:color="auto" w:fill="F2F2F2"/>
            <w:tcW w:w="1134" w:type="dxa"/>
          </w:tcPr>
          <w:p>
            <w:r/>
            <w:r>
              <w:rPr>
                <w:rFonts w:ascii="Cambria" w:hAnsi="Cambria"/>
                <w:b w:val="0"/>
                <w:i w:val="0"/>
                <w:sz w:val="22"/>
              </w:rPr>
              <w:t>15</w:t>
            </w:r>
          </w:p>
        </w:tc>
        <w:tc>
          <w:tcPr>
            <w:shd w:val="clear" w:color="auto" w:fill="F2F2F2"/>
            <w:tcW w:w="8278" w:type="dxa"/>
          </w:tcPr>
          <w:p>
            <w:r/>
            <w:r>
              <w:rPr>
                <w:rFonts w:ascii="Cambria" w:hAnsi="Cambria"/>
                <w:b w:val="0"/>
                <w:i w:val="0"/>
                <w:sz w:val="22"/>
              </w:rPr>
              <w:t>Annual Academic Report Review: Reviews the annual academic performance report and suggests future academic improvements.</w:t>
            </w:r>
          </w:p>
        </w:tc>
      </w:tr>
    </w:tbl>
    <w:p>
      <w:pPr>
        <w:spacing w:after="120"/>
        <w:jc w:val="both"/>
      </w:pPr>
      <w:r>
        <w:rPr>
          <w:rFonts w:ascii="Cambria" w:hAnsi="Cambria"/>
          <w:sz w:val="22"/>
        </w:rPr>
        <w:t>The Academic Council serves as the highest academic authority within the institution and plays a pivotal role in ensuring academic excellence, innovation, and regulatory compliance.</w:t>
      </w:r>
    </w:p>
    <w:p>
      <w:pPr>
        <w:keepNext/>
        <w:spacing w:before="240" w:after="120"/>
      </w:pPr>
      <w:r>
        <w:rPr>
          <w:rFonts w:ascii="Cambria" w:hAnsi="Cambria"/>
          <w:b/>
          <w:color w:val="1F3A5F"/>
          <w:sz w:val="24"/>
        </w:rPr>
        <w:t>4.3. Composition of Academic Council</w:t>
      </w:r>
    </w:p>
    <w:p>
      <w:pPr>
        <w:spacing w:after="120"/>
        <w:jc w:val="both"/>
      </w:pPr>
      <w:r>
        <w:rPr>
          <w:rFonts w:ascii="Cambria" w:hAnsi="Cambria"/>
          <w:sz w:val="22"/>
        </w:rPr>
        <w:t>According to UGC/AICTE/University norms, a typical Academic Council includes:</w:t>
      </w:r>
    </w:p>
    <w:tbl>
      <w:tblGrid>
        <w:gridCol w:w="4706"/>
        <w:gridCol w:w="4706"/>
      </w:tblGrid>
      <w:tblPr>
        <w:jc w:val="center"/>
        <w:tblLook w:firstColumn="1" w:firstRow="1" w:lastColumn="0" w:lastRow="0" w:noHBand="0" w:noVBand="1" w:val="04A0"/>
        <w:tblW w:w="9412" w:type="dxa"/>
        <w:tblLayout w:type="fixed"/>
      </w:tblPr>
      <w:tr>
        <w:tc>
          <w:tcPr>
            <w:shd w:val="clear" w:color="auto" w:fill="1F3A5F"/>
            <w:tcW w:w="4706" w:type="dxa"/>
          </w:tcPr>
          <w:p>
            <w:pPr>
              <w:jc w:val="center"/>
            </w:pPr>
            <w:r/>
            <w:r>
              <w:rPr>
                <w:rFonts w:ascii="Cambria" w:hAnsi="Cambria"/>
                <w:b/>
                <w:i w:val="0"/>
                <w:color w:val="FFFFFF"/>
                <w:sz w:val="22"/>
              </w:rPr>
              <w:t>Designation</w:t>
            </w:r>
          </w:p>
        </w:tc>
        <w:tc>
          <w:tcPr>
            <w:shd w:val="clear" w:color="auto" w:fill="1F3A5F"/>
            <w:tcW w:w="4706" w:type="dxa"/>
          </w:tcPr>
          <w:p>
            <w:pPr>
              <w:jc w:val="center"/>
            </w:pPr>
            <w:r/>
            <w:r>
              <w:rPr>
                <w:rFonts w:ascii="Cambria" w:hAnsi="Cambria"/>
                <w:b/>
                <w:i w:val="0"/>
                <w:color w:val="FFFFFF"/>
                <w:sz w:val="22"/>
              </w:rPr>
              <w:t>Remarks</w:t>
            </w:r>
          </w:p>
        </w:tc>
      </w:tr>
      <w:tr>
        <w:tc>
          <w:tcPr>
            <w:tcW w:w="4706" w:type="dxa"/>
          </w:tcPr>
          <w:p>
            <w:r/>
            <w:r>
              <w:rPr>
                <w:rFonts w:ascii="Cambria" w:hAnsi="Cambria"/>
                <w:b w:val="0"/>
                <w:i w:val="0"/>
                <w:sz w:val="22"/>
              </w:rPr>
              <w:t>Principal/Director (Chairperson)</w:t>
            </w:r>
          </w:p>
        </w:tc>
        <w:tc>
          <w:tcPr>
            <w:tcW w:w="4706" w:type="dxa"/>
          </w:tcPr>
          <w:p>
            <w:r/>
            <w:r>
              <w:rPr>
                <w:rFonts w:ascii="Cambria" w:hAnsi="Cambria"/>
                <w:b w:val="0"/>
                <w:i w:val="0"/>
                <w:sz w:val="22"/>
              </w:rPr>
              <w:t>Ex-officio</w:t>
            </w:r>
          </w:p>
        </w:tc>
      </w:tr>
      <w:tr>
        <w:tc>
          <w:tcPr>
            <w:shd w:val="clear" w:color="auto" w:fill="F2F2F2"/>
            <w:tcW w:w="4706" w:type="dxa"/>
          </w:tcPr>
          <w:p>
            <w:r/>
            <w:r>
              <w:rPr>
                <w:rFonts w:ascii="Cambria" w:hAnsi="Cambria"/>
                <w:b w:val="0"/>
                <w:i w:val="0"/>
                <w:sz w:val="22"/>
              </w:rPr>
              <w:t>All Heads of Departments (HoDs)</w:t>
            </w:r>
          </w:p>
        </w:tc>
        <w:tc>
          <w:tcPr>
            <w:shd w:val="clear" w:color="auto" w:fill="F2F2F2"/>
            <w:tcW w:w="4706" w:type="dxa"/>
          </w:tcPr>
          <w:p>
            <w:r/>
            <w:r>
              <w:rPr>
                <w:rFonts w:ascii="Cambria" w:hAnsi="Cambria"/>
                <w:b w:val="0"/>
                <w:i w:val="0"/>
                <w:sz w:val="22"/>
              </w:rPr>
              <w:t>Members</w:t>
            </w:r>
          </w:p>
        </w:tc>
      </w:tr>
      <w:tr>
        <w:tc>
          <w:tcPr>
            <w:tcW w:w="4706" w:type="dxa"/>
          </w:tcPr>
          <w:p>
            <w:r/>
            <w:r>
              <w:rPr>
                <w:rFonts w:ascii="Cambria" w:hAnsi="Cambria"/>
                <w:b w:val="0"/>
                <w:i w:val="0"/>
                <w:sz w:val="22"/>
              </w:rPr>
              <w:t>Senior Faculty Members</w:t>
            </w:r>
          </w:p>
        </w:tc>
        <w:tc>
          <w:tcPr>
            <w:tcW w:w="4706" w:type="dxa"/>
          </w:tcPr>
          <w:p>
            <w:r/>
            <w:r>
              <w:rPr>
                <w:rFonts w:ascii="Cambria" w:hAnsi="Cambria"/>
                <w:b w:val="0"/>
                <w:i w:val="0"/>
                <w:sz w:val="22"/>
              </w:rPr>
              <w:t>Nominated by Chairperson</w:t>
            </w:r>
          </w:p>
        </w:tc>
      </w:tr>
      <w:tr>
        <w:tc>
          <w:tcPr>
            <w:shd w:val="clear" w:color="auto" w:fill="F2F2F2"/>
            <w:tcW w:w="4706" w:type="dxa"/>
          </w:tcPr>
          <w:p>
            <w:r/>
            <w:r>
              <w:rPr>
                <w:rFonts w:ascii="Cambria" w:hAnsi="Cambria"/>
                <w:b w:val="0"/>
                <w:i w:val="0"/>
                <w:sz w:val="22"/>
              </w:rPr>
              <w:t>University Nominees</w:t>
            </w:r>
          </w:p>
        </w:tc>
        <w:tc>
          <w:tcPr>
            <w:shd w:val="clear" w:color="auto" w:fill="F2F2F2"/>
            <w:tcW w:w="4706" w:type="dxa"/>
          </w:tcPr>
          <w:p>
            <w:r/>
            <w:r>
              <w:rPr>
                <w:rFonts w:ascii="Cambria" w:hAnsi="Cambria"/>
                <w:b w:val="0"/>
                <w:i w:val="0"/>
                <w:sz w:val="22"/>
              </w:rPr>
              <w:t>Academic experts from affiliating university</w:t>
            </w:r>
          </w:p>
        </w:tc>
      </w:tr>
      <w:tr>
        <w:tc>
          <w:tcPr>
            <w:tcW w:w="4706" w:type="dxa"/>
          </w:tcPr>
          <w:p>
            <w:r/>
            <w:r>
              <w:rPr>
                <w:rFonts w:ascii="Cambria" w:hAnsi="Cambria"/>
                <w:b w:val="0"/>
                <w:i w:val="0"/>
                <w:sz w:val="22"/>
              </w:rPr>
              <w:t>External Subject Experts</w:t>
            </w:r>
          </w:p>
        </w:tc>
        <w:tc>
          <w:tcPr>
            <w:tcW w:w="4706" w:type="dxa"/>
          </w:tcPr>
          <w:p>
            <w:r/>
            <w:r>
              <w:rPr>
                <w:rFonts w:ascii="Cambria" w:hAnsi="Cambria"/>
                <w:b w:val="0"/>
                <w:i w:val="0"/>
                <w:sz w:val="22"/>
              </w:rPr>
              <w:t>From industry or reputed academic institutions</w:t>
            </w:r>
          </w:p>
        </w:tc>
      </w:tr>
      <w:tr>
        <w:tc>
          <w:tcPr>
            <w:shd w:val="clear" w:color="auto" w:fill="F2F2F2"/>
            <w:tcW w:w="4706" w:type="dxa"/>
          </w:tcPr>
          <w:p>
            <w:r/>
            <w:r>
              <w:rPr>
                <w:rFonts w:ascii="Cambria" w:hAnsi="Cambria"/>
                <w:b w:val="0"/>
                <w:i w:val="0"/>
                <w:sz w:val="22"/>
              </w:rPr>
              <w:t>Controller of Examinations (if applicable)</w:t>
            </w:r>
          </w:p>
        </w:tc>
        <w:tc>
          <w:tcPr>
            <w:shd w:val="clear" w:color="auto" w:fill="F2F2F2"/>
            <w:tcW w:w="4706" w:type="dxa"/>
          </w:tcPr>
          <w:p>
            <w:r/>
            <w:r>
              <w:rPr>
                <w:rFonts w:ascii="Cambria" w:hAnsi="Cambria"/>
                <w:b w:val="0"/>
                <w:i w:val="0"/>
                <w:sz w:val="22"/>
              </w:rPr>
              <w:t>Member</w:t>
            </w:r>
          </w:p>
        </w:tc>
      </w:tr>
      <w:tr>
        <w:tc>
          <w:tcPr>
            <w:tcW w:w="4706" w:type="dxa"/>
          </w:tcPr>
          <w:p>
            <w:r/>
            <w:r>
              <w:rPr>
                <w:rFonts w:ascii="Cambria" w:hAnsi="Cambria"/>
                <w:b w:val="0"/>
                <w:i w:val="0"/>
                <w:sz w:val="22"/>
              </w:rPr>
              <w:t>IQAC Coordinator (optional)</w:t>
            </w:r>
          </w:p>
        </w:tc>
        <w:tc>
          <w:tcPr>
            <w:tcW w:w="4706" w:type="dxa"/>
          </w:tcPr>
          <w:p>
            <w:r/>
            <w:r>
              <w:rPr>
                <w:rFonts w:ascii="Cambria" w:hAnsi="Cambria"/>
                <w:b w:val="0"/>
                <w:i w:val="0"/>
                <w:sz w:val="22"/>
              </w:rPr>
              <w:t>Member</w:t>
            </w:r>
          </w:p>
        </w:tc>
      </w:tr>
      <w:tr>
        <w:tc>
          <w:tcPr>
            <w:shd w:val="clear" w:color="auto" w:fill="F2F2F2"/>
            <w:tcW w:w="4706" w:type="dxa"/>
          </w:tcPr>
          <w:p>
            <w:r/>
            <w:r>
              <w:rPr>
                <w:rFonts w:ascii="Cambria" w:hAnsi="Cambria"/>
                <w:b w:val="0"/>
                <w:i w:val="0"/>
                <w:sz w:val="22"/>
              </w:rPr>
              <w:t>Student and Alumni Representatives (optional)</w:t>
            </w:r>
          </w:p>
        </w:tc>
        <w:tc>
          <w:tcPr>
            <w:shd w:val="clear" w:color="auto" w:fill="F2F2F2"/>
            <w:tcW w:w="4706" w:type="dxa"/>
          </w:tcPr>
          <w:p>
            <w:r/>
            <w:r>
              <w:rPr>
                <w:rFonts w:ascii="Cambria" w:hAnsi="Cambria"/>
                <w:b w:val="0"/>
                <w:i w:val="0"/>
                <w:sz w:val="22"/>
              </w:rPr>
              <w:t>For feedback-based academic improvements</w:t>
            </w:r>
          </w:p>
        </w:tc>
      </w:tr>
    </w:tbl>
    <w:p>
      <w:pPr>
        <w:spacing w:after="120"/>
        <w:jc w:val="both"/>
      </w:pPr>
      <w:r>
        <w:rPr>
          <w:rFonts w:ascii="Cambria" w:hAnsi="Cambria"/>
          <w:sz w:val="22"/>
        </w:rPr>
        <w:t>Meetings: At least twice a year (pre-semester and post-semester review)</w:t>
      </w:r>
    </w:p>
    <w:p>
      <w:pPr>
        <w:keepNext/>
        <w:spacing w:before="240" w:after="120"/>
      </w:pPr>
      <w:r>
        <w:rPr>
          <w:rFonts w:ascii="Cambria" w:hAnsi="Cambria"/>
          <w:b/>
          <w:color w:val="1F3A5F"/>
          <w:sz w:val="24"/>
        </w:rPr>
        <w:t>4.4. Roles and Responsibilities of Academic Council</w:t>
      </w:r>
    </w:p>
    <w:p>
      <w:pPr>
        <w:spacing w:after="40"/>
        <w:jc w:val="both"/>
      </w:pPr>
      <w:r>
        <w:rPr>
          <w:rFonts w:ascii="Cambria" w:hAnsi="Cambria"/>
          <w:b/>
          <w:i w:val="0"/>
          <w:sz w:val="22"/>
        </w:rPr>
        <w:t>1. Academic Planning and Curriculum Design</w:t>
      </w:r>
    </w:p>
    <w:p>
      <w:pPr>
        <w:spacing w:after="80"/>
        <w:ind w:left="357" w:hanging="227"/>
        <w:jc w:val="both"/>
      </w:pPr>
      <w:r>
        <w:rPr>
          <w:rFonts w:ascii="Cambria" w:hAnsi="Cambria"/>
          <w:sz w:val="22"/>
        </w:rPr>
        <w:t xml:space="preserve">•  </w:t>
      </w:r>
      <w:r>
        <w:rPr>
          <w:rFonts w:ascii="Cambria" w:hAnsi="Cambria"/>
          <w:sz w:val="22"/>
        </w:rPr>
        <w:t>Review and approve new programs/courses.</w:t>
      </w:r>
    </w:p>
    <w:p>
      <w:pPr>
        <w:spacing w:after="80"/>
        <w:ind w:left="357" w:hanging="227"/>
        <w:jc w:val="both"/>
      </w:pPr>
      <w:r>
        <w:rPr>
          <w:rFonts w:ascii="Cambria" w:hAnsi="Cambria"/>
          <w:sz w:val="22"/>
        </w:rPr>
        <w:t xml:space="preserve">•  </w:t>
      </w:r>
      <w:r>
        <w:rPr>
          <w:rFonts w:ascii="Cambria" w:hAnsi="Cambria"/>
          <w:sz w:val="22"/>
        </w:rPr>
        <w:t>Suggest and implement curriculum revisions to meet industry standards.</w:t>
      </w:r>
    </w:p>
    <w:p>
      <w:pPr>
        <w:spacing w:after="80"/>
        <w:ind w:left="357" w:hanging="227"/>
        <w:jc w:val="both"/>
      </w:pPr>
      <w:r>
        <w:rPr>
          <w:rFonts w:ascii="Cambria" w:hAnsi="Cambria"/>
          <w:sz w:val="22"/>
        </w:rPr>
        <w:t xml:space="preserve">•  </w:t>
      </w:r>
      <w:r>
        <w:rPr>
          <w:rFonts w:ascii="Cambria" w:hAnsi="Cambria"/>
          <w:sz w:val="22"/>
        </w:rPr>
        <w:t>Approve course structures, credit systems, electives, etc.</w:t>
      </w:r>
    </w:p>
    <w:p>
      <w:pPr>
        <w:spacing w:after="40"/>
        <w:jc w:val="both"/>
      </w:pPr>
      <w:r>
        <w:rPr>
          <w:rFonts w:ascii="Cambria" w:hAnsi="Cambria"/>
          <w:b/>
          <w:i w:val="0"/>
          <w:sz w:val="22"/>
        </w:rPr>
        <w:t>2. Teaching-Learning Processes</w:t>
      </w:r>
    </w:p>
    <w:p>
      <w:pPr>
        <w:spacing w:after="80"/>
        <w:ind w:left="357" w:hanging="227"/>
        <w:jc w:val="both"/>
      </w:pPr>
      <w:r>
        <w:rPr>
          <w:rFonts w:ascii="Cambria" w:hAnsi="Cambria"/>
          <w:sz w:val="22"/>
        </w:rPr>
        <w:t xml:space="preserve">•  </w:t>
      </w:r>
      <w:r>
        <w:rPr>
          <w:rFonts w:ascii="Cambria" w:hAnsi="Cambria"/>
          <w:sz w:val="22"/>
        </w:rPr>
        <w:t>Monitor and improve teaching methodologies and learning outcomes.</w:t>
      </w:r>
    </w:p>
    <w:p>
      <w:pPr>
        <w:spacing w:after="80"/>
        <w:ind w:left="357" w:hanging="227"/>
        <w:jc w:val="both"/>
      </w:pPr>
      <w:r>
        <w:rPr>
          <w:rFonts w:ascii="Cambria" w:hAnsi="Cambria"/>
          <w:sz w:val="22"/>
        </w:rPr>
        <w:t xml:space="preserve">•  </w:t>
      </w:r>
      <w:r>
        <w:rPr>
          <w:rFonts w:ascii="Cambria" w:hAnsi="Cambria"/>
          <w:sz w:val="22"/>
        </w:rPr>
        <w:t>Encourage the adoption of ICT tools, e-learning, and flipped classrooms.</w:t>
      </w:r>
    </w:p>
    <w:p>
      <w:pPr>
        <w:spacing w:after="80"/>
        <w:ind w:left="357" w:hanging="227"/>
        <w:jc w:val="both"/>
      </w:pPr>
      <w:r>
        <w:rPr>
          <w:rFonts w:ascii="Cambria" w:hAnsi="Cambria"/>
          <w:sz w:val="22"/>
        </w:rPr>
        <w:t xml:space="preserve">•  </w:t>
      </w:r>
      <w:r>
        <w:rPr>
          <w:rFonts w:ascii="Cambria" w:hAnsi="Cambria"/>
          <w:sz w:val="22"/>
        </w:rPr>
        <w:t>Approve guidelines for student-centric teaching strategies.</w:t>
      </w:r>
    </w:p>
    <w:p>
      <w:pPr>
        <w:spacing w:after="40"/>
        <w:jc w:val="both"/>
      </w:pPr>
      <w:r>
        <w:rPr>
          <w:rFonts w:ascii="Cambria" w:hAnsi="Cambria"/>
          <w:b/>
          <w:i w:val="0"/>
          <w:sz w:val="22"/>
        </w:rPr>
        <w:t>3. Assessment and Evaluation</w:t>
      </w:r>
    </w:p>
    <w:p>
      <w:pPr>
        <w:spacing w:after="80"/>
        <w:ind w:left="357" w:hanging="227"/>
        <w:jc w:val="both"/>
      </w:pPr>
      <w:r>
        <w:rPr>
          <w:rFonts w:ascii="Cambria" w:hAnsi="Cambria"/>
          <w:sz w:val="22"/>
        </w:rPr>
        <w:t xml:space="preserve">•  </w:t>
      </w:r>
      <w:r>
        <w:rPr>
          <w:rFonts w:ascii="Cambria" w:hAnsi="Cambria"/>
          <w:sz w:val="22"/>
        </w:rPr>
        <w:t>Approve systems for internal and external assessments.</w:t>
      </w:r>
    </w:p>
    <w:p>
      <w:pPr>
        <w:spacing w:after="80"/>
        <w:ind w:left="357" w:hanging="227"/>
        <w:jc w:val="both"/>
      </w:pPr>
      <w:r>
        <w:rPr>
          <w:rFonts w:ascii="Cambria" w:hAnsi="Cambria"/>
          <w:sz w:val="22"/>
        </w:rPr>
        <w:t xml:space="preserve">•  </w:t>
      </w:r>
      <w:r>
        <w:rPr>
          <w:rFonts w:ascii="Cambria" w:hAnsi="Cambria"/>
          <w:sz w:val="22"/>
        </w:rPr>
        <w:t>Formulate and review grading policies and examination systems.</w:t>
      </w:r>
    </w:p>
    <w:p>
      <w:pPr>
        <w:spacing w:after="80"/>
        <w:ind w:left="357" w:hanging="227"/>
        <w:jc w:val="both"/>
      </w:pPr>
      <w:r>
        <w:rPr>
          <w:rFonts w:ascii="Cambria" w:hAnsi="Cambria"/>
          <w:sz w:val="22"/>
        </w:rPr>
        <w:t xml:space="preserve">•  </w:t>
      </w:r>
      <w:r>
        <w:rPr>
          <w:rFonts w:ascii="Cambria" w:hAnsi="Cambria"/>
          <w:sz w:val="22"/>
        </w:rPr>
        <w:t>Oversee question paper setting, moderation, and result approval.</w:t>
      </w:r>
    </w:p>
    <w:p>
      <w:pPr>
        <w:spacing w:after="40"/>
        <w:jc w:val="both"/>
      </w:pPr>
      <w:r>
        <w:rPr>
          <w:rFonts w:ascii="Cambria" w:hAnsi="Cambria"/>
          <w:b/>
          <w:i w:val="0"/>
          <w:sz w:val="22"/>
        </w:rPr>
        <w:t>4. Academic Calendar and Scheduling</w:t>
      </w:r>
    </w:p>
    <w:p>
      <w:pPr>
        <w:spacing w:after="80"/>
        <w:ind w:left="357" w:hanging="227"/>
        <w:jc w:val="both"/>
      </w:pPr>
      <w:r>
        <w:rPr>
          <w:rFonts w:ascii="Cambria" w:hAnsi="Cambria"/>
          <w:sz w:val="22"/>
        </w:rPr>
        <w:t xml:space="preserve">•  </w:t>
      </w:r>
      <w:r>
        <w:rPr>
          <w:rFonts w:ascii="Cambria" w:hAnsi="Cambria"/>
          <w:sz w:val="22"/>
        </w:rPr>
        <w:t>Finalize and approve the academic calendar for each semester/year.</w:t>
      </w:r>
    </w:p>
    <w:p>
      <w:pPr>
        <w:spacing w:after="80"/>
        <w:ind w:left="357" w:hanging="227"/>
        <w:jc w:val="both"/>
      </w:pPr>
      <w:r>
        <w:rPr>
          <w:rFonts w:ascii="Cambria" w:hAnsi="Cambria"/>
          <w:sz w:val="22"/>
        </w:rPr>
        <w:t xml:space="preserve">•  </w:t>
      </w:r>
      <w:r>
        <w:rPr>
          <w:rFonts w:ascii="Cambria" w:hAnsi="Cambria"/>
          <w:sz w:val="22"/>
        </w:rPr>
        <w:t>Synchronize institutional events and examination schedules.</w:t>
      </w:r>
    </w:p>
    <w:p>
      <w:pPr>
        <w:spacing w:after="40"/>
        <w:jc w:val="both"/>
      </w:pPr>
      <w:r>
        <w:rPr>
          <w:rFonts w:ascii="Cambria" w:hAnsi="Cambria"/>
          <w:b/>
          <w:i w:val="0"/>
          <w:sz w:val="22"/>
        </w:rPr>
        <w:t>5. Faculty Development and Research</w:t>
      </w:r>
    </w:p>
    <w:p>
      <w:pPr>
        <w:spacing w:after="80"/>
        <w:ind w:left="357" w:hanging="227"/>
        <w:jc w:val="both"/>
      </w:pPr>
      <w:r>
        <w:rPr>
          <w:rFonts w:ascii="Cambria" w:hAnsi="Cambria"/>
          <w:sz w:val="22"/>
        </w:rPr>
        <w:t xml:space="preserve">•  </w:t>
      </w:r>
      <w:r>
        <w:rPr>
          <w:rFonts w:ascii="Cambria" w:hAnsi="Cambria"/>
          <w:sz w:val="22"/>
        </w:rPr>
        <w:t>Promote Faculty Development Programs (FDPs) and MOOCs.</w:t>
      </w:r>
    </w:p>
    <w:p>
      <w:pPr>
        <w:spacing w:after="80"/>
        <w:ind w:left="357" w:hanging="227"/>
        <w:jc w:val="both"/>
      </w:pPr>
      <w:r>
        <w:rPr>
          <w:rFonts w:ascii="Cambria" w:hAnsi="Cambria"/>
          <w:sz w:val="22"/>
        </w:rPr>
        <w:t xml:space="preserve">•  </w:t>
      </w:r>
      <w:r>
        <w:rPr>
          <w:rFonts w:ascii="Cambria" w:hAnsi="Cambria"/>
          <w:sz w:val="22"/>
        </w:rPr>
        <w:t>Review research initiatives, publication policies, and resource allocations.</w:t>
      </w:r>
    </w:p>
    <w:p>
      <w:pPr>
        <w:spacing w:after="80"/>
        <w:ind w:left="357" w:hanging="227"/>
        <w:jc w:val="both"/>
      </w:pPr>
      <w:r>
        <w:rPr>
          <w:rFonts w:ascii="Cambria" w:hAnsi="Cambria"/>
          <w:sz w:val="22"/>
        </w:rPr>
        <w:t xml:space="preserve">•  </w:t>
      </w:r>
      <w:r>
        <w:rPr>
          <w:rFonts w:ascii="Cambria" w:hAnsi="Cambria"/>
          <w:sz w:val="22"/>
        </w:rPr>
        <w:t>Approve short-term training programs, workshops, and conferences.</w:t>
      </w:r>
    </w:p>
    <w:p>
      <w:pPr>
        <w:spacing w:after="40"/>
        <w:jc w:val="both"/>
      </w:pPr>
      <w:r>
        <w:rPr>
          <w:rFonts w:ascii="Cambria" w:hAnsi="Cambria"/>
          <w:b/>
          <w:i w:val="0"/>
          <w:sz w:val="22"/>
        </w:rPr>
        <w:t>6. Accreditation and Quality Assurance</w:t>
      </w:r>
    </w:p>
    <w:p>
      <w:pPr>
        <w:spacing w:after="80"/>
        <w:ind w:left="357" w:hanging="227"/>
        <w:jc w:val="both"/>
      </w:pPr>
      <w:r>
        <w:rPr>
          <w:rFonts w:ascii="Cambria" w:hAnsi="Cambria"/>
          <w:sz w:val="22"/>
        </w:rPr>
        <w:t xml:space="preserve">•  </w:t>
      </w:r>
      <w:r>
        <w:rPr>
          <w:rFonts w:ascii="Cambria" w:hAnsi="Cambria"/>
          <w:sz w:val="22"/>
        </w:rPr>
        <w:t>Support and review preparations for NAAC, NBA, NIRF, IQAC initiatives.</w:t>
      </w:r>
    </w:p>
    <w:p>
      <w:pPr>
        <w:spacing w:after="80"/>
        <w:ind w:left="357" w:hanging="227"/>
        <w:jc w:val="both"/>
      </w:pPr>
      <w:r>
        <w:rPr>
          <w:rFonts w:ascii="Cambria" w:hAnsi="Cambria"/>
          <w:sz w:val="22"/>
        </w:rPr>
        <w:t xml:space="preserve">•  </w:t>
      </w:r>
      <w:r>
        <w:rPr>
          <w:rFonts w:ascii="Cambria" w:hAnsi="Cambria"/>
          <w:sz w:val="22"/>
        </w:rPr>
        <w:t>Recommend academic quality enhancement measures based on feedback.</w:t>
      </w:r>
    </w:p>
    <w:p>
      <w:pPr>
        <w:spacing w:after="80"/>
        <w:ind w:left="357" w:hanging="227"/>
        <w:jc w:val="both"/>
      </w:pPr>
      <w:r>
        <w:rPr>
          <w:rFonts w:ascii="Cambria" w:hAnsi="Cambria"/>
          <w:sz w:val="22"/>
        </w:rPr>
        <w:t xml:space="preserve">•  </w:t>
      </w:r>
      <w:r>
        <w:rPr>
          <w:rFonts w:ascii="Cambria" w:hAnsi="Cambria"/>
          <w:sz w:val="22"/>
        </w:rPr>
        <w:t>Approve guidelines for CO-PO mapping, rubrics, and OBA (Outcome-Based Assessment).</w:t>
      </w:r>
    </w:p>
    <w:p>
      <w:pPr>
        <w:keepNext/>
        <w:spacing w:before="240" w:after="120"/>
      </w:pPr>
      <w:r>
        <w:rPr>
          <w:rFonts w:ascii="Cambria" w:hAnsi="Cambria"/>
          <w:b/>
          <w:color w:val="1F3A5F"/>
          <w:sz w:val="24"/>
        </w:rPr>
        <w:t>4.5. Roles and Responsibilities of Academic Council (AC) Members</w:t>
      </w:r>
    </w:p>
    <w:p>
      <w:pPr>
        <w:spacing w:after="40"/>
        <w:jc w:val="both"/>
      </w:pPr>
      <w:r>
        <w:rPr>
          <w:rFonts w:ascii="Cambria" w:hAnsi="Cambria"/>
          <w:b/>
          <w:i w:val="0"/>
          <w:sz w:val="22"/>
        </w:rPr>
        <w:t>1. Chairperson</w:t>
      </w:r>
    </w:p>
    <w:p>
      <w:pPr>
        <w:spacing w:after="120"/>
        <w:jc w:val="both"/>
      </w:pPr>
      <w:r>
        <w:rPr>
          <w:rFonts w:ascii="Cambria" w:hAnsi="Cambria"/>
          <w:sz w:val="22"/>
        </w:rPr>
        <w:t>Lead the AC in all meetings and activities. Ensure that the academic policies and programs are in line with institutional goals and regulatory requirements. Approve the final academic agenda and ensure the execution of decisions. Act as a mediator between AC and the governing body.</w:t>
      </w:r>
    </w:p>
    <w:p>
      <w:pPr>
        <w:spacing w:after="40"/>
        <w:jc w:val="both"/>
      </w:pPr>
      <w:r>
        <w:rPr>
          <w:rFonts w:ascii="Cambria" w:hAnsi="Cambria"/>
          <w:b/>
          <w:i w:val="0"/>
          <w:sz w:val="22"/>
        </w:rPr>
        <w:t>2. Vice-Chairperson</w:t>
      </w:r>
    </w:p>
    <w:p>
      <w:pPr>
        <w:spacing w:after="120"/>
        <w:jc w:val="both"/>
      </w:pPr>
      <w:r>
        <w:rPr>
          <w:rFonts w:ascii="Cambria" w:hAnsi="Cambria"/>
          <w:sz w:val="22"/>
        </w:rPr>
        <w:t>Assist the Chairperson in all activities. In the absence of the Chairperson, take over the responsibilities of the Chair. Help in coordinating academic activities, such as curriculum revisions and examination policies.</w:t>
      </w:r>
    </w:p>
    <w:p>
      <w:pPr>
        <w:spacing w:after="40"/>
        <w:jc w:val="both"/>
      </w:pPr>
      <w:r>
        <w:rPr>
          <w:rFonts w:ascii="Cambria" w:hAnsi="Cambria"/>
          <w:b/>
          <w:i w:val="0"/>
          <w:sz w:val="22"/>
        </w:rPr>
        <w:t>3. Secretary</w:t>
      </w:r>
    </w:p>
    <w:p>
      <w:pPr>
        <w:spacing w:after="120"/>
        <w:jc w:val="both"/>
      </w:pPr>
      <w:r>
        <w:rPr>
          <w:rFonts w:ascii="Cambria" w:hAnsi="Cambria"/>
          <w:sz w:val="22"/>
        </w:rPr>
        <w:t>Record and maintain minutes of all meetings and decisions of the AC. Communicate decisions and action points from AC meetings to concerned departments. Organize and manage meetings of the AC. Ensure proper documentation and filing of all academic-related reports.</w:t>
      </w:r>
    </w:p>
    <w:p>
      <w:pPr>
        <w:spacing w:after="40"/>
        <w:jc w:val="both"/>
      </w:pPr>
      <w:r>
        <w:rPr>
          <w:rFonts w:ascii="Cambria" w:hAnsi="Cambria"/>
          <w:b/>
          <w:i w:val="0"/>
          <w:sz w:val="22"/>
        </w:rPr>
        <w:t>4. Member (Faculty)</w:t>
      </w:r>
    </w:p>
    <w:p>
      <w:pPr>
        <w:spacing w:after="120"/>
        <w:jc w:val="both"/>
      </w:pPr>
      <w:r>
        <w:rPr>
          <w:rFonts w:ascii="Cambria" w:hAnsi="Cambria"/>
          <w:sz w:val="22"/>
        </w:rPr>
        <w:t>Represent faculty interests and provide input on academic policies, syllabi, and course structures. Actively participate in discussions on curriculum development and suggest improvements. Provide feedback on the teaching-learning process and evaluate the effectiveness of existing programs.</w:t>
      </w:r>
    </w:p>
    <w:p>
      <w:pPr>
        <w:spacing w:after="40"/>
        <w:jc w:val="both"/>
      </w:pPr>
      <w:r>
        <w:rPr>
          <w:rFonts w:ascii="Cambria" w:hAnsi="Cambria"/>
          <w:b/>
          <w:i w:val="0"/>
          <w:sz w:val="22"/>
        </w:rPr>
        <w:t>5. Member (Department Heads)</w:t>
      </w:r>
    </w:p>
    <w:p>
      <w:pPr>
        <w:spacing w:after="120"/>
        <w:jc w:val="both"/>
      </w:pPr>
      <w:r>
        <w:rPr>
          <w:rFonts w:ascii="Cambria" w:hAnsi="Cambria"/>
          <w:sz w:val="22"/>
        </w:rPr>
        <w:t>Provide department-specific insights on curriculum development, faculty performance, and student academic progress. Collaborate with other departments to propose interdisciplinary programs and initiatives. Advocate for department needs in terms of resources, faculty, and infrastructure.</w:t>
      </w:r>
    </w:p>
    <w:p>
      <w:pPr>
        <w:spacing w:after="40"/>
        <w:jc w:val="both"/>
      </w:pPr>
      <w:r>
        <w:rPr>
          <w:rFonts w:ascii="Cambria" w:hAnsi="Cambria"/>
          <w:b/>
          <w:i w:val="0"/>
          <w:sz w:val="22"/>
        </w:rPr>
        <w:t>6. Member (Dean of Faculty)</w:t>
      </w:r>
    </w:p>
    <w:p>
      <w:pPr>
        <w:spacing w:after="120"/>
        <w:jc w:val="both"/>
      </w:pPr>
      <w:r>
        <w:rPr>
          <w:rFonts w:ascii="Cambria" w:hAnsi="Cambria"/>
          <w:sz w:val="22"/>
        </w:rPr>
        <w:t>Ensure coordination between departments and alignment with institutional academic goals. Oversee faculty development programs, academic research activities, and curriculum reforms. Monitor academic quality and ensure the institution meets national and international standards.</w:t>
      </w:r>
    </w:p>
    <w:p>
      <w:pPr>
        <w:spacing w:after="40"/>
        <w:jc w:val="both"/>
      </w:pPr>
      <w:r>
        <w:rPr>
          <w:rFonts w:ascii="Cambria" w:hAnsi="Cambria"/>
          <w:b/>
          <w:i w:val="0"/>
          <w:sz w:val="22"/>
        </w:rPr>
        <w:t>7. Member (Registrar)</w:t>
      </w:r>
    </w:p>
    <w:p>
      <w:pPr>
        <w:spacing w:after="120"/>
        <w:jc w:val="both"/>
      </w:pPr>
      <w:r>
        <w:rPr>
          <w:rFonts w:ascii="Cambria" w:hAnsi="Cambria"/>
          <w:sz w:val="22"/>
        </w:rPr>
        <w:t>Ensure that the decisions of the AC are in line with university regulations and statutory requirements. Serve as a bridge between the administration and academic council for ensuring smooth implementation of academic policies. Provide academic data related to admissions, enrollment, and performance reports.</w:t>
      </w:r>
    </w:p>
    <w:p>
      <w:pPr>
        <w:spacing w:after="40"/>
        <w:jc w:val="both"/>
      </w:pPr>
      <w:r>
        <w:rPr>
          <w:rFonts w:ascii="Cambria" w:hAnsi="Cambria"/>
          <w:b/>
          <w:i w:val="0"/>
          <w:sz w:val="22"/>
        </w:rPr>
        <w:t>8. Member (Student Representative)</w:t>
      </w:r>
    </w:p>
    <w:p>
      <w:pPr>
        <w:spacing w:after="120"/>
        <w:jc w:val="both"/>
      </w:pPr>
      <w:r>
        <w:rPr>
          <w:rFonts w:ascii="Cambria" w:hAnsi="Cambria"/>
          <w:sz w:val="22"/>
        </w:rPr>
        <w:t>Represent student perspectives on curriculum and teaching methods. Provide feedback on student needs and grievances related to academics. Suggest improvements for student engagement, extracurricular activities, and learning experiences.</w:t>
      </w:r>
    </w:p>
    <w:p>
      <w:pPr>
        <w:spacing w:after="40"/>
        <w:jc w:val="both"/>
      </w:pPr>
      <w:r>
        <w:rPr>
          <w:rFonts w:ascii="Cambria" w:hAnsi="Cambria"/>
          <w:b/>
          <w:i w:val="0"/>
          <w:sz w:val="22"/>
        </w:rPr>
        <w:t>9. Member (External Expert)</w:t>
      </w:r>
    </w:p>
    <w:p>
      <w:pPr>
        <w:spacing w:after="120"/>
        <w:jc w:val="both"/>
      </w:pPr>
      <w:r>
        <w:rPr>
          <w:rFonts w:ascii="Cambria" w:hAnsi="Cambria"/>
          <w:sz w:val="22"/>
        </w:rPr>
        <w:t>Bring industry insights and best practices to the council. Provide objective feedback on academic offerings and suggest new trends in the academic landscape. Ensure that the curriculum is aligned with industry standards and future job market demands.</w:t>
      </w:r>
    </w:p>
    <w:p>
      <w:pPr>
        <w:spacing w:after="40"/>
        <w:jc w:val="both"/>
      </w:pPr>
      <w:r>
        <w:rPr>
          <w:rFonts w:ascii="Cambria" w:hAnsi="Cambria"/>
          <w:b/>
          <w:i w:val="0"/>
          <w:sz w:val="22"/>
        </w:rPr>
        <w:t>10. Member (Specialized Faculty)</w:t>
      </w:r>
    </w:p>
    <w:p>
      <w:pPr>
        <w:spacing w:after="120"/>
        <w:jc w:val="both"/>
      </w:pPr>
      <w:r>
        <w:rPr>
          <w:rFonts w:ascii="Cambria" w:hAnsi="Cambria"/>
          <w:sz w:val="22"/>
        </w:rPr>
        <w:t>Offer expertise in specific academic areas such as technology, engineering, business, etc. Help in developing specialized programs and courses that meet the evolving needs of the academic environment. Provide academic leadership in their respective domains and assist with research initiatives.</w:t>
      </w:r>
    </w:p>
    <w:p>
      <w:pPr>
        <w:spacing w:after="40"/>
        <w:jc w:val="both"/>
      </w:pPr>
      <w:r>
        <w:rPr>
          <w:rFonts w:ascii="Cambria" w:hAnsi="Cambria"/>
          <w:b/>
          <w:i w:val="0"/>
          <w:sz w:val="22"/>
        </w:rPr>
        <w:t>Key Functions of the Academic Council (AC) Members:</w:t>
      </w:r>
    </w:p>
    <w:p>
      <w:pPr>
        <w:spacing w:after="80"/>
        <w:ind w:left="357" w:hanging="227"/>
        <w:jc w:val="both"/>
      </w:pPr>
      <w:r>
        <w:rPr>
          <w:rFonts w:ascii="Cambria" w:hAnsi="Cambria"/>
          <w:sz w:val="22"/>
        </w:rPr>
        <w:t xml:space="preserve">•  </w:t>
      </w:r>
      <w:r>
        <w:rPr>
          <w:rFonts w:ascii="Cambria" w:hAnsi="Cambria"/>
          <w:sz w:val="22"/>
        </w:rPr>
        <w:t>Collaboration: The members work together to ensure that the academic programs are in line with institutional objectives and regulatory standards.</w:t>
      </w:r>
    </w:p>
    <w:p>
      <w:pPr>
        <w:spacing w:after="80"/>
        <w:ind w:left="357" w:hanging="227"/>
        <w:jc w:val="both"/>
      </w:pPr>
      <w:r>
        <w:rPr>
          <w:rFonts w:ascii="Cambria" w:hAnsi="Cambria"/>
          <w:sz w:val="22"/>
        </w:rPr>
        <w:t xml:space="preserve">•  </w:t>
      </w:r>
      <w:r>
        <w:rPr>
          <w:rFonts w:ascii="Cambria" w:hAnsi="Cambria"/>
          <w:sz w:val="22"/>
        </w:rPr>
        <w:t>Curriculum Development: Members contribute to the creation, revision, and approval of the curriculum to ensure it remains relevant, comprehensive, and up-to-date.</w:t>
      </w:r>
    </w:p>
    <w:p>
      <w:pPr>
        <w:spacing w:after="80"/>
        <w:ind w:left="357" w:hanging="227"/>
        <w:jc w:val="both"/>
      </w:pPr>
      <w:r>
        <w:rPr>
          <w:rFonts w:ascii="Cambria" w:hAnsi="Cambria"/>
          <w:sz w:val="22"/>
        </w:rPr>
        <w:t xml:space="preserve">•  </w:t>
      </w:r>
      <w:r>
        <w:rPr>
          <w:rFonts w:ascii="Cambria" w:hAnsi="Cambria"/>
          <w:sz w:val="22"/>
        </w:rPr>
        <w:t>Student-Focused Initiatives: The student representative plays a key role in ensuring that the academic environment caters to student needs.</w:t>
      </w:r>
    </w:p>
    <w:p>
      <w:pPr>
        <w:spacing w:after="80"/>
        <w:ind w:left="357" w:hanging="227"/>
        <w:jc w:val="both"/>
      </w:pPr>
      <w:r>
        <w:rPr>
          <w:rFonts w:ascii="Cambria" w:hAnsi="Cambria"/>
          <w:sz w:val="22"/>
        </w:rPr>
        <w:t xml:space="preserve">•  </w:t>
      </w:r>
      <w:r>
        <w:rPr>
          <w:rFonts w:ascii="Cambria" w:hAnsi="Cambria"/>
          <w:sz w:val="22"/>
        </w:rPr>
        <w:t>Monitoring Academic Standards: Members ensure that the academic offerings are of high quality and align with national/international standards.</w:t>
      </w:r>
    </w:p>
    <w:p>
      <w:pPr>
        <w:spacing w:after="80"/>
        <w:ind w:left="357" w:hanging="227"/>
        <w:jc w:val="both"/>
      </w:pPr>
      <w:r>
        <w:rPr>
          <w:rFonts w:ascii="Cambria" w:hAnsi="Cambria"/>
          <w:sz w:val="22"/>
        </w:rPr>
        <w:t xml:space="preserve">•  </w:t>
      </w:r>
      <w:r>
        <w:rPr>
          <w:rFonts w:ascii="Cambria" w:hAnsi="Cambria"/>
          <w:sz w:val="22"/>
        </w:rPr>
        <w:t>Policy Making: The AC members play a significant role in formulating academic policies, including examination systems, grading structures, and degree conferrals.</w:t>
      </w:r>
    </w:p>
    <w:p>
      <w:pPr>
        <w:spacing w:after="80"/>
        <w:ind w:left="357" w:hanging="227"/>
        <w:jc w:val="both"/>
      </w:pPr>
      <w:r>
        <w:rPr>
          <w:rFonts w:ascii="Cambria" w:hAnsi="Cambria"/>
          <w:sz w:val="22"/>
        </w:rPr>
        <w:t xml:space="preserve">•  </w:t>
      </w:r>
      <w:r>
        <w:rPr>
          <w:rFonts w:ascii="Cambria" w:hAnsi="Cambria"/>
          <w:sz w:val="22"/>
        </w:rPr>
        <w:t>Research and Innovation: They foster a culture of research, innovation, and interdisciplinary learning through policy recommendations.</w:t>
      </w:r>
    </w:p>
    <w:p>
      <w:pPr>
        <w:keepNext/>
        <w:spacing w:before="240" w:after="120"/>
      </w:pPr>
      <w:r>
        <w:rPr>
          <w:rFonts w:ascii="Cambria" w:hAnsi="Cambria"/>
          <w:b/>
          <w:color w:val="1F3A5F"/>
          <w:sz w:val="24"/>
        </w:rPr>
        <w:t>4.6. Powers of the Academic Council</w:t>
      </w:r>
    </w:p>
    <w:p>
      <w:pPr>
        <w:spacing w:after="120"/>
        <w:jc w:val="both"/>
      </w:pPr>
      <w:r>
        <w:rPr>
          <w:rFonts w:ascii="Cambria" w:hAnsi="Cambria"/>
          <w:sz w:val="22"/>
        </w:rPr>
        <w:t>The Academic Council is entrusted with the overall supervision and regulation of the academic affairs of the college. It shall exercise the following powers:</w:t>
      </w:r>
    </w:p>
    <w:p>
      <w:pPr>
        <w:spacing w:after="120"/>
        <w:jc w:val="both"/>
      </w:pPr>
      <w:r>
        <w:rPr>
          <w:rFonts w:ascii="Cambria" w:hAnsi="Cambria"/>
          <w:b/>
          <w:i w:val="0"/>
          <w:sz w:val="22"/>
        </w:rPr>
        <w:t>1. Academic Supervision and Leadership:</w:t>
      </w:r>
      <w:r>
        <w:rPr>
          <w:rFonts w:ascii="Cambria" w:hAnsi="Cambria"/>
          <w:b w:val="0"/>
          <w:i w:val="0"/>
          <w:sz w:val="22"/>
        </w:rPr>
        <w:t xml:space="preserve"> The Academic Council shall exercise general supervision over the academic policies of the college and provide leadership in enhancing the standards and quality of education and research.</w:t>
      </w:r>
    </w:p>
    <w:p>
      <w:pPr>
        <w:spacing w:after="120"/>
        <w:jc w:val="both"/>
      </w:pPr>
      <w:r>
        <w:rPr>
          <w:rFonts w:ascii="Cambria" w:hAnsi="Cambria"/>
          <w:b/>
          <w:i w:val="0"/>
          <w:sz w:val="22"/>
        </w:rPr>
        <w:t>2. Consideration of the Annual Report:</w:t>
      </w:r>
      <w:r>
        <w:rPr>
          <w:rFonts w:ascii="Cambria" w:hAnsi="Cambria"/>
          <w:b w:val="0"/>
          <w:i w:val="0"/>
          <w:sz w:val="22"/>
        </w:rPr>
        <w:t xml:space="preserve"> The Academic Council shall have the authority to examine and consider the Annual Report presented by the Principal or Governing Body.</w:t>
      </w:r>
    </w:p>
    <w:p>
      <w:pPr>
        <w:spacing w:after="120"/>
        <w:jc w:val="both"/>
      </w:pPr>
      <w:r>
        <w:rPr>
          <w:rFonts w:ascii="Cambria" w:hAnsi="Cambria"/>
          <w:b/>
          <w:i w:val="0"/>
          <w:sz w:val="22"/>
        </w:rPr>
        <w:t>3. Delegation and Committee Formation:</w:t>
      </w:r>
      <w:r>
        <w:rPr>
          <w:rFonts w:ascii="Cambria" w:hAnsi="Cambria"/>
          <w:b w:val="0"/>
          <w:i w:val="0"/>
          <w:sz w:val="22"/>
        </w:rPr>
        <w:t xml:space="preserve"> The Academic Council may constitute Committees and delegate powers to such Committees or the Principal for executing functions in accordance with the UGC Regulations and the College Rules.</w:t>
      </w:r>
    </w:p>
    <w:p>
      <w:pPr>
        <w:spacing w:after="120"/>
        <w:jc w:val="both"/>
      </w:pPr>
      <w:r>
        <w:rPr>
          <w:rFonts w:ascii="Cambria" w:hAnsi="Cambria"/>
          <w:b/>
          <w:i w:val="0"/>
          <w:sz w:val="22"/>
        </w:rPr>
        <w:t>4. Meetings:</w:t>
      </w:r>
      <w:r>
        <w:rPr>
          <w:rFonts w:ascii="Cambria" w:hAnsi="Cambria"/>
          <w:b w:val="0"/>
          <w:i w:val="0"/>
          <w:sz w:val="22"/>
        </w:rPr>
        <w:t xml:space="preserve"> The Academic Council shall convene at least two meetings annually, one of which shall be an Annual Meeting held before 31st March, during which the Annual Report of the previous academic year shall be presented.</w:t>
      </w:r>
    </w:p>
    <w:p>
      <w:pPr>
        <w:spacing w:after="120"/>
        <w:jc w:val="both"/>
      </w:pPr>
      <w:r>
        <w:rPr>
          <w:rFonts w:ascii="Cambria" w:hAnsi="Cambria"/>
          <w:b/>
          <w:i w:val="0"/>
          <w:sz w:val="22"/>
        </w:rPr>
        <w:t>5. Standing Committee:</w:t>
      </w:r>
      <w:r>
        <w:rPr>
          <w:rFonts w:ascii="Cambria" w:hAnsi="Cambria"/>
          <w:b w:val="0"/>
          <w:i w:val="0"/>
          <w:sz w:val="22"/>
        </w:rPr>
        <w:t xml:space="preserve"> The Academic Council shall appoint a Standing Committee from among its members. When the Academic Council is not in session, the Standing Committee may meet as required and discharge all functions and powers of the Academic Council, subject to ratification in the subsequent Academic Council meeting.</w:t>
      </w:r>
    </w:p>
    <w:p>
      <w:pPr>
        <w:spacing w:after="120"/>
        <w:jc w:val="both"/>
      </w:pPr>
      <w:r>
        <w:rPr>
          <w:rFonts w:ascii="Cambria" w:hAnsi="Cambria"/>
          <w:b/>
          <w:i w:val="0"/>
          <w:sz w:val="22"/>
        </w:rPr>
        <w:t>6. Consultation with Faculties and Boards of Studies:</w:t>
      </w:r>
      <w:r>
        <w:rPr>
          <w:rFonts w:ascii="Cambria" w:hAnsi="Cambria"/>
          <w:b w:val="0"/>
          <w:i w:val="0"/>
          <w:sz w:val="22"/>
        </w:rPr>
        <w:t xml:space="preserve"> The Academic Council has the authority to seek opinions, feedback, or recommendations from any Faculty or Board of Studies on matters of academic importance.</w:t>
      </w:r>
    </w:p>
    <w:p>
      <w:pPr>
        <w:spacing w:after="120"/>
        <w:jc w:val="both"/>
      </w:pPr>
      <w:r>
        <w:rPr>
          <w:rFonts w:ascii="Cambria" w:hAnsi="Cambria"/>
          <w:b/>
          <w:i w:val="0"/>
          <w:sz w:val="22"/>
        </w:rPr>
        <w:t>7. Regulations and Procedures:</w:t>
      </w:r>
      <w:r>
        <w:rPr>
          <w:rFonts w:ascii="Cambria" w:hAnsi="Cambria"/>
          <w:b w:val="0"/>
          <w:i w:val="0"/>
          <w:sz w:val="22"/>
        </w:rPr>
        <w:t xml:space="preserve"> The procedures for conducting meetings of the Academic Council and its Standing Committee shall be governed by the UGC Regulations and the internal rules of the college.</w:t>
      </w:r>
    </w:p>
    <w:p>
      <w:pPr>
        <w:spacing w:after="120"/>
        <w:jc w:val="both"/>
      </w:pPr>
      <w:r>
        <w:rPr>
          <w:rFonts w:ascii="Cambria" w:hAnsi="Cambria"/>
          <w:b/>
          <w:i w:val="0"/>
          <w:sz w:val="22"/>
        </w:rPr>
        <w:t>8. Rule-Making Authority:</w:t>
      </w:r>
      <w:r>
        <w:rPr>
          <w:rFonts w:ascii="Cambria" w:hAnsi="Cambria"/>
          <w:b w:val="0"/>
          <w:i w:val="0"/>
          <w:sz w:val="22"/>
        </w:rPr>
        <w:t xml:space="preserve"> The Academic Council shall have the power to frame detailed rules and guidelines concerning the design, implementation, and revision of all academic programs of the college.</w:t>
      </w:r>
    </w:p>
    <w:p>
      <w:pPr>
        <w:keepNext/>
        <w:spacing w:before="240" w:after="120"/>
      </w:pPr>
      <w:r>
        <w:rPr>
          <w:rFonts w:ascii="Cambria" w:hAnsi="Cambria"/>
          <w:b/>
          <w:color w:val="1F3A5F"/>
          <w:sz w:val="24"/>
        </w:rPr>
        <w:t>4.7. Documents Maintained</w:t>
      </w:r>
    </w:p>
    <w:p>
      <w:pPr>
        <w:spacing w:after="80"/>
        <w:ind w:left="357" w:hanging="227"/>
        <w:jc w:val="both"/>
      </w:pPr>
      <w:r>
        <w:rPr>
          <w:rFonts w:ascii="Cambria" w:hAnsi="Cambria"/>
          <w:sz w:val="22"/>
        </w:rPr>
        <w:t xml:space="preserve">•  </w:t>
      </w:r>
      <w:r>
        <w:rPr>
          <w:rFonts w:ascii="Cambria" w:hAnsi="Cambria"/>
          <w:sz w:val="22"/>
        </w:rPr>
        <w:t>Academic Council meeting agenda, minutes, and action taken reports (ATR)</w:t>
      </w:r>
    </w:p>
    <w:p>
      <w:pPr>
        <w:spacing w:after="80"/>
        <w:ind w:left="357" w:hanging="227"/>
        <w:jc w:val="both"/>
      </w:pPr>
      <w:r>
        <w:rPr>
          <w:rFonts w:ascii="Cambria" w:hAnsi="Cambria"/>
          <w:sz w:val="22"/>
        </w:rPr>
        <w:t xml:space="preserve">•  </w:t>
      </w:r>
      <w:r>
        <w:rPr>
          <w:rFonts w:ascii="Cambria" w:hAnsi="Cambria"/>
          <w:sz w:val="22"/>
        </w:rPr>
        <w:t>Curriculum structure documents with revision history</w:t>
      </w:r>
    </w:p>
    <w:p>
      <w:pPr>
        <w:spacing w:after="80"/>
        <w:ind w:left="357" w:hanging="227"/>
        <w:jc w:val="both"/>
      </w:pPr>
      <w:r>
        <w:rPr>
          <w:rFonts w:ascii="Cambria" w:hAnsi="Cambria"/>
          <w:sz w:val="22"/>
        </w:rPr>
        <w:t xml:space="preserve">•  </w:t>
      </w:r>
      <w:r>
        <w:rPr>
          <w:rFonts w:ascii="Cambria" w:hAnsi="Cambria"/>
          <w:sz w:val="22"/>
        </w:rPr>
        <w:t>Academic policies: Attendance, internal evaluation, make-up exams</w:t>
      </w:r>
    </w:p>
    <w:p>
      <w:pPr>
        <w:spacing w:after="80"/>
        <w:ind w:left="357" w:hanging="227"/>
        <w:jc w:val="both"/>
      </w:pPr>
      <w:r>
        <w:rPr>
          <w:rFonts w:ascii="Cambria" w:hAnsi="Cambria"/>
          <w:sz w:val="22"/>
        </w:rPr>
        <w:t xml:space="preserve">•  </w:t>
      </w:r>
      <w:r>
        <w:rPr>
          <w:rFonts w:ascii="Cambria" w:hAnsi="Cambria"/>
          <w:sz w:val="22"/>
        </w:rPr>
        <w:t>Feedback reports and resulting academic reforms</w:t>
      </w:r>
    </w:p>
    <w:p>
      <w:pPr>
        <w:spacing w:after="80"/>
        <w:ind w:left="357" w:hanging="227"/>
        <w:jc w:val="both"/>
      </w:pPr>
      <w:r>
        <w:rPr>
          <w:rFonts w:ascii="Cambria" w:hAnsi="Cambria"/>
          <w:sz w:val="22"/>
        </w:rPr>
        <w:t xml:space="preserve">•  </w:t>
      </w:r>
      <w:r>
        <w:rPr>
          <w:rFonts w:ascii="Cambria" w:hAnsi="Cambria"/>
          <w:sz w:val="22"/>
        </w:rPr>
        <w:t>NAAC/NBA self-study inputs (CO-PO mapping, PEOs, outcomes)</w:t>
      </w:r>
    </w:p>
    <w:p>
      <w:pPr>
        <w:keepNext/>
        <w:spacing w:before="240" w:after="120"/>
      </w:pPr>
      <w:r>
        <w:rPr>
          <w:rFonts w:ascii="Cambria" w:hAnsi="Cambria"/>
          <w:b/>
          <w:color w:val="1F3A5F"/>
          <w:sz w:val="24"/>
        </w:rPr>
        <w:t>4.8. Interaction with Other Bodies</w:t>
      </w:r>
    </w:p>
    <w:p>
      <w:pPr>
        <w:spacing w:after="80"/>
        <w:ind w:left="357" w:hanging="227"/>
        <w:jc w:val="both"/>
      </w:pPr>
      <w:r>
        <w:rPr>
          <w:rFonts w:ascii="Cambria" w:hAnsi="Cambria"/>
          <w:sz w:val="22"/>
        </w:rPr>
        <w:t xml:space="preserve">•  </w:t>
      </w:r>
      <w:r>
        <w:rPr>
          <w:rFonts w:ascii="Cambria" w:hAnsi="Cambria"/>
          <w:sz w:val="22"/>
        </w:rPr>
        <w:t>IQAC (for quality initiatives and academic feedback analysis)</w:t>
      </w:r>
    </w:p>
    <w:p>
      <w:pPr>
        <w:spacing w:after="80"/>
        <w:ind w:left="357" w:hanging="227"/>
        <w:jc w:val="both"/>
      </w:pPr>
      <w:r>
        <w:rPr>
          <w:rFonts w:ascii="Cambria" w:hAnsi="Cambria"/>
          <w:sz w:val="22"/>
        </w:rPr>
        <w:t xml:space="preserve">•  </w:t>
      </w:r>
      <w:r>
        <w:rPr>
          <w:rFonts w:ascii="Cambria" w:hAnsi="Cambria"/>
          <w:sz w:val="22"/>
        </w:rPr>
        <w:t>Board of Studies (BoS) – Recommends syllabi/course changes to AC</w:t>
      </w:r>
    </w:p>
    <w:p>
      <w:pPr>
        <w:spacing w:after="80"/>
        <w:ind w:left="357" w:hanging="227"/>
        <w:jc w:val="both"/>
      </w:pPr>
      <w:r>
        <w:rPr>
          <w:rFonts w:ascii="Cambria" w:hAnsi="Cambria"/>
          <w:sz w:val="22"/>
        </w:rPr>
        <w:t xml:space="preserve">•  </w:t>
      </w:r>
      <w:r>
        <w:rPr>
          <w:rFonts w:ascii="Cambria" w:hAnsi="Cambria"/>
          <w:sz w:val="22"/>
        </w:rPr>
        <w:t>Examination Cell – Aligns with assessment policies</w:t>
      </w:r>
    </w:p>
    <w:p>
      <w:pPr>
        <w:spacing w:after="80"/>
        <w:ind w:left="357" w:hanging="227"/>
        <w:jc w:val="both"/>
      </w:pPr>
      <w:r>
        <w:rPr>
          <w:rFonts w:ascii="Cambria" w:hAnsi="Cambria"/>
          <w:sz w:val="22"/>
        </w:rPr>
        <w:t xml:space="preserve">•  </w:t>
      </w:r>
      <w:r>
        <w:rPr>
          <w:rFonts w:ascii="Cambria" w:hAnsi="Cambria"/>
          <w:sz w:val="22"/>
        </w:rPr>
        <w:t>Research and Development Committee – For research-integrated curriculum</w:t>
      </w:r>
    </w:p>
    <w:p>
      <w:pPr>
        <w:keepNext/>
        <w:spacing w:before="240" w:after="120"/>
      </w:pPr>
      <w:r>
        <w:rPr>
          <w:rFonts w:ascii="Cambria" w:hAnsi="Cambria"/>
          <w:b/>
          <w:color w:val="1F3A5F"/>
          <w:sz w:val="24"/>
        </w:rPr>
        <w:t>4.9. Best Practices for Academic Council (NAAC/NBA-focused)</w:t>
      </w:r>
    </w:p>
    <w:p>
      <w:pPr>
        <w:spacing w:after="80"/>
        <w:ind w:left="357" w:hanging="227"/>
        <w:jc w:val="both"/>
      </w:pPr>
      <w:r>
        <w:rPr>
          <w:rFonts w:ascii="Cambria" w:hAnsi="Cambria"/>
          <w:sz w:val="22"/>
        </w:rPr>
        <w:t xml:space="preserve">•  </w:t>
      </w:r>
      <w:r>
        <w:rPr>
          <w:rFonts w:ascii="Cambria" w:hAnsi="Cambria"/>
          <w:sz w:val="22"/>
        </w:rPr>
        <w:t>Include external experts from IITs/NITs/industry.</w:t>
      </w:r>
    </w:p>
    <w:p>
      <w:pPr>
        <w:spacing w:after="80"/>
        <w:ind w:left="357" w:hanging="227"/>
        <w:jc w:val="both"/>
      </w:pPr>
      <w:r>
        <w:rPr>
          <w:rFonts w:ascii="Cambria" w:hAnsi="Cambria"/>
          <w:sz w:val="22"/>
        </w:rPr>
        <w:t xml:space="preserve">•  </w:t>
      </w:r>
      <w:r>
        <w:rPr>
          <w:rFonts w:ascii="Cambria" w:hAnsi="Cambria"/>
          <w:sz w:val="22"/>
        </w:rPr>
        <w:t>Collect and review course feedback from students and alumni.</w:t>
      </w:r>
    </w:p>
    <w:p>
      <w:pPr>
        <w:spacing w:after="80"/>
        <w:ind w:left="357" w:hanging="227"/>
        <w:jc w:val="both"/>
      </w:pPr>
      <w:r>
        <w:rPr>
          <w:rFonts w:ascii="Cambria" w:hAnsi="Cambria"/>
          <w:sz w:val="22"/>
        </w:rPr>
        <w:t xml:space="preserve">•  </w:t>
      </w:r>
      <w:r>
        <w:rPr>
          <w:rFonts w:ascii="Cambria" w:hAnsi="Cambria"/>
          <w:sz w:val="22"/>
        </w:rPr>
        <w:t>Establish sub-committees under AC for curriculum development, OBE, and innovations.</w:t>
      </w:r>
    </w:p>
    <w:p>
      <w:pPr>
        <w:spacing w:after="80"/>
        <w:ind w:left="357" w:hanging="227"/>
        <w:jc w:val="both"/>
      </w:pPr>
      <w:r>
        <w:rPr>
          <w:rFonts w:ascii="Cambria" w:hAnsi="Cambria"/>
          <w:sz w:val="22"/>
        </w:rPr>
        <w:t xml:space="preserve">•  </w:t>
      </w:r>
      <w:r>
        <w:rPr>
          <w:rFonts w:ascii="Cambria" w:hAnsi="Cambria"/>
          <w:sz w:val="22"/>
        </w:rPr>
        <w:t>Publish curriculum and regulation documents on the institutional website.</w:t>
      </w:r>
    </w:p>
    <w:p>
      <w:pPr>
        <w:spacing w:after="80"/>
        <w:ind w:left="357" w:hanging="227"/>
        <w:jc w:val="both"/>
      </w:pPr>
      <w:r>
        <w:rPr>
          <w:rFonts w:ascii="Cambria" w:hAnsi="Cambria"/>
          <w:sz w:val="22"/>
        </w:rPr>
        <w:t xml:space="preserve">•  </w:t>
      </w:r>
      <w:r>
        <w:rPr>
          <w:rFonts w:ascii="Cambria" w:hAnsi="Cambria"/>
          <w:sz w:val="22"/>
        </w:rPr>
        <w:t>Encourage departments to map COs with POs and PEOs and document improvements based on performance.</w:t>
      </w:r>
    </w:p>
    <w:p>
      <w:pPr>
        <w:keepNext/>
        <w:spacing w:before="240" w:after="120"/>
      </w:pPr>
      <w:r>
        <w:rPr>
          <w:rFonts w:ascii="Cambria" w:hAnsi="Cambria"/>
          <w:b/>
          <w:color w:val="1F3A5F"/>
          <w:sz w:val="24"/>
        </w:rPr>
        <w:t>4.10. Impact on Accreditation</w:t>
      </w:r>
    </w:p>
    <w:tbl>
      <w:tblGrid>
        <w:gridCol w:w="2551"/>
        <w:gridCol w:w="6293"/>
      </w:tblGrid>
      <w:tblPr>
        <w:jc w:val="center"/>
        <w:tblLook w:firstColumn="1" w:firstRow="1" w:lastColumn="0" w:lastRow="0" w:noHBand="0" w:noVBand="1" w:val="04A0"/>
        <w:tblW w:w="8845" w:type="dxa"/>
        <w:tblLayout w:type="fixed"/>
      </w:tblPr>
      <w:tr>
        <w:tc>
          <w:tcPr>
            <w:shd w:val="clear" w:color="auto" w:fill="1F3A5F"/>
            <w:tcW w:w="2551" w:type="dxa"/>
          </w:tcPr>
          <w:p>
            <w:pPr>
              <w:jc w:val="center"/>
            </w:pPr>
            <w:r/>
            <w:r>
              <w:rPr>
                <w:rFonts w:ascii="Cambria" w:hAnsi="Cambria"/>
                <w:b/>
                <w:i w:val="0"/>
                <w:color w:val="FFFFFF"/>
                <w:sz w:val="22"/>
              </w:rPr>
              <w:t>Criteria</w:t>
            </w:r>
          </w:p>
        </w:tc>
        <w:tc>
          <w:tcPr>
            <w:shd w:val="clear" w:color="auto" w:fill="1F3A5F"/>
            <w:tcW w:w="6293" w:type="dxa"/>
          </w:tcPr>
          <w:p>
            <w:pPr>
              <w:jc w:val="center"/>
            </w:pPr>
            <w:r/>
            <w:r>
              <w:rPr>
                <w:rFonts w:ascii="Cambria" w:hAnsi="Cambria"/>
                <w:b/>
                <w:i w:val="0"/>
                <w:color w:val="FFFFFF"/>
                <w:sz w:val="22"/>
              </w:rPr>
              <w:t>How Academic Council Supports It</w:t>
            </w:r>
          </w:p>
        </w:tc>
      </w:tr>
      <w:tr>
        <w:tc>
          <w:tcPr>
            <w:tcW w:w="2551" w:type="dxa"/>
          </w:tcPr>
          <w:p>
            <w:r/>
            <w:r>
              <w:rPr>
                <w:rFonts w:ascii="Cambria" w:hAnsi="Cambria"/>
                <w:b w:val="0"/>
                <w:i w:val="0"/>
                <w:sz w:val="22"/>
              </w:rPr>
              <w:t>NAAC - Criterion 1</w:t>
            </w:r>
          </w:p>
        </w:tc>
        <w:tc>
          <w:tcPr>
            <w:tcW w:w="6293" w:type="dxa"/>
          </w:tcPr>
          <w:p>
            <w:r/>
            <w:r>
              <w:rPr>
                <w:rFonts w:ascii="Cambria" w:hAnsi="Cambria"/>
                <w:b w:val="0"/>
                <w:i w:val="0"/>
                <w:sz w:val="22"/>
              </w:rPr>
              <w:t>Enables curriculum enrichment, revision, and flexibility</w:t>
            </w:r>
          </w:p>
        </w:tc>
      </w:tr>
      <w:tr>
        <w:tc>
          <w:tcPr>
            <w:shd w:val="clear" w:color="auto" w:fill="F2F2F2"/>
            <w:tcW w:w="2551" w:type="dxa"/>
          </w:tcPr>
          <w:p>
            <w:r/>
            <w:r>
              <w:rPr>
                <w:rFonts w:ascii="Cambria" w:hAnsi="Cambria"/>
                <w:b w:val="0"/>
                <w:i w:val="0"/>
                <w:sz w:val="22"/>
              </w:rPr>
              <w:t>NAAC - Criterion 2</w:t>
            </w:r>
          </w:p>
        </w:tc>
        <w:tc>
          <w:tcPr>
            <w:shd w:val="clear" w:color="auto" w:fill="F2F2F2"/>
            <w:tcW w:w="6293" w:type="dxa"/>
          </w:tcPr>
          <w:p>
            <w:r/>
            <w:r>
              <w:rPr>
                <w:rFonts w:ascii="Cambria" w:hAnsi="Cambria"/>
                <w:b w:val="0"/>
                <w:i w:val="0"/>
                <w:sz w:val="22"/>
              </w:rPr>
              <w:t>Promotes fair and transparent assessment and student performance evaluation</w:t>
            </w:r>
          </w:p>
        </w:tc>
      </w:tr>
      <w:tr>
        <w:tc>
          <w:tcPr>
            <w:tcW w:w="2551" w:type="dxa"/>
          </w:tcPr>
          <w:p>
            <w:r/>
            <w:r>
              <w:rPr>
                <w:rFonts w:ascii="Cambria" w:hAnsi="Cambria"/>
                <w:b w:val="0"/>
                <w:i w:val="0"/>
                <w:sz w:val="22"/>
              </w:rPr>
              <w:t>NBA - Curriculum Relevance</w:t>
            </w:r>
          </w:p>
        </w:tc>
        <w:tc>
          <w:tcPr>
            <w:tcW w:w="6293" w:type="dxa"/>
          </w:tcPr>
          <w:p>
            <w:r/>
            <w:r>
              <w:rPr>
                <w:rFonts w:ascii="Cambria" w:hAnsi="Cambria"/>
                <w:b w:val="0"/>
                <w:i w:val="0"/>
                <w:sz w:val="22"/>
              </w:rPr>
              <w:t>Facilitates industry-academia alignment via updated course structures</w:t>
            </w:r>
          </w:p>
        </w:tc>
      </w:tr>
      <w:tr>
        <w:tc>
          <w:tcPr>
            <w:shd w:val="clear" w:color="auto" w:fill="F2F2F2"/>
            <w:tcW w:w="2551" w:type="dxa"/>
          </w:tcPr>
          <w:p>
            <w:r/>
            <w:r>
              <w:rPr>
                <w:rFonts w:ascii="Cambria" w:hAnsi="Cambria"/>
                <w:b w:val="0"/>
                <w:i w:val="0"/>
                <w:sz w:val="22"/>
              </w:rPr>
              <w:t>NBA - Governance</w:t>
            </w:r>
          </w:p>
        </w:tc>
        <w:tc>
          <w:tcPr>
            <w:shd w:val="clear" w:color="auto" w:fill="F2F2F2"/>
            <w:tcW w:w="6293" w:type="dxa"/>
          </w:tcPr>
          <w:p>
            <w:r/>
            <w:r>
              <w:rPr>
                <w:rFonts w:ascii="Cambria" w:hAnsi="Cambria"/>
                <w:b w:val="0"/>
                <w:i w:val="0"/>
                <w:sz w:val="22"/>
              </w:rPr>
              <w:t>Demonstrates structured academic decision-making with stakeholder participation</w:t>
            </w:r>
          </w:p>
        </w:tc>
      </w:tr>
      <w:tr>
        <w:tc>
          <w:tcPr>
            <w:tcW w:w="2551" w:type="dxa"/>
          </w:tcPr>
          <w:p>
            <w:r/>
            <w:r>
              <w:rPr>
                <w:rFonts w:ascii="Cambria" w:hAnsi="Cambria"/>
                <w:b w:val="0"/>
                <w:i w:val="0"/>
                <w:sz w:val="22"/>
              </w:rPr>
              <w:t>Continuous Improvement</w:t>
            </w:r>
          </w:p>
        </w:tc>
        <w:tc>
          <w:tcPr>
            <w:tcW w:w="6293" w:type="dxa"/>
          </w:tcPr>
          <w:p>
            <w:r/>
            <w:r>
              <w:rPr>
                <w:rFonts w:ascii="Cambria" w:hAnsi="Cambria"/>
                <w:b w:val="0"/>
                <w:i w:val="0"/>
                <w:sz w:val="22"/>
              </w:rPr>
              <w:t>Ensures systematic review and reform based on feedback and performance metrics</w:t>
            </w:r>
          </w:p>
        </w:tc>
      </w:tr>
    </w:tbl>
    <w:p>
      <w:pPr>
        <w:keepNext/>
        <w:spacing w:before="240" w:after="120"/>
      </w:pPr>
      <w:r>
        <w:rPr>
          <w:rFonts w:ascii="Cambria" w:hAnsi="Cambria"/>
          <w:b/>
          <w:color w:val="1F3A5F"/>
          <w:sz w:val="24"/>
        </w:rPr>
        <w:t>4.11. Relevance to NAAC &amp; NBA</w:t>
      </w:r>
    </w:p>
    <w:tbl>
      <w:tblGrid>
        <w:gridCol w:w="2381"/>
        <w:gridCol w:w="7030"/>
      </w:tblGrid>
      <w:tblPr>
        <w:jc w:val="center"/>
        <w:tblLook w:firstColumn="1" w:firstRow="1" w:lastColumn="0" w:lastRow="0" w:noHBand="0" w:noVBand="1" w:val="04A0"/>
        <w:tblW w:w="9412" w:type="dxa"/>
        <w:tblLayout w:type="fixed"/>
      </w:tblPr>
      <w:tr>
        <w:tc>
          <w:tcPr>
            <w:shd w:val="clear" w:color="auto" w:fill="1F3A5F"/>
            <w:tcW w:w="2381" w:type="dxa"/>
          </w:tcPr>
          <w:p>
            <w:pPr>
              <w:jc w:val="center"/>
            </w:pPr>
            <w:r/>
            <w:r>
              <w:rPr>
                <w:rFonts w:ascii="Cambria" w:hAnsi="Cambria"/>
                <w:b/>
                <w:i w:val="0"/>
                <w:color w:val="FFFFFF"/>
                <w:sz w:val="22"/>
              </w:rPr>
              <w:t>Accreditation Body</w:t>
            </w:r>
          </w:p>
        </w:tc>
        <w:tc>
          <w:tcPr>
            <w:shd w:val="clear" w:color="auto" w:fill="1F3A5F"/>
            <w:tcW w:w="7030" w:type="dxa"/>
          </w:tcPr>
          <w:p>
            <w:pPr>
              <w:jc w:val="center"/>
            </w:pPr>
            <w:r/>
            <w:r>
              <w:rPr>
                <w:rFonts w:ascii="Cambria" w:hAnsi="Cambria"/>
                <w:b/>
                <w:i w:val="0"/>
                <w:color w:val="FFFFFF"/>
                <w:sz w:val="22"/>
              </w:rPr>
              <w:t>Relevant Criteria</w:t>
            </w:r>
          </w:p>
        </w:tc>
      </w:tr>
      <w:tr>
        <w:tc>
          <w:tcPr>
            <w:tcW w:w="2381" w:type="dxa"/>
          </w:tcPr>
          <w:p>
            <w:r/>
            <w:r>
              <w:rPr>
                <w:rFonts w:ascii="Cambria" w:hAnsi="Cambria"/>
                <w:b w:val="0"/>
                <w:i w:val="0"/>
                <w:sz w:val="22"/>
              </w:rPr>
              <w:t>NAAC</w:t>
            </w:r>
          </w:p>
        </w:tc>
        <w:tc>
          <w:tcPr>
            <w:tcW w:w="7030" w:type="dxa"/>
          </w:tcPr>
          <w:p>
            <w:r/>
            <w:r>
              <w:rPr>
                <w:rFonts w:ascii="Cambria" w:hAnsi="Cambria"/>
                <w:b w:val="0"/>
                <w:i w:val="0"/>
                <w:sz w:val="22"/>
              </w:rPr>
              <w:t>Criterion 1: Curricular Aspects (1.1.1, 1.2.1, 1.3.2); Criterion 2: Teaching-Learning and Evaluation (2.6.1, 2.6.2); Criterion 6: Governance, Leadership and Management</w:t>
            </w:r>
          </w:p>
        </w:tc>
      </w:tr>
      <w:tr>
        <w:tc>
          <w:tcPr>
            <w:shd w:val="clear" w:color="auto" w:fill="F2F2F2"/>
            <w:tcW w:w="2381" w:type="dxa"/>
          </w:tcPr>
          <w:p>
            <w:r/>
            <w:r>
              <w:rPr>
                <w:rFonts w:ascii="Cambria" w:hAnsi="Cambria"/>
                <w:b w:val="0"/>
                <w:i w:val="0"/>
                <w:sz w:val="22"/>
              </w:rPr>
              <w:t>NBA</w:t>
            </w:r>
          </w:p>
        </w:tc>
        <w:tc>
          <w:tcPr>
            <w:shd w:val="clear" w:color="auto" w:fill="F2F2F2"/>
            <w:tcW w:w="7030" w:type="dxa"/>
          </w:tcPr>
          <w:p>
            <w:r/>
            <w:r>
              <w:rPr>
                <w:rFonts w:ascii="Cambria" w:hAnsi="Cambria"/>
                <w:b w:val="0"/>
                <w:i w:val="0"/>
                <w:sz w:val="22"/>
              </w:rPr>
              <w:t>Criterion 1: Vision, Mission, and PEOs; Criterion 2: Program Curriculum and Teaching-Learning Processes; Criterion 10: Governance, Institutional Support and Financial Resources</w:t>
            </w:r>
          </w:p>
        </w:tc>
      </w:tr>
    </w:tbl>
    <w:p>
      <w:pPr>
        <w:keepNext/>
        <w:spacing w:before="240" w:after="120"/>
      </w:pPr>
      <w:r>
        <w:rPr>
          <w:rFonts w:ascii="Cambria" w:hAnsi="Cambria"/>
          <w:b/>
          <w:color w:val="1F3A5F"/>
          <w:sz w:val="24"/>
        </w:rPr>
        <w:t>4.12. Meeting Frequency</w:t>
      </w:r>
    </w:p>
    <w:p>
      <w:pPr>
        <w:spacing w:after="80"/>
        <w:ind w:left="357" w:hanging="227"/>
        <w:jc w:val="both"/>
      </w:pPr>
      <w:r>
        <w:rPr>
          <w:rFonts w:ascii="Cambria" w:hAnsi="Cambria"/>
          <w:sz w:val="22"/>
        </w:rPr>
        <w:t xml:space="preserve">•  </w:t>
      </w:r>
      <w:r>
        <w:rPr>
          <w:rFonts w:ascii="Cambria" w:hAnsi="Cambria"/>
          <w:sz w:val="22"/>
        </w:rPr>
        <w:t>Twice per academic year (mandatory)</w:t>
      </w:r>
    </w:p>
    <w:p>
      <w:pPr>
        <w:spacing w:after="80"/>
        <w:ind w:left="357" w:hanging="227"/>
        <w:jc w:val="both"/>
      </w:pPr>
      <w:r>
        <w:rPr>
          <w:rFonts w:ascii="Cambria" w:hAnsi="Cambria"/>
          <w:sz w:val="22"/>
        </w:rPr>
        <w:t xml:space="preserve">•  </w:t>
      </w:r>
      <w:r>
        <w:rPr>
          <w:rFonts w:ascii="Cambria" w:hAnsi="Cambria"/>
          <w:sz w:val="22"/>
        </w:rPr>
        <w:t>Additional meetings as per need for urgent academic policy decisions</w:t>
      </w:r>
    </w:p>
    <w:p>
      <w:pPr>
        <w:keepNext/>
        <w:spacing w:before="240" w:after="120"/>
      </w:pPr>
      <w:r>
        <w:rPr>
          <w:rFonts w:ascii="Cambria" w:hAnsi="Cambria"/>
          <w:b/>
          <w:color w:val="1F3A5F"/>
          <w:sz w:val="24"/>
        </w:rPr>
        <w:t>4.13. Year Planner: Academic Council</w:t>
      </w:r>
    </w:p>
    <w:tbl>
      <w:tblGrid>
        <w:gridCol w:w="1984"/>
        <w:gridCol w:w="7427"/>
      </w:tblGrid>
      <w:tblPr>
        <w:jc w:val="center"/>
        <w:tblLook w:firstColumn="1" w:firstRow="1" w:lastColumn="0" w:lastRow="0" w:noHBand="0" w:noVBand="1" w:val="04A0"/>
        <w:tblW w:w="9412" w:type="dxa"/>
        <w:tblLayout w:type="fixed"/>
      </w:tblPr>
      <w:tr>
        <w:tc>
          <w:tcPr>
            <w:shd w:val="clear" w:color="auto" w:fill="1F3A5F"/>
            <w:tcW w:w="1984" w:type="dxa"/>
          </w:tcPr>
          <w:p>
            <w:pPr>
              <w:jc w:val="center"/>
            </w:pPr>
            <w:r/>
            <w:r>
              <w:rPr>
                <w:rFonts w:ascii="Cambria" w:hAnsi="Cambria"/>
                <w:b/>
                <w:i w:val="0"/>
                <w:color w:val="FFFFFF"/>
                <w:sz w:val="22"/>
              </w:rPr>
              <w:t>Month</w:t>
            </w:r>
          </w:p>
        </w:tc>
        <w:tc>
          <w:tcPr>
            <w:shd w:val="clear" w:color="auto" w:fill="1F3A5F"/>
            <w:tcW w:w="7427" w:type="dxa"/>
          </w:tcPr>
          <w:p>
            <w:pPr>
              <w:jc w:val="center"/>
            </w:pPr>
            <w:r/>
            <w:r>
              <w:rPr>
                <w:rFonts w:ascii="Cambria" w:hAnsi="Cambria"/>
                <w:b/>
                <w:i w:val="0"/>
                <w:color w:val="FFFFFF"/>
                <w:sz w:val="22"/>
              </w:rPr>
              <w:t>Activity/Task</w:t>
            </w:r>
          </w:p>
        </w:tc>
      </w:tr>
      <w:tr>
        <w:tc>
          <w:tcPr>
            <w:tcW w:w="1984" w:type="dxa"/>
          </w:tcPr>
          <w:p>
            <w:r/>
            <w:r>
              <w:rPr>
                <w:rFonts w:ascii="Cambria" w:hAnsi="Cambria"/>
                <w:b w:val="0"/>
                <w:i w:val="0"/>
                <w:sz w:val="22"/>
              </w:rPr>
              <w:t>1st Academic Council Meeting (June)</w:t>
            </w:r>
          </w:p>
        </w:tc>
        <w:tc>
          <w:tcPr>
            <w:tcW w:w="7427" w:type="dxa"/>
          </w:tcPr>
          <w:p>
            <w:r/>
            <w:r>
              <w:rPr>
                <w:rFonts w:ascii="Cambria" w:hAnsi="Cambria"/>
                <w:b w:val="0"/>
                <w:i w:val="0"/>
                <w:sz w:val="22"/>
              </w:rPr>
              <w:t>Approval of Academic Calendar; Finalization of Curriculum Revisions; Plan academic activities for the year; approve any updates to curriculum</w:t>
            </w:r>
          </w:p>
        </w:tc>
      </w:tr>
      <w:tr>
        <w:tc>
          <w:tcPr>
            <w:shd w:val="clear" w:color="auto" w:fill="F2F2F2"/>
            <w:tcW w:w="1984" w:type="dxa"/>
          </w:tcPr>
          <w:p>
            <w:r/>
            <w:r>
              <w:rPr>
                <w:rFonts w:ascii="Cambria" w:hAnsi="Cambria"/>
                <w:b w:val="0"/>
                <w:i w:val="0"/>
                <w:sz w:val="22"/>
              </w:rPr>
              <w:t>July</w:t>
            </w:r>
          </w:p>
        </w:tc>
        <w:tc>
          <w:tcPr>
            <w:shd w:val="clear" w:color="auto" w:fill="F2F2F2"/>
            <w:tcW w:w="7427" w:type="dxa"/>
          </w:tcPr>
          <w:p>
            <w:r/>
            <w:r>
              <w:rPr>
                <w:rFonts w:ascii="Cambria" w:hAnsi="Cambria"/>
                <w:b w:val="0"/>
                <w:i w:val="0"/>
                <w:sz w:val="22"/>
              </w:rPr>
              <w:t>Review of New Program Proposals / Certificate Programs</w:t>
            </w:r>
          </w:p>
        </w:tc>
      </w:tr>
      <w:tr>
        <w:tc>
          <w:tcPr>
            <w:tcW w:w="1984" w:type="dxa"/>
          </w:tcPr>
          <w:p>
            <w:r/>
            <w:r>
              <w:rPr>
                <w:rFonts w:ascii="Cambria" w:hAnsi="Cambria"/>
                <w:b w:val="0"/>
                <w:i w:val="0"/>
                <w:sz w:val="22"/>
              </w:rPr>
              <w:t>August</w:t>
            </w:r>
          </w:p>
        </w:tc>
        <w:tc>
          <w:tcPr>
            <w:tcW w:w="7427" w:type="dxa"/>
          </w:tcPr>
          <w:p>
            <w:r/>
            <w:r>
              <w:rPr>
                <w:rFonts w:ascii="Cambria" w:hAnsi="Cambria"/>
                <w:b w:val="0"/>
                <w:i w:val="0"/>
                <w:sz w:val="22"/>
              </w:rPr>
              <w:t>Mid-Term Review of Recruitment and Faculty Resource Requirements; Ensure adequate staffing and academic resources</w:t>
            </w:r>
          </w:p>
        </w:tc>
      </w:tr>
      <w:tr>
        <w:tc>
          <w:tcPr>
            <w:shd w:val="clear" w:color="auto" w:fill="F2F2F2"/>
            <w:tcW w:w="1984" w:type="dxa"/>
          </w:tcPr>
          <w:p>
            <w:r/>
            <w:r>
              <w:rPr>
                <w:rFonts w:ascii="Cambria" w:hAnsi="Cambria"/>
                <w:b w:val="0"/>
                <w:i w:val="0"/>
                <w:sz w:val="22"/>
              </w:rPr>
              <w:t>September</w:t>
            </w:r>
          </w:p>
        </w:tc>
        <w:tc>
          <w:tcPr>
            <w:shd w:val="clear" w:color="auto" w:fill="F2F2F2"/>
            <w:tcW w:w="7427" w:type="dxa"/>
          </w:tcPr>
          <w:p>
            <w:r/>
            <w:r>
              <w:rPr>
                <w:rFonts w:ascii="Cambria" w:hAnsi="Cambria"/>
                <w:b w:val="0"/>
                <w:i w:val="0"/>
                <w:sz w:val="22"/>
              </w:rPr>
              <w:t>Syllabus Gap Analysis and Industry Consultation Review; Ensure curriculum-industry alignment and relevance</w:t>
            </w:r>
          </w:p>
        </w:tc>
      </w:tr>
      <w:tr>
        <w:tc>
          <w:tcPr>
            <w:tcW w:w="1984" w:type="dxa"/>
          </w:tcPr>
          <w:p>
            <w:r/>
            <w:r>
              <w:rPr>
                <w:rFonts w:ascii="Cambria" w:hAnsi="Cambria"/>
                <w:b w:val="0"/>
                <w:i w:val="0"/>
                <w:sz w:val="22"/>
              </w:rPr>
              <w:t>October</w:t>
            </w:r>
          </w:p>
        </w:tc>
        <w:tc>
          <w:tcPr>
            <w:tcW w:w="7427" w:type="dxa"/>
          </w:tcPr>
          <w:p>
            <w:r/>
            <w:r>
              <w:rPr>
                <w:rFonts w:ascii="Cambria" w:hAnsi="Cambria"/>
                <w:b w:val="0"/>
                <w:i w:val="0"/>
                <w:sz w:val="22"/>
              </w:rPr>
              <w:t>Review of Feedback from Students, Alumni, Employers; use feedback for mid-year course corrections</w:t>
            </w:r>
          </w:p>
        </w:tc>
      </w:tr>
      <w:tr>
        <w:tc>
          <w:tcPr>
            <w:shd w:val="clear" w:color="auto" w:fill="F2F2F2"/>
            <w:tcW w:w="1984" w:type="dxa"/>
          </w:tcPr>
          <w:p>
            <w:r/>
            <w:r>
              <w:rPr>
                <w:rFonts w:ascii="Cambria" w:hAnsi="Cambria"/>
                <w:b w:val="0"/>
                <w:i w:val="0"/>
                <w:sz w:val="22"/>
              </w:rPr>
              <w:t>November</w:t>
            </w:r>
          </w:p>
        </w:tc>
        <w:tc>
          <w:tcPr>
            <w:shd w:val="clear" w:color="auto" w:fill="F2F2F2"/>
            <w:tcW w:w="7427" w:type="dxa"/>
          </w:tcPr>
          <w:p>
            <w:r/>
            <w:r>
              <w:rPr>
                <w:rFonts w:ascii="Cambria" w:hAnsi="Cambria"/>
                <w:b w:val="0"/>
                <w:i w:val="0"/>
                <w:sz w:val="22"/>
              </w:rPr>
              <w:t>Academic Performance Analysis (Mid-Semester Review); Monitor academic progress and identify support needed</w:t>
            </w:r>
          </w:p>
        </w:tc>
      </w:tr>
      <w:tr>
        <w:tc>
          <w:tcPr>
            <w:tcW w:w="1984" w:type="dxa"/>
          </w:tcPr>
          <w:p>
            <w:r/>
            <w:r>
              <w:rPr>
                <w:rFonts w:ascii="Cambria" w:hAnsi="Cambria"/>
                <w:b w:val="0"/>
                <w:i w:val="0"/>
                <w:sz w:val="22"/>
              </w:rPr>
              <w:t>December</w:t>
            </w:r>
          </w:p>
        </w:tc>
        <w:tc>
          <w:tcPr>
            <w:tcW w:w="7427" w:type="dxa"/>
          </w:tcPr>
          <w:p>
            <w:r/>
            <w:r>
              <w:rPr>
                <w:rFonts w:ascii="Cambria" w:hAnsi="Cambria"/>
                <w:b w:val="0"/>
                <w:i w:val="0"/>
                <w:sz w:val="22"/>
              </w:rPr>
              <w:t>Review of Research, Consultancy, and Innovation Initiatives; Strengthen academic research culture</w:t>
            </w:r>
          </w:p>
        </w:tc>
      </w:tr>
      <w:tr>
        <w:tc>
          <w:tcPr>
            <w:shd w:val="clear" w:color="auto" w:fill="F2F2F2"/>
            <w:tcW w:w="1984" w:type="dxa"/>
          </w:tcPr>
          <w:p>
            <w:r/>
            <w:r>
              <w:rPr>
                <w:rFonts w:ascii="Cambria" w:hAnsi="Cambria"/>
                <w:b w:val="0"/>
                <w:i w:val="0"/>
                <w:sz w:val="22"/>
              </w:rPr>
              <w:t>January</w:t>
            </w:r>
          </w:p>
        </w:tc>
        <w:tc>
          <w:tcPr>
            <w:shd w:val="clear" w:color="auto" w:fill="F2F2F2"/>
            <w:tcW w:w="7427" w:type="dxa"/>
          </w:tcPr>
          <w:p>
            <w:r/>
            <w:r>
              <w:rPr>
                <w:rFonts w:ascii="Cambria" w:hAnsi="Cambria"/>
                <w:b w:val="0"/>
                <w:i w:val="0"/>
                <w:sz w:val="22"/>
              </w:rPr>
              <w:t>Preparation for External Accreditations / Regulatory Inspections; Ensure compliance with NAAC, NBA, UGC, AICTE guidelines</w:t>
            </w:r>
          </w:p>
        </w:tc>
      </w:tr>
      <w:tr>
        <w:tc>
          <w:tcPr>
            <w:tcW w:w="1984" w:type="dxa"/>
          </w:tcPr>
          <w:p>
            <w:r/>
            <w:r>
              <w:rPr>
                <w:rFonts w:ascii="Cambria" w:hAnsi="Cambria"/>
                <w:b w:val="0"/>
                <w:i w:val="0"/>
                <w:sz w:val="22"/>
              </w:rPr>
              <w:t>2nd Academic Council Meeting (February)</w:t>
            </w:r>
          </w:p>
        </w:tc>
        <w:tc>
          <w:tcPr>
            <w:tcW w:w="7427" w:type="dxa"/>
          </w:tcPr>
          <w:p>
            <w:r/>
            <w:r>
              <w:rPr>
                <w:rFonts w:ascii="Cambria" w:hAnsi="Cambria"/>
                <w:b w:val="0"/>
                <w:i w:val="0"/>
                <w:sz w:val="22"/>
              </w:rPr>
              <w:t>Approval of New Courses, Minor Changes in Regulations; Approve academic changes for next academic year</w:t>
            </w:r>
          </w:p>
        </w:tc>
      </w:tr>
      <w:tr>
        <w:tc>
          <w:tcPr>
            <w:shd w:val="clear" w:color="auto" w:fill="F2F2F2"/>
            <w:tcW w:w="1984" w:type="dxa"/>
          </w:tcPr>
          <w:p>
            <w:r/>
            <w:r>
              <w:rPr>
                <w:rFonts w:ascii="Cambria" w:hAnsi="Cambria"/>
                <w:b w:val="0"/>
                <w:i w:val="0"/>
                <w:sz w:val="22"/>
              </w:rPr>
              <w:t>March</w:t>
            </w:r>
          </w:p>
        </w:tc>
        <w:tc>
          <w:tcPr>
            <w:shd w:val="clear" w:color="auto" w:fill="F2F2F2"/>
            <w:tcW w:w="7427" w:type="dxa"/>
          </w:tcPr>
          <w:p>
            <w:r/>
            <w:r>
              <w:rPr>
                <w:rFonts w:ascii="Cambria" w:hAnsi="Cambria"/>
                <w:b w:val="0"/>
                <w:i w:val="0"/>
                <w:sz w:val="22"/>
              </w:rPr>
              <w:t>Examination Continuous Review Reforms; Assessment Review / Methods; Ensure effective evaluation systems</w:t>
            </w:r>
          </w:p>
        </w:tc>
      </w:tr>
      <w:tr>
        <w:tc>
          <w:tcPr>
            <w:tcW w:w="1984" w:type="dxa"/>
          </w:tcPr>
          <w:p>
            <w:r/>
            <w:r>
              <w:rPr>
                <w:rFonts w:ascii="Cambria" w:hAnsi="Cambria"/>
                <w:b w:val="0"/>
                <w:i w:val="0"/>
                <w:sz w:val="22"/>
              </w:rPr>
              <w:t>April</w:t>
            </w:r>
          </w:p>
        </w:tc>
        <w:tc>
          <w:tcPr>
            <w:tcW w:w="7427" w:type="dxa"/>
          </w:tcPr>
          <w:p>
            <w:r/>
            <w:r>
              <w:rPr>
                <w:rFonts w:ascii="Cambria" w:hAnsi="Cambria"/>
                <w:b w:val="0"/>
                <w:i w:val="0"/>
                <w:sz w:val="22"/>
              </w:rPr>
              <w:t>Approval of Semester End Results; Discussion on Student Progression and Placements; Review academic results; focus on graduate employability</w:t>
            </w:r>
          </w:p>
        </w:tc>
      </w:tr>
      <w:tr>
        <w:tc>
          <w:tcPr>
            <w:shd w:val="clear" w:color="auto" w:fill="F2F2F2"/>
            <w:tcW w:w="1984" w:type="dxa"/>
          </w:tcPr>
          <w:p>
            <w:r/>
            <w:r>
              <w:rPr>
                <w:rFonts w:ascii="Cambria" w:hAnsi="Cambria"/>
                <w:b w:val="0"/>
                <w:i w:val="0"/>
                <w:sz w:val="22"/>
              </w:rPr>
              <w:t>May</w:t>
            </w:r>
          </w:p>
        </w:tc>
        <w:tc>
          <w:tcPr>
            <w:shd w:val="clear" w:color="auto" w:fill="F2F2F2"/>
            <w:tcW w:w="7427" w:type="dxa"/>
          </w:tcPr>
          <w:p>
            <w:r/>
            <w:r>
              <w:rPr>
                <w:rFonts w:ascii="Cambria" w:hAnsi="Cambria"/>
                <w:b w:val="0"/>
                <w:i w:val="0"/>
                <w:sz w:val="22"/>
              </w:rPr>
              <w:t>Planning of Faculty Development Programs / MOOC Integration; Plan faculty skill enhancement; incorporate new learning methods</w:t>
            </w:r>
          </w:p>
        </w:tc>
      </w:tr>
    </w:tbl>
    <w:p>
      <w:pPr>
        <w:spacing w:after="40"/>
        <w:jc w:val="both"/>
      </w:pPr>
      <w:r>
        <w:rPr>
          <w:rFonts w:ascii="Cambria" w:hAnsi="Cambria"/>
          <w:b/>
          <w:i w:val="0"/>
          <w:sz w:val="22"/>
        </w:rPr>
        <w:t>Additional Standing Activities Throughout the Year:</w:t>
      </w:r>
    </w:p>
    <w:p>
      <w:pPr>
        <w:spacing w:after="80"/>
        <w:ind w:left="357" w:hanging="227"/>
        <w:jc w:val="both"/>
      </w:pPr>
      <w:r>
        <w:rPr>
          <w:rFonts w:ascii="Cambria" w:hAnsi="Cambria"/>
          <w:sz w:val="22"/>
        </w:rPr>
        <w:t xml:space="preserve">•  </w:t>
      </w:r>
      <w:r>
        <w:rPr>
          <w:rFonts w:ascii="Cambria" w:hAnsi="Cambria"/>
          <w:sz w:val="22"/>
        </w:rPr>
        <w:t>Approval of Curriculum for Autonomous Programs</w:t>
      </w:r>
    </w:p>
    <w:p>
      <w:pPr>
        <w:spacing w:after="80"/>
        <w:ind w:left="357" w:hanging="227"/>
        <w:jc w:val="both"/>
      </w:pPr>
      <w:r>
        <w:rPr>
          <w:rFonts w:ascii="Cambria" w:hAnsi="Cambria"/>
          <w:sz w:val="22"/>
        </w:rPr>
        <w:t xml:space="preserve">•  </w:t>
      </w:r>
      <w:r>
        <w:rPr>
          <w:rFonts w:ascii="Cambria" w:hAnsi="Cambria"/>
          <w:sz w:val="22"/>
        </w:rPr>
        <w:t>Monitoring Implementation of Outcome-Based Education (OBE)</w:t>
      </w:r>
    </w:p>
    <w:p>
      <w:pPr>
        <w:spacing w:after="80"/>
        <w:ind w:left="357" w:hanging="227"/>
        <w:jc w:val="both"/>
      </w:pPr>
      <w:r>
        <w:rPr>
          <w:rFonts w:ascii="Cambria" w:hAnsi="Cambria"/>
          <w:sz w:val="22"/>
        </w:rPr>
        <w:t xml:space="preserve">•  </w:t>
      </w:r>
      <w:r>
        <w:rPr>
          <w:rFonts w:ascii="Cambria" w:hAnsi="Cambria"/>
          <w:sz w:val="22"/>
        </w:rPr>
        <w:t>Coordination for MOUs, Academic Collaborations, Student Exchange Programs</w:t>
      </w:r>
    </w:p>
    <w:p>
      <w:pPr>
        <w:spacing w:after="80"/>
        <w:ind w:left="357" w:hanging="227"/>
        <w:jc w:val="both"/>
      </w:pPr>
      <w:r>
        <w:rPr>
          <w:rFonts w:ascii="Cambria" w:hAnsi="Cambria"/>
          <w:sz w:val="22"/>
        </w:rPr>
        <w:t xml:space="preserve">•  </w:t>
      </w:r>
      <w:r>
        <w:rPr>
          <w:rFonts w:ascii="Cambria" w:hAnsi="Cambria"/>
          <w:sz w:val="22"/>
        </w:rPr>
        <w:t>Review of Student Grievances related to academics</w:t>
      </w:r>
    </w:p>
    <w:p>
      <w:pPr>
        <w:spacing w:after="80"/>
        <w:ind w:left="357" w:hanging="227"/>
        <w:jc w:val="both"/>
      </w:pPr>
      <w:r>
        <w:rPr>
          <w:rFonts w:ascii="Cambria" w:hAnsi="Cambria"/>
          <w:sz w:val="22"/>
        </w:rPr>
        <w:t xml:space="preserve">•  </w:t>
      </w:r>
      <w:r>
        <w:rPr>
          <w:rFonts w:ascii="Cambria" w:hAnsi="Cambria"/>
          <w:sz w:val="22"/>
        </w:rPr>
        <w:t>Digital Education and ICT Integration Initiatives</w:t>
      </w:r>
    </w:p>
    <w:p>
      <w:pPr>
        <w:spacing w:after="80"/>
        <w:ind w:left="357" w:hanging="227"/>
        <w:jc w:val="both"/>
      </w:pPr>
      <w:r>
        <w:rPr>
          <w:rFonts w:ascii="Cambria" w:hAnsi="Cambria"/>
          <w:sz w:val="22"/>
        </w:rPr>
        <w:t xml:space="preserve">•  </w:t>
      </w:r>
      <w:r>
        <w:rPr>
          <w:rFonts w:ascii="Cambria" w:hAnsi="Cambria"/>
          <w:sz w:val="22"/>
        </w:rPr>
        <w:t>Enhancement of Academic Policies and Examination Reforms</w:t>
      </w:r>
    </w:p>
    <w:p>
      <w:pPr>
        <w:keepNext/>
        <w:spacing w:before="240" w:after="120"/>
      </w:pPr>
      <w:r>
        <w:rPr>
          <w:rFonts w:ascii="Cambria" w:hAnsi="Cambria"/>
          <w:b/>
          <w:color w:val="1F3A5F"/>
          <w:sz w:val="24"/>
        </w:rPr>
        <w:t>4.14. Chairperson of the Meeting – Academic Council</w:t>
      </w:r>
    </w:p>
    <w:p>
      <w:pPr>
        <w:spacing w:after="120"/>
        <w:jc w:val="both"/>
      </w:pPr>
      <w:r>
        <w:rPr>
          <w:rFonts w:ascii="Cambria" w:hAnsi="Cambria"/>
          <w:sz w:val="22"/>
        </w:rPr>
        <w:t>The principal shall preside over all meetings of the Academic Council. In the absence of the Principal, the Vice Principal or Dean Academics shall chair the meeting. If none of the above are available, the Academic Council shall elect a Chairperson from among its members to preside over that particular meeting.</w:t>
      </w:r>
    </w:p>
    <w:p>
      <w:pPr>
        <w:keepNext/>
        <w:spacing w:before="240" w:after="120"/>
      </w:pPr>
      <w:r>
        <w:rPr>
          <w:rFonts w:ascii="Cambria" w:hAnsi="Cambria"/>
          <w:b/>
          <w:color w:val="1F3A5F"/>
          <w:sz w:val="24"/>
        </w:rPr>
        <w:t>4.15. Notice of the Meeting – Academic Council</w:t>
      </w:r>
    </w:p>
    <w:p>
      <w:pPr>
        <w:spacing w:after="120"/>
        <w:jc w:val="both"/>
      </w:pPr>
      <w:r>
        <w:rPr>
          <w:rFonts w:ascii="Cambria" w:hAnsi="Cambria"/>
          <w:sz w:val="22"/>
        </w:rPr>
        <w:t>The Principal's Office, under the direction of the principal, shall issue a notice of the meeting at least fifteen (15) days in advance of the scheduled date.</w:t>
      </w:r>
    </w:p>
    <w:p>
      <w:pPr>
        <w:keepNext/>
        <w:spacing w:before="240" w:after="120"/>
      </w:pPr>
      <w:r>
        <w:rPr>
          <w:rFonts w:ascii="Cambria" w:hAnsi="Cambria"/>
          <w:b/>
          <w:color w:val="1F3A5F"/>
          <w:sz w:val="24"/>
        </w:rPr>
        <w:t>4.16. Dispatch of Final Agenda Paper – Academic Council</w:t>
      </w:r>
    </w:p>
    <w:p>
      <w:pPr>
        <w:spacing w:after="120"/>
        <w:jc w:val="both"/>
      </w:pPr>
      <w:r>
        <w:rPr>
          <w:rFonts w:ascii="Cambria" w:hAnsi="Cambria"/>
          <w:sz w:val="22"/>
        </w:rPr>
        <w:t>The Principal's Office (PO) shall, under the direction of the Principal, prepare the final agenda paper and dispatch a copy to each member of the Academic Council not less than four (4) days prior to the date of the meeting.</w:t>
      </w:r>
    </w:p>
    <w:p>
      <w:pPr>
        <w:keepNext/>
        <w:spacing w:before="240" w:after="120"/>
      </w:pPr>
      <w:r>
        <w:rPr>
          <w:rFonts w:ascii="Cambria" w:hAnsi="Cambria"/>
          <w:b/>
          <w:color w:val="1F3A5F"/>
          <w:sz w:val="24"/>
        </w:rPr>
        <w:t>4.17. Seating of Members – Academic Council</w:t>
      </w:r>
    </w:p>
    <w:p>
      <w:pPr>
        <w:spacing w:after="120"/>
        <w:jc w:val="both"/>
      </w:pPr>
      <w:r>
        <w:rPr>
          <w:rFonts w:ascii="Cambria" w:hAnsi="Cambria"/>
          <w:sz w:val="22"/>
        </w:rPr>
        <w:t>The members of the Academic Council shall be seated in such order as may be determined by the principal.</w:t>
      </w:r>
    </w:p>
    <w:p>
      <w:pPr>
        <w:keepNext/>
        <w:spacing w:before="240" w:after="120"/>
      </w:pPr>
      <w:r>
        <w:rPr>
          <w:rFonts w:ascii="Cambria" w:hAnsi="Cambria"/>
          <w:b/>
          <w:color w:val="1F3A5F"/>
          <w:sz w:val="24"/>
        </w:rPr>
        <w:t>4.18. Order of Business – Academic Council</w:t>
      </w:r>
    </w:p>
    <w:p>
      <w:pPr>
        <w:spacing w:after="120"/>
        <w:jc w:val="both"/>
      </w:pPr>
      <w:r>
        <w:rPr>
          <w:rFonts w:ascii="Cambria" w:hAnsi="Cambria"/>
          <w:sz w:val="22"/>
        </w:rPr>
        <w:t>At every meeting of the Academic Council, the order of business shall be as follows:</w:t>
      </w:r>
    </w:p>
    <w:p>
      <w:pPr>
        <w:spacing w:after="80"/>
        <w:ind w:left="357" w:hanging="227"/>
        <w:jc w:val="both"/>
      </w:pPr>
      <w:r>
        <w:rPr>
          <w:rFonts w:ascii="Cambria" w:hAnsi="Cambria"/>
          <w:sz w:val="22"/>
        </w:rPr>
        <w:t xml:space="preserve">•  </w:t>
      </w:r>
      <w:r>
        <w:rPr>
          <w:rFonts w:ascii="Cambria" w:hAnsi="Cambria"/>
          <w:sz w:val="22"/>
        </w:rPr>
        <w:t>a. Business brought forward by the Governing Body, if any;</w:t>
      </w:r>
    </w:p>
    <w:p>
      <w:pPr>
        <w:spacing w:after="80"/>
        <w:ind w:left="357" w:hanging="227"/>
        <w:jc w:val="both"/>
      </w:pPr>
      <w:r>
        <w:rPr>
          <w:rFonts w:ascii="Cambria" w:hAnsi="Cambria"/>
          <w:sz w:val="22"/>
        </w:rPr>
        <w:t xml:space="preserve">•  </w:t>
      </w:r>
      <w:r>
        <w:rPr>
          <w:rFonts w:ascii="Cambria" w:hAnsi="Cambria"/>
          <w:sz w:val="22"/>
        </w:rPr>
        <w:t>b. Business brought forward by the principal;</w:t>
      </w:r>
    </w:p>
    <w:p>
      <w:pPr>
        <w:spacing w:after="80"/>
        <w:ind w:left="357" w:hanging="227"/>
        <w:jc w:val="both"/>
      </w:pPr>
      <w:r>
        <w:rPr>
          <w:rFonts w:ascii="Cambria" w:hAnsi="Cambria"/>
          <w:sz w:val="22"/>
        </w:rPr>
        <w:t xml:space="preserve">•  </w:t>
      </w:r>
      <w:r>
        <w:rPr>
          <w:rFonts w:ascii="Cambria" w:hAnsi="Cambria"/>
          <w:sz w:val="22"/>
        </w:rPr>
        <w:t>c. Business brought forward by the Faculties and the Boards of Studies; and</w:t>
      </w:r>
    </w:p>
    <w:p>
      <w:pPr>
        <w:spacing w:after="80"/>
        <w:ind w:left="357" w:hanging="227"/>
        <w:jc w:val="both"/>
      </w:pPr>
      <w:r>
        <w:rPr>
          <w:rFonts w:ascii="Cambria" w:hAnsi="Cambria"/>
          <w:sz w:val="22"/>
        </w:rPr>
        <w:t xml:space="preserve">•  </w:t>
      </w:r>
      <w:r>
        <w:rPr>
          <w:rFonts w:ascii="Cambria" w:hAnsi="Cambria"/>
          <w:sz w:val="22"/>
        </w:rPr>
        <w:t>d. Business brought forward by members of the Academic Council in the form of motions.</w:t>
      </w:r>
    </w:p>
    <w:p>
      <w:pPr>
        <w:keepNext/>
        <w:spacing w:before="240" w:after="120"/>
      </w:pPr>
      <w:r>
        <w:rPr>
          <w:rFonts w:ascii="Cambria" w:hAnsi="Cambria"/>
          <w:b/>
          <w:color w:val="1F3A5F"/>
          <w:sz w:val="24"/>
        </w:rPr>
        <w:t>4.19. How to Move Motions – Academic Council</w:t>
      </w:r>
    </w:p>
    <w:p>
      <w:pPr>
        <w:spacing w:after="120"/>
        <w:jc w:val="both"/>
      </w:pPr>
      <w:r>
        <w:rPr>
          <w:rFonts w:ascii="Cambria" w:hAnsi="Cambria"/>
          <w:sz w:val="22"/>
        </w:rPr>
        <w:t>Every motion at a meeting of the Academic Council shall:</w:t>
      </w:r>
    </w:p>
    <w:p>
      <w:pPr>
        <w:spacing w:after="80"/>
        <w:ind w:left="357" w:hanging="227"/>
        <w:jc w:val="both"/>
      </w:pPr>
      <w:r>
        <w:rPr>
          <w:rFonts w:ascii="Cambria" w:hAnsi="Cambria"/>
          <w:sz w:val="22"/>
        </w:rPr>
        <w:t xml:space="preserve">•  </w:t>
      </w:r>
      <w:r>
        <w:rPr>
          <w:rFonts w:ascii="Cambria" w:hAnsi="Cambria"/>
          <w:sz w:val="22"/>
        </w:rPr>
        <w:t>Be affirmative in form;</w:t>
      </w:r>
    </w:p>
    <w:p>
      <w:pPr>
        <w:spacing w:after="80"/>
        <w:ind w:left="357" w:hanging="227"/>
        <w:jc w:val="both"/>
      </w:pPr>
      <w:r>
        <w:rPr>
          <w:rFonts w:ascii="Cambria" w:hAnsi="Cambria"/>
          <w:sz w:val="22"/>
        </w:rPr>
        <w:t xml:space="preserve">•  </w:t>
      </w:r>
      <w:r>
        <w:rPr>
          <w:rFonts w:ascii="Cambria" w:hAnsi="Cambria"/>
          <w:sz w:val="22"/>
        </w:rPr>
        <w:t>Be moved and seconded at the meeting; otherwise, it shall be deemed to have been dropped.</w:t>
      </w:r>
    </w:p>
    <w:p>
      <w:pPr>
        <w:spacing w:after="120"/>
        <w:jc w:val="both"/>
      </w:pPr>
      <w:r>
        <w:rPr>
          <w:rFonts w:ascii="Cambria" w:hAnsi="Cambria"/>
          <w:b/>
          <w:i w:val="0"/>
          <w:sz w:val="22"/>
        </w:rPr>
        <w:t>Exception:</w:t>
      </w:r>
      <w:r>
        <w:rPr>
          <w:rFonts w:ascii="Cambria" w:hAnsi="Cambria"/>
          <w:b w:val="0"/>
          <w:i w:val="0"/>
          <w:sz w:val="22"/>
        </w:rPr>
        <w:t xml:space="preserve"> Motions placed before the Academic Council by the Governing Body or by the Principal on behalf of any of the College Authorities shall not require a seconder.</w:t>
      </w:r>
    </w:p>
    <w:p>
      <w:pPr>
        <w:keepNext/>
        <w:spacing w:before="240" w:after="120"/>
      </w:pPr>
      <w:r>
        <w:rPr>
          <w:rFonts w:ascii="Cambria" w:hAnsi="Cambria"/>
          <w:b/>
          <w:color w:val="1F3A5F"/>
          <w:sz w:val="24"/>
        </w:rPr>
        <w:t>4.20. Order of Amendments – Academic Council</w:t>
      </w:r>
    </w:p>
    <w:p>
      <w:pPr>
        <w:spacing w:after="80"/>
        <w:ind w:left="357" w:hanging="227"/>
        <w:jc w:val="both"/>
      </w:pPr>
      <w:r>
        <w:rPr>
          <w:rFonts w:ascii="Cambria" w:hAnsi="Cambria"/>
          <w:sz w:val="22"/>
        </w:rPr>
        <w:t xml:space="preserve">•  </w:t>
      </w:r>
      <w:r>
        <w:rPr>
          <w:rFonts w:ascii="Cambria" w:hAnsi="Cambria"/>
          <w:sz w:val="22"/>
        </w:rPr>
        <w:t>1. The order in which amendments to resolutions are to be moved shall be determined by the Chairperson of the meeting.</w:t>
      </w:r>
    </w:p>
    <w:p>
      <w:pPr>
        <w:spacing w:after="80"/>
        <w:ind w:left="357" w:hanging="227"/>
        <w:jc w:val="both"/>
      </w:pPr>
      <w:r>
        <w:rPr>
          <w:rFonts w:ascii="Cambria" w:hAnsi="Cambria"/>
          <w:sz w:val="22"/>
        </w:rPr>
        <w:t xml:space="preserve">•  </w:t>
      </w:r>
      <w:r>
        <w:rPr>
          <w:rFonts w:ascii="Cambria" w:hAnsi="Cambria"/>
          <w:sz w:val="22"/>
        </w:rPr>
        <w:t>2. When the debate on an amendment is concluded, the Chairperson shall state: “It has been moved,” and shall clearly state the original motion; then add, “Since then, it has been moved by way of amendment,” and shall clearly state the proposed amendment.</w:t>
      </w:r>
    </w:p>
    <w:p>
      <w:pPr>
        <w:keepNext/>
        <w:spacing w:before="240" w:after="120"/>
      </w:pPr>
      <w:r>
        <w:rPr>
          <w:rFonts w:ascii="Cambria" w:hAnsi="Cambria"/>
          <w:b/>
          <w:color w:val="1F3A5F"/>
          <w:sz w:val="24"/>
        </w:rPr>
        <w:t>4.21. Not More than one Resolution and one Amendment at a Time</w:t>
      </w:r>
    </w:p>
    <w:p>
      <w:pPr>
        <w:spacing w:after="120"/>
        <w:jc w:val="both"/>
      </w:pPr>
      <w:r>
        <w:rPr>
          <w:rFonts w:ascii="Cambria" w:hAnsi="Cambria"/>
          <w:sz w:val="22"/>
        </w:rPr>
        <w:t>This clause ensures orderly conduct of Academic Council meetings by limiting the discussion to one resolution and one amendment at a time. It promotes clarity and structured debate by:</w:t>
      </w:r>
    </w:p>
    <w:p>
      <w:pPr>
        <w:spacing w:after="80"/>
        <w:ind w:left="357" w:hanging="227"/>
        <w:jc w:val="both"/>
      </w:pPr>
      <w:r>
        <w:rPr>
          <w:rFonts w:ascii="Cambria" w:hAnsi="Cambria"/>
          <w:sz w:val="22"/>
        </w:rPr>
        <w:t xml:space="preserve">•  </w:t>
      </w:r>
      <w:r>
        <w:rPr>
          <w:rFonts w:ascii="Cambria" w:hAnsi="Cambria"/>
          <w:sz w:val="22"/>
        </w:rPr>
        <w:t>Allowing only one resolution and one amendment at a time: This prevents confusion and overlapping discussions.</w:t>
      </w:r>
    </w:p>
    <w:p>
      <w:pPr>
        <w:spacing w:after="80"/>
        <w:ind w:left="357" w:hanging="227"/>
        <w:jc w:val="both"/>
      </w:pPr>
      <w:r>
        <w:rPr>
          <w:rFonts w:ascii="Cambria" w:hAnsi="Cambria"/>
          <w:sz w:val="22"/>
        </w:rPr>
        <w:t xml:space="preserve">•  </w:t>
      </w:r>
      <w:r>
        <w:rPr>
          <w:rFonts w:ascii="Cambria" w:hAnsi="Cambria"/>
          <w:sz w:val="22"/>
        </w:rPr>
        <w:t>Treating a carried amendment as a new, substantive motion: Once amended, the resolution is re-stated and treated as the main motion.</w:t>
      </w:r>
    </w:p>
    <w:p>
      <w:pPr>
        <w:spacing w:after="80"/>
        <w:ind w:left="357" w:hanging="227"/>
        <w:jc w:val="both"/>
      </w:pPr>
      <w:r>
        <w:rPr>
          <w:rFonts w:ascii="Cambria" w:hAnsi="Cambria"/>
          <w:sz w:val="22"/>
        </w:rPr>
        <w:t xml:space="preserve">•  </w:t>
      </w:r>
      <w:r>
        <w:rPr>
          <w:rFonts w:ascii="Cambria" w:hAnsi="Cambria"/>
          <w:sz w:val="22"/>
        </w:rPr>
        <w:t>Permitting further amendments to the amended motion: These must be relevant to the new version of the motion.</w:t>
      </w:r>
    </w:p>
    <w:p>
      <w:pPr>
        <w:spacing w:after="80"/>
        <w:ind w:left="357" w:hanging="227"/>
        <w:jc w:val="both"/>
      </w:pPr>
      <w:r>
        <w:rPr>
          <w:rFonts w:ascii="Cambria" w:hAnsi="Cambria"/>
          <w:sz w:val="22"/>
        </w:rPr>
        <w:t xml:space="preserve">•  </w:t>
      </w:r>
      <w:r>
        <w:rPr>
          <w:rFonts w:ascii="Cambria" w:hAnsi="Cambria"/>
          <w:sz w:val="22"/>
        </w:rPr>
        <w:t>Final voting: After all permissible amendments are resolved, a vote is taken on the final, amended motion.</w:t>
      </w:r>
    </w:p>
    <w:p>
      <w:pPr>
        <w:keepNext/>
        <w:spacing w:before="240" w:after="120"/>
      </w:pPr>
      <w:r>
        <w:rPr>
          <w:rFonts w:ascii="Cambria" w:hAnsi="Cambria"/>
          <w:b/>
          <w:color w:val="1F3A5F"/>
          <w:sz w:val="24"/>
        </w:rPr>
        <w:t>4.22. Withdrawals of motions at the meeting</w:t>
      </w:r>
    </w:p>
    <w:p>
      <w:pPr>
        <w:spacing w:after="120"/>
        <w:jc w:val="both"/>
      </w:pPr>
      <w:r>
        <w:rPr>
          <w:rFonts w:ascii="Cambria" w:hAnsi="Cambria"/>
          <w:sz w:val="22"/>
        </w:rPr>
        <w:t>This clause establishes rules for withdrawing motions or amendments during Academic Council meetings:</w:t>
      </w:r>
    </w:p>
    <w:p>
      <w:pPr>
        <w:spacing w:after="80"/>
        <w:ind w:left="357" w:hanging="227"/>
        <w:jc w:val="both"/>
      </w:pPr>
      <w:r>
        <w:rPr>
          <w:rFonts w:ascii="Cambria" w:hAnsi="Cambria"/>
          <w:sz w:val="22"/>
        </w:rPr>
        <w:t xml:space="preserve">•  </w:t>
      </w:r>
      <w:r>
        <w:rPr>
          <w:rFonts w:ascii="Cambria" w:hAnsi="Cambria"/>
          <w:b/>
          <w:i w:val="0"/>
          <w:sz w:val="22"/>
        </w:rPr>
        <w:t xml:space="preserve">Unanimous consent required: </w:t>
      </w:r>
      <w:r>
        <w:rPr>
          <w:rFonts w:ascii="Cambria" w:hAnsi="Cambria"/>
          <w:b w:val="0"/>
          <w:i w:val="0"/>
          <w:sz w:val="22"/>
        </w:rPr>
        <w:t xml:space="preserve">A motion or amendment can only be withdrawn if </w:t>
      </w:r>
      <w:r>
        <w:rPr>
          <w:rFonts w:ascii="Cambria" w:hAnsi="Cambria"/>
          <w:b w:val="0"/>
          <w:i/>
          <w:sz w:val="22"/>
        </w:rPr>
        <w:t>all members present</w:t>
      </w:r>
      <w:r>
        <w:rPr>
          <w:rFonts w:ascii="Cambria" w:hAnsi="Cambria"/>
          <w:b w:val="0"/>
          <w:i w:val="0"/>
          <w:sz w:val="22"/>
        </w:rPr>
        <w:t xml:space="preserve"> agree to it. This prevents arbitrary or unilateral withdrawal.</w:t>
      </w:r>
    </w:p>
    <w:p>
      <w:pPr>
        <w:spacing w:after="80"/>
        <w:ind w:left="357" w:hanging="227"/>
        <w:jc w:val="both"/>
      </w:pPr>
      <w:r>
        <w:rPr>
          <w:rFonts w:ascii="Cambria" w:hAnsi="Cambria"/>
          <w:sz w:val="22"/>
        </w:rPr>
        <w:t xml:space="preserve">•  </w:t>
      </w:r>
      <w:r>
        <w:rPr>
          <w:rFonts w:ascii="Cambria" w:hAnsi="Cambria"/>
          <w:sz w:val="22"/>
        </w:rPr>
        <w:t>Amendment precedence: If an amendment has been proposed, the original resolution cannot be withdrawn until the amendment has been discussed and decided upon. This ensures that contributions already made to the debate are respected.</w:t>
      </w:r>
    </w:p>
    <w:p>
      <w:pPr>
        <w:keepNext/>
        <w:spacing w:before="240" w:after="120"/>
      </w:pPr>
      <w:r>
        <w:rPr>
          <w:rFonts w:ascii="Cambria" w:hAnsi="Cambria"/>
          <w:b/>
          <w:color w:val="1F3A5F"/>
          <w:sz w:val="24"/>
        </w:rPr>
        <w:t>4.23. Ruling out of order a motion</w:t>
      </w:r>
    </w:p>
    <w:p>
      <w:pPr>
        <w:spacing w:after="120"/>
        <w:jc w:val="both"/>
      </w:pPr>
      <w:r>
        <w:rPr>
          <w:rFonts w:ascii="Cambria" w:hAnsi="Cambria"/>
          <w:sz w:val="22"/>
        </w:rPr>
        <w:t>This rule grants the Chairperson the authority to rule a motion out of order—meaning it can be dismissed or excluded from consideration—at any point before the vote is taken during Academic Council proceedings. This typically applies when:</w:t>
      </w:r>
    </w:p>
    <w:p>
      <w:pPr>
        <w:spacing w:after="80"/>
        <w:ind w:left="357" w:hanging="227"/>
        <w:jc w:val="both"/>
      </w:pPr>
      <w:r>
        <w:rPr>
          <w:rFonts w:ascii="Cambria" w:hAnsi="Cambria"/>
          <w:sz w:val="22"/>
        </w:rPr>
        <w:t xml:space="preserve">•  </w:t>
      </w:r>
      <w:r>
        <w:rPr>
          <w:rFonts w:ascii="Cambria" w:hAnsi="Cambria"/>
          <w:sz w:val="22"/>
        </w:rPr>
        <w:t>The motion violates procedural rules.</w:t>
      </w:r>
    </w:p>
    <w:p>
      <w:pPr>
        <w:spacing w:after="80"/>
        <w:ind w:left="357" w:hanging="227"/>
        <w:jc w:val="both"/>
      </w:pPr>
      <w:r>
        <w:rPr>
          <w:rFonts w:ascii="Cambria" w:hAnsi="Cambria"/>
          <w:sz w:val="22"/>
        </w:rPr>
        <w:t xml:space="preserve">•  </w:t>
      </w:r>
      <w:r>
        <w:rPr>
          <w:rFonts w:ascii="Cambria" w:hAnsi="Cambria"/>
          <w:sz w:val="22"/>
        </w:rPr>
        <w:t>It is irrelevant or inappropriate to the agenda.</w:t>
      </w:r>
    </w:p>
    <w:p>
      <w:pPr>
        <w:spacing w:after="80"/>
        <w:ind w:left="357" w:hanging="227"/>
        <w:jc w:val="both"/>
      </w:pPr>
      <w:r>
        <w:rPr>
          <w:rFonts w:ascii="Cambria" w:hAnsi="Cambria"/>
          <w:sz w:val="22"/>
        </w:rPr>
        <w:t xml:space="preserve">•  </w:t>
      </w:r>
      <w:r>
        <w:rPr>
          <w:rFonts w:ascii="Cambria" w:hAnsi="Cambria"/>
          <w:sz w:val="22"/>
        </w:rPr>
        <w:t>It contradicts previous decisions or college regulations.</w:t>
      </w:r>
    </w:p>
    <w:p>
      <w:pPr>
        <w:spacing w:after="120"/>
        <w:jc w:val="both"/>
      </w:pPr>
      <w:r>
        <w:rPr>
          <w:rFonts w:ascii="Cambria" w:hAnsi="Cambria"/>
          <w:sz w:val="22"/>
        </w:rPr>
        <w:t>The Chairperson's decision in such matters is usually final, unless provisions allow for an appeal.</w:t>
      </w:r>
    </w:p>
    <w:p>
      <w:pPr>
        <w:keepNext/>
        <w:spacing w:before="240" w:after="120"/>
      </w:pPr>
      <w:r>
        <w:rPr>
          <w:rFonts w:ascii="Cambria" w:hAnsi="Cambria"/>
          <w:b/>
          <w:color w:val="1F3A5F"/>
          <w:sz w:val="24"/>
        </w:rPr>
        <w:t>4.24. Motion for appointment of a committee</w:t>
      </w:r>
    </w:p>
    <w:p>
      <w:pPr>
        <w:spacing w:after="120"/>
        <w:jc w:val="both"/>
      </w:pPr>
      <w:r>
        <w:rPr>
          <w:rFonts w:ascii="Cambria" w:hAnsi="Cambria"/>
          <w:sz w:val="22"/>
        </w:rPr>
        <w:t>A motion for the appointment of a committee during an Academic Council meeting can be introduced at any time, provided it does not interrupt a speaker currently holding the floor.</w:t>
      </w:r>
    </w:p>
    <w:p>
      <w:pPr>
        <w:spacing w:after="40"/>
        <w:jc w:val="both"/>
      </w:pPr>
      <w:r>
        <w:rPr>
          <w:rFonts w:ascii="Cambria" w:hAnsi="Cambria"/>
          <w:b/>
          <w:i w:val="0"/>
          <w:sz w:val="22"/>
        </w:rPr>
        <w:t>Key Provisions:</w:t>
      </w:r>
    </w:p>
    <w:p>
      <w:pPr>
        <w:spacing w:after="80"/>
        <w:ind w:left="357" w:hanging="227"/>
        <w:jc w:val="both"/>
      </w:pPr>
      <w:r>
        <w:rPr>
          <w:rFonts w:ascii="Cambria" w:hAnsi="Cambria"/>
          <w:sz w:val="22"/>
        </w:rPr>
        <w:t xml:space="preserve">•  </w:t>
      </w:r>
      <w:r>
        <w:rPr>
          <w:rFonts w:ascii="Cambria" w:hAnsi="Cambria"/>
          <w:sz w:val="22"/>
        </w:rPr>
        <w:t>Purpose clarity: The motion must clearly specify the objective for which the committee is being formed.</w:t>
      </w:r>
    </w:p>
    <w:p>
      <w:pPr>
        <w:spacing w:after="80"/>
        <w:ind w:left="357" w:hanging="227"/>
        <w:jc w:val="both"/>
      </w:pPr>
      <w:r>
        <w:rPr>
          <w:rFonts w:ascii="Cambria" w:hAnsi="Cambria"/>
          <w:sz w:val="22"/>
        </w:rPr>
        <w:t xml:space="preserve">•  </w:t>
      </w:r>
      <w:r>
        <w:rPr>
          <w:rFonts w:ascii="Cambria" w:hAnsi="Cambria"/>
          <w:sz w:val="22"/>
        </w:rPr>
        <w:t>Membership details: It must also list the names of the proposed members and identify the convener.</w:t>
      </w:r>
    </w:p>
    <w:p>
      <w:pPr>
        <w:spacing w:after="80"/>
        <w:ind w:left="357" w:hanging="227"/>
        <w:jc w:val="both"/>
      </w:pPr>
      <w:r>
        <w:rPr>
          <w:rFonts w:ascii="Cambria" w:hAnsi="Cambria"/>
          <w:sz w:val="22"/>
        </w:rPr>
        <w:t xml:space="preserve">•  </w:t>
      </w:r>
      <w:r>
        <w:rPr>
          <w:rFonts w:ascii="Cambria" w:hAnsi="Cambria"/>
          <w:sz w:val="22"/>
        </w:rPr>
        <w:t>Amendments allowed: Amendments can be moved to:</w:t>
      </w:r>
    </w:p>
    <w:p>
      <w:pPr>
        <w:spacing w:after="80"/>
        <w:ind w:left="714" w:hanging="227"/>
        <w:jc w:val="both"/>
      </w:pPr>
      <w:r>
        <w:rPr>
          <w:rFonts w:ascii="Cambria" w:hAnsi="Cambria"/>
          <w:sz w:val="22"/>
        </w:rPr>
        <w:t xml:space="preserve">o  </w:t>
      </w:r>
      <w:r>
        <w:rPr>
          <w:rFonts w:ascii="Cambria" w:hAnsi="Cambria"/>
          <w:sz w:val="22"/>
        </w:rPr>
        <w:t>Expand or limit the committee's scope, or</w:t>
      </w:r>
    </w:p>
    <w:p>
      <w:pPr>
        <w:spacing w:after="80"/>
        <w:ind w:left="714" w:hanging="227"/>
        <w:jc w:val="both"/>
      </w:pPr>
      <w:r>
        <w:rPr>
          <w:rFonts w:ascii="Cambria" w:hAnsi="Cambria"/>
          <w:sz w:val="22"/>
        </w:rPr>
        <w:t xml:space="preserve">o  </w:t>
      </w:r>
      <w:r>
        <w:rPr>
          <w:rFonts w:ascii="Cambria" w:hAnsi="Cambria"/>
          <w:sz w:val="22"/>
        </w:rPr>
        <w:t>Modify the matter referred to the committee</w:t>
      </w:r>
    </w:p>
    <w:p>
      <w:pPr>
        <w:keepNext/>
        <w:spacing w:before="240" w:after="120"/>
      </w:pPr>
      <w:r>
        <w:rPr>
          <w:rFonts w:ascii="Cambria" w:hAnsi="Cambria"/>
          <w:b/>
          <w:color w:val="1F3A5F"/>
          <w:sz w:val="24"/>
        </w:rPr>
        <w:t>4.25. Speeches at Academic Council Meetings – Guidelines</w:t>
      </w:r>
    </w:p>
    <w:p>
      <w:pPr>
        <w:spacing w:after="120"/>
        <w:jc w:val="both"/>
      </w:pPr>
      <w:r>
        <w:rPr>
          <w:rFonts w:ascii="Cambria" w:hAnsi="Cambria"/>
          <w:b w:val="0"/>
          <w:i w:val="0"/>
          <w:sz w:val="22"/>
        </w:rPr>
        <w:t xml:space="preserve">A member is permitted to speak only when a formal question (motion/resolution) is before the house, or when moving or seconding a motion, </w:t>
      </w:r>
      <w:r>
        <w:rPr>
          <w:rFonts w:ascii="Cambria" w:hAnsi="Cambria"/>
          <w:b w:val="0"/>
          <w:i/>
          <w:sz w:val="22"/>
        </w:rPr>
        <w:t>except in the following cases</w:t>
      </w:r>
      <w:r>
        <w:rPr>
          <w:rFonts w:ascii="Cambria" w:hAnsi="Cambria"/>
          <w:b w:val="0"/>
          <w:i w:val="0"/>
          <w:sz w:val="22"/>
        </w:rPr>
        <w:t>:</w:t>
      </w:r>
    </w:p>
    <w:p>
      <w:pPr>
        <w:spacing w:after="80"/>
        <w:ind w:left="357" w:hanging="227"/>
        <w:jc w:val="both"/>
      </w:pPr>
      <w:r>
        <w:rPr>
          <w:rFonts w:ascii="Cambria" w:hAnsi="Cambria"/>
          <w:sz w:val="22"/>
        </w:rPr>
        <w:t xml:space="preserve">•  </w:t>
      </w:r>
      <w:r>
        <w:rPr>
          <w:rFonts w:ascii="Cambria" w:hAnsi="Cambria"/>
          <w:sz w:val="22"/>
        </w:rPr>
        <w:t>a) Point of Order – When addressing a procedural error or breach of rules.</w:t>
      </w:r>
    </w:p>
    <w:p>
      <w:pPr>
        <w:spacing w:after="80"/>
        <w:ind w:left="357" w:hanging="227"/>
        <w:jc w:val="both"/>
      </w:pPr>
      <w:r>
        <w:rPr>
          <w:rFonts w:ascii="Cambria" w:hAnsi="Cambria"/>
          <w:sz w:val="22"/>
        </w:rPr>
        <w:t xml:space="preserve">•  </w:t>
      </w:r>
      <w:r>
        <w:rPr>
          <w:rFonts w:ascii="Cambria" w:hAnsi="Cambria"/>
          <w:sz w:val="22"/>
        </w:rPr>
        <w:t>b) Personal Explanation – To clarify a personal matter or misinterpretation.</w:t>
      </w:r>
    </w:p>
    <w:p>
      <w:pPr>
        <w:spacing w:after="80"/>
        <w:ind w:left="357" w:hanging="227"/>
        <w:jc w:val="both"/>
      </w:pPr>
      <w:r>
        <w:rPr>
          <w:rFonts w:ascii="Cambria" w:hAnsi="Cambria"/>
          <w:sz w:val="22"/>
        </w:rPr>
        <w:t xml:space="preserve">•  </w:t>
      </w:r>
      <w:r>
        <w:rPr>
          <w:rFonts w:ascii="Cambria" w:hAnsi="Cambria"/>
          <w:sz w:val="22"/>
        </w:rPr>
        <w:t>c) Special Permission of the Chair – When permitted by the Chairperson to make a formal statement.</w:t>
      </w:r>
    </w:p>
    <w:p>
      <w:pPr>
        <w:spacing w:after="40"/>
        <w:jc w:val="both"/>
      </w:pPr>
      <w:r>
        <w:rPr>
          <w:rFonts w:ascii="Cambria" w:hAnsi="Cambria"/>
          <w:b/>
          <w:i w:val="0"/>
          <w:sz w:val="22"/>
        </w:rPr>
        <w:t>Additional Rule:</w:t>
      </w:r>
    </w:p>
    <w:p>
      <w:pPr>
        <w:spacing w:after="80"/>
        <w:ind w:left="357" w:hanging="227"/>
        <w:jc w:val="both"/>
      </w:pPr>
      <w:r>
        <w:rPr>
          <w:rFonts w:ascii="Cambria" w:hAnsi="Cambria"/>
          <w:sz w:val="22"/>
        </w:rPr>
        <w:t xml:space="preserve">•  </w:t>
      </w:r>
      <w:r>
        <w:rPr>
          <w:rFonts w:ascii="Cambria" w:hAnsi="Cambria"/>
          <w:sz w:val="22"/>
        </w:rPr>
        <w:t>A member may speak before moving a motion to explain its context but must stick to the subject/question, and end the speech by formally moving the motion.</w:t>
      </w:r>
    </w:p>
    <w:p>
      <w:pPr>
        <w:keepNext/>
        <w:spacing w:before="240" w:after="120"/>
      </w:pPr>
      <w:r>
        <w:rPr>
          <w:rFonts w:ascii="Cambria" w:hAnsi="Cambria"/>
          <w:b/>
          <w:color w:val="1F3A5F"/>
          <w:sz w:val="24"/>
        </w:rPr>
        <w:t>4.26. Rules on Frequency of Speeches at Academic Council Meetings</w:t>
      </w:r>
    </w:p>
    <w:p>
      <w:pPr>
        <w:spacing w:after="120"/>
        <w:jc w:val="both"/>
      </w:pPr>
      <w:r>
        <w:rPr>
          <w:rFonts w:ascii="Cambria" w:hAnsi="Cambria"/>
          <w:b/>
          <w:i w:val="0"/>
          <w:sz w:val="22"/>
        </w:rPr>
        <w:t>1. Single Speech Rule:</w:t>
      </w:r>
      <w:r>
        <w:rPr>
          <w:rFonts w:ascii="Cambria" w:hAnsi="Cambria"/>
          <w:b w:val="0"/>
          <w:i w:val="0"/>
          <w:sz w:val="22"/>
        </w:rPr>
        <w:t xml:space="preserve"> A member may not speak more than once on the same question, unless otherwise permitted.</w:t>
      </w:r>
    </w:p>
    <w:p>
      <w:pPr>
        <w:spacing w:after="120"/>
        <w:jc w:val="both"/>
      </w:pPr>
      <w:r>
        <w:rPr>
          <w:rFonts w:ascii="Cambria" w:hAnsi="Cambria"/>
          <w:b/>
          <w:i w:val="0"/>
          <w:sz w:val="22"/>
        </w:rPr>
        <w:t>2. Restriction on Amendment Participation:</w:t>
      </w:r>
      <w:r>
        <w:rPr>
          <w:rFonts w:ascii="Cambria" w:hAnsi="Cambria"/>
          <w:b w:val="0"/>
          <w:i w:val="0"/>
          <w:sz w:val="22"/>
        </w:rPr>
        <w:t xml:space="preserve"> A member who has already spoken on the main motion cannot move or second an amendment to it during the same debate. However, they may still speak on the amendment if it is moved and seconded by others, and debate is allowed.</w:t>
      </w:r>
    </w:p>
    <w:p>
      <w:pPr>
        <w:spacing w:after="120"/>
        <w:jc w:val="both"/>
      </w:pPr>
      <w:r>
        <w:rPr>
          <w:rFonts w:ascii="Cambria" w:hAnsi="Cambria"/>
          <w:b/>
          <w:i w:val="0"/>
          <w:sz w:val="22"/>
        </w:rPr>
        <w:t>3. Special Permission Statements:</w:t>
      </w:r>
      <w:r>
        <w:rPr>
          <w:rFonts w:ascii="Cambria" w:hAnsi="Cambria"/>
          <w:b w:val="0"/>
          <w:i w:val="0"/>
          <w:sz w:val="22"/>
        </w:rPr>
        <w:t xml:space="preserve"> A member may make a statement related to the ongoing debate if granted special permission by the Chair.</w:t>
      </w:r>
    </w:p>
    <w:p>
      <w:pPr>
        <w:keepNext/>
        <w:spacing w:before="240" w:after="120"/>
      </w:pPr>
      <w:r>
        <w:rPr>
          <w:rFonts w:ascii="Cambria" w:hAnsi="Cambria"/>
          <w:b/>
          <w:color w:val="1F3A5F"/>
          <w:sz w:val="24"/>
        </w:rPr>
        <w:t>4.27. Conditions for the right of Reply for mover</w:t>
      </w:r>
    </w:p>
    <w:p>
      <w:pPr>
        <w:spacing w:after="120"/>
        <w:jc w:val="both"/>
      </w:pPr>
      <w:r>
        <w:rPr>
          <w:rFonts w:ascii="Cambria" w:hAnsi="Cambria"/>
          <w:b/>
          <w:i w:val="0"/>
          <w:sz w:val="22"/>
        </w:rPr>
        <w:t>1. When the Right of Reply is Granted:</w:t>
      </w:r>
      <w:r>
        <w:rPr>
          <w:rFonts w:ascii="Cambria" w:hAnsi="Cambria"/>
          <w:b w:val="0"/>
          <w:i w:val="0"/>
          <w:sz w:val="22"/>
        </w:rPr>
        <w:t xml:space="preserve"> The mover of a resolution is entitled to a right of reply when:</w:t>
      </w:r>
    </w:p>
    <w:p>
      <w:pPr>
        <w:spacing w:after="80"/>
        <w:ind w:left="357" w:hanging="227"/>
        <w:jc w:val="both"/>
      </w:pPr>
      <w:r>
        <w:rPr>
          <w:rFonts w:ascii="Cambria" w:hAnsi="Cambria"/>
          <w:sz w:val="22"/>
        </w:rPr>
        <w:t xml:space="preserve">•  </w:t>
      </w:r>
      <w:r>
        <w:rPr>
          <w:rFonts w:ascii="Cambria" w:hAnsi="Cambria"/>
          <w:sz w:val="22"/>
        </w:rPr>
        <w:t>The Chairperson has confirmed that no other member, who is entitled to speak, wishes to address the meeting.</w:t>
      </w:r>
    </w:p>
    <w:p>
      <w:pPr>
        <w:spacing w:after="80"/>
        <w:ind w:left="357" w:hanging="227"/>
        <w:jc w:val="both"/>
      </w:pPr>
      <w:r>
        <w:rPr>
          <w:rFonts w:ascii="Cambria" w:hAnsi="Cambria"/>
          <w:sz w:val="22"/>
        </w:rPr>
        <w:t xml:space="preserve">•  </w:t>
      </w:r>
      <w:r>
        <w:rPr>
          <w:rFonts w:ascii="Cambria" w:hAnsi="Cambria"/>
          <w:sz w:val="22"/>
        </w:rPr>
        <w:t>The mover may reply to the entire debate.</w:t>
      </w:r>
    </w:p>
    <w:p>
      <w:pPr>
        <w:spacing w:after="120"/>
        <w:jc w:val="both"/>
      </w:pPr>
      <w:r>
        <w:rPr>
          <w:rFonts w:ascii="Cambria" w:hAnsi="Cambria"/>
          <w:b/>
          <w:i w:val="0"/>
          <w:sz w:val="22"/>
        </w:rPr>
        <w:t>2. No Further Speeches After Reply:</w:t>
      </w:r>
      <w:r>
        <w:rPr>
          <w:rFonts w:ascii="Cambria" w:hAnsi="Cambria"/>
          <w:b w:val="0"/>
          <w:i w:val="0"/>
          <w:sz w:val="22"/>
        </w:rPr>
        <w:t xml:space="preserve"> Once the mover has made their reply, no other member shall be allowed to speak on the question.</w:t>
      </w:r>
    </w:p>
    <w:p>
      <w:pPr>
        <w:spacing w:after="40"/>
        <w:jc w:val="both"/>
      </w:pPr>
      <w:r>
        <w:rPr>
          <w:rFonts w:ascii="Cambria" w:hAnsi="Cambria"/>
          <w:b/>
          <w:i w:val="0"/>
          <w:sz w:val="22"/>
        </w:rPr>
        <w:t>Duration of Speeches:</w:t>
      </w:r>
    </w:p>
    <w:p>
      <w:pPr>
        <w:spacing w:after="80"/>
        <w:ind w:left="357" w:hanging="227"/>
        <w:jc w:val="both"/>
      </w:pPr>
      <w:r>
        <w:rPr>
          <w:rFonts w:ascii="Cambria" w:hAnsi="Cambria"/>
          <w:sz w:val="22"/>
        </w:rPr>
        <w:t xml:space="preserve">•  </w:t>
      </w:r>
      <w:r>
        <w:rPr>
          <w:rFonts w:ascii="Cambria" w:hAnsi="Cambria"/>
          <w:sz w:val="22"/>
        </w:rPr>
        <w:t>General Limit: No speech shall exceed five minutes in duration.</w:t>
      </w:r>
    </w:p>
    <w:p>
      <w:pPr>
        <w:spacing w:after="80"/>
        <w:ind w:left="357" w:hanging="227"/>
        <w:jc w:val="both"/>
      </w:pPr>
      <w:r>
        <w:rPr>
          <w:rFonts w:ascii="Cambria" w:hAnsi="Cambria"/>
          <w:sz w:val="22"/>
        </w:rPr>
        <w:t xml:space="preserve">•  </w:t>
      </w:r>
      <w:r>
        <w:rPr>
          <w:rFonts w:ascii="Cambria" w:hAnsi="Cambria"/>
          <w:sz w:val="22"/>
        </w:rPr>
        <w:t>Exception for Mover: The mover of a resolution or amendment may speak for a longer period, but only if permitted by the Chairperson.</w:t>
      </w:r>
    </w:p>
    <w:p>
      <w:pPr>
        <w:keepNext/>
        <w:spacing w:before="240" w:after="120"/>
      </w:pPr>
      <w:r>
        <w:rPr>
          <w:rFonts w:ascii="Cambria" w:hAnsi="Cambria"/>
          <w:b/>
          <w:color w:val="1F3A5F"/>
          <w:sz w:val="24"/>
        </w:rPr>
        <w:t>4.28. Order of Speeches</w:t>
      </w:r>
    </w:p>
    <w:p>
      <w:pPr>
        <w:spacing w:after="120"/>
        <w:jc w:val="both"/>
      </w:pPr>
      <w:r>
        <w:rPr>
          <w:rFonts w:ascii="Cambria" w:hAnsi="Cambria"/>
          <w:sz w:val="22"/>
        </w:rPr>
        <w:t>The member who first rises to speak at the conclusion of a speech has the right to be heard. In case of more than one member rising simultaneously, the Chairperson shall decide who is to speak first.</w:t>
      </w:r>
    </w:p>
    <w:p>
      <w:pPr>
        <w:keepNext/>
        <w:spacing w:before="240" w:after="120"/>
      </w:pPr>
      <w:r>
        <w:rPr>
          <w:rFonts w:ascii="Cambria" w:hAnsi="Cambria"/>
          <w:b/>
          <w:color w:val="1F3A5F"/>
          <w:sz w:val="24"/>
        </w:rPr>
        <w:t>4.29. Personal Explanation</w:t>
      </w:r>
    </w:p>
    <w:p>
      <w:pPr>
        <w:spacing w:after="120"/>
        <w:jc w:val="both"/>
      </w:pPr>
      <w:r>
        <w:rPr>
          <w:rFonts w:ascii="Cambria" w:hAnsi="Cambria"/>
          <w:sz w:val="22"/>
        </w:rPr>
        <w:t>A Member, who complains that his speech has been misunderstood or that his conduct or character has been impugned in the debate, may be allowed to make a personal explanation. Such personal explanation may be offered while another member is speaking, only if the Chairperson permits.</w:t>
      </w:r>
    </w:p>
    <w:p>
      <w:pPr>
        <w:keepNext/>
        <w:spacing w:before="240" w:after="120"/>
      </w:pPr>
      <w:r>
        <w:rPr>
          <w:rFonts w:ascii="Cambria" w:hAnsi="Cambria"/>
          <w:b/>
          <w:color w:val="1F3A5F"/>
          <w:sz w:val="24"/>
        </w:rPr>
        <w:t>4.30. Point of Order</w:t>
      </w:r>
    </w:p>
    <w:p>
      <w:pPr>
        <w:spacing w:after="120"/>
        <w:jc w:val="both"/>
      </w:pPr>
      <w:r>
        <w:rPr>
          <w:rFonts w:ascii="Cambria" w:hAnsi="Cambria"/>
          <w:sz w:val="22"/>
        </w:rPr>
        <w:t>Any member may call the Chairperson's attention to a point of order even while another member is speaking, but he/she shall confine himself/herself to a statement of the point of order and shall not make a speech on such point of order.</w:t>
      </w:r>
    </w:p>
    <w:p>
      <w:pPr>
        <w:keepNext/>
        <w:spacing w:before="240" w:after="120"/>
      </w:pPr>
      <w:r>
        <w:rPr>
          <w:rFonts w:ascii="Cambria" w:hAnsi="Cambria"/>
          <w:b/>
          <w:color w:val="1F3A5F"/>
          <w:sz w:val="24"/>
        </w:rPr>
        <w:t>4.31. Motion to be put to Vote</w:t>
      </w:r>
    </w:p>
    <w:p>
      <w:pPr>
        <w:spacing w:after="120"/>
        <w:jc w:val="both"/>
      </w:pPr>
      <w:r>
        <w:rPr>
          <w:rFonts w:ascii="Cambria" w:hAnsi="Cambria"/>
          <w:sz w:val="22"/>
        </w:rPr>
        <w:t>When a debate on a motion is concluded or if there is no debate, the Chairperson shall put the question to voting.</w:t>
      </w:r>
    </w:p>
    <w:p>
      <w:pPr>
        <w:keepNext/>
        <w:spacing w:before="240" w:after="120"/>
      </w:pPr>
      <w:r>
        <w:rPr>
          <w:rFonts w:ascii="Cambria" w:hAnsi="Cambria"/>
          <w:b/>
          <w:color w:val="1F3A5F"/>
          <w:sz w:val="24"/>
        </w:rPr>
        <w:t>4.32. Decision on questions</w:t>
      </w:r>
    </w:p>
    <w:p>
      <w:pPr>
        <w:spacing w:after="120"/>
        <w:jc w:val="both"/>
      </w:pPr>
      <w:r>
        <w:rPr>
          <w:rFonts w:ascii="Cambria" w:hAnsi="Cambria"/>
          <w:sz w:val="22"/>
        </w:rPr>
        <w:t>In the Academic Council meetings, all questions are decided by a majority vote of the members who are present and voting.</w:t>
      </w:r>
    </w:p>
    <w:p>
      <w:pPr>
        <w:spacing w:after="80"/>
        <w:ind w:left="357" w:hanging="227"/>
        <w:jc w:val="both"/>
      </w:pPr>
      <w:r>
        <w:rPr>
          <w:rFonts w:ascii="Cambria" w:hAnsi="Cambria"/>
          <w:sz w:val="22"/>
        </w:rPr>
        <w:t xml:space="preserve">•  </w:t>
      </w:r>
      <w:r>
        <w:rPr>
          <w:rFonts w:ascii="Cambria" w:hAnsi="Cambria"/>
          <w:sz w:val="22"/>
        </w:rPr>
        <w:t>The Chairperson is entitled to vote on any question.</w:t>
      </w:r>
    </w:p>
    <w:p>
      <w:pPr>
        <w:spacing w:after="80"/>
        <w:ind w:left="357" w:hanging="227"/>
        <w:jc w:val="both"/>
      </w:pPr>
      <w:r>
        <w:rPr>
          <w:rFonts w:ascii="Cambria" w:hAnsi="Cambria"/>
          <w:sz w:val="22"/>
        </w:rPr>
        <w:t xml:space="preserve">•  </w:t>
      </w:r>
      <w:r>
        <w:rPr>
          <w:rFonts w:ascii="Cambria" w:hAnsi="Cambria"/>
          <w:sz w:val="22"/>
        </w:rPr>
        <w:t>If there is a tie (i.e., an equal number of votes for and against the motion), the Chairperson has a casting vote. This means the Chairperson can cast an additional vote to break the tie and make a final decision on the motion.</w:t>
      </w:r>
    </w:p>
    <w:p>
      <w:pPr>
        <w:keepNext/>
        <w:spacing w:before="240" w:after="120"/>
      </w:pPr>
      <w:r>
        <w:rPr>
          <w:rFonts w:ascii="Cambria" w:hAnsi="Cambria"/>
          <w:b/>
          <w:color w:val="1F3A5F"/>
          <w:sz w:val="24"/>
        </w:rPr>
        <w:t>4.33. Manner of taking Vote/Poll</w:t>
      </w:r>
    </w:p>
    <w:p>
      <w:pPr>
        <w:spacing w:after="120"/>
        <w:jc w:val="both"/>
      </w:pPr>
      <w:r>
        <w:rPr>
          <w:rFonts w:ascii="Cambria" w:hAnsi="Cambria"/>
          <w:sz w:val="22"/>
        </w:rPr>
        <w:t>The manner of taking a vote or poll on any motion in the Academic Council meeting is determined at the discretion of the Chairperson. This means the Chairperson has the flexibility to decide how the voting process will be conducted, which could include methods such as:</w:t>
      </w:r>
    </w:p>
    <w:p>
      <w:pPr>
        <w:spacing w:after="80"/>
        <w:ind w:left="357" w:hanging="227"/>
        <w:jc w:val="both"/>
      </w:pPr>
      <w:r>
        <w:rPr>
          <w:rFonts w:ascii="Cambria" w:hAnsi="Cambria"/>
          <w:sz w:val="22"/>
        </w:rPr>
        <w:t xml:space="preserve">•  </w:t>
      </w:r>
      <w:r>
        <w:rPr>
          <w:rFonts w:ascii="Cambria" w:hAnsi="Cambria"/>
          <w:sz w:val="22"/>
        </w:rPr>
        <w:t>Voice vote (members say "aye" or "no"),</w:t>
      </w:r>
    </w:p>
    <w:p>
      <w:pPr>
        <w:spacing w:after="80"/>
        <w:ind w:left="357" w:hanging="227"/>
        <w:jc w:val="both"/>
      </w:pPr>
      <w:r>
        <w:rPr>
          <w:rFonts w:ascii="Cambria" w:hAnsi="Cambria"/>
          <w:sz w:val="22"/>
        </w:rPr>
        <w:t xml:space="preserve">•  </w:t>
      </w:r>
      <w:r>
        <w:rPr>
          <w:rFonts w:ascii="Cambria" w:hAnsi="Cambria"/>
          <w:sz w:val="22"/>
        </w:rPr>
        <w:t>Show of hands,</w:t>
      </w:r>
    </w:p>
    <w:p>
      <w:pPr>
        <w:spacing w:after="80"/>
        <w:ind w:left="357" w:hanging="227"/>
        <w:jc w:val="both"/>
      </w:pPr>
      <w:r>
        <w:rPr>
          <w:rFonts w:ascii="Cambria" w:hAnsi="Cambria"/>
          <w:sz w:val="22"/>
        </w:rPr>
        <w:t xml:space="preserve">•  </w:t>
      </w:r>
      <w:r>
        <w:rPr>
          <w:rFonts w:ascii="Cambria" w:hAnsi="Cambria"/>
          <w:sz w:val="22"/>
        </w:rPr>
        <w:t>Electronic voting, or any other method deemed appropriate by the Chairperson for ensuring a fair and transparent process.</w:t>
      </w:r>
    </w:p>
    <w:p>
      <w:pPr>
        <w:keepNext/>
        <w:spacing w:before="240" w:after="120"/>
      </w:pPr>
      <w:r>
        <w:rPr>
          <w:rFonts w:ascii="Cambria" w:hAnsi="Cambria"/>
          <w:b/>
          <w:color w:val="1F3A5F"/>
          <w:sz w:val="24"/>
        </w:rPr>
        <w:t>4.34. Powers of Chairperson</w:t>
      </w:r>
    </w:p>
    <w:p>
      <w:pPr>
        <w:spacing w:after="120"/>
        <w:jc w:val="both"/>
      </w:pPr>
      <w:r>
        <w:rPr>
          <w:rFonts w:ascii="Cambria" w:hAnsi="Cambria"/>
          <w:sz w:val="22"/>
        </w:rPr>
        <w:t>The Powers of the Chairperson are as follows:</w:t>
      </w:r>
    </w:p>
    <w:p>
      <w:pPr>
        <w:spacing w:after="80"/>
        <w:ind w:left="357" w:hanging="227"/>
        <w:jc w:val="both"/>
      </w:pPr>
      <w:r>
        <w:rPr>
          <w:rFonts w:ascii="Cambria" w:hAnsi="Cambria"/>
          <w:sz w:val="22"/>
        </w:rPr>
        <w:t xml:space="preserve">•  </w:t>
      </w:r>
      <w:r>
        <w:rPr>
          <w:rFonts w:ascii="Cambria" w:hAnsi="Cambria"/>
          <w:sz w:val="22"/>
        </w:rPr>
        <w:t>1. Sole Judge on Points of Order: The Chairperson has the exclusive authority to make decisions on any point of order during the meeting.</w:t>
      </w:r>
    </w:p>
    <w:p>
      <w:pPr>
        <w:spacing w:after="80"/>
        <w:ind w:left="357" w:hanging="227"/>
        <w:jc w:val="both"/>
      </w:pPr>
      <w:r>
        <w:rPr>
          <w:rFonts w:ascii="Cambria" w:hAnsi="Cambria"/>
          <w:sz w:val="22"/>
        </w:rPr>
        <w:t xml:space="preserve">•  </w:t>
      </w:r>
      <w:r>
        <w:rPr>
          <w:rFonts w:ascii="Cambria" w:hAnsi="Cambria"/>
          <w:sz w:val="22"/>
        </w:rPr>
        <w:t>2. Calling Members to Order: The Chairperson may call any member to order if they are not adhering to the rules of the meeting or speaking out of turn.</w:t>
      </w:r>
    </w:p>
    <w:p>
      <w:pPr>
        <w:spacing w:after="80"/>
        <w:ind w:left="357" w:hanging="227"/>
        <w:jc w:val="both"/>
      </w:pPr>
      <w:r>
        <w:rPr>
          <w:rFonts w:ascii="Cambria" w:hAnsi="Cambria"/>
          <w:sz w:val="22"/>
        </w:rPr>
        <w:t xml:space="preserve">•  </w:t>
      </w:r>
      <w:r>
        <w:rPr>
          <w:rFonts w:ascii="Cambria" w:hAnsi="Cambria"/>
          <w:sz w:val="22"/>
        </w:rPr>
        <w:t>3. Enforcing Decisions: The Chairperson has the authority to enforce their decisions on all points of order, ensuring that the meeting runs smoothly and according to the rules.</w:t>
      </w:r>
    </w:p>
    <w:p>
      <w:pPr>
        <w:spacing w:after="80"/>
        <w:ind w:left="357" w:hanging="227"/>
        <w:jc w:val="both"/>
      </w:pPr>
      <w:r>
        <w:rPr>
          <w:rFonts w:ascii="Cambria" w:hAnsi="Cambria"/>
          <w:sz w:val="22"/>
        </w:rPr>
        <w:t xml:space="preserve">•  </w:t>
      </w:r>
      <w:r>
        <w:rPr>
          <w:rFonts w:ascii="Cambria" w:hAnsi="Cambria"/>
          <w:sz w:val="22"/>
        </w:rPr>
        <w:t>4. Right to Interrupt: If the Chairperson rises to speak, any member who is speaking or offering to speak must immediately stop and sit down. This ensures the Chairperson has the floor and can manage the proceedings.</w:t>
      </w:r>
    </w:p>
    <w:p>
      <w:pPr>
        <w:keepNext/>
        <w:spacing w:before="240" w:after="120"/>
      </w:pPr>
      <w:r>
        <w:rPr>
          <w:rFonts w:ascii="Cambria" w:hAnsi="Cambria"/>
          <w:b/>
          <w:color w:val="1F3A5F"/>
          <w:sz w:val="24"/>
        </w:rPr>
        <w:t>4.35. Powers of Chairperson to Maintain order</w:t>
      </w:r>
    </w:p>
    <w:p>
      <w:pPr>
        <w:spacing w:after="120"/>
        <w:jc w:val="both"/>
      </w:pPr>
      <w:r>
        <w:rPr>
          <w:rFonts w:ascii="Cambria" w:hAnsi="Cambria"/>
          <w:sz w:val="22"/>
        </w:rPr>
        <w:t>The Powers of the Chairperson to Maintain Order are outlined as follows:</w:t>
      </w:r>
    </w:p>
    <w:p>
      <w:pPr>
        <w:spacing w:after="80"/>
        <w:ind w:left="357" w:hanging="227"/>
        <w:jc w:val="both"/>
      </w:pPr>
      <w:r>
        <w:rPr>
          <w:rFonts w:ascii="Cambria" w:hAnsi="Cambria"/>
          <w:sz w:val="22"/>
        </w:rPr>
        <w:t xml:space="preserve">•  </w:t>
      </w:r>
      <w:r>
        <w:rPr>
          <w:rFonts w:ascii="Cambria" w:hAnsi="Cambria"/>
          <w:sz w:val="22"/>
        </w:rPr>
        <w:t>1. Authority to Direct Withdrawal: The Chairperson has the power to direct any member whose conduct is considered grossly disorderly to immediately withdraw from the meeting.</w:t>
      </w:r>
    </w:p>
    <w:p>
      <w:pPr>
        <w:spacing w:after="80"/>
        <w:ind w:left="357" w:hanging="227"/>
        <w:jc w:val="both"/>
      </w:pPr>
      <w:r>
        <w:rPr>
          <w:rFonts w:ascii="Cambria" w:hAnsi="Cambria"/>
          <w:sz w:val="22"/>
        </w:rPr>
        <w:t xml:space="preserve">•  </w:t>
      </w:r>
      <w:r>
        <w:rPr>
          <w:rFonts w:ascii="Cambria" w:hAnsi="Cambria"/>
          <w:sz w:val="22"/>
        </w:rPr>
        <w:t>2. Special Motion: This action can only be carried out if a special motion is presented and approved by the majority of the members present at the meeting.</w:t>
      </w:r>
    </w:p>
    <w:p>
      <w:pPr>
        <w:spacing w:after="80"/>
        <w:ind w:left="357" w:hanging="227"/>
        <w:jc w:val="both"/>
      </w:pPr>
      <w:r>
        <w:rPr>
          <w:rFonts w:ascii="Cambria" w:hAnsi="Cambria"/>
          <w:sz w:val="22"/>
        </w:rPr>
        <w:t xml:space="preserve">•  </w:t>
      </w:r>
      <w:r>
        <w:rPr>
          <w:rFonts w:ascii="Cambria" w:hAnsi="Cambria"/>
          <w:sz w:val="22"/>
        </w:rPr>
        <w:t>3. Immediate Action: Once the majority has approved the motion, the member whose conduct is in question must withdraw immediately from the meeting.</w:t>
      </w:r>
    </w:p>
    <w:p>
      <w:pPr>
        <w:spacing w:after="80"/>
        <w:ind w:left="357" w:hanging="227"/>
        <w:jc w:val="both"/>
      </w:pPr>
      <w:r>
        <w:rPr>
          <w:rFonts w:ascii="Cambria" w:hAnsi="Cambria"/>
          <w:sz w:val="22"/>
        </w:rPr>
        <w:t xml:space="preserve">•  </w:t>
      </w:r>
      <w:r>
        <w:rPr>
          <w:rFonts w:ascii="Cambria" w:hAnsi="Cambria"/>
          <w:sz w:val="22"/>
        </w:rPr>
        <w:t>4. Exclusion for the Remainder of the Meeting: Any member who is ordered to withdraw is required to absent themselves for the rest of the day's meeting, ensuring the disruption does not continue.</w:t>
      </w:r>
    </w:p>
    <w:p>
      <w:pPr>
        <w:keepNext/>
        <w:spacing w:before="240" w:after="120"/>
      </w:pPr>
      <w:r>
        <w:rPr>
          <w:rFonts w:ascii="Cambria" w:hAnsi="Cambria"/>
          <w:b/>
          <w:color w:val="1F3A5F"/>
          <w:sz w:val="24"/>
        </w:rPr>
        <w:t>4.36. Powers of Chairperson to Suspend or Adjourn sittings</w:t>
      </w:r>
    </w:p>
    <w:p>
      <w:pPr>
        <w:spacing w:after="120"/>
        <w:jc w:val="both"/>
      </w:pPr>
      <w:r>
        <w:rPr>
          <w:rFonts w:ascii="Cambria" w:hAnsi="Cambria"/>
          <w:sz w:val="22"/>
        </w:rPr>
        <w:t>The Powers of the Chairperson to Suspend or Adjourn Sittings are as follows:</w:t>
      </w:r>
    </w:p>
    <w:p>
      <w:pPr>
        <w:spacing w:after="80"/>
        <w:ind w:left="357" w:hanging="227"/>
        <w:jc w:val="both"/>
      </w:pPr>
      <w:r>
        <w:rPr>
          <w:rFonts w:ascii="Cambria" w:hAnsi="Cambria"/>
          <w:sz w:val="22"/>
        </w:rPr>
        <w:t xml:space="preserve">•  </w:t>
      </w:r>
      <w:r>
        <w:rPr>
          <w:rFonts w:ascii="Cambria" w:hAnsi="Cambria"/>
          <w:sz w:val="22"/>
        </w:rPr>
        <w:t>1. Suspension or Adjournment due to Grave Disorder: The Chairperson has the authority to suspend or adjourn the meeting if there is grave disorder during the proceedings. This ensures that the meeting can be brought to an immediate halt to restore order.</w:t>
      </w:r>
    </w:p>
    <w:p>
      <w:pPr>
        <w:spacing w:after="80"/>
        <w:ind w:left="357" w:hanging="227"/>
        <w:jc w:val="both"/>
      </w:pPr>
      <w:r>
        <w:rPr>
          <w:rFonts w:ascii="Cambria" w:hAnsi="Cambria"/>
          <w:sz w:val="22"/>
        </w:rPr>
        <w:t xml:space="preserve">•  </w:t>
      </w:r>
      <w:r>
        <w:rPr>
          <w:rFonts w:ascii="Cambria" w:hAnsi="Cambria"/>
          <w:sz w:val="22"/>
        </w:rPr>
        <w:t>2. Specified Time for Resumption: If the meeting is adjourned, the Chairperson will specify the time when the meeting will resume, providing clarity on when the proceedings will continue.</w:t>
      </w:r>
    </w:p>
    <w:p>
      <w:pPr>
        <w:keepNext/>
        <w:spacing w:before="240" w:after="120"/>
      </w:pPr>
      <w:r>
        <w:rPr>
          <w:rFonts w:ascii="Cambria" w:hAnsi="Cambria"/>
          <w:b/>
          <w:color w:val="1F3A5F"/>
          <w:sz w:val="24"/>
        </w:rPr>
        <w:t>4.37. Minutes of the Academic Council meetings</w:t>
      </w:r>
    </w:p>
    <w:p>
      <w:pPr>
        <w:spacing w:after="120"/>
        <w:jc w:val="both"/>
      </w:pPr>
      <w:r>
        <w:rPr>
          <w:rFonts w:ascii="Cambria" w:hAnsi="Cambria"/>
          <w:sz w:val="22"/>
        </w:rPr>
        <w:t>The Minutes of the Academic Council meetings are managed as follows:</w:t>
      </w:r>
    </w:p>
    <w:p>
      <w:pPr>
        <w:spacing w:after="80"/>
        <w:ind w:left="357" w:hanging="227"/>
        <w:jc w:val="both"/>
      </w:pPr>
      <w:r>
        <w:rPr>
          <w:rFonts w:ascii="Cambria" w:hAnsi="Cambria"/>
          <w:sz w:val="22"/>
        </w:rPr>
        <w:t xml:space="preserve">•  </w:t>
      </w:r>
      <w:r>
        <w:rPr>
          <w:rFonts w:ascii="Cambria" w:hAnsi="Cambria"/>
          <w:sz w:val="22"/>
        </w:rPr>
        <w:t>1. Recording of Proceedings: The PO (Principal's Office) is responsible for recording the minutes of all proceedings during each meeting of the Academic Council.</w:t>
      </w:r>
    </w:p>
    <w:p>
      <w:pPr>
        <w:spacing w:after="80"/>
        <w:ind w:left="357" w:hanging="227"/>
        <w:jc w:val="both"/>
      </w:pPr>
      <w:r>
        <w:rPr>
          <w:rFonts w:ascii="Cambria" w:hAnsi="Cambria"/>
          <w:sz w:val="22"/>
        </w:rPr>
        <w:t xml:space="preserve">•  </w:t>
      </w:r>
      <w:r>
        <w:rPr>
          <w:rFonts w:ascii="Cambria" w:hAnsi="Cambria"/>
          <w:sz w:val="22"/>
        </w:rPr>
        <w:t>2. Signature of Chairperson: Once the minutes are recorded, they must be signed by the Chairperson of the meeting to authenticate them.</w:t>
      </w:r>
    </w:p>
    <w:p>
      <w:pPr>
        <w:spacing w:after="80"/>
        <w:ind w:left="357" w:hanging="227"/>
        <w:jc w:val="both"/>
      </w:pPr>
      <w:r>
        <w:rPr>
          <w:rFonts w:ascii="Cambria" w:hAnsi="Cambria"/>
          <w:sz w:val="22"/>
        </w:rPr>
        <w:t xml:space="preserve">•  </w:t>
      </w:r>
      <w:r>
        <w:rPr>
          <w:rFonts w:ascii="Cambria" w:hAnsi="Cambria"/>
          <w:sz w:val="22"/>
        </w:rPr>
        <w:t>3. Distribution of Minutes: The PO, under the direction of the principal, is responsible for sending a copy of the minutes to each member of the Academic Council. This must be done within two weeks after the meeting.</w:t>
      </w:r>
    </w:p>
    <w:p>
      <w:pPr>
        <w:spacing w:after="80"/>
        <w:ind w:left="357" w:hanging="227"/>
        <w:jc w:val="both"/>
      </w:pPr>
      <w:r>
        <w:rPr>
          <w:rFonts w:ascii="Cambria" w:hAnsi="Cambria"/>
          <w:sz w:val="22"/>
        </w:rPr>
        <w:t xml:space="preserve">•  </w:t>
      </w:r>
      <w:r>
        <w:rPr>
          <w:rFonts w:ascii="Cambria" w:hAnsi="Cambria"/>
          <w:sz w:val="22"/>
        </w:rPr>
        <w:t>4. Attestation: The copy of the minutes sent to the members must be duly attested by the PO, ensuring that the minutes are official and verified.</w:t>
      </w:r>
    </w:p>
    <w:p>
      <w:pPr>
        <w:keepNext/>
        <w:spacing w:before="240" w:after="120"/>
      </w:pPr>
      <w:r>
        <w:rPr>
          <w:rFonts w:ascii="Cambria" w:hAnsi="Cambria"/>
          <w:b/>
          <w:color w:val="1F3A5F"/>
          <w:sz w:val="24"/>
        </w:rPr>
        <w:t>4.38. Objection to Minutes</w:t>
      </w:r>
    </w:p>
    <w:p>
      <w:pPr>
        <w:spacing w:after="120"/>
        <w:jc w:val="both"/>
      </w:pPr>
      <w:r>
        <w:rPr>
          <w:rFonts w:ascii="Cambria" w:hAnsi="Cambria"/>
          <w:sz w:val="22"/>
        </w:rPr>
        <w:t>Objection to Minutes is handled as follows:</w:t>
      </w:r>
    </w:p>
    <w:p>
      <w:pPr>
        <w:spacing w:after="80"/>
        <w:ind w:left="357" w:hanging="227"/>
        <w:jc w:val="both"/>
      </w:pPr>
      <w:r>
        <w:rPr>
          <w:rFonts w:ascii="Cambria" w:hAnsi="Cambria"/>
          <w:sz w:val="22"/>
        </w:rPr>
        <w:t xml:space="preserve">•  </w:t>
      </w:r>
      <w:r>
        <w:rPr>
          <w:rFonts w:ascii="Cambria" w:hAnsi="Cambria"/>
          <w:sz w:val="22"/>
        </w:rPr>
        <w:t>1. Timeframe for Objection: Any member who was present at the meeting has 10 days from the sending of the minutes to raise any objections regarding the correctness of the minutes.</w:t>
      </w:r>
    </w:p>
    <w:p>
      <w:pPr>
        <w:spacing w:after="80"/>
        <w:ind w:left="357" w:hanging="227"/>
        <w:jc w:val="both"/>
      </w:pPr>
      <w:r>
        <w:rPr>
          <w:rFonts w:ascii="Cambria" w:hAnsi="Cambria"/>
          <w:sz w:val="22"/>
        </w:rPr>
        <w:t xml:space="preserve">•  </w:t>
      </w:r>
      <w:r>
        <w:rPr>
          <w:rFonts w:ascii="Cambria" w:hAnsi="Cambria"/>
          <w:sz w:val="22"/>
        </w:rPr>
        <w:t>2. Deemed Confirmation: If no exception or objection is raised within the 10-day period, the minutes will be deemed to have been correctly recorded and confirmed by all the members of the Academic Council.</w:t>
      </w:r>
    </w:p>
    <w:p>
      <w:pPr>
        <w:keepNext/>
        <w:spacing w:before="240" w:after="120"/>
      </w:pPr>
      <w:r>
        <w:rPr>
          <w:rFonts w:ascii="Cambria" w:hAnsi="Cambria"/>
          <w:b/>
          <w:color w:val="1F3A5F"/>
          <w:sz w:val="24"/>
        </w:rPr>
        <w:t>4.39. Procedure to Decide the objections</w:t>
      </w:r>
    </w:p>
    <w:p>
      <w:pPr>
        <w:spacing w:after="120"/>
        <w:jc w:val="both"/>
      </w:pPr>
      <w:r>
        <w:rPr>
          <w:rFonts w:ascii="Cambria" w:hAnsi="Cambria"/>
          <w:sz w:val="22"/>
        </w:rPr>
        <w:t>Procedure to Decide the Objections to the minutes is as follows:</w:t>
      </w:r>
    </w:p>
    <w:p>
      <w:pPr>
        <w:spacing w:after="80"/>
        <w:ind w:left="357" w:hanging="227"/>
        <w:jc w:val="both"/>
      </w:pPr>
      <w:r>
        <w:rPr>
          <w:rFonts w:ascii="Cambria" w:hAnsi="Cambria"/>
          <w:sz w:val="22"/>
        </w:rPr>
        <w:t xml:space="preserve">•  </w:t>
      </w:r>
      <w:r>
        <w:rPr>
          <w:rFonts w:ascii="Cambria" w:hAnsi="Cambria"/>
          <w:sz w:val="22"/>
        </w:rPr>
        <w:t>1. Raising Objections: If a member takes exception to the minutes within the 10-day period, the member must submit a letter to the Principal Office. This letter should clearly specify the points that need correction in the minutes.</w:t>
      </w:r>
    </w:p>
    <w:p>
      <w:pPr>
        <w:spacing w:after="80"/>
        <w:ind w:left="357" w:hanging="227"/>
        <w:jc w:val="both"/>
      </w:pPr>
      <w:r>
        <w:rPr>
          <w:rFonts w:ascii="Cambria" w:hAnsi="Cambria"/>
          <w:sz w:val="22"/>
        </w:rPr>
        <w:t xml:space="preserve">•  </w:t>
      </w:r>
      <w:r>
        <w:rPr>
          <w:rFonts w:ascii="Cambria" w:hAnsi="Cambria"/>
          <w:sz w:val="22"/>
        </w:rPr>
        <w:t>2. Principal's Decision: The Principal will then take the final decision on the matter. The principal has the authority to either approve or make the necessary corrections to the minutes.</w:t>
      </w:r>
    </w:p>
    <w:p>
      <w:pPr>
        <w:spacing w:after="80"/>
        <w:ind w:left="357" w:hanging="227"/>
        <w:jc w:val="both"/>
      </w:pPr>
      <w:r>
        <w:rPr>
          <w:rFonts w:ascii="Cambria" w:hAnsi="Cambria"/>
          <w:sz w:val="22"/>
        </w:rPr>
        <w:t xml:space="preserve">•  </w:t>
      </w:r>
      <w:r>
        <w:rPr>
          <w:rFonts w:ascii="Cambria" w:hAnsi="Cambria"/>
          <w:sz w:val="22"/>
        </w:rPr>
        <w:t>3. Clarifications if Necessary: If the Principal believes that the minutes address an important issue requiring action, the principal may seek clarification from the concerned member(s) or other members present at the meeting. This clarification may be sought either by direct contact or by circulation. Based on the feedback, the principal will proceed accordingly with the necessary action or corrections.</w:t>
      </w:r>
    </w:p>
    <w:p>
      <w:pPr>
        <w:keepNext/>
        <w:spacing w:before="240" w:after="120"/>
      </w:pPr>
      <w:r>
        <w:rPr>
          <w:rFonts w:ascii="Cambria" w:hAnsi="Cambria"/>
          <w:b/>
          <w:color w:val="1F3A5F"/>
          <w:sz w:val="24"/>
        </w:rPr>
        <w:t>4.40. Admission of Press and Visitors</w:t>
      </w:r>
    </w:p>
    <w:p>
      <w:pPr>
        <w:spacing w:after="120"/>
        <w:jc w:val="both"/>
      </w:pPr>
      <w:r>
        <w:rPr>
          <w:rFonts w:ascii="Cambria" w:hAnsi="Cambria"/>
          <w:sz w:val="22"/>
        </w:rPr>
        <w:t>Admission of Press and Visitors to meetings of the Academic Council:</w:t>
      </w:r>
    </w:p>
    <w:p>
      <w:pPr>
        <w:spacing w:after="80"/>
        <w:ind w:left="357" w:hanging="227"/>
        <w:jc w:val="both"/>
      </w:pPr>
      <w:r>
        <w:rPr>
          <w:rFonts w:ascii="Cambria" w:hAnsi="Cambria"/>
          <w:sz w:val="22"/>
        </w:rPr>
        <w:t xml:space="preserve">•  </w:t>
      </w:r>
      <w:r>
        <w:rPr>
          <w:rFonts w:ascii="Cambria" w:hAnsi="Cambria"/>
          <w:sz w:val="22"/>
        </w:rPr>
        <w:t>Representatives of the Press and Visitors may be allowed to attend meetings of the Academic Council.</w:t>
      </w:r>
    </w:p>
    <w:p>
      <w:pPr>
        <w:spacing w:after="80"/>
        <w:ind w:left="357" w:hanging="227"/>
        <w:jc w:val="both"/>
      </w:pPr>
      <w:r>
        <w:rPr>
          <w:rFonts w:ascii="Cambria" w:hAnsi="Cambria"/>
          <w:sz w:val="22"/>
        </w:rPr>
        <w:t xml:space="preserve">•  </w:t>
      </w:r>
      <w:r>
        <w:rPr>
          <w:rFonts w:ascii="Cambria" w:hAnsi="Cambria"/>
          <w:sz w:val="22"/>
        </w:rPr>
        <w:t>However, their admission is subject to obtaining prior permission from the principal.</w:t>
      </w:r>
    </w:p>
    <w:p>
      <w:pPr>
        <w:keepNext/>
        <w:spacing w:before="240" w:after="120"/>
      </w:pPr>
      <w:r>
        <w:rPr>
          <w:rFonts w:ascii="Cambria" w:hAnsi="Cambria"/>
          <w:b/>
          <w:color w:val="1F3A5F"/>
          <w:sz w:val="24"/>
        </w:rPr>
        <w:t>4.41. Attendance Register at meetings</w:t>
      </w:r>
    </w:p>
    <w:p>
      <w:pPr>
        <w:spacing w:after="120"/>
        <w:jc w:val="both"/>
      </w:pPr>
      <w:r>
        <w:rPr>
          <w:rFonts w:ascii="Cambria" w:hAnsi="Cambria"/>
          <w:sz w:val="22"/>
        </w:rPr>
        <w:t>Members of the Academic Council attending a meeting are required to sign an attendance register. This should be done before they occupy their places in the meeting.</w:t>
      </w:r>
    </w:p>
    <w:p>
      <w:pPr>
        <w:keepNext/>
        <w:spacing w:before="240" w:after="120"/>
      </w:pPr>
      <w:r>
        <w:rPr>
          <w:rFonts w:ascii="Cambria" w:hAnsi="Cambria"/>
          <w:b/>
          <w:color w:val="1F3A5F"/>
          <w:sz w:val="24"/>
        </w:rPr>
        <w:t>4.42. Best Practices for Academic Council</w:t>
      </w:r>
    </w:p>
    <w:p>
      <w:pPr>
        <w:spacing w:after="40"/>
        <w:jc w:val="both"/>
      </w:pPr>
      <w:r>
        <w:rPr>
          <w:rFonts w:ascii="Cambria" w:hAnsi="Cambria"/>
          <w:b/>
          <w:i w:val="0"/>
          <w:sz w:val="22"/>
        </w:rPr>
        <w:t>1. Clear Vision and Mission Alignment</w:t>
      </w:r>
    </w:p>
    <w:p>
      <w:pPr>
        <w:spacing w:after="120"/>
        <w:jc w:val="both"/>
      </w:pPr>
      <w:r>
        <w:rPr>
          <w:rFonts w:ascii="Cambria" w:hAnsi="Cambria"/>
          <w:sz w:val="22"/>
        </w:rPr>
        <w:t>Ensure that the decisions of the Academic Council align with the institution's long-term academic goals and vision. Regularly revisit and update the academic strategies to keep pace with changing academic, research, and industry needs.</w:t>
      </w:r>
    </w:p>
    <w:p>
      <w:pPr>
        <w:spacing w:after="40"/>
        <w:jc w:val="both"/>
      </w:pPr>
      <w:r>
        <w:rPr>
          <w:rFonts w:ascii="Cambria" w:hAnsi="Cambria"/>
          <w:b/>
          <w:i w:val="0"/>
          <w:sz w:val="22"/>
        </w:rPr>
        <w:t>2. Inclusive Decision Making</w:t>
      </w:r>
    </w:p>
    <w:p>
      <w:pPr>
        <w:spacing w:after="120"/>
        <w:jc w:val="both"/>
      </w:pPr>
      <w:r>
        <w:rPr>
          <w:rFonts w:ascii="Cambria" w:hAnsi="Cambria"/>
          <w:sz w:val="22"/>
        </w:rPr>
        <w:t>Encourage a participative approach by involving members from diverse backgrounds (faculty, students, industry experts, etc.) in curriculum development, policy formulation, and academic planning. This inclusiveness ensures that all perspectives are considered.</w:t>
      </w:r>
    </w:p>
    <w:p>
      <w:pPr>
        <w:spacing w:after="40"/>
        <w:jc w:val="both"/>
      </w:pPr>
      <w:r>
        <w:rPr>
          <w:rFonts w:ascii="Cambria" w:hAnsi="Cambria"/>
          <w:b/>
          <w:i w:val="0"/>
          <w:sz w:val="22"/>
        </w:rPr>
        <w:t>3. Regular Feedback Mechanisms</w:t>
      </w:r>
    </w:p>
    <w:p>
      <w:pPr>
        <w:spacing w:after="120"/>
        <w:jc w:val="both"/>
      </w:pPr>
      <w:r>
        <w:rPr>
          <w:rFonts w:ascii="Cambria" w:hAnsi="Cambria"/>
          <w:sz w:val="22"/>
        </w:rPr>
        <w:t>Implement systematic methods for gathering feedback from students, faculty, and alumni regarding the curriculum, teaching methodologies, and academic support systems. Use this feedback to continuously improve academic offerings.</w:t>
      </w:r>
    </w:p>
    <w:p>
      <w:pPr>
        <w:spacing w:after="40"/>
        <w:jc w:val="both"/>
      </w:pPr>
      <w:r>
        <w:rPr>
          <w:rFonts w:ascii="Cambria" w:hAnsi="Cambria"/>
          <w:b/>
          <w:i w:val="0"/>
          <w:sz w:val="22"/>
        </w:rPr>
        <w:t>4. Dynamic Curriculum Review</w:t>
      </w:r>
    </w:p>
    <w:p>
      <w:pPr>
        <w:spacing w:after="120"/>
        <w:jc w:val="both"/>
      </w:pPr>
      <w:r>
        <w:rPr>
          <w:rFonts w:ascii="Cambria" w:hAnsi="Cambria"/>
          <w:sz w:val="22"/>
        </w:rPr>
        <w:t>Review and update the curriculum periodically to ensure it is relevant, forward-looking, and aligned with industry trends, emerging technologies, and international standards. Encourage flexibility in the curriculum to accommodate evolving needs.</w:t>
      </w:r>
    </w:p>
    <w:p>
      <w:pPr>
        <w:spacing w:after="40"/>
        <w:jc w:val="both"/>
      </w:pPr>
      <w:r>
        <w:rPr>
          <w:rFonts w:ascii="Cambria" w:hAnsi="Cambria"/>
          <w:b/>
          <w:i w:val="0"/>
          <w:sz w:val="22"/>
        </w:rPr>
        <w:t>5. Professional Development</w:t>
      </w:r>
    </w:p>
    <w:p>
      <w:pPr>
        <w:spacing w:after="120"/>
        <w:jc w:val="both"/>
      </w:pPr>
      <w:r>
        <w:rPr>
          <w:rFonts w:ascii="Cambria" w:hAnsi="Cambria"/>
          <w:sz w:val="22"/>
        </w:rPr>
        <w:t>Regularly organize faculty development programs, workshops, and training sessions that focus on innovative teaching methods, research skills, and academic leadership. This helps improve the quality of education and supports faculty members in their professional growth.</w:t>
      </w:r>
    </w:p>
    <w:p>
      <w:pPr>
        <w:spacing w:after="40"/>
        <w:jc w:val="both"/>
      </w:pPr>
      <w:r>
        <w:rPr>
          <w:rFonts w:ascii="Cambria" w:hAnsi="Cambria"/>
          <w:b/>
          <w:i w:val="0"/>
          <w:sz w:val="22"/>
        </w:rPr>
        <w:t>6. Focus on Interdisciplinary Learning</w:t>
      </w:r>
    </w:p>
    <w:p>
      <w:pPr>
        <w:spacing w:after="120"/>
        <w:jc w:val="both"/>
      </w:pPr>
      <w:r>
        <w:rPr>
          <w:rFonts w:ascii="Cambria" w:hAnsi="Cambria"/>
          <w:sz w:val="22"/>
        </w:rPr>
        <w:t>Promote interdisciplinary programs and collaborative courses that allow students to gain knowledge and skills across different fields of study. Encourage faculty to work together on developing these programs, fostering a holistic educational environment.</w:t>
      </w:r>
    </w:p>
    <w:p>
      <w:pPr>
        <w:spacing w:after="40"/>
        <w:jc w:val="both"/>
      </w:pPr>
      <w:r>
        <w:rPr>
          <w:rFonts w:ascii="Cambria" w:hAnsi="Cambria"/>
          <w:b/>
          <w:i w:val="0"/>
          <w:sz w:val="22"/>
        </w:rPr>
        <w:t>7. Student-Centric Approach</w:t>
      </w:r>
    </w:p>
    <w:p>
      <w:pPr>
        <w:spacing w:after="120"/>
        <w:jc w:val="both"/>
      </w:pPr>
      <w:r>
        <w:rPr>
          <w:rFonts w:ascii="Cambria" w:hAnsi="Cambria"/>
          <w:sz w:val="22"/>
        </w:rPr>
        <w:t>Ensure that the academic programs are student-centered and provide opportunities for personalized learning, mentorship, and student involvement in research and innovation activities. Introduce student representatives in the council to voice student concerns and suggestions.</w:t>
      </w:r>
    </w:p>
    <w:p>
      <w:pPr>
        <w:spacing w:after="40"/>
        <w:jc w:val="both"/>
      </w:pPr>
      <w:r>
        <w:rPr>
          <w:rFonts w:ascii="Cambria" w:hAnsi="Cambria"/>
          <w:b/>
          <w:i w:val="0"/>
          <w:sz w:val="22"/>
        </w:rPr>
        <w:t>8. Use of Technology in Education</w:t>
      </w:r>
    </w:p>
    <w:p>
      <w:pPr>
        <w:spacing w:after="120"/>
        <w:jc w:val="both"/>
      </w:pPr>
      <w:r>
        <w:rPr>
          <w:rFonts w:ascii="Cambria" w:hAnsi="Cambria"/>
          <w:sz w:val="22"/>
        </w:rPr>
        <w:t>Integrate technology-driven solutions into academic planning, such as e-learning platforms, digital libraries, and online assessment tools. Ensure that faculty and students are equipped with the necessary skills and resources to adapt to modern educational tools.</w:t>
      </w:r>
    </w:p>
    <w:p>
      <w:pPr>
        <w:spacing w:after="40"/>
        <w:jc w:val="both"/>
      </w:pPr>
      <w:r>
        <w:rPr>
          <w:rFonts w:ascii="Cambria" w:hAnsi="Cambria"/>
          <w:b/>
          <w:i w:val="0"/>
          <w:sz w:val="22"/>
        </w:rPr>
        <w:t>9. Transparent Communication</w:t>
      </w:r>
    </w:p>
    <w:p>
      <w:pPr>
        <w:spacing w:after="120"/>
        <w:jc w:val="both"/>
      </w:pPr>
      <w:r>
        <w:rPr>
          <w:rFonts w:ascii="Cambria" w:hAnsi="Cambria"/>
          <w:sz w:val="22"/>
        </w:rPr>
        <w:t>Foster open and transparent communication between all members of the Academic Council and other stakeholders. Share meeting minutes, decisions, and action points with the academic community, ensuring accountability and inclusivity.</w:t>
      </w:r>
    </w:p>
    <w:p>
      <w:pPr>
        <w:spacing w:after="40"/>
        <w:jc w:val="both"/>
      </w:pPr>
      <w:r>
        <w:rPr>
          <w:rFonts w:ascii="Cambria" w:hAnsi="Cambria"/>
          <w:b/>
          <w:i w:val="0"/>
          <w:sz w:val="22"/>
        </w:rPr>
        <w:t>10. Data-Driven Decision Making</w:t>
      </w:r>
    </w:p>
    <w:p>
      <w:pPr>
        <w:spacing w:after="120"/>
        <w:jc w:val="both"/>
      </w:pPr>
      <w:r>
        <w:rPr>
          <w:rFonts w:ascii="Cambria" w:hAnsi="Cambria"/>
          <w:sz w:val="22"/>
        </w:rPr>
        <w:t>Use data analytics and research-based evidence to support decision-making. Regularly collect and analyze data on student performance, feedback, faculty assessments, and academic outcomes to inform curriculum changes and improvements.</w:t>
      </w:r>
    </w:p>
    <w:p>
      <w:pPr>
        <w:spacing w:after="40"/>
        <w:jc w:val="both"/>
      </w:pPr>
      <w:r>
        <w:rPr>
          <w:rFonts w:ascii="Cambria" w:hAnsi="Cambria"/>
          <w:b/>
          <w:i w:val="0"/>
          <w:sz w:val="22"/>
        </w:rPr>
        <w:t>11. Quality Assurance and Accreditation</w:t>
      </w:r>
    </w:p>
    <w:p>
      <w:pPr>
        <w:spacing w:after="120"/>
        <w:jc w:val="both"/>
      </w:pPr>
      <w:r>
        <w:rPr>
          <w:rFonts w:ascii="Cambria" w:hAnsi="Cambria"/>
          <w:sz w:val="22"/>
        </w:rPr>
        <w:t>Ensure that academic programs comply with national and international accreditation standards. Regularly monitor and audit academic processes to maintain high standards of teaching, learning, and research.</w:t>
      </w:r>
    </w:p>
    <w:p>
      <w:pPr>
        <w:spacing w:after="40"/>
        <w:jc w:val="both"/>
      </w:pPr>
      <w:r>
        <w:rPr>
          <w:rFonts w:ascii="Cambria" w:hAnsi="Cambria"/>
          <w:b/>
          <w:i w:val="0"/>
          <w:sz w:val="22"/>
        </w:rPr>
        <w:t>12. Research and Innovation Support</w:t>
      </w:r>
    </w:p>
    <w:p>
      <w:pPr>
        <w:spacing w:after="120"/>
        <w:jc w:val="both"/>
      </w:pPr>
      <w:r>
        <w:rPr>
          <w:rFonts w:ascii="Cambria" w:hAnsi="Cambria"/>
          <w:sz w:val="22"/>
        </w:rPr>
        <w:t>Encourage faculty and students to engage in research and innovation activities by offering research grants, organizing conferences, and creating research centers within the institution. Establish collaborations with industry partners to facilitate knowledge transfer and practical applications.</w:t>
      </w:r>
    </w:p>
    <w:p>
      <w:pPr>
        <w:spacing w:after="40"/>
        <w:jc w:val="both"/>
      </w:pPr>
      <w:r>
        <w:rPr>
          <w:rFonts w:ascii="Cambria" w:hAnsi="Cambria"/>
          <w:b/>
          <w:i w:val="0"/>
          <w:sz w:val="22"/>
        </w:rPr>
        <w:t>13. Academic Integrity and Ethics</w:t>
      </w:r>
    </w:p>
    <w:p>
      <w:pPr>
        <w:spacing w:after="120"/>
        <w:jc w:val="both"/>
      </w:pPr>
      <w:r>
        <w:rPr>
          <w:rFonts w:ascii="Cambria" w:hAnsi="Cambria"/>
          <w:sz w:val="22"/>
        </w:rPr>
        <w:t>Establish and uphold a strong academic integrity policy, including guidelines for plagiarism prevention, honor codes, and ethical research practices. Ensure that these standards are communicated clearly and followed by all members of the academic community.</w:t>
      </w:r>
    </w:p>
    <w:p>
      <w:pPr>
        <w:spacing w:after="40"/>
        <w:jc w:val="both"/>
      </w:pPr>
      <w:r>
        <w:rPr>
          <w:rFonts w:ascii="Cambria" w:hAnsi="Cambria"/>
          <w:b/>
          <w:i w:val="0"/>
          <w:sz w:val="22"/>
        </w:rPr>
        <w:t>14. Annual Academic Review</w:t>
      </w:r>
    </w:p>
    <w:p>
      <w:pPr>
        <w:spacing w:after="120"/>
        <w:jc w:val="both"/>
      </w:pPr>
      <w:r>
        <w:rPr>
          <w:rFonts w:ascii="Cambria" w:hAnsi="Cambria"/>
          <w:sz w:val="22"/>
        </w:rPr>
        <w:t>Conduct an annual review of the institution's academic performance, including a detailed analysis of the curriculum, faculty performance, student outcomes, and research contributions. Based on the review, make necessary adjustments and set new academic goals for the next year.</w:t>
      </w:r>
    </w:p>
    <w:p>
      <w:pPr>
        <w:spacing w:after="40"/>
        <w:jc w:val="both"/>
      </w:pPr>
      <w:r>
        <w:rPr>
          <w:rFonts w:ascii="Cambria" w:hAnsi="Cambria"/>
          <w:b/>
          <w:i w:val="0"/>
          <w:sz w:val="22"/>
        </w:rPr>
        <w:t>15. Promotion of Extracurricular and Co-curricular Activities</w:t>
      </w:r>
    </w:p>
    <w:p>
      <w:pPr>
        <w:spacing w:after="120"/>
        <w:jc w:val="both"/>
      </w:pPr>
      <w:r>
        <w:rPr>
          <w:rFonts w:ascii="Cambria" w:hAnsi="Cambria"/>
          <w:sz w:val="22"/>
        </w:rPr>
        <w:t>Encourage the integration of extracurricular and co-curricular activities within the academic structure, recognizing their value in the holistic development of students. Support student clubs, societies, and competitions as a part of the learning experience.</w:t>
      </w:r>
    </w:p>
    <w:p>
      <w:pPr>
        <w:spacing w:after="40"/>
        <w:jc w:val="both"/>
      </w:pPr>
      <w:r>
        <w:rPr>
          <w:rFonts w:ascii="Cambria" w:hAnsi="Cambria"/>
          <w:b/>
          <w:i w:val="0"/>
          <w:sz w:val="22"/>
        </w:rPr>
        <w:t>Summary of Best Practices:</w:t>
      </w:r>
    </w:p>
    <w:p>
      <w:pPr>
        <w:spacing w:after="80"/>
        <w:ind w:left="357" w:hanging="227"/>
        <w:jc w:val="both"/>
      </w:pPr>
      <w:r>
        <w:rPr>
          <w:rFonts w:ascii="Cambria" w:hAnsi="Cambria"/>
          <w:sz w:val="22"/>
        </w:rPr>
        <w:t xml:space="preserve">•  </w:t>
      </w:r>
      <w:r>
        <w:rPr>
          <w:rFonts w:ascii="Cambria" w:hAnsi="Cambria"/>
          <w:sz w:val="22"/>
        </w:rPr>
        <w:t>Focus on alignment with the institution's vision and mission.</w:t>
      </w:r>
    </w:p>
    <w:p>
      <w:pPr>
        <w:spacing w:after="80"/>
        <w:ind w:left="357" w:hanging="227"/>
        <w:jc w:val="both"/>
      </w:pPr>
      <w:r>
        <w:rPr>
          <w:rFonts w:ascii="Cambria" w:hAnsi="Cambria"/>
          <w:sz w:val="22"/>
        </w:rPr>
        <w:t xml:space="preserve">•  </w:t>
      </w:r>
      <w:r>
        <w:rPr>
          <w:rFonts w:ascii="Cambria" w:hAnsi="Cambria"/>
          <w:sz w:val="22"/>
        </w:rPr>
        <w:t>Involve all stakeholders in the decision-making process.</w:t>
      </w:r>
    </w:p>
    <w:p>
      <w:pPr>
        <w:spacing w:after="80"/>
        <w:ind w:left="357" w:hanging="227"/>
        <w:jc w:val="both"/>
      </w:pPr>
      <w:r>
        <w:rPr>
          <w:rFonts w:ascii="Cambria" w:hAnsi="Cambria"/>
          <w:sz w:val="22"/>
        </w:rPr>
        <w:t xml:space="preserve">•  </w:t>
      </w:r>
      <w:r>
        <w:rPr>
          <w:rFonts w:ascii="Cambria" w:hAnsi="Cambria"/>
          <w:sz w:val="22"/>
        </w:rPr>
        <w:t>Adapt to emerging trends by continuously reviewing and updating curricula.</w:t>
      </w:r>
    </w:p>
    <w:p>
      <w:pPr>
        <w:spacing w:after="80"/>
        <w:ind w:left="357" w:hanging="227"/>
        <w:jc w:val="both"/>
      </w:pPr>
      <w:r>
        <w:rPr>
          <w:rFonts w:ascii="Cambria" w:hAnsi="Cambria"/>
          <w:sz w:val="22"/>
        </w:rPr>
        <w:t xml:space="preserve">•  </w:t>
      </w:r>
      <w:r>
        <w:rPr>
          <w:rFonts w:ascii="Cambria" w:hAnsi="Cambria"/>
          <w:sz w:val="22"/>
        </w:rPr>
        <w:t>Use technology to enhance teaching, learning, and administrative processes.</w:t>
      </w:r>
    </w:p>
    <w:p>
      <w:pPr>
        <w:spacing w:after="80"/>
        <w:ind w:left="357" w:hanging="227"/>
        <w:jc w:val="both"/>
      </w:pPr>
      <w:r>
        <w:rPr>
          <w:rFonts w:ascii="Cambria" w:hAnsi="Cambria"/>
          <w:sz w:val="22"/>
        </w:rPr>
        <w:t xml:space="preserve">•  </w:t>
      </w:r>
      <w:r>
        <w:rPr>
          <w:rFonts w:ascii="Cambria" w:hAnsi="Cambria"/>
          <w:sz w:val="22"/>
        </w:rPr>
        <w:t>Ensure transparency and accountability in all academic affairs.</w:t>
      </w:r>
    </w:p>
    <w:p>
      <w:pPr>
        <w:spacing w:after="80"/>
        <w:ind w:left="357" w:hanging="227"/>
        <w:jc w:val="both"/>
      </w:pPr>
      <w:r>
        <w:rPr>
          <w:rFonts w:ascii="Cambria" w:hAnsi="Cambria"/>
          <w:sz w:val="22"/>
        </w:rPr>
        <w:t xml:space="preserve">•  </w:t>
      </w:r>
      <w:r>
        <w:rPr>
          <w:rFonts w:ascii="Cambria" w:hAnsi="Cambria"/>
          <w:sz w:val="22"/>
        </w:rPr>
        <w:t>Foster an environment that encourages research, innovation, and student engagement.</w:t>
      </w:r>
    </w:p>
    <w:p>
      <w:r>
        <w:br w:type="page"/>
      </w:r>
    </w:p>
    <w:p>
      <w:pPr>
        <w:keepNext/>
        <w:spacing w:before="240" w:after="120"/>
      </w:pPr>
      <w:r>
        <w:rPr>
          <w:rFonts w:ascii="Cambria" w:hAnsi="Cambria"/>
          <w:b/>
          <w:color w:val="1F3A5F"/>
          <w:sz w:val="36"/>
        </w:rPr>
        <w:t>5. Board of Studies (BoS)</w:t>
      </w:r>
    </w:p>
    <w:p>
      <w:pPr>
        <w:keepNext/>
        <w:spacing w:before="240" w:after="120"/>
      </w:pPr>
      <w:r>
        <w:rPr>
          <w:rFonts w:ascii="Cambria" w:hAnsi="Cambria"/>
          <w:b/>
          <w:color w:val="1F3A5F"/>
          <w:sz w:val="24"/>
        </w:rPr>
        <w:t>5.1. Introduction</w:t>
      </w:r>
    </w:p>
    <w:p>
      <w:pPr>
        <w:spacing w:after="120"/>
        <w:jc w:val="both"/>
      </w:pPr>
      <w:r>
        <w:rPr>
          <w:rFonts w:ascii="Cambria" w:hAnsi="Cambria"/>
          <w:sz w:val="22"/>
        </w:rPr>
        <w:t>The Board of Studies (BoS) is the fundamental academic body in a department of an engineering college or university that formulates and updates the curriculum, syllabi, and academic regulations. It plays a pivotal role in ensuring the academic quality and relevance of the programs offered, in alignment with the Outcome-Based Education (OBE) model promoted by NBA and quality benchmarks defined by NAAC.</w:t>
      </w:r>
    </w:p>
    <w:p>
      <w:pPr>
        <w:keepNext/>
        <w:spacing w:before="240" w:after="120"/>
      </w:pPr>
      <w:r>
        <w:rPr>
          <w:rFonts w:ascii="Cambria" w:hAnsi="Cambria"/>
          <w:b/>
          <w:color w:val="1F3A5F"/>
          <w:sz w:val="24"/>
        </w:rPr>
        <w:t>5.2. Functions of the Board of Studies (BoS)</w:t>
      </w:r>
    </w:p>
    <w:p>
      <w:pPr>
        <w:spacing w:after="40"/>
        <w:jc w:val="both"/>
      </w:pPr>
      <w:r>
        <w:rPr>
          <w:rFonts w:ascii="Cambria" w:hAnsi="Cambria"/>
          <w:b/>
          <w:i w:val="0"/>
          <w:sz w:val="22"/>
        </w:rPr>
        <w:t>1. Curriculum Development:</w:t>
      </w:r>
    </w:p>
    <w:p>
      <w:pPr>
        <w:spacing w:after="80"/>
        <w:ind w:left="357" w:hanging="227"/>
        <w:jc w:val="both"/>
      </w:pPr>
      <w:r>
        <w:rPr>
          <w:rFonts w:ascii="Cambria" w:hAnsi="Cambria"/>
          <w:sz w:val="22"/>
        </w:rPr>
        <w:t xml:space="preserve">•  </w:t>
      </w:r>
      <w:r>
        <w:rPr>
          <w:rFonts w:ascii="Cambria" w:hAnsi="Cambria"/>
          <w:sz w:val="22"/>
        </w:rPr>
        <w:t>Design and develop the curriculum for various programs and courses offered by the institution.</w:t>
      </w:r>
    </w:p>
    <w:p>
      <w:pPr>
        <w:spacing w:after="80"/>
        <w:ind w:left="357" w:hanging="227"/>
        <w:jc w:val="both"/>
      </w:pPr>
      <w:r>
        <w:rPr>
          <w:rFonts w:ascii="Cambria" w:hAnsi="Cambria"/>
          <w:sz w:val="22"/>
        </w:rPr>
        <w:t xml:space="preserve">•  </w:t>
      </w:r>
      <w:r>
        <w:rPr>
          <w:rFonts w:ascii="Cambria" w:hAnsi="Cambria"/>
          <w:sz w:val="22"/>
        </w:rPr>
        <w:t>Define the course content, objectives, learning outcomes, and the structure of the program.</w:t>
      </w:r>
    </w:p>
    <w:p>
      <w:pPr>
        <w:spacing w:after="80"/>
        <w:ind w:left="357" w:hanging="227"/>
        <w:jc w:val="both"/>
      </w:pPr>
      <w:r>
        <w:rPr>
          <w:rFonts w:ascii="Cambria" w:hAnsi="Cambria"/>
          <w:sz w:val="22"/>
        </w:rPr>
        <w:t xml:space="preserve">•  </w:t>
      </w:r>
      <w:r>
        <w:rPr>
          <w:rFonts w:ascii="Cambria" w:hAnsi="Cambria"/>
          <w:sz w:val="22"/>
        </w:rPr>
        <w:t>Review and propose changes or additions to the curriculum to ensure it is up-to-date with current trends in academia, industry, and research.</w:t>
      </w:r>
    </w:p>
    <w:p>
      <w:pPr>
        <w:spacing w:after="40"/>
        <w:jc w:val="both"/>
      </w:pPr>
      <w:r>
        <w:rPr>
          <w:rFonts w:ascii="Cambria" w:hAnsi="Cambria"/>
          <w:b/>
          <w:i w:val="0"/>
          <w:sz w:val="22"/>
        </w:rPr>
        <w:t>2. Course Content Review and Approval:</w:t>
      </w:r>
    </w:p>
    <w:p>
      <w:pPr>
        <w:spacing w:after="80"/>
        <w:ind w:left="357" w:hanging="227"/>
        <w:jc w:val="both"/>
      </w:pPr>
      <w:r>
        <w:rPr>
          <w:rFonts w:ascii="Cambria" w:hAnsi="Cambria"/>
          <w:sz w:val="22"/>
        </w:rPr>
        <w:t xml:space="preserve">•  </w:t>
      </w:r>
      <w:r>
        <w:rPr>
          <w:rFonts w:ascii="Cambria" w:hAnsi="Cambria"/>
          <w:sz w:val="22"/>
        </w:rPr>
        <w:t>Review and approve the syllabus for each course in consultation with subject experts.</w:t>
      </w:r>
    </w:p>
    <w:p>
      <w:pPr>
        <w:spacing w:after="80"/>
        <w:ind w:left="357" w:hanging="227"/>
        <w:jc w:val="both"/>
      </w:pPr>
      <w:r>
        <w:rPr>
          <w:rFonts w:ascii="Cambria" w:hAnsi="Cambria"/>
          <w:sz w:val="22"/>
        </w:rPr>
        <w:t xml:space="preserve">•  </w:t>
      </w:r>
      <w:r>
        <w:rPr>
          <w:rFonts w:ascii="Cambria" w:hAnsi="Cambria"/>
          <w:sz w:val="22"/>
        </w:rPr>
        <w:t>Ensure the syllabus is aligned with academic standards, institutional goals, and market demands.</w:t>
      </w:r>
    </w:p>
    <w:p>
      <w:pPr>
        <w:spacing w:after="80"/>
        <w:ind w:left="357" w:hanging="227"/>
        <w:jc w:val="both"/>
      </w:pPr>
      <w:r>
        <w:rPr>
          <w:rFonts w:ascii="Cambria" w:hAnsi="Cambria"/>
          <w:sz w:val="22"/>
        </w:rPr>
        <w:t xml:space="preserve">•  </w:t>
      </w:r>
      <w:r>
        <w:rPr>
          <w:rFonts w:ascii="Cambria" w:hAnsi="Cambria"/>
          <w:sz w:val="22"/>
        </w:rPr>
        <w:t>Approve the number of credits allocated to each course and the assessment methods (e.g., assignments, examinations, projects).</w:t>
      </w:r>
    </w:p>
    <w:p>
      <w:pPr>
        <w:spacing w:after="40"/>
        <w:jc w:val="both"/>
      </w:pPr>
      <w:r>
        <w:rPr>
          <w:rFonts w:ascii="Cambria" w:hAnsi="Cambria"/>
          <w:b/>
          <w:i w:val="0"/>
          <w:sz w:val="22"/>
        </w:rPr>
        <w:t>3. Program and Course Evaluation:</w:t>
      </w:r>
    </w:p>
    <w:p>
      <w:pPr>
        <w:spacing w:after="80"/>
        <w:ind w:left="357" w:hanging="227"/>
        <w:jc w:val="both"/>
      </w:pPr>
      <w:r>
        <w:rPr>
          <w:rFonts w:ascii="Cambria" w:hAnsi="Cambria"/>
          <w:sz w:val="22"/>
        </w:rPr>
        <w:t xml:space="preserve">•  </w:t>
      </w:r>
      <w:r>
        <w:rPr>
          <w:rFonts w:ascii="Cambria" w:hAnsi="Cambria"/>
          <w:sz w:val="22"/>
        </w:rPr>
        <w:t>Regularly evaluate the effectiveness and relevance of existing programs and courses.</w:t>
      </w:r>
    </w:p>
    <w:p>
      <w:pPr>
        <w:spacing w:after="80"/>
        <w:ind w:left="357" w:hanging="227"/>
        <w:jc w:val="both"/>
      </w:pPr>
      <w:r>
        <w:rPr>
          <w:rFonts w:ascii="Cambria" w:hAnsi="Cambria"/>
          <w:sz w:val="22"/>
        </w:rPr>
        <w:t xml:space="preserve">•  </w:t>
      </w:r>
      <w:r>
        <w:rPr>
          <w:rFonts w:ascii="Cambria" w:hAnsi="Cambria"/>
          <w:sz w:val="22"/>
        </w:rPr>
        <w:t>Identify areas for improvement or revision in the curriculum to meet educational and industry requirements.</w:t>
      </w:r>
    </w:p>
    <w:p>
      <w:pPr>
        <w:spacing w:after="80"/>
        <w:ind w:left="357" w:hanging="227"/>
        <w:jc w:val="both"/>
      </w:pPr>
      <w:r>
        <w:rPr>
          <w:rFonts w:ascii="Cambria" w:hAnsi="Cambria"/>
          <w:sz w:val="22"/>
        </w:rPr>
        <w:t xml:space="preserve">•  </w:t>
      </w:r>
      <w:r>
        <w:rPr>
          <w:rFonts w:ascii="Cambria" w:hAnsi="Cambria"/>
          <w:sz w:val="22"/>
        </w:rPr>
        <w:t>Review feedback from students, alumni, faculty, and industry experts to assess the effectiveness of the academic programs.</w:t>
      </w:r>
    </w:p>
    <w:p>
      <w:pPr>
        <w:spacing w:after="40"/>
        <w:jc w:val="both"/>
      </w:pPr>
      <w:r>
        <w:rPr>
          <w:rFonts w:ascii="Cambria" w:hAnsi="Cambria"/>
          <w:b/>
          <w:i w:val="0"/>
          <w:sz w:val="22"/>
        </w:rPr>
        <w:t>4. Innovative Teaching Methods:</w:t>
      </w:r>
    </w:p>
    <w:p>
      <w:pPr>
        <w:spacing w:after="80"/>
        <w:ind w:left="357" w:hanging="227"/>
        <w:jc w:val="both"/>
      </w:pPr>
      <w:r>
        <w:rPr>
          <w:rFonts w:ascii="Cambria" w:hAnsi="Cambria"/>
          <w:sz w:val="22"/>
        </w:rPr>
        <w:t xml:space="preserve">•  </w:t>
      </w:r>
      <w:r>
        <w:rPr>
          <w:rFonts w:ascii="Cambria" w:hAnsi="Cambria"/>
          <w:sz w:val="22"/>
        </w:rPr>
        <w:t>Suggest and encourage the adoption of innovative teaching methods and technologies that enhance learning outcomes.</w:t>
      </w:r>
    </w:p>
    <w:p>
      <w:pPr>
        <w:spacing w:after="80"/>
        <w:ind w:left="357" w:hanging="227"/>
        <w:jc w:val="both"/>
      </w:pPr>
      <w:r>
        <w:rPr>
          <w:rFonts w:ascii="Cambria" w:hAnsi="Cambria"/>
          <w:sz w:val="22"/>
        </w:rPr>
        <w:t xml:space="preserve">•  </w:t>
      </w:r>
      <w:r>
        <w:rPr>
          <w:rFonts w:ascii="Cambria" w:hAnsi="Cambria"/>
          <w:sz w:val="22"/>
        </w:rPr>
        <w:t>Ensure that teaching practices are student-centered, inclusive, and promote critical thinking and problem-solving.</w:t>
      </w:r>
    </w:p>
    <w:p>
      <w:pPr>
        <w:spacing w:after="80"/>
        <w:ind w:left="357" w:hanging="227"/>
        <w:jc w:val="both"/>
      </w:pPr>
      <w:r>
        <w:rPr>
          <w:rFonts w:ascii="Cambria" w:hAnsi="Cambria"/>
          <w:sz w:val="22"/>
        </w:rPr>
        <w:t xml:space="preserve">•  </w:t>
      </w:r>
      <w:r>
        <w:rPr>
          <w:rFonts w:ascii="Cambria" w:hAnsi="Cambria"/>
          <w:sz w:val="22"/>
        </w:rPr>
        <w:t>Recommend the use of digital tools, e-learning platforms, and interactive learning methods to improve engagement and learning efficiency.</w:t>
      </w:r>
    </w:p>
    <w:p>
      <w:pPr>
        <w:spacing w:after="40"/>
        <w:jc w:val="both"/>
      </w:pPr>
      <w:r>
        <w:rPr>
          <w:rFonts w:ascii="Cambria" w:hAnsi="Cambria"/>
          <w:b/>
          <w:i w:val="0"/>
          <w:sz w:val="22"/>
        </w:rPr>
        <w:t>5. Skill Development:</w:t>
      </w:r>
    </w:p>
    <w:p>
      <w:pPr>
        <w:spacing w:after="80"/>
        <w:ind w:left="357" w:hanging="227"/>
        <w:jc w:val="both"/>
      </w:pPr>
      <w:r>
        <w:rPr>
          <w:rFonts w:ascii="Cambria" w:hAnsi="Cambria"/>
          <w:sz w:val="22"/>
        </w:rPr>
        <w:t xml:space="preserve">•  </w:t>
      </w:r>
      <w:r>
        <w:rPr>
          <w:rFonts w:ascii="Cambria" w:hAnsi="Cambria"/>
          <w:sz w:val="22"/>
        </w:rPr>
        <w:t>Ensure that the curriculum incorporates necessary skill development activities, including soft skills, communication, and industry-specific technical skills.</w:t>
      </w:r>
    </w:p>
    <w:p>
      <w:pPr>
        <w:spacing w:after="80"/>
        <w:ind w:left="357" w:hanging="227"/>
        <w:jc w:val="both"/>
      </w:pPr>
      <w:r>
        <w:rPr>
          <w:rFonts w:ascii="Cambria" w:hAnsi="Cambria"/>
          <w:sz w:val="22"/>
        </w:rPr>
        <w:t xml:space="preserve">•  </w:t>
      </w:r>
      <w:r>
        <w:rPr>
          <w:rFonts w:ascii="Cambria" w:hAnsi="Cambria"/>
          <w:sz w:val="22"/>
        </w:rPr>
        <w:t>Align courses with the competencies required by the industry and society.</w:t>
      </w:r>
    </w:p>
    <w:p>
      <w:pPr>
        <w:spacing w:after="80"/>
        <w:ind w:left="357" w:hanging="227"/>
        <w:jc w:val="both"/>
      </w:pPr>
      <w:r>
        <w:rPr>
          <w:rFonts w:ascii="Cambria" w:hAnsi="Cambria"/>
          <w:sz w:val="22"/>
        </w:rPr>
        <w:t xml:space="preserve">•  </w:t>
      </w:r>
      <w:r>
        <w:rPr>
          <w:rFonts w:ascii="Cambria" w:hAnsi="Cambria"/>
          <w:sz w:val="22"/>
        </w:rPr>
        <w:t>Promote interdisciplinary learning to ensure that students acquire a broad skill set.</w:t>
      </w:r>
    </w:p>
    <w:p>
      <w:pPr>
        <w:spacing w:after="40"/>
        <w:jc w:val="both"/>
      </w:pPr>
      <w:r>
        <w:rPr>
          <w:rFonts w:ascii="Cambria" w:hAnsi="Cambria"/>
          <w:b/>
          <w:i w:val="0"/>
          <w:sz w:val="22"/>
        </w:rPr>
        <w:t>6. Assessment Methods and Evaluation:</w:t>
      </w:r>
    </w:p>
    <w:p>
      <w:pPr>
        <w:spacing w:after="80"/>
        <w:ind w:left="357" w:hanging="227"/>
        <w:jc w:val="both"/>
      </w:pPr>
      <w:r>
        <w:rPr>
          <w:rFonts w:ascii="Cambria" w:hAnsi="Cambria"/>
          <w:sz w:val="22"/>
        </w:rPr>
        <w:t xml:space="preserve">•  </w:t>
      </w:r>
      <w:r>
        <w:rPr>
          <w:rFonts w:ascii="Cambria" w:hAnsi="Cambria"/>
          <w:sz w:val="22"/>
        </w:rPr>
        <w:t>Define and recommend evaluation techniques for courses and programs, such as formative assessments, summative assessments, practical exams, and projects.</w:t>
      </w:r>
    </w:p>
    <w:p>
      <w:pPr>
        <w:spacing w:after="80"/>
        <w:ind w:left="357" w:hanging="227"/>
        <w:jc w:val="both"/>
      </w:pPr>
      <w:r>
        <w:rPr>
          <w:rFonts w:ascii="Cambria" w:hAnsi="Cambria"/>
          <w:sz w:val="22"/>
        </w:rPr>
        <w:t xml:space="preserve">•  </w:t>
      </w:r>
      <w:r>
        <w:rPr>
          <w:rFonts w:ascii="Cambria" w:hAnsi="Cambria"/>
          <w:sz w:val="22"/>
        </w:rPr>
        <w:t>Ensure that assessment methods are fair, transparent, and aligned with course objectives.</w:t>
      </w:r>
    </w:p>
    <w:p>
      <w:pPr>
        <w:spacing w:after="80"/>
        <w:ind w:left="357" w:hanging="227"/>
        <w:jc w:val="both"/>
      </w:pPr>
      <w:r>
        <w:rPr>
          <w:rFonts w:ascii="Cambria" w:hAnsi="Cambria"/>
          <w:sz w:val="22"/>
        </w:rPr>
        <w:t xml:space="preserve">•  </w:t>
      </w:r>
      <w:r>
        <w:rPr>
          <w:rFonts w:ascii="Cambria" w:hAnsi="Cambria"/>
          <w:sz w:val="22"/>
        </w:rPr>
        <w:t>Regularly review and update the examination policies to meet academic standards.</w:t>
      </w:r>
    </w:p>
    <w:p>
      <w:pPr>
        <w:spacing w:after="40"/>
        <w:jc w:val="both"/>
      </w:pPr>
      <w:r>
        <w:rPr>
          <w:rFonts w:ascii="Cambria" w:hAnsi="Cambria"/>
          <w:b/>
          <w:i w:val="0"/>
          <w:sz w:val="22"/>
        </w:rPr>
        <w:t>7. Interdisciplinary and Collaborative Programs:</w:t>
      </w:r>
    </w:p>
    <w:p>
      <w:pPr>
        <w:spacing w:after="80"/>
        <w:ind w:left="357" w:hanging="227"/>
        <w:jc w:val="both"/>
      </w:pPr>
      <w:r>
        <w:rPr>
          <w:rFonts w:ascii="Cambria" w:hAnsi="Cambria"/>
          <w:sz w:val="22"/>
        </w:rPr>
        <w:t xml:space="preserve">•  </w:t>
      </w:r>
      <w:r>
        <w:rPr>
          <w:rFonts w:ascii="Cambria" w:hAnsi="Cambria"/>
          <w:sz w:val="22"/>
        </w:rPr>
        <w:t>Encourage the development of interdisciplinary programs that promote holistic learning.</w:t>
      </w:r>
    </w:p>
    <w:p>
      <w:pPr>
        <w:spacing w:after="80"/>
        <w:ind w:left="357" w:hanging="227"/>
        <w:jc w:val="both"/>
      </w:pPr>
      <w:r>
        <w:rPr>
          <w:rFonts w:ascii="Cambria" w:hAnsi="Cambria"/>
          <w:sz w:val="22"/>
        </w:rPr>
        <w:t xml:space="preserve">•  </w:t>
      </w:r>
      <w:r>
        <w:rPr>
          <w:rFonts w:ascii="Cambria" w:hAnsi="Cambria"/>
          <w:sz w:val="22"/>
        </w:rPr>
        <w:t>Collaborate with other departments or institutions to create joint programs that offer broader perspectives and enhance learning outcomes.</w:t>
      </w:r>
    </w:p>
    <w:p>
      <w:pPr>
        <w:spacing w:after="40"/>
        <w:jc w:val="both"/>
      </w:pPr>
      <w:r>
        <w:rPr>
          <w:rFonts w:ascii="Cambria" w:hAnsi="Cambria"/>
          <w:b/>
          <w:i w:val="0"/>
          <w:sz w:val="22"/>
        </w:rPr>
        <w:t>8. Academic Policy Recommendations:</w:t>
      </w:r>
    </w:p>
    <w:p>
      <w:pPr>
        <w:spacing w:after="80"/>
        <w:ind w:left="357" w:hanging="227"/>
        <w:jc w:val="both"/>
      </w:pPr>
      <w:r>
        <w:rPr>
          <w:rFonts w:ascii="Cambria" w:hAnsi="Cambria"/>
          <w:sz w:val="22"/>
        </w:rPr>
        <w:t xml:space="preserve">•  </w:t>
      </w:r>
      <w:r>
        <w:rPr>
          <w:rFonts w:ascii="Cambria" w:hAnsi="Cambria"/>
          <w:sz w:val="22"/>
        </w:rPr>
        <w:t>Formulate and recommend academic policies regarding curriculum design, grading systems, teaching-learning processes, and student assessments.</w:t>
      </w:r>
    </w:p>
    <w:p>
      <w:pPr>
        <w:spacing w:after="80"/>
        <w:ind w:left="357" w:hanging="227"/>
        <w:jc w:val="both"/>
      </w:pPr>
      <w:r>
        <w:rPr>
          <w:rFonts w:ascii="Cambria" w:hAnsi="Cambria"/>
          <w:sz w:val="22"/>
        </w:rPr>
        <w:t xml:space="preserve">•  </w:t>
      </w:r>
      <w:r>
        <w:rPr>
          <w:rFonts w:ascii="Cambria" w:hAnsi="Cambria"/>
          <w:sz w:val="22"/>
        </w:rPr>
        <w:t>Propose changes or updates to academic rules and regulations in consultation with the academic council.</w:t>
      </w:r>
    </w:p>
    <w:p>
      <w:pPr>
        <w:spacing w:after="40"/>
        <w:jc w:val="both"/>
      </w:pPr>
      <w:r>
        <w:rPr>
          <w:rFonts w:ascii="Cambria" w:hAnsi="Cambria"/>
          <w:b/>
          <w:i w:val="0"/>
          <w:sz w:val="22"/>
        </w:rPr>
        <w:t>9. Feedback Mechanism:</w:t>
      </w:r>
    </w:p>
    <w:p>
      <w:pPr>
        <w:spacing w:after="80"/>
        <w:ind w:left="357" w:hanging="227"/>
        <w:jc w:val="both"/>
      </w:pPr>
      <w:r>
        <w:rPr>
          <w:rFonts w:ascii="Cambria" w:hAnsi="Cambria"/>
          <w:sz w:val="22"/>
        </w:rPr>
        <w:t xml:space="preserve">•  </w:t>
      </w:r>
      <w:r>
        <w:rPr>
          <w:rFonts w:ascii="Cambria" w:hAnsi="Cambria"/>
          <w:sz w:val="22"/>
        </w:rPr>
        <w:t>Collect and analyze feedback from stakeholders (students, faculty, alumni, and employers) to understand the effectiveness of the curriculum and identify areas for improvement.</w:t>
      </w:r>
    </w:p>
    <w:p>
      <w:pPr>
        <w:spacing w:after="80"/>
        <w:ind w:left="357" w:hanging="227"/>
        <w:jc w:val="both"/>
      </w:pPr>
      <w:r>
        <w:rPr>
          <w:rFonts w:ascii="Cambria" w:hAnsi="Cambria"/>
          <w:sz w:val="22"/>
        </w:rPr>
        <w:t xml:space="preserve">•  </w:t>
      </w:r>
      <w:r>
        <w:rPr>
          <w:rFonts w:ascii="Cambria" w:hAnsi="Cambria"/>
          <w:sz w:val="22"/>
        </w:rPr>
        <w:t>Use the feedback to make informed decisions about curriculum changes or enhancements.</w:t>
      </w:r>
    </w:p>
    <w:p>
      <w:pPr>
        <w:spacing w:after="40"/>
        <w:jc w:val="both"/>
      </w:pPr>
      <w:r>
        <w:rPr>
          <w:rFonts w:ascii="Cambria" w:hAnsi="Cambria"/>
          <w:b/>
          <w:i w:val="0"/>
          <w:sz w:val="22"/>
        </w:rPr>
        <w:t>10. Approval of New Programs and Courses:</w:t>
      </w:r>
    </w:p>
    <w:p>
      <w:pPr>
        <w:spacing w:after="80"/>
        <w:ind w:left="357" w:hanging="227"/>
        <w:jc w:val="both"/>
      </w:pPr>
      <w:r>
        <w:rPr>
          <w:rFonts w:ascii="Cambria" w:hAnsi="Cambria"/>
          <w:sz w:val="22"/>
        </w:rPr>
        <w:t xml:space="preserve">•  </w:t>
      </w:r>
      <w:r>
        <w:rPr>
          <w:rFonts w:ascii="Cambria" w:hAnsi="Cambria"/>
          <w:sz w:val="22"/>
        </w:rPr>
        <w:t>Evaluate the necessity and feasibility of introducing new programs or courses based on emerging academic and industry trends.</w:t>
      </w:r>
    </w:p>
    <w:p>
      <w:pPr>
        <w:spacing w:after="80"/>
        <w:ind w:left="357" w:hanging="227"/>
        <w:jc w:val="both"/>
      </w:pPr>
      <w:r>
        <w:rPr>
          <w:rFonts w:ascii="Cambria" w:hAnsi="Cambria"/>
          <w:sz w:val="22"/>
        </w:rPr>
        <w:t xml:space="preserve">•  </w:t>
      </w:r>
      <w:r>
        <w:rPr>
          <w:rFonts w:ascii="Cambria" w:hAnsi="Cambria"/>
          <w:sz w:val="22"/>
        </w:rPr>
        <w:t>Approve the introduction of new academic programs or modifications to existing ones after reviewing their academic and practical relevance.</w:t>
      </w:r>
    </w:p>
    <w:p>
      <w:pPr>
        <w:spacing w:after="40"/>
        <w:jc w:val="both"/>
      </w:pPr>
      <w:r>
        <w:rPr>
          <w:rFonts w:ascii="Cambria" w:hAnsi="Cambria"/>
          <w:b/>
          <w:i w:val="0"/>
          <w:sz w:val="22"/>
        </w:rPr>
        <w:t>11. Integration with Industry Needs:</w:t>
      </w:r>
    </w:p>
    <w:p>
      <w:pPr>
        <w:spacing w:after="80"/>
        <w:ind w:left="357" w:hanging="227"/>
        <w:jc w:val="both"/>
      </w:pPr>
      <w:r>
        <w:rPr>
          <w:rFonts w:ascii="Cambria" w:hAnsi="Cambria"/>
          <w:sz w:val="22"/>
        </w:rPr>
        <w:t xml:space="preserve">•  </w:t>
      </w:r>
      <w:r>
        <w:rPr>
          <w:rFonts w:ascii="Cambria" w:hAnsi="Cambria"/>
          <w:sz w:val="22"/>
        </w:rPr>
        <w:t>Ensure that the curriculum aligns with industry needs and technological advancements.</w:t>
      </w:r>
    </w:p>
    <w:p>
      <w:pPr>
        <w:spacing w:after="80"/>
        <w:ind w:left="357" w:hanging="227"/>
        <w:jc w:val="both"/>
      </w:pPr>
      <w:r>
        <w:rPr>
          <w:rFonts w:ascii="Cambria" w:hAnsi="Cambria"/>
          <w:sz w:val="22"/>
        </w:rPr>
        <w:t xml:space="preserve">•  </w:t>
      </w:r>
      <w:r>
        <w:rPr>
          <w:rFonts w:ascii="Cambria" w:hAnsi="Cambria"/>
          <w:sz w:val="22"/>
        </w:rPr>
        <w:t>Facilitate industry involvement in curriculum design, guest lectures, workshops, and internships.</w:t>
      </w:r>
    </w:p>
    <w:p>
      <w:pPr>
        <w:spacing w:after="80"/>
        <w:ind w:left="357" w:hanging="227"/>
        <w:jc w:val="both"/>
      </w:pPr>
      <w:r>
        <w:rPr>
          <w:rFonts w:ascii="Cambria" w:hAnsi="Cambria"/>
          <w:sz w:val="22"/>
        </w:rPr>
        <w:t xml:space="preserve">•  </w:t>
      </w:r>
      <w:r>
        <w:rPr>
          <w:rFonts w:ascii="Cambria" w:hAnsi="Cambria"/>
          <w:sz w:val="22"/>
        </w:rPr>
        <w:t>Promote partnerships with industry to enhance the employability of graduates.</w:t>
      </w:r>
    </w:p>
    <w:p>
      <w:pPr>
        <w:spacing w:after="40"/>
        <w:jc w:val="both"/>
      </w:pPr>
      <w:r>
        <w:rPr>
          <w:rFonts w:ascii="Cambria" w:hAnsi="Cambria"/>
          <w:b/>
          <w:i w:val="0"/>
          <w:sz w:val="22"/>
        </w:rPr>
        <w:t>12. Regulatory Compliance:</w:t>
      </w:r>
    </w:p>
    <w:p>
      <w:pPr>
        <w:spacing w:after="80"/>
        <w:ind w:left="357" w:hanging="227"/>
        <w:jc w:val="both"/>
      </w:pPr>
      <w:r>
        <w:rPr>
          <w:rFonts w:ascii="Cambria" w:hAnsi="Cambria"/>
          <w:sz w:val="22"/>
        </w:rPr>
        <w:t xml:space="preserve">•  </w:t>
      </w:r>
      <w:r>
        <w:rPr>
          <w:rFonts w:ascii="Cambria" w:hAnsi="Cambria"/>
          <w:sz w:val="22"/>
        </w:rPr>
        <w:t>Ensure that the curriculum adheres to the guidelines set by regulatory bodies like UGC, AICTE, or other relevant accrediting bodies.</w:t>
      </w:r>
    </w:p>
    <w:p>
      <w:pPr>
        <w:spacing w:after="80"/>
        <w:ind w:left="357" w:hanging="227"/>
        <w:jc w:val="both"/>
      </w:pPr>
      <w:r>
        <w:rPr>
          <w:rFonts w:ascii="Cambria" w:hAnsi="Cambria"/>
          <w:sz w:val="22"/>
        </w:rPr>
        <w:t xml:space="preserve">•  </w:t>
      </w:r>
      <w:r>
        <w:rPr>
          <w:rFonts w:ascii="Cambria" w:hAnsi="Cambria"/>
          <w:sz w:val="22"/>
        </w:rPr>
        <w:t>Keep the academic programs compliant with national and international standards for higher education.</w:t>
      </w:r>
    </w:p>
    <w:p>
      <w:pPr>
        <w:spacing w:after="40"/>
        <w:jc w:val="both"/>
      </w:pPr>
      <w:r>
        <w:rPr>
          <w:rFonts w:ascii="Cambria" w:hAnsi="Cambria"/>
          <w:b/>
          <w:i w:val="0"/>
          <w:sz w:val="22"/>
        </w:rPr>
        <w:t>13. Faculty Development:</w:t>
      </w:r>
    </w:p>
    <w:p>
      <w:pPr>
        <w:spacing w:after="80"/>
        <w:ind w:left="357" w:hanging="227"/>
        <w:jc w:val="both"/>
      </w:pPr>
      <w:r>
        <w:rPr>
          <w:rFonts w:ascii="Cambria" w:hAnsi="Cambria"/>
          <w:sz w:val="22"/>
        </w:rPr>
        <w:t xml:space="preserve">•  </w:t>
      </w:r>
      <w:r>
        <w:rPr>
          <w:rFonts w:ascii="Cambria" w:hAnsi="Cambria"/>
          <w:sz w:val="22"/>
        </w:rPr>
        <w:t>Suggest and implement faculty development programs to enhance teaching capabilities, research skills, and the overall academic environment.</w:t>
      </w:r>
    </w:p>
    <w:p>
      <w:pPr>
        <w:spacing w:after="80"/>
        <w:ind w:left="357" w:hanging="227"/>
        <w:jc w:val="both"/>
      </w:pPr>
      <w:r>
        <w:rPr>
          <w:rFonts w:ascii="Cambria" w:hAnsi="Cambria"/>
          <w:sz w:val="22"/>
        </w:rPr>
        <w:t xml:space="preserve">•  </w:t>
      </w:r>
      <w:r>
        <w:rPr>
          <w:rFonts w:ascii="Cambria" w:hAnsi="Cambria"/>
          <w:sz w:val="22"/>
        </w:rPr>
        <w:t>Recommend training programs for faculty to stay updated on the latest developments in their respective fields.</w:t>
      </w:r>
    </w:p>
    <w:p>
      <w:pPr>
        <w:spacing w:after="40"/>
        <w:jc w:val="both"/>
      </w:pPr>
      <w:r>
        <w:rPr>
          <w:rFonts w:ascii="Cambria" w:hAnsi="Cambria"/>
          <w:b/>
          <w:i w:val="0"/>
          <w:sz w:val="22"/>
        </w:rPr>
        <w:t>14. Research and Development:</w:t>
      </w:r>
    </w:p>
    <w:p>
      <w:pPr>
        <w:spacing w:after="80"/>
        <w:ind w:left="357" w:hanging="227"/>
        <w:jc w:val="both"/>
      </w:pPr>
      <w:r>
        <w:rPr>
          <w:rFonts w:ascii="Cambria" w:hAnsi="Cambria"/>
          <w:sz w:val="22"/>
        </w:rPr>
        <w:t xml:space="preserve">•  </w:t>
      </w:r>
      <w:r>
        <w:rPr>
          <w:rFonts w:ascii="Cambria" w:hAnsi="Cambria"/>
          <w:sz w:val="22"/>
        </w:rPr>
        <w:t>Encourage the inclusion of research components in the curriculum, where appropriate.</w:t>
      </w:r>
    </w:p>
    <w:p>
      <w:pPr>
        <w:spacing w:after="80"/>
        <w:ind w:left="357" w:hanging="227"/>
        <w:jc w:val="both"/>
      </w:pPr>
      <w:r>
        <w:rPr>
          <w:rFonts w:ascii="Cambria" w:hAnsi="Cambria"/>
          <w:sz w:val="22"/>
        </w:rPr>
        <w:t xml:space="preserve">•  </w:t>
      </w:r>
      <w:r>
        <w:rPr>
          <w:rFonts w:ascii="Cambria" w:hAnsi="Cambria"/>
          <w:sz w:val="22"/>
        </w:rPr>
        <w:t>Promote academic research and integrate it into the teaching-learning process.</w:t>
      </w:r>
    </w:p>
    <w:p>
      <w:pPr>
        <w:spacing w:after="80"/>
        <w:ind w:left="357" w:hanging="227"/>
        <w:jc w:val="both"/>
      </w:pPr>
      <w:r>
        <w:rPr>
          <w:rFonts w:ascii="Cambria" w:hAnsi="Cambria"/>
          <w:sz w:val="22"/>
        </w:rPr>
        <w:t xml:space="preserve">•  </w:t>
      </w:r>
      <w:r>
        <w:rPr>
          <w:rFonts w:ascii="Cambria" w:hAnsi="Cambria"/>
          <w:sz w:val="22"/>
        </w:rPr>
        <w:t>Ensure that students are encouraged to participate in research projects, conferences, and academic collaborations.</w:t>
      </w:r>
    </w:p>
    <w:p>
      <w:pPr>
        <w:spacing w:after="40"/>
        <w:jc w:val="both"/>
      </w:pPr>
      <w:r>
        <w:rPr>
          <w:rFonts w:ascii="Cambria" w:hAnsi="Cambria"/>
          <w:b/>
          <w:i w:val="0"/>
          <w:sz w:val="22"/>
        </w:rPr>
        <w:t>15. Review of Existing Regulations:</w:t>
      </w:r>
    </w:p>
    <w:p>
      <w:pPr>
        <w:spacing w:after="80"/>
        <w:ind w:left="357" w:hanging="227"/>
        <w:jc w:val="both"/>
      </w:pPr>
      <w:r>
        <w:rPr>
          <w:rFonts w:ascii="Cambria" w:hAnsi="Cambria"/>
          <w:sz w:val="22"/>
        </w:rPr>
        <w:t xml:space="preserve">•  </w:t>
      </w:r>
      <w:r>
        <w:rPr>
          <w:rFonts w:ascii="Cambria" w:hAnsi="Cambria"/>
          <w:sz w:val="22"/>
        </w:rPr>
        <w:t>Periodically review and revise the academic regulations to ensure they are current and relevant to the institution's goals.</w:t>
      </w:r>
    </w:p>
    <w:p>
      <w:pPr>
        <w:spacing w:after="80"/>
        <w:ind w:left="357" w:hanging="227"/>
        <w:jc w:val="both"/>
      </w:pPr>
      <w:r>
        <w:rPr>
          <w:rFonts w:ascii="Cambria" w:hAnsi="Cambria"/>
          <w:sz w:val="22"/>
        </w:rPr>
        <w:t xml:space="preserve">•  </w:t>
      </w:r>
      <w:r>
        <w:rPr>
          <w:rFonts w:ascii="Cambria" w:hAnsi="Cambria"/>
          <w:sz w:val="22"/>
        </w:rPr>
        <w:t>Approve modifications to regulations concerning admission, examinations, evaluation, and academic progression.</w:t>
      </w:r>
    </w:p>
    <w:p>
      <w:pPr>
        <w:keepNext/>
        <w:spacing w:before="240" w:after="120"/>
      </w:pPr>
      <w:r>
        <w:rPr>
          <w:rFonts w:ascii="Cambria" w:hAnsi="Cambria"/>
          <w:b/>
          <w:color w:val="1F3A5F"/>
          <w:sz w:val="24"/>
        </w:rPr>
        <w:t>5.3. Constitution of BoS</w:t>
      </w:r>
    </w:p>
    <w:p>
      <w:pPr>
        <w:spacing w:after="120"/>
        <w:jc w:val="both"/>
      </w:pPr>
      <w:r>
        <w:rPr>
          <w:rFonts w:ascii="Cambria" w:hAnsi="Cambria"/>
          <w:sz w:val="22"/>
        </w:rPr>
        <w:t>Each department constitutes its own BoS, chaired by the Head of the Department (HoD). Members usually include:</w:t>
      </w:r>
    </w:p>
    <w:tbl>
      <w:tblGrid>
        <w:gridCol w:w="2835"/>
        <w:gridCol w:w="6577"/>
      </w:tblGrid>
      <w:tblPr>
        <w:jc w:val="center"/>
        <w:tblLook w:firstColumn="1" w:firstRow="1" w:lastColumn="0" w:lastRow="0" w:noHBand="0" w:noVBand="1" w:val="04A0"/>
        <w:tblW w:w="9412" w:type="dxa"/>
        <w:tblLayout w:type="fixed"/>
      </w:tblPr>
      <w:tr>
        <w:tc>
          <w:tcPr>
            <w:shd w:val="clear" w:color="auto" w:fill="1F3A5F"/>
            <w:tcW w:w="2835" w:type="dxa"/>
          </w:tcPr>
          <w:p>
            <w:pPr>
              <w:jc w:val="center"/>
            </w:pPr>
            <w:r/>
            <w:r>
              <w:rPr>
                <w:rFonts w:ascii="Cambria" w:hAnsi="Cambria"/>
                <w:b/>
                <w:i w:val="0"/>
                <w:color w:val="FFFFFF"/>
                <w:sz w:val="22"/>
              </w:rPr>
              <w:t>Category</w:t>
            </w:r>
          </w:p>
        </w:tc>
        <w:tc>
          <w:tcPr>
            <w:shd w:val="clear" w:color="auto" w:fill="1F3A5F"/>
            <w:tcW w:w="6577" w:type="dxa"/>
          </w:tcPr>
          <w:p>
            <w:pPr>
              <w:jc w:val="center"/>
            </w:pPr>
            <w:r/>
            <w:r>
              <w:rPr>
                <w:rFonts w:ascii="Cambria" w:hAnsi="Cambria"/>
                <w:b/>
                <w:i w:val="0"/>
                <w:color w:val="FFFFFF"/>
                <w:sz w:val="22"/>
              </w:rPr>
              <w:t>Representation</w:t>
            </w:r>
          </w:p>
        </w:tc>
      </w:tr>
      <w:tr>
        <w:tc>
          <w:tcPr>
            <w:tcW w:w="2835" w:type="dxa"/>
          </w:tcPr>
          <w:p>
            <w:r/>
            <w:r>
              <w:rPr>
                <w:rFonts w:ascii="Cambria" w:hAnsi="Cambria"/>
                <w:b w:val="0"/>
                <w:i w:val="0"/>
                <w:sz w:val="22"/>
              </w:rPr>
              <w:t>Chairperson</w:t>
            </w:r>
          </w:p>
        </w:tc>
        <w:tc>
          <w:tcPr>
            <w:tcW w:w="6577" w:type="dxa"/>
          </w:tcPr>
          <w:p>
            <w:r/>
            <w:r>
              <w:rPr>
                <w:rFonts w:ascii="Cambria" w:hAnsi="Cambria"/>
                <w:b w:val="0"/>
                <w:i w:val="0"/>
                <w:sz w:val="22"/>
              </w:rPr>
              <w:t>Head of the Department (HoD)</w:t>
            </w:r>
          </w:p>
        </w:tc>
      </w:tr>
      <w:tr>
        <w:tc>
          <w:tcPr>
            <w:shd w:val="clear" w:color="auto" w:fill="F2F2F2"/>
            <w:tcW w:w="2835" w:type="dxa"/>
          </w:tcPr>
          <w:p>
            <w:r/>
            <w:r>
              <w:rPr>
                <w:rFonts w:ascii="Cambria" w:hAnsi="Cambria"/>
                <w:b w:val="0"/>
                <w:i w:val="0"/>
                <w:sz w:val="22"/>
              </w:rPr>
              <w:t>Internal Faculty Members</w:t>
            </w:r>
          </w:p>
        </w:tc>
        <w:tc>
          <w:tcPr>
            <w:shd w:val="clear" w:color="auto" w:fill="F2F2F2"/>
            <w:tcW w:w="6577" w:type="dxa"/>
          </w:tcPr>
          <w:p>
            <w:r/>
            <w:r>
              <w:rPr>
                <w:rFonts w:ascii="Cambria" w:hAnsi="Cambria"/>
                <w:b w:val="0"/>
                <w:i w:val="0"/>
                <w:sz w:val="22"/>
              </w:rPr>
              <w:t>Senior faculty members of the department</w:t>
            </w:r>
          </w:p>
        </w:tc>
      </w:tr>
      <w:tr>
        <w:tc>
          <w:tcPr>
            <w:tcW w:w="2835" w:type="dxa"/>
          </w:tcPr>
          <w:p>
            <w:r/>
            <w:r>
              <w:rPr>
                <w:rFonts w:ascii="Cambria" w:hAnsi="Cambria"/>
                <w:b w:val="0"/>
                <w:i w:val="0"/>
                <w:sz w:val="22"/>
              </w:rPr>
              <w:t>Subject Experts</w:t>
            </w:r>
          </w:p>
        </w:tc>
        <w:tc>
          <w:tcPr>
            <w:tcW w:w="6577" w:type="dxa"/>
          </w:tcPr>
          <w:p>
            <w:r/>
            <w:r>
              <w:rPr>
                <w:rFonts w:ascii="Cambria" w:hAnsi="Cambria"/>
                <w:b w:val="0"/>
                <w:i w:val="0"/>
                <w:sz w:val="22"/>
              </w:rPr>
              <w:t>Two experts from outside the college/university (academia)</w:t>
            </w:r>
          </w:p>
        </w:tc>
      </w:tr>
      <w:tr>
        <w:tc>
          <w:tcPr>
            <w:shd w:val="clear" w:color="auto" w:fill="F2F2F2"/>
            <w:tcW w:w="2835" w:type="dxa"/>
          </w:tcPr>
          <w:p>
            <w:r/>
            <w:r>
              <w:rPr>
                <w:rFonts w:ascii="Cambria" w:hAnsi="Cambria"/>
                <w:b w:val="0"/>
                <w:i w:val="0"/>
                <w:sz w:val="22"/>
              </w:rPr>
              <w:t>Industry Representative</w:t>
            </w:r>
          </w:p>
        </w:tc>
        <w:tc>
          <w:tcPr>
            <w:shd w:val="clear" w:color="auto" w:fill="F2F2F2"/>
            <w:tcW w:w="6577" w:type="dxa"/>
          </w:tcPr>
          <w:p>
            <w:r/>
            <w:r>
              <w:rPr>
                <w:rFonts w:ascii="Cambria" w:hAnsi="Cambria"/>
                <w:b w:val="0"/>
                <w:i w:val="0"/>
                <w:sz w:val="22"/>
              </w:rPr>
              <w:t>One expert from industry/technical organization</w:t>
            </w:r>
          </w:p>
        </w:tc>
      </w:tr>
      <w:tr>
        <w:tc>
          <w:tcPr>
            <w:tcW w:w="2835" w:type="dxa"/>
          </w:tcPr>
          <w:p>
            <w:r/>
            <w:r>
              <w:rPr>
                <w:rFonts w:ascii="Cambria" w:hAnsi="Cambria"/>
                <w:b w:val="0"/>
                <w:i w:val="0"/>
                <w:sz w:val="22"/>
              </w:rPr>
              <w:t>Alumni</w:t>
            </w:r>
          </w:p>
        </w:tc>
        <w:tc>
          <w:tcPr>
            <w:tcW w:w="6577" w:type="dxa"/>
          </w:tcPr>
          <w:p>
            <w:r/>
            <w:r>
              <w:rPr>
                <w:rFonts w:ascii="Cambria" w:hAnsi="Cambria"/>
                <w:b w:val="0"/>
                <w:i w:val="0"/>
                <w:sz w:val="22"/>
              </w:rPr>
              <w:t>One alumnus from the program</w:t>
            </w:r>
          </w:p>
        </w:tc>
      </w:tr>
      <w:tr>
        <w:tc>
          <w:tcPr>
            <w:shd w:val="clear" w:color="auto" w:fill="F2F2F2"/>
            <w:tcW w:w="2835" w:type="dxa"/>
          </w:tcPr>
          <w:p>
            <w:r/>
            <w:r>
              <w:rPr>
                <w:rFonts w:ascii="Cambria" w:hAnsi="Cambria"/>
                <w:b w:val="0"/>
                <w:i w:val="0"/>
                <w:sz w:val="22"/>
              </w:rPr>
              <w:t>University Nominee</w:t>
            </w:r>
          </w:p>
        </w:tc>
        <w:tc>
          <w:tcPr>
            <w:shd w:val="clear" w:color="auto" w:fill="F2F2F2"/>
            <w:tcW w:w="6577" w:type="dxa"/>
          </w:tcPr>
          <w:p>
            <w:r/>
            <w:r>
              <w:rPr>
                <w:rFonts w:ascii="Cambria" w:hAnsi="Cambria"/>
                <w:b w:val="0"/>
                <w:i w:val="0"/>
                <w:sz w:val="22"/>
              </w:rPr>
              <w:t>Nominee appointed by the affiliating university (if applicable)</w:t>
            </w:r>
          </w:p>
        </w:tc>
      </w:tr>
      <w:tr>
        <w:tc>
          <w:tcPr>
            <w:tcW w:w="2835" w:type="dxa"/>
          </w:tcPr>
          <w:p>
            <w:r/>
            <w:r>
              <w:rPr>
                <w:rFonts w:ascii="Cambria" w:hAnsi="Cambria"/>
                <w:b w:val="0"/>
                <w:i w:val="0"/>
                <w:sz w:val="22"/>
              </w:rPr>
              <w:t>Special Invitees (Optional)</w:t>
            </w:r>
          </w:p>
        </w:tc>
        <w:tc>
          <w:tcPr>
            <w:tcW w:w="6577" w:type="dxa"/>
          </w:tcPr>
          <w:p>
            <w:r/>
            <w:r>
              <w:rPr>
                <w:rFonts w:ascii="Cambria" w:hAnsi="Cambria"/>
                <w:b w:val="0"/>
                <w:i w:val="0"/>
                <w:sz w:val="22"/>
              </w:rPr>
              <w:t>External experts, MoU partners, professional body members</w:t>
            </w:r>
          </w:p>
        </w:tc>
      </w:tr>
    </w:tbl>
    <w:p>
      <w:pPr>
        <w:keepNext/>
        <w:spacing w:before="240" w:after="120"/>
      </w:pPr>
      <w:r>
        <w:rPr>
          <w:rFonts w:ascii="Cambria" w:hAnsi="Cambria"/>
          <w:b/>
          <w:color w:val="1F3A5F"/>
          <w:sz w:val="24"/>
        </w:rPr>
        <w:t>5.4. Key Responsibilities of the BoS</w:t>
      </w:r>
    </w:p>
    <w:p>
      <w:pPr>
        <w:spacing w:after="40"/>
        <w:jc w:val="both"/>
      </w:pPr>
      <w:r>
        <w:rPr>
          <w:rFonts w:ascii="Cambria" w:hAnsi="Cambria"/>
          <w:b/>
          <w:i w:val="0"/>
          <w:sz w:val="22"/>
        </w:rPr>
        <w:t>1. Curriculum Development &amp; Revision:</w:t>
      </w:r>
    </w:p>
    <w:p>
      <w:pPr>
        <w:spacing w:after="80"/>
        <w:ind w:left="357" w:hanging="227"/>
        <w:jc w:val="both"/>
      </w:pPr>
      <w:r>
        <w:rPr>
          <w:rFonts w:ascii="Cambria" w:hAnsi="Cambria"/>
          <w:sz w:val="22"/>
        </w:rPr>
        <w:t xml:space="preserve">•  </w:t>
      </w:r>
      <w:r>
        <w:rPr>
          <w:rFonts w:ascii="Cambria" w:hAnsi="Cambria"/>
          <w:sz w:val="22"/>
        </w:rPr>
        <w:t>Design, review, and revise syllabus and course structures periodically based on current trends, technological advancements, and stakeholder inputs.</w:t>
      </w:r>
    </w:p>
    <w:p>
      <w:pPr>
        <w:spacing w:after="80"/>
        <w:ind w:left="357" w:hanging="227"/>
        <w:jc w:val="both"/>
      </w:pPr>
      <w:r>
        <w:rPr>
          <w:rFonts w:ascii="Cambria" w:hAnsi="Cambria"/>
          <w:sz w:val="22"/>
        </w:rPr>
        <w:t xml:space="preserve">•  </w:t>
      </w:r>
      <w:r>
        <w:rPr>
          <w:rFonts w:ascii="Cambria" w:hAnsi="Cambria"/>
          <w:sz w:val="22"/>
        </w:rPr>
        <w:t>Ensure alignment with Outcome-Based Education (OBE) framework – COs, POs, PSOs mapping and attainment levels.</w:t>
      </w:r>
    </w:p>
    <w:p>
      <w:pPr>
        <w:spacing w:after="80"/>
        <w:ind w:left="357" w:hanging="227"/>
        <w:jc w:val="both"/>
      </w:pPr>
      <w:r>
        <w:rPr>
          <w:rFonts w:ascii="Cambria" w:hAnsi="Cambria"/>
          <w:sz w:val="22"/>
        </w:rPr>
        <w:t xml:space="preserve">•  </w:t>
      </w:r>
      <w:r>
        <w:rPr>
          <w:rFonts w:ascii="Cambria" w:hAnsi="Cambria"/>
          <w:sz w:val="22"/>
        </w:rPr>
        <w:t>Include industry-relevant topics, MOOCs, value-added courses, and multidisciplinary electives.</w:t>
      </w:r>
    </w:p>
    <w:p>
      <w:pPr>
        <w:spacing w:after="40"/>
        <w:jc w:val="both"/>
      </w:pPr>
      <w:r>
        <w:rPr>
          <w:rFonts w:ascii="Cambria" w:hAnsi="Cambria"/>
          <w:b/>
          <w:i w:val="0"/>
          <w:sz w:val="22"/>
        </w:rPr>
        <w:t>2. Regulation Framing:</w:t>
      </w:r>
    </w:p>
    <w:p>
      <w:pPr>
        <w:spacing w:after="80"/>
        <w:ind w:left="357" w:hanging="227"/>
        <w:jc w:val="both"/>
      </w:pPr>
      <w:r>
        <w:rPr>
          <w:rFonts w:ascii="Cambria" w:hAnsi="Cambria"/>
          <w:sz w:val="22"/>
        </w:rPr>
        <w:t xml:space="preserve">•  </w:t>
      </w:r>
      <w:r>
        <w:rPr>
          <w:rFonts w:ascii="Cambria" w:hAnsi="Cambria"/>
          <w:sz w:val="22"/>
        </w:rPr>
        <w:t>Draft academic regulations regarding course credits, grading systems, internships, minor/major degrees, and project evaluation.</w:t>
      </w:r>
    </w:p>
    <w:p>
      <w:pPr>
        <w:spacing w:after="40"/>
        <w:jc w:val="both"/>
      </w:pPr>
      <w:r>
        <w:rPr>
          <w:rFonts w:ascii="Cambria" w:hAnsi="Cambria"/>
          <w:b/>
          <w:i w:val="0"/>
          <w:sz w:val="22"/>
        </w:rPr>
        <w:t>3. Stakeholder Feedback Integration:</w:t>
      </w:r>
    </w:p>
    <w:p>
      <w:pPr>
        <w:spacing w:after="80"/>
        <w:ind w:left="357" w:hanging="227"/>
        <w:jc w:val="both"/>
      </w:pPr>
      <w:r>
        <w:rPr>
          <w:rFonts w:ascii="Cambria" w:hAnsi="Cambria"/>
          <w:sz w:val="22"/>
        </w:rPr>
        <w:t xml:space="preserve">•  </w:t>
      </w:r>
      <w:r>
        <w:rPr>
          <w:rFonts w:ascii="Cambria" w:hAnsi="Cambria"/>
          <w:sz w:val="22"/>
        </w:rPr>
        <w:t>Analyze feedback from students, alumni, employers, faculty, and industry to inform curriculum decisions.</w:t>
      </w:r>
    </w:p>
    <w:p>
      <w:pPr>
        <w:spacing w:after="40"/>
        <w:jc w:val="both"/>
      </w:pPr>
      <w:r>
        <w:rPr>
          <w:rFonts w:ascii="Cambria" w:hAnsi="Cambria"/>
          <w:b/>
          <w:i w:val="0"/>
          <w:sz w:val="22"/>
        </w:rPr>
        <w:t>4. Academic Innovation:</w:t>
      </w:r>
    </w:p>
    <w:p>
      <w:pPr>
        <w:spacing w:after="80"/>
        <w:ind w:left="357" w:hanging="227"/>
        <w:jc w:val="both"/>
      </w:pPr>
      <w:r>
        <w:rPr>
          <w:rFonts w:ascii="Cambria" w:hAnsi="Cambria"/>
          <w:sz w:val="22"/>
        </w:rPr>
        <w:t xml:space="preserve">•  </w:t>
      </w:r>
      <w:r>
        <w:rPr>
          <w:rFonts w:ascii="Cambria" w:hAnsi="Cambria"/>
          <w:sz w:val="22"/>
        </w:rPr>
        <w:t>Recommend incorporation of emerging technologies, interdisciplinary learning, research components, and entrepreneurship elements.</w:t>
      </w:r>
    </w:p>
    <w:p>
      <w:pPr>
        <w:spacing w:after="40"/>
        <w:jc w:val="both"/>
      </w:pPr>
      <w:r>
        <w:rPr>
          <w:rFonts w:ascii="Cambria" w:hAnsi="Cambria"/>
          <w:b/>
          <w:i w:val="0"/>
          <w:sz w:val="22"/>
        </w:rPr>
        <w:t>5. Assessment Reforms:</w:t>
      </w:r>
    </w:p>
    <w:p>
      <w:pPr>
        <w:spacing w:after="80"/>
        <w:ind w:left="357" w:hanging="227"/>
        <w:jc w:val="both"/>
      </w:pPr>
      <w:r>
        <w:rPr>
          <w:rFonts w:ascii="Cambria" w:hAnsi="Cambria"/>
          <w:sz w:val="22"/>
        </w:rPr>
        <w:t xml:space="preserve">•  </w:t>
      </w:r>
      <w:r>
        <w:rPr>
          <w:rFonts w:ascii="Cambria" w:hAnsi="Cambria"/>
          <w:sz w:val="22"/>
        </w:rPr>
        <w:t>Propose examination schemes (internal/external), continuous evaluation methods, and Bloom's Taxonomy-based question paper designs.</w:t>
      </w:r>
    </w:p>
    <w:p>
      <w:pPr>
        <w:spacing w:after="40"/>
        <w:jc w:val="both"/>
      </w:pPr>
      <w:r>
        <w:rPr>
          <w:rFonts w:ascii="Cambria" w:hAnsi="Cambria"/>
          <w:b/>
          <w:i w:val="0"/>
          <w:sz w:val="22"/>
        </w:rPr>
        <w:t>6. Validation of Course Outcomes:</w:t>
      </w:r>
    </w:p>
    <w:p>
      <w:pPr>
        <w:spacing w:after="80"/>
        <w:ind w:left="357" w:hanging="227"/>
        <w:jc w:val="both"/>
      </w:pPr>
      <w:r>
        <w:rPr>
          <w:rFonts w:ascii="Cambria" w:hAnsi="Cambria"/>
          <w:sz w:val="22"/>
        </w:rPr>
        <w:t xml:space="preserve">•  </w:t>
      </w:r>
      <w:r>
        <w:rPr>
          <w:rFonts w:ascii="Cambria" w:hAnsi="Cambria"/>
          <w:sz w:val="22"/>
        </w:rPr>
        <w:t>Ensure well-defined and measurable Course Outcomes (COs) and their mapping with Program Outcomes (POs).</w:t>
      </w:r>
    </w:p>
    <w:p>
      <w:pPr>
        <w:spacing w:after="40"/>
        <w:jc w:val="both"/>
      </w:pPr>
      <w:r>
        <w:rPr>
          <w:rFonts w:ascii="Cambria" w:hAnsi="Cambria"/>
          <w:b/>
          <w:i w:val="0"/>
          <w:sz w:val="22"/>
        </w:rPr>
        <w:t>7. Recommendations to Academic Council</w:t>
      </w:r>
    </w:p>
    <w:p>
      <w:pPr>
        <w:spacing w:after="80"/>
        <w:ind w:left="357" w:hanging="227"/>
        <w:jc w:val="both"/>
      </w:pPr>
      <w:r>
        <w:rPr>
          <w:rFonts w:ascii="Cambria" w:hAnsi="Cambria"/>
          <w:sz w:val="22"/>
        </w:rPr>
        <w:t xml:space="preserve">•  </w:t>
      </w:r>
      <w:r>
        <w:rPr>
          <w:rFonts w:ascii="Cambria" w:hAnsi="Cambria"/>
          <w:sz w:val="22"/>
        </w:rPr>
        <w:t>Forward curriculum and policy proposals to the Academic Council for final approval.</w:t>
      </w:r>
    </w:p>
    <w:p>
      <w:pPr>
        <w:keepNext/>
        <w:spacing w:before="240" w:after="120"/>
      </w:pPr>
      <w:r>
        <w:rPr>
          <w:rFonts w:ascii="Cambria" w:hAnsi="Cambria"/>
          <w:b/>
          <w:color w:val="1F3A5F"/>
          <w:sz w:val="24"/>
        </w:rPr>
        <w:t>5.5. Responsibilities of the BoS member wise</w:t>
      </w:r>
    </w:p>
    <w:p>
      <w:pPr>
        <w:spacing w:after="40"/>
        <w:jc w:val="both"/>
      </w:pPr>
      <w:r>
        <w:rPr>
          <w:rFonts w:ascii="Cambria" w:hAnsi="Cambria"/>
          <w:b/>
          <w:i w:val="0"/>
          <w:sz w:val="22"/>
        </w:rPr>
        <w:t>1. Chairperson (Head of the BoS)</w:t>
      </w:r>
    </w:p>
    <w:p>
      <w:pPr>
        <w:spacing w:after="80"/>
        <w:ind w:left="357" w:hanging="227"/>
        <w:jc w:val="both"/>
      </w:pPr>
      <w:r>
        <w:rPr>
          <w:rFonts w:ascii="Cambria" w:hAnsi="Cambria"/>
          <w:sz w:val="22"/>
        </w:rPr>
        <w:t xml:space="preserve">•  </w:t>
      </w:r>
      <w:r>
        <w:rPr>
          <w:rFonts w:ascii="Cambria" w:hAnsi="Cambria"/>
          <w:sz w:val="22"/>
        </w:rPr>
        <w:t>Curriculum Oversight: Ensure the curriculum is aligned with institutional goals and national standards.</w:t>
      </w:r>
    </w:p>
    <w:p>
      <w:pPr>
        <w:spacing w:after="80"/>
        <w:ind w:left="357" w:hanging="227"/>
        <w:jc w:val="both"/>
      </w:pPr>
      <w:r>
        <w:rPr>
          <w:rFonts w:ascii="Cambria" w:hAnsi="Cambria"/>
          <w:sz w:val="22"/>
        </w:rPr>
        <w:t xml:space="preserve">•  </w:t>
      </w:r>
      <w:r>
        <w:rPr>
          <w:rFonts w:ascii="Cambria" w:hAnsi="Cambria"/>
          <w:sz w:val="22"/>
        </w:rPr>
        <w:t>Leadership: Provide overall direction and leadership to the BoS in terms of academic planning and decision-making.</w:t>
      </w:r>
    </w:p>
    <w:p>
      <w:pPr>
        <w:spacing w:after="80"/>
        <w:ind w:left="357" w:hanging="227"/>
        <w:jc w:val="both"/>
      </w:pPr>
      <w:r>
        <w:rPr>
          <w:rFonts w:ascii="Cambria" w:hAnsi="Cambria"/>
          <w:sz w:val="22"/>
        </w:rPr>
        <w:t xml:space="preserve">•  </w:t>
      </w:r>
      <w:r>
        <w:rPr>
          <w:rFonts w:ascii="Cambria" w:hAnsi="Cambria"/>
          <w:sz w:val="22"/>
        </w:rPr>
        <w:t>Decision-Making: Lead discussions on the introduction of new courses, amendments to existing courses, and new academic programs.</w:t>
      </w:r>
    </w:p>
    <w:p>
      <w:pPr>
        <w:spacing w:after="80"/>
        <w:ind w:left="357" w:hanging="227"/>
        <w:jc w:val="both"/>
      </w:pPr>
      <w:r>
        <w:rPr>
          <w:rFonts w:ascii="Cambria" w:hAnsi="Cambria"/>
          <w:sz w:val="22"/>
        </w:rPr>
        <w:t xml:space="preserve">•  </w:t>
      </w:r>
      <w:r>
        <w:rPr>
          <w:rFonts w:ascii="Cambria" w:hAnsi="Cambria"/>
          <w:sz w:val="22"/>
        </w:rPr>
        <w:t>Strategic Planning: Oversee the long-term academic strategy of the department/program.</w:t>
      </w:r>
    </w:p>
    <w:p>
      <w:pPr>
        <w:spacing w:after="80"/>
        <w:ind w:left="357" w:hanging="227"/>
        <w:jc w:val="both"/>
      </w:pPr>
      <w:r>
        <w:rPr>
          <w:rFonts w:ascii="Cambria" w:hAnsi="Cambria"/>
          <w:sz w:val="22"/>
        </w:rPr>
        <w:t xml:space="preserve">•  </w:t>
      </w:r>
      <w:r>
        <w:rPr>
          <w:rFonts w:ascii="Cambria" w:hAnsi="Cambria"/>
          <w:sz w:val="22"/>
        </w:rPr>
        <w:t>Implementation of Recommendations: Ensure that the decisions of the BoS are implemented in a timely manner.</w:t>
      </w:r>
    </w:p>
    <w:p>
      <w:pPr>
        <w:spacing w:after="80"/>
        <w:ind w:left="357" w:hanging="227"/>
        <w:jc w:val="both"/>
      </w:pPr>
      <w:r>
        <w:rPr>
          <w:rFonts w:ascii="Cambria" w:hAnsi="Cambria"/>
          <w:sz w:val="22"/>
        </w:rPr>
        <w:t xml:space="preserve">•  </w:t>
      </w:r>
      <w:r>
        <w:rPr>
          <w:rFonts w:ascii="Cambria" w:hAnsi="Cambria"/>
          <w:sz w:val="22"/>
        </w:rPr>
        <w:t>Quality Assurance: Monitor the implementation of academic standards and quality assurance mechanisms.</w:t>
      </w:r>
    </w:p>
    <w:p>
      <w:pPr>
        <w:spacing w:after="40"/>
        <w:jc w:val="both"/>
      </w:pPr>
      <w:r>
        <w:rPr>
          <w:rFonts w:ascii="Cambria" w:hAnsi="Cambria"/>
          <w:b/>
          <w:i w:val="0"/>
          <w:sz w:val="22"/>
        </w:rPr>
        <w:t>2. Faculty Members (Subject Experts)</w:t>
      </w:r>
    </w:p>
    <w:p>
      <w:pPr>
        <w:spacing w:after="80"/>
        <w:ind w:left="357" w:hanging="227"/>
        <w:jc w:val="both"/>
      </w:pPr>
      <w:r>
        <w:rPr>
          <w:rFonts w:ascii="Cambria" w:hAnsi="Cambria"/>
          <w:sz w:val="22"/>
        </w:rPr>
        <w:t xml:space="preserve">•  </w:t>
      </w:r>
      <w:r>
        <w:rPr>
          <w:rFonts w:ascii="Cambria" w:hAnsi="Cambria"/>
          <w:sz w:val="22"/>
        </w:rPr>
        <w:t>Curriculum Development: Contribute subject-specific knowledge for the development and review of curricula.</w:t>
      </w:r>
    </w:p>
    <w:p>
      <w:pPr>
        <w:spacing w:after="80"/>
        <w:ind w:left="357" w:hanging="227"/>
        <w:jc w:val="both"/>
      </w:pPr>
      <w:r>
        <w:rPr>
          <w:rFonts w:ascii="Cambria" w:hAnsi="Cambria"/>
          <w:sz w:val="22"/>
        </w:rPr>
        <w:t xml:space="preserve">•  </w:t>
      </w:r>
      <w:r>
        <w:rPr>
          <w:rFonts w:ascii="Cambria" w:hAnsi="Cambria"/>
          <w:sz w:val="22"/>
        </w:rPr>
        <w:t>Course Design: Participate in the design of course content, learning outcomes, and teaching methodologies.</w:t>
      </w:r>
    </w:p>
    <w:p>
      <w:pPr>
        <w:spacing w:after="80"/>
        <w:ind w:left="357" w:hanging="227"/>
        <w:jc w:val="both"/>
      </w:pPr>
      <w:r>
        <w:rPr>
          <w:rFonts w:ascii="Cambria" w:hAnsi="Cambria"/>
          <w:sz w:val="22"/>
        </w:rPr>
        <w:t xml:space="preserve">•  </w:t>
      </w:r>
      <w:r>
        <w:rPr>
          <w:rFonts w:ascii="Cambria" w:hAnsi="Cambria"/>
          <w:sz w:val="22"/>
        </w:rPr>
        <w:t>Feedback and Suggestions: Provide feedback on existing programs and suggest improvements based on industry trends, academic research, and student needs.</w:t>
      </w:r>
    </w:p>
    <w:p>
      <w:pPr>
        <w:spacing w:after="80"/>
        <w:ind w:left="357" w:hanging="227"/>
        <w:jc w:val="both"/>
      </w:pPr>
      <w:r>
        <w:rPr>
          <w:rFonts w:ascii="Cambria" w:hAnsi="Cambria"/>
          <w:sz w:val="22"/>
        </w:rPr>
        <w:t xml:space="preserve">•  </w:t>
      </w:r>
      <w:r>
        <w:rPr>
          <w:rFonts w:ascii="Cambria" w:hAnsi="Cambria"/>
          <w:sz w:val="22"/>
        </w:rPr>
        <w:t>Evaluation Standards: Recommend evaluation methods and assessment criteria for courses and programs.</w:t>
      </w:r>
    </w:p>
    <w:p>
      <w:pPr>
        <w:spacing w:after="80"/>
        <w:ind w:left="357" w:hanging="227"/>
        <w:jc w:val="both"/>
      </w:pPr>
      <w:r>
        <w:rPr>
          <w:rFonts w:ascii="Cambria" w:hAnsi="Cambria"/>
          <w:sz w:val="22"/>
        </w:rPr>
        <w:t xml:space="preserve">•  </w:t>
      </w:r>
      <w:r>
        <w:rPr>
          <w:rFonts w:ascii="Cambria" w:hAnsi="Cambria"/>
          <w:sz w:val="22"/>
        </w:rPr>
        <w:t>Continuous Improvement: Regularly review courses and programs to ensure they are upto-date and relevant.</w:t>
      </w:r>
    </w:p>
    <w:p>
      <w:pPr>
        <w:spacing w:after="40"/>
        <w:jc w:val="both"/>
      </w:pPr>
      <w:r>
        <w:rPr>
          <w:rFonts w:ascii="Cambria" w:hAnsi="Cambria"/>
          <w:b/>
          <w:i w:val="0"/>
          <w:sz w:val="22"/>
        </w:rPr>
        <w:t>3. Industry Representatives (If applicable)</w:t>
      </w:r>
    </w:p>
    <w:p>
      <w:pPr>
        <w:spacing w:after="80"/>
        <w:ind w:left="357" w:hanging="227"/>
        <w:jc w:val="both"/>
      </w:pPr>
      <w:r>
        <w:rPr>
          <w:rFonts w:ascii="Cambria" w:hAnsi="Cambria"/>
          <w:sz w:val="22"/>
        </w:rPr>
        <w:t xml:space="preserve">•  </w:t>
      </w:r>
      <w:r>
        <w:rPr>
          <w:rFonts w:ascii="Cambria" w:hAnsi="Cambria"/>
          <w:sz w:val="22"/>
        </w:rPr>
        <w:t>Curriculum Alignment with Industry Needs: Ensure that the curriculum meets current industry requirements and prepares students with the necessary skills.</w:t>
      </w:r>
    </w:p>
    <w:p>
      <w:pPr>
        <w:spacing w:after="80"/>
        <w:ind w:left="357" w:hanging="227"/>
        <w:jc w:val="both"/>
      </w:pPr>
      <w:r>
        <w:rPr>
          <w:rFonts w:ascii="Cambria" w:hAnsi="Cambria"/>
          <w:sz w:val="22"/>
        </w:rPr>
        <w:t xml:space="preserve">•  </w:t>
      </w:r>
      <w:r>
        <w:rPr>
          <w:rFonts w:ascii="Cambria" w:hAnsi="Cambria"/>
          <w:sz w:val="22"/>
        </w:rPr>
        <w:t>Expert Opinions: Provide insights on emerging industry trends, technologies, and practices that should be integrated into the curriculum.</w:t>
      </w:r>
    </w:p>
    <w:p>
      <w:pPr>
        <w:spacing w:after="80"/>
        <w:ind w:left="357" w:hanging="227"/>
        <w:jc w:val="both"/>
      </w:pPr>
      <w:r>
        <w:rPr>
          <w:rFonts w:ascii="Cambria" w:hAnsi="Cambria"/>
          <w:sz w:val="22"/>
        </w:rPr>
        <w:t xml:space="preserve">•  </w:t>
      </w:r>
      <w:r>
        <w:rPr>
          <w:rFonts w:ascii="Cambria" w:hAnsi="Cambria"/>
          <w:sz w:val="22"/>
        </w:rPr>
        <w:t>Networking: Facilitate collaboration between the institution and industry for internships, training, and placement opportunities.</w:t>
      </w:r>
    </w:p>
    <w:p>
      <w:pPr>
        <w:spacing w:after="80"/>
        <w:ind w:left="357" w:hanging="227"/>
        <w:jc w:val="both"/>
      </w:pPr>
      <w:r>
        <w:rPr>
          <w:rFonts w:ascii="Cambria" w:hAnsi="Cambria"/>
          <w:sz w:val="22"/>
        </w:rPr>
        <w:t xml:space="preserve">•  </w:t>
      </w:r>
      <w:r>
        <w:rPr>
          <w:rFonts w:ascii="Cambria" w:hAnsi="Cambria"/>
          <w:sz w:val="22"/>
        </w:rPr>
        <w:t>Evaluation Feedback: Provide input on the employability of graduates and how the curriculum can be improved to meet industry standards.</w:t>
      </w:r>
    </w:p>
    <w:p>
      <w:pPr>
        <w:spacing w:after="40"/>
        <w:jc w:val="both"/>
      </w:pPr>
      <w:r>
        <w:rPr>
          <w:rFonts w:ascii="Cambria" w:hAnsi="Cambria"/>
          <w:b/>
          <w:i w:val="0"/>
          <w:sz w:val="22"/>
        </w:rPr>
        <w:t>4. Alumni Representatives (If applicable)</w:t>
      </w:r>
    </w:p>
    <w:p>
      <w:pPr>
        <w:spacing w:after="80"/>
        <w:ind w:left="357" w:hanging="227"/>
        <w:jc w:val="both"/>
      </w:pPr>
      <w:r>
        <w:rPr>
          <w:rFonts w:ascii="Cambria" w:hAnsi="Cambria"/>
          <w:sz w:val="22"/>
        </w:rPr>
        <w:t xml:space="preserve">•  </w:t>
      </w:r>
      <w:r>
        <w:rPr>
          <w:rFonts w:ascii="Cambria" w:hAnsi="Cambria"/>
          <w:sz w:val="22"/>
        </w:rPr>
        <w:t>Program Evaluation: Provide feedback on how well the curriculum prepared them for their professional careers and offer suggestions for improvement.</w:t>
      </w:r>
    </w:p>
    <w:p>
      <w:pPr>
        <w:spacing w:after="80"/>
        <w:ind w:left="357" w:hanging="227"/>
        <w:jc w:val="both"/>
      </w:pPr>
      <w:r>
        <w:rPr>
          <w:rFonts w:ascii="Cambria" w:hAnsi="Cambria"/>
          <w:sz w:val="22"/>
        </w:rPr>
        <w:t xml:space="preserve">•  </w:t>
      </w:r>
      <w:r>
        <w:rPr>
          <w:rFonts w:ascii="Cambria" w:hAnsi="Cambria"/>
          <w:sz w:val="22"/>
        </w:rPr>
        <w:t>Bridge Between Academia and Industry: Share real-world insights to ensure that programs reflect both academic rigor and practical applicability.</w:t>
      </w:r>
    </w:p>
    <w:p>
      <w:pPr>
        <w:spacing w:after="80"/>
        <w:ind w:left="357" w:hanging="227"/>
        <w:jc w:val="both"/>
      </w:pPr>
      <w:r>
        <w:rPr>
          <w:rFonts w:ascii="Cambria" w:hAnsi="Cambria"/>
          <w:sz w:val="22"/>
        </w:rPr>
        <w:t xml:space="preserve">•  </w:t>
      </w:r>
      <w:r>
        <w:rPr>
          <w:rFonts w:ascii="Cambria" w:hAnsi="Cambria"/>
          <w:sz w:val="22"/>
        </w:rPr>
        <w:t>Mentorship Opportunities: Offer mentorship to current students and advise on the introduction of new programs or skill sets that would be beneficial.</w:t>
      </w:r>
    </w:p>
    <w:p>
      <w:pPr>
        <w:spacing w:after="40"/>
        <w:jc w:val="both"/>
      </w:pPr>
      <w:r>
        <w:rPr>
          <w:rFonts w:ascii="Cambria" w:hAnsi="Cambria"/>
          <w:b/>
          <w:i w:val="0"/>
          <w:sz w:val="22"/>
        </w:rPr>
        <w:t>5. Student Representatives (If applicable)</w:t>
      </w:r>
    </w:p>
    <w:p>
      <w:pPr>
        <w:spacing w:after="80"/>
        <w:ind w:left="357" w:hanging="227"/>
        <w:jc w:val="both"/>
      </w:pPr>
      <w:r>
        <w:rPr>
          <w:rFonts w:ascii="Cambria" w:hAnsi="Cambria"/>
          <w:sz w:val="22"/>
        </w:rPr>
        <w:t xml:space="preserve">•  </w:t>
      </w:r>
      <w:r>
        <w:rPr>
          <w:rFonts w:ascii="Cambria" w:hAnsi="Cambria"/>
          <w:sz w:val="22"/>
        </w:rPr>
        <w:t>Student Needs: Represent the views and concerns of the student body, including academic needs, course structure, and assessment methods.</w:t>
      </w:r>
    </w:p>
    <w:p>
      <w:pPr>
        <w:spacing w:after="80"/>
        <w:ind w:left="357" w:hanging="227"/>
        <w:jc w:val="both"/>
      </w:pPr>
      <w:r>
        <w:rPr>
          <w:rFonts w:ascii="Cambria" w:hAnsi="Cambria"/>
          <w:sz w:val="22"/>
        </w:rPr>
        <w:t xml:space="preserve">•  </w:t>
      </w:r>
      <w:r>
        <w:rPr>
          <w:rFonts w:ascii="Cambria" w:hAnsi="Cambria"/>
          <w:sz w:val="22"/>
        </w:rPr>
        <w:t>Feedback: Provide feedback from the student perspective on curriculum delivery, course content, and teaching methodologies.</w:t>
      </w:r>
    </w:p>
    <w:p>
      <w:pPr>
        <w:spacing w:after="80"/>
        <w:ind w:left="357" w:hanging="227"/>
        <w:jc w:val="both"/>
      </w:pPr>
      <w:r>
        <w:rPr>
          <w:rFonts w:ascii="Cambria" w:hAnsi="Cambria"/>
          <w:sz w:val="22"/>
        </w:rPr>
        <w:t xml:space="preserve">•  </w:t>
      </w:r>
      <w:r>
        <w:rPr>
          <w:rFonts w:ascii="Cambria" w:hAnsi="Cambria"/>
          <w:sz w:val="22"/>
        </w:rPr>
        <w:t>Course Improvement Suggestions: Highlight areas where students feel more focus or enhancement is required within courses or academic programs.</w:t>
      </w:r>
    </w:p>
    <w:p>
      <w:pPr>
        <w:spacing w:after="40"/>
        <w:jc w:val="both"/>
      </w:pPr>
      <w:r>
        <w:rPr>
          <w:rFonts w:ascii="Cambria" w:hAnsi="Cambria"/>
          <w:b/>
          <w:i w:val="0"/>
          <w:sz w:val="22"/>
        </w:rPr>
        <w:t>6. Academic Coordinator or Program Head</w:t>
      </w:r>
    </w:p>
    <w:p>
      <w:pPr>
        <w:spacing w:after="80"/>
        <w:ind w:left="357" w:hanging="227"/>
        <w:jc w:val="both"/>
      </w:pPr>
      <w:r>
        <w:rPr>
          <w:rFonts w:ascii="Cambria" w:hAnsi="Cambria"/>
          <w:sz w:val="22"/>
        </w:rPr>
        <w:t xml:space="preserve">•  </w:t>
      </w:r>
      <w:r>
        <w:rPr>
          <w:rFonts w:ascii="Cambria" w:hAnsi="Cambria"/>
          <w:sz w:val="22"/>
        </w:rPr>
        <w:t>Academic Program Coordination: Oversee the coordination of specific academic programs and ensure they align with the overall vision and goals of the institution.</w:t>
      </w:r>
    </w:p>
    <w:p>
      <w:pPr>
        <w:spacing w:after="80"/>
        <w:ind w:left="357" w:hanging="227"/>
        <w:jc w:val="both"/>
      </w:pPr>
      <w:r>
        <w:rPr>
          <w:rFonts w:ascii="Cambria" w:hAnsi="Cambria"/>
          <w:sz w:val="22"/>
        </w:rPr>
        <w:t xml:space="preserve">•  </w:t>
      </w:r>
      <w:r>
        <w:rPr>
          <w:rFonts w:ascii="Cambria" w:hAnsi="Cambria"/>
          <w:sz w:val="22"/>
        </w:rPr>
        <w:t>Monitoring Performance: Track the performance of courses, student satisfaction, and academic results to identify areas for improvement.</w:t>
      </w:r>
    </w:p>
    <w:p>
      <w:pPr>
        <w:spacing w:after="80"/>
        <w:ind w:left="357" w:hanging="227"/>
        <w:jc w:val="both"/>
      </w:pPr>
      <w:r>
        <w:rPr>
          <w:rFonts w:ascii="Cambria" w:hAnsi="Cambria"/>
          <w:sz w:val="22"/>
        </w:rPr>
        <w:t xml:space="preserve">•  </w:t>
      </w:r>
      <w:r>
        <w:rPr>
          <w:rFonts w:ascii="Cambria" w:hAnsi="Cambria"/>
          <w:sz w:val="22"/>
        </w:rPr>
        <w:t>Administrative Support: Provide administrative support to the BoS and ensure smooth communication between the committee, faculty, and students.</w:t>
      </w:r>
    </w:p>
    <w:p>
      <w:pPr>
        <w:spacing w:after="80"/>
        <w:ind w:left="357" w:hanging="227"/>
        <w:jc w:val="both"/>
      </w:pPr>
      <w:r>
        <w:rPr>
          <w:rFonts w:ascii="Cambria" w:hAnsi="Cambria"/>
          <w:sz w:val="22"/>
        </w:rPr>
        <w:t xml:space="preserve">•  </w:t>
      </w:r>
      <w:r>
        <w:rPr>
          <w:rFonts w:ascii="Cambria" w:hAnsi="Cambria"/>
          <w:sz w:val="22"/>
        </w:rPr>
        <w:t>Implementation of Changes: Ensure that the changes or decisions made by the BoS are implemented at the departmental level.</w:t>
      </w:r>
    </w:p>
    <w:p>
      <w:pPr>
        <w:spacing w:after="40"/>
        <w:jc w:val="both"/>
      </w:pPr>
      <w:r>
        <w:rPr>
          <w:rFonts w:ascii="Cambria" w:hAnsi="Cambria"/>
          <w:b/>
          <w:i w:val="0"/>
          <w:sz w:val="22"/>
        </w:rPr>
        <w:t>7. Registrar (If applicable)</w:t>
      </w:r>
    </w:p>
    <w:p>
      <w:pPr>
        <w:spacing w:after="80"/>
        <w:ind w:left="357" w:hanging="227"/>
        <w:jc w:val="both"/>
      </w:pPr>
      <w:r>
        <w:rPr>
          <w:rFonts w:ascii="Cambria" w:hAnsi="Cambria"/>
          <w:sz w:val="22"/>
        </w:rPr>
        <w:t xml:space="preserve">•  </w:t>
      </w:r>
      <w:r>
        <w:rPr>
          <w:rFonts w:ascii="Cambria" w:hAnsi="Cambria"/>
          <w:sz w:val="22"/>
        </w:rPr>
        <w:t>Policy Enforcement: Ensure that the academic policies approved by the BoS are communicated and followed across the institution.</w:t>
      </w:r>
    </w:p>
    <w:p>
      <w:pPr>
        <w:spacing w:after="80"/>
        <w:ind w:left="357" w:hanging="227"/>
        <w:jc w:val="both"/>
      </w:pPr>
      <w:r>
        <w:rPr>
          <w:rFonts w:ascii="Cambria" w:hAnsi="Cambria"/>
          <w:sz w:val="22"/>
        </w:rPr>
        <w:t xml:space="preserve">•  </w:t>
      </w:r>
      <w:r>
        <w:rPr>
          <w:rFonts w:ascii="Cambria" w:hAnsi="Cambria"/>
          <w:sz w:val="22"/>
        </w:rPr>
        <w:t>Data Management: Maintain records of BoS meetings, decisions, and course details.</w:t>
      </w:r>
    </w:p>
    <w:p>
      <w:pPr>
        <w:spacing w:after="80"/>
        <w:ind w:left="357" w:hanging="227"/>
        <w:jc w:val="both"/>
      </w:pPr>
      <w:r>
        <w:rPr>
          <w:rFonts w:ascii="Cambria" w:hAnsi="Cambria"/>
          <w:sz w:val="22"/>
        </w:rPr>
        <w:t xml:space="preserve">•  </w:t>
      </w:r>
      <w:r>
        <w:rPr>
          <w:rFonts w:ascii="Cambria" w:hAnsi="Cambria"/>
          <w:sz w:val="22"/>
        </w:rPr>
        <w:t>Compliance: Ensure compliance with regulatory bodies, accreditation standards, and institutional guidelines.</w:t>
      </w:r>
    </w:p>
    <w:p>
      <w:pPr>
        <w:keepNext/>
        <w:spacing w:before="240" w:after="120"/>
      </w:pPr>
      <w:r>
        <w:rPr>
          <w:rFonts w:ascii="Cambria" w:hAnsi="Cambria"/>
          <w:b/>
          <w:color w:val="1F3A5F"/>
          <w:sz w:val="24"/>
        </w:rPr>
        <w:t>5.6. BoS and NBA Criteria Alignment</w:t>
      </w:r>
    </w:p>
    <w:tbl>
      <w:tblGrid>
        <w:gridCol w:w="3402"/>
        <w:gridCol w:w="6010"/>
      </w:tblGrid>
      <w:tblPr>
        <w:jc w:val="center"/>
        <w:tblLook w:firstColumn="1" w:firstRow="1" w:lastColumn="0" w:lastRow="0" w:noHBand="0" w:noVBand="1" w:val="04A0"/>
        <w:tblW w:w="9412" w:type="dxa"/>
        <w:tblLayout w:type="fixed"/>
      </w:tblPr>
      <w:tr>
        <w:tc>
          <w:tcPr>
            <w:shd w:val="clear" w:color="auto" w:fill="1F3A5F"/>
            <w:tcW w:w="3402" w:type="dxa"/>
          </w:tcPr>
          <w:p>
            <w:pPr>
              <w:jc w:val="center"/>
            </w:pPr>
            <w:r/>
            <w:r>
              <w:rPr>
                <w:rFonts w:ascii="Cambria" w:hAnsi="Cambria"/>
                <w:b/>
                <w:i w:val="0"/>
                <w:color w:val="FFFFFF"/>
                <w:sz w:val="22"/>
              </w:rPr>
              <w:t>NBA Criterion</w:t>
            </w:r>
          </w:p>
        </w:tc>
        <w:tc>
          <w:tcPr>
            <w:shd w:val="clear" w:color="auto" w:fill="1F3A5F"/>
            <w:tcW w:w="6010" w:type="dxa"/>
          </w:tcPr>
          <w:p>
            <w:pPr>
              <w:jc w:val="center"/>
            </w:pPr>
            <w:r/>
            <w:r>
              <w:rPr>
                <w:rFonts w:ascii="Cambria" w:hAnsi="Cambria"/>
                <w:b/>
                <w:i w:val="0"/>
                <w:color w:val="FFFFFF"/>
                <w:sz w:val="22"/>
              </w:rPr>
              <w:t>BoS Role</w:t>
            </w:r>
          </w:p>
        </w:tc>
      </w:tr>
      <w:tr>
        <w:tc>
          <w:tcPr>
            <w:tcW w:w="3402" w:type="dxa"/>
          </w:tcPr>
          <w:p>
            <w:r/>
            <w:r>
              <w:rPr>
                <w:rFonts w:ascii="Cambria" w:hAnsi="Cambria"/>
                <w:b w:val="0"/>
                <w:i w:val="0"/>
                <w:sz w:val="22"/>
              </w:rPr>
              <w:t>Criterion 1 – Vision, Mission, PEOs</w:t>
            </w:r>
          </w:p>
        </w:tc>
        <w:tc>
          <w:tcPr>
            <w:tcW w:w="6010" w:type="dxa"/>
          </w:tcPr>
          <w:p>
            <w:r/>
            <w:r>
              <w:rPr>
                <w:rFonts w:ascii="Cambria" w:hAnsi="Cambria"/>
                <w:b w:val="0"/>
                <w:i w:val="0"/>
                <w:sz w:val="22"/>
              </w:rPr>
              <w:t>Ensures curriculum aligns with institutional vision and PEOs.</w:t>
            </w:r>
          </w:p>
        </w:tc>
      </w:tr>
      <w:tr>
        <w:tc>
          <w:tcPr>
            <w:shd w:val="clear" w:color="auto" w:fill="F2F2F2"/>
            <w:tcW w:w="3402" w:type="dxa"/>
          </w:tcPr>
          <w:p>
            <w:r/>
            <w:r>
              <w:rPr>
                <w:rFonts w:ascii="Cambria" w:hAnsi="Cambria"/>
                <w:b w:val="0"/>
                <w:i w:val="0"/>
                <w:sz w:val="22"/>
              </w:rPr>
              <w:t>Criterion 2 – Curriculum Design and Review</w:t>
            </w:r>
          </w:p>
        </w:tc>
        <w:tc>
          <w:tcPr>
            <w:shd w:val="clear" w:color="auto" w:fill="F2F2F2"/>
            <w:tcW w:w="6010" w:type="dxa"/>
          </w:tcPr>
          <w:p>
            <w:r/>
            <w:r>
              <w:rPr>
                <w:rFonts w:ascii="Cambria" w:hAnsi="Cambria"/>
                <w:b w:val="0"/>
                <w:i w:val="0"/>
                <w:sz w:val="22"/>
              </w:rPr>
              <w:t>Drives curriculum revision based on OBE, industry trends, and stakeholder feedback.</w:t>
            </w:r>
          </w:p>
        </w:tc>
      </w:tr>
      <w:tr>
        <w:tc>
          <w:tcPr>
            <w:tcW w:w="3402" w:type="dxa"/>
          </w:tcPr>
          <w:p>
            <w:r/>
            <w:r>
              <w:rPr>
                <w:rFonts w:ascii="Cambria" w:hAnsi="Cambria"/>
                <w:b w:val="0"/>
                <w:i w:val="0"/>
                <w:sz w:val="22"/>
              </w:rPr>
              <w:t>Criterion 3 – Teaching-Learning Process</w:t>
            </w:r>
          </w:p>
        </w:tc>
        <w:tc>
          <w:tcPr>
            <w:tcW w:w="6010" w:type="dxa"/>
          </w:tcPr>
          <w:p>
            <w:r/>
            <w:r>
              <w:rPr>
                <w:rFonts w:ascii="Cambria" w:hAnsi="Cambria"/>
                <w:b w:val="0"/>
                <w:i w:val="0"/>
                <w:sz w:val="22"/>
              </w:rPr>
              <w:t>Updates syllabus to incorporate active learning strategies, FDPs, and pedagogy.</w:t>
            </w:r>
          </w:p>
        </w:tc>
      </w:tr>
      <w:tr>
        <w:tc>
          <w:tcPr>
            <w:shd w:val="clear" w:color="auto" w:fill="F2F2F2"/>
            <w:tcW w:w="3402" w:type="dxa"/>
          </w:tcPr>
          <w:p>
            <w:r/>
            <w:r>
              <w:rPr>
                <w:rFonts w:ascii="Cambria" w:hAnsi="Cambria"/>
                <w:b w:val="0"/>
                <w:i w:val="0"/>
                <w:sz w:val="22"/>
              </w:rPr>
              <w:t>Criterion 5 – Faculty Contributions</w:t>
            </w:r>
          </w:p>
        </w:tc>
        <w:tc>
          <w:tcPr>
            <w:shd w:val="clear" w:color="auto" w:fill="F2F2F2"/>
            <w:tcW w:w="6010" w:type="dxa"/>
          </w:tcPr>
          <w:p>
            <w:r/>
            <w:r>
              <w:rPr>
                <w:rFonts w:ascii="Cambria" w:hAnsi="Cambria"/>
                <w:b w:val="0"/>
                <w:i w:val="0"/>
                <w:sz w:val="22"/>
              </w:rPr>
              <w:t>Encourages syllabus design through collaboration, innovation, and knowledge dissemination.</w:t>
            </w:r>
          </w:p>
        </w:tc>
      </w:tr>
    </w:tbl>
    <w:p>
      <w:pPr>
        <w:keepNext/>
        <w:spacing w:before="240" w:after="120"/>
      </w:pPr>
      <w:r>
        <w:rPr>
          <w:rFonts w:ascii="Cambria" w:hAnsi="Cambria"/>
          <w:b/>
          <w:color w:val="1F3A5F"/>
          <w:sz w:val="24"/>
        </w:rPr>
        <w:t>5.7. BoS and NAAC Criterion Alignment</w:t>
      </w:r>
    </w:p>
    <w:tbl>
      <w:tblGrid>
        <w:gridCol w:w="3402"/>
        <w:gridCol w:w="6010"/>
      </w:tblGrid>
      <w:tblPr>
        <w:jc w:val="center"/>
        <w:tblLook w:firstColumn="1" w:firstRow="1" w:lastColumn="0" w:lastRow="0" w:noHBand="0" w:noVBand="1" w:val="04A0"/>
        <w:tblW w:w="9412" w:type="dxa"/>
        <w:tblLayout w:type="fixed"/>
      </w:tblPr>
      <w:tr>
        <w:tc>
          <w:tcPr>
            <w:shd w:val="clear" w:color="auto" w:fill="1F3A5F"/>
            <w:tcW w:w="3402" w:type="dxa"/>
          </w:tcPr>
          <w:p>
            <w:pPr>
              <w:jc w:val="center"/>
            </w:pPr>
            <w:r/>
            <w:r>
              <w:rPr>
                <w:rFonts w:ascii="Cambria" w:hAnsi="Cambria"/>
                <w:b/>
                <w:i w:val="0"/>
                <w:color w:val="FFFFFF"/>
                <w:sz w:val="22"/>
              </w:rPr>
              <w:t>NAAC Criterion</w:t>
            </w:r>
          </w:p>
        </w:tc>
        <w:tc>
          <w:tcPr>
            <w:shd w:val="clear" w:color="auto" w:fill="1F3A5F"/>
            <w:tcW w:w="6010" w:type="dxa"/>
          </w:tcPr>
          <w:p>
            <w:pPr>
              <w:jc w:val="center"/>
            </w:pPr>
            <w:r/>
            <w:r>
              <w:rPr>
                <w:rFonts w:ascii="Cambria" w:hAnsi="Cambria"/>
                <w:b/>
                <w:i w:val="0"/>
                <w:color w:val="FFFFFF"/>
                <w:sz w:val="22"/>
              </w:rPr>
              <w:t>BoS Role</w:t>
            </w:r>
          </w:p>
        </w:tc>
      </w:tr>
      <w:tr>
        <w:tc>
          <w:tcPr>
            <w:tcW w:w="3402" w:type="dxa"/>
          </w:tcPr>
          <w:p>
            <w:r/>
            <w:r>
              <w:rPr>
                <w:rFonts w:ascii="Cambria" w:hAnsi="Cambria"/>
                <w:b w:val="0"/>
                <w:i w:val="0"/>
                <w:sz w:val="22"/>
              </w:rPr>
              <w:t>Criterion 1 – Curricular Aspects</w:t>
            </w:r>
          </w:p>
        </w:tc>
        <w:tc>
          <w:tcPr>
            <w:tcW w:w="6010" w:type="dxa"/>
          </w:tcPr>
          <w:p>
            <w:r/>
            <w:r>
              <w:rPr>
                <w:rFonts w:ascii="Cambria" w:hAnsi="Cambria"/>
                <w:b w:val="0"/>
                <w:i w:val="0"/>
                <w:sz w:val="22"/>
              </w:rPr>
              <w:t>Designs and reviews curriculum to ensure relevance and inclusivity.</w:t>
            </w:r>
          </w:p>
        </w:tc>
      </w:tr>
      <w:tr>
        <w:tc>
          <w:tcPr>
            <w:shd w:val="clear" w:color="auto" w:fill="F2F2F2"/>
            <w:tcW w:w="3402" w:type="dxa"/>
          </w:tcPr>
          <w:p>
            <w:r/>
            <w:r>
              <w:rPr>
                <w:rFonts w:ascii="Cambria" w:hAnsi="Cambria"/>
                <w:b w:val="0"/>
                <w:i w:val="0"/>
                <w:sz w:val="22"/>
              </w:rPr>
              <w:t>Criterion 2 – Teaching-Learning &amp; Evaluation</w:t>
            </w:r>
          </w:p>
        </w:tc>
        <w:tc>
          <w:tcPr>
            <w:shd w:val="clear" w:color="auto" w:fill="F2F2F2"/>
            <w:tcW w:w="6010" w:type="dxa"/>
          </w:tcPr>
          <w:p>
            <w:r/>
            <w:r>
              <w:rPr>
                <w:rFonts w:ascii="Cambria" w:hAnsi="Cambria"/>
                <w:b w:val="0"/>
                <w:i w:val="0"/>
                <w:sz w:val="22"/>
              </w:rPr>
              <w:t>Sets up effective assessment patterns, academic flexibility, and OBE-aligned syllabus.</w:t>
            </w:r>
          </w:p>
        </w:tc>
      </w:tr>
      <w:tr>
        <w:tc>
          <w:tcPr>
            <w:tcW w:w="3402" w:type="dxa"/>
          </w:tcPr>
          <w:p>
            <w:r/>
            <w:r>
              <w:rPr>
                <w:rFonts w:ascii="Cambria" w:hAnsi="Cambria"/>
                <w:b w:val="0"/>
                <w:i w:val="0"/>
                <w:sz w:val="22"/>
              </w:rPr>
              <w:t>Criterion 7 – Institutional Values &amp; Best Practices</w:t>
            </w:r>
          </w:p>
        </w:tc>
        <w:tc>
          <w:tcPr>
            <w:tcW w:w="6010" w:type="dxa"/>
          </w:tcPr>
          <w:p>
            <w:r/>
            <w:r>
              <w:rPr>
                <w:rFonts w:ascii="Cambria" w:hAnsi="Cambria"/>
                <w:b w:val="0"/>
                <w:i w:val="0"/>
                <w:sz w:val="22"/>
              </w:rPr>
              <w:t>Integrates ethics, environment, gender, human values into course content.</w:t>
            </w:r>
          </w:p>
        </w:tc>
      </w:tr>
    </w:tbl>
    <w:p>
      <w:pPr>
        <w:keepNext/>
        <w:spacing w:before="240" w:after="120"/>
      </w:pPr>
      <w:r>
        <w:rPr>
          <w:rFonts w:ascii="Cambria" w:hAnsi="Cambria"/>
          <w:b/>
          <w:color w:val="1F3A5F"/>
          <w:sz w:val="24"/>
        </w:rPr>
        <w:t>5.8. Frequency of Meetings</w:t>
      </w:r>
    </w:p>
    <w:p>
      <w:pPr>
        <w:spacing w:after="80"/>
        <w:ind w:left="357" w:hanging="227"/>
        <w:jc w:val="both"/>
      </w:pPr>
      <w:r>
        <w:rPr>
          <w:rFonts w:ascii="Cambria" w:hAnsi="Cambria"/>
          <w:sz w:val="22"/>
        </w:rPr>
        <w:t xml:space="preserve">•  </w:t>
      </w:r>
      <w:r>
        <w:rPr>
          <w:rFonts w:ascii="Cambria" w:hAnsi="Cambria"/>
          <w:sz w:val="22"/>
        </w:rPr>
        <w:t>Minimum: Twice a year (once before odd and even semesters).</w:t>
      </w:r>
    </w:p>
    <w:p>
      <w:pPr>
        <w:spacing w:after="80"/>
        <w:ind w:left="357" w:hanging="227"/>
        <w:jc w:val="both"/>
      </w:pPr>
      <w:r>
        <w:rPr>
          <w:rFonts w:ascii="Cambria" w:hAnsi="Cambria"/>
          <w:sz w:val="22"/>
        </w:rPr>
        <w:t xml:space="preserve">•  </w:t>
      </w:r>
      <w:r>
        <w:rPr>
          <w:rFonts w:ascii="Cambria" w:hAnsi="Cambria"/>
          <w:sz w:val="22"/>
        </w:rPr>
        <w:t>Additional meetings: As needed for urgent academic matters or curriculum reforms.</w:t>
      </w:r>
    </w:p>
    <w:p>
      <w:pPr>
        <w:keepNext/>
        <w:spacing w:before="240" w:after="120"/>
      </w:pPr>
      <w:r>
        <w:rPr>
          <w:rFonts w:ascii="Cambria" w:hAnsi="Cambria"/>
          <w:b/>
          <w:color w:val="1F3A5F"/>
          <w:sz w:val="24"/>
        </w:rPr>
        <w:t>5.9. Sample Outcomes of a BoS Meeting</w:t>
      </w:r>
    </w:p>
    <w:p>
      <w:pPr>
        <w:spacing w:after="80"/>
        <w:ind w:left="357" w:hanging="227"/>
        <w:jc w:val="both"/>
      </w:pPr>
      <w:r>
        <w:rPr>
          <w:rFonts w:ascii="Cambria" w:hAnsi="Cambria"/>
          <w:sz w:val="22"/>
        </w:rPr>
        <w:t xml:space="preserve">•  </w:t>
      </w:r>
      <w:r>
        <w:rPr>
          <w:rFonts w:ascii="Cambria" w:hAnsi="Cambria"/>
          <w:sz w:val="22"/>
        </w:rPr>
        <w:t>Approval of a new elective on Artificial Intelligence in Healthcare.</w:t>
      </w:r>
    </w:p>
    <w:p>
      <w:pPr>
        <w:spacing w:after="80"/>
        <w:ind w:left="357" w:hanging="227"/>
        <w:jc w:val="both"/>
      </w:pPr>
      <w:r>
        <w:rPr>
          <w:rFonts w:ascii="Cambria" w:hAnsi="Cambria"/>
          <w:sz w:val="22"/>
        </w:rPr>
        <w:t xml:space="preserve">•  </w:t>
      </w:r>
      <w:r>
        <w:rPr>
          <w:rFonts w:ascii="Cambria" w:hAnsi="Cambria"/>
          <w:sz w:val="22"/>
        </w:rPr>
        <w:t>Introduction of Value-Added Course on Data Science with Python.</w:t>
      </w:r>
    </w:p>
    <w:p>
      <w:pPr>
        <w:spacing w:after="80"/>
        <w:ind w:left="357" w:hanging="227"/>
        <w:jc w:val="both"/>
      </w:pPr>
      <w:r>
        <w:rPr>
          <w:rFonts w:ascii="Cambria" w:hAnsi="Cambria"/>
          <w:sz w:val="22"/>
        </w:rPr>
        <w:t xml:space="preserve">•  </w:t>
      </w:r>
      <w:r>
        <w:rPr>
          <w:rFonts w:ascii="Cambria" w:hAnsi="Cambria"/>
          <w:sz w:val="22"/>
        </w:rPr>
        <w:t>Modification of laboratory syllabus for Digital Electronics Lab.</w:t>
      </w:r>
    </w:p>
    <w:p>
      <w:pPr>
        <w:spacing w:after="80"/>
        <w:ind w:left="357" w:hanging="227"/>
        <w:jc w:val="both"/>
      </w:pPr>
      <w:r>
        <w:rPr>
          <w:rFonts w:ascii="Cambria" w:hAnsi="Cambria"/>
          <w:sz w:val="22"/>
        </w:rPr>
        <w:t xml:space="preserve">•  </w:t>
      </w:r>
      <w:r>
        <w:rPr>
          <w:rFonts w:ascii="Cambria" w:hAnsi="Cambria"/>
          <w:sz w:val="22"/>
        </w:rPr>
        <w:t>Recommendation to include project-based learning (PBL) component in core subjects.</w:t>
      </w:r>
    </w:p>
    <w:p>
      <w:pPr>
        <w:spacing w:after="80"/>
        <w:ind w:left="357" w:hanging="227"/>
        <w:jc w:val="both"/>
      </w:pPr>
      <w:r>
        <w:rPr>
          <w:rFonts w:ascii="Cambria" w:hAnsi="Cambria"/>
          <w:sz w:val="22"/>
        </w:rPr>
        <w:t xml:space="preserve">•  </w:t>
      </w:r>
      <w:r>
        <w:rPr>
          <w:rFonts w:ascii="Cambria" w:hAnsi="Cambria"/>
          <w:sz w:val="22"/>
        </w:rPr>
        <w:t>Integration of MOOCs (SWAYAM/NPTEL) into credit-based learning.</w:t>
      </w:r>
    </w:p>
    <w:p>
      <w:pPr>
        <w:keepNext/>
        <w:spacing w:before="240" w:after="120"/>
      </w:pPr>
      <w:r>
        <w:rPr>
          <w:rFonts w:ascii="Cambria" w:hAnsi="Cambria"/>
          <w:b/>
          <w:color w:val="1F3A5F"/>
          <w:sz w:val="24"/>
        </w:rPr>
        <w:t>5.10. Documentation Required</w:t>
      </w:r>
    </w:p>
    <w:p>
      <w:pPr>
        <w:spacing w:after="80"/>
        <w:ind w:left="357" w:hanging="227"/>
        <w:jc w:val="both"/>
      </w:pPr>
      <w:r>
        <w:rPr>
          <w:rFonts w:ascii="Cambria" w:hAnsi="Cambria"/>
          <w:sz w:val="22"/>
        </w:rPr>
        <w:t xml:space="preserve">•  </w:t>
      </w:r>
      <w:r>
        <w:rPr>
          <w:rFonts w:ascii="Cambria" w:hAnsi="Cambria"/>
          <w:sz w:val="22"/>
        </w:rPr>
        <w:t>Meeting Agenda and Notice</w:t>
      </w:r>
    </w:p>
    <w:p>
      <w:pPr>
        <w:spacing w:after="80"/>
        <w:ind w:left="357" w:hanging="227"/>
        <w:jc w:val="both"/>
      </w:pPr>
      <w:r>
        <w:rPr>
          <w:rFonts w:ascii="Cambria" w:hAnsi="Cambria"/>
          <w:sz w:val="22"/>
        </w:rPr>
        <w:t xml:space="preserve">•  </w:t>
      </w:r>
      <w:r>
        <w:rPr>
          <w:rFonts w:ascii="Cambria" w:hAnsi="Cambria"/>
          <w:sz w:val="22"/>
        </w:rPr>
        <w:t>Attendance Sheets</w:t>
      </w:r>
    </w:p>
    <w:p>
      <w:pPr>
        <w:spacing w:after="80"/>
        <w:ind w:left="357" w:hanging="227"/>
        <w:jc w:val="both"/>
      </w:pPr>
      <w:r>
        <w:rPr>
          <w:rFonts w:ascii="Cambria" w:hAnsi="Cambria"/>
          <w:sz w:val="22"/>
        </w:rPr>
        <w:t xml:space="preserve">•  </w:t>
      </w:r>
      <w:r>
        <w:rPr>
          <w:rFonts w:ascii="Cambria" w:hAnsi="Cambria"/>
          <w:sz w:val="22"/>
        </w:rPr>
        <w:t>Minutes of the Meeting (MoM)</w:t>
      </w:r>
    </w:p>
    <w:p>
      <w:pPr>
        <w:spacing w:after="80"/>
        <w:ind w:left="357" w:hanging="227"/>
        <w:jc w:val="both"/>
      </w:pPr>
      <w:r>
        <w:rPr>
          <w:rFonts w:ascii="Cambria" w:hAnsi="Cambria"/>
          <w:sz w:val="22"/>
        </w:rPr>
        <w:t xml:space="preserve">•  </w:t>
      </w:r>
      <w:r>
        <w:rPr>
          <w:rFonts w:ascii="Cambria" w:hAnsi="Cambria"/>
          <w:sz w:val="22"/>
        </w:rPr>
        <w:t>Action Taken Report (ATR)</w:t>
      </w:r>
    </w:p>
    <w:p>
      <w:pPr>
        <w:spacing w:after="80"/>
        <w:ind w:left="357" w:hanging="227"/>
        <w:jc w:val="both"/>
      </w:pPr>
      <w:r>
        <w:rPr>
          <w:rFonts w:ascii="Cambria" w:hAnsi="Cambria"/>
          <w:sz w:val="22"/>
        </w:rPr>
        <w:t xml:space="preserve">•  </w:t>
      </w:r>
      <w:r>
        <w:rPr>
          <w:rFonts w:ascii="Cambria" w:hAnsi="Cambria"/>
          <w:sz w:val="22"/>
        </w:rPr>
        <w:t>Syllabus Booklet / Curriculum Copy</w:t>
      </w:r>
    </w:p>
    <w:p>
      <w:pPr>
        <w:spacing w:after="80"/>
        <w:ind w:left="357" w:hanging="227"/>
        <w:jc w:val="both"/>
      </w:pPr>
      <w:r>
        <w:rPr>
          <w:rFonts w:ascii="Cambria" w:hAnsi="Cambria"/>
          <w:sz w:val="22"/>
        </w:rPr>
        <w:t xml:space="preserve">•  </w:t>
      </w:r>
      <w:r>
        <w:rPr>
          <w:rFonts w:ascii="Cambria" w:hAnsi="Cambria"/>
          <w:sz w:val="22"/>
        </w:rPr>
        <w:t>Stakeholder Feedback Analysis Report</w:t>
      </w:r>
    </w:p>
    <w:p>
      <w:pPr>
        <w:spacing w:after="80"/>
        <w:ind w:left="357" w:hanging="227"/>
        <w:jc w:val="both"/>
      </w:pPr>
      <w:r>
        <w:rPr>
          <w:rFonts w:ascii="Cambria" w:hAnsi="Cambria"/>
          <w:sz w:val="22"/>
        </w:rPr>
        <w:t xml:space="preserve">•  </w:t>
      </w:r>
      <w:r>
        <w:rPr>
          <w:rFonts w:ascii="Cambria" w:hAnsi="Cambria"/>
          <w:sz w:val="22"/>
        </w:rPr>
        <w:t>CO-PO Mapping and Attainment Reports</w:t>
      </w:r>
    </w:p>
    <w:p>
      <w:pPr>
        <w:keepNext/>
        <w:spacing w:before="240" w:after="120"/>
      </w:pPr>
      <w:r>
        <w:rPr>
          <w:rFonts w:ascii="Cambria" w:hAnsi="Cambria"/>
          <w:b/>
          <w:color w:val="1F3A5F"/>
          <w:sz w:val="24"/>
        </w:rPr>
        <w:t>5.11. Year Planner: Board of Studies (BoS)</w:t>
      </w:r>
    </w:p>
    <w:tbl>
      <w:tblGrid>
        <w:gridCol w:w="1984"/>
        <w:gridCol w:w="7427"/>
      </w:tblGrid>
      <w:tblPr>
        <w:jc w:val="center"/>
        <w:tblLook w:firstColumn="1" w:firstRow="1" w:lastColumn="0" w:lastRow="0" w:noHBand="0" w:noVBand="1" w:val="04A0"/>
        <w:tblW w:w="9412" w:type="dxa"/>
        <w:tblLayout w:type="fixed"/>
      </w:tblPr>
      <w:tr>
        <w:tc>
          <w:tcPr>
            <w:shd w:val="clear" w:color="auto" w:fill="1F3A5F"/>
            <w:tcW w:w="1984" w:type="dxa"/>
          </w:tcPr>
          <w:p>
            <w:pPr>
              <w:jc w:val="center"/>
            </w:pPr>
            <w:r/>
            <w:r>
              <w:rPr>
                <w:rFonts w:ascii="Cambria" w:hAnsi="Cambria"/>
                <w:b/>
                <w:i w:val="0"/>
                <w:color w:val="FFFFFF"/>
                <w:sz w:val="22"/>
              </w:rPr>
              <w:t>Month</w:t>
            </w:r>
          </w:p>
        </w:tc>
        <w:tc>
          <w:tcPr>
            <w:shd w:val="clear" w:color="auto" w:fill="1F3A5F"/>
            <w:tcW w:w="7427" w:type="dxa"/>
          </w:tcPr>
          <w:p>
            <w:pPr>
              <w:jc w:val="center"/>
            </w:pPr>
            <w:r/>
            <w:r>
              <w:rPr>
                <w:rFonts w:ascii="Cambria" w:hAnsi="Cambria"/>
                <w:b/>
                <w:i w:val="0"/>
                <w:color w:val="FFFFFF"/>
                <w:sz w:val="22"/>
              </w:rPr>
              <w:t>Activity/Task</w:t>
            </w:r>
          </w:p>
        </w:tc>
      </w:tr>
      <w:tr>
        <w:tc>
          <w:tcPr>
            <w:tcW w:w="1984" w:type="dxa"/>
          </w:tcPr>
          <w:p>
            <w:r/>
            <w:r>
              <w:rPr>
                <w:rFonts w:ascii="Cambria" w:hAnsi="Cambria"/>
                <w:b w:val="0"/>
                <w:i w:val="0"/>
                <w:sz w:val="22"/>
              </w:rPr>
              <w:t>June</w:t>
            </w:r>
          </w:p>
        </w:tc>
        <w:tc>
          <w:tcPr>
            <w:tcW w:w="7427" w:type="dxa"/>
          </w:tcPr>
          <w:p>
            <w:r/>
            <w:r>
              <w:rPr>
                <w:rFonts w:ascii="Cambria" w:hAnsi="Cambria"/>
                <w:b w:val="0"/>
                <w:i w:val="0"/>
                <w:sz w:val="22"/>
              </w:rPr>
              <w:t>1st BoS Meeting – Review of existing curriculum and syllabus; Identification of gaps and areas of improvement</w:t>
            </w:r>
          </w:p>
        </w:tc>
      </w:tr>
      <w:tr>
        <w:tc>
          <w:tcPr>
            <w:shd w:val="clear" w:color="auto" w:fill="F2F2F2"/>
            <w:tcW w:w="1984" w:type="dxa"/>
          </w:tcPr>
          <w:p>
            <w:r/>
            <w:r>
              <w:rPr>
                <w:rFonts w:ascii="Cambria" w:hAnsi="Cambria"/>
                <w:b w:val="0"/>
                <w:i w:val="0"/>
                <w:sz w:val="22"/>
              </w:rPr>
              <w:t>July</w:t>
            </w:r>
          </w:p>
        </w:tc>
        <w:tc>
          <w:tcPr>
            <w:shd w:val="clear" w:color="auto" w:fill="F2F2F2"/>
            <w:tcW w:w="7427" w:type="dxa"/>
          </w:tcPr>
          <w:p>
            <w:r/>
            <w:r>
              <w:rPr>
                <w:rFonts w:ascii="Cambria" w:hAnsi="Cambria"/>
                <w:b w:val="0"/>
                <w:i w:val="0"/>
                <w:sz w:val="22"/>
              </w:rPr>
              <w:t>Collection of Feedback from Stakeholders (Students, Alumni, Industry Experts)</w:t>
            </w:r>
          </w:p>
        </w:tc>
      </w:tr>
      <w:tr>
        <w:tc>
          <w:tcPr>
            <w:tcW w:w="1984" w:type="dxa"/>
          </w:tcPr>
          <w:p>
            <w:r/>
            <w:r>
              <w:rPr>
                <w:rFonts w:ascii="Cambria" w:hAnsi="Cambria"/>
                <w:b w:val="0"/>
                <w:i w:val="0"/>
                <w:sz w:val="22"/>
              </w:rPr>
              <w:t>August</w:t>
            </w:r>
          </w:p>
        </w:tc>
        <w:tc>
          <w:tcPr>
            <w:tcW w:w="7427" w:type="dxa"/>
          </w:tcPr>
          <w:p>
            <w:r/>
            <w:r>
              <w:rPr>
                <w:rFonts w:ascii="Cambria" w:hAnsi="Cambria"/>
                <w:b w:val="0"/>
                <w:i w:val="0"/>
                <w:sz w:val="22"/>
              </w:rPr>
              <w:t>Propose Add-on / Certificate / Value-Added Courses</w:t>
            </w:r>
          </w:p>
        </w:tc>
      </w:tr>
      <w:tr>
        <w:tc>
          <w:tcPr>
            <w:shd w:val="clear" w:color="auto" w:fill="F2F2F2"/>
            <w:tcW w:w="1984" w:type="dxa"/>
          </w:tcPr>
          <w:p>
            <w:r/>
            <w:r>
              <w:rPr>
                <w:rFonts w:ascii="Cambria" w:hAnsi="Cambria"/>
                <w:b w:val="0"/>
                <w:i w:val="0"/>
                <w:sz w:val="22"/>
              </w:rPr>
              <w:t>September</w:t>
            </w:r>
          </w:p>
        </w:tc>
        <w:tc>
          <w:tcPr>
            <w:shd w:val="clear" w:color="auto" w:fill="F2F2F2"/>
            <w:tcW w:w="7427" w:type="dxa"/>
          </w:tcPr>
          <w:p>
            <w:r/>
            <w:r>
              <w:rPr>
                <w:rFonts w:ascii="Cambria" w:hAnsi="Cambria"/>
                <w:b w:val="0"/>
                <w:i w:val="0"/>
                <w:sz w:val="22"/>
              </w:rPr>
              <w:t>Mapping of Curriculum to Emerging Trends and SDGs</w:t>
            </w:r>
          </w:p>
        </w:tc>
      </w:tr>
      <w:tr>
        <w:tc>
          <w:tcPr>
            <w:tcW w:w="1984" w:type="dxa"/>
          </w:tcPr>
          <w:p>
            <w:r/>
            <w:r>
              <w:rPr>
                <w:rFonts w:ascii="Cambria" w:hAnsi="Cambria"/>
                <w:b w:val="0"/>
                <w:i w:val="0"/>
                <w:sz w:val="22"/>
              </w:rPr>
              <w:t>October</w:t>
            </w:r>
          </w:p>
        </w:tc>
        <w:tc>
          <w:tcPr>
            <w:tcW w:w="7427" w:type="dxa"/>
          </w:tcPr>
          <w:p>
            <w:r/>
            <w:r>
              <w:rPr>
                <w:rFonts w:ascii="Cambria" w:hAnsi="Cambria"/>
                <w:b w:val="0"/>
                <w:i w:val="0"/>
                <w:sz w:val="22"/>
              </w:rPr>
              <w:t>Review of Course Outcomes (COs) and Program Outcomes (POs) Mapping</w:t>
            </w:r>
          </w:p>
        </w:tc>
      </w:tr>
      <w:tr>
        <w:tc>
          <w:tcPr>
            <w:shd w:val="clear" w:color="auto" w:fill="F2F2F2"/>
            <w:tcW w:w="1984" w:type="dxa"/>
          </w:tcPr>
          <w:p>
            <w:r/>
            <w:r>
              <w:rPr>
                <w:rFonts w:ascii="Cambria" w:hAnsi="Cambria"/>
                <w:b w:val="0"/>
                <w:i w:val="0"/>
                <w:sz w:val="22"/>
              </w:rPr>
              <w:t>November</w:t>
            </w:r>
          </w:p>
        </w:tc>
        <w:tc>
          <w:tcPr>
            <w:shd w:val="clear" w:color="auto" w:fill="F2F2F2"/>
            <w:tcW w:w="7427" w:type="dxa"/>
          </w:tcPr>
          <w:p>
            <w:r/>
            <w:r>
              <w:rPr>
                <w:rFonts w:ascii="Cambria" w:hAnsi="Cambria"/>
                <w:b w:val="0"/>
                <w:i w:val="0"/>
                <w:sz w:val="22"/>
              </w:rPr>
              <w:t>Propose new electives and interdisciplinary subjects</w:t>
            </w:r>
          </w:p>
        </w:tc>
      </w:tr>
      <w:tr>
        <w:tc>
          <w:tcPr>
            <w:tcW w:w="1984" w:type="dxa"/>
          </w:tcPr>
          <w:p>
            <w:r/>
            <w:r>
              <w:rPr>
                <w:rFonts w:ascii="Cambria" w:hAnsi="Cambria"/>
                <w:b w:val="0"/>
                <w:i w:val="0"/>
                <w:sz w:val="22"/>
              </w:rPr>
              <w:t>December</w:t>
            </w:r>
          </w:p>
        </w:tc>
        <w:tc>
          <w:tcPr>
            <w:tcW w:w="7427" w:type="dxa"/>
          </w:tcPr>
          <w:p>
            <w:r/>
            <w:r>
              <w:rPr>
                <w:rFonts w:ascii="Cambria" w:hAnsi="Cambria"/>
                <w:b w:val="0"/>
                <w:i w:val="0"/>
                <w:sz w:val="22"/>
              </w:rPr>
              <w:t>Industry Consultation for Curriculum Validation</w:t>
            </w:r>
          </w:p>
        </w:tc>
      </w:tr>
      <w:tr>
        <w:tc>
          <w:tcPr>
            <w:shd w:val="clear" w:color="auto" w:fill="F2F2F2"/>
            <w:tcW w:w="1984" w:type="dxa"/>
          </w:tcPr>
          <w:p>
            <w:r/>
            <w:r>
              <w:rPr>
                <w:rFonts w:ascii="Cambria" w:hAnsi="Cambria"/>
                <w:b w:val="0"/>
                <w:i w:val="0"/>
                <w:sz w:val="22"/>
              </w:rPr>
              <w:t>January</w:t>
            </w:r>
          </w:p>
        </w:tc>
        <w:tc>
          <w:tcPr>
            <w:shd w:val="clear" w:color="auto" w:fill="F2F2F2"/>
            <w:tcW w:w="7427" w:type="dxa"/>
          </w:tcPr>
          <w:p>
            <w:r/>
            <w:r>
              <w:rPr>
                <w:rFonts w:ascii="Cambria" w:hAnsi="Cambria"/>
                <w:b w:val="0"/>
                <w:i w:val="0"/>
                <w:sz w:val="22"/>
              </w:rPr>
              <w:t>Preparation of Revised Syllabi / Curriculum Documents</w:t>
            </w:r>
          </w:p>
        </w:tc>
      </w:tr>
      <w:tr>
        <w:tc>
          <w:tcPr>
            <w:tcW w:w="1984" w:type="dxa"/>
          </w:tcPr>
          <w:p>
            <w:r/>
            <w:r>
              <w:rPr>
                <w:rFonts w:ascii="Cambria" w:hAnsi="Cambria"/>
                <w:b w:val="0"/>
                <w:i w:val="0"/>
                <w:sz w:val="22"/>
              </w:rPr>
              <w:t>February</w:t>
            </w:r>
          </w:p>
        </w:tc>
        <w:tc>
          <w:tcPr>
            <w:tcW w:w="7427" w:type="dxa"/>
          </w:tcPr>
          <w:p>
            <w:r/>
            <w:r>
              <w:rPr>
                <w:rFonts w:ascii="Cambria" w:hAnsi="Cambria"/>
                <w:b w:val="0"/>
                <w:i w:val="0"/>
                <w:sz w:val="22"/>
              </w:rPr>
              <w:t>2nd BoS Meeting – Approval of new/revised curriculum and syllabi</w:t>
            </w:r>
          </w:p>
        </w:tc>
      </w:tr>
      <w:tr>
        <w:tc>
          <w:tcPr>
            <w:shd w:val="clear" w:color="auto" w:fill="F2F2F2"/>
            <w:tcW w:w="1984" w:type="dxa"/>
          </w:tcPr>
          <w:p>
            <w:r/>
            <w:r>
              <w:rPr>
                <w:rFonts w:ascii="Cambria" w:hAnsi="Cambria"/>
                <w:b w:val="0"/>
                <w:i w:val="0"/>
                <w:sz w:val="22"/>
              </w:rPr>
              <w:t>March</w:t>
            </w:r>
          </w:p>
        </w:tc>
        <w:tc>
          <w:tcPr>
            <w:shd w:val="clear" w:color="auto" w:fill="F2F2F2"/>
            <w:tcW w:w="7427" w:type="dxa"/>
          </w:tcPr>
          <w:p>
            <w:r/>
            <w:r>
              <w:rPr>
                <w:rFonts w:ascii="Cambria" w:hAnsi="Cambria"/>
                <w:b w:val="0"/>
                <w:i w:val="0"/>
                <w:sz w:val="22"/>
              </w:rPr>
              <w:t>Workshop/Seminar on Curriculum Design for Faculty</w:t>
            </w:r>
          </w:p>
        </w:tc>
      </w:tr>
      <w:tr>
        <w:tc>
          <w:tcPr>
            <w:tcW w:w="1984" w:type="dxa"/>
          </w:tcPr>
          <w:p>
            <w:r/>
            <w:r>
              <w:rPr>
                <w:rFonts w:ascii="Cambria" w:hAnsi="Cambria"/>
                <w:b w:val="0"/>
                <w:i w:val="0"/>
                <w:sz w:val="22"/>
              </w:rPr>
              <w:t>April</w:t>
            </w:r>
          </w:p>
        </w:tc>
        <w:tc>
          <w:tcPr>
            <w:tcW w:w="7427" w:type="dxa"/>
          </w:tcPr>
          <w:p>
            <w:r/>
            <w:r>
              <w:rPr>
                <w:rFonts w:ascii="Cambria" w:hAnsi="Cambria"/>
                <w:b w:val="0"/>
                <w:i w:val="0"/>
                <w:sz w:val="22"/>
              </w:rPr>
              <w:t>Review of Academic Progress and Result Analysis</w:t>
            </w:r>
          </w:p>
        </w:tc>
      </w:tr>
      <w:tr>
        <w:tc>
          <w:tcPr>
            <w:shd w:val="clear" w:color="auto" w:fill="F2F2F2"/>
            <w:tcW w:w="1984" w:type="dxa"/>
          </w:tcPr>
          <w:p>
            <w:r/>
            <w:r>
              <w:rPr>
                <w:rFonts w:ascii="Cambria" w:hAnsi="Cambria"/>
                <w:b w:val="0"/>
                <w:i w:val="0"/>
                <w:sz w:val="22"/>
              </w:rPr>
              <w:t>May</w:t>
            </w:r>
          </w:p>
        </w:tc>
        <w:tc>
          <w:tcPr>
            <w:shd w:val="clear" w:color="auto" w:fill="F2F2F2"/>
            <w:tcW w:w="7427" w:type="dxa"/>
          </w:tcPr>
          <w:p>
            <w:r/>
            <w:r>
              <w:rPr>
                <w:rFonts w:ascii="Cambria" w:hAnsi="Cambria"/>
                <w:b w:val="0"/>
                <w:i w:val="0"/>
                <w:sz w:val="22"/>
              </w:rPr>
              <w:t>Planning for Next Academic Year BoS Activities</w:t>
            </w:r>
          </w:p>
        </w:tc>
      </w:tr>
    </w:tbl>
    <w:p>
      <w:pPr>
        <w:spacing w:after="40"/>
        <w:jc w:val="both"/>
      </w:pPr>
      <w:r>
        <w:rPr>
          <w:rFonts w:ascii="Cambria" w:hAnsi="Cambria"/>
          <w:b/>
          <w:i w:val="0"/>
          <w:sz w:val="22"/>
        </w:rPr>
        <w:t>Standing Activities Throughout the Year:</w:t>
      </w:r>
    </w:p>
    <w:p>
      <w:pPr>
        <w:spacing w:after="80"/>
        <w:ind w:left="357" w:hanging="227"/>
        <w:jc w:val="both"/>
      </w:pPr>
      <w:r>
        <w:rPr>
          <w:rFonts w:ascii="Cambria" w:hAnsi="Cambria"/>
          <w:sz w:val="22"/>
        </w:rPr>
        <w:t xml:space="preserve">•  </w:t>
      </w:r>
      <w:r>
        <w:rPr>
          <w:rFonts w:ascii="Cambria" w:hAnsi="Cambria"/>
          <w:sz w:val="22"/>
        </w:rPr>
        <w:t>Purpose/Objective – Start the academic year by assessing curriculum relevance; Officially approve changes for the next academic year; Build capacity of faculty on curriculum innovation; Analyze student performance and suggest academic strategies; Gather insights for curriculum enhancement; Enrich curriculum with skill-based learning; Set agenda for upcoming academic year; Update curriculum in line with new technologies, societal needs; Ensure alignment with Outcome-Based Education (OBE) goals; Diversify academic options for students; Validate and fine-tune curriculum with industry feedback; Draft syllabus revisions based on all reviews</w:t>
      </w:r>
    </w:p>
    <w:p>
      <w:pPr>
        <w:spacing w:after="80"/>
        <w:ind w:left="357" w:hanging="227"/>
        <w:jc w:val="both"/>
      </w:pPr>
      <w:r>
        <w:rPr>
          <w:rFonts w:ascii="Cambria" w:hAnsi="Cambria"/>
          <w:sz w:val="22"/>
        </w:rPr>
        <w:t xml:space="preserve">•  </w:t>
      </w:r>
      <w:r>
        <w:rPr>
          <w:rFonts w:ascii="Cambria" w:hAnsi="Cambria"/>
          <w:sz w:val="22"/>
        </w:rPr>
        <w:t>Continuous Curriculum Review based on Industry 4.0 requirements</w:t>
      </w:r>
    </w:p>
    <w:p>
      <w:pPr>
        <w:spacing w:after="80"/>
        <w:ind w:left="357" w:hanging="227"/>
        <w:jc w:val="both"/>
      </w:pPr>
      <w:r>
        <w:rPr>
          <w:rFonts w:ascii="Cambria" w:hAnsi="Cambria"/>
          <w:sz w:val="22"/>
        </w:rPr>
        <w:t xml:space="preserve">•  </w:t>
      </w:r>
      <w:r>
        <w:rPr>
          <w:rFonts w:ascii="Cambria" w:hAnsi="Cambria"/>
          <w:sz w:val="22"/>
        </w:rPr>
        <w:t>Conducting Guest Lectures and Expert Talks for content enhancement</w:t>
      </w:r>
    </w:p>
    <w:p>
      <w:pPr>
        <w:spacing w:after="80"/>
        <w:ind w:left="357" w:hanging="227"/>
        <w:jc w:val="both"/>
      </w:pPr>
      <w:r>
        <w:rPr>
          <w:rFonts w:ascii="Cambria" w:hAnsi="Cambria"/>
          <w:sz w:val="22"/>
        </w:rPr>
        <w:t xml:space="preserve">•  </w:t>
      </w:r>
      <w:r>
        <w:rPr>
          <w:rFonts w:ascii="Cambria" w:hAnsi="Cambria"/>
          <w:sz w:val="22"/>
        </w:rPr>
        <w:t>Promoting Interdisciplinary and Multidisciplinary Learning</w:t>
      </w:r>
    </w:p>
    <w:p>
      <w:pPr>
        <w:spacing w:after="80"/>
        <w:ind w:left="357" w:hanging="227"/>
        <w:jc w:val="both"/>
      </w:pPr>
      <w:r>
        <w:rPr>
          <w:rFonts w:ascii="Cambria" w:hAnsi="Cambria"/>
          <w:sz w:val="22"/>
        </w:rPr>
        <w:t xml:space="preserve">•  </w:t>
      </w:r>
      <w:r>
        <w:rPr>
          <w:rFonts w:ascii="Cambria" w:hAnsi="Cambria"/>
          <w:sz w:val="22"/>
        </w:rPr>
        <w:t>Integration of MOOCs, SWAYAM, NPTEL courses into syllabus</w:t>
      </w:r>
    </w:p>
    <w:p>
      <w:pPr>
        <w:spacing w:after="80"/>
        <w:ind w:left="357" w:hanging="227"/>
        <w:jc w:val="both"/>
      </w:pPr>
      <w:r>
        <w:rPr>
          <w:rFonts w:ascii="Cambria" w:hAnsi="Cambria"/>
          <w:sz w:val="22"/>
        </w:rPr>
        <w:t xml:space="preserve">•  </w:t>
      </w:r>
      <w:r>
        <w:rPr>
          <w:rFonts w:ascii="Cambria" w:hAnsi="Cambria"/>
          <w:sz w:val="22"/>
        </w:rPr>
        <w:t>Periodic Workshops for Faculty on New Pedagogical Techniques</w:t>
      </w:r>
    </w:p>
    <w:p>
      <w:pPr>
        <w:keepNext/>
        <w:spacing w:before="240" w:after="120"/>
      </w:pPr>
      <w:r>
        <w:rPr>
          <w:rFonts w:ascii="Cambria" w:hAnsi="Cambria"/>
          <w:b/>
          <w:color w:val="1F3A5F"/>
          <w:sz w:val="24"/>
        </w:rPr>
        <w:t>5.12. Board of Studies (BoS) – Mapping to NEP 2020</w:t>
      </w:r>
    </w:p>
    <w:p>
      <w:pPr>
        <w:spacing w:after="40"/>
        <w:jc w:val="both"/>
      </w:pPr>
      <w:r>
        <w:rPr>
          <w:rFonts w:ascii="Cambria" w:hAnsi="Cambria"/>
          <w:b/>
          <w:i w:val="0"/>
          <w:sz w:val="22"/>
        </w:rPr>
        <w:t>Objective:</w:t>
      </w:r>
    </w:p>
    <w:p>
      <w:pPr>
        <w:spacing w:after="120"/>
        <w:jc w:val="both"/>
      </w:pPr>
      <w:r>
        <w:rPr>
          <w:rFonts w:ascii="Cambria" w:hAnsi="Cambria"/>
          <w:sz w:val="22"/>
        </w:rPr>
        <w:t>To align the roles and responsibilities of the Board of Studies (BoS) with the principles and directives of the National Education Policy 2020, thereby promoting academic excellence, flexibility, and relevance in curriculum design and delivery.</w:t>
      </w:r>
    </w:p>
    <w:p>
      <w:pPr>
        <w:spacing w:after="40"/>
        <w:jc w:val="both"/>
      </w:pPr>
      <w:r>
        <w:rPr>
          <w:rFonts w:ascii="Cambria" w:hAnsi="Cambria"/>
          <w:b/>
          <w:i w:val="0"/>
          <w:sz w:val="22"/>
        </w:rPr>
        <w:t>BoS Roles Aligned with NEP 2020 Themes</w:t>
      </w:r>
    </w:p>
    <w:tbl>
      <w:tblGrid>
        <w:gridCol w:w="2835"/>
        <w:gridCol w:w="6577"/>
      </w:tblGrid>
      <w:tblPr>
        <w:jc w:val="center"/>
        <w:tblLook w:firstColumn="1" w:firstRow="1" w:lastColumn="0" w:lastRow="0" w:noHBand="0" w:noVBand="1" w:val="04A0"/>
        <w:tblW w:w="9412" w:type="dxa"/>
        <w:tblLayout w:type="fixed"/>
      </w:tblPr>
      <w:tr>
        <w:tc>
          <w:tcPr>
            <w:shd w:val="clear" w:color="auto" w:fill="1F3A5F"/>
            <w:tcW w:w="2835" w:type="dxa"/>
          </w:tcPr>
          <w:p>
            <w:pPr>
              <w:jc w:val="center"/>
            </w:pPr>
            <w:r/>
            <w:r>
              <w:rPr>
                <w:rFonts w:ascii="Cambria" w:hAnsi="Cambria"/>
                <w:b/>
                <w:i w:val="0"/>
                <w:color w:val="FFFFFF"/>
                <w:sz w:val="22"/>
              </w:rPr>
              <w:t>NEP 2020 Theme</w:t>
            </w:r>
          </w:p>
        </w:tc>
        <w:tc>
          <w:tcPr>
            <w:shd w:val="clear" w:color="auto" w:fill="1F3A5F"/>
            <w:tcW w:w="6577" w:type="dxa"/>
          </w:tcPr>
          <w:p>
            <w:pPr>
              <w:jc w:val="center"/>
            </w:pPr>
            <w:r/>
            <w:r>
              <w:rPr>
                <w:rFonts w:ascii="Cambria" w:hAnsi="Cambria"/>
                <w:b/>
                <w:i w:val="0"/>
                <w:color w:val="FFFFFF"/>
                <w:sz w:val="22"/>
              </w:rPr>
              <w:t>BoS Function / Mapping</w:t>
            </w:r>
          </w:p>
        </w:tc>
      </w:tr>
      <w:tr>
        <w:tc>
          <w:tcPr>
            <w:tcW w:w="2835" w:type="dxa"/>
          </w:tcPr>
          <w:p>
            <w:r/>
            <w:r>
              <w:rPr>
                <w:rFonts w:ascii="Cambria" w:hAnsi="Cambria"/>
                <w:b w:val="0"/>
                <w:i w:val="0"/>
                <w:sz w:val="22"/>
              </w:rPr>
              <w:t>Multidisciplinary &amp; Holistic Education</w:t>
            </w:r>
          </w:p>
        </w:tc>
        <w:tc>
          <w:tcPr>
            <w:tcW w:w="6577" w:type="dxa"/>
          </w:tcPr>
          <w:p>
            <w:r/>
            <w:r>
              <w:rPr>
                <w:rFonts w:ascii="Cambria" w:hAnsi="Cambria"/>
                <w:b w:val="0"/>
                <w:i w:val="0"/>
                <w:sz w:val="22"/>
              </w:rPr>
              <w:t>BoS incorporates courses from various disciplines (e.g., open electives, value-added courses) to foster holistic development.</w:t>
            </w:r>
          </w:p>
        </w:tc>
      </w:tr>
      <w:tr>
        <w:tc>
          <w:tcPr>
            <w:shd w:val="clear" w:color="auto" w:fill="F2F2F2"/>
            <w:tcW w:w="2835" w:type="dxa"/>
          </w:tcPr>
          <w:p>
            <w:r/>
            <w:r>
              <w:rPr>
                <w:rFonts w:ascii="Cambria" w:hAnsi="Cambria"/>
                <w:b w:val="0"/>
                <w:i w:val="0"/>
                <w:sz w:val="22"/>
              </w:rPr>
              <w:t>Academic Flexibility</w:t>
            </w:r>
          </w:p>
        </w:tc>
        <w:tc>
          <w:tcPr>
            <w:shd w:val="clear" w:color="auto" w:fill="F2F2F2"/>
            <w:tcW w:w="6577" w:type="dxa"/>
          </w:tcPr>
          <w:p>
            <w:r/>
            <w:r>
              <w:rPr>
                <w:rFonts w:ascii="Cambria" w:hAnsi="Cambria"/>
                <w:b w:val="0"/>
                <w:i w:val="0"/>
                <w:sz w:val="22"/>
              </w:rPr>
              <w:t>BoS structures UG/PG programs with exit options, credit transfers, and internships in line with NEP's flexible curricular framework.</w:t>
            </w:r>
          </w:p>
        </w:tc>
      </w:tr>
      <w:tr>
        <w:tc>
          <w:tcPr>
            <w:tcW w:w="2835" w:type="dxa"/>
          </w:tcPr>
          <w:p>
            <w:r/>
            <w:r>
              <w:rPr>
                <w:rFonts w:ascii="Cambria" w:hAnsi="Cambria"/>
                <w:b w:val="0"/>
                <w:i w:val="0"/>
                <w:sz w:val="22"/>
              </w:rPr>
              <w:t>Employability &amp; Skill Development</w:t>
            </w:r>
          </w:p>
        </w:tc>
        <w:tc>
          <w:tcPr>
            <w:tcW w:w="6577" w:type="dxa"/>
          </w:tcPr>
          <w:p>
            <w:r/>
            <w:r>
              <w:rPr>
                <w:rFonts w:ascii="Cambria" w:hAnsi="Cambria"/>
                <w:b w:val="0"/>
                <w:i w:val="0"/>
                <w:sz w:val="22"/>
              </w:rPr>
              <w:t>BoS integrates industry-relevant, skill-based and vocational courses to ensure graduates are job-ready.</w:t>
            </w:r>
          </w:p>
        </w:tc>
      </w:tr>
      <w:tr>
        <w:tc>
          <w:tcPr>
            <w:shd w:val="clear" w:color="auto" w:fill="F2F2F2"/>
            <w:tcW w:w="2835" w:type="dxa"/>
          </w:tcPr>
          <w:p>
            <w:r/>
            <w:r>
              <w:rPr>
                <w:rFonts w:ascii="Cambria" w:hAnsi="Cambria"/>
                <w:b w:val="0"/>
                <w:i w:val="0"/>
                <w:sz w:val="22"/>
              </w:rPr>
              <w:t>Integration of Indian Knowledge Systems (IKS)</w:t>
            </w:r>
          </w:p>
        </w:tc>
        <w:tc>
          <w:tcPr>
            <w:shd w:val="clear" w:color="auto" w:fill="F2F2F2"/>
            <w:tcW w:w="6577" w:type="dxa"/>
          </w:tcPr>
          <w:p>
            <w:r/>
            <w:r>
              <w:rPr>
                <w:rFonts w:ascii="Cambria" w:hAnsi="Cambria"/>
                <w:b w:val="0"/>
                <w:i w:val="0"/>
                <w:sz w:val="22"/>
              </w:rPr>
              <w:t>Courses include modules or electives that promote Indian knowledge systems, languages, arts, and ethics.</w:t>
            </w:r>
          </w:p>
        </w:tc>
      </w:tr>
      <w:tr>
        <w:tc>
          <w:tcPr>
            <w:tcW w:w="2835" w:type="dxa"/>
          </w:tcPr>
          <w:p>
            <w:r/>
            <w:r>
              <w:rPr>
                <w:rFonts w:ascii="Cambria" w:hAnsi="Cambria"/>
                <w:b w:val="0"/>
                <w:i w:val="0"/>
                <w:sz w:val="22"/>
              </w:rPr>
              <w:t>Research &amp; Inquiry-based Learning (Undergraduate)</w:t>
            </w:r>
          </w:p>
        </w:tc>
        <w:tc>
          <w:tcPr>
            <w:tcW w:w="6577" w:type="dxa"/>
          </w:tcPr>
          <w:p>
            <w:r/>
            <w:r>
              <w:rPr>
                <w:rFonts w:ascii="Cambria" w:hAnsi="Cambria"/>
                <w:b w:val="0"/>
                <w:i w:val="0"/>
                <w:sz w:val="22"/>
              </w:rPr>
              <w:t>BoS designs curriculum with research projects, minor projects, and inquiry-based learning, even at the UG level.</w:t>
            </w:r>
          </w:p>
        </w:tc>
      </w:tr>
      <w:tr>
        <w:tc>
          <w:tcPr>
            <w:shd w:val="clear" w:color="auto" w:fill="F2F2F2"/>
            <w:tcW w:w="2835" w:type="dxa"/>
          </w:tcPr>
          <w:p>
            <w:r/>
            <w:r>
              <w:rPr>
                <w:rFonts w:ascii="Cambria" w:hAnsi="Cambria"/>
                <w:b w:val="0"/>
                <w:i w:val="0"/>
                <w:sz w:val="22"/>
              </w:rPr>
              <w:t>Assessment Reforms</w:t>
            </w:r>
          </w:p>
        </w:tc>
        <w:tc>
          <w:tcPr>
            <w:shd w:val="clear" w:color="auto" w:fill="F2F2F2"/>
            <w:tcW w:w="6577" w:type="dxa"/>
          </w:tcPr>
          <w:p>
            <w:r/>
            <w:r>
              <w:rPr>
                <w:rFonts w:ascii="Cambria" w:hAnsi="Cambria"/>
                <w:b w:val="0"/>
                <w:i w:val="0"/>
                <w:sz w:val="22"/>
              </w:rPr>
              <w:t>BoS ensures that evaluation includes formative assessments, rubrics, and project-based learning as per NEP recommendations.</w:t>
            </w:r>
          </w:p>
        </w:tc>
      </w:tr>
      <w:tr>
        <w:tc>
          <w:tcPr>
            <w:tcW w:w="2835" w:type="dxa"/>
          </w:tcPr>
          <w:p>
            <w:r/>
            <w:r>
              <w:rPr>
                <w:rFonts w:ascii="Cambria" w:hAnsi="Cambria"/>
                <w:b w:val="0"/>
                <w:i w:val="0"/>
                <w:sz w:val="22"/>
              </w:rPr>
              <w:t>Digital Learning Technology Use</w:t>
            </w:r>
          </w:p>
        </w:tc>
        <w:tc>
          <w:tcPr>
            <w:tcW w:w="6577" w:type="dxa"/>
          </w:tcPr>
          <w:p>
            <w:r/>
            <w:r>
              <w:rPr>
                <w:rFonts w:ascii="Cambria" w:hAnsi="Cambria"/>
                <w:b w:val="0"/>
                <w:i w:val="0"/>
                <w:sz w:val="22"/>
              </w:rPr>
              <w:t>Approval of MOOCs / Online Courses; BoS includes SWAYAM/NPTEL MOOCs as part of curriculum for blended and self-paced learning.</w:t>
            </w:r>
          </w:p>
        </w:tc>
      </w:tr>
      <w:tr>
        <w:tc>
          <w:tcPr>
            <w:shd w:val="clear" w:color="auto" w:fill="F2F2F2"/>
            <w:tcW w:w="2835" w:type="dxa"/>
          </w:tcPr>
          <w:p>
            <w:r/>
            <w:r>
              <w:rPr>
                <w:rFonts w:ascii="Cambria" w:hAnsi="Cambria"/>
                <w:b w:val="0"/>
                <w:i w:val="0"/>
                <w:sz w:val="22"/>
              </w:rPr>
              <w:t>Holistic Development (Life Skills and Soft Skills)</w:t>
            </w:r>
          </w:p>
        </w:tc>
        <w:tc>
          <w:tcPr>
            <w:shd w:val="clear" w:color="auto" w:fill="F2F2F2"/>
            <w:tcW w:w="6577" w:type="dxa"/>
          </w:tcPr>
          <w:p>
            <w:r/>
            <w:r>
              <w:rPr>
                <w:rFonts w:ascii="Cambria" w:hAnsi="Cambria"/>
                <w:b w:val="0"/>
                <w:i w:val="0"/>
                <w:sz w:val="22"/>
              </w:rPr>
              <w:t>Courses related to communication, ethics, leadership, and emotional intelligence are embedded in the curriculum.</w:t>
            </w:r>
          </w:p>
        </w:tc>
      </w:tr>
      <w:tr>
        <w:tc>
          <w:tcPr>
            <w:tcW w:w="2835" w:type="dxa"/>
          </w:tcPr>
          <w:p>
            <w:r/>
            <w:r>
              <w:rPr>
                <w:rFonts w:ascii="Cambria" w:hAnsi="Cambria"/>
                <w:b w:val="0"/>
                <w:i w:val="0"/>
                <w:sz w:val="22"/>
              </w:rPr>
              <w:t>Stakeholder Consultation (Industry/Alumni)</w:t>
            </w:r>
          </w:p>
        </w:tc>
        <w:tc>
          <w:tcPr>
            <w:tcW w:w="6577" w:type="dxa"/>
          </w:tcPr>
          <w:p>
            <w:r/>
            <w:r>
              <w:rPr>
                <w:rFonts w:ascii="Cambria" w:hAnsi="Cambria"/>
                <w:b w:val="0"/>
                <w:i w:val="0"/>
                <w:sz w:val="22"/>
              </w:rPr>
              <w:t>BoS invites alumni, employers, and external Stakeholder experts to participate in curriculum design and revision.</w:t>
            </w:r>
          </w:p>
        </w:tc>
      </w:tr>
      <w:tr>
        <w:tc>
          <w:tcPr>
            <w:shd w:val="clear" w:color="auto" w:fill="F2F2F2"/>
            <w:tcW w:w="2835" w:type="dxa"/>
          </w:tcPr>
          <w:p>
            <w:r/>
            <w:r>
              <w:rPr>
                <w:rFonts w:ascii="Cambria" w:hAnsi="Cambria"/>
                <w:b w:val="0"/>
                <w:i w:val="0"/>
                <w:sz w:val="22"/>
              </w:rPr>
              <w:t>Relevance and Upgradation</w:t>
            </w:r>
          </w:p>
        </w:tc>
        <w:tc>
          <w:tcPr>
            <w:shd w:val="clear" w:color="auto" w:fill="F2F2F2"/>
            <w:tcW w:w="6577" w:type="dxa"/>
          </w:tcPr>
          <w:p>
            <w:r/>
            <w:r>
              <w:rPr>
                <w:rFonts w:ascii="Cambria" w:hAnsi="Cambria"/>
                <w:b w:val="0"/>
                <w:i w:val="0"/>
                <w:sz w:val="22"/>
              </w:rPr>
              <w:t>BoS ensures that the curriculum remains updated, relevant, and aligned with global and national trends.</w:t>
            </w:r>
          </w:p>
        </w:tc>
      </w:tr>
    </w:tbl>
    <w:p>
      <w:pPr>
        <w:spacing w:after="40"/>
        <w:jc w:val="both"/>
      </w:pPr>
      <w:r>
        <w:rPr>
          <w:rFonts w:ascii="Cambria" w:hAnsi="Cambria"/>
          <w:b/>
          <w:i w:val="0"/>
          <w:sz w:val="22"/>
        </w:rPr>
        <w:t>BoS Recommendations in line with NEP 2020</w:t>
      </w:r>
    </w:p>
    <w:p>
      <w:pPr>
        <w:spacing w:after="80"/>
        <w:ind w:left="357" w:hanging="357"/>
        <w:jc w:val="both"/>
      </w:pPr>
      <w:r>
        <w:rPr>
          <w:rFonts w:ascii="Cambria" w:hAnsi="Cambria"/>
          <w:sz w:val="22"/>
        </w:rPr>
        <w:t xml:space="preserve">1.  </w:t>
      </w:r>
      <w:r>
        <w:rPr>
          <w:rFonts w:ascii="Cambria" w:hAnsi="Cambria"/>
          <w:sz w:val="22"/>
        </w:rPr>
        <w:t>Adopt Academic Bank of Credits (ABC): Encourage credit transfer and accumulation through recognized digital platforms.</w:t>
      </w:r>
    </w:p>
    <w:p>
      <w:pPr>
        <w:spacing w:after="80"/>
        <w:ind w:left="357" w:hanging="357"/>
        <w:jc w:val="both"/>
      </w:pPr>
      <w:r>
        <w:rPr>
          <w:rFonts w:ascii="Cambria" w:hAnsi="Cambria"/>
          <w:sz w:val="22"/>
        </w:rPr>
        <w:t xml:space="preserve">2.  </w:t>
      </w:r>
      <w:r>
        <w:rPr>
          <w:rFonts w:ascii="Cambria" w:hAnsi="Cambria"/>
          <w:sz w:val="22"/>
        </w:rPr>
        <w:t>Promote Interdisciplinary Courses: Enable combinations across science, humanities, arts, and engineering.</w:t>
      </w:r>
    </w:p>
    <w:p>
      <w:pPr>
        <w:spacing w:after="80"/>
        <w:ind w:left="357" w:hanging="357"/>
        <w:jc w:val="both"/>
      </w:pPr>
      <w:r>
        <w:rPr>
          <w:rFonts w:ascii="Cambria" w:hAnsi="Cambria"/>
          <w:sz w:val="22"/>
        </w:rPr>
        <w:t xml:space="preserve">3.  </w:t>
      </w:r>
      <w:r>
        <w:rPr>
          <w:rFonts w:ascii="Cambria" w:hAnsi="Cambria"/>
          <w:sz w:val="22"/>
        </w:rPr>
        <w:t>Implement Multiple Entry-Exit Framework (MEES): Design certificate/diploma/degree pathways.</w:t>
      </w:r>
    </w:p>
    <w:p>
      <w:pPr>
        <w:spacing w:after="80"/>
        <w:ind w:left="357" w:hanging="357"/>
        <w:jc w:val="both"/>
      </w:pPr>
      <w:r>
        <w:rPr>
          <w:rFonts w:ascii="Cambria" w:hAnsi="Cambria"/>
          <w:sz w:val="22"/>
        </w:rPr>
        <w:t xml:space="preserve">4.  </w:t>
      </w:r>
      <w:r>
        <w:rPr>
          <w:rFonts w:ascii="Cambria" w:hAnsi="Cambria"/>
          <w:sz w:val="22"/>
        </w:rPr>
        <w:t>Encourage Project-based and Experiential Learning: Embed real-world problem-solving into coursework.</w:t>
      </w:r>
    </w:p>
    <w:p>
      <w:pPr>
        <w:spacing w:after="80"/>
        <w:ind w:left="357" w:hanging="357"/>
        <w:jc w:val="both"/>
      </w:pPr>
      <w:r>
        <w:rPr>
          <w:rFonts w:ascii="Cambria" w:hAnsi="Cambria"/>
          <w:sz w:val="22"/>
        </w:rPr>
        <w:t xml:space="preserve">5.  </w:t>
      </w:r>
      <w:r>
        <w:rPr>
          <w:rFonts w:ascii="Cambria" w:hAnsi="Cambria"/>
          <w:sz w:val="22"/>
        </w:rPr>
        <w:t>Inclusion of Environmental and Sustainable Development Courses: Promote responsible citizenship.</w:t>
      </w:r>
    </w:p>
    <w:p>
      <w:pPr>
        <w:spacing w:after="80"/>
        <w:ind w:left="357" w:hanging="357"/>
        <w:jc w:val="both"/>
      </w:pPr>
      <w:r>
        <w:rPr>
          <w:rFonts w:ascii="Cambria" w:hAnsi="Cambria"/>
          <w:sz w:val="22"/>
        </w:rPr>
        <w:t xml:space="preserve">6.  </w:t>
      </w:r>
      <w:r>
        <w:rPr>
          <w:rFonts w:ascii="Cambria" w:hAnsi="Cambria"/>
          <w:sz w:val="22"/>
        </w:rPr>
        <w:t>Align Outcomes with NHEQF (National Higher Education Qualification Framework): Structure POs and COs to map with NEP's graduate attributes.</w:t>
      </w:r>
    </w:p>
    <w:p>
      <w:pPr>
        <w:keepNext/>
        <w:spacing w:before="240" w:after="120"/>
      </w:pPr>
      <w:r>
        <w:rPr>
          <w:rFonts w:ascii="Cambria" w:hAnsi="Cambria"/>
          <w:b/>
          <w:color w:val="1F3A5F"/>
          <w:sz w:val="24"/>
        </w:rPr>
        <w:t>5.13. Best Practices for Board of Studies (BoS)</w:t>
      </w:r>
    </w:p>
    <w:tbl>
      <w:tblGrid>
        <w:gridCol w:w="850"/>
        <w:gridCol w:w="2835"/>
        <w:gridCol w:w="5726"/>
      </w:tblGrid>
      <w:tblPr>
        <w:jc w:val="center"/>
        <w:tblLook w:firstColumn="1" w:firstRow="1" w:lastColumn="0" w:lastRow="0" w:noHBand="0" w:noVBand="1" w:val="04A0"/>
        <w:tblW w:w="9412" w:type="dxa"/>
        <w:tblLayout w:type="fixed"/>
      </w:tblPr>
      <w:tr>
        <w:tc>
          <w:tcPr>
            <w:shd w:val="clear" w:color="auto" w:fill="1F3A5F"/>
            <w:tcW w:w="850" w:type="dxa"/>
          </w:tcPr>
          <w:p>
            <w:pPr>
              <w:jc w:val="center"/>
            </w:pPr>
            <w:r/>
            <w:r>
              <w:rPr>
                <w:rFonts w:ascii="Cambria" w:hAnsi="Cambria"/>
                <w:b/>
                <w:i w:val="0"/>
                <w:color w:val="FFFFFF"/>
                <w:sz w:val="22"/>
              </w:rPr>
              <w:t>S.No</w:t>
            </w:r>
          </w:p>
        </w:tc>
        <w:tc>
          <w:tcPr>
            <w:shd w:val="clear" w:color="auto" w:fill="1F3A5F"/>
            <w:tcW w:w="2835" w:type="dxa"/>
          </w:tcPr>
          <w:p>
            <w:pPr>
              <w:jc w:val="center"/>
            </w:pPr>
            <w:r/>
            <w:r>
              <w:rPr>
                <w:rFonts w:ascii="Cambria" w:hAnsi="Cambria"/>
                <w:b/>
                <w:i w:val="0"/>
                <w:color w:val="FFFFFF"/>
                <w:sz w:val="22"/>
              </w:rPr>
              <w:t>Best Practice</w:t>
            </w:r>
          </w:p>
        </w:tc>
        <w:tc>
          <w:tcPr>
            <w:shd w:val="clear" w:color="auto" w:fill="1F3A5F"/>
            <w:tcW w:w="5726" w:type="dxa"/>
          </w:tcPr>
          <w:p>
            <w:pPr>
              <w:jc w:val="center"/>
            </w:pPr>
            <w:r/>
            <w:r>
              <w:rPr>
                <w:rFonts w:ascii="Cambria" w:hAnsi="Cambria"/>
                <w:b/>
                <w:i w:val="0"/>
                <w:color w:val="FFFFFF"/>
                <w:sz w:val="22"/>
              </w:rPr>
              <w:t>Description</w:t>
            </w:r>
          </w:p>
        </w:tc>
      </w:tr>
      <w:tr>
        <w:tc>
          <w:tcPr>
            <w:tcW w:w="850" w:type="dxa"/>
          </w:tcPr>
          <w:p>
            <w:r/>
            <w:r>
              <w:rPr>
                <w:rFonts w:ascii="Cambria" w:hAnsi="Cambria"/>
                <w:b w:val="0"/>
                <w:i w:val="0"/>
                <w:sz w:val="22"/>
              </w:rPr>
              <w:t>1</w:t>
            </w:r>
          </w:p>
        </w:tc>
        <w:tc>
          <w:tcPr>
            <w:tcW w:w="2835" w:type="dxa"/>
          </w:tcPr>
          <w:p>
            <w:r/>
            <w:r>
              <w:rPr>
                <w:rFonts w:ascii="Cambria" w:hAnsi="Cambria"/>
                <w:b w:val="0"/>
                <w:i w:val="0"/>
                <w:sz w:val="22"/>
              </w:rPr>
              <w:t>Stakeholder-Inclusive Curriculum Design</w:t>
            </w:r>
          </w:p>
        </w:tc>
        <w:tc>
          <w:tcPr>
            <w:tcW w:w="5726" w:type="dxa"/>
          </w:tcPr>
          <w:p>
            <w:r/>
            <w:r>
              <w:rPr>
                <w:rFonts w:ascii="Cambria" w:hAnsi="Cambria"/>
                <w:b w:val="0"/>
                <w:i w:val="0"/>
                <w:sz w:val="22"/>
              </w:rPr>
              <w:t>Involve students, alumni, industry experts, and academic peers to gather feedback and ensure the curriculum meets academic and industry expectations.</w:t>
            </w:r>
          </w:p>
        </w:tc>
      </w:tr>
      <w:tr>
        <w:tc>
          <w:tcPr>
            <w:shd w:val="clear" w:color="auto" w:fill="F2F2F2"/>
            <w:tcW w:w="850" w:type="dxa"/>
          </w:tcPr>
          <w:p>
            <w:r/>
            <w:r>
              <w:rPr>
                <w:rFonts w:ascii="Cambria" w:hAnsi="Cambria"/>
                <w:b w:val="0"/>
                <w:i w:val="0"/>
                <w:sz w:val="22"/>
              </w:rPr>
              <w:t>2</w:t>
            </w:r>
          </w:p>
        </w:tc>
        <w:tc>
          <w:tcPr>
            <w:shd w:val="clear" w:color="auto" w:fill="F2F2F2"/>
            <w:tcW w:w="2835" w:type="dxa"/>
          </w:tcPr>
          <w:p>
            <w:r/>
            <w:r>
              <w:rPr>
                <w:rFonts w:ascii="Cambria" w:hAnsi="Cambria"/>
                <w:b w:val="0"/>
                <w:i w:val="0"/>
                <w:sz w:val="22"/>
              </w:rPr>
              <w:t>Regular Curriculum Updation</w:t>
            </w:r>
          </w:p>
        </w:tc>
        <w:tc>
          <w:tcPr>
            <w:shd w:val="clear" w:color="auto" w:fill="F2F2F2"/>
            <w:tcW w:w="5726" w:type="dxa"/>
          </w:tcPr>
          <w:p>
            <w:r/>
            <w:r>
              <w:rPr>
                <w:rFonts w:ascii="Cambria" w:hAnsi="Cambria"/>
                <w:b w:val="0"/>
                <w:i w:val="0"/>
                <w:sz w:val="22"/>
              </w:rPr>
              <w:t>Conduct curriculum reviews every year (not just at mandated intervals) to incorporate latest trends, technologies, and research findings.</w:t>
            </w:r>
          </w:p>
        </w:tc>
      </w:tr>
      <w:tr>
        <w:tc>
          <w:tcPr>
            <w:tcW w:w="850" w:type="dxa"/>
          </w:tcPr>
          <w:p>
            <w:r/>
            <w:r>
              <w:rPr>
                <w:rFonts w:ascii="Cambria" w:hAnsi="Cambria"/>
                <w:b w:val="0"/>
                <w:i w:val="0"/>
                <w:sz w:val="22"/>
              </w:rPr>
              <w:t>3</w:t>
            </w:r>
          </w:p>
        </w:tc>
        <w:tc>
          <w:tcPr>
            <w:tcW w:w="2835" w:type="dxa"/>
          </w:tcPr>
          <w:p>
            <w:r/>
            <w:r>
              <w:rPr>
                <w:rFonts w:ascii="Cambria" w:hAnsi="Cambria"/>
                <w:b w:val="0"/>
                <w:i w:val="0"/>
                <w:sz w:val="22"/>
              </w:rPr>
              <w:t>Integration of Emerging Fields</w:t>
            </w:r>
          </w:p>
        </w:tc>
        <w:tc>
          <w:tcPr>
            <w:tcW w:w="5726" w:type="dxa"/>
          </w:tcPr>
          <w:p>
            <w:r/>
            <w:r>
              <w:rPr>
                <w:rFonts w:ascii="Cambria" w:hAnsi="Cambria"/>
                <w:b w:val="0"/>
                <w:i w:val="0"/>
                <w:sz w:val="22"/>
              </w:rPr>
              <w:t>Introduce electives and modules on AI, Data Science, Blockchain, Sustainable Development, and other emerging areas.</w:t>
            </w:r>
          </w:p>
        </w:tc>
      </w:tr>
      <w:tr>
        <w:tc>
          <w:tcPr>
            <w:shd w:val="clear" w:color="auto" w:fill="F2F2F2"/>
            <w:tcW w:w="850" w:type="dxa"/>
          </w:tcPr>
          <w:p>
            <w:r/>
            <w:r>
              <w:rPr>
                <w:rFonts w:ascii="Cambria" w:hAnsi="Cambria"/>
                <w:b w:val="0"/>
                <w:i w:val="0"/>
                <w:sz w:val="22"/>
              </w:rPr>
              <w:t>4</w:t>
            </w:r>
          </w:p>
        </w:tc>
        <w:tc>
          <w:tcPr>
            <w:shd w:val="clear" w:color="auto" w:fill="F2F2F2"/>
            <w:tcW w:w="2835" w:type="dxa"/>
          </w:tcPr>
          <w:p>
            <w:r/>
            <w:r>
              <w:rPr>
                <w:rFonts w:ascii="Cambria" w:hAnsi="Cambria"/>
                <w:b w:val="0"/>
                <w:i w:val="0"/>
                <w:sz w:val="22"/>
              </w:rPr>
              <w:t>Outcome-Based Education (OBE) Focus</w:t>
            </w:r>
          </w:p>
        </w:tc>
        <w:tc>
          <w:tcPr>
            <w:shd w:val="clear" w:color="auto" w:fill="F2F2F2"/>
            <w:tcW w:w="5726" w:type="dxa"/>
          </w:tcPr>
          <w:p>
            <w:r/>
            <w:r>
              <w:rPr>
                <w:rFonts w:ascii="Cambria" w:hAnsi="Cambria"/>
                <w:b w:val="0"/>
                <w:i w:val="0"/>
                <w:sz w:val="22"/>
              </w:rPr>
              <w:t>Map all Courses Outcomes (COs) to Program Outcomes (POs) and ensure continuous monitoring and assessment.</w:t>
            </w:r>
          </w:p>
        </w:tc>
      </w:tr>
      <w:tr>
        <w:tc>
          <w:tcPr>
            <w:tcW w:w="850" w:type="dxa"/>
          </w:tcPr>
          <w:p>
            <w:r/>
            <w:r>
              <w:rPr>
                <w:rFonts w:ascii="Cambria" w:hAnsi="Cambria"/>
                <w:b w:val="0"/>
                <w:i w:val="0"/>
                <w:sz w:val="22"/>
              </w:rPr>
              <w:t>5</w:t>
            </w:r>
          </w:p>
        </w:tc>
        <w:tc>
          <w:tcPr>
            <w:tcW w:w="2835" w:type="dxa"/>
          </w:tcPr>
          <w:p>
            <w:r/>
            <w:r>
              <w:rPr>
                <w:rFonts w:ascii="Cambria" w:hAnsi="Cambria"/>
                <w:b w:val="0"/>
                <w:i w:val="0"/>
                <w:sz w:val="22"/>
              </w:rPr>
              <w:t>Industry-Academia Collaboration</w:t>
            </w:r>
          </w:p>
        </w:tc>
        <w:tc>
          <w:tcPr>
            <w:tcW w:w="5726" w:type="dxa"/>
          </w:tcPr>
          <w:p>
            <w:r/>
            <w:r>
              <w:rPr>
                <w:rFonts w:ascii="Cambria" w:hAnsi="Cambria"/>
                <w:b w:val="0"/>
                <w:i w:val="0"/>
                <w:sz w:val="22"/>
              </w:rPr>
              <w:t>Engage industry professionals in BoS meetings to validate curriculum relevance and suggest real-world applications.</w:t>
            </w:r>
          </w:p>
        </w:tc>
      </w:tr>
      <w:tr>
        <w:tc>
          <w:tcPr>
            <w:shd w:val="clear" w:color="auto" w:fill="F2F2F2"/>
            <w:tcW w:w="850" w:type="dxa"/>
          </w:tcPr>
          <w:p>
            <w:r/>
            <w:r>
              <w:rPr>
                <w:rFonts w:ascii="Cambria" w:hAnsi="Cambria"/>
                <w:b w:val="0"/>
                <w:i w:val="0"/>
                <w:sz w:val="22"/>
              </w:rPr>
              <w:t>6</w:t>
            </w:r>
          </w:p>
        </w:tc>
        <w:tc>
          <w:tcPr>
            <w:shd w:val="clear" w:color="auto" w:fill="F2F2F2"/>
            <w:tcW w:w="2835" w:type="dxa"/>
          </w:tcPr>
          <w:p>
            <w:r/>
            <w:r>
              <w:rPr>
                <w:rFonts w:ascii="Cambria" w:hAnsi="Cambria"/>
                <w:b w:val="0"/>
                <w:i w:val="0"/>
                <w:sz w:val="22"/>
              </w:rPr>
              <w:t>Interdisciplinary and Multidisciplinary Approach</w:t>
            </w:r>
          </w:p>
        </w:tc>
        <w:tc>
          <w:tcPr>
            <w:shd w:val="clear" w:color="auto" w:fill="F2F2F2"/>
            <w:tcW w:w="5726" w:type="dxa"/>
          </w:tcPr>
          <w:p>
            <w:r/>
            <w:r>
              <w:rPr>
                <w:rFonts w:ascii="Cambria" w:hAnsi="Cambria"/>
                <w:b w:val="0"/>
                <w:i w:val="0"/>
                <w:sz w:val="22"/>
              </w:rPr>
              <w:t>Design courses that cross traditional academic boundaries, promoting holistic education and innovation.</w:t>
            </w:r>
          </w:p>
        </w:tc>
      </w:tr>
      <w:tr>
        <w:tc>
          <w:tcPr>
            <w:tcW w:w="850" w:type="dxa"/>
          </w:tcPr>
          <w:p>
            <w:r/>
            <w:r>
              <w:rPr>
                <w:rFonts w:ascii="Cambria" w:hAnsi="Cambria"/>
                <w:b w:val="0"/>
                <w:i w:val="0"/>
                <w:sz w:val="22"/>
              </w:rPr>
              <w:t>7</w:t>
            </w:r>
          </w:p>
        </w:tc>
        <w:tc>
          <w:tcPr>
            <w:tcW w:w="2835" w:type="dxa"/>
          </w:tcPr>
          <w:p>
            <w:r/>
            <w:r>
              <w:rPr>
                <w:rFonts w:ascii="Cambria" w:hAnsi="Cambria"/>
                <w:b w:val="0"/>
                <w:i w:val="0"/>
                <w:sz w:val="22"/>
              </w:rPr>
              <w:t>Inclusion of Skill Development and Entrepreneurship</w:t>
            </w:r>
          </w:p>
        </w:tc>
        <w:tc>
          <w:tcPr>
            <w:tcW w:w="5726" w:type="dxa"/>
          </w:tcPr>
          <w:p>
            <w:r/>
            <w:r>
              <w:rPr>
                <w:rFonts w:ascii="Cambria" w:hAnsi="Cambria"/>
                <w:b w:val="0"/>
                <w:i w:val="0"/>
                <w:sz w:val="22"/>
              </w:rPr>
              <w:t>Integrate skill enhancement modules, internships, live projects, and entrepreneurship development programs into the curriculum.</w:t>
            </w:r>
          </w:p>
        </w:tc>
      </w:tr>
      <w:tr>
        <w:tc>
          <w:tcPr>
            <w:shd w:val="clear" w:color="auto" w:fill="F2F2F2"/>
            <w:tcW w:w="850" w:type="dxa"/>
          </w:tcPr>
          <w:p>
            <w:r/>
            <w:r>
              <w:rPr>
                <w:rFonts w:ascii="Cambria" w:hAnsi="Cambria"/>
                <w:b w:val="0"/>
                <w:i w:val="0"/>
                <w:sz w:val="22"/>
              </w:rPr>
              <w:t>8</w:t>
            </w:r>
          </w:p>
        </w:tc>
        <w:tc>
          <w:tcPr>
            <w:shd w:val="clear" w:color="auto" w:fill="F2F2F2"/>
            <w:tcW w:w="2835" w:type="dxa"/>
          </w:tcPr>
          <w:p>
            <w:r/>
            <w:r>
              <w:rPr>
                <w:rFonts w:ascii="Cambria" w:hAnsi="Cambria"/>
                <w:b w:val="0"/>
                <w:i w:val="0"/>
                <w:sz w:val="22"/>
              </w:rPr>
              <w:t>Encouragement of MOOCs/NPTEL/SWAYAM</w:t>
            </w:r>
          </w:p>
        </w:tc>
        <w:tc>
          <w:tcPr>
            <w:shd w:val="clear" w:color="auto" w:fill="F2F2F2"/>
            <w:tcW w:w="5726" w:type="dxa"/>
          </w:tcPr>
          <w:p>
            <w:r/>
            <w:r>
              <w:rPr>
                <w:rFonts w:ascii="Cambria" w:hAnsi="Cambria"/>
                <w:b w:val="0"/>
                <w:i w:val="0"/>
                <w:sz w:val="22"/>
              </w:rPr>
              <w:t>Recognize and credit online courses to broaden learning opportunities for students and faculty.</w:t>
            </w:r>
          </w:p>
        </w:tc>
      </w:tr>
      <w:tr>
        <w:tc>
          <w:tcPr>
            <w:tcW w:w="850" w:type="dxa"/>
          </w:tcPr>
          <w:p>
            <w:r/>
            <w:r>
              <w:rPr>
                <w:rFonts w:ascii="Cambria" w:hAnsi="Cambria"/>
                <w:b w:val="0"/>
                <w:i w:val="0"/>
                <w:sz w:val="22"/>
              </w:rPr>
              <w:t>9</w:t>
            </w:r>
          </w:p>
        </w:tc>
        <w:tc>
          <w:tcPr>
            <w:tcW w:w="2835" w:type="dxa"/>
          </w:tcPr>
          <w:p>
            <w:r/>
            <w:r>
              <w:rPr>
                <w:rFonts w:ascii="Cambria" w:hAnsi="Cambria"/>
                <w:b w:val="0"/>
                <w:i w:val="0"/>
                <w:sz w:val="22"/>
              </w:rPr>
              <w:t>Use of Technology in Curriculum Delivery</w:t>
            </w:r>
          </w:p>
        </w:tc>
        <w:tc>
          <w:tcPr>
            <w:tcW w:w="5726" w:type="dxa"/>
          </w:tcPr>
          <w:p>
            <w:r/>
            <w:r>
              <w:rPr>
                <w:rFonts w:ascii="Cambria" w:hAnsi="Cambria"/>
                <w:b w:val="0"/>
                <w:i w:val="0"/>
                <w:sz w:val="22"/>
              </w:rPr>
              <w:t>Encourage the use of Learning Management Systems (LMS), blended learning models, and e-resources in teaching.</w:t>
            </w:r>
          </w:p>
        </w:tc>
      </w:tr>
      <w:tr>
        <w:tc>
          <w:tcPr>
            <w:shd w:val="clear" w:color="auto" w:fill="F2F2F2"/>
            <w:tcW w:w="850" w:type="dxa"/>
          </w:tcPr>
          <w:p>
            <w:r/>
            <w:r>
              <w:rPr>
                <w:rFonts w:ascii="Cambria" w:hAnsi="Cambria"/>
                <w:b w:val="0"/>
                <w:i w:val="0"/>
                <w:sz w:val="22"/>
              </w:rPr>
              <w:t>10</w:t>
            </w:r>
          </w:p>
        </w:tc>
        <w:tc>
          <w:tcPr>
            <w:shd w:val="clear" w:color="auto" w:fill="F2F2F2"/>
            <w:tcW w:w="2835" w:type="dxa"/>
          </w:tcPr>
          <w:p>
            <w:r/>
            <w:r>
              <w:rPr>
                <w:rFonts w:ascii="Cambria" w:hAnsi="Cambria"/>
                <w:b w:val="0"/>
                <w:i w:val="0"/>
                <w:sz w:val="22"/>
              </w:rPr>
              <w:t>Curriculum Alignment to National and Global Standards</w:t>
            </w:r>
          </w:p>
        </w:tc>
        <w:tc>
          <w:tcPr>
            <w:shd w:val="clear" w:color="auto" w:fill="F2F2F2"/>
            <w:tcW w:w="5726" w:type="dxa"/>
          </w:tcPr>
          <w:p>
            <w:r/>
            <w:r>
              <w:rPr>
                <w:rFonts w:ascii="Cambria" w:hAnsi="Cambria"/>
                <w:b w:val="0"/>
                <w:i w:val="0"/>
                <w:sz w:val="22"/>
              </w:rPr>
              <w:t>Align syllabi with NEP-2020 guidelines, National Skill Qualification Framework (NSQF), SDGs, and global accreditation norms like Washington Accord.</w:t>
            </w:r>
          </w:p>
        </w:tc>
      </w:tr>
      <w:tr>
        <w:tc>
          <w:tcPr>
            <w:tcW w:w="850" w:type="dxa"/>
          </w:tcPr>
          <w:p>
            <w:r/>
            <w:r>
              <w:rPr>
                <w:rFonts w:ascii="Cambria" w:hAnsi="Cambria"/>
                <w:b w:val="0"/>
                <w:i w:val="0"/>
                <w:sz w:val="22"/>
              </w:rPr>
              <w:t>11</w:t>
            </w:r>
          </w:p>
        </w:tc>
        <w:tc>
          <w:tcPr>
            <w:tcW w:w="2835" w:type="dxa"/>
          </w:tcPr>
          <w:p>
            <w:r/>
            <w:r>
              <w:rPr>
                <w:rFonts w:ascii="Cambria" w:hAnsi="Cambria"/>
                <w:b w:val="0"/>
                <w:i w:val="0"/>
                <w:sz w:val="22"/>
              </w:rPr>
              <w:t>Periodic Faculty Workshops</w:t>
            </w:r>
          </w:p>
        </w:tc>
        <w:tc>
          <w:tcPr>
            <w:tcW w:w="5726" w:type="dxa"/>
          </w:tcPr>
          <w:p>
            <w:r/>
            <w:r>
              <w:rPr>
                <w:rFonts w:ascii="Cambria" w:hAnsi="Cambria"/>
                <w:b w:val="0"/>
                <w:i w:val="0"/>
                <w:sz w:val="22"/>
              </w:rPr>
              <w:t>Conduct workshops on “Curriculum Design &amp; Development,” “OBE,” and “Innovative Pedagogy” to continuously upgrade faculty capabilities.</w:t>
            </w:r>
          </w:p>
        </w:tc>
      </w:tr>
      <w:tr>
        <w:tc>
          <w:tcPr>
            <w:shd w:val="clear" w:color="auto" w:fill="F2F2F2"/>
            <w:tcW w:w="850" w:type="dxa"/>
          </w:tcPr>
          <w:p>
            <w:r/>
            <w:r>
              <w:rPr>
                <w:rFonts w:ascii="Cambria" w:hAnsi="Cambria"/>
                <w:b w:val="0"/>
                <w:i w:val="0"/>
                <w:sz w:val="22"/>
              </w:rPr>
              <w:t>12</w:t>
            </w:r>
          </w:p>
        </w:tc>
        <w:tc>
          <w:tcPr>
            <w:shd w:val="clear" w:color="auto" w:fill="F2F2F2"/>
            <w:tcW w:w="2835" w:type="dxa"/>
          </w:tcPr>
          <w:p>
            <w:r/>
            <w:r>
              <w:rPr>
                <w:rFonts w:ascii="Cambria" w:hAnsi="Cambria"/>
                <w:b w:val="0"/>
                <w:i w:val="0"/>
                <w:sz w:val="22"/>
              </w:rPr>
              <w:t>Student-Centric Course Content</w:t>
            </w:r>
          </w:p>
        </w:tc>
        <w:tc>
          <w:tcPr>
            <w:shd w:val="clear" w:color="auto" w:fill="F2F2F2"/>
            <w:tcW w:w="5726" w:type="dxa"/>
          </w:tcPr>
          <w:p>
            <w:r/>
            <w:r>
              <w:rPr>
                <w:rFonts w:ascii="Cambria" w:hAnsi="Cambria"/>
                <w:b w:val="0"/>
                <w:i w:val="0"/>
                <w:sz w:val="22"/>
              </w:rPr>
              <w:t>Introduce flexibility through Choice-Based Credit System (CBCS), interdisciplinary minors, and open electives.</w:t>
            </w:r>
          </w:p>
        </w:tc>
      </w:tr>
      <w:tr>
        <w:tc>
          <w:tcPr>
            <w:tcW w:w="850" w:type="dxa"/>
          </w:tcPr>
          <w:p>
            <w:r/>
            <w:r>
              <w:rPr>
                <w:rFonts w:ascii="Cambria" w:hAnsi="Cambria"/>
                <w:b w:val="0"/>
                <w:i w:val="0"/>
                <w:sz w:val="22"/>
              </w:rPr>
              <w:t>13</w:t>
            </w:r>
          </w:p>
        </w:tc>
        <w:tc>
          <w:tcPr>
            <w:tcW w:w="2835" w:type="dxa"/>
          </w:tcPr>
          <w:p>
            <w:r/>
            <w:r>
              <w:rPr>
                <w:rFonts w:ascii="Cambria" w:hAnsi="Cambria"/>
                <w:b w:val="0"/>
                <w:i w:val="0"/>
                <w:sz w:val="22"/>
              </w:rPr>
              <w:t>Focus on Research and Innovation</w:t>
            </w:r>
          </w:p>
        </w:tc>
        <w:tc>
          <w:tcPr>
            <w:tcW w:w="5726" w:type="dxa"/>
          </w:tcPr>
          <w:p>
            <w:r/>
            <w:r>
              <w:rPr>
                <w:rFonts w:ascii="Cambria" w:hAnsi="Cambria"/>
                <w:b w:val="0"/>
                <w:i w:val="0"/>
                <w:sz w:val="22"/>
              </w:rPr>
              <w:t>Include project-based learning, research internships, and dissertation components to cultivate a research mindset early.</w:t>
            </w:r>
          </w:p>
        </w:tc>
      </w:tr>
      <w:tr>
        <w:tc>
          <w:tcPr>
            <w:shd w:val="clear" w:color="auto" w:fill="F2F2F2"/>
            <w:tcW w:w="850" w:type="dxa"/>
          </w:tcPr>
          <w:p>
            <w:r/>
            <w:r>
              <w:rPr>
                <w:rFonts w:ascii="Cambria" w:hAnsi="Cambria"/>
                <w:b w:val="0"/>
                <w:i w:val="0"/>
                <w:sz w:val="22"/>
              </w:rPr>
              <w:t>14</w:t>
            </w:r>
          </w:p>
        </w:tc>
        <w:tc>
          <w:tcPr>
            <w:shd w:val="clear" w:color="auto" w:fill="F2F2F2"/>
            <w:tcW w:w="2835" w:type="dxa"/>
          </w:tcPr>
          <w:p>
            <w:r/>
            <w:r>
              <w:rPr>
                <w:rFonts w:ascii="Cambria" w:hAnsi="Cambria"/>
                <w:b w:val="0"/>
                <w:i w:val="0"/>
                <w:sz w:val="22"/>
              </w:rPr>
              <w:t>Sustainability and Ethics Modules</w:t>
            </w:r>
          </w:p>
        </w:tc>
        <w:tc>
          <w:tcPr>
            <w:shd w:val="clear" w:color="auto" w:fill="F2F2F2"/>
            <w:tcW w:w="5726" w:type="dxa"/>
          </w:tcPr>
          <w:p>
            <w:r/>
            <w:r>
              <w:rPr>
                <w:rFonts w:ascii="Cambria" w:hAnsi="Cambria"/>
                <w:b w:val="0"/>
                <w:i w:val="0"/>
                <w:sz w:val="22"/>
              </w:rPr>
              <w:t>Embed topics on ethics, environmental sustainability, and social responsibility across disciplines.</w:t>
            </w:r>
          </w:p>
        </w:tc>
      </w:tr>
      <w:tr>
        <w:tc>
          <w:tcPr>
            <w:tcW w:w="850" w:type="dxa"/>
          </w:tcPr>
          <w:p>
            <w:r/>
            <w:r>
              <w:rPr>
                <w:rFonts w:ascii="Cambria" w:hAnsi="Cambria"/>
                <w:b w:val="0"/>
                <w:i w:val="0"/>
                <w:sz w:val="22"/>
              </w:rPr>
              <w:t>15</w:t>
            </w:r>
          </w:p>
        </w:tc>
        <w:tc>
          <w:tcPr>
            <w:tcW w:w="2835" w:type="dxa"/>
          </w:tcPr>
          <w:p>
            <w:r/>
            <w:r>
              <w:rPr>
                <w:rFonts w:ascii="Cambria" w:hAnsi="Cambria"/>
                <w:b w:val="0"/>
                <w:i w:val="0"/>
                <w:sz w:val="22"/>
              </w:rPr>
              <w:t>Transparent Documentation</w:t>
            </w:r>
          </w:p>
        </w:tc>
        <w:tc>
          <w:tcPr>
            <w:tcW w:w="5726" w:type="dxa"/>
          </w:tcPr>
          <w:p>
            <w:r/>
            <w:r>
              <w:rPr>
                <w:rFonts w:ascii="Cambria" w:hAnsi="Cambria"/>
                <w:b w:val="0"/>
                <w:i w:val="0"/>
                <w:sz w:val="22"/>
              </w:rPr>
              <w:t>Maintain clear records of BoS meetings, stakeholder feedback reports, curriculum revision documents, and approval workflows for easy auditing and quality assurance.</w:t>
            </w:r>
          </w:p>
        </w:tc>
      </w:tr>
    </w:tbl>
    <w:p>
      <w:r>
        <w:br w:type="page"/>
      </w:r>
    </w:p>
    <w:p>
      <w:pPr>
        <w:keepNext/>
        <w:spacing w:before="240" w:after="120"/>
      </w:pPr>
      <w:r>
        <w:rPr>
          <w:rFonts w:ascii="Cambria" w:hAnsi="Cambria"/>
          <w:b/>
          <w:color w:val="1F3A5F"/>
          <w:sz w:val="36"/>
        </w:rPr>
        <w:t>6. Finance Committee</w:t>
      </w:r>
    </w:p>
    <w:p>
      <w:pPr>
        <w:keepNext/>
        <w:spacing w:before="240" w:after="120"/>
      </w:pPr>
      <w:r>
        <w:rPr>
          <w:rFonts w:ascii="Cambria" w:hAnsi="Cambria"/>
          <w:b/>
          <w:color w:val="1F3A5F"/>
          <w:sz w:val="24"/>
        </w:rPr>
        <w:t>6.1. Introduction</w:t>
      </w:r>
    </w:p>
    <w:p>
      <w:pPr>
        <w:spacing w:after="120"/>
        <w:jc w:val="both"/>
      </w:pPr>
      <w:r>
        <w:rPr>
          <w:rFonts w:ascii="Cambria" w:hAnsi="Cambria"/>
          <w:sz w:val="22"/>
        </w:rPr>
        <w:t>The Finance Committee is a statutory body responsible for overseeing and guiding the financial planning, budgeting, monitoring, and utilization of resources in an engineering college or university. It plays a key role in ensuring fiscal accountability, resource optimization, and financial transparency — all of which are crucial for accreditation under NBA and NAAC.</w:t>
      </w:r>
    </w:p>
    <w:p>
      <w:pPr>
        <w:keepNext/>
        <w:spacing w:before="240" w:after="120"/>
      </w:pPr>
      <w:r>
        <w:rPr>
          <w:rFonts w:ascii="Cambria" w:hAnsi="Cambria"/>
          <w:b/>
          <w:color w:val="1F3A5F"/>
          <w:sz w:val="24"/>
        </w:rPr>
        <w:t>6.2. Key Objectives of the Finance Committee</w:t>
      </w:r>
    </w:p>
    <w:p>
      <w:pPr>
        <w:spacing w:after="40"/>
        <w:jc w:val="both"/>
      </w:pPr>
      <w:r>
        <w:rPr>
          <w:rFonts w:ascii="Cambria" w:hAnsi="Cambria"/>
          <w:b/>
          <w:i w:val="0"/>
          <w:sz w:val="22"/>
        </w:rPr>
        <w:t>1. Budget Planning and Allocation:</w:t>
      </w:r>
    </w:p>
    <w:p>
      <w:pPr>
        <w:spacing w:after="80"/>
        <w:ind w:left="714" w:hanging="227"/>
        <w:jc w:val="both"/>
      </w:pPr>
      <w:r>
        <w:rPr>
          <w:rFonts w:ascii="Cambria" w:hAnsi="Cambria"/>
          <w:sz w:val="22"/>
        </w:rPr>
        <w:t xml:space="preserve">o  </w:t>
      </w:r>
      <w:r>
        <w:rPr>
          <w:rFonts w:ascii="Cambria" w:hAnsi="Cambria"/>
          <w:sz w:val="22"/>
        </w:rPr>
        <w:t>Develop, review, and approve the institution's annual budget.</w:t>
      </w:r>
    </w:p>
    <w:p>
      <w:pPr>
        <w:spacing w:after="80"/>
        <w:ind w:left="714" w:hanging="227"/>
        <w:jc w:val="both"/>
      </w:pPr>
      <w:r>
        <w:rPr>
          <w:rFonts w:ascii="Cambria" w:hAnsi="Cambria"/>
          <w:sz w:val="22"/>
        </w:rPr>
        <w:t xml:space="preserve">o  </w:t>
      </w:r>
      <w:r>
        <w:rPr>
          <w:rFonts w:ascii="Cambria" w:hAnsi="Cambria"/>
          <w:sz w:val="22"/>
        </w:rPr>
        <w:t>Ensure that financial resources are allocated in alignment with the institution's educational and operational goals.</w:t>
      </w:r>
    </w:p>
    <w:p>
      <w:pPr>
        <w:spacing w:after="80"/>
        <w:ind w:left="714" w:hanging="227"/>
        <w:jc w:val="both"/>
      </w:pPr>
      <w:r>
        <w:rPr>
          <w:rFonts w:ascii="Cambria" w:hAnsi="Cambria"/>
          <w:sz w:val="22"/>
        </w:rPr>
        <w:t xml:space="preserve">o  </w:t>
      </w:r>
      <w:r>
        <w:rPr>
          <w:rFonts w:ascii="Cambria" w:hAnsi="Cambria"/>
          <w:sz w:val="22"/>
        </w:rPr>
        <w:t>Provide recommendations for funding various departments, activities, and capital expenditures.</w:t>
      </w:r>
    </w:p>
    <w:p>
      <w:pPr>
        <w:spacing w:after="40"/>
        <w:jc w:val="both"/>
      </w:pPr>
      <w:r>
        <w:rPr>
          <w:rFonts w:ascii="Cambria" w:hAnsi="Cambria"/>
          <w:b/>
          <w:i w:val="0"/>
          <w:sz w:val="22"/>
        </w:rPr>
        <w:t>2. Financial Oversight:</w:t>
      </w:r>
    </w:p>
    <w:p>
      <w:pPr>
        <w:spacing w:after="80"/>
        <w:ind w:left="714" w:hanging="227"/>
        <w:jc w:val="both"/>
      </w:pPr>
      <w:r>
        <w:rPr>
          <w:rFonts w:ascii="Cambria" w:hAnsi="Cambria"/>
          <w:sz w:val="22"/>
        </w:rPr>
        <w:t xml:space="preserve">o  </w:t>
      </w:r>
      <w:r>
        <w:rPr>
          <w:rFonts w:ascii="Cambria" w:hAnsi="Cambria"/>
          <w:sz w:val="22"/>
        </w:rPr>
        <w:t>Monitor the institution's income and expenditure, ensuring that it is within the approved budget.</w:t>
      </w:r>
    </w:p>
    <w:p>
      <w:pPr>
        <w:spacing w:after="80"/>
        <w:ind w:left="714" w:hanging="227"/>
        <w:jc w:val="both"/>
      </w:pPr>
      <w:r>
        <w:rPr>
          <w:rFonts w:ascii="Cambria" w:hAnsi="Cambria"/>
          <w:sz w:val="22"/>
        </w:rPr>
        <w:t xml:space="preserve">o  </w:t>
      </w:r>
      <w:r>
        <w:rPr>
          <w:rFonts w:ascii="Cambria" w:hAnsi="Cambria"/>
          <w:sz w:val="22"/>
        </w:rPr>
        <w:t>Oversee the allocation and management of resources across departments and projects.</w:t>
      </w:r>
    </w:p>
    <w:p>
      <w:pPr>
        <w:spacing w:after="80"/>
        <w:ind w:left="714" w:hanging="227"/>
        <w:jc w:val="both"/>
      </w:pPr>
      <w:r>
        <w:rPr>
          <w:rFonts w:ascii="Cambria" w:hAnsi="Cambria"/>
          <w:sz w:val="22"/>
        </w:rPr>
        <w:t xml:space="preserve">o  </w:t>
      </w:r>
      <w:r>
        <w:rPr>
          <w:rFonts w:ascii="Cambria" w:hAnsi="Cambria"/>
          <w:sz w:val="22"/>
        </w:rPr>
        <w:t>Ensure the institution's financial performance aligns with its objectives.</w:t>
      </w:r>
    </w:p>
    <w:p>
      <w:pPr>
        <w:spacing w:after="40"/>
        <w:jc w:val="both"/>
      </w:pPr>
      <w:r>
        <w:rPr>
          <w:rFonts w:ascii="Cambria" w:hAnsi="Cambria"/>
          <w:b/>
          <w:i w:val="0"/>
          <w:sz w:val="22"/>
        </w:rPr>
        <w:t>3. Revenue Generation:</w:t>
      </w:r>
    </w:p>
    <w:p>
      <w:pPr>
        <w:spacing w:after="80"/>
        <w:ind w:left="714" w:hanging="227"/>
        <w:jc w:val="both"/>
      </w:pPr>
      <w:r>
        <w:rPr>
          <w:rFonts w:ascii="Cambria" w:hAnsi="Cambria"/>
          <w:sz w:val="22"/>
        </w:rPr>
        <w:t xml:space="preserve">o  </w:t>
      </w:r>
      <w:r>
        <w:rPr>
          <w:rFonts w:ascii="Cambria" w:hAnsi="Cambria"/>
          <w:sz w:val="22"/>
        </w:rPr>
        <w:t>Identify and propose sources of revenue, such as grants, donations, tuition fees, and other financial avenues.</w:t>
      </w:r>
    </w:p>
    <w:p>
      <w:pPr>
        <w:spacing w:after="80"/>
        <w:ind w:left="714" w:hanging="227"/>
        <w:jc w:val="both"/>
      </w:pPr>
      <w:r>
        <w:rPr>
          <w:rFonts w:ascii="Cambria" w:hAnsi="Cambria"/>
          <w:sz w:val="22"/>
        </w:rPr>
        <w:t xml:space="preserve">o  </w:t>
      </w:r>
      <w:r>
        <w:rPr>
          <w:rFonts w:ascii="Cambria" w:hAnsi="Cambria"/>
          <w:sz w:val="22"/>
        </w:rPr>
        <w:t>Recommend measures for optimizing income generation while ensuring affordability and sustainability.</w:t>
      </w:r>
    </w:p>
    <w:p>
      <w:pPr>
        <w:spacing w:after="40"/>
        <w:jc w:val="both"/>
      </w:pPr>
      <w:r>
        <w:rPr>
          <w:rFonts w:ascii="Cambria" w:hAnsi="Cambria"/>
          <w:b/>
          <w:i w:val="0"/>
          <w:sz w:val="22"/>
        </w:rPr>
        <w:t>4. Cost Control and Efficiency:</w:t>
      </w:r>
    </w:p>
    <w:p>
      <w:pPr>
        <w:spacing w:after="80"/>
        <w:ind w:left="714" w:hanging="227"/>
        <w:jc w:val="both"/>
      </w:pPr>
      <w:r>
        <w:rPr>
          <w:rFonts w:ascii="Cambria" w:hAnsi="Cambria"/>
          <w:sz w:val="22"/>
        </w:rPr>
        <w:t xml:space="preserve">o  </w:t>
      </w:r>
      <w:r>
        <w:rPr>
          <w:rFonts w:ascii="Cambria" w:hAnsi="Cambria"/>
          <w:sz w:val="22"/>
        </w:rPr>
        <w:t>Identify areas for cost savings and operational efficiency.</w:t>
      </w:r>
    </w:p>
    <w:p>
      <w:pPr>
        <w:spacing w:after="80"/>
        <w:ind w:left="714" w:hanging="227"/>
        <w:jc w:val="both"/>
      </w:pPr>
      <w:r>
        <w:rPr>
          <w:rFonts w:ascii="Cambria" w:hAnsi="Cambria"/>
          <w:sz w:val="22"/>
        </w:rPr>
        <w:t xml:space="preserve">o  </w:t>
      </w:r>
      <w:r>
        <w:rPr>
          <w:rFonts w:ascii="Cambria" w:hAnsi="Cambria"/>
          <w:sz w:val="22"/>
        </w:rPr>
        <w:t>Monitor financial reports to ensure proper utilization of funds and prevent wastage.</w:t>
      </w:r>
    </w:p>
    <w:p>
      <w:pPr>
        <w:spacing w:after="80"/>
        <w:ind w:left="714" w:hanging="227"/>
        <w:jc w:val="both"/>
      </w:pPr>
      <w:r>
        <w:rPr>
          <w:rFonts w:ascii="Cambria" w:hAnsi="Cambria"/>
          <w:sz w:val="22"/>
        </w:rPr>
        <w:t xml:space="preserve">o  </w:t>
      </w:r>
      <w:r>
        <w:rPr>
          <w:rFonts w:ascii="Cambria" w:hAnsi="Cambria"/>
          <w:sz w:val="22"/>
        </w:rPr>
        <w:t>Implement strategies to reduce costs while maintaining high standards of education and services.</w:t>
      </w:r>
    </w:p>
    <w:p>
      <w:pPr>
        <w:spacing w:after="40"/>
        <w:jc w:val="both"/>
      </w:pPr>
      <w:r>
        <w:rPr>
          <w:rFonts w:ascii="Cambria" w:hAnsi="Cambria"/>
          <w:b/>
          <w:i w:val="0"/>
          <w:sz w:val="22"/>
        </w:rPr>
        <w:t>5. Compliance with Regulations:</w:t>
      </w:r>
    </w:p>
    <w:p>
      <w:pPr>
        <w:spacing w:after="80"/>
        <w:ind w:left="714" w:hanging="227"/>
        <w:jc w:val="both"/>
      </w:pPr>
      <w:r>
        <w:rPr>
          <w:rFonts w:ascii="Cambria" w:hAnsi="Cambria"/>
          <w:sz w:val="22"/>
        </w:rPr>
        <w:t xml:space="preserve">o  </w:t>
      </w:r>
      <w:r>
        <w:rPr>
          <w:rFonts w:ascii="Cambria" w:hAnsi="Cambria"/>
          <w:sz w:val="22"/>
        </w:rPr>
        <w:t>Ensure that the institution's financial operations comply with governmental regulations and accreditation standards.</w:t>
      </w:r>
    </w:p>
    <w:p>
      <w:pPr>
        <w:spacing w:after="80"/>
        <w:ind w:left="714" w:hanging="227"/>
        <w:jc w:val="both"/>
      </w:pPr>
      <w:r>
        <w:rPr>
          <w:rFonts w:ascii="Cambria" w:hAnsi="Cambria"/>
          <w:sz w:val="22"/>
        </w:rPr>
        <w:t xml:space="preserve">o  </w:t>
      </w:r>
      <w:r>
        <w:rPr>
          <w:rFonts w:ascii="Cambria" w:hAnsi="Cambria"/>
          <w:sz w:val="22"/>
        </w:rPr>
        <w:t>Oversee audits and ensure adherence to financial policies and procedures.</w:t>
      </w:r>
    </w:p>
    <w:p>
      <w:pPr>
        <w:spacing w:after="40"/>
        <w:jc w:val="both"/>
      </w:pPr>
      <w:r>
        <w:rPr>
          <w:rFonts w:ascii="Cambria" w:hAnsi="Cambria"/>
          <w:b/>
          <w:i w:val="0"/>
          <w:sz w:val="22"/>
        </w:rPr>
        <w:t>6. Investment Planning:</w:t>
      </w:r>
    </w:p>
    <w:p>
      <w:pPr>
        <w:spacing w:after="80"/>
        <w:ind w:left="714" w:hanging="227"/>
        <w:jc w:val="both"/>
      </w:pPr>
      <w:r>
        <w:rPr>
          <w:rFonts w:ascii="Cambria" w:hAnsi="Cambria"/>
          <w:sz w:val="22"/>
        </w:rPr>
        <w:t xml:space="preserve">o  </w:t>
      </w:r>
      <w:r>
        <w:rPr>
          <w:rFonts w:ascii="Cambria" w:hAnsi="Cambria"/>
          <w:sz w:val="22"/>
        </w:rPr>
        <w:t>Guide the institution on safe and profitable investment options for its funds.</w:t>
      </w:r>
    </w:p>
    <w:p>
      <w:pPr>
        <w:spacing w:after="80"/>
        <w:ind w:left="714" w:hanging="227"/>
        <w:jc w:val="both"/>
      </w:pPr>
      <w:r>
        <w:rPr>
          <w:rFonts w:ascii="Cambria" w:hAnsi="Cambria"/>
          <w:sz w:val="22"/>
        </w:rPr>
        <w:t xml:space="preserve">o  </w:t>
      </w:r>
      <w:r>
        <w:rPr>
          <w:rFonts w:ascii="Cambria" w:hAnsi="Cambria"/>
          <w:sz w:val="22"/>
        </w:rPr>
        <w:t>Recommend policies for managing investments, ensuring financial growth without undue risk.</w:t>
      </w:r>
    </w:p>
    <w:p>
      <w:pPr>
        <w:spacing w:after="40"/>
        <w:jc w:val="both"/>
      </w:pPr>
      <w:r>
        <w:rPr>
          <w:rFonts w:ascii="Cambria" w:hAnsi="Cambria"/>
          <w:b/>
          <w:i w:val="0"/>
          <w:sz w:val="22"/>
        </w:rPr>
        <w:t>7. Financial Transparency:</w:t>
      </w:r>
    </w:p>
    <w:p>
      <w:pPr>
        <w:spacing w:after="80"/>
        <w:ind w:left="714" w:hanging="227"/>
        <w:jc w:val="both"/>
      </w:pPr>
      <w:r>
        <w:rPr>
          <w:rFonts w:ascii="Cambria" w:hAnsi="Cambria"/>
          <w:sz w:val="22"/>
        </w:rPr>
        <w:t xml:space="preserve">o  </w:t>
      </w:r>
      <w:r>
        <w:rPr>
          <w:rFonts w:ascii="Cambria" w:hAnsi="Cambria"/>
          <w:sz w:val="22"/>
        </w:rPr>
        <w:t>Promote transparency in all financial dealings.</w:t>
      </w:r>
    </w:p>
    <w:p>
      <w:pPr>
        <w:spacing w:after="80"/>
        <w:ind w:left="714" w:hanging="227"/>
        <w:jc w:val="both"/>
      </w:pPr>
      <w:r>
        <w:rPr>
          <w:rFonts w:ascii="Cambria" w:hAnsi="Cambria"/>
          <w:sz w:val="22"/>
        </w:rPr>
        <w:t xml:space="preserve">o  </w:t>
      </w:r>
      <w:r>
        <w:rPr>
          <w:rFonts w:ascii="Cambria" w:hAnsi="Cambria"/>
          <w:sz w:val="22"/>
        </w:rPr>
        <w:t>Ensure that financial reports and decisions are communicated effectively to stakeholders, including faculty, students, and governing bodies.</w:t>
      </w:r>
    </w:p>
    <w:p>
      <w:pPr>
        <w:spacing w:after="40"/>
        <w:jc w:val="both"/>
      </w:pPr>
      <w:r>
        <w:rPr>
          <w:rFonts w:ascii="Cambria" w:hAnsi="Cambria"/>
          <w:b/>
          <w:i w:val="0"/>
          <w:sz w:val="22"/>
        </w:rPr>
        <w:t>8. Sustainable Financial Management:</w:t>
      </w:r>
    </w:p>
    <w:p>
      <w:pPr>
        <w:spacing w:after="80"/>
        <w:ind w:left="714" w:hanging="227"/>
        <w:jc w:val="both"/>
      </w:pPr>
      <w:r>
        <w:rPr>
          <w:rFonts w:ascii="Cambria" w:hAnsi="Cambria"/>
          <w:sz w:val="22"/>
        </w:rPr>
        <w:t xml:space="preserve">o  </w:t>
      </w:r>
      <w:r>
        <w:rPr>
          <w:rFonts w:ascii="Cambria" w:hAnsi="Cambria"/>
          <w:sz w:val="22"/>
        </w:rPr>
        <w:t>Develop long-term financial strategies for growth, ensuring financial sustainability.</w:t>
      </w:r>
    </w:p>
    <w:p>
      <w:pPr>
        <w:spacing w:after="80"/>
        <w:ind w:left="714" w:hanging="227"/>
        <w:jc w:val="both"/>
      </w:pPr>
      <w:r>
        <w:rPr>
          <w:rFonts w:ascii="Cambria" w:hAnsi="Cambria"/>
          <w:sz w:val="22"/>
        </w:rPr>
        <w:t xml:space="preserve">o  </w:t>
      </w:r>
      <w:r>
        <w:rPr>
          <w:rFonts w:ascii="Cambria" w:hAnsi="Cambria"/>
          <w:sz w:val="22"/>
        </w:rPr>
        <w:t>Plan for future infrastructure development, technological upgrades, and academic growth through sound financial management.</w:t>
      </w:r>
    </w:p>
    <w:p>
      <w:pPr>
        <w:spacing w:after="40"/>
        <w:jc w:val="both"/>
      </w:pPr>
      <w:r>
        <w:rPr>
          <w:rFonts w:ascii="Cambria" w:hAnsi="Cambria"/>
          <w:b/>
          <w:i w:val="0"/>
          <w:sz w:val="22"/>
        </w:rPr>
        <w:t>9. Monitor Financial Health:</w:t>
      </w:r>
    </w:p>
    <w:p>
      <w:pPr>
        <w:spacing w:after="80"/>
        <w:ind w:left="714" w:hanging="227"/>
        <w:jc w:val="both"/>
      </w:pPr>
      <w:r>
        <w:rPr>
          <w:rFonts w:ascii="Cambria" w:hAnsi="Cambria"/>
          <w:sz w:val="22"/>
        </w:rPr>
        <w:t xml:space="preserve">o  </w:t>
      </w:r>
      <w:r>
        <w:rPr>
          <w:rFonts w:ascii="Cambria" w:hAnsi="Cambria"/>
          <w:sz w:val="22"/>
        </w:rPr>
        <w:t>Regularly review financial reports to assess the institution's financial health and identify areas for improvement.</w:t>
      </w:r>
    </w:p>
    <w:p>
      <w:pPr>
        <w:spacing w:after="80"/>
        <w:ind w:left="714" w:hanging="227"/>
        <w:jc w:val="both"/>
      </w:pPr>
      <w:r>
        <w:rPr>
          <w:rFonts w:ascii="Cambria" w:hAnsi="Cambria"/>
          <w:sz w:val="22"/>
        </w:rPr>
        <w:t xml:space="preserve">o  </w:t>
      </w:r>
      <w:r>
        <w:rPr>
          <w:rFonts w:ascii="Cambria" w:hAnsi="Cambria"/>
          <w:sz w:val="22"/>
        </w:rPr>
        <w:t>Make recommendations to improve financial stability and ensure that the institution's financial resources support its strategic objectives.</w:t>
      </w:r>
    </w:p>
    <w:p>
      <w:pPr>
        <w:spacing w:after="40"/>
        <w:jc w:val="both"/>
      </w:pPr>
      <w:r>
        <w:rPr>
          <w:rFonts w:ascii="Cambria" w:hAnsi="Cambria"/>
          <w:b/>
          <w:i w:val="0"/>
          <w:sz w:val="22"/>
        </w:rPr>
        <w:t>10. Ensure Accountability:</w:t>
      </w:r>
    </w:p>
    <w:p>
      <w:pPr>
        <w:spacing w:after="80"/>
        <w:ind w:left="714" w:hanging="227"/>
        <w:jc w:val="both"/>
      </w:pPr>
      <w:r>
        <w:rPr>
          <w:rFonts w:ascii="Cambria" w:hAnsi="Cambria"/>
          <w:sz w:val="22"/>
        </w:rPr>
        <w:t xml:space="preserve">o  </w:t>
      </w:r>
      <w:r>
        <w:rPr>
          <w:rFonts w:ascii="Cambria" w:hAnsi="Cambria"/>
          <w:sz w:val="22"/>
        </w:rPr>
        <w:t>Hold faculty and administrative departments accountable for the proper utilization of allocated budgets.</w:t>
      </w:r>
    </w:p>
    <w:p>
      <w:pPr>
        <w:spacing w:after="80"/>
        <w:ind w:left="714" w:hanging="227"/>
        <w:jc w:val="both"/>
      </w:pPr>
      <w:r>
        <w:rPr>
          <w:rFonts w:ascii="Cambria" w:hAnsi="Cambria"/>
          <w:sz w:val="22"/>
        </w:rPr>
        <w:t xml:space="preserve">o  </w:t>
      </w:r>
      <w:r>
        <w:rPr>
          <w:rFonts w:ascii="Cambria" w:hAnsi="Cambria"/>
          <w:sz w:val="22"/>
        </w:rPr>
        <w:t>Establish clear financial management guidelines and ensure adherence across all levels of the institution.</w:t>
      </w:r>
    </w:p>
    <w:p>
      <w:pPr>
        <w:keepNext/>
        <w:spacing w:before="240" w:after="120"/>
      </w:pPr>
      <w:r>
        <w:rPr>
          <w:rFonts w:ascii="Cambria" w:hAnsi="Cambria"/>
          <w:b/>
          <w:color w:val="1F3A5F"/>
          <w:sz w:val="24"/>
        </w:rPr>
        <w:t>6.3. Composition of Finance Committee</w:t>
      </w:r>
    </w:p>
    <w:tbl>
      <w:tblGrid>
        <w:gridCol w:w="3969"/>
        <w:gridCol w:w="5443"/>
      </w:tblGrid>
      <w:tblPr>
        <w:jc w:val="center"/>
        <w:tblLook w:firstColumn="1" w:firstRow="1" w:lastColumn="0" w:lastRow="0" w:noHBand="0" w:noVBand="1" w:val="04A0"/>
        <w:tblW w:w="9412" w:type="dxa"/>
        <w:tblLayout w:type="fixed"/>
      </w:tblPr>
      <w:tr>
        <w:tc>
          <w:tcPr>
            <w:shd w:val="clear" w:color="auto" w:fill="1F3A5F"/>
            <w:tcW w:w="3969" w:type="dxa"/>
          </w:tcPr>
          <w:p>
            <w:pPr>
              <w:jc w:val="center"/>
            </w:pPr>
            <w:r/>
            <w:r>
              <w:rPr>
                <w:rFonts w:ascii="Cambria" w:hAnsi="Cambria"/>
                <w:b/>
                <w:i w:val="0"/>
                <w:color w:val="FFFFFF"/>
                <w:sz w:val="22"/>
              </w:rPr>
              <w:t>Designation</w:t>
            </w:r>
          </w:p>
        </w:tc>
        <w:tc>
          <w:tcPr>
            <w:shd w:val="clear" w:color="auto" w:fill="1F3A5F"/>
            <w:tcW w:w="5443" w:type="dxa"/>
          </w:tcPr>
          <w:p>
            <w:pPr>
              <w:jc w:val="center"/>
            </w:pPr>
            <w:r/>
            <w:r>
              <w:rPr>
                <w:rFonts w:ascii="Cambria" w:hAnsi="Cambria"/>
                <w:b/>
                <w:i w:val="0"/>
                <w:color w:val="FFFFFF"/>
                <w:sz w:val="22"/>
              </w:rPr>
              <w:t>Role</w:t>
            </w:r>
          </w:p>
        </w:tc>
      </w:tr>
      <w:tr>
        <w:tc>
          <w:tcPr>
            <w:tcW w:w="3969" w:type="dxa"/>
          </w:tcPr>
          <w:p>
            <w:r/>
            <w:r>
              <w:rPr>
                <w:rFonts w:ascii="Cambria" w:hAnsi="Cambria"/>
                <w:b w:val="0"/>
                <w:i w:val="0"/>
                <w:sz w:val="22"/>
              </w:rPr>
              <w:t>Chairperson (Usually Principal/Director)</w:t>
            </w:r>
          </w:p>
        </w:tc>
        <w:tc>
          <w:tcPr>
            <w:tcW w:w="5443" w:type="dxa"/>
          </w:tcPr>
          <w:p>
            <w:r/>
            <w:r>
              <w:rPr>
                <w:rFonts w:ascii="Cambria" w:hAnsi="Cambria"/>
                <w:b w:val="0"/>
                <w:i w:val="0"/>
                <w:sz w:val="22"/>
              </w:rPr>
              <w:t>Heads the Committee</w:t>
            </w:r>
          </w:p>
        </w:tc>
      </w:tr>
      <w:tr>
        <w:tc>
          <w:tcPr>
            <w:shd w:val="clear" w:color="auto" w:fill="F2F2F2"/>
            <w:tcW w:w="3969" w:type="dxa"/>
          </w:tcPr>
          <w:p>
            <w:r/>
            <w:r>
              <w:rPr>
                <w:rFonts w:ascii="Cambria" w:hAnsi="Cambria"/>
                <w:b w:val="0"/>
                <w:i w:val="0"/>
                <w:sz w:val="22"/>
              </w:rPr>
              <w:t>Management Representative</w:t>
            </w:r>
          </w:p>
        </w:tc>
        <w:tc>
          <w:tcPr>
            <w:shd w:val="clear" w:color="auto" w:fill="F2F2F2"/>
            <w:tcW w:w="5443" w:type="dxa"/>
          </w:tcPr>
          <w:p>
            <w:r/>
            <w:r>
              <w:rPr>
                <w:rFonts w:ascii="Cambria" w:hAnsi="Cambria"/>
                <w:b w:val="0"/>
                <w:i w:val="0"/>
                <w:sz w:val="22"/>
              </w:rPr>
              <w:t>Nominee of the Governing Body</w:t>
            </w:r>
          </w:p>
        </w:tc>
      </w:tr>
      <w:tr>
        <w:tc>
          <w:tcPr>
            <w:tcW w:w="3969" w:type="dxa"/>
          </w:tcPr>
          <w:p>
            <w:r/>
            <w:r>
              <w:rPr>
                <w:rFonts w:ascii="Cambria" w:hAnsi="Cambria"/>
                <w:b w:val="0"/>
                <w:i w:val="0"/>
                <w:sz w:val="22"/>
              </w:rPr>
              <w:t>Senior Faculty Member</w:t>
            </w:r>
          </w:p>
        </w:tc>
        <w:tc>
          <w:tcPr>
            <w:tcW w:w="5443" w:type="dxa"/>
          </w:tcPr>
          <w:p>
            <w:r/>
            <w:r>
              <w:rPr>
                <w:rFonts w:ascii="Cambria" w:hAnsi="Cambria"/>
                <w:b w:val="0"/>
                <w:i w:val="0"/>
                <w:sz w:val="22"/>
              </w:rPr>
              <w:t>From the Academic Council/Dean (Academics)</w:t>
            </w:r>
          </w:p>
        </w:tc>
      </w:tr>
      <w:tr>
        <w:tc>
          <w:tcPr>
            <w:shd w:val="clear" w:color="auto" w:fill="F2F2F2"/>
            <w:tcW w:w="3969" w:type="dxa"/>
          </w:tcPr>
          <w:p>
            <w:r/>
            <w:r>
              <w:rPr>
                <w:rFonts w:ascii="Cambria" w:hAnsi="Cambria"/>
                <w:b w:val="0"/>
                <w:i w:val="0"/>
                <w:sz w:val="22"/>
              </w:rPr>
              <w:t>Finance Officer/Bursar</w:t>
            </w:r>
          </w:p>
        </w:tc>
        <w:tc>
          <w:tcPr>
            <w:shd w:val="clear" w:color="auto" w:fill="F2F2F2"/>
            <w:tcW w:w="5443" w:type="dxa"/>
          </w:tcPr>
          <w:p>
            <w:r/>
            <w:r>
              <w:rPr>
                <w:rFonts w:ascii="Cambria" w:hAnsi="Cambria"/>
                <w:b w:val="0"/>
                <w:i w:val="0"/>
                <w:sz w:val="22"/>
              </w:rPr>
              <w:t>Handles accounts and financial reporting</w:t>
            </w:r>
          </w:p>
        </w:tc>
      </w:tr>
      <w:tr>
        <w:tc>
          <w:tcPr>
            <w:tcW w:w="3969" w:type="dxa"/>
          </w:tcPr>
          <w:p>
            <w:r/>
            <w:r>
              <w:rPr>
                <w:rFonts w:ascii="Cambria" w:hAnsi="Cambria"/>
                <w:b w:val="0"/>
                <w:i w:val="0"/>
                <w:sz w:val="22"/>
              </w:rPr>
              <w:t>UGC/University Nominee (if applicable)</w:t>
            </w:r>
          </w:p>
        </w:tc>
        <w:tc>
          <w:tcPr>
            <w:tcW w:w="5443" w:type="dxa"/>
          </w:tcPr>
          <w:p>
            <w:r/>
            <w:r>
              <w:rPr>
                <w:rFonts w:ascii="Cambria" w:hAnsi="Cambria"/>
                <w:b w:val="0"/>
                <w:i w:val="0"/>
                <w:sz w:val="22"/>
              </w:rPr>
              <w:t>Oversight and policy compliance</w:t>
            </w:r>
          </w:p>
        </w:tc>
      </w:tr>
      <w:tr>
        <w:tc>
          <w:tcPr>
            <w:shd w:val="clear" w:color="auto" w:fill="F2F2F2"/>
            <w:tcW w:w="3969" w:type="dxa"/>
          </w:tcPr>
          <w:p>
            <w:r/>
            <w:r>
              <w:rPr>
                <w:rFonts w:ascii="Cambria" w:hAnsi="Cambria"/>
                <w:b w:val="0"/>
                <w:i w:val="0"/>
                <w:sz w:val="22"/>
              </w:rPr>
              <w:t>External Auditor/Advisor (optional)</w:t>
            </w:r>
          </w:p>
        </w:tc>
        <w:tc>
          <w:tcPr>
            <w:shd w:val="clear" w:color="auto" w:fill="F2F2F2"/>
            <w:tcW w:w="5443" w:type="dxa"/>
          </w:tcPr>
          <w:p>
            <w:r/>
            <w:r>
              <w:rPr>
                <w:rFonts w:ascii="Cambria" w:hAnsi="Cambria"/>
                <w:b w:val="0"/>
                <w:i w:val="0"/>
                <w:sz w:val="22"/>
              </w:rPr>
              <w:t>Provides financial prudence (invitee)</w:t>
            </w:r>
          </w:p>
        </w:tc>
      </w:tr>
    </w:tbl>
    <w:p>
      <w:pPr>
        <w:keepNext/>
        <w:spacing w:before="240" w:after="120"/>
      </w:pPr>
      <w:r>
        <w:rPr>
          <w:rFonts w:ascii="Cambria" w:hAnsi="Cambria"/>
          <w:b/>
          <w:color w:val="1F3A5F"/>
          <w:sz w:val="24"/>
        </w:rPr>
        <w:t>6.4. Functions of Finance Committee</w:t>
      </w:r>
    </w:p>
    <w:tbl>
      <w:tblGrid>
        <w:gridCol w:w="850"/>
        <w:gridCol w:w="2551"/>
        <w:gridCol w:w="6010"/>
      </w:tblGrid>
      <w:tblPr>
        <w:jc w:val="center"/>
        <w:tblLook w:firstColumn="1" w:firstRow="1" w:lastColumn="0" w:lastRow="0" w:noHBand="0" w:noVBand="1" w:val="04A0"/>
        <w:tblW w:w="9412" w:type="dxa"/>
        <w:tblLayout w:type="fixed"/>
      </w:tblPr>
      <w:tr>
        <w:tc>
          <w:tcPr>
            <w:shd w:val="clear" w:color="auto" w:fill="1F3A5F"/>
            <w:tcW w:w="850" w:type="dxa"/>
          </w:tcPr>
          <w:p>
            <w:pPr>
              <w:jc w:val="center"/>
            </w:pPr>
            <w:r/>
            <w:r>
              <w:rPr>
                <w:rFonts w:ascii="Cambria" w:hAnsi="Cambria"/>
                <w:b/>
                <w:i w:val="0"/>
                <w:color w:val="FFFFFF"/>
                <w:sz w:val="22"/>
              </w:rPr>
              <w:t>S.No</w:t>
            </w:r>
          </w:p>
        </w:tc>
        <w:tc>
          <w:tcPr>
            <w:shd w:val="clear" w:color="auto" w:fill="1F3A5F"/>
            <w:tcW w:w="2551" w:type="dxa"/>
          </w:tcPr>
          <w:p>
            <w:pPr>
              <w:jc w:val="center"/>
            </w:pPr>
            <w:r/>
            <w:r>
              <w:rPr>
                <w:rFonts w:ascii="Cambria" w:hAnsi="Cambria"/>
                <w:b/>
                <w:i w:val="0"/>
                <w:color w:val="FFFFFF"/>
                <w:sz w:val="22"/>
              </w:rPr>
              <w:t>Function</w:t>
            </w:r>
          </w:p>
        </w:tc>
        <w:tc>
          <w:tcPr>
            <w:shd w:val="clear" w:color="auto" w:fill="1F3A5F"/>
            <w:tcW w:w="6010" w:type="dxa"/>
          </w:tcPr>
          <w:p>
            <w:pPr>
              <w:jc w:val="center"/>
            </w:pPr>
            <w:r/>
            <w:r>
              <w:rPr>
                <w:rFonts w:ascii="Cambria" w:hAnsi="Cambria"/>
                <w:b/>
                <w:i w:val="0"/>
                <w:color w:val="FFFFFF"/>
                <w:sz w:val="22"/>
              </w:rPr>
              <w:t>Description</w:t>
            </w:r>
          </w:p>
        </w:tc>
      </w:tr>
      <w:tr>
        <w:tc>
          <w:tcPr>
            <w:tcW w:w="850" w:type="dxa"/>
          </w:tcPr>
          <w:p>
            <w:r/>
            <w:r>
              <w:rPr>
                <w:rFonts w:ascii="Cambria" w:hAnsi="Cambria"/>
                <w:b w:val="0"/>
                <w:i w:val="0"/>
                <w:sz w:val="22"/>
              </w:rPr>
              <w:t>1</w:t>
            </w:r>
          </w:p>
        </w:tc>
        <w:tc>
          <w:tcPr>
            <w:tcW w:w="2551" w:type="dxa"/>
          </w:tcPr>
          <w:p>
            <w:r/>
            <w:r>
              <w:rPr>
                <w:rFonts w:ascii="Cambria" w:hAnsi="Cambria"/>
                <w:b w:val="0"/>
                <w:i w:val="0"/>
                <w:sz w:val="22"/>
              </w:rPr>
              <w:t>Budget Preparation and Review</w:t>
            </w:r>
          </w:p>
        </w:tc>
        <w:tc>
          <w:tcPr>
            <w:tcW w:w="6010" w:type="dxa"/>
          </w:tcPr>
          <w:p>
            <w:r/>
            <w:r>
              <w:rPr>
                <w:rFonts w:ascii="Cambria" w:hAnsi="Cambria"/>
                <w:b w:val="0"/>
                <w:i w:val="0"/>
                <w:sz w:val="22"/>
              </w:rPr>
              <w:t>Formulate, recommend, and review the annual budget of the institution covering both recurring and non-recurring expenditures.</w:t>
            </w:r>
          </w:p>
        </w:tc>
      </w:tr>
      <w:tr>
        <w:tc>
          <w:tcPr>
            <w:shd w:val="clear" w:color="auto" w:fill="F2F2F2"/>
            <w:tcW w:w="850" w:type="dxa"/>
          </w:tcPr>
          <w:p>
            <w:r/>
            <w:r>
              <w:rPr>
                <w:rFonts w:ascii="Cambria" w:hAnsi="Cambria"/>
                <w:b w:val="0"/>
                <w:i w:val="0"/>
                <w:sz w:val="22"/>
              </w:rPr>
              <w:t>2</w:t>
            </w:r>
          </w:p>
        </w:tc>
        <w:tc>
          <w:tcPr>
            <w:shd w:val="clear" w:color="auto" w:fill="F2F2F2"/>
            <w:tcW w:w="2551" w:type="dxa"/>
          </w:tcPr>
          <w:p>
            <w:r/>
            <w:r>
              <w:rPr>
                <w:rFonts w:ascii="Cambria" w:hAnsi="Cambria"/>
                <w:b w:val="0"/>
                <w:i w:val="0"/>
                <w:sz w:val="22"/>
              </w:rPr>
              <w:t>Approval of Expenditure</w:t>
            </w:r>
          </w:p>
        </w:tc>
        <w:tc>
          <w:tcPr>
            <w:shd w:val="clear" w:color="auto" w:fill="F2F2F2"/>
            <w:tcW w:w="6010" w:type="dxa"/>
          </w:tcPr>
          <w:p>
            <w:r/>
            <w:r>
              <w:rPr>
                <w:rFonts w:ascii="Cambria" w:hAnsi="Cambria"/>
                <w:b w:val="0"/>
                <w:i w:val="0"/>
                <w:sz w:val="22"/>
              </w:rPr>
              <w:t>Scrutinize and approve major financial expenditures, ensuring proper allocation of resources for academic, administrative, and infrastructural needs.</w:t>
            </w:r>
          </w:p>
        </w:tc>
      </w:tr>
      <w:tr>
        <w:tc>
          <w:tcPr>
            <w:tcW w:w="850" w:type="dxa"/>
          </w:tcPr>
          <w:p>
            <w:r/>
            <w:r>
              <w:rPr>
                <w:rFonts w:ascii="Cambria" w:hAnsi="Cambria"/>
                <w:b w:val="0"/>
                <w:i w:val="0"/>
                <w:sz w:val="22"/>
              </w:rPr>
              <w:t>3</w:t>
            </w:r>
          </w:p>
        </w:tc>
        <w:tc>
          <w:tcPr>
            <w:tcW w:w="2551" w:type="dxa"/>
          </w:tcPr>
          <w:p>
            <w:r/>
            <w:r>
              <w:rPr>
                <w:rFonts w:ascii="Cambria" w:hAnsi="Cambria"/>
                <w:b w:val="0"/>
                <w:i w:val="0"/>
                <w:sz w:val="22"/>
              </w:rPr>
              <w:t>Monitoring Financial Position</w:t>
            </w:r>
          </w:p>
        </w:tc>
        <w:tc>
          <w:tcPr>
            <w:tcW w:w="6010" w:type="dxa"/>
          </w:tcPr>
          <w:p>
            <w:r/>
            <w:r>
              <w:rPr>
                <w:rFonts w:ascii="Cambria" w:hAnsi="Cambria"/>
                <w:b w:val="0"/>
                <w:i w:val="0"/>
                <w:sz w:val="22"/>
              </w:rPr>
              <w:t>Regularly monitor the financial health of the institution through audits, balance sheets, and financial reports.</w:t>
            </w:r>
          </w:p>
        </w:tc>
      </w:tr>
      <w:tr>
        <w:tc>
          <w:tcPr>
            <w:shd w:val="clear" w:color="auto" w:fill="F2F2F2"/>
            <w:tcW w:w="850" w:type="dxa"/>
          </w:tcPr>
          <w:p>
            <w:r/>
            <w:r>
              <w:rPr>
                <w:rFonts w:ascii="Cambria" w:hAnsi="Cambria"/>
                <w:b w:val="0"/>
                <w:i w:val="0"/>
                <w:sz w:val="22"/>
              </w:rPr>
              <w:t>4</w:t>
            </w:r>
          </w:p>
        </w:tc>
        <w:tc>
          <w:tcPr>
            <w:shd w:val="clear" w:color="auto" w:fill="F2F2F2"/>
            <w:tcW w:w="2551" w:type="dxa"/>
          </w:tcPr>
          <w:p>
            <w:r/>
            <w:r>
              <w:rPr>
                <w:rFonts w:ascii="Cambria" w:hAnsi="Cambria"/>
                <w:b w:val="0"/>
                <w:i w:val="0"/>
                <w:sz w:val="22"/>
              </w:rPr>
              <w:t>Resource Mobilization</w:t>
            </w:r>
          </w:p>
        </w:tc>
        <w:tc>
          <w:tcPr>
            <w:shd w:val="clear" w:color="auto" w:fill="F2F2F2"/>
            <w:tcW w:w="6010" w:type="dxa"/>
          </w:tcPr>
          <w:p>
            <w:r/>
            <w:r>
              <w:rPr>
                <w:rFonts w:ascii="Cambria" w:hAnsi="Cambria"/>
                <w:b w:val="0"/>
                <w:i w:val="0"/>
                <w:sz w:val="22"/>
              </w:rPr>
              <w:t>Suggest strategies for resource generation such as fundraising, grants, donations, alumni contributions, and consultancy projects.</w:t>
            </w:r>
          </w:p>
        </w:tc>
      </w:tr>
      <w:tr>
        <w:tc>
          <w:tcPr>
            <w:tcW w:w="850" w:type="dxa"/>
          </w:tcPr>
          <w:p>
            <w:r/>
            <w:r>
              <w:rPr>
                <w:rFonts w:ascii="Cambria" w:hAnsi="Cambria"/>
                <w:b w:val="0"/>
                <w:i w:val="0"/>
                <w:sz w:val="22"/>
              </w:rPr>
              <w:t>5</w:t>
            </w:r>
          </w:p>
        </w:tc>
        <w:tc>
          <w:tcPr>
            <w:tcW w:w="2551" w:type="dxa"/>
          </w:tcPr>
          <w:p>
            <w:r/>
            <w:r>
              <w:rPr>
                <w:rFonts w:ascii="Cambria" w:hAnsi="Cambria"/>
                <w:b w:val="0"/>
                <w:i w:val="0"/>
                <w:sz w:val="22"/>
              </w:rPr>
              <w:t>Fund Allocation for Research and Development</w:t>
            </w:r>
          </w:p>
        </w:tc>
        <w:tc>
          <w:tcPr>
            <w:tcW w:w="6010" w:type="dxa"/>
          </w:tcPr>
          <w:p>
            <w:r/>
            <w:r>
              <w:rPr>
                <w:rFonts w:ascii="Cambria" w:hAnsi="Cambria"/>
                <w:b w:val="0"/>
                <w:i w:val="0"/>
                <w:sz w:val="22"/>
              </w:rPr>
              <w:t>Allocate funds for promoting research activities, innovation, and faculty development programs.</w:t>
            </w:r>
          </w:p>
        </w:tc>
      </w:tr>
      <w:tr>
        <w:tc>
          <w:tcPr>
            <w:shd w:val="clear" w:color="auto" w:fill="F2F2F2"/>
            <w:tcW w:w="850" w:type="dxa"/>
          </w:tcPr>
          <w:p>
            <w:r/>
            <w:r>
              <w:rPr>
                <w:rFonts w:ascii="Cambria" w:hAnsi="Cambria"/>
                <w:b w:val="0"/>
                <w:i w:val="0"/>
                <w:sz w:val="22"/>
              </w:rPr>
              <w:t>6</w:t>
            </w:r>
          </w:p>
        </w:tc>
        <w:tc>
          <w:tcPr>
            <w:shd w:val="clear" w:color="auto" w:fill="F2F2F2"/>
            <w:tcW w:w="2551" w:type="dxa"/>
          </w:tcPr>
          <w:p>
            <w:r/>
            <w:r>
              <w:rPr>
                <w:rFonts w:ascii="Cambria" w:hAnsi="Cambria"/>
                <w:b w:val="0"/>
                <w:i w:val="0"/>
                <w:sz w:val="22"/>
              </w:rPr>
              <w:t>Infrastructure Development Support</w:t>
            </w:r>
          </w:p>
        </w:tc>
        <w:tc>
          <w:tcPr>
            <w:shd w:val="clear" w:color="auto" w:fill="F2F2F2"/>
            <w:tcW w:w="6010" w:type="dxa"/>
          </w:tcPr>
          <w:p>
            <w:r/>
            <w:r>
              <w:rPr>
                <w:rFonts w:ascii="Cambria" w:hAnsi="Cambria"/>
                <w:b w:val="0"/>
                <w:i w:val="0"/>
                <w:sz w:val="22"/>
              </w:rPr>
              <w:t>Recommend budgets for new building construction, renovation, and campus infrastructure enhancement.</w:t>
            </w:r>
          </w:p>
        </w:tc>
      </w:tr>
      <w:tr>
        <w:tc>
          <w:tcPr>
            <w:tcW w:w="850" w:type="dxa"/>
          </w:tcPr>
          <w:p>
            <w:r/>
            <w:r>
              <w:rPr>
                <w:rFonts w:ascii="Cambria" w:hAnsi="Cambria"/>
                <w:b w:val="0"/>
                <w:i w:val="0"/>
                <w:sz w:val="22"/>
              </w:rPr>
              <w:t>7</w:t>
            </w:r>
          </w:p>
        </w:tc>
        <w:tc>
          <w:tcPr>
            <w:tcW w:w="2551" w:type="dxa"/>
          </w:tcPr>
          <w:p>
            <w:r/>
            <w:r>
              <w:rPr>
                <w:rFonts w:ascii="Cambria" w:hAnsi="Cambria"/>
                <w:b w:val="0"/>
                <w:i w:val="0"/>
                <w:sz w:val="22"/>
              </w:rPr>
              <w:t>Scholarships and Financial Aid</w:t>
            </w:r>
          </w:p>
        </w:tc>
        <w:tc>
          <w:tcPr>
            <w:tcW w:w="6010" w:type="dxa"/>
          </w:tcPr>
          <w:p>
            <w:r/>
            <w:r>
              <w:rPr>
                <w:rFonts w:ascii="Cambria" w:hAnsi="Cambria"/>
                <w:b w:val="0"/>
                <w:i w:val="0"/>
                <w:sz w:val="22"/>
              </w:rPr>
              <w:t>Approve financial aid, scholarships, and fee concessions for deserving students based on merit and economic criteria.</w:t>
            </w:r>
          </w:p>
        </w:tc>
      </w:tr>
      <w:tr>
        <w:tc>
          <w:tcPr>
            <w:shd w:val="clear" w:color="auto" w:fill="F2F2F2"/>
            <w:tcW w:w="850" w:type="dxa"/>
          </w:tcPr>
          <w:p>
            <w:r/>
            <w:r>
              <w:rPr>
                <w:rFonts w:ascii="Cambria" w:hAnsi="Cambria"/>
                <w:b w:val="0"/>
                <w:i w:val="0"/>
                <w:sz w:val="22"/>
              </w:rPr>
              <w:t>8</w:t>
            </w:r>
          </w:p>
        </w:tc>
        <w:tc>
          <w:tcPr>
            <w:shd w:val="clear" w:color="auto" w:fill="F2F2F2"/>
            <w:tcW w:w="2551" w:type="dxa"/>
          </w:tcPr>
          <w:p>
            <w:r/>
            <w:r>
              <w:rPr>
                <w:rFonts w:ascii="Cambria" w:hAnsi="Cambria"/>
                <w:b w:val="0"/>
                <w:i w:val="0"/>
                <w:sz w:val="22"/>
              </w:rPr>
              <w:t>Financial Compliance</w:t>
            </w:r>
          </w:p>
        </w:tc>
        <w:tc>
          <w:tcPr>
            <w:shd w:val="clear" w:color="auto" w:fill="F2F2F2"/>
            <w:tcW w:w="6010" w:type="dxa"/>
          </w:tcPr>
          <w:p>
            <w:r/>
            <w:r>
              <w:rPr>
                <w:rFonts w:ascii="Cambria" w:hAnsi="Cambria"/>
                <w:b w:val="0"/>
                <w:i w:val="0"/>
                <w:sz w:val="22"/>
              </w:rPr>
              <w:t>Ensure all financial practices are in compliance with government regulations, UGC/AICTE norms, and statutory auditing requirements.</w:t>
            </w:r>
          </w:p>
        </w:tc>
      </w:tr>
      <w:tr>
        <w:tc>
          <w:tcPr>
            <w:tcW w:w="850" w:type="dxa"/>
          </w:tcPr>
          <w:p>
            <w:r/>
            <w:r>
              <w:rPr>
                <w:rFonts w:ascii="Cambria" w:hAnsi="Cambria"/>
                <w:b w:val="0"/>
                <w:i w:val="0"/>
                <w:sz w:val="22"/>
              </w:rPr>
              <w:t>9</w:t>
            </w:r>
          </w:p>
        </w:tc>
        <w:tc>
          <w:tcPr>
            <w:tcW w:w="2551" w:type="dxa"/>
          </w:tcPr>
          <w:p>
            <w:r/>
            <w:r>
              <w:rPr>
                <w:rFonts w:ascii="Cambria" w:hAnsi="Cambria"/>
                <w:b w:val="0"/>
                <w:i w:val="0"/>
                <w:sz w:val="22"/>
              </w:rPr>
              <w:t>Monitoring Sponsored and Funded Projects</w:t>
            </w:r>
          </w:p>
        </w:tc>
        <w:tc>
          <w:tcPr>
            <w:tcW w:w="6010" w:type="dxa"/>
          </w:tcPr>
          <w:p>
            <w:r/>
            <w:r>
              <w:rPr>
                <w:rFonts w:ascii="Cambria" w:hAnsi="Cambria"/>
                <w:b w:val="0"/>
                <w:i w:val="0"/>
                <w:sz w:val="22"/>
              </w:rPr>
              <w:t>Track and report financial activities related to sponsored research projects and government-funded schemes.</w:t>
            </w:r>
          </w:p>
        </w:tc>
      </w:tr>
      <w:tr>
        <w:tc>
          <w:tcPr>
            <w:shd w:val="clear" w:color="auto" w:fill="F2F2F2"/>
            <w:tcW w:w="850" w:type="dxa"/>
          </w:tcPr>
          <w:p>
            <w:r/>
            <w:r>
              <w:rPr>
                <w:rFonts w:ascii="Cambria" w:hAnsi="Cambria"/>
                <w:b w:val="0"/>
                <w:i w:val="0"/>
                <w:sz w:val="22"/>
              </w:rPr>
              <w:t>10</w:t>
            </w:r>
          </w:p>
        </w:tc>
        <w:tc>
          <w:tcPr>
            <w:shd w:val="clear" w:color="auto" w:fill="F2F2F2"/>
            <w:tcW w:w="2551" w:type="dxa"/>
          </w:tcPr>
          <w:p>
            <w:r/>
            <w:r>
              <w:rPr>
                <w:rFonts w:ascii="Cambria" w:hAnsi="Cambria"/>
                <w:b w:val="0"/>
                <w:i w:val="0"/>
                <w:sz w:val="22"/>
              </w:rPr>
              <w:t>Review of Fee Structure</w:t>
            </w:r>
          </w:p>
        </w:tc>
        <w:tc>
          <w:tcPr>
            <w:shd w:val="clear" w:color="auto" w:fill="F2F2F2"/>
            <w:tcW w:w="6010" w:type="dxa"/>
          </w:tcPr>
          <w:p>
            <w:r/>
            <w:r>
              <w:rPr>
                <w:rFonts w:ascii="Cambria" w:hAnsi="Cambria"/>
                <w:b w:val="0"/>
                <w:i w:val="0"/>
                <w:sz w:val="22"/>
              </w:rPr>
              <w:t>Recommend revisions in tuition fees and other charges for various academic programs based on affordability and sustainability.</w:t>
            </w:r>
          </w:p>
        </w:tc>
      </w:tr>
      <w:tr>
        <w:tc>
          <w:tcPr>
            <w:tcW w:w="850" w:type="dxa"/>
          </w:tcPr>
          <w:p>
            <w:r/>
            <w:r>
              <w:rPr>
                <w:rFonts w:ascii="Cambria" w:hAnsi="Cambria"/>
                <w:b w:val="0"/>
                <w:i w:val="0"/>
                <w:sz w:val="22"/>
              </w:rPr>
              <w:t>11</w:t>
            </w:r>
          </w:p>
        </w:tc>
        <w:tc>
          <w:tcPr>
            <w:tcW w:w="2551" w:type="dxa"/>
          </w:tcPr>
          <w:p>
            <w:r/>
            <w:r>
              <w:rPr>
                <w:rFonts w:ascii="Cambria" w:hAnsi="Cambria"/>
                <w:b w:val="0"/>
                <w:i w:val="0"/>
                <w:sz w:val="22"/>
              </w:rPr>
              <w:t>Vendor and Purchase Approval</w:t>
            </w:r>
          </w:p>
        </w:tc>
        <w:tc>
          <w:tcPr>
            <w:tcW w:w="6010" w:type="dxa"/>
          </w:tcPr>
          <w:p>
            <w:r/>
            <w:r>
              <w:rPr>
                <w:rFonts w:ascii="Cambria" w:hAnsi="Cambria"/>
                <w:b w:val="0"/>
                <w:i w:val="0"/>
                <w:sz w:val="22"/>
              </w:rPr>
              <w:t>Oversee and approve large procurement proposals and vendor selections to ensure transparency and cost-efficiency.</w:t>
            </w:r>
          </w:p>
        </w:tc>
      </w:tr>
      <w:tr>
        <w:tc>
          <w:tcPr>
            <w:shd w:val="clear" w:color="auto" w:fill="F2F2F2"/>
            <w:tcW w:w="850" w:type="dxa"/>
          </w:tcPr>
          <w:p>
            <w:r/>
            <w:r>
              <w:rPr>
                <w:rFonts w:ascii="Cambria" w:hAnsi="Cambria"/>
                <w:b w:val="0"/>
                <w:i w:val="0"/>
                <w:sz w:val="22"/>
              </w:rPr>
              <w:t>12</w:t>
            </w:r>
          </w:p>
        </w:tc>
        <w:tc>
          <w:tcPr>
            <w:shd w:val="clear" w:color="auto" w:fill="F2F2F2"/>
            <w:tcW w:w="2551" w:type="dxa"/>
          </w:tcPr>
          <w:p>
            <w:r/>
            <w:r>
              <w:rPr>
                <w:rFonts w:ascii="Cambria" w:hAnsi="Cambria"/>
                <w:b w:val="0"/>
                <w:i w:val="0"/>
                <w:sz w:val="22"/>
              </w:rPr>
              <w:t>Internal Audit and Risk Management</w:t>
            </w:r>
          </w:p>
        </w:tc>
        <w:tc>
          <w:tcPr>
            <w:shd w:val="clear" w:color="auto" w:fill="F2F2F2"/>
            <w:tcW w:w="6010" w:type="dxa"/>
          </w:tcPr>
          <w:p>
            <w:r/>
            <w:r>
              <w:rPr>
                <w:rFonts w:ascii="Cambria" w:hAnsi="Cambria"/>
                <w:b w:val="0"/>
                <w:i w:val="0"/>
                <w:sz w:val="22"/>
              </w:rPr>
              <w:t>Recommend periodic internal audits, suggest improvements, and mitigate financial risks.</w:t>
            </w:r>
          </w:p>
        </w:tc>
      </w:tr>
      <w:tr>
        <w:tc>
          <w:tcPr>
            <w:tcW w:w="850" w:type="dxa"/>
          </w:tcPr>
          <w:p>
            <w:r/>
            <w:r>
              <w:rPr>
                <w:rFonts w:ascii="Cambria" w:hAnsi="Cambria"/>
                <w:b w:val="0"/>
                <w:i w:val="0"/>
                <w:sz w:val="22"/>
              </w:rPr>
              <w:t>13</w:t>
            </w:r>
          </w:p>
        </w:tc>
        <w:tc>
          <w:tcPr>
            <w:tcW w:w="2551" w:type="dxa"/>
          </w:tcPr>
          <w:p>
            <w:r/>
            <w:r>
              <w:rPr>
                <w:rFonts w:ascii="Cambria" w:hAnsi="Cambria"/>
                <w:b w:val="0"/>
                <w:i w:val="0"/>
                <w:sz w:val="22"/>
              </w:rPr>
              <w:t>Annual Reporting</w:t>
            </w:r>
          </w:p>
        </w:tc>
        <w:tc>
          <w:tcPr>
            <w:tcW w:w="6010" w:type="dxa"/>
          </w:tcPr>
          <w:p>
            <w:r/>
            <w:r>
              <w:rPr>
                <w:rFonts w:ascii="Cambria" w:hAnsi="Cambria"/>
                <w:b w:val="0"/>
                <w:i w:val="0"/>
                <w:sz w:val="22"/>
              </w:rPr>
              <w:t>Present the institution's financial statements, utilization certificates, and audit reports to the Governing Body for approval.</w:t>
            </w:r>
          </w:p>
        </w:tc>
      </w:tr>
      <w:tr>
        <w:tc>
          <w:tcPr>
            <w:shd w:val="clear" w:color="auto" w:fill="F2F2F2"/>
            <w:tcW w:w="850" w:type="dxa"/>
          </w:tcPr>
          <w:p>
            <w:r/>
            <w:r>
              <w:rPr>
                <w:rFonts w:ascii="Cambria" w:hAnsi="Cambria"/>
                <w:b w:val="0"/>
                <w:i w:val="0"/>
                <w:sz w:val="22"/>
              </w:rPr>
              <w:t>14</w:t>
            </w:r>
          </w:p>
        </w:tc>
        <w:tc>
          <w:tcPr>
            <w:shd w:val="clear" w:color="auto" w:fill="F2F2F2"/>
            <w:tcW w:w="2551" w:type="dxa"/>
          </w:tcPr>
          <w:p>
            <w:r/>
            <w:r>
              <w:rPr>
                <w:rFonts w:ascii="Cambria" w:hAnsi="Cambria"/>
                <w:b w:val="0"/>
                <w:i w:val="0"/>
                <w:sz w:val="22"/>
              </w:rPr>
              <w:t>Financial Support Planning</w:t>
            </w:r>
          </w:p>
        </w:tc>
        <w:tc>
          <w:tcPr>
            <w:shd w:val="clear" w:color="auto" w:fill="F2F2F2"/>
            <w:tcW w:w="6010" w:type="dxa"/>
          </w:tcPr>
          <w:p>
            <w:r/>
            <w:r>
              <w:rPr>
                <w:rFonts w:ascii="Cambria" w:hAnsi="Cambria"/>
                <w:b w:val="0"/>
                <w:i w:val="0"/>
                <w:sz w:val="22"/>
              </w:rPr>
              <w:t>Provide financial advice for strategic initiatives like starting new programs, collaborations, or major projects.</w:t>
            </w:r>
          </w:p>
        </w:tc>
      </w:tr>
    </w:tbl>
    <w:p>
      <w:pPr>
        <w:keepNext/>
        <w:spacing w:before="240" w:after="120"/>
      </w:pPr>
      <w:r>
        <w:rPr>
          <w:rFonts w:ascii="Cambria" w:hAnsi="Cambria"/>
          <w:b/>
          <w:color w:val="1F3A5F"/>
          <w:sz w:val="24"/>
        </w:rPr>
        <w:t>6.5. Roles and Responsibilities of the Finance Committee</w:t>
      </w:r>
    </w:p>
    <w:p>
      <w:pPr>
        <w:spacing w:after="40"/>
        <w:jc w:val="both"/>
      </w:pPr>
      <w:r>
        <w:rPr>
          <w:rFonts w:ascii="Cambria" w:hAnsi="Cambria"/>
          <w:b/>
          <w:i w:val="0"/>
          <w:sz w:val="22"/>
        </w:rPr>
        <w:t>Chairperson (Usually the Head of the Institution/Principal)</w:t>
      </w:r>
    </w:p>
    <w:p>
      <w:pPr>
        <w:spacing w:after="80"/>
        <w:ind w:left="357" w:hanging="227"/>
        <w:jc w:val="both"/>
      </w:pPr>
      <w:r>
        <w:rPr>
          <w:rFonts w:ascii="Cambria" w:hAnsi="Cambria"/>
          <w:sz w:val="22"/>
        </w:rPr>
        <w:t xml:space="preserve">•  </w:t>
      </w:r>
      <w:r>
        <w:rPr>
          <w:rFonts w:ascii="Cambria" w:hAnsi="Cambria"/>
          <w:sz w:val="22"/>
        </w:rPr>
        <w:t>Preside over all Finance Committee meetings.</w:t>
      </w:r>
    </w:p>
    <w:p>
      <w:pPr>
        <w:spacing w:after="80"/>
        <w:ind w:left="357" w:hanging="227"/>
        <w:jc w:val="both"/>
      </w:pPr>
      <w:r>
        <w:rPr>
          <w:rFonts w:ascii="Cambria" w:hAnsi="Cambria"/>
          <w:sz w:val="22"/>
        </w:rPr>
        <w:t xml:space="preserve">•  </w:t>
      </w:r>
      <w:r>
        <w:rPr>
          <w:rFonts w:ascii="Cambria" w:hAnsi="Cambria"/>
          <w:sz w:val="22"/>
        </w:rPr>
        <w:t>Ensure that financial planning aligns with the institution's strategic goals.</w:t>
      </w:r>
    </w:p>
    <w:p>
      <w:pPr>
        <w:spacing w:after="80"/>
        <w:ind w:left="357" w:hanging="227"/>
        <w:jc w:val="both"/>
      </w:pPr>
      <w:r>
        <w:rPr>
          <w:rFonts w:ascii="Cambria" w:hAnsi="Cambria"/>
          <w:sz w:val="22"/>
        </w:rPr>
        <w:t xml:space="preserve">•  </w:t>
      </w:r>
      <w:r>
        <w:rPr>
          <w:rFonts w:ascii="Cambria" w:hAnsi="Cambria"/>
          <w:sz w:val="22"/>
        </w:rPr>
        <w:t>Approve the agenda and proposals before presenting to Governing Body.</w:t>
      </w:r>
    </w:p>
    <w:p>
      <w:pPr>
        <w:spacing w:after="80"/>
        <w:ind w:left="357" w:hanging="227"/>
        <w:jc w:val="both"/>
      </w:pPr>
      <w:r>
        <w:rPr>
          <w:rFonts w:ascii="Cambria" w:hAnsi="Cambria"/>
          <w:sz w:val="22"/>
        </w:rPr>
        <w:t xml:space="preserve">•  </w:t>
      </w:r>
      <w:r>
        <w:rPr>
          <w:rFonts w:ascii="Cambria" w:hAnsi="Cambria"/>
          <w:sz w:val="22"/>
        </w:rPr>
        <w:t>Act as the link between Finance Committee and the Governing Body.</w:t>
      </w:r>
    </w:p>
    <w:p>
      <w:pPr>
        <w:spacing w:after="40"/>
        <w:jc w:val="both"/>
      </w:pPr>
      <w:r>
        <w:rPr>
          <w:rFonts w:ascii="Cambria" w:hAnsi="Cambria"/>
          <w:b/>
          <w:i w:val="0"/>
          <w:sz w:val="22"/>
        </w:rPr>
        <w:t>Finance Officer / Accounts Officer</w:t>
      </w:r>
    </w:p>
    <w:p>
      <w:pPr>
        <w:spacing w:after="80"/>
        <w:ind w:left="357" w:hanging="227"/>
        <w:jc w:val="both"/>
      </w:pPr>
      <w:r>
        <w:rPr>
          <w:rFonts w:ascii="Cambria" w:hAnsi="Cambria"/>
          <w:sz w:val="22"/>
        </w:rPr>
        <w:t xml:space="preserve">•  </w:t>
      </w:r>
      <w:r>
        <w:rPr>
          <w:rFonts w:ascii="Cambria" w:hAnsi="Cambria"/>
          <w:sz w:val="22"/>
        </w:rPr>
        <w:t>Present detailed budgets, income &amp; expenditure statements, audit reports.</w:t>
      </w:r>
    </w:p>
    <w:p>
      <w:pPr>
        <w:spacing w:after="80"/>
        <w:ind w:left="357" w:hanging="227"/>
        <w:jc w:val="both"/>
      </w:pPr>
      <w:r>
        <w:rPr>
          <w:rFonts w:ascii="Cambria" w:hAnsi="Cambria"/>
          <w:sz w:val="22"/>
        </w:rPr>
        <w:t xml:space="preserve">•  </w:t>
      </w:r>
      <w:r>
        <w:rPr>
          <w:rFonts w:ascii="Cambria" w:hAnsi="Cambria"/>
          <w:sz w:val="22"/>
        </w:rPr>
        <w:t>Assist in financial planning, projections, and forecasting.</w:t>
      </w:r>
    </w:p>
    <w:p>
      <w:pPr>
        <w:spacing w:after="80"/>
        <w:ind w:left="357" w:hanging="227"/>
        <w:jc w:val="both"/>
      </w:pPr>
      <w:r>
        <w:rPr>
          <w:rFonts w:ascii="Cambria" w:hAnsi="Cambria"/>
          <w:sz w:val="22"/>
        </w:rPr>
        <w:t xml:space="preserve">•  </w:t>
      </w:r>
      <w:r>
        <w:rPr>
          <w:rFonts w:ascii="Cambria" w:hAnsi="Cambria"/>
          <w:sz w:val="22"/>
        </w:rPr>
        <w:t>Scrutinize and approve proposals for major capital and operational expenditures.</w:t>
      </w:r>
    </w:p>
    <w:p>
      <w:pPr>
        <w:spacing w:after="80"/>
        <w:ind w:left="357" w:hanging="227"/>
        <w:jc w:val="both"/>
      </w:pPr>
      <w:r>
        <w:rPr>
          <w:rFonts w:ascii="Cambria" w:hAnsi="Cambria"/>
          <w:sz w:val="22"/>
        </w:rPr>
        <w:t xml:space="preserve">•  </w:t>
      </w:r>
      <w:r>
        <w:rPr>
          <w:rFonts w:ascii="Cambria" w:hAnsi="Cambria"/>
          <w:sz w:val="22"/>
        </w:rPr>
        <w:t>Ensure expenses are within the approved budget limits.</w:t>
      </w:r>
    </w:p>
    <w:p>
      <w:pPr>
        <w:spacing w:after="80"/>
        <w:ind w:left="357" w:hanging="227"/>
        <w:jc w:val="both"/>
      </w:pPr>
      <w:r>
        <w:rPr>
          <w:rFonts w:ascii="Cambria" w:hAnsi="Cambria"/>
          <w:sz w:val="22"/>
        </w:rPr>
        <w:t xml:space="preserve">•  </w:t>
      </w:r>
      <w:r>
        <w:rPr>
          <w:rFonts w:ascii="Cambria" w:hAnsi="Cambria"/>
          <w:sz w:val="22"/>
        </w:rPr>
        <w:t>Prioritize projects based on institutional needs and funding availability.</w:t>
      </w:r>
    </w:p>
    <w:p>
      <w:pPr>
        <w:spacing w:after="80"/>
        <w:ind w:left="357" w:hanging="227"/>
        <w:jc w:val="both"/>
      </w:pPr>
      <w:r>
        <w:rPr>
          <w:rFonts w:ascii="Cambria" w:hAnsi="Cambria"/>
          <w:sz w:val="22"/>
        </w:rPr>
        <w:t xml:space="preserve">•  </w:t>
      </w:r>
      <w:r>
        <w:rPr>
          <w:rFonts w:ascii="Cambria" w:hAnsi="Cambria"/>
          <w:sz w:val="22"/>
        </w:rPr>
        <w:t>Monitor the management of institutional funds including grants, endowments, donations, and revenues.</w:t>
      </w:r>
    </w:p>
    <w:p>
      <w:pPr>
        <w:spacing w:after="80"/>
        <w:ind w:left="357" w:hanging="227"/>
        <w:jc w:val="both"/>
      </w:pPr>
      <w:r>
        <w:rPr>
          <w:rFonts w:ascii="Cambria" w:hAnsi="Cambria"/>
          <w:sz w:val="22"/>
        </w:rPr>
        <w:t xml:space="preserve">•  </w:t>
      </w:r>
      <w:r>
        <w:rPr>
          <w:rFonts w:ascii="Cambria" w:hAnsi="Cambria"/>
          <w:sz w:val="22"/>
        </w:rPr>
        <w:t>Ensure timely utilization and reporting of funds received from various sources.</w:t>
      </w:r>
    </w:p>
    <w:p>
      <w:pPr>
        <w:spacing w:after="40"/>
        <w:jc w:val="both"/>
      </w:pPr>
      <w:r>
        <w:rPr>
          <w:rFonts w:ascii="Cambria" w:hAnsi="Cambria"/>
          <w:b/>
          <w:i w:val="0"/>
          <w:sz w:val="22"/>
        </w:rPr>
        <w:t>Committee Member Roles and Responsibilities</w:t>
      </w:r>
    </w:p>
    <w:p>
      <w:pPr>
        <w:spacing w:after="80"/>
        <w:ind w:left="357" w:hanging="227"/>
        <w:jc w:val="both"/>
      </w:pPr>
      <w:r>
        <w:rPr>
          <w:rFonts w:ascii="Cambria" w:hAnsi="Cambria"/>
          <w:sz w:val="22"/>
        </w:rPr>
        <w:t xml:space="preserve">•  </w:t>
      </w:r>
      <w:r>
        <w:rPr>
          <w:rFonts w:ascii="Cambria" w:hAnsi="Cambria"/>
          <w:sz w:val="22"/>
        </w:rPr>
        <w:t>Senior Faculty Representative, Administrative Officer / Registrar, External Financial Expert / Auditor (if any), Management Representative / Trust/Board Member (for Private Institutions), Student Representative (optional, if included).</w:t>
      </w:r>
    </w:p>
    <w:p>
      <w:pPr>
        <w:spacing w:after="80"/>
        <w:ind w:left="357" w:hanging="227"/>
        <w:jc w:val="both"/>
      </w:pPr>
      <w:r>
        <w:rPr>
          <w:rFonts w:ascii="Cambria" w:hAnsi="Cambria"/>
          <w:sz w:val="22"/>
        </w:rPr>
        <w:t xml:space="preserve">•  </w:t>
      </w:r>
      <w:r>
        <w:rPr>
          <w:rFonts w:ascii="Cambria" w:hAnsi="Cambria"/>
          <w:sz w:val="22"/>
        </w:rPr>
        <w:t>Compliance Officer: Ensure adherence to statutory financial regulations, UGC/AICTE guidelines, and government norms.</w:t>
      </w:r>
    </w:p>
    <w:p>
      <w:pPr>
        <w:spacing w:after="80"/>
        <w:ind w:left="357" w:hanging="227"/>
        <w:jc w:val="both"/>
      </w:pPr>
      <w:r>
        <w:rPr>
          <w:rFonts w:ascii="Cambria" w:hAnsi="Cambria"/>
          <w:sz w:val="22"/>
        </w:rPr>
        <w:t xml:space="preserve">•  </w:t>
      </w:r>
      <w:r>
        <w:rPr>
          <w:rFonts w:ascii="Cambria" w:hAnsi="Cambria"/>
          <w:sz w:val="22"/>
        </w:rPr>
        <w:t>Resource Allocator: Oversee that auditing standards are maintained; address audit observations and implement corrective measures.</w:t>
      </w:r>
    </w:p>
    <w:p>
      <w:pPr>
        <w:spacing w:after="80"/>
        <w:ind w:left="357" w:hanging="227"/>
        <w:jc w:val="both"/>
      </w:pPr>
      <w:r>
        <w:rPr>
          <w:rFonts w:ascii="Cambria" w:hAnsi="Cambria"/>
          <w:sz w:val="22"/>
        </w:rPr>
        <w:t xml:space="preserve">•  </w:t>
      </w:r>
      <w:r>
        <w:rPr>
          <w:rFonts w:ascii="Cambria" w:hAnsi="Cambria"/>
          <w:sz w:val="22"/>
        </w:rPr>
        <w:t>Fee Structure Recommender: Recommend fund allocation to academic departments, research projects, student welfare, infrastructure, and innovations; allocate financial resources for staff development and quality improvement initiatives.</w:t>
      </w:r>
    </w:p>
    <w:p>
      <w:pPr>
        <w:spacing w:after="80"/>
        <w:ind w:left="357" w:hanging="227"/>
        <w:jc w:val="both"/>
      </w:pPr>
      <w:r>
        <w:rPr>
          <w:rFonts w:ascii="Cambria" w:hAnsi="Cambria"/>
          <w:sz w:val="22"/>
        </w:rPr>
        <w:t xml:space="preserve">•  </w:t>
      </w:r>
      <w:r>
        <w:rPr>
          <w:rFonts w:ascii="Cambria" w:hAnsi="Cambria"/>
          <w:sz w:val="22"/>
        </w:rPr>
        <w:t>Monitoring Authority: Review and suggest revisions to tuition fees, hostel fees, transport fees, and other charges periodically; maintain affordability while ensuring institutional financial sustainability.</w:t>
      </w:r>
    </w:p>
    <w:p>
      <w:pPr>
        <w:spacing w:after="80"/>
        <w:ind w:left="357" w:hanging="227"/>
        <w:jc w:val="both"/>
      </w:pPr>
      <w:r>
        <w:rPr>
          <w:rFonts w:ascii="Cambria" w:hAnsi="Cambria"/>
          <w:sz w:val="22"/>
        </w:rPr>
        <w:t xml:space="preserve">•  </w:t>
      </w:r>
      <w:r>
        <w:rPr>
          <w:rFonts w:ascii="Cambria" w:hAnsi="Cambria"/>
          <w:sz w:val="22"/>
        </w:rPr>
        <w:t>Strategic Support Partner: Monitor financial performance through quarterly and annual reports; conduct internal audits and ensure financial transparency; analyze financial risks and recommend mitigation strategies.</w:t>
      </w:r>
    </w:p>
    <w:p>
      <w:pPr>
        <w:spacing w:after="80"/>
        <w:ind w:left="357" w:hanging="227"/>
        <w:jc w:val="both"/>
      </w:pPr>
      <w:r>
        <w:rPr>
          <w:rFonts w:ascii="Cambria" w:hAnsi="Cambria"/>
          <w:sz w:val="22"/>
        </w:rPr>
        <w:t xml:space="preserve">•  </w:t>
      </w:r>
      <w:r>
        <w:rPr>
          <w:rFonts w:ascii="Cambria" w:hAnsi="Cambria"/>
          <w:sz w:val="22"/>
        </w:rPr>
        <w:t>Facilitator for Financial Aid and Scholarships: Provide financial inputs during major decisions like expansion projects, collaborations, or launch of new academic programs; support planning for infrastructure development, ICT upgrades, and research enhancement.</w:t>
      </w:r>
    </w:p>
    <w:p>
      <w:pPr>
        <w:spacing w:after="80"/>
        <w:ind w:left="357" w:hanging="227"/>
        <w:jc w:val="both"/>
      </w:pPr>
      <w:r>
        <w:rPr>
          <w:rFonts w:ascii="Cambria" w:hAnsi="Cambria"/>
          <w:sz w:val="22"/>
        </w:rPr>
        <w:t xml:space="preserve">•  </w:t>
      </w:r>
      <w:r>
        <w:rPr>
          <w:rFonts w:ascii="Cambria" w:hAnsi="Cambria"/>
          <w:sz w:val="22"/>
        </w:rPr>
        <w:t>Vendor Management and Procurement Advisor: Oversee the distribution of scholarships, fellowships, and financial aid to students; ensure transparency and fairness in the selection process; approve major procurement plans; ensure procurement follows due process, tender norms, and achieves cost efficiency.</w:t>
      </w:r>
    </w:p>
    <w:p>
      <w:pPr>
        <w:keepNext/>
        <w:spacing w:before="240" w:after="120"/>
      </w:pPr>
      <w:r>
        <w:rPr>
          <w:rFonts w:ascii="Cambria" w:hAnsi="Cambria"/>
          <w:b/>
          <w:color w:val="1F3A5F"/>
          <w:sz w:val="24"/>
        </w:rPr>
        <w:t>6.6. Member-wise Roles and Responsibilities of the Finance Committee</w:t>
      </w:r>
    </w:p>
    <w:p>
      <w:pPr>
        <w:spacing w:after="80"/>
        <w:ind w:left="357" w:hanging="227"/>
        <w:jc w:val="both"/>
      </w:pPr>
      <w:r>
        <w:rPr>
          <w:rFonts w:ascii="Cambria" w:hAnsi="Cambria"/>
          <w:sz w:val="22"/>
        </w:rPr>
        <w:t xml:space="preserve">•  </w:t>
      </w:r>
      <w:r>
        <w:rPr>
          <w:rFonts w:ascii="Cambria" w:hAnsi="Cambria"/>
          <w:sz w:val="22"/>
        </w:rPr>
        <w:t>Monitors and allocates budget for research activities and innovations.</w:t>
      </w:r>
    </w:p>
    <w:p>
      <w:pPr>
        <w:spacing w:after="80"/>
        <w:ind w:left="357" w:hanging="227"/>
        <w:jc w:val="both"/>
      </w:pPr>
      <w:r>
        <w:rPr>
          <w:rFonts w:ascii="Cambria" w:hAnsi="Cambria"/>
          <w:sz w:val="22"/>
        </w:rPr>
        <w:t xml:space="preserve">•  </w:t>
      </w:r>
      <w:r>
        <w:rPr>
          <w:rFonts w:ascii="Cambria" w:hAnsi="Cambria"/>
          <w:sz w:val="22"/>
        </w:rPr>
        <w:t>Allocates financial resources for lab upgrades, academic reforms.</w:t>
      </w:r>
    </w:p>
    <w:p>
      <w:pPr>
        <w:spacing w:after="80"/>
        <w:ind w:left="357" w:hanging="227"/>
        <w:jc w:val="both"/>
      </w:pPr>
      <w:r>
        <w:rPr>
          <w:rFonts w:ascii="Cambria" w:hAnsi="Cambria"/>
          <w:sz w:val="22"/>
        </w:rPr>
        <w:t xml:space="preserve">•  </w:t>
      </w:r>
      <w:r>
        <w:rPr>
          <w:rFonts w:ascii="Cambria" w:hAnsi="Cambria"/>
          <w:sz w:val="22"/>
        </w:rPr>
        <w:t>Approves purchases of equipment, ICT tools, and technical resources.</w:t>
      </w:r>
    </w:p>
    <w:p>
      <w:pPr>
        <w:spacing w:after="80"/>
        <w:ind w:left="357" w:hanging="227"/>
        <w:jc w:val="both"/>
      </w:pPr>
      <w:r>
        <w:rPr>
          <w:rFonts w:ascii="Cambria" w:hAnsi="Cambria"/>
          <w:sz w:val="22"/>
        </w:rPr>
        <w:t xml:space="preserve">•  </w:t>
      </w:r>
      <w:r>
        <w:rPr>
          <w:rFonts w:ascii="Cambria" w:hAnsi="Cambria"/>
          <w:sz w:val="22"/>
        </w:rPr>
        <w:t>Ensures sustainability and faculty development through appropriate funding (Criterion 7: Institutional Support).</w:t>
      </w:r>
    </w:p>
    <w:p>
      <w:pPr>
        <w:keepNext/>
        <w:spacing w:before="240" w:after="120"/>
      </w:pPr>
      <w:r>
        <w:rPr>
          <w:rFonts w:ascii="Cambria" w:hAnsi="Cambria"/>
          <w:b/>
          <w:color w:val="1F3A5F"/>
          <w:sz w:val="24"/>
        </w:rPr>
        <w:t>6.7. Alignment with NAAC and NBA Accreditation</w:t>
      </w:r>
    </w:p>
    <w:tbl>
      <w:tblGrid>
        <w:gridCol w:w="3685"/>
        <w:gridCol w:w="5726"/>
      </w:tblGrid>
      <w:tblPr>
        <w:jc w:val="center"/>
        <w:tblLook w:firstColumn="1" w:firstRow="1" w:lastColumn="0" w:lastRow="0" w:noHBand="0" w:noVBand="1" w:val="04A0"/>
        <w:tblW w:w="9412" w:type="dxa"/>
        <w:tblLayout w:type="fixed"/>
      </w:tblPr>
      <w:tr>
        <w:tc>
          <w:tcPr>
            <w:shd w:val="clear" w:color="auto" w:fill="1F3A5F"/>
            <w:tcW w:w="3685" w:type="dxa"/>
          </w:tcPr>
          <w:p>
            <w:pPr>
              <w:jc w:val="center"/>
            </w:pPr>
            <w:r/>
            <w:r>
              <w:rPr>
                <w:rFonts w:ascii="Cambria" w:hAnsi="Cambria"/>
                <w:b/>
                <w:i w:val="0"/>
                <w:color w:val="FFFFFF"/>
                <w:sz w:val="22"/>
              </w:rPr>
              <w:t>Accreditation Body &amp; Criterion</w:t>
            </w:r>
          </w:p>
        </w:tc>
        <w:tc>
          <w:tcPr>
            <w:shd w:val="clear" w:color="auto" w:fill="1F3A5F"/>
            <w:tcW w:w="5726" w:type="dxa"/>
          </w:tcPr>
          <w:p>
            <w:pPr>
              <w:jc w:val="center"/>
            </w:pPr>
            <w:r/>
            <w:r>
              <w:rPr>
                <w:rFonts w:ascii="Cambria" w:hAnsi="Cambria"/>
                <w:b/>
                <w:i w:val="0"/>
                <w:color w:val="FFFFFF"/>
                <w:sz w:val="22"/>
              </w:rPr>
              <w:t>Finance Committee's Contribution</w:t>
            </w:r>
          </w:p>
        </w:tc>
      </w:tr>
      <w:tr>
        <w:tc>
          <w:tcPr>
            <w:tcW w:w="3685" w:type="dxa"/>
          </w:tcPr>
          <w:p>
            <w:r/>
            <w:r>
              <w:rPr>
                <w:rFonts w:ascii="Cambria" w:hAnsi="Cambria"/>
                <w:b w:val="0"/>
                <w:i w:val="0"/>
                <w:sz w:val="22"/>
              </w:rPr>
              <w:t>NAAC Criterion 6: Governance, Leadership &amp; Management</w:t>
            </w:r>
          </w:p>
        </w:tc>
        <w:tc>
          <w:tcPr>
            <w:tcW w:w="5726" w:type="dxa"/>
          </w:tcPr>
          <w:p>
            <w:r/>
            <w:r>
              <w:rPr>
                <w:rFonts w:ascii="Cambria" w:hAnsi="Cambria"/>
                <w:b w:val="0"/>
                <w:i w:val="0"/>
                <w:sz w:val="22"/>
              </w:rPr>
              <w:t>Supports efficient financial management and autonomy in resource planning.</w:t>
            </w:r>
          </w:p>
        </w:tc>
      </w:tr>
      <w:tr>
        <w:tc>
          <w:tcPr>
            <w:shd w:val="clear" w:color="auto" w:fill="F2F2F2"/>
            <w:tcW w:w="3685" w:type="dxa"/>
          </w:tcPr>
          <w:p>
            <w:r/>
            <w:r>
              <w:rPr>
                <w:rFonts w:ascii="Cambria" w:hAnsi="Cambria"/>
                <w:b w:val="0"/>
                <w:i w:val="0"/>
                <w:sz w:val="22"/>
              </w:rPr>
              <w:t>NAAC Criterion 4: Infrastructure &amp; Learning Resources</w:t>
            </w:r>
          </w:p>
        </w:tc>
        <w:tc>
          <w:tcPr>
            <w:shd w:val="clear" w:color="auto" w:fill="F2F2F2"/>
            <w:tcW w:w="5726" w:type="dxa"/>
          </w:tcPr>
          <w:p>
            <w:r/>
            <w:r>
              <w:rPr>
                <w:rFonts w:ascii="Cambria" w:hAnsi="Cambria"/>
                <w:b w:val="0"/>
                <w:i w:val="0"/>
                <w:sz w:val="22"/>
              </w:rPr>
              <w:t>Ensures funds for infrastructure development and maintenance.</w:t>
            </w:r>
          </w:p>
        </w:tc>
      </w:tr>
      <w:tr>
        <w:tc>
          <w:tcPr>
            <w:tcW w:w="3685" w:type="dxa"/>
          </w:tcPr>
          <w:p>
            <w:r/>
            <w:r>
              <w:rPr>
                <w:rFonts w:ascii="Cambria" w:hAnsi="Cambria"/>
                <w:b w:val="0"/>
                <w:i w:val="0"/>
                <w:sz w:val="22"/>
              </w:rPr>
              <w:t>NAAC Criterion 3: Research, Innovation &amp; Extension</w:t>
            </w:r>
          </w:p>
        </w:tc>
        <w:tc>
          <w:tcPr>
            <w:tcW w:w="5726" w:type="dxa"/>
          </w:tcPr>
          <w:p>
            <w:r/>
            <w:r>
              <w:rPr>
                <w:rFonts w:ascii="Cambria" w:hAnsi="Cambria"/>
                <w:b w:val="0"/>
                <w:i w:val="0"/>
                <w:sz w:val="22"/>
              </w:rPr>
              <w:t>Monitors and allocates budget for research activities and innovations.</w:t>
            </w:r>
          </w:p>
        </w:tc>
      </w:tr>
      <w:tr>
        <w:tc>
          <w:tcPr>
            <w:shd w:val="clear" w:color="auto" w:fill="F2F2F2"/>
            <w:tcW w:w="3685" w:type="dxa"/>
          </w:tcPr>
          <w:p>
            <w:r/>
            <w:r>
              <w:rPr>
                <w:rFonts w:ascii="Cambria" w:hAnsi="Cambria"/>
                <w:b w:val="0"/>
                <w:i w:val="0"/>
                <w:sz w:val="22"/>
              </w:rPr>
              <w:t>NAAC Criterion 2: Program Curriculum &amp; Teaching-Learning</w:t>
            </w:r>
          </w:p>
        </w:tc>
        <w:tc>
          <w:tcPr>
            <w:shd w:val="clear" w:color="auto" w:fill="F2F2F2"/>
            <w:tcW w:w="5726" w:type="dxa"/>
          </w:tcPr>
          <w:p>
            <w:r/>
            <w:r>
              <w:rPr>
                <w:rFonts w:ascii="Cambria" w:hAnsi="Cambria"/>
                <w:b w:val="0"/>
                <w:i w:val="0"/>
                <w:sz w:val="22"/>
              </w:rPr>
              <w:t>Allocates financial resources for lab upgrades, academic reforms.</w:t>
            </w:r>
          </w:p>
        </w:tc>
      </w:tr>
      <w:tr>
        <w:tc>
          <w:tcPr>
            <w:tcW w:w="3685" w:type="dxa"/>
          </w:tcPr>
          <w:p>
            <w:r/>
            <w:r>
              <w:rPr>
                <w:rFonts w:ascii="Cambria" w:hAnsi="Cambria"/>
                <w:b w:val="0"/>
                <w:i w:val="0"/>
                <w:sz w:val="22"/>
              </w:rPr>
              <w:t>NAAC Criterion 6: Facilities &amp; Technical Support</w:t>
            </w:r>
          </w:p>
        </w:tc>
        <w:tc>
          <w:tcPr>
            <w:tcW w:w="5726" w:type="dxa"/>
          </w:tcPr>
          <w:p>
            <w:r/>
            <w:r>
              <w:rPr>
                <w:rFonts w:ascii="Cambria" w:hAnsi="Cambria"/>
                <w:b w:val="0"/>
                <w:i w:val="0"/>
                <w:sz w:val="22"/>
              </w:rPr>
              <w:t>Approves purchases of equipment, ICT tools, and technical resources.</w:t>
            </w:r>
          </w:p>
        </w:tc>
      </w:tr>
      <w:tr>
        <w:tc>
          <w:tcPr>
            <w:shd w:val="clear" w:color="auto" w:fill="F2F2F2"/>
            <w:tcW w:w="3685" w:type="dxa"/>
          </w:tcPr>
          <w:p>
            <w:r/>
            <w:r>
              <w:rPr>
                <w:rFonts w:ascii="Cambria" w:hAnsi="Cambria"/>
                <w:b w:val="0"/>
                <w:i w:val="0"/>
                <w:sz w:val="22"/>
              </w:rPr>
              <w:t>NBA Criterion 7: Institutional Support</w:t>
            </w:r>
          </w:p>
        </w:tc>
        <w:tc>
          <w:tcPr>
            <w:shd w:val="clear" w:color="auto" w:fill="F2F2F2"/>
            <w:tcW w:w="5726" w:type="dxa"/>
          </w:tcPr>
          <w:p>
            <w:r/>
            <w:r>
              <w:rPr>
                <w:rFonts w:ascii="Cambria" w:hAnsi="Cambria"/>
                <w:b w:val="0"/>
                <w:i w:val="0"/>
                <w:sz w:val="22"/>
              </w:rPr>
              <w:t>Ensures sustainability and faculty development through appropriate funding.</w:t>
            </w:r>
          </w:p>
        </w:tc>
      </w:tr>
    </w:tbl>
    <w:p>
      <w:pPr>
        <w:keepNext/>
        <w:spacing w:before="240" w:after="120"/>
      </w:pPr>
      <w:r>
        <w:rPr>
          <w:rFonts w:ascii="Cambria" w:hAnsi="Cambria"/>
          <w:b/>
          <w:color w:val="1F3A5F"/>
          <w:sz w:val="24"/>
        </w:rPr>
        <w:t>6.8. Frequency of Meetings</w:t>
      </w:r>
    </w:p>
    <w:p>
      <w:pPr>
        <w:spacing w:after="80"/>
        <w:ind w:left="357" w:hanging="227"/>
        <w:jc w:val="both"/>
      </w:pPr>
      <w:r>
        <w:rPr>
          <w:rFonts w:ascii="Cambria" w:hAnsi="Cambria"/>
          <w:sz w:val="22"/>
        </w:rPr>
        <w:t xml:space="preserve">•  </w:t>
      </w:r>
      <w:r>
        <w:rPr>
          <w:rFonts w:ascii="Cambria" w:hAnsi="Cambria"/>
          <w:sz w:val="22"/>
        </w:rPr>
        <w:t>Minimum: Twice a year (before start and end of financial year)</w:t>
      </w:r>
    </w:p>
    <w:p>
      <w:pPr>
        <w:spacing w:after="80"/>
        <w:ind w:left="357" w:hanging="227"/>
        <w:jc w:val="both"/>
      </w:pPr>
      <w:r>
        <w:rPr>
          <w:rFonts w:ascii="Cambria" w:hAnsi="Cambria"/>
          <w:sz w:val="22"/>
        </w:rPr>
        <w:t xml:space="preserve">•  </w:t>
      </w:r>
      <w:r>
        <w:rPr>
          <w:rFonts w:ascii="Cambria" w:hAnsi="Cambria"/>
          <w:sz w:val="22"/>
        </w:rPr>
        <w:t>Special Meetings: As and when required for urgent approvals or financial reviews</w:t>
      </w:r>
    </w:p>
    <w:p>
      <w:pPr>
        <w:keepNext/>
        <w:spacing w:before="240" w:after="120"/>
      </w:pPr>
      <w:r>
        <w:rPr>
          <w:rFonts w:ascii="Cambria" w:hAnsi="Cambria"/>
          <w:b/>
          <w:color w:val="1F3A5F"/>
          <w:sz w:val="24"/>
        </w:rPr>
        <w:t>6.9. Documentation Required</w:t>
      </w:r>
    </w:p>
    <w:p>
      <w:pPr>
        <w:spacing w:after="80"/>
        <w:ind w:left="357" w:hanging="227"/>
        <w:jc w:val="both"/>
      </w:pPr>
      <w:r>
        <w:rPr>
          <w:rFonts w:ascii="Cambria" w:hAnsi="Cambria"/>
          <w:sz w:val="22"/>
        </w:rPr>
        <w:t xml:space="preserve">•  </w:t>
      </w:r>
      <w:r>
        <w:rPr>
          <w:rFonts w:ascii="Cambria" w:hAnsi="Cambria"/>
          <w:sz w:val="22"/>
        </w:rPr>
        <w:t>Annual Budget Plan</w:t>
      </w:r>
    </w:p>
    <w:p>
      <w:pPr>
        <w:spacing w:after="80"/>
        <w:ind w:left="357" w:hanging="227"/>
        <w:jc w:val="both"/>
      </w:pPr>
      <w:r>
        <w:rPr>
          <w:rFonts w:ascii="Cambria" w:hAnsi="Cambria"/>
          <w:sz w:val="22"/>
        </w:rPr>
        <w:t xml:space="preserve">•  </w:t>
      </w:r>
      <w:r>
        <w:rPr>
          <w:rFonts w:ascii="Cambria" w:hAnsi="Cambria"/>
          <w:sz w:val="22"/>
        </w:rPr>
        <w:t>Minutes of Finance Committee Meetings</w:t>
      </w:r>
    </w:p>
    <w:p>
      <w:pPr>
        <w:spacing w:after="80"/>
        <w:ind w:left="357" w:hanging="227"/>
        <w:jc w:val="both"/>
      </w:pPr>
      <w:r>
        <w:rPr>
          <w:rFonts w:ascii="Cambria" w:hAnsi="Cambria"/>
          <w:sz w:val="22"/>
        </w:rPr>
        <w:t xml:space="preserve">•  </w:t>
      </w:r>
      <w:r>
        <w:rPr>
          <w:rFonts w:ascii="Cambria" w:hAnsi="Cambria"/>
          <w:sz w:val="22"/>
        </w:rPr>
        <w:t>Utilization Certificates</w:t>
      </w:r>
    </w:p>
    <w:p>
      <w:pPr>
        <w:spacing w:after="80"/>
        <w:ind w:left="357" w:hanging="227"/>
        <w:jc w:val="both"/>
      </w:pPr>
      <w:r>
        <w:rPr>
          <w:rFonts w:ascii="Cambria" w:hAnsi="Cambria"/>
          <w:sz w:val="22"/>
        </w:rPr>
        <w:t xml:space="preserve">•  </w:t>
      </w:r>
      <w:r>
        <w:rPr>
          <w:rFonts w:ascii="Cambria" w:hAnsi="Cambria"/>
          <w:sz w:val="22"/>
        </w:rPr>
        <w:t>Audit Reports (Internal &amp; External)</w:t>
      </w:r>
    </w:p>
    <w:p>
      <w:pPr>
        <w:spacing w:after="80"/>
        <w:ind w:left="357" w:hanging="227"/>
        <w:jc w:val="both"/>
      </w:pPr>
      <w:r>
        <w:rPr>
          <w:rFonts w:ascii="Cambria" w:hAnsi="Cambria"/>
          <w:sz w:val="22"/>
        </w:rPr>
        <w:t xml:space="preserve">•  </w:t>
      </w:r>
      <w:r>
        <w:rPr>
          <w:rFonts w:ascii="Cambria" w:hAnsi="Cambria"/>
          <w:sz w:val="22"/>
        </w:rPr>
        <w:t>Expenditure Statements</w:t>
      </w:r>
    </w:p>
    <w:p>
      <w:pPr>
        <w:spacing w:after="80"/>
        <w:ind w:left="357" w:hanging="227"/>
        <w:jc w:val="both"/>
      </w:pPr>
      <w:r>
        <w:rPr>
          <w:rFonts w:ascii="Cambria" w:hAnsi="Cambria"/>
          <w:sz w:val="22"/>
        </w:rPr>
        <w:t xml:space="preserve">•  </w:t>
      </w:r>
      <w:r>
        <w:rPr>
          <w:rFonts w:ascii="Cambria" w:hAnsi="Cambria"/>
          <w:sz w:val="22"/>
        </w:rPr>
        <w:t>Records of Fund Allocations to Departments/Projects</w:t>
      </w:r>
    </w:p>
    <w:p>
      <w:pPr>
        <w:keepNext/>
        <w:spacing w:before="240" w:after="120"/>
      </w:pPr>
      <w:r>
        <w:rPr>
          <w:rFonts w:ascii="Cambria" w:hAnsi="Cambria"/>
          <w:b/>
          <w:color w:val="1F3A5F"/>
          <w:sz w:val="24"/>
        </w:rPr>
        <w:t>6.10. Sample Agenda Items</w:t>
      </w:r>
    </w:p>
    <w:p>
      <w:pPr>
        <w:spacing w:after="80"/>
        <w:ind w:left="357" w:hanging="357"/>
        <w:jc w:val="both"/>
      </w:pPr>
      <w:r>
        <w:rPr>
          <w:rFonts w:ascii="Cambria" w:hAnsi="Cambria"/>
          <w:sz w:val="22"/>
        </w:rPr>
        <w:t xml:space="preserve">1.  </w:t>
      </w:r>
      <w:r>
        <w:rPr>
          <w:rFonts w:ascii="Cambria" w:hAnsi="Cambria"/>
          <w:sz w:val="22"/>
        </w:rPr>
        <w:t>Approval of Annual Budget</w:t>
      </w:r>
    </w:p>
    <w:p>
      <w:pPr>
        <w:spacing w:after="80"/>
        <w:ind w:left="357" w:hanging="357"/>
        <w:jc w:val="both"/>
      </w:pPr>
      <w:r>
        <w:rPr>
          <w:rFonts w:ascii="Cambria" w:hAnsi="Cambria"/>
          <w:sz w:val="22"/>
        </w:rPr>
        <w:t xml:space="preserve">2.  </w:t>
      </w:r>
      <w:r>
        <w:rPr>
          <w:rFonts w:ascii="Cambria" w:hAnsi="Cambria"/>
          <w:sz w:val="22"/>
        </w:rPr>
        <w:t>Review of Expenditure vs Budget</w:t>
      </w:r>
    </w:p>
    <w:p>
      <w:pPr>
        <w:spacing w:after="80"/>
        <w:ind w:left="357" w:hanging="357"/>
        <w:jc w:val="both"/>
      </w:pPr>
      <w:r>
        <w:rPr>
          <w:rFonts w:ascii="Cambria" w:hAnsi="Cambria"/>
          <w:sz w:val="22"/>
        </w:rPr>
        <w:t xml:space="preserve">3.  </w:t>
      </w:r>
      <w:r>
        <w:rPr>
          <w:rFonts w:ascii="Cambria" w:hAnsi="Cambria"/>
          <w:sz w:val="22"/>
        </w:rPr>
        <w:t>Approval of New Capital Expenditure</w:t>
      </w:r>
    </w:p>
    <w:p>
      <w:pPr>
        <w:spacing w:after="80"/>
        <w:ind w:left="357" w:hanging="357"/>
        <w:jc w:val="both"/>
      </w:pPr>
      <w:r>
        <w:rPr>
          <w:rFonts w:ascii="Cambria" w:hAnsi="Cambria"/>
          <w:sz w:val="22"/>
        </w:rPr>
        <w:t xml:space="preserve">4.  </w:t>
      </w:r>
      <w:r>
        <w:rPr>
          <w:rFonts w:ascii="Cambria" w:hAnsi="Cambria"/>
          <w:sz w:val="22"/>
        </w:rPr>
        <w:t>Discussion on Audit Findings and Compliance</w:t>
      </w:r>
    </w:p>
    <w:p>
      <w:pPr>
        <w:spacing w:after="80"/>
        <w:ind w:left="357" w:hanging="357"/>
        <w:jc w:val="both"/>
      </w:pPr>
      <w:r>
        <w:rPr>
          <w:rFonts w:ascii="Cambria" w:hAnsi="Cambria"/>
          <w:sz w:val="22"/>
        </w:rPr>
        <w:t xml:space="preserve">5.  </w:t>
      </w:r>
      <w:r>
        <w:rPr>
          <w:rFonts w:ascii="Cambria" w:hAnsi="Cambria"/>
          <w:sz w:val="22"/>
        </w:rPr>
        <w:t>Allocation of R&amp;D/Project Funds</w:t>
      </w:r>
    </w:p>
    <w:p>
      <w:pPr>
        <w:spacing w:after="80"/>
        <w:ind w:left="357" w:hanging="357"/>
        <w:jc w:val="both"/>
      </w:pPr>
      <w:r>
        <w:rPr>
          <w:rFonts w:ascii="Cambria" w:hAnsi="Cambria"/>
          <w:sz w:val="22"/>
        </w:rPr>
        <w:t xml:space="preserve">6.  </w:t>
      </w:r>
      <w:r>
        <w:rPr>
          <w:rFonts w:ascii="Cambria" w:hAnsi="Cambria"/>
          <w:sz w:val="22"/>
        </w:rPr>
        <w:t>Review of Fee Structures/Financial Aid Proposals</w:t>
      </w:r>
    </w:p>
    <w:p>
      <w:pPr>
        <w:keepNext/>
        <w:spacing w:before="240" w:after="120"/>
      </w:pPr>
      <w:r>
        <w:rPr>
          <w:rFonts w:ascii="Cambria" w:hAnsi="Cambria"/>
          <w:b/>
          <w:color w:val="1F3A5F"/>
          <w:sz w:val="24"/>
        </w:rPr>
        <w:t>6.11. Key Documents Maintained by the Finance Committee</w:t>
      </w:r>
    </w:p>
    <w:p>
      <w:pPr>
        <w:spacing w:after="80"/>
        <w:ind w:left="357" w:hanging="227"/>
        <w:jc w:val="both"/>
      </w:pPr>
      <w:r>
        <w:rPr>
          <w:rFonts w:ascii="Cambria" w:hAnsi="Cambria"/>
          <w:sz w:val="22"/>
        </w:rPr>
        <w:t xml:space="preserve">•  </w:t>
      </w:r>
      <w:r>
        <w:rPr>
          <w:rFonts w:ascii="Cambria" w:hAnsi="Cambria"/>
          <w:b/>
          <w:i w:val="0"/>
          <w:sz w:val="22"/>
        </w:rPr>
        <w:t xml:space="preserve">Annual Budget Reports: </w:t>
      </w:r>
      <w:r>
        <w:rPr>
          <w:rFonts w:ascii="Cambria" w:hAnsi="Cambria"/>
          <w:b w:val="0"/>
          <w:i w:val="0"/>
          <w:sz w:val="22"/>
        </w:rPr>
        <w:t>Detailed breakdown of the annual income and expenditures, including specific allocations for departments, staff salaries, operational costs, etc.</w:t>
      </w:r>
    </w:p>
    <w:p>
      <w:pPr>
        <w:spacing w:after="80"/>
        <w:ind w:left="357" w:hanging="227"/>
        <w:jc w:val="both"/>
      </w:pPr>
      <w:r>
        <w:rPr>
          <w:rFonts w:ascii="Cambria" w:hAnsi="Cambria"/>
          <w:sz w:val="22"/>
        </w:rPr>
        <w:t xml:space="preserve">•  </w:t>
      </w:r>
      <w:r>
        <w:rPr>
          <w:rFonts w:ascii="Cambria" w:hAnsi="Cambria"/>
          <w:b/>
          <w:i w:val="0"/>
          <w:sz w:val="22"/>
        </w:rPr>
        <w:t xml:space="preserve">Quarterly/Annual Financial Reports: </w:t>
      </w:r>
      <w:r>
        <w:rPr>
          <w:rFonts w:ascii="Cambria" w:hAnsi="Cambria"/>
          <w:b w:val="0"/>
          <w:i w:val="0"/>
          <w:sz w:val="22"/>
        </w:rPr>
        <w:t>Financial statements, including profit and loss, balance sheet, and cash flow statements.</w:t>
      </w:r>
    </w:p>
    <w:p>
      <w:pPr>
        <w:spacing w:after="80"/>
        <w:ind w:left="357" w:hanging="227"/>
        <w:jc w:val="both"/>
      </w:pPr>
      <w:r>
        <w:rPr>
          <w:rFonts w:ascii="Cambria" w:hAnsi="Cambria"/>
          <w:sz w:val="22"/>
        </w:rPr>
        <w:t xml:space="preserve">•  </w:t>
      </w:r>
      <w:r>
        <w:rPr>
          <w:rFonts w:ascii="Cambria" w:hAnsi="Cambria"/>
          <w:b/>
          <w:i w:val="0"/>
          <w:sz w:val="22"/>
        </w:rPr>
        <w:t xml:space="preserve">Audit Reports: </w:t>
      </w:r>
      <w:r>
        <w:rPr>
          <w:rFonts w:ascii="Cambria" w:hAnsi="Cambria"/>
          <w:b w:val="0"/>
          <w:i w:val="0"/>
          <w:sz w:val="22"/>
        </w:rPr>
        <w:t>Reports from internal and external auditors highlighting the institution's financial health and compliance with regulations.</w:t>
      </w:r>
    </w:p>
    <w:p>
      <w:pPr>
        <w:spacing w:after="80"/>
        <w:ind w:left="357" w:hanging="227"/>
        <w:jc w:val="both"/>
      </w:pPr>
      <w:r>
        <w:rPr>
          <w:rFonts w:ascii="Cambria" w:hAnsi="Cambria"/>
          <w:sz w:val="22"/>
        </w:rPr>
        <w:t xml:space="preserve">•  </w:t>
      </w:r>
      <w:r>
        <w:rPr>
          <w:rFonts w:ascii="Cambria" w:hAnsi="Cambria"/>
          <w:b/>
          <w:i w:val="0"/>
          <w:sz w:val="22"/>
        </w:rPr>
        <w:t xml:space="preserve">Revenue and Expense Analysis: </w:t>
      </w:r>
      <w:r>
        <w:rPr>
          <w:rFonts w:ascii="Cambria" w:hAnsi="Cambria"/>
          <w:b w:val="0"/>
          <w:i w:val="0"/>
          <w:sz w:val="22"/>
        </w:rPr>
        <w:t>Detailed reports showing income generation (from tuition, grants, and donations) and expense analysis (salaries, infrastructure, etc.).</w:t>
      </w:r>
    </w:p>
    <w:p>
      <w:pPr>
        <w:spacing w:after="80"/>
        <w:ind w:left="357" w:hanging="227"/>
        <w:jc w:val="both"/>
      </w:pPr>
      <w:r>
        <w:rPr>
          <w:rFonts w:ascii="Cambria" w:hAnsi="Cambria"/>
          <w:sz w:val="22"/>
        </w:rPr>
        <w:t xml:space="preserve">•  </w:t>
      </w:r>
      <w:r>
        <w:rPr>
          <w:rFonts w:ascii="Cambria" w:hAnsi="Cambria"/>
          <w:b/>
          <w:i w:val="0"/>
          <w:sz w:val="22"/>
        </w:rPr>
        <w:t xml:space="preserve">Investment Reports: </w:t>
      </w:r>
      <w:r>
        <w:rPr>
          <w:rFonts w:ascii="Cambria" w:hAnsi="Cambria"/>
          <w:b w:val="0"/>
          <w:i w:val="0"/>
          <w:sz w:val="22"/>
        </w:rPr>
        <w:t>Documentation of all institutional investments, including risk assessments and returns.</w:t>
      </w:r>
    </w:p>
    <w:p>
      <w:pPr>
        <w:spacing w:after="80"/>
        <w:ind w:left="357" w:hanging="227"/>
        <w:jc w:val="both"/>
      </w:pPr>
      <w:r>
        <w:rPr>
          <w:rFonts w:ascii="Cambria" w:hAnsi="Cambria"/>
          <w:sz w:val="22"/>
        </w:rPr>
        <w:t xml:space="preserve">•  </w:t>
      </w:r>
      <w:r>
        <w:rPr>
          <w:rFonts w:ascii="Cambria" w:hAnsi="Cambria"/>
          <w:b/>
          <w:i w:val="0"/>
          <w:sz w:val="22"/>
        </w:rPr>
        <w:t xml:space="preserve">Grants and Donations Records: </w:t>
      </w:r>
      <w:r>
        <w:rPr>
          <w:rFonts w:ascii="Cambria" w:hAnsi="Cambria"/>
          <w:b w:val="0"/>
          <w:i w:val="0"/>
          <w:sz w:val="22"/>
        </w:rPr>
        <w:t>Documentation on any government or non-government funding or donations received by the institution.</w:t>
      </w:r>
    </w:p>
    <w:p>
      <w:pPr>
        <w:spacing w:after="80"/>
        <w:ind w:left="357" w:hanging="227"/>
        <w:jc w:val="both"/>
      </w:pPr>
      <w:r>
        <w:rPr>
          <w:rFonts w:ascii="Cambria" w:hAnsi="Cambria"/>
          <w:sz w:val="22"/>
        </w:rPr>
        <w:t xml:space="preserve">•  </w:t>
      </w:r>
      <w:r>
        <w:rPr>
          <w:rFonts w:ascii="Cambria" w:hAnsi="Cambria"/>
          <w:b/>
          <w:i w:val="0"/>
          <w:sz w:val="22"/>
        </w:rPr>
        <w:t xml:space="preserve">Capital Expenditure Proposals: </w:t>
      </w:r>
      <w:r>
        <w:rPr>
          <w:rFonts w:ascii="Cambria" w:hAnsi="Cambria"/>
          <w:b w:val="0"/>
          <w:i w:val="0"/>
          <w:sz w:val="22"/>
        </w:rPr>
        <w:t>Detailed proposals for infrastructure, technology, and development expenditure, with cost-benefit analysis.</w:t>
      </w:r>
    </w:p>
    <w:p>
      <w:pPr>
        <w:keepNext/>
        <w:spacing w:before="240" w:after="120"/>
      </w:pPr>
      <w:r>
        <w:rPr>
          <w:rFonts w:ascii="Cambria" w:hAnsi="Cambria"/>
          <w:b/>
          <w:color w:val="1F3A5F"/>
          <w:sz w:val="24"/>
        </w:rPr>
        <w:t>6.12. Meeting Documentation</w:t>
      </w:r>
    </w:p>
    <w:p>
      <w:pPr>
        <w:spacing w:after="80"/>
        <w:ind w:left="357" w:hanging="227"/>
        <w:jc w:val="both"/>
      </w:pPr>
      <w:r>
        <w:rPr>
          <w:rFonts w:ascii="Cambria" w:hAnsi="Cambria"/>
          <w:sz w:val="22"/>
        </w:rPr>
        <w:t xml:space="preserve">•  </w:t>
      </w:r>
      <w:r>
        <w:rPr>
          <w:rFonts w:ascii="Cambria" w:hAnsi="Cambria"/>
          <w:b/>
          <w:i w:val="0"/>
          <w:sz w:val="22"/>
        </w:rPr>
        <w:t xml:space="preserve">Meeting Agendas: </w:t>
      </w:r>
      <w:r>
        <w:rPr>
          <w:rFonts w:ascii="Cambria" w:hAnsi="Cambria"/>
          <w:b w:val="0"/>
          <w:i w:val="0"/>
          <w:sz w:val="22"/>
        </w:rPr>
        <w:t>Documented agendas for each finance committee meeting, including discussion points and key decisions.</w:t>
      </w:r>
    </w:p>
    <w:p>
      <w:pPr>
        <w:spacing w:after="80"/>
        <w:ind w:left="357" w:hanging="227"/>
        <w:jc w:val="both"/>
      </w:pPr>
      <w:r>
        <w:rPr>
          <w:rFonts w:ascii="Cambria" w:hAnsi="Cambria"/>
          <w:sz w:val="22"/>
        </w:rPr>
        <w:t xml:space="preserve">•  </w:t>
      </w:r>
      <w:r>
        <w:rPr>
          <w:rFonts w:ascii="Cambria" w:hAnsi="Cambria"/>
          <w:b/>
          <w:i w:val="0"/>
          <w:sz w:val="22"/>
        </w:rPr>
        <w:t xml:space="preserve">Minutes of Meetings: </w:t>
      </w:r>
      <w:r>
        <w:rPr>
          <w:rFonts w:ascii="Cambria" w:hAnsi="Cambria"/>
          <w:b w:val="0"/>
          <w:i w:val="0"/>
          <w:sz w:val="22"/>
        </w:rPr>
        <w:t>Written records of each meeting, including decisions made, action items, and responsibilities assigned.</w:t>
      </w:r>
    </w:p>
    <w:p>
      <w:pPr>
        <w:spacing w:after="80"/>
        <w:ind w:left="357" w:hanging="227"/>
        <w:jc w:val="both"/>
      </w:pPr>
      <w:r>
        <w:rPr>
          <w:rFonts w:ascii="Cambria" w:hAnsi="Cambria"/>
          <w:sz w:val="22"/>
        </w:rPr>
        <w:t xml:space="preserve">•  </w:t>
      </w:r>
      <w:r>
        <w:rPr>
          <w:rFonts w:ascii="Cambria" w:hAnsi="Cambria"/>
          <w:b/>
          <w:i w:val="0"/>
          <w:sz w:val="22"/>
        </w:rPr>
        <w:t xml:space="preserve">Follow-up Actions: </w:t>
      </w:r>
      <w:r>
        <w:rPr>
          <w:rFonts w:ascii="Cambria" w:hAnsi="Cambria"/>
          <w:b w:val="0"/>
          <w:i w:val="0"/>
          <w:sz w:val="22"/>
        </w:rPr>
        <w:t>A record of actions and resolutions from the previous meetings, ensuring that tasks are completed on time.</w:t>
      </w:r>
    </w:p>
    <w:p>
      <w:pPr>
        <w:keepNext/>
        <w:spacing w:before="240" w:after="120"/>
      </w:pPr>
      <w:r>
        <w:rPr>
          <w:rFonts w:ascii="Cambria" w:hAnsi="Cambria"/>
          <w:b/>
          <w:color w:val="1F3A5F"/>
          <w:sz w:val="24"/>
        </w:rPr>
        <w:t>6.13. Finance Committee Reporting</w:t>
      </w:r>
    </w:p>
    <w:p>
      <w:pPr>
        <w:spacing w:after="80"/>
        <w:ind w:left="357" w:hanging="227"/>
        <w:jc w:val="both"/>
      </w:pPr>
      <w:r>
        <w:rPr>
          <w:rFonts w:ascii="Cambria" w:hAnsi="Cambria"/>
          <w:sz w:val="22"/>
        </w:rPr>
        <w:t xml:space="preserve">•  </w:t>
      </w:r>
      <w:r>
        <w:rPr>
          <w:rFonts w:ascii="Cambria" w:hAnsi="Cambria"/>
          <w:b/>
          <w:i w:val="0"/>
          <w:sz w:val="22"/>
        </w:rPr>
        <w:t xml:space="preserve">To the Governing Body: </w:t>
      </w:r>
      <w:r>
        <w:rPr>
          <w:rFonts w:ascii="Cambria" w:hAnsi="Cambria"/>
          <w:b w:val="0"/>
          <w:i w:val="0"/>
          <w:sz w:val="22"/>
        </w:rPr>
        <w:t>The Finance Committee should provide periodic reports to the institution's Governing Body or Board of Trustees, summarizing the institution's financial position, challenges, and opportunities.</w:t>
      </w:r>
    </w:p>
    <w:p>
      <w:pPr>
        <w:spacing w:after="80"/>
        <w:ind w:left="357" w:hanging="227"/>
        <w:jc w:val="both"/>
      </w:pPr>
      <w:r>
        <w:rPr>
          <w:rFonts w:ascii="Cambria" w:hAnsi="Cambria"/>
          <w:sz w:val="22"/>
        </w:rPr>
        <w:t xml:space="preserve">•  </w:t>
      </w:r>
      <w:r>
        <w:rPr>
          <w:rFonts w:ascii="Cambria" w:hAnsi="Cambria"/>
          <w:b/>
          <w:i w:val="0"/>
          <w:sz w:val="22"/>
        </w:rPr>
        <w:t xml:space="preserve">To the Faculty and Staff: </w:t>
      </w:r>
      <w:r>
        <w:rPr>
          <w:rFonts w:ascii="Cambria" w:hAnsi="Cambria"/>
          <w:b w:val="0"/>
          <w:i w:val="0"/>
          <w:sz w:val="22"/>
        </w:rPr>
        <w:t>Annual financial reports should be shared with faculty and staff to ensure transparency.</w:t>
      </w:r>
    </w:p>
    <w:p>
      <w:pPr>
        <w:spacing w:after="80"/>
        <w:ind w:left="357" w:hanging="227"/>
        <w:jc w:val="both"/>
      </w:pPr>
      <w:r>
        <w:rPr>
          <w:rFonts w:ascii="Cambria" w:hAnsi="Cambria"/>
          <w:sz w:val="22"/>
        </w:rPr>
        <w:t xml:space="preserve">•  </w:t>
      </w:r>
      <w:r>
        <w:rPr>
          <w:rFonts w:ascii="Cambria" w:hAnsi="Cambria"/>
          <w:b/>
          <w:i w:val="0"/>
          <w:sz w:val="22"/>
        </w:rPr>
        <w:t xml:space="preserve">To Regulatory Bodies: </w:t>
      </w:r>
      <w:r>
        <w:rPr>
          <w:rFonts w:ascii="Cambria" w:hAnsi="Cambria"/>
          <w:b w:val="0"/>
          <w:i w:val="0"/>
          <w:sz w:val="22"/>
        </w:rPr>
        <w:t>Reports required by government bodies or accrediting organizations (e.g., NAAC, UGC) should be prepared and submitted as per guidelines.</w:t>
      </w:r>
    </w:p>
    <w:p>
      <w:pPr>
        <w:keepNext/>
        <w:spacing w:before="240" w:after="120"/>
      </w:pPr>
      <w:r>
        <w:rPr>
          <w:rFonts w:ascii="Cambria" w:hAnsi="Cambria"/>
          <w:b/>
          <w:color w:val="1F3A5F"/>
          <w:sz w:val="24"/>
        </w:rPr>
        <w:t>6.14. Periodicity of Finance Committee Meetings</w:t>
      </w:r>
    </w:p>
    <w:p>
      <w:pPr>
        <w:spacing w:after="80"/>
        <w:ind w:left="357" w:hanging="227"/>
        <w:jc w:val="both"/>
      </w:pPr>
      <w:r>
        <w:rPr>
          <w:rFonts w:ascii="Cambria" w:hAnsi="Cambria"/>
          <w:sz w:val="22"/>
        </w:rPr>
        <w:t xml:space="preserve">•  </w:t>
      </w:r>
      <w:r>
        <w:rPr>
          <w:rFonts w:ascii="Cambria" w:hAnsi="Cambria"/>
          <w:b/>
          <w:i w:val="0"/>
          <w:sz w:val="22"/>
        </w:rPr>
        <w:t xml:space="preserve">Quarterly: </w:t>
      </w:r>
      <w:r>
        <w:rPr>
          <w:rFonts w:ascii="Cambria" w:hAnsi="Cambria"/>
          <w:b w:val="0"/>
          <w:i w:val="0"/>
          <w:sz w:val="22"/>
        </w:rPr>
        <w:t>Regular quarterly meetings to review financial performance and make necessary adjustments to the budget or financial strategies.</w:t>
      </w:r>
    </w:p>
    <w:p>
      <w:pPr>
        <w:spacing w:after="80"/>
        <w:ind w:left="357" w:hanging="227"/>
        <w:jc w:val="both"/>
      </w:pPr>
      <w:r>
        <w:rPr>
          <w:rFonts w:ascii="Cambria" w:hAnsi="Cambria"/>
          <w:sz w:val="22"/>
        </w:rPr>
        <w:t xml:space="preserve">•  </w:t>
      </w:r>
      <w:r>
        <w:rPr>
          <w:rFonts w:ascii="Cambria" w:hAnsi="Cambria"/>
          <w:b/>
          <w:i w:val="0"/>
          <w:sz w:val="22"/>
        </w:rPr>
        <w:t xml:space="preserve">Annually: </w:t>
      </w:r>
      <w:r>
        <w:rPr>
          <w:rFonts w:ascii="Cambria" w:hAnsi="Cambria"/>
          <w:b w:val="0"/>
          <w:i w:val="0"/>
          <w:sz w:val="22"/>
        </w:rPr>
        <w:t>Annual budget planning and review meeting, including detailed discussions on long-term financial strategies, capital expenditures, and major financial decisions.</w:t>
      </w:r>
    </w:p>
    <w:p>
      <w:pPr>
        <w:spacing w:after="80"/>
        <w:ind w:left="357" w:hanging="227"/>
        <w:jc w:val="both"/>
      </w:pPr>
      <w:r>
        <w:rPr>
          <w:rFonts w:ascii="Cambria" w:hAnsi="Cambria"/>
          <w:sz w:val="22"/>
        </w:rPr>
        <w:t xml:space="preserve">•  </w:t>
      </w:r>
      <w:r>
        <w:rPr>
          <w:rFonts w:ascii="Cambria" w:hAnsi="Cambria"/>
          <w:b/>
          <w:i w:val="0"/>
          <w:sz w:val="22"/>
        </w:rPr>
        <w:t xml:space="preserve">Special Meetings: </w:t>
      </w:r>
      <w:r>
        <w:rPr>
          <w:rFonts w:ascii="Cambria" w:hAnsi="Cambria"/>
          <w:b w:val="0"/>
          <w:i w:val="0"/>
          <w:sz w:val="22"/>
        </w:rPr>
        <w:t>As necessary, for urgent financial matters like unexpected expenses, grants, or major investments.</w:t>
      </w:r>
    </w:p>
    <w:p>
      <w:pPr>
        <w:keepNext/>
        <w:spacing w:before="240" w:after="120"/>
      </w:pPr>
      <w:r>
        <w:rPr>
          <w:rFonts w:ascii="Cambria" w:hAnsi="Cambria"/>
          <w:b/>
          <w:color w:val="1F3A5F"/>
          <w:sz w:val="24"/>
        </w:rPr>
        <w:t>6.15. Accountability Guidelines for the Finance Committee</w:t>
      </w:r>
    </w:p>
    <w:p>
      <w:pPr>
        <w:spacing w:after="40"/>
        <w:jc w:val="both"/>
      </w:pPr>
      <w:r>
        <w:rPr>
          <w:rFonts w:ascii="Cambria" w:hAnsi="Cambria"/>
          <w:b/>
          <w:i w:val="0"/>
          <w:sz w:val="22"/>
        </w:rPr>
        <w:t>1. Reporting to the Governing Body:</w:t>
      </w:r>
    </w:p>
    <w:p>
      <w:pPr>
        <w:spacing w:after="80"/>
        <w:ind w:left="357" w:hanging="227"/>
        <w:jc w:val="both"/>
      </w:pPr>
      <w:r>
        <w:rPr>
          <w:rFonts w:ascii="Cambria" w:hAnsi="Cambria"/>
          <w:sz w:val="22"/>
        </w:rPr>
        <w:t xml:space="preserve">•  </w:t>
      </w:r>
      <w:r>
        <w:rPr>
          <w:rFonts w:ascii="Cambria" w:hAnsi="Cambria"/>
          <w:b w:val="0"/>
          <w:i w:val="0"/>
          <w:sz w:val="22"/>
        </w:rPr>
        <w:t xml:space="preserve">The Finance Committee is responsible for </w:t>
      </w:r>
      <w:r>
        <w:rPr>
          <w:rFonts w:ascii="Cambria" w:hAnsi="Cambria"/>
          <w:b/>
          <w:i w:val="0"/>
          <w:sz w:val="22"/>
        </w:rPr>
        <w:t>regularly reporting</w:t>
      </w:r>
      <w:r>
        <w:rPr>
          <w:rFonts w:ascii="Cambria" w:hAnsi="Cambria"/>
          <w:b w:val="0"/>
          <w:i w:val="0"/>
          <w:sz w:val="22"/>
        </w:rPr>
        <w:t xml:space="preserve"> its discussions and recommendations to the </w:t>
      </w:r>
      <w:r>
        <w:rPr>
          <w:rFonts w:ascii="Cambria" w:hAnsi="Cambria"/>
          <w:b/>
          <w:i w:val="0"/>
          <w:sz w:val="22"/>
        </w:rPr>
        <w:t>Governing Body</w:t>
      </w:r>
      <w:r>
        <w:rPr>
          <w:rFonts w:ascii="Cambria" w:hAnsi="Cambria"/>
          <w:b w:val="0"/>
          <w:i w:val="0"/>
          <w:sz w:val="22"/>
        </w:rPr>
        <w:t xml:space="preserve">. This is achieved by maintaining </w:t>
      </w:r>
      <w:r>
        <w:rPr>
          <w:rFonts w:ascii="Cambria" w:hAnsi="Cambria"/>
          <w:b/>
          <w:i w:val="0"/>
          <w:sz w:val="22"/>
        </w:rPr>
        <w:t>detailed meeting minutes</w:t>
      </w:r>
      <w:r>
        <w:rPr>
          <w:rFonts w:ascii="Cambria" w:hAnsi="Cambria"/>
          <w:b w:val="0"/>
          <w:i w:val="0"/>
          <w:sz w:val="22"/>
        </w:rPr>
        <w:t xml:space="preserve"> and providing comprehensive financial reports that outline the key financial decisions, budgets, and forecasts.</w:t>
      </w:r>
    </w:p>
    <w:p>
      <w:pPr>
        <w:spacing w:after="80"/>
        <w:ind w:left="357" w:hanging="227"/>
        <w:jc w:val="both"/>
      </w:pPr>
      <w:r>
        <w:rPr>
          <w:rFonts w:ascii="Cambria" w:hAnsi="Cambria"/>
          <w:sz w:val="22"/>
        </w:rPr>
        <w:t xml:space="preserve">•  </w:t>
      </w:r>
      <w:r>
        <w:rPr>
          <w:rFonts w:ascii="Cambria" w:hAnsi="Cambria"/>
          <w:b w:val="0"/>
          <w:i w:val="0"/>
          <w:sz w:val="22"/>
        </w:rPr>
        <w:t xml:space="preserve">These reports should ensure that the Governing Body is </w:t>
      </w:r>
      <w:r>
        <w:rPr>
          <w:rFonts w:ascii="Cambria" w:hAnsi="Cambria"/>
          <w:b/>
          <w:i w:val="0"/>
          <w:sz w:val="22"/>
        </w:rPr>
        <w:t>well-informed</w:t>
      </w:r>
      <w:r>
        <w:rPr>
          <w:rFonts w:ascii="Cambria" w:hAnsi="Cambria"/>
          <w:b w:val="0"/>
          <w:i w:val="0"/>
          <w:sz w:val="22"/>
        </w:rPr>
        <w:t xml:space="preserve"> of the institution's financial health and any potential risks or issues that could affect its stability.</w:t>
      </w:r>
    </w:p>
    <w:p>
      <w:pPr>
        <w:spacing w:after="40"/>
        <w:jc w:val="both"/>
      </w:pPr>
      <w:r>
        <w:rPr>
          <w:rFonts w:ascii="Cambria" w:hAnsi="Cambria"/>
          <w:b/>
          <w:i w:val="0"/>
          <w:sz w:val="22"/>
        </w:rPr>
        <w:t>2. Independent Review of Financial Matters:</w:t>
      </w:r>
    </w:p>
    <w:p>
      <w:pPr>
        <w:spacing w:after="80"/>
        <w:ind w:left="357" w:hanging="227"/>
        <w:jc w:val="both"/>
      </w:pPr>
      <w:r>
        <w:rPr>
          <w:rFonts w:ascii="Cambria" w:hAnsi="Cambria"/>
          <w:sz w:val="22"/>
        </w:rPr>
        <w:t xml:space="preserve">•  </w:t>
      </w:r>
      <w:r>
        <w:rPr>
          <w:rFonts w:ascii="Cambria" w:hAnsi="Cambria"/>
          <w:b w:val="0"/>
          <w:i w:val="0"/>
          <w:sz w:val="22"/>
        </w:rPr>
        <w:t xml:space="preserve">The Finance Committee is empowered to conduct independent reviews of financial matters without management present, if necessary. This ensures </w:t>
      </w:r>
      <w:r>
        <w:rPr>
          <w:rFonts w:ascii="Cambria" w:hAnsi="Cambria"/>
          <w:b/>
          <w:i w:val="0"/>
          <w:sz w:val="22"/>
        </w:rPr>
        <w:t>objectivity</w:t>
      </w:r>
      <w:r>
        <w:rPr>
          <w:rFonts w:ascii="Cambria" w:hAnsi="Cambria"/>
          <w:b w:val="0"/>
          <w:i w:val="0"/>
          <w:sz w:val="22"/>
        </w:rPr>
        <w:t xml:space="preserve"> and </w:t>
      </w:r>
      <w:r>
        <w:rPr>
          <w:rFonts w:ascii="Cambria" w:hAnsi="Cambria"/>
          <w:b/>
          <w:i w:val="0"/>
          <w:sz w:val="22"/>
        </w:rPr>
        <w:t>transparency</w:t>
      </w:r>
      <w:r>
        <w:rPr>
          <w:rFonts w:ascii="Cambria" w:hAnsi="Cambria"/>
          <w:b w:val="0"/>
          <w:i w:val="0"/>
          <w:sz w:val="22"/>
        </w:rPr>
        <w:t xml:space="preserve"> in the review process, especially when evaluating sensitive financial topics, such as audits, budgets, or discrepancies.</w:t>
      </w:r>
    </w:p>
    <w:p>
      <w:pPr>
        <w:spacing w:after="40"/>
        <w:jc w:val="both"/>
      </w:pPr>
      <w:r>
        <w:rPr>
          <w:rFonts w:ascii="Cambria" w:hAnsi="Cambria"/>
          <w:b/>
          <w:i w:val="0"/>
          <w:sz w:val="22"/>
        </w:rPr>
        <w:t>3. Interaction with the Board Chair:</w:t>
      </w:r>
    </w:p>
    <w:p>
      <w:pPr>
        <w:spacing w:after="80"/>
        <w:ind w:left="357" w:hanging="227"/>
        <w:jc w:val="both"/>
      </w:pPr>
      <w:r>
        <w:rPr>
          <w:rFonts w:ascii="Cambria" w:hAnsi="Cambria"/>
          <w:sz w:val="22"/>
        </w:rPr>
        <w:t xml:space="preserve">•  </w:t>
      </w:r>
      <w:r>
        <w:rPr>
          <w:rFonts w:ascii="Cambria" w:hAnsi="Cambria"/>
          <w:sz w:val="22"/>
        </w:rPr>
        <w:t>The Chair of the Finance Committee must maintain clear communication with the Board Chair about any significant financial issues, challenges, or decisions requiring the board's attention. This allows the board chair to be well-prepared for discussions in Governing Body meetings and ensures timely action on financial matters.</w:t>
      </w:r>
    </w:p>
    <w:p>
      <w:pPr>
        <w:spacing w:after="40"/>
        <w:jc w:val="both"/>
      </w:pPr>
      <w:r>
        <w:rPr>
          <w:rFonts w:ascii="Cambria" w:hAnsi="Cambria"/>
          <w:b/>
          <w:i w:val="0"/>
          <w:sz w:val="22"/>
        </w:rPr>
        <w:t>4. Communication with the CEO/President:</w:t>
      </w:r>
    </w:p>
    <w:p>
      <w:pPr>
        <w:spacing w:after="80"/>
        <w:ind w:left="357" w:hanging="227"/>
        <w:jc w:val="both"/>
      </w:pPr>
      <w:r>
        <w:rPr>
          <w:rFonts w:ascii="Cambria" w:hAnsi="Cambria"/>
          <w:sz w:val="22"/>
        </w:rPr>
        <w:t xml:space="preserve">•  </w:t>
      </w:r>
      <w:r>
        <w:rPr>
          <w:rFonts w:ascii="Cambria" w:hAnsi="Cambria"/>
          <w:sz w:val="22"/>
        </w:rPr>
        <w:t>The Board Chair should keep the CEO/President informed about financial matters and any potential concerns raised by the Finance Committee. This helps maintain a transparent and consistent flow of information at all levels of leadership.</w:t>
      </w:r>
    </w:p>
    <w:p>
      <w:pPr>
        <w:spacing w:after="40"/>
        <w:jc w:val="both"/>
      </w:pPr>
      <w:r>
        <w:rPr>
          <w:rFonts w:ascii="Cambria" w:hAnsi="Cambria"/>
          <w:b/>
          <w:i w:val="0"/>
          <w:sz w:val="22"/>
        </w:rPr>
        <w:t>5. Conflict of Interest in Financial Decisions:</w:t>
      </w:r>
    </w:p>
    <w:p>
      <w:pPr>
        <w:spacing w:after="80"/>
        <w:ind w:left="357" w:hanging="227"/>
        <w:jc w:val="both"/>
      </w:pPr>
      <w:r>
        <w:rPr>
          <w:rFonts w:ascii="Cambria" w:hAnsi="Cambria"/>
          <w:sz w:val="22"/>
        </w:rPr>
        <w:t xml:space="preserve">•  </w:t>
      </w:r>
      <w:r>
        <w:rPr>
          <w:rFonts w:ascii="Cambria" w:hAnsi="Cambria"/>
          <w:b w:val="0"/>
          <w:i w:val="0"/>
          <w:sz w:val="22"/>
        </w:rPr>
        <w:t xml:space="preserve">The Finance Committee is responsible for identifying and managing conflicts of </w:t>
      </w:r>
      <w:r>
        <w:rPr>
          <w:rFonts w:ascii="Cambria" w:hAnsi="Cambria"/>
          <w:b/>
          <w:i w:val="0"/>
          <w:sz w:val="22"/>
        </w:rPr>
        <w:t>interest</w:t>
      </w:r>
      <w:r>
        <w:rPr>
          <w:rFonts w:ascii="Cambria" w:hAnsi="Cambria"/>
          <w:b w:val="0"/>
          <w:i w:val="0"/>
          <w:sz w:val="22"/>
        </w:rPr>
        <w:t xml:space="preserve"> among committee members or staff involved in financial decisions. If a conflict is identified, the committee may request the affected individual to </w:t>
      </w:r>
      <w:r>
        <w:rPr>
          <w:rFonts w:ascii="Cambria" w:hAnsi="Cambria"/>
          <w:b/>
          <w:i w:val="0"/>
          <w:sz w:val="22"/>
        </w:rPr>
        <w:t>recuse themselves</w:t>
      </w:r>
      <w:r>
        <w:rPr>
          <w:rFonts w:ascii="Cambria" w:hAnsi="Cambria"/>
          <w:b w:val="0"/>
          <w:i w:val="0"/>
          <w:sz w:val="22"/>
        </w:rPr>
        <w:t xml:space="preserve"> from discussions or decision-making related to that matter to ensure impartiality and the integrity of financial processes.</w:t>
      </w:r>
    </w:p>
    <w:p>
      <w:pPr>
        <w:spacing w:after="40"/>
        <w:jc w:val="both"/>
      </w:pPr>
      <w:r>
        <w:rPr>
          <w:rFonts w:ascii="Cambria" w:hAnsi="Cambria"/>
          <w:b/>
          <w:i w:val="0"/>
          <w:sz w:val="22"/>
        </w:rPr>
        <w:t>6. Ensuring Financial Compliance:</w:t>
      </w:r>
    </w:p>
    <w:p>
      <w:pPr>
        <w:spacing w:after="80"/>
        <w:ind w:left="357" w:hanging="227"/>
        <w:jc w:val="both"/>
      </w:pPr>
      <w:r>
        <w:rPr>
          <w:rFonts w:ascii="Cambria" w:hAnsi="Cambria"/>
          <w:sz w:val="22"/>
        </w:rPr>
        <w:t xml:space="preserve">•  </w:t>
      </w:r>
      <w:r>
        <w:rPr>
          <w:rFonts w:ascii="Cambria" w:hAnsi="Cambria"/>
          <w:b w:val="0"/>
          <w:i w:val="0"/>
          <w:sz w:val="22"/>
        </w:rPr>
        <w:t xml:space="preserve">The committee must ensure that the institution's financial activities comply with relevant laws, regulations, and </w:t>
      </w:r>
      <w:r>
        <w:rPr>
          <w:rFonts w:ascii="Cambria" w:hAnsi="Cambria"/>
          <w:b/>
          <w:i w:val="0"/>
          <w:sz w:val="22"/>
        </w:rPr>
        <w:t>accreditation standards</w:t>
      </w:r>
      <w:r>
        <w:rPr>
          <w:rFonts w:ascii="Cambria" w:hAnsi="Cambria"/>
          <w:b w:val="0"/>
          <w:i w:val="0"/>
          <w:sz w:val="22"/>
        </w:rPr>
        <w:t>. This includes reviewing financial audits, overseeing financial controls, and ensuring the integrity of financial</w:t>
      </w:r>
    </w:p>
    <w:p>
      <w:pPr>
        <w:spacing w:after="80"/>
        <w:ind w:left="357" w:hanging="227"/>
        <w:jc w:val="both"/>
      </w:pPr>
      <w:r>
        <w:rPr>
          <w:rFonts w:ascii="Cambria" w:hAnsi="Cambria"/>
          <w:sz w:val="22"/>
        </w:rPr>
        <w:t xml:space="preserve">•  </w:t>
      </w:r>
      <w:r>
        <w:rPr>
          <w:rFonts w:ascii="Cambria" w:hAnsi="Cambria"/>
          <w:b w:val="0"/>
          <w:i w:val="0"/>
          <w:sz w:val="22"/>
        </w:rPr>
        <w:t xml:space="preserve">The Finance Committee should also </w:t>
      </w:r>
      <w:r>
        <w:rPr>
          <w:rFonts w:ascii="Cambria" w:hAnsi="Cambria"/>
          <w:b/>
          <w:i w:val="0"/>
          <w:sz w:val="22"/>
        </w:rPr>
        <w:t>oversee risk management processes</w:t>
      </w:r>
      <w:r>
        <w:rPr>
          <w:rFonts w:ascii="Cambria" w:hAnsi="Cambria"/>
          <w:b w:val="0"/>
          <w:i w:val="0"/>
          <w:sz w:val="22"/>
        </w:rPr>
        <w:t>, ensuring that potential financial risks (e.g., cash flow issues, regulatory noncompliance, fraud risks) are adequately mitigated.</w:t>
      </w:r>
    </w:p>
    <w:p>
      <w:pPr>
        <w:spacing w:after="40"/>
        <w:jc w:val="both"/>
      </w:pPr>
      <w:r>
        <w:rPr>
          <w:rFonts w:ascii="Cambria" w:hAnsi="Cambria"/>
          <w:b/>
          <w:i w:val="0"/>
          <w:sz w:val="22"/>
        </w:rPr>
        <w:t>7. Approval of Financial Plans:</w:t>
      </w:r>
    </w:p>
    <w:p>
      <w:pPr>
        <w:spacing w:after="80"/>
        <w:ind w:left="357" w:hanging="227"/>
        <w:jc w:val="both"/>
      </w:pPr>
      <w:r>
        <w:rPr>
          <w:rFonts w:ascii="Cambria" w:hAnsi="Cambria"/>
          <w:sz w:val="22"/>
        </w:rPr>
        <w:t xml:space="preserve">•  </w:t>
      </w:r>
      <w:r>
        <w:rPr>
          <w:rFonts w:ascii="Cambria" w:hAnsi="Cambria"/>
          <w:b w:val="0"/>
          <w:i w:val="0"/>
          <w:sz w:val="22"/>
        </w:rPr>
        <w:t xml:space="preserve">The Finance Committee is tasked with </w:t>
      </w:r>
      <w:r>
        <w:rPr>
          <w:rFonts w:ascii="Cambria" w:hAnsi="Cambria"/>
          <w:b/>
          <w:i w:val="0"/>
          <w:sz w:val="22"/>
        </w:rPr>
        <w:t>approving financial strategies</w:t>
      </w:r>
      <w:r>
        <w:rPr>
          <w:rFonts w:ascii="Cambria" w:hAnsi="Cambria"/>
          <w:b w:val="0"/>
          <w:i w:val="0"/>
          <w:sz w:val="22"/>
        </w:rPr>
        <w:t xml:space="preserve">, </w:t>
      </w:r>
      <w:r>
        <w:rPr>
          <w:rFonts w:ascii="Cambria" w:hAnsi="Cambria"/>
          <w:b/>
          <w:i w:val="0"/>
          <w:sz w:val="22"/>
        </w:rPr>
        <w:t>annual budgets</w:t>
      </w:r>
      <w:r>
        <w:rPr>
          <w:rFonts w:ascii="Cambria" w:hAnsi="Cambria"/>
          <w:b w:val="0"/>
          <w:i w:val="0"/>
          <w:sz w:val="22"/>
        </w:rPr>
        <w:t>, and long-term financial forecasts. All financial decisions should align with the institution's strategic objectives and ensure the effective use of resources.</w:t>
      </w:r>
    </w:p>
    <w:p>
      <w:pPr>
        <w:spacing w:after="80"/>
        <w:ind w:left="357" w:hanging="227"/>
        <w:jc w:val="both"/>
      </w:pPr>
      <w:r>
        <w:rPr>
          <w:rFonts w:ascii="Cambria" w:hAnsi="Cambria"/>
          <w:sz w:val="22"/>
        </w:rPr>
        <w:t xml:space="preserve">•  </w:t>
      </w:r>
      <w:r>
        <w:rPr>
          <w:rFonts w:ascii="Cambria" w:hAnsi="Cambria"/>
          <w:b w:val="0"/>
          <w:i w:val="0"/>
          <w:sz w:val="22"/>
        </w:rPr>
        <w:t xml:space="preserve">The committee is also responsible for monitoring and adjusting the </w:t>
      </w:r>
      <w:r>
        <w:rPr>
          <w:rFonts w:ascii="Cambria" w:hAnsi="Cambria"/>
          <w:b/>
          <w:i w:val="0"/>
          <w:sz w:val="22"/>
        </w:rPr>
        <w:t>institution's financial performance</w:t>
      </w:r>
      <w:r>
        <w:rPr>
          <w:rFonts w:ascii="Cambria" w:hAnsi="Cambria"/>
          <w:b w:val="0"/>
          <w:i w:val="0"/>
          <w:sz w:val="22"/>
        </w:rPr>
        <w:t xml:space="preserve"> against the approved budget and making recommendations for any necessary adjustments.</w:t>
      </w:r>
    </w:p>
    <w:p>
      <w:pPr>
        <w:spacing w:after="40"/>
        <w:jc w:val="both"/>
      </w:pPr>
      <w:r>
        <w:rPr>
          <w:rFonts w:ascii="Cambria" w:hAnsi="Cambria"/>
          <w:b/>
          <w:i w:val="0"/>
          <w:sz w:val="22"/>
        </w:rPr>
        <w:t>8. Oversight of Internal Controls and Audits:</w:t>
      </w:r>
    </w:p>
    <w:p>
      <w:pPr>
        <w:spacing w:after="80"/>
        <w:ind w:left="357" w:hanging="227"/>
        <w:jc w:val="both"/>
      </w:pPr>
      <w:r>
        <w:rPr>
          <w:rFonts w:ascii="Cambria" w:hAnsi="Cambria"/>
          <w:sz w:val="22"/>
        </w:rPr>
        <w:t xml:space="preserve">•  </w:t>
      </w:r>
      <w:r>
        <w:rPr>
          <w:rFonts w:ascii="Cambria" w:hAnsi="Cambria"/>
          <w:b w:val="0"/>
          <w:i w:val="0"/>
          <w:sz w:val="22"/>
        </w:rPr>
        <w:t xml:space="preserve">The committee ensures that </w:t>
      </w:r>
      <w:r>
        <w:rPr>
          <w:rFonts w:ascii="Cambria" w:hAnsi="Cambria"/>
          <w:b/>
          <w:i w:val="0"/>
          <w:sz w:val="22"/>
        </w:rPr>
        <w:t>adequate internal controls</w:t>
      </w:r>
      <w:r>
        <w:rPr>
          <w:rFonts w:ascii="Cambria" w:hAnsi="Cambria"/>
          <w:b w:val="0"/>
          <w:i w:val="0"/>
          <w:sz w:val="22"/>
        </w:rPr>
        <w:t xml:space="preserve"> are in place to safeguard the institution's assets and ensure compliance with financial regulations. This includes overseeing the </w:t>
      </w:r>
      <w:r>
        <w:rPr>
          <w:rFonts w:ascii="Cambria" w:hAnsi="Cambria"/>
          <w:b/>
          <w:i w:val="0"/>
          <w:sz w:val="22"/>
        </w:rPr>
        <w:t>internal audit processes</w:t>
      </w:r>
      <w:r>
        <w:rPr>
          <w:rFonts w:ascii="Cambria" w:hAnsi="Cambria"/>
          <w:b w:val="0"/>
          <w:i w:val="0"/>
          <w:sz w:val="22"/>
        </w:rPr>
        <w:t xml:space="preserve"> and ensuring that external audits are conducted appropriately and issues are resolved.</w:t>
      </w:r>
    </w:p>
    <w:p>
      <w:pPr>
        <w:spacing w:after="80"/>
        <w:ind w:left="357" w:hanging="227"/>
        <w:jc w:val="both"/>
      </w:pPr>
      <w:r>
        <w:rPr>
          <w:rFonts w:ascii="Cambria" w:hAnsi="Cambria"/>
          <w:sz w:val="22"/>
        </w:rPr>
        <w:t xml:space="preserve">•  </w:t>
      </w:r>
      <w:r>
        <w:rPr>
          <w:rFonts w:ascii="Cambria" w:hAnsi="Cambria"/>
          <w:b w:val="0"/>
          <w:i w:val="0"/>
          <w:sz w:val="22"/>
        </w:rPr>
        <w:t xml:space="preserve">The Finance Committee is responsible for reviewing audit findings and ensuring that any </w:t>
      </w:r>
      <w:r>
        <w:rPr>
          <w:rFonts w:ascii="Cambria" w:hAnsi="Cambria"/>
          <w:b/>
          <w:i w:val="0"/>
          <w:sz w:val="22"/>
        </w:rPr>
        <w:t>financial discrepancies or concerns</w:t>
      </w:r>
      <w:r>
        <w:rPr>
          <w:rFonts w:ascii="Cambria" w:hAnsi="Cambria"/>
          <w:b w:val="0"/>
          <w:i w:val="0"/>
          <w:sz w:val="22"/>
        </w:rPr>
        <w:t xml:space="preserve"> are addressed promptly.</w:t>
      </w:r>
    </w:p>
    <w:p>
      <w:pPr>
        <w:spacing w:after="40"/>
        <w:jc w:val="both"/>
      </w:pPr>
      <w:r>
        <w:rPr>
          <w:rFonts w:ascii="Cambria" w:hAnsi="Cambria"/>
          <w:b/>
          <w:i w:val="0"/>
          <w:sz w:val="22"/>
        </w:rPr>
        <w:t>9. Transparency and Communication with Stakeholders:</w:t>
      </w:r>
    </w:p>
    <w:p>
      <w:pPr>
        <w:spacing w:after="80"/>
        <w:ind w:left="357" w:hanging="227"/>
        <w:jc w:val="both"/>
      </w:pPr>
      <w:r>
        <w:rPr>
          <w:rFonts w:ascii="Cambria" w:hAnsi="Cambria"/>
          <w:sz w:val="22"/>
        </w:rPr>
        <w:t xml:space="preserve">•  </w:t>
      </w:r>
      <w:r>
        <w:rPr>
          <w:rFonts w:ascii="Cambria" w:hAnsi="Cambria"/>
          <w:b w:val="0"/>
          <w:i w:val="0"/>
          <w:sz w:val="22"/>
        </w:rPr>
        <w:t xml:space="preserve">The Finance Committee ensures that there is </w:t>
      </w:r>
      <w:r>
        <w:rPr>
          <w:rFonts w:ascii="Cambria" w:hAnsi="Cambria"/>
          <w:b/>
          <w:i w:val="0"/>
          <w:sz w:val="22"/>
        </w:rPr>
        <w:t>transparency</w:t>
      </w:r>
      <w:r>
        <w:rPr>
          <w:rFonts w:ascii="Cambria" w:hAnsi="Cambria"/>
          <w:b w:val="0"/>
          <w:i w:val="0"/>
          <w:sz w:val="22"/>
        </w:rPr>
        <w:t xml:space="preserve"> in the financial decision-making process, particularly with regard to budgeting, fundraising, and use of institutional funds. It should make the necessary financial information available to relevant stakeholders, such as faculty, staff, students, and donors, where appropriate.</w:t>
      </w:r>
    </w:p>
    <w:p>
      <w:pPr>
        <w:spacing w:after="40"/>
        <w:jc w:val="both"/>
      </w:pPr>
      <w:r>
        <w:rPr>
          <w:rFonts w:ascii="Cambria" w:hAnsi="Cambria"/>
          <w:b/>
          <w:i w:val="0"/>
          <w:sz w:val="22"/>
        </w:rPr>
        <w:t>10. Regular Review of Financial Performance:</w:t>
      </w:r>
    </w:p>
    <w:p>
      <w:pPr>
        <w:spacing w:after="80"/>
        <w:ind w:left="357" w:hanging="227"/>
        <w:jc w:val="both"/>
      </w:pPr>
      <w:r>
        <w:rPr>
          <w:rFonts w:ascii="Cambria" w:hAnsi="Cambria"/>
          <w:sz w:val="22"/>
        </w:rPr>
        <w:t xml:space="preserve">•  </w:t>
      </w:r>
      <w:r>
        <w:rPr>
          <w:rFonts w:ascii="Cambria" w:hAnsi="Cambria"/>
          <w:sz w:val="22"/>
        </w:rPr>
        <w:t>The committee must regularly monitor and review the institution's financial performance in relation to the approved budget and long-term financial goals. The Finance Committee is responsible for reporting significant variances and proposing corrective actions when necessary.</w:t>
      </w:r>
    </w:p>
    <w:p>
      <w:pPr>
        <w:keepNext/>
        <w:spacing w:before="240" w:after="120"/>
      </w:pPr>
      <w:r>
        <w:rPr>
          <w:rFonts w:ascii="Cambria" w:hAnsi="Cambria"/>
          <w:b/>
          <w:color w:val="1F3A5F"/>
          <w:sz w:val="24"/>
        </w:rPr>
        <w:t>6.16. Budgeting and Control-Based Policies</w:t>
      </w:r>
    </w:p>
    <w:p>
      <w:pPr>
        <w:spacing w:after="40"/>
        <w:jc w:val="both"/>
      </w:pPr>
      <w:r>
        <w:rPr>
          <w:rFonts w:ascii="Cambria" w:hAnsi="Cambria"/>
          <w:b/>
          <w:i w:val="0"/>
          <w:sz w:val="22"/>
        </w:rPr>
        <w:t>1. Advance Budget Notifications:</w:t>
      </w:r>
    </w:p>
    <w:p>
      <w:pPr>
        <w:spacing w:after="80"/>
        <w:ind w:left="357" w:hanging="227"/>
        <w:jc w:val="both"/>
      </w:pPr>
      <w:r>
        <w:rPr>
          <w:rFonts w:ascii="Cambria" w:hAnsi="Cambria"/>
          <w:sz w:val="22"/>
        </w:rPr>
        <w:t xml:space="preserve">•  </w:t>
      </w:r>
      <w:r>
        <w:rPr>
          <w:rFonts w:ascii="Cambria" w:hAnsi="Cambria"/>
          <w:sz w:val="22"/>
        </w:rPr>
        <w:t>The Finance Committee shall notify the financial budgets for the academic year, which must be made available to the departments six months ahead of the start of the academic year. This early notification ensures that all departments can plan and manage their finances effectively in line with institutional goals.</w:t>
      </w:r>
    </w:p>
    <w:p>
      <w:pPr>
        <w:spacing w:after="40"/>
        <w:jc w:val="both"/>
      </w:pPr>
      <w:r>
        <w:rPr>
          <w:rFonts w:ascii="Cambria" w:hAnsi="Cambria"/>
          <w:b/>
          <w:i w:val="0"/>
          <w:sz w:val="22"/>
        </w:rPr>
        <w:t>2. Budget Submission Process for Organizational Units:</w:t>
      </w:r>
    </w:p>
    <w:p>
      <w:pPr>
        <w:spacing w:after="80"/>
        <w:ind w:left="357" w:hanging="227"/>
        <w:jc w:val="both"/>
      </w:pPr>
      <w:r>
        <w:rPr>
          <w:rFonts w:ascii="Cambria" w:hAnsi="Cambria"/>
          <w:sz w:val="22"/>
        </w:rPr>
        <w:t xml:space="preserve">•  </w:t>
      </w:r>
      <w:r>
        <w:rPr>
          <w:rFonts w:ascii="Cambria" w:hAnsi="Cambria"/>
          <w:sz w:val="22"/>
        </w:rPr>
        <w:t>Each organizational unit (e.g., departments, research centers) requiring financial resources to meet their operational, maintenance, and development expenses must submit a comprehensive financial plan five months before the academic year starts.</w:t>
      </w:r>
    </w:p>
    <w:p>
      <w:pPr>
        <w:spacing w:after="80"/>
        <w:ind w:left="357" w:hanging="227"/>
        <w:jc w:val="both"/>
      </w:pPr>
      <w:r>
        <w:rPr>
          <w:rFonts w:ascii="Cambria" w:hAnsi="Cambria"/>
          <w:sz w:val="22"/>
        </w:rPr>
        <w:t xml:space="preserve">•  </w:t>
      </w:r>
      <w:r>
        <w:rPr>
          <w:rFonts w:ascii="Cambria" w:hAnsi="Cambria"/>
          <w:sz w:val="22"/>
        </w:rPr>
        <w:t>The plan should outline:</w:t>
      </w:r>
    </w:p>
    <w:p>
      <w:pPr>
        <w:spacing w:after="80"/>
        <w:ind w:left="714" w:hanging="227"/>
        <w:jc w:val="both"/>
      </w:pPr>
      <w:r>
        <w:rPr>
          <w:rFonts w:ascii="Cambria" w:hAnsi="Cambria"/>
          <w:sz w:val="22"/>
        </w:rPr>
        <w:t xml:space="preserve">o  </w:t>
      </w:r>
      <w:r>
        <w:rPr>
          <w:rFonts w:ascii="Cambria" w:hAnsi="Cambria"/>
          <w:sz w:val="22"/>
        </w:rPr>
        <w:t>Operational Expenditure: Costs for consumables.</w:t>
      </w:r>
    </w:p>
    <w:p>
      <w:pPr>
        <w:spacing w:after="80"/>
        <w:ind w:left="714" w:hanging="227"/>
        <w:jc w:val="both"/>
      </w:pPr>
      <w:r>
        <w:rPr>
          <w:rFonts w:ascii="Cambria" w:hAnsi="Cambria"/>
          <w:sz w:val="22"/>
        </w:rPr>
        <w:t xml:space="preserve">o  </w:t>
      </w:r>
      <w:r>
        <w:rPr>
          <w:rFonts w:ascii="Cambria" w:hAnsi="Cambria"/>
          <w:sz w:val="22"/>
        </w:rPr>
        <w:t>Maintenance Expenditure: Costs for upkeep and servicing of physical infrastructure.</w:t>
      </w:r>
    </w:p>
    <w:p>
      <w:pPr>
        <w:spacing w:after="80"/>
        <w:ind w:left="714" w:hanging="227"/>
        <w:jc w:val="both"/>
      </w:pPr>
      <w:r>
        <w:rPr>
          <w:rFonts w:ascii="Cambria" w:hAnsi="Cambria"/>
          <w:sz w:val="22"/>
        </w:rPr>
        <w:t xml:space="preserve">o  </w:t>
      </w:r>
      <w:r>
        <w:rPr>
          <w:rFonts w:ascii="Cambria" w:hAnsi="Cambria"/>
          <w:sz w:val="22"/>
        </w:rPr>
        <w:t>Development Expenditure (Capital Expenditure): Costs for expansion, upgrades, or infrastructure improvements.</w:t>
      </w:r>
    </w:p>
    <w:p>
      <w:pPr>
        <w:spacing w:after="80"/>
        <w:ind w:left="357" w:hanging="227"/>
        <w:jc w:val="both"/>
      </w:pPr>
      <w:r>
        <w:rPr>
          <w:rFonts w:ascii="Cambria" w:hAnsi="Cambria"/>
          <w:sz w:val="22"/>
        </w:rPr>
        <w:t xml:space="preserve">•  </w:t>
      </w:r>
      <w:r>
        <w:rPr>
          <w:rFonts w:ascii="Cambria" w:hAnsi="Cambria"/>
          <w:sz w:val="22"/>
        </w:rPr>
        <w:t>The plan should include detailed descriptions of the physical resources required, with proper specifications for each item.</w:t>
      </w:r>
    </w:p>
    <w:p>
      <w:pPr>
        <w:spacing w:after="40"/>
        <w:jc w:val="both"/>
      </w:pPr>
      <w:r>
        <w:rPr>
          <w:rFonts w:ascii="Cambria" w:hAnsi="Cambria"/>
          <w:b/>
          <w:i w:val="0"/>
          <w:sz w:val="22"/>
        </w:rPr>
        <w:t>3. Financial Estimates for Resources:</w:t>
      </w:r>
    </w:p>
    <w:p>
      <w:pPr>
        <w:spacing w:after="80"/>
        <w:ind w:left="357" w:hanging="227"/>
        <w:jc w:val="both"/>
      </w:pPr>
      <w:r>
        <w:rPr>
          <w:rFonts w:ascii="Cambria" w:hAnsi="Cambria"/>
          <w:sz w:val="22"/>
        </w:rPr>
        <w:t xml:space="preserve">•  </w:t>
      </w:r>
      <w:r>
        <w:rPr>
          <w:rFonts w:ascii="Cambria" w:hAnsi="Cambria"/>
          <w:sz w:val="22"/>
        </w:rPr>
        <w:t>The Estimate Committee is tasked with preparing financial estimates for the required physical resources based on the submitted plans, ensuring that they align with budgetary constraints.</w:t>
      </w:r>
    </w:p>
    <w:p>
      <w:pPr>
        <w:spacing w:after="40"/>
        <w:jc w:val="both"/>
      </w:pPr>
      <w:r>
        <w:rPr>
          <w:rFonts w:ascii="Cambria" w:hAnsi="Cambria"/>
          <w:b/>
          <w:i w:val="0"/>
          <w:sz w:val="22"/>
        </w:rPr>
        <w:t>4. Procurement Proposals:</w:t>
      </w:r>
    </w:p>
    <w:p>
      <w:pPr>
        <w:spacing w:after="80"/>
        <w:ind w:left="357" w:hanging="227"/>
        <w:jc w:val="both"/>
      </w:pPr>
      <w:r>
        <w:rPr>
          <w:rFonts w:ascii="Cambria" w:hAnsi="Cambria"/>
          <w:sz w:val="22"/>
        </w:rPr>
        <w:t xml:space="preserve">•  </w:t>
      </w:r>
      <w:r>
        <w:rPr>
          <w:rFonts w:ascii="Cambria" w:hAnsi="Cambria"/>
          <w:sz w:val="22"/>
        </w:rPr>
        <w:t>Organizational units requiring the purchase of goods or services must submit a procurement proposal to the Finance Officer. The Finance Officer is responsible for:</w:t>
      </w:r>
    </w:p>
    <w:p>
      <w:pPr>
        <w:spacing w:after="80"/>
        <w:ind w:left="714" w:hanging="227"/>
        <w:jc w:val="both"/>
      </w:pPr>
      <w:r>
        <w:rPr>
          <w:rFonts w:ascii="Cambria" w:hAnsi="Cambria"/>
          <w:sz w:val="22"/>
        </w:rPr>
        <w:t xml:space="preserve">o  </w:t>
      </w:r>
      <w:r>
        <w:rPr>
          <w:rFonts w:ascii="Cambria" w:hAnsi="Cambria"/>
          <w:sz w:val="22"/>
        </w:rPr>
        <w:t>Verifying that the proposal is in line with the approved budgetary provisions.</w:t>
      </w:r>
    </w:p>
    <w:p>
      <w:pPr>
        <w:spacing w:after="80"/>
        <w:ind w:left="714" w:hanging="227"/>
        <w:jc w:val="both"/>
      </w:pPr>
      <w:r>
        <w:rPr>
          <w:rFonts w:ascii="Cambria" w:hAnsi="Cambria"/>
          <w:sz w:val="22"/>
        </w:rPr>
        <w:t xml:space="preserve">o  </w:t>
      </w:r>
      <w:r>
        <w:rPr>
          <w:rFonts w:ascii="Cambria" w:hAnsi="Cambria"/>
          <w:sz w:val="22"/>
        </w:rPr>
        <w:t>Confirming the availability of funds.</w:t>
      </w:r>
    </w:p>
    <w:p>
      <w:pPr>
        <w:spacing w:after="80"/>
        <w:ind w:left="714" w:hanging="227"/>
        <w:jc w:val="both"/>
      </w:pPr>
      <w:r>
        <w:rPr>
          <w:rFonts w:ascii="Cambria" w:hAnsi="Cambria"/>
          <w:sz w:val="22"/>
        </w:rPr>
        <w:t xml:space="preserve">o  </w:t>
      </w:r>
      <w:r>
        <w:rPr>
          <w:rFonts w:ascii="Cambria" w:hAnsi="Cambria"/>
          <w:sz w:val="22"/>
        </w:rPr>
        <w:t>Submitting recommendations to the Finance Committee for scrutiny.</w:t>
      </w:r>
    </w:p>
    <w:p>
      <w:pPr>
        <w:spacing w:after="80"/>
        <w:ind w:left="357" w:hanging="227"/>
        <w:jc w:val="both"/>
      </w:pPr>
      <w:r>
        <w:rPr>
          <w:rFonts w:ascii="Cambria" w:hAnsi="Cambria"/>
          <w:sz w:val="22"/>
        </w:rPr>
        <w:t xml:space="preserve">•  </w:t>
      </w:r>
      <w:r>
        <w:rPr>
          <w:rFonts w:ascii="Cambria" w:hAnsi="Cambria"/>
          <w:sz w:val="22"/>
        </w:rPr>
        <w:t>The Finance Committee will review the proposal and, after due consideration, seek approval from the Chairman.</w:t>
      </w:r>
    </w:p>
    <w:p>
      <w:pPr>
        <w:spacing w:after="80"/>
        <w:ind w:left="357" w:hanging="227"/>
        <w:jc w:val="both"/>
      </w:pPr>
      <w:r>
        <w:rPr>
          <w:rFonts w:ascii="Cambria" w:hAnsi="Cambria"/>
          <w:sz w:val="22"/>
        </w:rPr>
        <w:t xml:space="preserve">•  </w:t>
      </w:r>
      <w:r>
        <w:rPr>
          <w:rFonts w:ascii="Cambria" w:hAnsi="Cambria"/>
          <w:sz w:val="22"/>
        </w:rPr>
        <w:t>Once approved, the proposal is forwarded to the Finance Officer, the In-charge Purchase, and the respective organizational unit to proceed with the procurement process.</w:t>
      </w:r>
    </w:p>
    <w:p>
      <w:pPr>
        <w:spacing w:after="40"/>
        <w:jc w:val="both"/>
      </w:pPr>
      <w:r>
        <w:rPr>
          <w:rFonts w:ascii="Cambria" w:hAnsi="Cambria"/>
          <w:b/>
          <w:i w:val="0"/>
          <w:sz w:val="22"/>
        </w:rPr>
        <w:t>5. Procurement Process:</w:t>
      </w:r>
    </w:p>
    <w:p>
      <w:pPr>
        <w:spacing w:after="80"/>
        <w:ind w:left="357" w:hanging="227"/>
        <w:jc w:val="both"/>
      </w:pPr>
      <w:r>
        <w:rPr>
          <w:rFonts w:ascii="Cambria" w:hAnsi="Cambria"/>
          <w:sz w:val="22"/>
        </w:rPr>
        <w:t xml:space="preserve">•  </w:t>
      </w:r>
      <w:r>
        <w:rPr>
          <w:rFonts w:ascii="Cambria" w:hAnsi="Cambria"/>
          <w:sz w:val="22"/>
        </w:rPr>
        <w:t>The In-charge Purchase shall follow the standard procurement procedures to ensure that purchases are made in an efficient, transparent, and cost-effective manner. The Central Stores will manage the distribution of procured items, providing the necessary goods to the respective organizational units through an issue note.</w:t>
      </w:r>
    </w:p>
    <w:p>
      <w:pPr>
        <w:spacing w:after="40"/>
        <w:jc w:val="both"/>
      </w:pPr>
      <w:r>
        <w:rPr>
          <w:rFonts w:ascii="Cambria" w:hAnsi="Cambria"/>
          <w:b/>
          <w:i w:val="0"/>
          <w:sz w:val="22"/>
        </w:rPr>
        <w:t>6. Construction and Infrastructure Procurement:</w:t>
      </w:r>
    </w:p>
    <w:p>
      <w:pPr>
        <w:spacing w:after="80"/>
        <w:ind w:left="357" w:hanging="227"/>
        <w:jc w:val="both"/>
      </w:pPr>
      <w:r>
        <w:rPr>
          <w:rFonts w:ascii="Cambria" w:hAnsi="Cambria"/>
          <w:sz w:val="22"/>
        </w:rPr>
        <w:t xml:space="preserve">•  </w:t>
      </w:r>
      <w:r>
        <w:rPr>
          <w:rFonts w:ascii="Cambria" w:hAnsi="Cambria"/>
          <w:sz w:val="22"/>
        </w:rPr>
        <w:t>For construction projects, the In-charge Construction will prepare a detailed engineering proposal outlining the necessary materials and services required for the project.</w:t>
      </w:r>
    </w:p>
    <w:p>
      <w:pPr>
        <w:spacing w:after="80"/>
        <w:ind w:left="357" w:hanging="227"/>
        <w:jc w:val="both"/>
      </w:pPr>
      <w:r>
        <w:rPr>
          <w:rFonts w:ascii="Cambria" w:hAnsi="Cambria"/>
          <w:sz w:val="22"/>
        </w:rPr>
        <w:t xml:space="preserve">•  </w:t>
      </w:r>
      <w:r>
        <w:rPr>
          <w:rFonts w:ascii="Cambria" w:hAnsi="Cambria"/>
          <w:sz w:val="22"/>
        </w:rPr>
        <w:t>This proposal is submitted to the Finance Officer, who verifies the proposal with reference to budgetary provisions. The verified proposal is then forwarded to the Finance Committee, which seeks approval from the President.</w:t>
      </w:r>
    </w:p>
    <w:p>
      <w:pPr>
        <w:spacing w:after="80"/>
        <w:ind w:left="357" w:hanging="227"/>
        <w:jc w:val="both"/>
      </w:pPr>
      <w:r>
        <w:rPr>
          <w:rFonts w:ascii="Cambria" w:hAnsi="Cambria"/>
          <w:sz w:val="22"/>
        </w:rPr>
        <w:t xml:space="preserve">•  </w:t>
      </w:r>
      <w:r>
        <w:rPr>
          <w:rFonts w:ascii="Cambria" w:hAnsi="Cambria"/>
          <w:sz w:val="22"/>
        </w:rPr>
        <w:t>After receiving approval, the proposal is sent back to the Estimate Committee and Finance Officer for further processing.</w:t>
      </w:r>
    </w:p>
    <w:p>
      <w:pPr>
        <w:spacing w:after="40"/>
        <w:jc w:val="both"/>
      </w:pPr>
      <w:r>
        <w:rPr>
          <w:rFonts w:ascii="Cambria" w:hAnsi="Cambria"/>
          <w:b/>
          <w:i w:val="0"/>
          <w:sz w:val="22"/>
        </w:rPr>
        <w:t>7. Expenditure Control:</w:t>
      </w:r>
    </w:p>
    <w:p>
      <w:pPr>
        <w:spacing w:after="80"/>
        <w:ind w:left="357" w:hanging="227"/>
        <w:jc w:val="both"/>
      </w:pPr>
      <w:r>
        <w:rPr>
          <w:rFonts w:ascii="Cambria" w:hAnsi="Cambria"/>
          <w:sz w:val="22"/>
        </w:rPr>
        <w:t xml:space="preserve">•  </w:t>
      </w:r>
      <w:r>
        <w:rPr>
          <w:rFonts w:ascii="Cambria" w:hAnsi="Cambria"/>
          <w:sz w:val="22"/>
        </w:rPr>
        <w:t>All expenditure must strictly align with the approved budget. Any expenditure related to the purchase of goods, services, or conducting activities requires prior approval from the Principal/Chairman.</w:t>
      </w:r>
    </w:p>
    <w:p>
      <w:pPr>
        <w:spacing w:after="80"/>
        <w:ind w:left="357" w:hanging="227"/>
        <w:jc w:val="both"/>
      </w:pPr>
      <w:r>
        <w:rPr>
          <w:rFonts w:ascii="Cambria" w:hAnsi="Cambria"/>
          <w:sz w:val="22"/>
        </w:rPr>
        <w:t xml:space="preserve">•  </w:t>
      </w:r>
      <w:r>
        <w:rPr>
          <w:rFonts w:ascii="Cambria" w:hAnsi="Cambria"/>
          <w:sz w:val="22"/>
        </w:rPr>
        <w:t>The institution reserves the right to re-appropriate the budgeted expenditure as necessary, based on utility, necessity, or for other unforeseen reasons. This ensures financial flexibility and adaptability to changing circumstances during the academic year.</w:t>
      </w:r>
    </w:p>
    <w:p>
      <w:pPr>
        <w:spacing w:after="80"/>
        <w:ind w:left="357" w:hanging="227"/>
        <w:jc w:val="both"/>
      </w:pPr>
      <w:r>
        <w:rPr>
          <w:rFonts w:ascii="Cambria" w:hAnsi="Cambria"/>
          <w:sz w:val="22"/>
        </w:rPr>
        <w:t xml:space="preserve">•  </w:t>
      </w:r>
      <w:r>
        <w:rPr>
          <w:rFonts w:ascii="Cambria" w:hAnsi="Cambria"/>
          <w:sz w:val="22"/>
        </w:rPr>
        <w:t>Preparing the Budget Estimates for the next financial year and the Revised Estimates for the current year.</w:t>
      </w:r>
    </w:p>
    <w:p>
      <w:pPr>
        <w:spacing w:after="80"/>
        <w:ind w:left="357" w:hanging="227"/>
        <w:jc w:val="both"/>
      </w:pPr>
      <w:r>
        <w:rPr>
          <w:rFonts w:ascii="Cambria" w:hAnsi="Cambria"/>
          <w:sz w:val="22"/>
        </w:rPr>
        <w:t xml:space="preserve">•  </w:t>
      </w:r>
      <w:r>
        <w:rPr>
          <w:rFonts w:ascii="Cambria" w:hAnsi="Cambria"/>
          <w:sz w:val="22"/>
        </w:rPr>
        <w:t>Submitting these documents to the Board of Management (BOM) through the Finance Committee.</w:t>
      </w:r>
    </w:p>
    <w:p>
      <w:pPr>
        <w:spacing w:after="40"/>
        <w:jc w:val="both"/>
      </w:pPr>
      <w:r>
        <w:rPr>
          <w:rFonts w:ascii="Cambria" w:hAnsi="Cambria"/>
          <w:b/>
          <w:i w:val="0"/>
          <w:sz w:val="22"/>
        </w:rPr>
        <w:t>6. Specific Duties (Budget Oversight role):</w:t>
      </w:r>
    </w:p>
    <w:p>
      <w:pPr>
        <w:spacing w:after="80"/>
        <w:ind w:left="357" w:hanging="227"/>
        <w:jc w:val="both"/>
      </w:pPr>
      <w:r>
        <w:rPr>
          <w:rFonts w:ascii="Cambria" w:hAnsi="Cambria"/>
          <w:sz w:val="22"/>
        </w:rPr>
        <w:t xml:space="preserve">•  </w:t>
      </w:r>
      <w:r>
        <w:rPr>
          <w:rFonts w:ascii="Cambria" w:hAnsi="Cambria"/>
          <w:sz w:val="22"/>
        </w:rPr>
        <w:t>Budget Oversight: Ensure that the limits set in the budget for both recurring and non-recurring expenditure are adhered to, and that funds are only used for their designated purposes, subject to the Finance Rules of the institution.</w:t>
      </w:r>
    </w:p>
    <w:p>
      <w:pPr>
        <w:spacing w:after="80"/>
        <w:ind w:left="357" w:hanging="227"/>
        <w:jc w:val="both"/>
      </w:pPr>
      <w:r>
        <w:rPr>
          <w:rFonts w:ascii="Cambria" w:hAnsi="Cambria"/>
          <w:sz w:val="22"/>
        </w:rPr>
        <w:t xml:space="preserve">•  </w:t>
      </w:r>
      <w:r>
        <w:rPr>
          <w:rFonts w:ascii="Cambria" w:hAnsi="Cambria"/>
          <w:sz w:val="22"/>
        </w:rPr>
        <w:t>Monitoring Unspent Balances: Keep track of any unspent balances under various budget heads and bring them to the notice of the principal.</w:t>
      </w:r>
    </w:p>
    <w:p>
      <w:pPr>
        <w:spacing w:after="80"/>
        <w:ind w:left="357" w:hanging="227"/>
        <w:jc w:val="both"/>
      </w:pPr>
      <w:r>
        <w:rPr>
          <w:rFonts w:ascii="Cambria" w:hAnsi="Cambria"/>
          <w:sz w:val="22"/>
        </w:rPr>
        <w:t xml:space="preserve">•  </w:t>
      </w:r>
      <w:r>
        <w:rPr>
          <w:rFonts w:ascii="Cambria" w:hAnsi="Cambria"/>
          <w:sz w:val="22"/>
        </w:rPr>
        <w:t>Bank Balances and Investments: Regularly monitor the college's bank balances and investment status and report them to the principal.</w:t>
      </w:r>
    </w:p>
    <w:p>
      <w:pPr>
        <w:spacing w:after="80"/>
        <w:ind w:left="357" w:hanging="227"/>
        <w:jc w:val="both"/>
      </w:pPr>
      <w:r>
        <w:rPr>
          <w:rFonts w:ascii="Cambria" w:hAnsi="Cambria"/>
          <w:sz w:val="22"/>
        </w:rPr>
        <w:t xml:space="preserve">•  </w:t>
      </w:r>
      <w:r>
        <w:rPr>
          <w:rFonts w:ascii="Cambria" w:hAnsi="Cambria"/>
          <w:sz w:val="22"/>
        </w:rPr>
        <w:t>Revenue Collection: Oversee the progress of revenue collection and recommend effective methods to avoid delays or errors.</w:t>
      </w:r>
    </w:p>
    <w:p>
      <w:pPr>
        <w:spacing w:after="80"/>
        <w:ind w:left="357" w:hanging="227"/>
        <w:jc w:val="both"/>
      </w:pPr>
      <w:r>
        <w:rPr>
          <w:rFonts w:ascii="Cambria" w:hAnsi="Cambria"/>
          <w:sz w:val="22"/>
        </w:rPr>
        <w:t xml:space="preserve">•  </w:t>
      </w:r>
      <w:r>
        <w:rPr>
          <w:rFonts w:ascii="Cambria" w:hAnsi="Cambria"/>
          <w:sz w:val="22"/>
        </w:rPr>
        <w:t>Audit: Ensure that the college's accounts are audited regularly as per the Board of Management's prescribed procedure. The Audit Report and any audit objections must be presented to the BOM along with appropriate explanations.</w:t>
      </w:r>
    </w:p>
    <w:p>
      <w:pPr>
        <w:spacing w:after="80"/>
        <w:ind w:left="357" w:hanging="227"/>
        <w:jc w:val="both"/>
      </w:pPr>
      <w:r>
        <w:rPr>
          <w:rFonts w:ascii="Cambria" w:hAnsi="Cambria"/>
          <w:sz w:val="22"/>
        </w:rPr>
        <w:t xml:space="preserve">•  </w:t>
      </w:r>
      <w:r>
        <w:rPr>
          <w:rFonts w:ascii="Cambria" w:hAnsi="Cambria"/>
          <w:sz w:val="22"/>
        </w:rPr>
        <w:t>Addressing Financial Irregularities: Investigate unauthorized expenditure or other financial irregularities, demand explanations from employees responsible, and recommend disciplinary action if needed.</w:t>
      </w:r>
    </w:p>
    <w:p>
      <w:pPr>
        <w:spacing w:after="80"/>
        <w:ind w:left="357" w:hanging="227"/>
        <w:jc w:val="both"/>
      </w:pPr>
      <w:r>
        <w:rPr>
          <w:rFonts w:ascii="Cambria" w:hAnsi="Cambria"/>
          <w:sz w:val="22"/>
        </w:rPr>
        <w:t xml:space="preserve">•  </w:t>
      </w:r>
      <w:r>
        <w:rPr>
          <w:rFonts w:ascii="Cambria" w:hAnsi="Cambria"/>
          <w:sz w:val="22"/>
        </w:rPr>
        <w:t>Information Requests: Request financial information or returns from any office or department deemed necessary for carrying out the Finance Officer's duties.</w:t>
      </w:r>
    </w:p>
    <w:p>
      <w:pPr>
        <w:spacing w:after="80"/>
        <w:ind w:left="357" w:hanging="227"/>
        <w:jc w:val="both"/>
      </w:pPr>
      <w:r>
        <w:rPr>
          <w:rFonts w:ascii="Cambria" w:hAnsi="Cambria"/>
          <w:sz w:val="22"/>
        </w:rPr>
        <w:t xml:space="preserve">•  </w:t>
      </w:r>
      <w:r>
        <w:rPr>
          <w:rFonts w:ascii="Cambria" w:hAnsi="Cambria"/>
          <w:sz w:val="22"/>
        </w:rPr>
        <w:t>No Dues Certificates: Issue “No Dues Certificates” to employees being relieved or retiring after verifying their financial status.</w:t>
      </w:r>
    </w:p>
    <w:p>
      <w:pPr>
        <w:spacing w:after="40"/>
        <w:jc w:val="both"/>
      </w:pPr>
      <w:r>
        <w:rPr>
          <w:rFonts w:ascii="Cambria" w:hAnsi="Cambria"/>
          <w:b/>
          <w:i w:val="0"/>
          <w:sz w:val="22"/>
        </w:rPr>
        <w:t>7. Receipt Issuance:</w:t>
      </w:r>
    </w:p>
    <w:p>
      <w:pPr>
        <w:spacing w:after="80"/>
        <w:ind w:left="357" w:hanging="227"/>
        <w:jc w:val="both"/>
      </w:pPr>
      <w:r>
        <w:rPr>
          <w:rFonts w:ascii="Cambria" w:hAnsi="Cambria"/>
          <w:sz w:val="22"/>
        </w:rPr>
        <w:t xml:space="preserve">•  </w:t>
      </w:r>
      <w:r>
        <w:rPr>
          <w:rFonts w:ascii="Cambria" w:hAnsi="Cambria"/>
          <w:sz w:val="22"/>
        </w:rPr>
        <w:t>The receipts issued by the Finance Officer or any employee authorized by the principal for payments made to the college shall be valid proof of the transaction and shall serve as a sufficient discharge for the payment.</w:t>
      </w:r>
    </w:p>
    <w:p>
      <w:pPr>
        <w:spacing w:after="40"/>
        <w:jc w:val="both"/>
      </w:pPr>
      <w:r>
        <w:rPr>
          <w:rFonts w:ascii="Cambria" w:hAnsi="Cambria"/>
          <w:b/>
          <w:i w:val="0"/>
          <w:sz w:val="22"/>
        </w:rPr>
        <w:t>8. Other Functions:</w:t>
      </w:r>
    </w:p>
    <w:p>
      <w:pPr>
        <w:spacing w:after="80"/>
        <w:ind w:left="357" w:hanging="227"/>
        <w:jc w:val="both"/>
      </w:pPr>
      <w:r>
        <w:rPr>
          <w:rFonts w:ascii="Cambria" w:hAnsi="Cambria"/>
          <w:sz w:val="22"/>
        </w:rPr>
        <w:t xml:space="preserve">•  </w:t>
      </w:r>
      <w:r>
        <w:rPr>
          <w:rFonts w:ascii="Cambria" w:hAnsi="Cambria"/>
          <w:sz w:val="22"/>
        </w:rPr>
        <w:t>The Finance Officer may perform other functions as assigned by the Governing Body, the Principal, or as specified in the Rules or Regulations of the institution.</w:t>
      </w:r>
    </w:p>
    <w:p>
      <w:pPr>
        <w:keepNext/>
        <w:spacing w:before="240" w:after="120"/>
      </w:pPr>
      <w:r>
        <w:rPr>
          <w:rFonts w:ascii="Cambria" w:hAnsi="Cambria"/>
          <w:b/>
          <w:color w:val="1F3A5F"/>
          <w:sz w:val="24"/>
        </w:rPr>
        <w:t>6.17. Powers and Duties of the Finance Officer</w:t>
      </w:r>
    </w:p>
    <w:p>
      <w:pPr>
        <w:spacing w:after="40"/>
        <w:jc w:val="both"/>
      </w:pPr>
      <w:r>
        <w:rPr>
          <w:rFonts w:ascii="Cambria" w:hAnsi="Cambria"/>
          <w:b/>
          <w:i w:val="0"/>
          <w:sz w:val="22"/>
        </w:rPr>
        <w:t>1. Appointment and Eligibility:</w:t>
      </w:r>
    </w:p>
    <w:p>
      <w:pPr>
        <w:spacing w:after="80"/>
        <w:ind w:left="357" w:hanging="227"/>
        <w:jc w:val="both"/>
      </w:pPr>
      <w:r>
        <w:rPr>
          <w:rFonts w:ascii="Cambria" w:hAnsi="Cambria"/>
          <w:sz w:val="22"/>
        </w:rPr>
        <w:t xml:space="preserve">•  </w:t>
      </w:r>
      <w:r>
        <w:rPr>
          <w:rFonts w:ascii="Cambria" w:hAnsi="Cambria"/>
          <w:sz w:val="22"/>
        </w:rPr>
        <w:t>The Finance Officer (F.O.) shall be appointed according to the provisions of the institution's regulations. The salary and allowances of the Finance Officer will be determined by the Governing Body.</w:t>
      </w:r>
    </w:p>
    <w:p>
      <w:pPr>
        <w:spacing w:after="40"/>
        <w:jc w:val="both"/>
      </w:pPr>
      <w:r>
        <w:rPr>
          <w:rFonts w:ascii="Cambria" w:hAnsi="Cambria"/>
          <w:b/>
          <w:i w:val="0"/>
          <w:sz w:val="22"/>
        </w:rPr>
        <w:t>2. Interim Appointment:</w:t>
      </w:r>
    </w:p>
    <w:p>
      <w:pPr>
        <w:spacing w:after="80"/>
        <w:ind w:left="357" w:hanging="227"/>
        <w:jc w:val="both"/>
      </w:pPr>
      <w:r>
        <w:rPr>
          <w:rFonts w:ascii="Cambria" w:hAnsi="Cambria"/>
          <w:sz w:val="22"/>
        </w:rPr>
        <w:t xml:space="preserve">•  </w:t>
      </w:r>
      <w:r>
        <w:rPr>
          <w:rFonts w:ascii="Cambria" w:hAnsi="Cambria"/>
          <w:sz w:val="22"/>
        </w:rPr>
        <w:t>In the event that the office of the Finance Officer is vacant, the duties of the Finance Officer will be performed by an Administrative Officer appointed by the principal.</w:t>
      </w:r>
    </w:p>
    <w:p>
      <w:pPr>
        <w:spacing w:after="40"/>
        <w:jc w:val="both"/>
      </w:pPr>
      <w:r>
        <w:rPr>
          <w:rFonts w:ascii="Cambria" w:hAnsi="Cambria"/>
          <w:b/>
          <w:i w:val="0"/>
          <w:sz w:val="22"/>
        </w:rPr>
        <w:t>3. Accounting Responsibilities:</w:t>
      </w:r>
    </w:p>
    <w:p>
      <w:pPr>
        <w:spacing w:after="80"/>
        <w:ind w:left="357" w:hanging="227"/>
        <w:jc w:val="both"/>
      </w:pPr>
      <w:r>
        <w:rPr>
          <w:rFonts w:ascii="Cambria" w:hAnsi="Cambria"/>
          <w:sz w:val="22"/>
        </w:rPr>
        <w:t xml:space="preserve">•  </w:t>
      </w:r>
      <w:r>
        <w:rPr>
          <w:rFonts w:ascii="Cambria" w:hAnsi="Cambria"/>
          <w:sz w:val="22"/>
        </w:rPr>
        <w:t>The Finance Officer is responsible for maintaining the accounts of the college and providing advice on all matters related to income and expenditure.</w:t>
      </w:r>
    </w:p>
    <w:p>
      <w:pPr>
        <w:spacing w:after="40"/>
        <w:jc w:val="both"/>
      </w:pPr>
      <w:r>
        <w:rPr>
          <w:rFonts w:ascii="Cambria" w:hAnsi="Cambria"/>
          <w:b/>
          <w:i w:val="0"/>
          <w:sz w:val="22"/>
        </w:rPr>
        <w:t>4. Secretary to the Finance Committee:</w:t>
      </w:r>
    </w:p>
    <w:p>
      <w:pPr>
        <w:spacing w:after="80"/>
        <w:ind w:left="357" w:hanging="227"/>
        <w:jc w:val="both"/>
      </w:pPr>
      <w:r>
        <w:rPr>
          <w:rFonts w:ascii="Cambria" w:hAnsi="Cambria"/>
          <w:sz w:val="22"/>
        </w:rPr>
        <w:t xml:space="preserve">•  </w:t>
      </w:r>
      <w:r>
        <w:rPr>
          <w:rFonts w:ascii="Cambria" w:hAnsi="Cambria"/>
          <w:sz w:val="22"/>
        </w:rPr>
        <w:t>The Finance Officer serves as the Secretary of the Finance Committee, facilitating the smooth operation and reporting of the committee's activities.</w:t>
      </w:r>
    </w:p>
    <w:p>
      <w:pPr>
        <w:spacing w:after="40"/>
        <w:jc w:val="both"/>
      </w:pPr>
      <w:r>
        <w:rPr>
          <w:rFonts w:ascii="Cambria" w:hAnsi="Cambria"/>
          <w:b/>
          <w:i w:val="0"/>
          <w:sz w:val="22"/>
        </w:rPr>
        <w:t>5. Preparation of Accounts and Budget Estimates:</w:t>
      </w:r>
    </w:p>
    <w:p>
      <w:pPr>
        <w:spacing w:after="80"/>
        <w:ind w:left="357" w:hanging="227"/>
        <w:jc w:val="both"/>
      </w:pPr>
      <w:r>
        <w:rPr>
          <w:rFonts w:ascii="Cambria" w:hAnsi="Cambria"/>
          <w:sz w:val="22"/>
        </w:rPr>
        <w:t xml:space="preserve">•  </w:t>
      </w:r>
      <w:r>
        <w:rPr>
          <w:rFonts w:ascii="Cambria" w:hAnsi="Cambria"/>
          <w:sz w:val="22"/>
        </w:rPr>
        <w:t>The Finance Officer is responsible for preparing the Annual Accounts for the previous year.</w:t>
      </w:r>
    </w:p>
    <w:p>
      <w:pPr>
        <w:spacing w:after="40"/>
        <w:jc w:val="both"/>
      </w:pPr>
      <w:r>
        <w:rPr>
          <w:rFonts w:ascii="Cambria" w:hAnsi="Cambria"/>
          <w:b/>
          <w:i w:val="0"/>
          <w:sz w:val="22"/>
        </w:rPr>
        <w:t>9. Financial Authority:</w:t>
      </w:r>
    </w:p>
    <w:p>
      <w:pPr>
        <w:spacing w:after="80"/>
        <w:ind w:left="357" w:hanging="227"/>
        <w:jc w:val="both"/>
      </w:pPr>
      <w:r>
        <w:rPr>
          <w:rFonts w:ascii="Cambria" w:hAnsi="Cambria"/>
          <w:sz w:val="22"/>
        </w:rPr>
        <w:t xml:space="preserve">•  </w:t>
      </w:r>
      <w:r>
        <w:rPr>
          <w:rFonts w:ascii="Cambria" w:hAnsi="Cambria"/>
          <w:sz w:val="22"/>
        </w:rPr>
        <w:t>The Finance Officer has the authority to pass bills and issue cheques for payments on behalf of the college. In the absence of the Finance Officer, this responsibility is delegated to the Administrative Officer (AO) or any other designated officer, who may also have the power to pass bills and sign cheques.</w:t>
      </w:r>
    </w:p>
    <w:p>
      <w:pPr>
        <w:keepNext/>
        <w:spacing w:before="240" w:after="120"/>
      </w:pPr>
      <w:r>
        <w:rPr>
          <w:rFonts w:ascii="Cambria" w:hAnsi="Cambria"/>
          <w:b/>
          <w:color w:val="1F3A5F"/>
          <w:sz w:val="24"/>
        </w:rPr>
        <w:t>6.18. Fee Payments by Students</w:t>
      </w:r>
    </w:p>
    <w:p>
      <w:pPr>
        <w:spacing w:after="40"/>
        <w:jc w:val="both"/>
      </w:pPr>
      <w:r>
        <w:rPr>
          <w:rFonts w:ascii="Cambria" w:hAnsi="Cambria"/>
          <w:b/>
          <w:i w:val="0"/>
          <w:sz w:val="22"/>
        </w:rPr>
        <w:t>1. Payment Deadline:</w:t>
      </w:r>
    </w:p>
    <w:p>
      <w:pPr>
        <w:spacing w:after="80"/>
        <w:ind w:left="357" w:hanging="227"/>
        <w:jc w:val="both"/>
      </w:pPr>
      <w:r>
        <w:rPr>
          <w:rFonts w:ascii="Cambria" w:hAnsi="Cambria"/>
          <w:sz w:val="22"/>
        </w:rPr>
        <w:t xml:space="preserve">•  </w:t>
      </w:r>
      <w:r>
        <w:rPr>
          <w:rFonts w:ascii="Cambria" w:hAnsi="Cambria"/>
          <w:sz w:val="22"/>
        </w:rPr>
        <w:t>All students are required to pay their tuition and other fees in full within one month from the beginning of each academic year.</w:t>
      </w:r>
    </w:p>
    <w:p>
      <w:pPr>
        <w:spacing w:after="40"/>
        <w:jc w:val="both"/>
      </w:pPr>
      <w:r>
        <w:rPr>
          <w:rFonts w:ascii="Cambria" w:hAnsi="Cambria"/>
          <w:b/>
          <w:i w:val="0"/>
          <w:sz w:val="22"/>
        </w:rPr>
        <w:t>2. Delayed or Part Payments:</w:t>
      </w:r>
    </w:p>
    <w:p>
      <w:pPr>
        <w:spacing w:after="80"/>
        <w:ind w:left="357" w:hanging="227"/>
        <w:jc w:val="both"/>
      </w:pPr>
      <w:r>
        <w:rPr>
          <w:rFonts w:ascii="Cambria" w:hAnsi="Cambria"/>
          <w:sz w:val="22"/>
        </w:rPr>
        <w:t xml:space="preserve">•  </w:t>
      </w:r>
      <w:r>
        <w:rPr>
          <w:rFonts w:ascii="Cambria" w:hAnsi="Cambria"/>
          <w:sz w:val="22"/>
        </w:rPr>
        <w:t>Delayed payments or part payments must be approved by the principal. If no approval is obtained, the fee payment will be considered as unpaid.</w:t>
      </w:r>
    </w:p>
    <w:p>
      <w:pPr>
        <w:spacing w:after="80"/>
        <w:ind w:left="357" w:hanging="227"/>
        <w:jc w:val="both"/>
      </w:pPr>
      <w:r>
        <w:rPr>
          <w:rFonts w:ascii="Cambria" w:hAnsi="Cambria"/>
          <w:sz w:val="22"/>
        </w:rPr>
        <w:t xml:space="preserve">•  </w:t>
      </w:r>
      <w:r>
        <w:rPr>
          <w:rFonts w:ascii="Cambria" w:hAnsi="Cambria"/>
          <w:sz w:val="22"/>
        </w:rPr>
        <w:t>The principal may permit delayed or part payments for a maximum period of 15 days only. After this period, fees will be considered overdue.</w:t>
      </w:r>
    </w:p>
    <w:p>
      <w:pPr>
        <w:spacing w:after="40"/>
        <w:jc w:val="both"/>
      </w:pPr>
      <w:r>
        <w:rPr>
          <w:rFonts w:ascii="Cambria" w:hAnsi="Cambria"/>
          <w:b/>
          <w:i w:val="0"/>
          <w:sz w:val="22"/>
        </w:rPr>
        <w:t>3. Non-Refundable Fees:</w:t>
      </w:r>
    </w:p>
    <w:p>
      <w:pPr>
        <w:spacing w:after="80"/>
        <w:ind w:left="357" w:hanging="227"/>
        <w:jc w:val="both"/>
      </w:pPr>
      <w:r>
        <w:rPr>
          <w:rFonts w:ascii="Cambria" w:hAnsi="Cambria"/>
          <w:sz w:val="22"/>
        </w:rPr>
        <w:t xml:space="preserve">•  </w:t>
      </w:r>
      <w:r>
        <w:rPr>
          <w:rFonts w:ascii="Cambria" w:hAnsi="Cambria"/>
          <w:sz w:val="22"/>
        </w:rPr>
        <w:t>Fees, once paid, cannot be refunded or adjusted in any manner for reasons such as:</w:t>
      </w:r>
    </w:p>
    <w:p>
      <w:pPr>
        <w:spacing w:after="80"/>
        <w:ind w:left="714" w:hanging="227"/>
        <w:jc w:val="both"/>
      </w:pPr>
      <w:r>
        <w:rPr>
          <w:rFonts w:ascii="Cambria" w:hAnsi="Cambria"/>
          <w:sz w:val="22"/>
        </w:rPr>
        <w:t xml:space="preserve">o  </w:t>
      </w:r>
      <w:r>
        <w:rPr>
          <w:rFonts w:ascii="Cambria" w:hAnsi="Cambria"/>
          <w:sz w:val="22"/>
        </w:rPr>
        <w:t>Discontinuation of studies</w:t>
      </w:r>
    </w:p>
    <w:p>
      <w:pPr>
        <w:spacing w:after="80"/>
        <w:ind w:left="714" w:hanging="227"/>
        <w:jc w:val="both"/>
      </w:pPr>
      <w:r>
        <w:rPr>
          <w:rFonts w:ascii="Cambria" w:hAnsi="Cambria"/>
          <w:sz w:val="22"/>
        </w:rPr>
        <w:t xml:space="preserve">o  </w:t>
      </w:r>
      <w:r>
        <w:rPr>
          <w:rFonts w:ascii="Cambria" w:hAnsi="Cambria"/>
          <w:sz w:val="22"/>
        </w:rPr>
        <w:t>Detention</w:t>
      </w:r>
    </w:p>
    <w:p>
      <w:pPr>
        <w:spacing w:after="80"/>
        <w:ind w:left="714" w:hanging="227"/>
        <w:jc w:val="both"/>
      </w:pPr>
      <w:r>
        <w:rPr>
          <w:rFonts w:ascii="Cambria" w:hAnsi="Cambria"/>
          <w:sz w:val="22"/>
        </w:rPr>
        <w:t xml:space="preserve">o  </w:t>
      </w:r>
      <w:r>
        <w:rPr>
          <w:rFonts w:ascii="Cambria" w:hAnsi="Cambria"/>
          <w:sz w:val="22"/>
        </w:rPr>
        <w:t>Approved leave</w:t>
      </w:r>
    </w:p>
    <w:p>
      <w:pPr>
        <w:spacing w:after="80"/>
        <w:ind w:left="714" w:hanging="227"/>
        <w:jc w:val="both"/>
      </w:pPr>
      <w:r>
        <w:rPr>
          <w:rFonts w:ascii="Cambria" w:hAnsi="Cambria"/>
          <w:sz w:val="22"/>
        </w:rPr>
        <w:t xml:space="preserve">o  </w:t>
      </w:r>
      <w:r>
        <w:rPr>
          <w:rFonts w:ascii="Cambria" w:hAnsi="Cambria"/>
          <w:sz w:val="22"/>
        </w:rPr>
        <w:t>Any other similar reason.</w:t>
      </w:r>
    </w:p>
    <w:p>
      <w:pPr>
        <w:spacing w:after="40"/>
        <w:jc w:val="both"/>
      </w:pPr>
      <w:r>
        <w:rPr>
          <w:rFonts w:ascii="Cambria" w:hAnsi="Cambria"/>
          <w:b/>
          <w:i w:val="0"/>
          <w:sz w:val="22"/>
        </w:rPr>
        <w:t>4. Annual Payment:</w:t>
      </w:r>
    </w:p>
    <w:p>
      <w:pPr>
        <w:spacing w:after="80"/>
        <w:ind w:left="357" w:hanging="227"/>
        <w:jc w:val="both"/>
      </w:pPr>
      <w:r>
        <w:rPr>
          <w:rFonts w:ascii="Cambria" w:hAnsi="Cambria"/>
          <w:sz w:val="22"/>
        </w:rPr>
        <w:t xml:space="preserve">•  </w:t>
      </w:r>
      <w:r>
        <w:rPr>
          <w:rFonts w:ascii="Cambria" w:hAnsi="Cambria"/>
          <w:sz w:val="22"/>
        </w:rPr>
        <w:t>Fees paid by the students will be considered for the entire academic year and cannot be adjusted or refunded for any specific semester.</w:t>
      </w:r>
    </w:p>
    <w:p>
      <w:pPr>
        <w:spacing w:after="40"/>
        <w:jc w:val="both"/>
      </w:pPr>
      <w:r>
        <w:rPr>
          <w:rFonts w:ascii="Cambria" w:hAnsi="Cambria"/>
          <w:b/>
          <w:i w:val="0"/>
          <w:sz w:val="22"/>
        </w:rPr>
        <w:t>5. Additional Fees:</w:t>
      </w:r>
    </w:p>
    <w:p>
      <w:pPr>
        <w:spacing w:after="80"/>
        <w:ind w:left="357" w:hanging="227"/>
        <w:jc w:val="both"/>
      </w:pPr>
      <w:r>
        <w:rPr>
          <w:rFonts w:ascii="Cambria" w:hAnsi="Cambria"/>
          <w:sz w:val="22"/>
        </w:rPr>
        <w:t xml:space="preserve">•  </w:t>
      </w:r>
      <w:r>
        <w:rPr>
          <w:rFonts w:ascii="Cambria" w:hAnsi="Cambria"/>
          <w:sz w:val="22"/>
        </w:rPr>
        <w:t>Extra Training Fees: Students shall pay separately for any extra training provided that enhances the skills required by the industry.</w:t>
      </w:r>
    </w:p>
    <w:p>
      <w:pPr>
        <w:spacing w:after="80"/>
        <w:ind w:left="357" w:hanging="227"/>
        <w:jc w:val="both"/>
      </w:pPr>
      <w:r>
        <w:rPr>
          <w:rFonts w:ascii="Cambria" w:hAnsi="Cambria"/>
          <w:sz w:val="22"/>
        </w:rPr>
        <w:t xml:space="preserve">•  </w:t>
      </w:r>
      <w:r>
        <w:rPr>
          <w:rFonts w:ascii="Cambria" w:hAnsi="Cambria"/>
          <w:sz w:val="22"/>
        </w:rPr>
        <w:t>Transport Charges and Hostel Fees: These will be paid separately in addition to tuition fees and any fees for extra training.</w:t>
      </w:r>
    </w:p>
    <w:p>
      <w:pPr>
        <w:spacing w:after="80"/>
        <w:ind w:left="357" w:hanging="227"/>
        <w:jc w:val="both"/>
      </w:pPr>
      <w:r>
        <w:rPr>
          <w:rFonts w:ascii="Cambria" w:hAnsi="Cambria"/>
          <w:sz w:val="22"/>
        </w:rPr>
        <w:t xml:space="preserve">•  </w:t>
      </w:r>
      <w:r>
        <w:rPr>
          <w:rFonts w:ascii="Cambria" w:hAnsi="Cambria"/>
          <w:sz w:val="22"/>
        </w:rPr>
        <w:t>Caution Deposit: Students are required to pay a caution deposit. This deposit will be refunded when the student leaves the college, after deducting charges for:</w:t>
      </w:r>
    </w:p>
    <w:p>
      <w:pPr>
        <w:spacing w:after="80"/>
        <w:ind w:left="714" w:hanging="227"/>
        <w:jc w:val="both"/>
      </w:pPr>
      <w:r>
        <w:rPr>
          <w:rFonts w:ascii="Cambria" w:hAnsi="Cambria"/>
          <w:sz w:val="22"/>
        </w:rPr>
        <w:t xml:space="preserve">o  </w:t>
      </w:r>
      <w:r>
        <w:rPr>
          <w:rFonts w:ascii="Cambria" w:hAnsi="Cambria"/>
          <w:sz w:val="22"/>
        </w:rPr>
        <w:t>ID card</w:t>
      </w:r>
    </w:p>
    <w:p>
      <w:pPr>
        <w:spacing w:after="80"/>
        <w:ind w:left="714" w:hanging="227"/>
        <w:jc w:val="both"/>
      </w:pPr>
      <w:r>
        <w:rPr>
          <w:rFonts w:ascii="Cambria" w:hAnsi="Cambria"/>
          <w:sz w:val="22"/>
        </w:rPr>
        <w:t xml:space="preserve">o  </w:t>
      </w:r>
      <w:r>
        <w:rPr>
          <w:rFonts w:ascii="Cambria" w:hAnsi="Cambria"/>
          <w:sz w:val="22"/>
        </w:rPr>
        <w:t>Industrial Visits</w:t>
      </w:r>
    </w:p>
    <w:p>
      <w:pPr>
        <w:spacing w:after="80"/>
        <w:ind w:left="714" w:hanging="227"/>
        <w:jc w:val="both"/>
      </w:pPr>
      <w:r>
        <w:rPr>
          <w:rFonts w:ascii="Cambria" w:hAnsi="Cambria"/>
          <w:sz w:val="22"/>
        </w:rPr>
        <w:t xml:space="preserve">o  </w:t>
      </w:r>
      <w:r>
        <w:rPr>
          <w:rFonts w:ascii="Cambria" w:hAnsi="Cambria"/>
          <w:sz w:val="22"/>
        </w:rPr>
        <w:t>Alumni membership</w:t>
      </w:r>
    </w:p>
    <w:p>
      <w:pPr>
        <w:spacing w:after="80"/>
        <w:ind w:left="714" w:hanging="227"/>
        <w:jc w:val="both"/>
      </w:pPr>
      <w:r>
        <w:rPr>
          <w:rFonts w:ascii="Cambria" w:hAnsi="Cambria"/>
          <w:sz w:val="22"/>
        </w:rPr>
        <w:t xml:space="preserve">o  </w:t>
      </w:r>
      <w:r>
        <w:rPr>
          <w:rFonts w:ascii="Cambria" w:hAnsi="Cambria"/>
          <w:sz w:val="22"/>
        </w:rPr>
        <w:t>Souvenir charges</w:t>
      </w:r>
    </w:p>
    <w:p>
      <w:pPr>
        <w:spacing w:after="80"/>
        <w:ind w:left="714" w:hanging="227"/>
        <w:jc w:val="both"/>
      </w:pPr>
      <w:r>
        <w:rPr>
          <w:rFonts w:ascii="Cambria" w:hAnsi="Cambria"/>
          <w:sz w:val="22"/>
        </w:rPr>
        <w:t xml:space="preserve">o  </w:t>
      </w:r>
      <w:r>
        <w:rPr>
          <w:rFonts w:ascii="Cambria" w:hAnsi="Cambria"/>
          <w:sz w:val="22"/>
        </w:rPr>
        <w:t>Any outstanding dues in college labs.</w:t>
      </w:r>
    </w:p>
    <w:p>
      <w:pPr>
        <w:keepNext/>
        <w:spacing w:before="240" w:after="120"/>
      </w:pPr>
      <w:r>
        <w:rPr>
          <w:rFonts w:ascii="Cambria" w:hAnsi="Cambria"/>
          <w:b/>
          <w:color w:val="1F3A5F"/>
          <w:sz w:val="24"/>
        </w:rPr>
        <w:t>6.19. Funds from Donators</w:t>
      </w:r>
    </w:p>
    <w:p>
      <w:pPr>
        <w:spacing w:after="40"/>
        <w:jc w:val="both"/>
      </w:pPr>
      <w:r>
        <w:rPr>
          <w:rFonts w:ascii="Cambria" w:hAnsi="Cambria"/>
          <w:b/>
          <w:i w:val="0"/>
          <w:sz w:val="22"/>
        </w:rPr>
        <w:t>1. Purpose of Donations:</w:t>
      </w:r>
    </w:p>
    <w:p>
      <w:pPr>
        <w:spacing w:after="80"/>
        <w:ind w:left="357" w:hanging="227"/>
        <w:jc w:val="both"/>
      </w:pPr>
      <w:r>
        <w:rPr>
          <w:rFonts w:ascii="Cambria" w:hAnsi="Cambria"/>
          <w:sz w:val="22"/>
        </w:rPr>
        <w:t xml:space="preserve">•  </w:t>
      </w:r>
      <w:r>
        <w:rPr>
          <w:rFonts w:ascii="Cambria" w:hAnsi="Cambria"/>
          <w:sz w:val="22"/>
        </w:rPr>
        <w:t>Donations can be collected for various purposes, including but not limited to:</w:t>
      </w:r>
    </w:p>
    <w:p>
      <w:pPr>
        <w:spacing w:after="80"/>
        <w:ind w:left="714" w:hanging="227"/>
        <w:jc w:val="both"/>
      </w:pPr>
      <w:r>
        <w:rPr>
          <w:rFonts w:ascii="Cambria" w:hAnsi="Cambria"/>
          <w:sz w:val="22"/>
        </w:rPr>
        <w:t xml:space="preserve">o  </w:t>
      </w:r>
      <w:r>
        <w:rPr>
          <w:rFonts w:ascii="Cambria" w:hAnsi="Cambria"/>
          <w:sz w:val="22"/>
        </w:rPr>
        <w:t>Research Funding: Supporting research projects and academic initiatives.</w:t>
      </w:r>
    </w:p>
    <w:p>
      <w:pPr>
        <w:spacing w:after="80"/>
        <w:ind w:left="714" w:hanging="227"/>
        <w:jc w:val="both"/>
      </w:pPr>
      <w:r>
        <w:rPr>
          <w:rFonts w:ascii="Cambria" w:hAnsi="Cambria"/>
          <w:sz w:val="22"/>
        </w:rPr>
        <w:t xml:space="preserve">o  </w:t>
      </w:r>
      <w:r>
        <w:rPr>
          <w:rFonts w:ascii="Cambria" w:hAnsi="Cambria"/>
          <w:sz w:val="22"/>
        </w:rPr>
        <w:t>Infrastructure Development: Enhancing and expanding the physical infrastructure of the institution.</w:t>
      </w:r>
    </w:p>
    <w:p>
      <w:pPr>
        <w:spacing w:after="80"/>
        <w:ind w:left="714" w:hanging="227"/>
        <w:jc w:val="both"/>
      </w:pPr>
      <w:r>
        <w:rPr>
          <w:rFonts w:ascii="Cambria" w:hAnsi="Cambria"/>
          <w:sz w:val="22"/>
        </w:rPr>
        <w:t xml:space="preserve">o  </w:t>
      </w:r>
      <w:r>
        <w:rPr>
          <w:rFonts w:ascii="Cambria" w:hAnsi="Cambria"/>
          <w:sz w:val="22"/>
        </w:rPr>
        <w:t>Development of Amenities: Improving facilities such as libraries, labs, sports facilities, and student welfare programs.</w:t>
      </w:r>
    </w:p>
    <w:p>
      <w:pPr>
        <w:spacing w:after="80"/>
        <w:ind w:left="714" w:hanging="227"/>
        <w:jc w:val="both"/>
      </w:pPr>
      <w:r>
        <w:rPr>
          <w:rFonts w:ascii="Cambria" w:hAnsi="Cambria"/>
          <w:sz w:val="22"/>
        </w:rPr>
        <w:t xml:space="preserve">o  </w:t>
      </w:r>
      <w:r>
        <w:rPr>
          <w:rFonts w:ascii="Cambria" w:hAnsi="Cambria"/>
          <w:sz w:val="22"/>
        </w:rPr>
        <w:t>Scholarships: Funding scholarships to support deserving students financially and encourage academic excellence.</w:t>
      </w:r>
    </w:p>
    <w:p>
      <w:pPr>
        <w:spacing w:after="40"/>
        <w:jc w:val="both"/>
      </w:pPr>
      <w:r>
        <w:rPr>
          <w:rFonts w:ascii="Cambria" w:hAnsi="Cambria"/>
          <w:b/>
          <w:i w:val="0"/>
          <w:sz w:val="22"/>
        </w:rPr>
        <w:t>2. Donation Management:</w:t>
      </w:r>
    </w:p>
    <w:p>
      <w:pPr>
        <w:spacing w:after="80"/>
        <w:ind w:left="357" w:hanging="227"/>
        <w:jc w:val="both"/>
      </w:pPr>
      <w:r>
        <w:rPr>
          <w:rFonts w:ascii="Cambria" w:hAnsi="Cambria"/>
          <w:sz w:val="22"/>
        </w:rPr>
        <w:t xml:space="preserve">•  </w:t>
      </w:r>
      <w:r>
        <w:rPr>
          <w:rFonts w:ascii="Cambria" w:hAnsi="Cambria"/>
          <w:sz w:val="22"/>
        </w:rPr>
        <w:t>All donations must be properly documented, specifying the purpose for which the funds are intended.</w:t>
      </w:r>
    </w:p>
    <w:p>
      <w:pPr>
        <w:spacing w:after="80"/>
        <w:ind w:left="357" w:hanging="227"/>
        <w:jc w:val="both"/>
      </w:pPr>
      <w:r>
        <w:rPr>
          <w:rFonts w:ascii="Cambria" w:hAnsi="Cambria"/>
          <w:sz w:val="22"/>
        </w:rPr>
        <w:t xml:space="preserve">•  </w:t>
      </w:r>
      <w:r>
        <w:rPr>
          <w:rFonts w:ascii="Cambria" w:hAnsi="Cambria"/>
          <w:sz w:val="22"/>
        </w:rPr>
        <w:t>A transparent system should be in place to manage and allocate donations in accordance with the specified objectives.</w:t>
      </w:r>
    </w:p>
    <w:p>
      <w:pPr>
        <w:spacing w:after="40"/>
        <w:jc w:val="both"/>
      </w:pPr>
      <w:r>
        <w:rPr>
          <w:rFonts w:ascii="Cambria" w:hAnsi="Cambria"/>
          <w:b/>
          <w:i w:val="0"/>
          <w:sz w:val="22"/>
        </w:rPr>
        <w:t>3. Acknowledgement of Donations:</w:t>
      </w:r>
    </w:p>
    <w:p>
      <w:pPr>
        <w:spacing w:after="80"/>
        <w:ind w:left="357" w:hanging="227"/>
        <w:jc w:val="both"/>
      </w:pPr>
      <w:r>
        <w:rPr>
          <w:rFonts w:ascii="Cambria" w:hAnsi="Cambria"/>
          <w:sz w:val="22"/>
        </w:rPr>
        <w:t xml:space="preserve">•  </w:t>
      </w:r>
      <w:r>
        <w:rPr>
          <w:rFonts w:ascii="Cambria" w:hAnsi="Cambria"/>
          <w:sz w:val="22"/>
        </w:rPr>
        <w:t>Donors should receive proper acknowledgment for their contributions, including receipts and recognition in relevant institutional communications (annual reports, websites, etc.).</w:t>
      </w:r>
    </w:p>
    <w:p>
      <w:pPr>
        <w:spacing w:after="80"/>
        <w:ind w:left="357" w:hanging="227"/>
        <w:jc w:val="both"/>
      </w:pPr>
      <w:r>
        <w:rPr>
          <w:rFonts w:ascii="Cambria" w:hAnsi="Cambria"/>
          <w:sz w:val="22"/>
        </w:rPr>
        <w:t xml:space="preserve">•  </w:t>
      </w:r>
      <w:r>
        <w:rPr>
          <w:rFonts w:ascii="Cambria" w:hAnsi="Cambria"/>
          <w:sz w:val="22"/>
        </w:rPr>
        <w:t>Special appreciation or recognition can be given to major donors, including naming rights for certain facilities or scholarships.</w:t>
      </w:r>
    </w:p>
    <w:p>
      <w:pPr>
        <w:spacing w:after="40"/>
        <w:jc w:val="both"/>
      </w:pPr>
      <w:r>
        <w:rPr>
          <w:rFonts w:ascii="Cambria" w:hAnsi="Cambria"/>
          <w:b/>
          <w:i w:val="0"/>
          <w:sz w:val="22"/>
        </w:rPr>
        <w:t>4. Utilization of Funds:</w:t>
      </w:r>
    </w:p>
    <w:p>
      <w:pPr>
        <w:spacing w:after="80"/>
        <w:ind w:left="357" w:hanging="227"/>
        <w:jc w:val="both"/>
      </w:pPr>
      <w:r>
        <w:rPr>
          <w:rFonts w:ascii="Cambria" w:hAnsi="Cambria"/>
          <w:sz w:val="22"/>
        </w:rPr>
        <w:t xml:space="preserve">•  </w:t>
      </w:r>
      <w:r>
        <w:rPr>
          <w:rFonts w:ascii="Cambria" w:hAnsi="Cambria"/>
          <w:sz w:val="22"/>
        </w:rPr>
        <w:t>Donations will be strictly utilized for the designated purposes as agreed upon by the institution and the donors.</w:t>
      </w:r>
    </w:p>
    <w:p>
      <w:pPr>
        <w:spacing w:after="80"/>
        <w:ind w:left="357" w:hanging="227"/>
        <w:jc w:val="both"/>
      </w:pPr>
      <w:r>
        <w:rPr>
          <w:rFonts w:ascii="Cambria" w:hAnsi="Cambria"/>
          <w:sz w:val="22"/>
        </w:rPr>
        <w:t xml:space="preserve">•  </w:t>
      </w:r>
      <w:r>
        <w:rPr>
          <w:rFonts w:ascii="Cambria" w:hAnsi="Cambria"/>
          <w:sz w:val="22"/>
        </w:rPr>
        <w:t>The institution should ensure proper auditing of the funds to ensure transparency and accountability in their use.</w:t>
      </w:r>
    </w:p>
    <w:p>
      <w:pPr>
        <w:keepNext/>
        <w:spacing w:before="240" w:after="120"/>
      </w:pPr>
      <w:r>
        <w:rPr>
          <w:rFonts w:ascii="Cambria" w:hAnsi="Cambria"/>
          <w:b/>
          <w:color w:val="1F3A5F"/>
          <w:sz w:val="24"/>
        </w:rPr>
        <w:t>6.20. Funds from External Organizations</w:t>
      </w:r>
    </w:p>
    <w:p>
      <w:pPr>
        <w:spacing w:after="40"/>
        <w:jc w:val="both"/>
      </w:pPr>
      <w:r>
        <w:rPr>
          <w:rFonts w:ascii="Cambria" w:hAnsi="Cambria"/>
          <w:b/>
          <w:i w:val="0"/>
          <w:sz w:val="22"/>
        </w:rPr>
        <w:t>1. Approach to External Funding Sources:</w:t>
      </w:r>
    </w:p>
    <w:p>
      <w:pPr>
        <w:spacing w:after="80"/>
        <w:ind w:left="357" w:hanging="227"/>
        <w:jc w:val="both"/>
      </w:pPr>
      <w:r>
        <w:rPr>
          <w:rFonts w:ascii="Cambria" w:hAnsi="Cambria"/>
          <w:sz w:val="22"/>
        </w:rPr>
        <w:t xml:space="preserve">•  </w:t>
      </w:r>
      <w:r>
        <w:rPr>
          <w:rFonts w:ascii="Cambria" w:hAnsi="Cambria"/>
          <w:sz w:val="22"/>
        </w:rPr>
        <w:t>External organizations such as the World Bank, AICTE, UGC, DST, CSIR and other government or international bodies are critical sources for securing financial support for the institution's growth and development.</w:t>
      </w:r>
    </w:p>
    <w:p>
      <w:pPr>
        <w:spacing w:after="80"/>
        <w:ind w:left="357" w:hanging="227"/>
        <w:jc w:val="both"/>
      </w:pPr>
      <w:r>
        <w:rPr>
          <w:rFonts w:ascii="Cambria" w:hAnsi="Cambria"/>
          <w:sz w:val="22"/>
        </w:rPr>
        <w:t xml:space="preserve">•  </w:t>
      </w:r>
      <w:r>
        <w:rPr>
          <w:rFonts w:ascii="Cambria" w:hAnsi="Cambria"/>
          <w:sz w:val="22"/>
        </w:rPr>
        <w:t>The institution will initiate formal applications and proposals to these organizations for obtaining funds dedicated to specific projects and needs.</w:t>
      </w:r>
    </w:p>
    <w:p>
      <w:pPr>
        <w:spacing w:after="40"/>
        <w:jc w:val="both"/>
      </w:pPr>
      <w:r>
        <w:rPr>
          <w:rFonts w:ascii="Cambria" w:hAnsi="Cambria"/>
          <w:b/>
          <w:i w:val="0"/>
          <w:sz w:val="22"/>
        </w:rPr>
        <w:t>2. Specialized Infrastructure Projects:</w:t>
      </w:r>
    </w:p>
    <w:p>
      <w:pPr>
        <w:spacing w:after="80"/>
        <w:ind w:left="357" w:hanging="227"/>
        <w:jc w:val="both"/>
      </w:pPr>
      <w:r>
        <w:rPr>
          <w:rFonts w:ascii="Cambria" w:hAnsi="Cambria"/>
          <w:sz w:val="22"/>
        </w:rPr>
        <w:t xml:space="preserve">•  </w:t>
      </w:r>
      <w:r>
        <w:rPr>
          <w:rFonts w:ascii="Cambria" w:hAnsi="Cambria"/>
          <w:sz w:val="22"/>
        </w:rPr>
        <w:t>Excellence Centers: The funds may be sought to establish or upgrade centers of excellence in specialized fields such as research, innovation, or specific academic disciplines.</w:t>
      </w:r>
    </w:p>
    <w:p>
      <w:pPr>
        <w:spacing w:after="80"/>
        <w:ind w:left="357" w:hanging="227"/>
        <w:jc w:val="both"/>
      </w:pPr>
      <w:r>
        <w:rPr>
          <w:rFonts w:ascii="Cambria" w:hAnsi="Cambria"/>
          <w:sz w:val="22"/>
        </w:rPr>
        <w:t xml:space="preserve">•  </w:t>
      </w:r>
      <w:r>
        <w:rPr>
          <w:rFonts w:ascii="Cambria" w:hAnsi="Cambria"/>
          <w:sz w:val="22"/>
        </w:rPr>
        <w:t>Laboratories and Research Facilities: Donations or grants can be requested to set up state-of-the-art laboratories, research centers, and facilities for practical learning.</w:t>
      </w:r>
    </w:p>
    <w:p>
      <w:pPr>
        <w:spacing w:after="40"/>
        <w:jc w:val="both"/>
      </w:pPr>
      <w:r>
        <w:rPr>
          <w:rFonts w:ascii="Cambria" w:hAnsi="Cambria"/>
          <w:b/>
          <w:i w:val="0"/>
          <w:sz w:val="22"/>
        </w:rPr>
        <w:t>3. Application Process:</w:t>
      </w:r>
    </w:p>
    <w:p>
      <w:pPr>
        <w:spacing w:after="80"/>
        <w:ind w:left="357" w:hanging="227"/>
        <w:jc w:val="both"/>
      </w:pPr>
      <w:r>
        <w:rPr>
          <w:rFonts w:ascii="Cambria" w:hAnsi="Cambria"/>
          <w:sz w:val="22"/>
        </w:rPr>
        <w:t xml:space="preserve">•  </w:t>
      </w:r>
      <w:r>
        <w:rPr>
          <w:rFonts w:ascii="Cambria" w:hAnsi="Cambria"/>
          <w:sz w:val="22"/>
        </w:rPr>
        <w:t>Proposal Development: The institution must prepare detailed project proposals highlighting the need for the specific infrastructure, expected outcomes, budget estimates, and timelines.</w:t>
      </w:r>
    </w:p>
    <w:p>
      <w:pPr>
        <w:spacing w:after="80"/>
        <w:ind w:left="357" w:hanging="227"/>
        <w:jc w:val="both"/>
      </w:pPr>
      <w:r>
        <w:rPr>
          <w:rFonts w:ascii="Cambria" w:hAnsi="Cambria"/>
          <w:sz w:val="22"/>
        </w:rPr>
        <w:t xml:space="preserve">•  </w:t>
      </w:r>
      <w:r>
        <w:rPr>
          <w:rFonts w:ascii="Cambria" w:hAnsi="Cambria"/>
          <w:sz w:val="22"/>
        </w:rPr>
        <w:t>Documentation and Compliance: All required documentation, including institutional accreditations, financial statements, and compliance with regulatory guidelines, must be submitted as part of the application.</w:t>
      </w:r>
    </w:p>
    <w:p>
      <w:pPr>
        <w:spacing w:after="80"/>
        <w:ind w:left="357" w:hanging="227"/>
        <w:jc w:val="both"/>
      </w:pPr>
      <w:r>
        <w:rPr>
          <w:rFonts w:ascii="Cambria" w:hAnsi="Cambria"/>
          <w:sz w:val="22"/>
        </w:rPr>
        <w:t xml:space="preserve">•  </w:t>
      </w:r>
      <w:r>
        <w:rPr>
          <w:rFonts w:ascii="Cambria" w:hAnsi="Cambria"/>
          <w:sz w:val="22"/>
        </w:rPr>
        <w:t>Monitoring and Reporting: Once funds are received, the institution is obligated to report regularly on the utilization of funds and progress of the infrastructure projects. External organizations may require periodic audits and assessments to ensure transparency.</w:t>
      </w:r>
    </w:p>
    <w:p>
      <w:pPr>
        <w:spacing w:after="40"/>
        <w:jc w:val="both"/>
      </w:pPr>
      <w:r>
        <w:rPr>
          <w:rFonts w:ascii="Cambria" w:hAnsi="Cambria"/>
          <w:b/>
          <w:i w:val="0"/>
          <w:sz w:val="22"/>
        </w:rPr>
        <w:t>4. Specific Uses of Funds:</w:t>
      </w:r>
    </w:p>
    <w:p>
      <w:pPr>
        <w:spacing w:after="80"/>
        <w:ind w:left="357" w:hanging="227"/>
        <w:jc w:val="both"/>
      </w:pPr>
      <w:r>
        <w:rPr>
          <w:rFonts w:ascii="Cambria" w:hAnsi="Cambria"/>
          <w:sz w:val="22"/>
        </w:rPr>
        <w:t xml:space="preserve">•  </w:t>
      </w:r>
      <w:r>
        <w:rPr>
          <w:rFonts w:ascii="Cambria" w:hAnsi="Cambria"/>
          <w:sz w:val="22"/>
        </w:rPr>
        <w:t>Laboratories and Equipment: Funds can be allocated to upgrade or develop laboratories with the latest equipment, which can enhance students' hands-on learning experiences and facilitate research.</w:t>
      </w:r>
    </w:p>
    <w:p>
      <w:pPr>
        <w:spacing w:after="80"/>
        <w:ind w:left="357" w:hanging="227"/>
        <w:jc w:val="both"/>
      </w:pPr>
      <w:r>
        <w:rPr>
          <w:rFonts w:ascii="Cambria" w:hAnsi="Cambria"/>
          <w:sz w:val="22"/>
        </w:rPr>
        <w:t xml:space="preserve">•  </w:t>
      </w:r>
      <w:r>
        <w:rPr>
          <w:rFonts w:ascii="Cambria" w:hAnsi="Cambria"/>
          <w:sz w:val="22"/>
        </w:rPr>
        <w:t>Faculty Development: Some external funds may also be directed towards faculty training and development programs.</w:t>
      </w:r>
    </w:p>
    <w:p>
      <w:pPr>
        <w:spacing w:after="80"/>
        <w:ind w:left="357" w:hanging="227"/>
        <w:jc w:val="both"/>
      </w:pPr>
      <w:r>
        <w:rPr>
          <w:rFonts w:ascii="Cambria" w:hAnsi="Cambria"/>
          <w:sz w:val="22"/>
        </w:rPr>
        <w:t xml:space="preserve">•  </w:t>
      </w:r>
      <w:r>
        <w:rPr>
          <w:rFonts w:ascii="Cambria" w:hAnsi="Cambria"/>
          <w:sz w:val="22"/>
        </w:rPr>
        <w:t>Technological Advancements: Funding can also be aimed at introducing advanced technologies in teaching, learning, and research, such as digital classrooms, elearning platforms, and specialized software.</w:t>
      </w:r>
    </w:p>
    <w:p>
      <w:pPr>
        <w:spacing w:after="40"/>
        <w:jc w:val="both"/>
      </w:pPr>
      <w:r>
        <w:rPr>
          <w:rFonts w:ascii="Cambria" w:hAnsi="Cambria"/>
          <w:b/>
          <w:i w:val="0"/>
          <w:sz w:val="22"/>
        </w:rPr>
        <w:t>5. Sustainability and Long-Term Goals:</w:t>
      </w:r>
    </w:p>
    <w:p>
      <w:pPr>
        <w:spacing w:after="80"/>
        <w:ind w:left="357" w:hanging="227"/>
        <w:jc w:val="both"/>
      </w:pPr>
      <w:r>
        <w:rPr>
          <w:rFonts w:ascii="Cambria" w:hAnsi="Cambria"/>
          <w:sz w:val="22"/>
        </w:rPr>
        <w:t xml:space="preserve">•  </w:t>
      </w:r>
      <w:r>
        <w:rPr>
          <w:rFonts w:ascii="Cambria" w:hAnsi="Cambria"/>
          <w:sz w:val="22"/>
        </w:rPr>
        <w:t>Funds must be utilized not just for immediate needs, but also with a focus on sustainable growth, ensuring that the infrastructure or programs funded continue to benefit the institution in the long term.</w:t>
      </w:r>
    </w:p>
    <w:p>
      <w:pPr>
        <w:spacing w:after="80"/>
        <w:ind w:left="357" w:hanging="227"/>
        <w:jc w:val="both"/>
      </w:pPr>
      <w:r>
        <w:rPr>
          <w:rFonts w:ascii="Cambria" w:hAnsi="Cambria"/>
          <w:sz w:val="22"/>
        </w:rPr>
        <w:t xml:space="preserve">•  </w:t>
      </w:r>
      <w:r>
        <w:rPr>
          <w:rFonts w:ascii="Cambria" w:hAnsi="Cambria"/>
          <w:sz w:val="22"/>
        </w:rPr>
        <w:t>Clear plans for maintenance and operational sustainability should be outlined when applying for external funding.</w:t>
      </w:r>
    </w:p>
    <w:p>
      <w:pPr>
        <w:keepNext/>
        <w:spacing w:before="240" w:after="120"/>
      </w:pPr>
      <w:r>
        <w:rPr>
          <w:rFonts w:ascii="Cambria" w:hAnsi="Cambria"/>
          <w:b/>
          <w:color w:val="1F3A5F"/>
          <w:sz w:val="24"/>
        </w:rPr>
        <w:t>6.21. Policies Related to Payments</w:t>
      </w:r>
    </w:p>
    <w:p>
      <w:pPr>
        <w:spacing w:after="40"/>
        <w:jc w:val="both"/>
      </w:pPr>
      <w:r>
        <w:rPr>
          <w:rFonts w:ascii="Cambria" w:hAnsi="Cambria"/>
          <w:b/>
          <w:i w:val="0"/>
          <w:sz w:val="22"/>
        </w:rPr>
        <w:t>1. Supporting Documentation for Payments:</w:t>
      </w:r>
    </w:p>
    <w:p>
      <w:pPr>
        <w:spacing w:after="80"/>
        <w:ind w:left="357" w:hanging="227"/>
        <w:jc w:val="both"/>
      </w:pPr>
      <w:r>
        <w:rPr>
          <w:rFonts w:ascii="Cambria" w:hAnsi="Cambria"/>
          <w:sz w:val="22"/>
        </w:rPr>
        <w:t xml:space="preserve">•  </w:t>
      </w:r>
      <w:r>
        <w:rPr>
          <w:rFonts w:ascii="Cambria" w:hAnsi="Cambria"/>
          <w:sz w:val="22"/>
        </w:rPr>
        <w:t>Invoices and Bills: Every payment made must be accompanied by valid invoices or bills that detail the nature of the goods/services rendered.</w:t>
      </w:r>
    </w:p>
    <w:p>
      <w:pPr>
        <w:spacing w:after="80"/>
        <w:ind w:left="357" w:hanging="227"/>
        <w:jc w:val="both"/>
      </w:pPr>
      <w:r>
        <w:rPr>
          <w:rFonts w:ascii="Cambria" w:hAnsi="Cambria"/>
          <w:sz w:val="22"/>
        </w:rPr>
        <w:t xml:space="preserve">•  </w:t>
      </w:r>
      <w:r>
        <w:rPr>
          <w:rFonts w:ascii="Cambria" w:hAnsi="Cambria"/>
          <w:sz w:val="22"/>
        </w:rPr>
        <w:t>Purchase Orders (PO) / Work Orders: Invoices and bills must reference the corresponding Purchase Orders (PO) or Work Orders, ensuring that the payment corresponds to an authorized request.</w:t>
      </w:r>
    </w:p>
    <w:p>
      <w:pPr>
        <w:spacing w:after="80"/>
        <w:ind w:left="357" w:hanging="227"/>
        <w:jc w:val="both"/>
      </w:pPr>
      <w:r>
        <w:rPr>
          <w:rFonts w:ascii="Cambria" w:hAnsi="Cambria"/>
          <w:sz w:val="22"/>
        </w:rPr>
        <w:t xml:space="preserve">•  </w:t>
      </w:r>
      <w:r>
        <w:rPr>
          <w:rFonts w:ascii="Cambria" w:hAnsi="Cambria"/>
          <w:sz w:val="22"/>
        </w:rPr>
        <w:t>Financial Approval: All payments must be backed by prior financial approval, confirming that the expenditure is within the allocated budget.</w:t>
      </w:r>
    </w:p>
    <w:p>
      <w:pPr>
        <w:spacing w:after="40"/>
        <w:jc w:val="both"/>
      </w:pPr>
      <w:r>
        <w:rPr>
          <w:rFonts w:ascii="Cambria" w:hAnsi="Cambria"/>
          <w:b/>
          <w:i w:val="0"/>
          <w:sz w:val="22"/>
        </w:rPr>
        <w:t>2. Payment Processing Workflow:</w:t>
      </w:r>
    </w:p>
    <w:p>
      <w:pPr>
        <w:spacing w:after="80"/>
        <w:ind w:left="357" w:hanging="227"/>
        <w:jc w:val="both"/>
      </w:pPr>
      <w:r>
        <w:rPr>
          <w:rFonts w:ascii="Cambria" w:hAnsi="Cambria"/>
          <w:sz w:val="22"/>
        </w:rPr>
        <w:t xml:space="preserve">•  </w:t>
      </w:r>
      <w:r>
        <w:rPr>
          <w:rFonts w:ascii="Cambria" w:hAnsi="Cambria"/>
          <w:sz w:val="22"/>
        </w:rPr>
        <w:t>Department Heads (HoDs): HoDs initiate the payment request by reviewing and verifying the need for the payment and ensuring that the supporting documentation (invoice, bill, PO/Work Order) is complete and accurate.</w:t>
      </w:r>
    </w:p>
    <w:p>
      <w:pPr>
        <w:spacing w:after="80"/>
        <w:ind w:left="357" w:hanging="227"/>
        <w:jc w:val="both"/>
      </w:pPr>
      <w:r>
        <w:rPr>
          <w:rFonts w:ascii="Cambria" w:hAnsi="Cambria"/>
          <w:sz w:val="22"/>
        </w:rPr>
        <w:t xml:space="preserve">•  </w:t>
      </w:r>
      <w:r>
        <w:rPr>
          <w:rFonts w:ascii="Cambria" w:hAnsi="Cambria"/>
          <w:sz w:val="22"/>
        </w:rPr>
        <w:t>Finance Officer's Vetting: The Finance Officer then vets the payment request to ensure that it aligns with the approved budget and there are no discrepancies. They also check the financial aspects for compliance with institutional policies and procedures.</w:t>
      </w:r>
    </w:p>
    <w:p>
      <w:pPr>
        <w:spacing w:after="80"/>
        <w:ind w:left="357" w:hanging="227"/>
        <w:jc w:val="both"/>
      </w:pPr>
      <w:r>
        <w:rPr>
          <w:rFonts w:ascii="Cambria" w:hAnsi="Cambria"/>
          <w:sz w:val="22"/>
        </w:rPr>
        <w:t xml:space="preserve">•  </w:t>
      </w:r>
      <w:r>
        <w:rPr>
          <w:rFonts w:ascii="Cambria" w:hAnsi="Cambria"/>
          <w:sz w:val="22"/>
        </w:rPr>
        <w:t>Finance Committee Recommendation: Once vetted by the Finance Officer, the payment request is recommended by the Finance Committee for further approval, ensuring that the expenditure aligns with strategic financial goals.</w:t>
      </w:r>
    </w:p>
    <w:p>
      <w:pPr>
        <w:spacing w:after="80"/>
        <w:ind w:left="357" w:hanging="227"/>
        <w:jc w:val="both"/>
      </w:pPr>
      <w:r>
        <w:rPr>
          <w:rFonts w:ascii="Cambria" w:hAnsi="Cambria"/>
          <w:sz w:val="22"/>
        </w:rPr>
        <w:t xml:space="preserve">•  </w:t>
      </w:r>
      <w:r>
        <w:rPr>
          <w:rFonts w:ascii="Cambria" w:hAnsi="Cambria"/>
          <w:sz w:val="22"/>
        </w:rPr>
        <w:t>Approval by Chairman/Principal: The final approval for the payment is granted by the Chairman or Principal, ensuring that the payment is within institutional guidelines and priorities.</w:t>
      </w:r>
    </w:p>
    <w:p>
      <w:pPr>
        <w:spacing w:after="40"/>
        <w:jc w:val="both"/>
      </w:pPr>
      <w:r>
        <w:rPr>
          <w:rFonts w:ascii="Cambria" w:hAnsi="Cambria"/>
          <w:b/>
          <w:i w:val="0"/>
          <w:sz w:val="22"/>
        </w:rPr>
        <w:t>3. Payment Process Flow:</w:t>
      </w:r>
    </w:p>
    <w:p>
      <w:pPr>
        <w:spacing w:after="80"/>
        <w:ind w:left="357" w:hanging="227"/>
        <w:jc w:val="both"/>
      </w:pPr>
      <w:r>
        <w:rPr>
          <w:rFonts w:ascii="Cambria" w:hAnsi="Cambria"/>
          <w:sz w:val="22"/>
        </w:rPr>
        <w:t xml:space="preserve">•  </w:t>
      </w:r>
      <w:r>
        <w:rPr>
          <w:rFonts w:ascii="Cambria" w:hAnsi="Cambria"/>
          <w:sz w:val="22"/>
        </w:rPr>
        <w:t>The payment must follow a clear and documented approval process to maintain financial accountability and transparency.</w:t>
      </w:r>
    </w:p>
    <w:p>
      <w:pPr>
        <w:spacing w:after="80"/>
        <w:ind w:left="357" w:hanging="227"/>
        <w:jc w:val="both"/>
      </w:pPr>
      <w:r>
        <w:rPr>
          <w:rFonts w:ascii="Cambria" w:hAnsi="Cambria"/>
          <w:sz w:val="22"/>
        </w:rPr>
        <w:t xml:space="preserve">•  </w:t>
      </w:r>
      <w:r>
        <w:rPr>
          <w:rFonts w:ascii="Cambria" w:hAnsi="Cambria"/>
          <w:sz w:val="22"/>
        </w:rPr>
        <w:t>Regular audits may be conducted to ensure compliance with these processes.</w:t>
      </w:r>
    </w:p>
    <w:p>
      <w:pPr>
        <w:spacing w:after="40"/>
        <w:jc w:val="both"/>
      </w:pPr>
      <w:r>
        <w:rPr>
          <w:rFonts w:ascii="Cambria" w:hAnsi="Cambria"/>
          <w:b/>
          <w:i w:val="0"/>
          <w:sz w:val="22"/>
        </w:rPr>
        <w:t>4. Exceptions and Delays:</w:t>
      </w:r>
    </w:p>
    <w:p>
      <w:pPr>
        <w:spacing w:after="80"/>
        <w:ind w:left="357" w:hanging="227"/>
        <w:jc w:val="both"/>
      </w:pPr>
      <w:r>
        <w:rPr>
          <w:rFonts w:ascii="Cambria" w:hAnsi="Cambria"/>
          <w:sz w:val="22"/>
        </w:rPr>
        <w:t xml:space="preserve">•  </w:t>
      </w:r>
      <w:r>
        <w:rPr>
          <w:rFonts w:ascii="Cambria" w:hAnsi="Cambria"/>
          <w:sz w:val="22"/>
        </w:rPr>
        <w:t>Exception Handling: Any deviations from the standard payment process (e.g., delayed payments or part payments) must be formally requested and approved by the Principal.</w:t>
      </w:r>
    </w:p>
    <w:p>
      <w:pPr>
        <w:spacing w:after="80"/>
        <w:ind w:left="357" w:hanging="227"/>
        <w:jc w:val="both"/>
      </w:pPr>
      <w:r>
        <w:rPr>
          <w:rFonts w:ascii="Cambria" w:hAnsi="Cambria"/>
          <w:sz w:val="22"/>
        </w:rPr>
        <w:t xml:space="preserve">•  </w:t>
      </w:r>
      <w:r>
        <w:rPr>
          <w:rFonts w:ascii="Cambria" w:hAnsi="Cambria"/>
          <w:sz w:val="22"/>
        </w:rPr>
        <w:t>Delayed Payments: Any delays or part payments beyond the stipulated time will require special approval from the principal, who may allow an extension up to a maximum of 15 days.</w:t>
      </w:r>
    </w:p>
    <w:p>
      <w:pPr>
        <w:spacing w:after="40"/>
        <w:jc w:val="both"/>
      </w:pPr>
      <w:r>
        <w:rPr>
          <w:rFonts w:ascii="Cambria" w:hAnsi="Cambria"/>
          <w:b/>
          <w:i w:val="0"/>
          <w:sz w:val="22"/>
        </w:rPr>
        <w:t>5. Audit and Compliance:</w:t>
      </w:r>
    </w:p>
    <w:p>
      <w:pPr>
        <w:spacing w:after="80"/>
        <w:ind w:left="357" w:hanging="227"/>
        <w:jc w:val="both"/>
      </w:pPr>
      <w:r>
        <w:rPr>
          <w:rFonts w:ascii="Cambria" w:hAnsi="Cambria"/>
          <w:sz w:val="22"/>
        </w:rPr>
        <w:t xml:space="preserve">•  </w:t>
      </w:r>
      <w:r>
        <w:rPr>
          <w:rFonts w:ascii="Cambria" w:hAnsi="Cambria"/>
          <w:sz w:val="22"/>
        </w:rPr>
        <w:t>Payments are subject to both internal and external audits to ensure that financial resources are utilized in accordance with the institution's policies, and the funds are appropriately allocated for their intended purpose.</w:t>
      </w:r>
    </w:p>
    <w:p>
      <w:pPr>
        <w:spacing w:after="40"/>
        <w:jc w:val="both"/>
      </w:pPr>
      <w:r>
        <w:rPr>
          <w:rFonts w:ascii="Cambria" w:hAnsi="Cambria"/>
          <w:b/>
          <w:i w:val="0"/>
          <w:sz w:val="22"/>
        </w:rPr>
        <w:t>6. Communication and Documentation:</w:t>
      </w:r>
    </w:p>
    <w:p>
      <w:pPr>
        <w:spacing w:after="80"/>
        <w:ind w:left="357" w:hanging="227"/>
        <w:jc w:val="both"/>
      </w:pPr>
      <w:r>
        <w:rPr>
          <w:rFonts w:ascii="Cambria" w:hAnsi="Cambria"/>
          <w:sz w:val="22"/>
        </w:rPr>
        <w:t xml:space="preserve">•  </w:t>
      </w:r>
      <w:r>
        <w:rPr>
          <w:rFonts w:ascii="Cambria" w:hAnsi="Cambria"/>
          <w:sz w:val="22"/>
        </w:rPr>
        <w:t>The Finance Officer is responsible for maintaining accurate records of all payment transactions and ensuring the proper documentation (invoices, bills, PO/Work Orders) is stored for audit purposes.</w:t>
      </w:r>
    </w:p>
    <w:p>
      <w:pPr>
        <w:keepNext/>
        <w:spacing w:before="240" w:after="120"/>
      </w:pPr>
      <w:r>
        <w:rPr>
          <w:rFonts w:ascii="Cambria" w:hAnsi="Cambria"/>
          <w:b/>
          <w:color w:val="1F3A5F"/>
          <w:sz w:val="24"/>
        </w:rPr>
        <w:t>6.22. Policies on Advances</w:t>
      </w:r>
    </w:p>
    <w:p>
      <w:pPr>
        <w:spacing w:after="40"/>
        <w:jc w:val="both"/>
      </w:pPr>
      <w:r>
        <w:rPr>
          <w:rFonts w:ascii="Cambria" w:hAnsi="Cambria"/>
          <w:b/>
          <w:i w:val="0"/>
          <w:sz w:val="22"/>
        </w:rPr>
        <w:t>1. Advances to Suppliers or Service Organizations:</w:t>
      </w:r>
    </w:p>
    <w:p>
      <w:pPr>
        <w:spacing w:after="80"/>
        <w:ind w:left="357" w:hanging="227"/>
        <w:jc w:val="both"/>
      </w:pPr>
      <w:r>
        <w:rPr>
          <w:rFonts w:ascii="Cambria" w:hAnsi="Cambria"/>
          <w:sz w:val="22"/>
        </w:rPr>
        <w:t xml:space="preserve">•  </w:t>
      </w:r>
      <w:r>
        <w:rPr>
          <w:rFonts w:ascii="Cambria" w:hAnsi="Cambria"/>
          <w:sz w:val="22"/>
        </w:rPr>
        <w:t>Conditions for Payment: Advances can only be paid to suppliers or service organizations if the terms are explicitly mentioned in the service contract or purchase orders.</w:t>
      </w:r>
    </w:p>
    <w:p>
      <w:pPr>
        <w:spacing w:after="80"/>
        <w:ind w:left="357" w:hanging="227"/>
        <w:jc w:val="both"/>
      </w:pPr>
      <w:r>
        <w:rPr>
          <w:rFonts w:ascii="Cambria" w:hAnsi="Cambria"/>
          <w:sz w:val="22"/>
        </w:rPr>
        <w:t xml:space="preserve">•  </w:t>
      </w:r>
      <w:r>
        <w:rPr>
          <w:rFonts w:ascii="Cambria" w:hAnsi="Cambria"/>
          <w:sz w:val="22"/>
        </w:rPr>
        <w:t>Bank Guarantees Requirement: Any advance paid to suppliers or service organizations must be secured against bank guarantees, ensuring that the institution's funds are protected.</w:t>
      </w:r>
    </w:p>
    <w:p>
      <w:pPr>
        <w:spacing w:after="40"/>
        <w:jc w:val="both"/>
      </w:pPr>
      <w:r>
        <w:rPr>
          <w:rFonts w:ascii="Cambria" w:hAnsi="Cambria"/>
          <w:b/>
          <w:i w:val="0"/>
          <w:sz w:val="22"/>
        </w:rPr>
        <w:t>2. Advances to Employees:</w:t>
      </w:r>
    </w:p>
    <w:p>
      <w:pPr>
        <w:spacing w:after="80"/>
        <w:ind w:left="357" w:hanging="227"/>
        <w:jc w:val="both"/>
      </w:pPr>
      <w:r>
        <w:rPr>
          <w:rFonts w:ascii="Cambria" w:hAnsi="Cambria"/>
          <w:sz w:val="22"/>
        </w:rPr>
        <w:t xml:space="preserve">•  </w:t>
      </w:r>
      <w:r>
        <w:rPr>
          <w:rFonts w:ascii="Cambria" w:hAnsi="Cambria"/>
          <w:sz w:val="22"/>
        </w:rPr>
        <w:t>Employee Advances: Employees can request advances for specific purposes (such as travel, project-related expenses, etc.), but they must obtain approval from the President prior to drawing such advances.</w:t>
      </w:r>
    </w:p>
    <w:p>
      <w:pPr>
        <w:spacing w:after="80"/>
        <w:ind w:left="357" w:hanging="227"/>
        <w:jc w:val="both"/>
      </w:pPr>
      <w:r>
        <w:rPr>
          <w:rFonts w:ascii="Cambria" w:hAnsi="Cambria"/>
          <w:sz w:val="22"/>
        </w:rPr>
        <w:t xml:space="preserve">•  </w:t>
      </w:r>
      <w:r>
        <w:rPr>
          <w:rFonts w:ascii="Cambria" w:hAnsi="Cambria"/>
          <w:sz w:val="22"/>
        </w:rPr>
        <w:t>Approval Process: The President must authorize the payment of advances, ensuring that the requested advance is for legitimate and authorized purposes.</w:t>
      </w:r>
    </w:p>
    <w:p>
      <w:pPr>
        <w:spacing w:after="40"/>
        <w:jc w:val="both"/>
      </w:pPr>
      <w:r>
        <w:rPr>
          <w:rFonts w:ascii="Cambria" w:hAnsi="Cambria"/>
          <w:b/>
          <w:i w:val="0"/>
          <w:sz w:val="22"/>
        </w:rPr>
        <w:t>3. Outstanding Advances Monitoring:</w:t>
      </w:r>
    </w:p>
    <w:p>
      <w:pPr>
        <w:spacing w:after="80"/>
        <w:ind w:left="357" w:hanging="227"/>
        <w:jc w:val="both"/>
      </w:pPr>
      <w:r>
        <w:rPr>
          <w:rFonts w:ascii="Cambria" w:hAnsi="Cambria"/>
          <w:sz w:val="22"/>
        </w:rPr>
        <w:t xml:space="preserve">•  </w:t>
      </w:r>
      <w:r>
        <w:rPr>
          <w:rFonts w:ascii="Cambria" w:hAnsi="Cambria"/>
          <w:sz w:val="22"/>
        </w:rPr>
        <w:t>Monthly Statement Submission: The Finance Officer is responsible for submitting a monthly statement of all outstanding advances to the President. This allows the institution to monitor the status of advances and take any necessary corrective actions.</w:t>
      </w:r>
    </w:p>
    <w:p>
      <w:pPr>
        <w:spacing w:after="80"/>
        <w:ind w:left="357" w:hanging="227"/>
        <w:jc w:val="both"/>
      </w:pPr>
      <w:r>
        <w:rPr>
          <w:rFonts w:ascii="Cambria" w:hAnsi="Cambria"/>
          <w:sz w:val="22"/>
        </w:rPr>
        <w:t xml:space="preserve">•  </w:t>
      </w:r>
      <w:r>
        <w:rPr>
          <w:rFonts w:ascii="Cambria" w:hAnsi="Cambria"/>
          <w:sz w:val="22"/>
        </w:rPr>
        <w:t>Corrective Actions: The President reviews the statement and may take corrective actions if there are unutilized or unaccounted advances, ensuring that funds are being used properly.</w:t>
      </w:r>
    </w:p>
    <w:p>
      <w:pPr>
        <w:spacing w:after="40"/>
        <w:jc w:val="both"/>
      </w:pPr>
      <w:r>
        <w:rPr>
          <w:rFonts w:ascii="Cambria" w:hAnsi="Cambria"/>
          <w:b/>
          <w:i w:val="0"/>
          <w:sz w:val="22"/>
        </w:rPr>
        <w:t>4. Settlement of Advances:</w:t>
      </w:r>
    </w:p>
    <w:p>
      <w:pPr>
        <w:spacing w:after="80"/>
        <w:ind w:left="357" w:hanging="227"/>
        <w:jc w:val="both"/>
      </w:pPr>
      <w:r>
        <w:rPr>
          <w:rFonts w:ascii="Cambria" w:hAnsi="Cambria"/>
          <w:sz w:val="22"/>
        </w:rPr>
        <w:t xml:space="preserve">•  </w:t>
      </w:r>
      <w:r>
        <w:rPr>
          <w:rFonts w:ascii="Cambria" w:hAnsi="Cambria"/>
          <w:sz w:val="22"/>
        </w:rPr>
        <w:t>Timely Settlement: Any advances drawn for approved expenditure must be settled within two weeks of being issued. If the advance is not settled within this period, it is considered overdue.</w:t>
      </w:r>
    </w:p>
    <w:p>
      <w:pPr>
        <w:spacing w:after="80"/>
        <w:ind w:left="357" w:hanging="227"/>
        <w:jc w:val="both"/>
      </w:pPr>
      <w:r>
        <w:rPr>
          <w:rFonts w:ascii="Cambria" w:hAnsi="Cambria"/>
          <w:sz w:val="22"/>
        </w:rPr>
        <w:t xml:space="preserve">•  </w:t>
      </w:r>
      <w:r>
        <w:rPr>
          <w:rFonts w:ascii="Cambria" w:hAnsi="Cambria"/>
          <w:sz w:val="22"/>
        </w:rPr>
        <w:t>Salary Deduction: Advances that are not settled within the stipulated period will be deducted from the salary of the employee who received the advance, without any further intimation. This serves as a corrective measure to ensure timely settlement.</w:t>
      </w:r>
    </w:p>
    <w:p>
      <w:pPr>
        <w:spacing w:after="40"/>
        <w:jc w:val="both"/>
      </w:pPr>
      <w:r>
        <w:rPr>
          <w:rFonts w:ascii="Cambria" w:hAnsi="Cambria"/>
          <w:b/>
          <w:i w:val="0"/>
          <w:sz w:val="22"/>
        </w:rPr>
        <w:t>5. Audit and Compliance:</w:t>
      </w:r>
    </w:p>
    <w:p>
      <w:pPr>
        <w:spacing w:after="80"/>
        <w:ind w:left="357" w:hanging="227"/>
        <w:jc w:val="both"/>
      </w:pPr>
      <w:r>
        <w:rPr>
          <w:rFonts w:ascii="Cambria" w:hAnsi="Cambria"/>
          <w:sz w:val="22"/>
        </w:rPr>
        <w:t xml:space="preserve">•  </w:t>
      </w:r>
      <w:r>
        <w:rPr>
          <w:rFonts w:ascii="Cambria" w:hAnsi="Cambria"/>
          <w:sz w:val="22"/>
        </w:rPr>
        <w:t>Advances are subject to regular audit checks to ensure that they are being issued for legitimate reasons and settled in a timely manner.</w:t>
      </w:r>
    </w:p>
    <w:p>
      <w:pPr>
        <w:spacing w:after="80"/>
        <w:ind w:left="357" w:hanging="227"/>
        <w:jc w:val="both"/>
      </w:pPr>
      <w:r>
        <w:rPr>
          <w:rFonts w:ascii="Cambria" w:hAnsi="Cambria"/>
          <w:sz w:val="22"/>
        </w:rPr>
        <w:t xml:space="preserve">•  </w:t>
      </w:r>
      <w:r>
        <w:rPr>
          <w:rFonts w:ascii="Cambria" w:hAnsi="Cambria"/>
          <w:sz w:val="22"/>
        </w:rPr>
        <w:t>The Finance Officer will also ensure that all advances are properly recorded and monitored to avoid financial discrepancies.</w:t>
      </w:r>
    </w:p>
    <w:p>
      <w:pPr>
        <w:spacing w:after="40"/>
        <w:jc w:val="both"/>
      </w:pPr>
      <w:r>
        <w:rPr>
          <w:rFonts w:ascii="Cambria" w:hAnsi="Cambria"/>
          <w:b/>
          <w:i w:val="0"/>
          <w:sz w:val="22"/>
        </w:rPr>
        <w:t>6. Documentation and Transparency:</w:t>
      </w:r>
    </w:p>
    <w:p>
      <w:pPr>
        <w:spacing w:after="80"/>
        <w:ind w:left="357" w:hanging="227"/>
        <w:jc w:val="both"/>
      </w:pPr>
      <w:r>
        <w:rPr>
          <w:rFonts w:ascii="Cambria" w:hAnsi="Cambria"/>
          <w:sz w:val="22"/>
        </w:rPr>
        <w:t xml:space="preserve">•  </w:t>
      </w:r>
      <w:r>
        <w:rPr>
          <w:rFonts w:ascii="Cambria" w:hAnsi="Cambria"/>
          <w:sz w:val="22"/>
        </w:rPr>
        <w:t>Proper documentation for each advance (including the purpose, approval, amount, and terms) must be maintained. This ensures transparency and accountability in the issuance and settlement of advances.</w:t>
      </w:r>
    </w:p>
    <w:p>
      <w:pPr>
        <w:keepNext/>
        <w:spacing w:before="240" w:after="120"/>
      </w:pPr>
      <w:r>
        <w:rPr>
          <w:rFonts w:ascii="Cambria" w:hAnsi="Cambria"/>
          <w:b/>
          <w:color w:val="1F3A5F"/>
          <w:sz w:val="24"/>
        </w:rPr>
        <w:t>6.23. Construction-Related Payments Policy</w:t>
      </w:r>
    </w:p>
    <w:p>
      <w:pPr>
        <w:spacing w:after="40"/>
        <w:jc w:val="both"/>
      </w:pPr>
      <w:r>
        <w:rPr>
          <w:rFonts w:ascii="Cambria" w:hAnsi="Cambria"/>
          <w:b/>
          <w:i w:val="0"/>
          <w:sz w:val="22"/>
        </w:rPr>
        <w:t>1. Initiation of Payments:</w:t>
      </w:r>
    </w:p>
    <w:p>
      <w:pPr>
        <w:spacing w:after="80"/>
        <w:ind w:left="357" w:hanging="227"/>
        <w:jc w:val="both"/>
      </w:pPr>
      <w:r>
        <w:rPr>
          <w:rFonts w:ascii="Cambria" w:hAnsi="Cambria"/>
          <w:sz w:val="22"/>
        </w:rPr>
        <w:t xml:space="preserve">•  </w:t>
      </w:r>
      <w:r>
        <w:rPr>
          <w:rFonts w:ascii="Cambria" w:hAnsi="Cambria"/>
          <w:sz w:val="22"/>
        </w:rPr>
        <w:t>Responsible Party: Payments related to construction activities are initiated by the In-charge of Construction. The payment process starts once the relevant invoices or service bills are received for the work completed or services rendered.</w:t>
      </w:r>
    </w:p>
    <w:p>
      <w:pPr>
        <w:spacing w:after="80"/>
        <w:ind w:left="357" w:hanging="227"/>
        <w:jc w:val="both"/>
      </w:pPr>
      <w:r>
        <w:rPr>
          <w:rFonts w:ascii="Cambria" w:hAnsi="Cambria"/>
          <w:sz w:val="22"/>
        </w:rPr>
        <w:t xml:space="preserve">•  </w:t>
      </w:r>
      <w:r>
        <w:rPr>
          <w:rFonts w:ascii="Cambria" w:hAnsi="Cambria"/>
          <w:sz w:val="22"/>
        </w:rPr>
        <w:t>Documentation Required: All payments must be accompanied by proper invoices or service bills that detail the work completed or materials supplied.</w:t>
      </w:r>
    </w:p>
    <w:p>
      <w:pPr>
        <w:spacing w:after="40"/>
        <w:jc w:val="both"/>
      </w:pPr>
      <w:r>
        <w:rPr>
          <w:rFonts w:ascii="Cambria" w:hAnsi="Cambria"/>
          <w:b/>
          <w:i w:val="0"/>
          <w:sz w:val="22"/>
        </w:rPr>
        <w:t>2. Purchase Orders and Service Contracts:</w:t>
      </w:r>
    </w:p>
    <w:p>
      <w:pPr>
        <w:spacing w:after="80"/>
        <w:ind w:left="357" w:hanging="227"/>
        <w:jc w:val="both"/>
      </w:pPr>
      <w:r>
        <w:rPr>
          <w:rFonts w:ascii="Cambria" w:hAnsi="Cambria"/>
          <w:sz w:val="22"/>
        </w:rPr>
        <w:t xml:space="preserve">•  </w:t>
      </w:r>
      <w:r>
        <w:rPr>
          <w:rFonts w:ascii="Cambria" w:hAnsi="Cambria"/>
          <w:sz w:val="22"/>
        </w:rPr>
        <w:t>Issuance of Purchase Orders: The In-charge of Construction is responsible for placing purchase orders for construction materials, services, or contractors. These orders ensure that the required materials or services are procured at the agreed-upon rates and terms.</w:t>
      </w:r>
    </w:p>
    <w:p>
      <w:pPr>
        <w:spacing w:after="80"/>
        <w:ind w:left="357" w:hanging="227"/>
        <w:jc w:val="both"/>
      </w:pPr>
      <w:r>
        <w:rPr>
          <w:rFonts w:ascii="Cambria" w:hAnsi="Cambria"/>
          <w:sz w:val="22"/>
        </w:rPr>
        <w:t xml:space="preserve">•  </w:t>
      </w:r>
      <w:r>
        <w:rPr>
          <w:rFonts w:ascii="Cambria" w:hAnsi="Cambria"/>
          <w:sz w:val="22"/>
        </w:rPr>
        <w:t>Service Contracts: Before proceeding with any significant construction work or services, the In-charge of Construction shall enter into service contracts with the vendors, contractors, or service providers.</w:t>
      </w:r>
    </w:p>
    <w:p>
      <w:pPr>
        <w:spacing w:after="80"/>
        <w:ind w:left="357" w:hanging="227"/>
        <w:jc w:val="both"/>
      </w:pPr>
      <w:r>
        <w:rPr>
          <w:rFonts w:ascii="Cambria" w:hAnsi="Cambria"/>
          <w:sz w:val="22"/>
        </w:rPr>
        <w:t xml:space="preserve">•  </w:t>
      </w:r>
      <w:r>
        <w:rPr>
          <w:rFonts w:ascii="Cambria" w:hAnsi="Cambria"/>
          <w:sz w:val="22"/>
        </w:rPr>
        <w:t>Prior Approvals: Both the purchase orders and service contracts must be approved by the appropriate authority before being finalized. This ensures that all terms, conditions, and budgetary limits are adhered to and that the institution's financial policies are followed.</w:t>
      </w:r>
    </w:p>
    <w:p>
      <w:pPr>
        <w:spacing w:after="40"/>
        <w:jc w:val="both"/>
      </w:pPr>
      <w:r>
        <w:rPr>
          <w:rFonts w:ascii="Cambria" w:hAnsi="Cambria"/>
          <w:b/>
          <w:i w:val="0"/>
          <w:sz w:val="22"/>
        </w:rPr>
        <w:t>3. Verification and Approval Process:</w:t>
      </w:r>
    </w:p>
    <w:p>
      <w:pPr>
        <w:spacing w:after="80"/>
        <w:ind w:left="357" w:hanging="227"/>
        <w:jc w:val="both"/>
      </w:pPr>
      <w:r>
        <w:rPr>
          <w:rFonts w:ascii="Cambria" w:hAnsi="Cambria"/>
          <w:sz w:val="22"/>
        </w:rPr>
        <w:t xml:space="preserve">•  </w:t>
      </w:r>
      <w:r>
        <w:rPr>
          <w:rFonts w:ascii="Cambria" w:hAnsi="Cambria"/>
          <w:sz w:val="22"/>
        </w:rPr>
        <w:t>The Finance Officer will review the invoices, service bills, and purchase orders to verify that the payments align with the budgetary provisions.</w:t>
      </w:r>
    </w:p>
    <w:p>
      <w:pPr>
        <w:spacing w:after="80"/>
        <w:ind w:left="357" w:hanging="227"/>
        <w:jc w:val="both"/>
      </w:pPr>
      <w:r>
        <w:rPr>
          <w:rFonts w:ascii="Cambria" w:hAnsi="Cambria"/>
          <w:sz w:val="22"/>
        </w:rPr>
        <w:t xml:space="preserve">•  </w:t>
      </w:r>
      <w:r>
        <w:rPr>
          <w:rFonts w:ascii="Cambria" w:hAnsi="Cambria"/>
          <w:sz w:val="22"/>
        </w:rPr>
        <w:t>Once verified, the Finance Committee will review the payments and recommend them for approval by the Principal/Chairman.</w:t>
      </w:r>
    </w:p>
    <w:p>
      <w:pPr>
        <w:spacing w:after="40"/>
        <w:jc w:val="both"/>
      </w:pPr>
      <w:r>
        <w:rPr>
          <w:rFonts w:ascii="Cambria" w:hAnsi="Cambria"/>
          <w:b/>
          <w:i w:val="0"/>
          <w:sz w:val="22"/>
        </w:rPr>
        <w:t>4. Payment Execution:</w:t>
      </w:r>
    </w:p>
    <w:p>
      <w:pPr>
        <w:spacing w:after="80"/>
        <w:ind w:left="357" w:hanging="227"/>
        <w:jc w:val="both"/>
      </w:pPr>
      <w:r>
        <w:rPr>
          <w:rFonts w:ascii="Cambria" w:hAnsi="Cambria"/>
          <w:sz w:val="22"/>
        </w:rPr>
        <w:t xml:space="preserve">•  </w:t>
      </w:r>
      <w:r>
        <w:rPr>
          <w:rFonts w:ascii="Cambria" w:hAnsi="Cambria"/>
          <w:sz w:val="22"/>
        </w:rPr>
        <w:t>Finance Officer Role: After the proper verification, the Finance Officer will execute the payments and ensure that all related documentation (e.g., invoices, receipts) is appropriately filed.</w:t>
      </w:r>
    </w:p>
    <w:p>
      <w:pPr>
        <w:spacing w:after="80"/>
        <w:ind w:left="357" w:hanging="227"/>
        <w:jc w:val="both"/>
      </w:pPr>
      <w:r>
        <w:rPr>
          <w:rFonts w:ascii="Cambria" w:hAnsi="Cambria"/>
          <w:sz w:val="22"/>
        </w:rPr>
        <w:t xml:space="preserve">•  </w:t>
      </w:r>
      <w:r>
        <w:rPr>
          <w:rFonts w:ascii="Cambria" w:hAnsi="Cambria"/>
          <w:sz w:val="22"/>
        </w:rPr>
        <w:t>Monitoring of Progress: Regular progress reports should be maintained for ongoing construction projects, ensuring that payments are made only for completed work or delivered materials.</w:t>
      </w:r>
    </w:p>
    <w:p>
      <w:pPr>
        <w:spacing w:after="40"/>
        <w:jc w:val="both"/>
      </w:pPr>
      <w:r>
        <w:rPr>
          <w:rFonts w:ascii="Cambria" w:hAnsi="Cambria"/>
          <w:b/>
          <w:i w:val="0"/>
          <w:sz w:val="22"/>
        </w:rPr>
        <w:t>5. Compliance and Audit:</w:t>
      </w:r>
    </w:p>
    <w:p>
      <w:pPr>
        <w:spacing w:after="80"/>
        <w:ind w:left="357" w:hanging="227"/>
        <w:jc w:val="both"/>
      </w:pPr>
      <w:r>
        <w:rPr>
          <w:rFonts w:ascii="Cambria" w:hAnsi="Cambria"/>
          <w:sz w:val="22"/>
        </w:rPr>
        <w:t xml:space="preserve">•  </w:t>
      </w:r>
      <w:r>
        <w:rPr>
          <w:rFonts w:ascii="Cambria" w:hAnsi="Cambria"/>
          <w:sz w:val="22"/>
        </w:rPr>
        <w:t>All construction-related payments will be subject to audit checks to ensure that they are in line with the contract terms, budget, and applicable policies. Any discrepancies will be flagged for investigation and correction.</w:t>
      </w:r>
    </w:p>
    <w:p>
      <w:pPr>
        <w:spacing w:after="40"/>
        <w:jc w:val="both"/>
      </w:pPr>
      <w:r>
        <w:rPr>
          <w:rFonts w:ascii="Cambria" w:hAnsi="Cambria"/>
          <w:b/>
          <w:i w:val="0"/>
          <w:sz w:val="22"/>
        </w:rPr>
        <w:t>6. Transparency and Documentation:</w:t>
      </w:r>
    </w:p>
    <w:p>
      <w:pPr>
        <w:spacing w:after="80"/>
        <w:ind w:left="357" w:hanging="227"/>
        <w:jc w:val="both"/>
      </w:pPr>
      <w:r>
        <w:rPr>
          <w:rFonts w:ascii="Cambria" w:hAnsi="Cambria"/>
          <w:sz w:val="22"/>
        </w:rPr>
        <w:t xml:space="preserve">•  </w:t>
      </w:r>
      <w:r>
        <w:rPr>
          <w:rFonts w:ascii="Cambria" w:hAnsi="Cambria"/>
          <w:sz w:val="22"/>
        </w:rPr>
        <w:t>Clear and detailed records of all construction-related payments, purchase orders, and service contracts will be maintained and made available for review during audits or as required.</w:t>
      </w:r>
    </w:p>
    <w:p>
      <w:pPr>
        <w:keepNext/>
        <w:spacing w:before="240" w:after="120"/>
      </w:pPr>
      <w:r>
        <w:rPr>
          <w:rFonts w:ascii="Cambria" w:hAnsi="Cambria"/>
          <w:b/>
          <w:color w:val="1F3A5F"/>
          <w:sz w:val="24"/>
        </w:rPr>
        <w:t>6.24. Purchase-Related Payments Policy</w:t>
      </w:r>
    </w:p>
    <w:p>
      <w:pPr>
        <w:spacing w:after="40"/>
        <w:jc w:val="both"/>
      </w:pPr>
      <w:r>
        <w:rPr>
          <w:rFonts w:ascii="Cambria" w:hAnsi="Cambria"/>
          <w:b/>
          <w:i w:val="0"/>
          <w:sz w:val="22"/>
        </w:rPr>
        <w:t>1. Initiation of Payments:</w:t>
      </w:r>
    </w:p>
    <w:p>
      <w:pPr>
        <w:spacing w:after="80"/>
        <w:ind w:left="357" w:hanging="227"/>
        <w:jc w:val="both"/>
      </w:pPr>
      <w:r>
        <w:rPr>
          <w:rFonts w:ascii="Cambria" w:hAnsi="Cambria"/>
          <w:sz w:val="22"/>
        </w:rPr>
        <w:t xml:space="preserve">•  </w:t>
      </w:r>
      <w:r>
        <w:rPr>
          <w:rFonts w:ascii="Cambria" w:hAnsi="Cambria"/>
          <w:sz w:val="22"/>
        </w:rPr>
        <w:t>Responsible Parties:</w:t>
      </w:r>
    </w:p>
    <w:p>
      <w:pPr>
        <w:spacing w:after="80"/>
        <w:ind w:left="714" w:hanging="227"/>
        <w:jc w:val="both"/>
      </w:pPr>
      <w:r>
        <w:rPr>
          <w:rFonts w:ascii="Cambria" w:hAnsi="Cambria"/>
          <w:sz w:val="22"/>
        </w:rPr>
        <w:t xml:space="preserve">o  </w:t>
      </w:r>
      <w:r>
        <w:rPr>
          <w:rFonts w:ascii="Cambria" w:hAnsi="Cambria"/>
          <w:sz w:val="22"/>
        </w:rPr>
        <w:t>Purchase Committee: Payments related to general purchases, such as consumables and capital equipment, are initiated by the Purchase Committee.</w:t>
      </w:r>
    </w:p>
    <w:p>
      <w:pPr>
        <w:spacing w:after="80"/>
        <w:ind w:left="714" w:hanging="227"/>
        <w:jc w:val="both"/>
      </w:pPr>
      <w:r>
        <w:rPr>
          <w:rFonts w:ascii="Cambria" w:hAnsi="Cambria"/>
          <w:sz w:val="22"/>
        </w:rPr>
        <w:t xml:space="preserve">o  </w:t>
      </w:r>
      <w:r>
        <w:rPr>
          <w:rFonts w:ascii="Cambria" w:hAnsi="Cambria"/>
          <w:sz w:val="22"/>
        </w:rPr>
        <w:t>Construction Committee: Payments related to the purchase of materials or services specific to construction activities are initiated by the Construction Committee.</w:t>
      </w:r>
    </w:p>
    <w:p>
      <w:pPr>
        <w:spacing w:after="40"/>
        <w:jc w:val="both"/>
      </w:pPr>
      <w:r>
        <w:rPr>
          <w:rFonts w:ascii="Cambria" w:hAnsi="Cambria"/>
          <w:b/>
          <w:i w:val="0"/>
          <w:sz w:val="22"/>
        </w:rPr>
        <w:t>2. Recommendations for Payments:</w:t>
      </w:r>
    </w:p>
    <w:p>
      <w:pPr>
        <w:spacing w:after="80"/>
        <w:ind w:left="357" w:hanging="227"/>
        <w:jc w:val="both"/>
      </w:pPr>
      <w:r>
        <w:rPr>
          <w:rFonts w:ascii="Cambria" w:hAnsi="Cambria"/>
          <w:sz w:val="22"/>
        </w:rPr>
        <w:t xml:space="preserve">•  </w:t>
      </w:r>
      <w:r>
        <w:rPr>
          <w:rFonts w:ascii="Cambria" w:hAnsi="Cambria"/>
          <w:sz w:val="22"/>
        </w:rPr>
        <w:t>In-charge of Purchase: The In-charge of Purchase is responsible for recommending payments related to the purchase of capital equipment and consumables. This recommendation is based on the actual requirement, the budget allocation, and any applicable purchase orders or agreements.</w:t>
      </w:r>
    </w:p>
    <w:p>
      <w:pPr>
        <w:spacing w:after="80"/>
        <w:ind w:left="357" w:hanging="227"/>
        <w:jc w:val="both"/>
      </w:pPr>
      <w:r>
        <w:rPr>
          <w:rFonts w:ascii="Cambria" w:hAnsi="Cambria"/>
          <w:sz w:val="22"/>
        </w:rPr>
        <w:t xml:space="preserve">•  </w:t>
      </w:r>
      <w:r>
        <w:rPr>
          <w:rFonts w:ascii="Cambria" w:hAnsi="Cambria"/>
          <w:sz w:val="22"/>
        </w:rPr>
        <w:t>In-charge of Construction: Similarly, the In-charge of Construction recommends payments related to the purchase of construction materials or services directly related to construction activities.</w:t>
      </w:r>
    </w:p>
    <w:p>
      <w:pPr>
        <w:spacing w:after="40"/>
        <w:jc w:val="both"/>
      </w:pPr>
      <w:r>
        <w:rPr>
          <w:rFonts w:ascii="Cambria" w:hAnsi="Cambria"/>
          <w:b/>
          <w:i w:val="0"/>
          <w:sz w:val="22"/>
        </w:rPr>
        <w:t>3. Approval Process:</w:t>
      </w:r>
    </w:p>
    <w:p>
      <w:pPr>
        <w:spacing w:after="80"/>
        <w:ind w:left="357" w:hanging="227"/>
        <w:jc w:val="both"/>
      </w:pPr>
      <w:r>
        <w:rPr>
          <w:rFonts w:ascii="Cambria" w:hAnsi="Cambria"/>
          <w:sz w:val="22"/>
        </w:rPr>
        <w:t xml:space="preserve">•  </w:t>
      </w:r>
      <w:r>
        <w:rPr>
          <w:rFonts w:ascii="Cambria" w:hAnsi="Cambria"/>
          <w:sz w:val="22"/>
        </w:rPr>
        <w:t>The Finance Officer must ensure that the payment falls within the approved budget before proceeding with the payment. Any deviations from the budget must be approved by the Chairman or Principal, as required.</w:t>
      </w:r>
    </w:p>
    <w:p>
      <w:pPr>
        <w:spacing w:after="40"/>
        <w:jc w:val="both"/>
      </w:pPr>
      <w:r>
        <w:rPr>
          <w:rFonts w:ascii="Cambria" w:hAnsi="Cambria"/>
          <w:b/>
          <w:i w:val="0"/>
          <w:sz w:val="22"/>
        </w:rPr>
        <w:t>3. Types of Operational Payments:</w:t>
      </w:r>
    </w:p>
    <w:p>
      <w:pPr>
        <w:spacing w:after="80"/>
        <w:ind w:left="357" w:hanging="227"/>
        <w:jc w:val="both"/>
      </w:pPr>
      <w:r>
        <w:rPr>
          <w:rFonts w:ascii="Cambria" w:hAnsi="Cambria"/>
          <w:sz w:val="22"/>
        </w:rPr>
        <w:t xml:space="preserve">•  </w:t>
      </w:r>
      <w:r>
        <w:rPr>
          <w:rFonts w:ascii="Cambria" w:hAnsi="Cambria"/>
          <w:sz w:val="22"/>
        </w:rPr>
        <w:t>Salaries and Wages: Payments for regular salaries and wages are processed according to the salary structure and applicable attendance records.</w:t>
      </w:r>
    </w:p>
    <w:p>
      <w:pPr>
        <w:spacing w:after="80"/>
        <w:ind w:left="357" w:hanging="227"/>
        <w:jc w:val="both"/>
      </w:pPr>
      <w:r>
        <w:rPr>
          <w:rFonts w:ascii="Cambria" w:hAnsi="Cambria"/>
          <w:sz w:val="22"/>
        </w:rPr>
        <w:t xml:space="preserve">•  </w:t>
      </w:r>
      <w:r>
        <w:rPr>
          <w:rFonts w:ascii="Cambria" w:hAnsi="Cambria"/>
          <w:sz w:val="22"/>
        </w:rPr>
        <w:t>Other Operational Expenditures: Any other payments for operational purposes (such as utilities, office supplies, etc.) require prior approval and must fall within the institution's financial planning and budget allocation.</w:t>
      </w:r>
    </w:p>
    <w:p>
      <w:pPr>
        <w:spacing w:after="40"/>
        <w:jc w:val="both"/>
      </w:pPr>
      <w:r>
        <w:rPr>
          <w:rFonts w:ascii="Cambria" w:hAnsi="Cambria"/>
          <w:b/>
          <w:i w:val="0"/>
          <w:sz w:val="22"/>
        </w:rPr>
        <w:t>Process Flow (Chairman's Approval):</w:t>
      </w:r>
    </w:p>
    <w:p>
      <w:pPr>
        <w:spacing w:after="80"/>
        <w:ind w:left="357" w:hanging="227"/>
        <w:jc w:val="both"/>
      </w:pPr>
      <w:r>
        <w:rPr>
          <w:rFonts w:ascii="Cambria" w:hAnsi="Cambria"/>
          <w:sz w:val="22"/>
        </w:rPr>
        <w:t xml:space="preserve">•  </w:t>
      </w:r>
      <w:r>
        <w:rPr>
          <w:rFonts w:ascii="Cambria" w:hAnsi="Cambria"/>
          <w:sz w:val="22"/>
        </w:rPr>
        <w:t>Chairman's Approval: Before any payments can be processed, prior approval from the Chairman must be obtained. This ensures that all expenditures are consistent with institutional budgets and aligned with strategic objectives.</w:t>
      </w:r>
    </w:p>
    <w:p>
      <w:pPr>
        <w:spacing w:after="80"/>
        <w:ind w:left="357" w:hanging="227"/>
        <w:jc w:val="both"/>
      </w:pPr>
      <w:r>
        <w:rPr>
          <w:rFonts w:ascii="Cambria" w:hAnsi="Cambria"/>
          <w:sz w:val="22"/>
        </w:rPr>
        <w:t xml:space="preserve">•  </w:t>
      </w:r>
      <w:r>
        <w:rPr>
          <w:rFonts w:ascii="Cambria" w:hAnsi="Cambria"/>
          <w:sz w:val="22"/>
        </w:rPr>
        <w:t>Once the In-charge of Purchase or In-charge of Construction recommends the payment, the approval from the Chairman is sought.</w:t>
      </w:r>
    </w:p>
    <w:p>
      <w:pPr>
        <w:spacing w:after="80"/>
        <w:ind w:left="357" w:hanging="227"/>
        <w:jc w:val="both"/>
      </w:pPr>
      <w:r>
        <w:rPr>
          <w:rFonts w:ascii="Cambria" w:hAnsi="Cambria"/>
          <w:sz w:val="22"/>
        </w:rPr>
        <w:t xml:space="preserve">•  </w:t>
      </w:r>
      <w:r>
        <w:rPr>
          <w:rFonts w:ascii="Cambria" w:hAnsi="Cambria"/>
          <w:sz w:val="22"/>
        </w:rPr>
        <w:t>Upon receiving the Chairman's approval, the payment process can proceed.</w:t>
      </w:r>
    </w:p>
    <w:p>
      <w:pPr>
        <w:spacing w:after="40"/>
        <w:jc w:val="both"/>
      </w:pPr>
      <w:r>
        <w:rPr>
          <w:rFonts w:ascii="Cambria" w:hAnsi="Cambria"/>
          <w:b/>
          <w:i w:val="0"/>
          <w:sz w:val="22"/>
        </w:rPr>
        <w:t>4. Payment Execution:</w:t>
      </w:r>
    </w:p>
    <w:p>
      <w:pPr>
        <w:spacing w:after="80"/>
        <w:ind w:left="357" w:hanging="227"/>
        <w:jc w:val="both"/>
      </w:pPr>
      <w:r>
        <w:rPr>
          <w:rFonts w:ascii="Cambria" w:hAnsi="Cambria"/>
          <w:sz w:val="22"/>
        </w:rPr>
        <w:t xml:space="preserve">•  </w:t>
      </w:r>
      <w:r>
        <w:rPr>
          <w:rFonts w:ascii="Cambria" w:hAnsi="Cambria"/>
          <w:sz w:val="22"/>
        </w:rPr>
        <w:t>After approval, the Finance Officer will initiate the payment to the vendor or service provider as per the purchase order or contract terms.</w:t>
      </w:r>
    </w:p>
    <w:p>
      <w:pPr>
        <w:spacing w:after="80"/>
        <w:ind w:left="357" w:hanging="227"/>
        <w:jc w:val="both"/>
      </w:pPr>
      <w:r>
        <w:rPr>
          <w:rFonts w:ascii="Cambria" w:hAnsi="Cambria"/>
          <w:sz w:val="22"/>
        </w:rPr>
        <w:t xml:space="preserve">•  </w:t>
      </w:r>
      <w:r>
        <w:rPr>
          <w:rFonts w:ascii="Cambria" w:hAnsi="Cambria"/>
          <w:sz w:val="22"/>
        </w:rPr>
        <w:t>All payments will be processed in compliance with the institution's financial regulations and procedures.</w:t>
      </w:r>
    </w:p>
    <w:p>
      <w:pPr>
        <w:spacing w:after="40"/>
        <w:jc w:val="both"/>
      </w:pPr>
      <w:r>
        <w:rPr>
          <w:rFonts w:ascii="Cambria" w:hAnsi="Cambria"/>
          <w:b/>
          <w:i w:val="0"/>
          <w:sz w:val="22"/>
        </w:rPr>
        <w:t>5. Documentation and Record Keeping:</w:t>
      </w:r>
    </w:p>
    <w:p>
      <w:pPr>
        <w:spacing w:after="80"/>
        <w:ind w:left="357" w:hanging="227"/>
        <w:jc w:val="both"/>
      </w:pPr>
      <w:r>
        <w:rPr>
          <w:rFonts w:ascii="Cambria" w:hAnsi="Cambria"/>
          <w:sz w:val="22"/>
        </w:rPr>
        <w:t xml:space="preserve">•  </w:t>
      </w:r>
      <w:r>
        <w:rPr>
          <w:rFonts w:ascii="Cambria" w:hAnsi="Cambria"/>
          <w:sz w:val="22"/>
        </w:rPr>
        <w:t>For each payment, appropriate documentation (such as purchase orders, invoices, and approval records) must be kept for audit purposes and for future reference. The Finance Officer will ensure that all documentation is properly filed and available for verification.</w:t>
      </w:r>
    </w:p>
    <w:p>
      <w:pPr>
        <w:spacing w:after="40"/>
        <w:jc w:val="both"/>
      </w:pPr>
      <w:r>
        <w:rPr>
          <w:rFonts w:ascii="Cambria" w:hAnsi="Cambria"/>
          <w:b/>
          <w:i w:val="0"/>
          <w:sz w:val="22"/>
        </w:rPr>
        <w:t>6. Monitoring and Compliance:</w:t>
      </w:r>
    </w:p>
    <w:p>
      <w:pPr>
        <w:spacing w:after="80"/>
        <w:ind w:left="357" w:hanging="227"/>
        <w:jc w:val="both"/>
      </w:pPr>
      <w:r>
        <w:rPr>
          <w:rFonts w:ascii="Cambria" w:hAnsi="Cambria"/>
          <w:sz w:val="22"/>
        </w:rPr>
        <w:t xml:space="preserve">•  </w:t>
      </w:r>
      <w:r>
        <w:rPr>
          <w:rFonts w:ascii="Cambria" w:hAnsi="Cambria"/>
          <w:sz w:val="22"/>
        </w:rPr>
        <w:t>The Finance Officer will regularly review purchase-related payments to ensure that they adhere to budgetary constraints, institutional policies, and regulatory requirements.</w:t>
      </w:r>
    </w:p>
    <w:p>
      <w:pPr>
        <w:spacing w:after="80"/>
        <w:ind w:left="357" w:hanging="227"/>
        <w:jc w:val="both"/>
      </w:pPr>
      <w:r>
        <w:rPr>
          <w:rFonts w:ascii="Cambria" w:hAnsi="Cambria"/>
          <w:sz w:val="22"/>
        </w:rPr>
        <w:t xml:space="preserve">•  </w:t>
      </w:r>
      <w:r>
        <w:rPr>
          <w:rFonts w:ascii="Cambria" w:hAnsi="Cambria"/>
          <w:sz w:val="22"/>
        </w:rPr>
        <w:t>All purchases must be completed in alignment with the approved budget and any relevant purchase agreements.</w:t>
      </w:r>
    </w:p>
    <w:p>
      <w:pPr>
        <w:keepNext/>
        <w:spacing w:before="240" w:after="120"/>
      </w:pPr>
      <w:r>
        <w:rPr>
          <w:rFonts w:ascii="Cambria" w:hAnsi="Cambria"/>
          <w:b/>
          <w:color w:val="1F3A5F"/>
          <w:sz w:val="24"/>
        </w:rPr>
        <w:t>6.25. Operational Payments Policy</w:t>
      </w:r>
    </w:p>
    <w:p>
      <w:pPr>
        <w:spacing w:after="40"/>
        <w:jc w:val="both"/>
      </w:pPr>
      <w:r>
        <w:rPr>
          <w:rFonts w:ascii="Cambria" w:hAnsi="Cambria"/>
          <w:b/>
          <w:i w:val="0"/>
          <w:sz w:val="22"/>
        </w:rPr>
        <w:t>1. Salary and Wages Payments:</w:t>
      </w:r>
    </w:p>
    <w:p>
      <w:pPr>
        <w:spacing w:after="80"/>
        <w:ind w:left="357" w:hanging="227"/>
        <w:jc w:val="both"/>
      </w:pPr>
      <w:r>
        <w:rPr>
          <w:rFonts w:ascii="Cambria" w:hAnsi="Cambria"/>
          <w:sz w:val="22"/>
        </w:rPr>
        <w:t xml:space="preserve">•  </w:t>
      </w:r>
      <w:r>
        <w:rPr>
          <w:rFonts w:ascii="Cambria" w:hAnsi="Cambria"/>
          <w:sz w:val="22"/>
        </w:rPr>
        <w:t>Salary Payments: Salary payments to faculty, staff, and employees will be made as per the appointment orders and the related upgradations (e.g., promotions, increments).</w:t>
      </w:r>
    </w:p>
    <w:p>
      <w:pPr>
        <w:spacing w:after="80"/>
        <w:ind w:left="357" w:hanging="227"/>
        <w:jc w:val="both"/>
      </w:pPr>
      <w:r>
        <w:rPr>
          <w:rFonts w:ascii="Cambria" w:hAnsi="Cambria"/>
          <w:sz w:val="22"/>
        </w:rPr>
        <w:t xml:space="preserve">•  </w:t>
      </w:r>
      <w:r>
        <w:rPr>
          <w:rFonts w:ascii="Cambria" w:hAnsi="Cambria"/>
          <w:sz w:val="22"/>
        </w:rPr>
        <w:t>Wages Payments: Wages for support staff and contractual employees will be processed based on attendance records, work hours, or contractual agreements.</w:t>
      </w:r>
    </w:p>
    <w:p>
      <w:pPr>
        <w:spacing w:after="40"/>
        <w:jc w:val="both"/>
      </w:pPr>
      <w:r>
        <w:rPr>
          <w:rFonts w:ascii="Cambria" w:hAnsi="Cambria"/>
          <w:b/>
          <w:i w:val="0"/>
          <w:sz w:val="22"/>
        </w:rPr>
        <w:t>2. Budget Provision:</w:t>
      </w:r>
    </w:p>
    <w:p>
      <w:pPr>
        <w:spacing w:after="80"/>
        <w:ind w:left="357" w:hanging="227"/>
        <w:jc w:val="both"/>
      </w:pPr>
      <w:r>
        <w:rPr>
          <w:rFonts w:ascii="Cambria" w:hAnsi="Cambria"/>
          <w:sz w:val="22"/>
        </w:rPr>
        <w:t xml:space="preserve">•  </w:t>
      </w:r>
      <w:r>
        <w:rPr>
          <w:rFonts w:ascii="Cambria" w:hAnsi="Cambria"/>
          <w:sz w:val="22"/>
        </w:rPr>
        <w:t>Prior Approval: Before making any operational payment, there must be a budget provision available to cover the expenditure.</w:t>
      </w:r>
    </w:p>
    <w:p>
      <w:pPr>
        <w:spacing w:after="40"/>
        <w:jc w:val="both"/>
      </w:pPr>
      <w:r>
        <w:rPr>
          <w:rFonts w:ascii="Cambria" w:hAnsi="Cambria"/>
          <w:b/>
          <w:i w:val="0"/>
          <w:sz w:val="22"/>
        </w:rPr>
        <w:t>3. Types of Operational Payments:</w:t>
      </w:r>
    </w:p>
    <w:p>
      <w:pPr>
        <w:spacing w:after="80"/>
        <w:ind w:left="357" w:hanging="227"/>
        <w:jc w:val="both"/>
      </w:pPr>
      <w:r>
        <w:rPr>
          <w:rFonts w:ascii="Cambria" w:hAnsi="Cambria"/>
          <w:sz w:val="22"/>
        </w:rPr>
        <w:t xml:space="preserve">•  </w:t>
      </w:r>
      <w:r>
        <w:rPr>
          <w:rFonts w:ascii="Cambria" w:hAnsi="Cambria"/>
          <w:sz w:val="22"/>
        </w:rPr>
        <w:t>Salaries and Wages: Payments for regular salaries and wages are processed according to the salary structure and applicable attendance records.</w:t>
      </w:r>
    </w:p>
    <w:p>
      <w:pPr>
        <w:spacing w:after="80"/>
        <w:ind w:left="357" w:hanging="227"/>
        <w:jc w:val="both"/>
      </w:pPr>
      <w:r>
        <w:rPr>
          <w:rFonts w:ascii="Cambria" w:hAnsi="Cambria"/>
          <w:sz w:val="22"/>
        </w:rPr>
        <w:t xml:space="preserve">•  </w:t>
      </w:r>
      <w:r>
        <w:rPr>
          <w:rFonts w:ascii="Cambria" w:hAnsi="Cambria"/>
          <w:sz w:val="22"/>
        </w:rPr>
        <w:t>Other Operational Expenditures: Any other payments for operational purposes (such as utilities, office supplies, etc.) require prior approval and must fall within the institution's financial planning and budget allocation.</w:t>
      </w:r>
    </w:p>
    <w:p>
      <w:pPr>
        <w:spacing w:after="40"/>
        <w:jc w:val="both"/>
      </w:pPr>
      <w:r>
        <w:rPr>
          <w:rFonts w:ascii="Cambria" w:hAnsi="Cambria"/>
          <w:b/>
          <w:i w:val="0"/>
          <w:sz w:val="22"/>
        </w:rPr>
        <w:t>4. Payment Authorization:</w:t>
      </w:r>
    </w:p>
    <w:p>
      <w:pPr>
        <w:spacing w:after="80"/>
        <w:ind w:left="357" w:hanging="227"/>
        <w:jc w:val="both"/>
      </w:pPr>
      <w:r>
        <w:rPr>
          <w:rFonts w:ascii="Cambria" w:hAnsi="Cambria"/>
          <w:sz w:val="22"/>
        </w:rPr>
        <w:t xml:space="preserve">•  </w:t>
      </w:r>
      <w:r>
        <w:rPr>
          <w:rFonts w:ascii="Cambria" w:hAnsi="Cambria"/>
          <w:sz w:val="22"/>
        </w:rPr>
        <w:t>All payments for operational expenses must be authorized by the Principal or Chairman, based on the available budget and financial requirements.</w:t>
      </w:r>
    </w:p>
    <w:p>
      <w:pPr>
        <w:spacing w:after="80"/>
        <w:ind w:left="357" w:hanging="227"/>
        <w:jc w:val="both"/>
      </w:pPr>
      <w:r>
        <w:rPr>
          <w:rFonts w:ascii="Cambria" w:hAnsi="Cambria"/>
          <w:sz w:val="22"/>
        </w:rPr>
        <w:t xml:space="preserve">•  </w:t>
      </w:r>
      <w:r>
        <w:rPr>
          <w:rFonts w:ascii="Cambria" w:hAnsi="Cambria"/>
          <w:sz w:val="22"/>
        </w:rPr>
        <w:t>Once authorized, the Finance Officer will proceed with the payment following the usual processing steps (e.g., check issuance, transfer, or direct deposit).</w:t>
      </w:r>
    </w:p>
    <w:p>
      <w:pPr>
        <w:spacing w:after="40"/>
        <w:jc w:val="both"/>
      </w:pPr>
      <w:r>
        <w:rPr>
          <w:rFonts w:ascii="Cambria" w:hAnsi="Cambria"/>
          <w:b/>
          <w:i w:val="0"/>
          <w:sz w:val="22"/>
        </w:rPr>
        <w:t>5. Record Keeping and Compliance:</w:t>
      </w:r>
    </w:p>
    <w:p>
      <w:pPr>
        <w:spacing w:after="80"/>
        <w:ind w:left="357" w:hanging="227"/>
        <w:jc w:val="both"/>
      </w:pPr>
      <w:r>
        <w:rPr>
          <w:rFonts w:ascii="Cambria" w:hAnsi="Cambria"/>
          <w:sz w:val="22"/>
        </w:rPr>
        <w:t xml:space="preserve">•  </w:t>
      </w:r>
      <w:r>
        <w:rPr>
          <w:rFonts w:ascii="Cambria" w:hAnsi="Cambria"/>
          <w:sz w:val="22"/>
        </w:rPr>
        <w:t>The Finance Officer shall maintain a detailed record of all operational payments, including payment vouchers, invoices, and approval documents, for auditing and verification purposes.</w:t>
      </w:r>
    </w:p>
    <w:p>
      <w:pPr>
        <w:spacing w:after="80"/>
        <w:ind w:left="357" w:hanging="227"/>
        <w:jc w:val="both"/>
      </w:pPr>
      <w:r>
        <w:rPr>
          <w:rFonts w:ascii="Cambria" w:hAnsi="Cambria"/>
          <w:sz w:val="22"/>
        </w:rPr>
        <w:t xml:space="preserve">•  </w:t>
      </w:r>
      <w:r>
        <w:rPr>
          <w:rFonts w:ascii="Cambria" w:hAnsi="Cambria"/>
          <w:sz w:val="22"/>
        </w:rPr>
        <w:t>The Finance Officer must ensure compliance with institutional policies, financial regulations, and accounting standards.</w:t>
      </w:r>
    </w:p>
    <w:p>
      <w:pPr>
        <w:spacing w:after="40"/>
        <w:jc w:val="both"/>
      </w:pPr>
      <w:r>
        <w:rPr>
          <w:rFonts w:ascii="Cambria" w:hAnsi="Cambria"/>
          <w:b/>
          <w:i w:val="0"/>
          <w:sz w:val="22"/>
        </w:rPr>
        <w:t>6. Periodic Review:</w:t>
      </w:r>
    </w:p>
    <w:p>
      <w:pPr>
        <w:spacing w:after="80"/>
        <w:ind w:left="357" w:hanging="227"/>
        <w:jc w:val="both"/>
      </w:pPr>
      <w:r>
        <w:rPr>
          <w:rFonts w:ascii="Cambria" w:hAnsi="Cambria"/>
          <w:sz w:val="22"/>
        </w:rPr>
        <w:t xml:space="preserve">•  </w:t>
      </w:r>
      <w:r>
        <w:rPr>
          <w:rFonts w:ascii="Cambria" w:hAnsi="Cambria"/>
          <w:sz w:val="22"/>
        </w:rPr>
        <w:t>Finance Officer and Principal will regularly review operational expenditures to ensure they are aligned with the budget and that no over-expenditure occurs. This review process helps in making adjustments as necessary to adhere to financial constraints.</w:t>
      </w:r>
    </w:p>
    <w:p>
      <w:pPr>
        <w:keepNext/>
        <w:spacing w:before="240" w:after="120"/>
      </w:pPr>
      <w:r>
        <w:rPr>
          <w:rFonts w:ascii="Cambria" w:hAnsi="Cambria"/>
          <w:b/>
          <w:color w:val="1F3A5F"/>
          <w:sz w:val="24"/>
        </w:rPr>
        <w:t>6.26. Asset Accounting Policy</w:t>
      </w:r>
    </w:p>
    <w:p>
      <w:pPr>
        <w:spacing w:after="40"/>
        <w:jc w:val="both"/>
      </w:pPr>
      <w:r>
        <w:rPr>
          <w:rFonts w:ascii="Cambria" w:hAnsi="Cambria"/>
          <w:b/>
          <w:i w:val="0"/>
          <w:sz w:val="22"/>
        </w:rPr>
        <w:t>1. Asset Register Maintenance:</w:t>
      </w:r>
    </w:p>
    <w:p>
      <w:pPr>
        <w:spacing w:after="80"/>
        <w:ind w:left="357" w:hanging="227"/>
        <w:jc w:val="both"/>
      </w:pPr>
      <w:r>
        <w:rPr>
          <w:rFonts w:ascii="Cambria" w:hAnsi="Cambria"/>
          <w:sz w:val="22"/>
        </w:rPr>
        <w:t xml:space="preserve">•  </w:t>
      </w:r>
      <w:r>
        <w:rPr>
          <w:rFonts w:ascii="Cambria" w:hAnsi="Cambria"/>
          <w:sz w:val="22"/>
        </w:rPr>
        <w:t>Each department shall maintain a detailed asset register that includes:</w:t>
      </w:r>
    </w:p>
    <w:p>
      <w:pPr>
        <w:spacing w:after="80"/>
        <w:ind w:left="714" w:hanging="227"/>
        <w:jc w:val="both"/>
      </w:pPr>
      <w:r>
        <w:rPr>
          <w:rFonts w:ascii="Cambria" w:hAnsi="Cambria"/>
          <w:sz w:val="22"/>
        </w:rPr>
        <w:t xml:space="preserve">o  </w:t>
      </w:r>
      <w:r>
        <w:rPr>
          <w:rFonts w:ascii="Cambria" w:hAnsi="Cambria"/>
          <w:sz w:val="22"/>
        </w:rPr>
        <w:t>Asset Number: A unique identifier for each asset.</w:t>
      </w:r>
    </w:p>
    <w:p>
      <w:pPr>
        <w:spacing w:after="80"/>
        <w:ind w:left="714" w:hanging="227"/>
        <w:jc w:val="both"/>
      </w:pPr>
      <w:r>
        <w:rPr>
          <w:rFonts w:ascii="Cambria" w:hAnsi="Cambria"/>
          <w:sz w:val="22"/>
        </w:rPr>
        <w:t xml:space="preserve">o  </w:t>
      </w:r>
      <w:r>
        <w:rPr>
          <w:rFonts w:ascii="Cambria" w:hAnsi="Cambria"/>
          <w:sz w:val="22"/>
        </w:rPr>
        <w:t>Asset Description: A brief description of the asset (e.g., machinery, equipment, furniture).</w:t>
      </w:r>
    </w:p>
    <w:p>
      <w:pPr>
        <w:spacing w:after="80"/>
        <w:ind w:left="714" w:hanging="227"/>
        <w:jc w:val="both"/>
      </w:pPr>
      <w:r>
        <w:rPr>
          <w:rFonts w:ascii="Cambria" w:hAnsi="Cambria"/>
          <w:sz w:val="22"/>
        </w:rPr>
        <w:t xml:space="preserve">o  </w:t>
      </w:r>
      <w:r>
        <w:rPr>
          <w:rFonts w:ascii="Cambria" w:hAnsi="Cambria"/>
          <w:sz w:val="22"/>
        </w:rPr>
        <w:t>Date of Purchase: The date the asset was acquired by the institution.</w:t>
      </w:r>
    </w:p>
    <w:p>
      <w:pPr>
        <w:spacing w:after="80"/>
        <w:ind w:left="714" w:hanging="227"/>
        <w:jc w:val="both"/>
      </w:pPr>
      <w:r>
        <w:rPr>
          <w:rFonts w:ascii="Cambria" w:hAnsi="Cambria"/>
          <w:sz w:val="22"/>
        </w:rPr>
        <w:t xml:space="preserve">o  </w:t>
      </w:r>
      <w:r>
        <w:rPr>
          <w:rFonts w:ascii="Cambria" w:hAnsi="Cambria"/>
          <w:sz w:val="22"/>
        </w:rPr>
        <w:t>Date of Transfer: In case of asset movement between departments, the date of transfer must also be recorded.</w:t>
      </w:r>
    </w:p>
    <w:p>
      <w:pPr>
        <w:spacing w:after="40"/>
        <w:jc w:val="both"/>
      </w:pPr>
      <w:r>
        <w:rPr>
          <w:rFonts w:ascii="Cambria" w:hAnsi="Cambria"/>
          <w:b/>
          <w:i w:val="0"/>
          <w:sz w:val="22"/>
        </w:rPr>
        <w:t>2. Submission of Asset Register:</w:t>
      </w:r>
    </w:p>
    <w:p>
      <w:pPr>
        <w:spacing w:after="80"/>
        <w:ind w:left="357" w:hanging="227"/>
        <w:jc w:val="both"/>
      </w:pPr>
      <w:r>
        <w:rPr>
          <w:rFonts w:ascii="Cambria" w:hAnsi="Cambria"/>
          <w:sz w:val="22"/>
        </w:rPr>
        <w:t xml:space="preserve">•  </w:t>
      </w:r>
      <w:r>
        <w:rPr>
          <w:rFonts w:ascii="Cambria" w:hAnsi="Cambria"/>
          <w:sz w:val="22"/>
        </w:rPr>
        <w:t>The Head of Department (HoD) is responsible for updating the asset register with any new acquisitions, transfers, or disposals.</w:t>
      </w:r>
    </w:p>
    <w:p>
      <w:pPr>
        <w:spacing w:after="80"/>
        <w:ind w:left="357" w:hanging="227"/>
        <w:jc w:val="both"/>
      </w:pPr>
      <w:r>
        <w:rPr>
          <w:rFonts w:ascii="Cambria" w:hAnsi="Cambria"/>
          <w:sz w:val="22"/>
        </w:rPr>
        <w:t xml:space="preserve">•  </w:t>
      </w:r>
      <w:r>
        <w:rPr>
          <w:rFonts w:ascii="Cambria" w:hAnsi="Cambria"/>
          <w:sz w:val="22"/>
        </w:rPr>
        <w:t>The HoD shall submit the updated asset register to the Finance Officer once every semester. This ensures that all assets are accounted for and up-to-date.</w:t>
      </w:r>
    </w:p>
    <w:p>
      <w:pPr>
        <w:spacing w:after="40"/>
        <w:jc w:val="both"/>
      </w:pPr>
      <w:r>
        <w:rPr>
          <w:rFonts w:ascii="Cambria" w:hAnsi="Cambria"/>
          <w:b/>
          <w:i w:val="0"/>
          <w:sz w:val="22"/>
        </w:rPr>
        <w:t>3. Depreciation Entries:</w:t>
      </w:r>
    </w:p>
    <w:p>
      <w:pPr>
        <w:spacing w:after="80"/>
        <w:ind w:left="357" w:hanging="227"/>
        <w:jc w:val="both"/>
      </w:pPr>
      <w:r>
        <w:rPr>
          <w:rFonts w:ascii="Cambria" w:hAnsi="Cambria"/>
          <w:sz w:val="22"/>
        </w:rPr>
        <w:t xml:space="preserve">•  </w:t>
      </w:r>
      <w:r>
        <w:rPr>
          <w:rFonts w:ascii="Cambria" w:hAnsi="Cambria"/>
          <w:sz w:val="22"/>
        </w:rPr>
        <w:t>The Finance Officer will use the submitted asset register to make depreciation entries into the institution's financial accounts.</w:t>
      </w:r>
    </w:p>
    <w:p>
      <w:pPr>
        <w:spacing w:after="80"/>
        <w:ind w:left="357" w:hanging="227"/>
        <w:jc w:val="both"/>
      </w:pPr>
      <w:r>
        <w:rPr>
          <w:rFonts w:ascii="Cambria" w:hAnsi="Cambria"/>
          <w:sz w:val="22"/>
        </w:rPr>
        <w:t xml:space="preserve">•  </w:t>
      </w:r>
      <w:r>
        <w:rPr>
          <w:rFonts w:ascii="Cambria" w:hAnsi="Cambria"/>
          <w:sz w:val="22"/>
        </w:rPr>
        <w:t>Depreciation is calculated based on the age and type of the asset, and entries will be made in accordance with the Institution's Accounting Policies for asset depreciation.</w:t>
      </w:r>
    </w:p>
    <w:p>
      <w:pPr>
        <w:spacing w:after="40"/>
        <w:jc w:val="both"/>
      </w:pPr>
      <w:r>
        <w:rPr>
          <w:rFonts w:ascii="Cambria" w:hAnsi="Cambria"/>
          <w:b/>
          <w:i w:val="0"/>
          <w:sz w:val="22"/>
        </w:rPr>
        <w:t>4. Physical Asset Tracking:</w:t>
      </w:r>
    </w:p>
    <w:p>
      <w:pPr>
        <w:spacing w:after="80"/>
        <w:ind w:left="357" w:hanging="227"/>
        <w:jc w:val="both"/>
      </w:pPr>
      <w:r>
        <w:rPr>
          <w:rFonts w:ascii="Cambria" w:hAnsi="Cambria"/>
          <w:sz w:val="22"/>
        </w:rPr>
        <w:t xml:space="preserve">•  </w:t>
      </w:r>
      <w:r>
        <w:rPr>
          <w:rFonts w:ascii="Cambria" w:hAnsi="Cambria"/>
          <w:sz w:val="22"/>
        </w:rPr>
        <w:t>The Finance Officer is responsible for tracking the physical assets across the institution. This includes ensuring that all assets are properly labeled, tracked, and maintained.</w:t>
      </w:r>
    </w:p>
    <w:p>
      <w:pPr>
        <w:spacing w:after="80"/>
        <w:ind w:left="357" w:hanging="227"/>
        <w:jc w:val="both"/>
      </w:pPr>
      <w:r>
        <w:rPr>
          <w:rFonts w:ascii="Cambria" w:hAnsi="Cambria"/>
          <w:sz w:val="22"/>
        </w:rPr>
        <w:t xml:space="preserve">•  </w:t>
      </w:r>
      <w:r>
        <w:rPr>
          <w:rFonts w:ascii="Cambria" w:hAnsi="Cambria"/>
          <w:sz w:val="22"/>
        </w:rPr>
        <w:t>Periodic physical verification of assets will be conducted to ensure that the information in the asset register matches the actual physical assets on hand.</w:t>
      </w:r>
    </w:p>
    <w:p>
      <w:pPr>
        <w:spacing w:after="80"/>
        <w:ind w:left="357" w:hanging="227"/>
        <w:jc w:val="both"/>
      </w:pPr>
      <w:r>
        <w:rPr>
          <w:rFonts w:ascii="Cambria" w:hAnsi="Cambria"/>
          <w:sz w:val="22"/>
        </w:rPr>
        <w:t xml:space="preserve">•  </w:t>
      </w:r>
      <w:r>
        <w:rPr>
          <w:rFonts w:ascii="Cambria" w:hAnsi="Cambria"/>
          <w:sz w:val="22"/>
        </w:rPr>
        <w:t>Any discrepancies or issues in the asset tracking must be reported to the principal and resolved promptly.</w:t>
      </w:r>
    </w:p>
    <w:p>
      <w:pPr>
        <w:spacing w:after="40"/>
        <w:jc w:val="both"/>
      </w:pPr>
      <w:r>
        <w:rPr>
          <w:rFonts w:ascii="Cambria" w:hAnsi="Cambria"/>
          <w:b/>
          <w:i w:val="0"/>
          <w:sz w:val="22"/>
        </w:rPr>
        <w:t>5. Asset Transfer and Disposal:</w:t>
      </w:r>
    </w:p>
    <w:p>
      <w:pPr>
        <w:spacing w:after="80"/>
        <w:ind w:left="357" w:hanging="227"/>
        <w:jc w:val="both"/>
      </w:pPr>
      <w:r>
        <w:rPr>
          <w:rFonts w:ascii="Cambria" w:hAnsi="Cambria"/>
          <w:sz w:val="22"/>
        </w:rPr>
        <w:t xml:space="preserve">•  </w:t>
      </w:r>
      <w:r>
        <w:rPr>
          <w:rFonts w:ascii="Cambria" w:hAnsi="Cambria"/>
          <w:sz w:val="22"/>
        </w:rPr>
        <w:t>Any transfer of assets between departments or disposal of old/obsolete assets must be recorded in the asset register. This will be done by the HoD in consultation with the Finance Officer.</w:t>
      </w:r>
    </w:p>
    <w:p>
      <w:pPr>
        <w:spacing w:after="80"/>
        <w:ind w:left="357" w:hanging="227"/>
        <w:jc w:val="both"/>
      </w:pPr>
      <w:r>
        <w:rPr>
          <w:rFonts w:ascii="Cambria" w:hAnsi="Cambria"/>
          <w:sz w:val="22"/>
        </w:rPr>
        <w:t xml:space="preserve">•  </w:t>
      </w:r>
      <w:r>
        <w:rPr>
          <w:rFonts w:ascii="Cambria" w:hAnsi="Cambria"/>
          <w:sz w:val="22"/>
        </w:rPr>
        <w:t>The Finance Officer will update the financial accounts accordingly, reflecting the transfer or disposal of assets.</w:t>
      </w:r>
    </w:p>
    <w:p>
      <w:pPr>
        <w:spacing w:after="40"/>
        <w:jc w:val="both"/>
      </w:pPr>
      <w:r>
        <w:rPr>
          <w:rFonts w:ascii="Cambria" w:hAnsi="Cambria"/>
          <w:b/>
          <w:i w:val="0"/>
          <w:sz w:val="22"/>
        </w:rPr>
        <w:t>6. Audit and Compliance:</w:t>
      </w:r>
    </w:p>
    <w:p>
      <w:pPr>
        <w:spacing w:after="80"/>
        <w:ind w:left="357" w:hanging="227"/>
        <w:jc w:val="both"/>
      </w:pPr>
      <w:r>
        <w:rPr>
          <w:rFonts w:ascii="Cambria" w:hAnsi="Cambria"/>
          <w:sz w:val="22"/>
        </w:rPr>
        <w:t xml:space="preserve">•  </w:t>
      </w:r>
      <w:r>
        <w:rPr>
          <w:rFonts w:ascii="Cambria" w:hAnsi="Cambria"/>
          <w:sz w:val="22"/>
        </w:rPr>
        <w:t>The Finance Officer will ensure that asset records are accurate and compliant with financial regulations and auditing standards.</w:t>
      </w:r>
    </w:p>
    <w:p>
      <w:pPr>
        <w:spacing w:after="80"/>
        <w:ind w:left="357" w:hanging="227"/>
        <w:jc w:val="both"/>
      </w:pPr>
      <w:r>
        <w:rPr>
          <w:rFonts w:ascii="Cambria" w:hAnsi="Cambria"/>
          <w:sz w:val="22"/>
        </w:rPr>
        <w:t xml:space="preserve">•  </w:t>
      </w:r>
      <w:r>
        <w:rPr>
          <w:rFonts w:ascii="Cambria" w:hAnsi="Cambria"/>
          <w:sz w:val="22"/>
        </w:rPr>
        <w:t>An annual audit will be conducted to verify the existence and condition of physical assets, and the findings will be reported to the Governing Body.</w:t>
      </w:r>
    </w:p>
    <w:p>
      <w:pPr>
        <w:keepNext/>
        <w:spacing w:before="240" w:after="120"/>
      </w:pPr>
      <w:r>
        <w:rPr>
          <w:rFonts w:ascii="Cambria" w:hAnsi="Cambria"/>
          <w:b/>
          <w:color w:val="1F3A5F"/>
          <w:sz w:val="24"/>
        </w:rPr>
        <w:t>6.27. Internet Accounting Policy</w:t>
      </w:r>
    </w:p>
    <w:p>
      <w:pPr>
        <w:spacing w:after="40"/>
        <w:jc w:val="both"/>
      </w:pPr>
      <w:r>
        <w:rPr>
          <w:rFonts w:ascii="Cambria" w:hAnsi="Cambria"/>
          <w:b/>
          <w:i w:val="0"/>
          <w:sz w:val="22"/>
        </w:rPr>
        <w:t>1. Management of Internet Facility:</w:t>
      </w:r>
    </w:p>
    <w:p>
      <w:pPr>
        <w:spacing w:after="80"/>
        <w:ind w:left="357" w:hanging="227"/>
        <w:jc w:val="both"/>
      </w:pPr>
      <w:r>
        <w:rPr>
          <w:rFonts w:ascii="Cambria" w:hAnsi="Cambria"/>
          <w:sz w:val="22"/>
        </w:rPr>
        <w:t xml:space="preserve">•  </w:t>
      </w:r>
      <w:r>
        <w:rPr>
          <w:rFonts w:ascii="Cambria" w:hAnsi="Cambria"/>
          <w:sz w:val="22"/>
        </w:rPr>
        <w:t>The System Administrator shall be responsible for managing the institution's internet facility. This includes planning, implementing, and upgrading the internet service infrastructure across the campus.</w:t>
      </w:r>
    </w:p>
    <w:p>
      <w:pPr>
        <w:spacing w:after="40"/>
        <w:jc w:val="both"/>
      </w:pPr>
      <w:r>
        <w:rPr>
          <w:rFonts w:ascii="Cambria" w:hAnsi="Cambria"/>
          <w:b/>
          <w:i w:val="0"/>
          <w:sz w:val="22"/>
        </w:rPr>
        <w:t>2. Submission of Plans:</w:t>
      </w:r>
    </w:p>
    <w:p>
      <w:pPr>
        <w:spacing w:after="80"/>
        <w:ind w:left="357" w:hanging="227"/>
        <w:jc w:val="both"/>
      </w:pPr>
      <w:r>
        <w:rPr>
          <w:rFonts w:ascii="Cambria" w:hAnsi="Cambria"/>
          <w:sz w:val="22"/>
        </w:rPr>
        <w:t xml:space="preserve">•  </w:t>
      </w:r>
      <w:r>
        <w:rPr>
          <w:rFonts w:ascii="Cambria" w:hAnsi="Cambria"/>
          <w:sz w:val="22"/>
        </w:rPr>
        <w:t>The System Administrator shall submit detailed plans for:</w:t>
      </w:r>
    </w:p>
    <w:p>
      <w:pPr>
        <w:spacing w:after="80"/>
        <w:ind w:left="714" w:hanging="227"/>
        <w:jc w:val="both"/>
      </w:pPr>
      <w:r>
        <w:rPr>
          <w:rFonts w:ascii="Cambria" w:hAnsi="Cambria"/>
          <w:sz w:val="22"/>
        </w:rPr>
        <w:t xml:space="preserve">o  </w:t>
      </w:r>
      <w:r>
        <w:rPr>
          <w:rFonts w:ascii="Cambria" w:hAnsi="Cambria"/>
          <w:sz w:val="22"/>
        </w:rPr>
        <w:t>Providing or Upgrading the Internet Facility: Proposals for the enhancement or expansion of the internet network.</w:t>
      </w:r>
    </w:p>
    <w:p>
      <w:pPr>
        <w:spacing w:after="80"/>
        <w:ind w:left="714" w:hanging="227"/>
        <w:jc w:val="both"/>
      </w:pPr>
      <w:r>
        <w:rPr>
          <w:rFonts w:ascii="Cambria" w:hAnsi="Cambria"/>
          <w:sz w:val="22"/>
        </w:rPr>
        <w:t xml:space="preserve">o  </w:t>
      </w:r>
      <w:r>
        <w:rPr>
          <w:rFonts w:ascii="Cambria" w:hAnsi="Cambria"/>
          <w:sz w:val="22"/>
        </w:rPr>
        <w:t>Utilizing the Internet Facility: Plans outlining how the internet will be used across departments and by students, faculty, and staff.</w:t>
      </w:r>
    </w:p>
    <w:p>
      <w:pPr>
        <w:spacing w:after="80"/>
        <w:ind w:left="714" w:hanging="227"/>
        <w:jc w:val="both"/>
      </w:pPr>
      <w:r>
        <w:rPr>
          <w:rFonts w:ascii="Cambria" w:hAnsi="Cambria"/>
          <w:sz w:val="22"/>
        </w:rPr>
        <w:t xml:space="preserve">o  </w:t>
      </w:r>
      <w:r>
        <w:rPr>
          <w:rFonts w:ascii="Cambria" w:hAnsi="Cambria"/>
          <w:sz w:val="22"/>
        </w:rPr>
        <w:t>Service Contracts with Internet Service Providers (ISPs): Recommendations for contracts with ISPs, detailing the terms and conditions for service delivery.</w:t>
      </w:r>
    </w:p>
    <w:p>
      <w:pPr>
        <w:spacing w:after="40"/>
        <w:jc w:val="both"/>
      </w:pPr>
      <w:r>
        <w:rPr>
          <w:rFonts w:ascii="Cambria" w:hAnsi="Cambria"/>
          <w:b/>
          <w:i w:val="0"/>
          <w:sz w:val="22"/>
        </w:rPr>
        <w:t>3. Approval of Plans:</w:t>
      </w:r>
    </w:p>
    <w:p>
      <w:pPr>
        <w:spacing w:after="80"/>
        <w:ind w:left="357" w:hanging="227"/>
        <w:jc w:val="both"/>
      </w:pPr>
      <w:r>
        <w:rPr>
          <w:rFonts w:ascii="Cambria" w:hAnsi="Cambria"/>
          <w:sz w:val="22"/>
        </w:rPr>
        <w:t xml:space="preserve">•  </w:t>
      </w:r>
      <w:r>
        <w:rPr>
          <w:rFonts w:ascii="Cambria" w:hAnsi="Cambria"/>
          <w:sz w:val="22"/>
        </w:rPr>
        <w:t>Once the plans are submitted, they will be reviewed and approved by the relevant authority (e.g., the Principal or Governing Body).</w:t>
      </w:r>
    </w:p>
    <w:p>
      <w:pPr>
        <w:spacing w:after="80"/>
        <w:ind w:left="357" w:hanging="227"/>
        <w:jc w:val="both"/>
      </w:pPr>
      <w:r>
        <w:rPr>
          <w:rFonts w:ascii="Cambria" w:hAnsi="Cambria"/>
          <w:sz w:val="22"/>
        </w:rPr>
        <w:t xml:space="preserve">•  </w:t>
      </w:r>
      <w:r>
        <w:rPr>
          <w:rFonts w:ascii="Cambria" w:hAnsi="Cambria"/>
          <w:sz w:val="22"/>
        </w:rPr>
        <w:t>After approval, the System Administrator will enter into a service contract with the chosen Internet Service Provider, ensuring the delivery of services as per the agreed terms.</w:t>
      </w:r>
    </w:p>
    <w:p>
      <w:pPr>
        <w:spacing w:after="40"/>
        <w:jc w:val="both"/>
      </w:pPr>
      <w:r>
        <w:rPr>
          <w:rFonts w:ascii="Cambria" w:hAnsi="Cambria"/>
          <w:b/>
          <w:i w:val="0"/>
          <w:sz w:val="22"/>
        </w:rPr>
        <w:t>4. Equipment Procurement:</w:t>
      </w:r>
    </w:p>
    <w:p>
      <w:pPr>
        <w:spacing w:after="80"/>
        <w:ind w:left="357" w:hanging="227"/>
        <w:jc w:val="both"/>
      </w:pPr>
      <w:r>
        <w:rPr>
          <w:rFonts w:ascii="Cambria" w:hAnsi="Cambria"/>
          <w:sz w:val="22"/>
        </w:rPr>
        <w:t xml:space="preserve">•  </w:t>
      </w:r>
      <w:r>
        <w:rPr>
          <w:rFonts w:ascii="Cambria" w:hAnsi="Cambria"/>
          <w:sz w:val="22"/>
        </w:rPr>
        <w:t>In case new equipment is required to support the internet facility (e.g., routers, modems, cables, etc.), the System Administrator shall initiate a separate proposal.</w:t>
      </w:r>
    </w:p>
    <w:p>
      <w:pPr>
        <w:spacing w:after="80"/>
        <w:ind w:left="357" w:hanging="227"/>
        <w:jc w:val="both"/>
      </w:pPr>
      <w:r>
        <w:rPr>
          <w:rFonts w:ascii="Cambria" w:hAnsi="Cambria"/>
          <w:sz w:val="22"/>
        </w:rPr>
        <w:t xml:space="preserve">•  </w:t>
      </w:r>
      <w:r>
        <w:rPr>
          <w:rFonts w:ascii="Cambria" w:hAnsi="Cambria"/>
          <w:sz w:val="22"/>
        </w:rPr>
        <w:t>This proposal must be submitted to the Purchase Committee for approval.</w:t>
      </w:r>
    </w:p>
    <w:p>
      <w:pPr>
        <w:spacing w:after="80"/>
        <w:ind w:left="357" w:hanging="227"/>
        <w:jc w:val="both"/>
      </w:pPr>
      <w:r>
        <w:rPr>
          <w:rFonts w:ascii="Cambria" w:hAnsi="Cambria"/>
          <w:sz w:val="22"/>
        </w:rPr>
        <w:t xml:space="preserve">•  </w:t>
      </w:r>
      <w:r>
        <w:rPr>
          <w:rFonts w:ascii="Cambria" w:hAnsi="Cambria"/>
          <w:sz w:val="22"/>
        </w:rPr>
        <w:t>The Purchase Committee will review the proposal and ensure that the procurement aligns with the institution's budget and needs.</w:t>
      </w:r>
    </w:p>
    <w:p>
      <w:pPr>
        <w:spacing w:after="40"/>
        <w:jc w:val="both"/>
      </w:pPr>
      <w:r>
        <w:rPr>
          <w:rFonts w:ascii="Cambria" w:hAnsi="Cambria"/>
          <w:b/>
          <w:i w:val="0"/>
          <w:sz w:val="22"/>
        </w:rPr>
        <w:t>5. Financial Accountability:</w:t>
      </w:r>
    </w:p>
    <w:p>
      <w:pPr>
        <w:spacing w:after="80"/>
        <w:ind w:left="357" w:hanging="227"/>
        <w:jc w:val="both"/>
      </w:pPr>
      <w:r>
        <w:rPr>
          <w:rFonts w:ascii="Cambria" w:hAnsi="Cambria"/>
          <w:sz w:val="22"/>
        </w:rPr>
        <w:t xml:space="preserve">•  </w:t>
      </w:r>
      <w:r>
        <w:rPr>
          <w:rFonts w:ascii="Cambria" w:hAnsi="Cambria"/>
          <w:sz w:val="22"/>
        </w:rPr>
        <w:t>All expenditures related to the internet facility, including service charges, equipment procurement, and upgrades, shall be centrally managed and accounted for by the Finance Officer.</w:t>
      </w:r>
    </w:p>
    <w:p>
      <w:pPr>
        <w:spacing w:after="80"/>
        <w:ind w:left="357" w:hanging="227"/>
        <w:jc w:val="both"/>
      </w:pPr>
      <w:r>
        <w:rPr>
          <w:rFonts w:ascii="Cambria" w:hAnsi="Cambria"/>
          <w:sz w:val="22"/>
        </w:rPr>
        <w:t xml:space="preserve">•  </w:t>
      </w:r>
      <w:r>
        <w:rPr>
          <w:rFonts w:ascii="Cambria" w:hAnsi="Cambria"/>
          <w:sz w:val="22"/>
        </w:rPr>
        <w:t>The Finance Officer will maintain records of all related expenses, ensuring they align with the approved budget and that payments are processed according to institutional financial policies.</w:t>
      </w:r>
    </w:p>
    <w:p>
      <w:pPr>
        <w:spacing w:after="40"/>
        <w:jc w:val="both"/>
      </w:pPr>
      <w:r>
        <w:rPr>
          <w:rFonts w:ascii="Cambria" w:hAnsi="Cambria"/>
          <w:b/>
          <w:i w:val="0"/>
          <w:sz w:val="22"/>
        </w:rPr>
        <w:t>6. Monitoring and Reporting:</w:t>
      </w:r>
    </w:p>
    <w:p>
      <w:pPr>
        <w:spacing w:after="80"/>
        <w:ind w:left="357" w:hanging="227"/>
        <w:jc w:val="both"/>
      </w:pPr>
      <w:r>
        <w:rPr>
          <w:rFonts w:ascii="Cambria" w:hAnsi="Cambria"/>
          <w:sz w:val="22"/>
        </w:rPr>
        <w:t xml:space="preserve">•  </w:t>
      </w:r>
      <w:r>
        <w:rPr>
          <w:rFonts w:ascii="Cambria" w:hAnsi="Cambria"/>
          <w:sz w:val="22"/>
        </w:rPr>
        <w:t>The Finance Officer will ensure that all financial transactions related to the internet facility are properly documented and reported.</w:t>
      </w:r>
    </w:p>
    <w:p>
      <w:pPr>
        <w:spacing w:after="80"/>
        <w:ind w:left="357" w:hanging="227"/>
        <w:jc w:val="both"/>
      </w:pPr>
      <w:r>
        <w:rPr>
          <w:rFonts w:ascii="Cambria" w:hAnsi="Cambria"/>
          <w:sz w:val="22"/>
        </w:rPr>
        <w:t xml:space="preserve">•  </w:t>
      </w:r>
      <w:r>
        <w:rPr>
          <w:rFonts w:ascii="Cambria" w:hAnsi="Cambria"/>
          <w:sz w:val="22"/>
        </w:rPr>
        <w:t>Regular reviews of expenditure will be conducted to ensure that the internet services are being utilized effectively and within budget.</w:t>
      </w:r>
    </w:p>
    <w:p>
      <w:pPr>
        <w:keepNext/>
        <w:spacing w:before="240" w:after="120"/>
      </w:pPr>
      <w:r>
        <w:rPr>
          <w:rFonts w:ascii="Cambria" w:hAnsi="Cambria"/>
          <w:b/>
          <w:color w:val="1F3A5F"/>
          <w:sz w:val="24"/>
        </w:rPr>
        <w:t>6.28. Printing and Stationery Accounting Policy</w:t>
      </w:r>
    </w:p>
    <w:p>
      <w:pPr>
        <w:spacing w:after="40"/>
        <w:jc w:val="both"/>
      </w:pPr>
      <w:r>
        <w:rPr>
          <w:rFonts w:ascii="Cambria" w:hAnsi="Cambria"/>
          <w:b/>
          <w:i w:val="0"/>
          <w:sz w:val="22"/>
        </w:rPr>
        <w:t>1. Departmental Requirements:</w:t>
      </w:r>
    </w:p>
    <w:p>
      <w:pPr>
        <w:spacing w:after="80"/>
        <w:ind w:left="357" w:hanging="227"/>
        <w:jc w:val="both"/>
      </w:pPr>
      <w:r>
        <w:rPr>
          <w:rFonts w:ascii="Cambria" w:hAnsi="Cambria"/>
          <w:sz w:val="22"/>
        </w:rPr>
        <w:t xml:space="preserve">•  </w:t>
      </w:r>
      <w:r>
        <w:rPr>
          <w:rFonts w:ascii="Cambria" w:hAnsi="Cambria"/>
          <w:sz w:val="22"/>
        </w:rPr>
        <w:t>Each department is responsible for submitting its stationery requirements to the Central Stores.</w:t>
      </w:r>
    </w:p>
    <w:p>
      <w:pPr>
        <w:spacing w:after="80"/>
        <w:ind w:left="357" w:hanging="227"/>
        <w:jc w:val="both"/>
      </w:pPr>
      <w:r>
        <w:rPr>
          <w:rFonts w:ascii="Cambria" w:hAnsi="Cambria"/>
          <w:sz w:val="22"/>
        </w:rPr>
        <w:t xml:space="preserve">•  </w:t>
      </w:r>
      <w:r>
        <w:rPr>
          <w:rFonts w:ascii="Cambria" w:hAnsi="Cambria"/>
          <w:sz w:val="22"/>
        </w:rPr>
        <w:t>The Central Stores will consolidate these requirements and create an overall plan proposal for the procurement of consumables needed across all departments.</w:t>
      </w:r>
    </w:p>
    <w:p>
      <w:pPr>
        <w:spacing w:after="40"/>
        <w:jc w:val="both"/>
      </w:pPr>
      <w:r>
        <w:rPr>
          <w:rFonts w:ascii="Cambria" w:hAnsi="Cambria"/>
          <w:b/>
          <w:i w:val="0"/>
          <w:sz w:val="22"/>
        </w:rPr>
        <w:t>2. Approval of the Plan:</w:t>
      </w:r>
    </w:p>
    <w:p>
      <w:pPr>
        <w:spacing w:after="80"/>
        <w:ind w:left="357" w:hanging="227"/>
        <w:jc w:val="both"/>
      </w:pPr>
      <w:r>
        <w:rPr>
          <w:rFonts w:ascii="Cambria" w:hAnsi="Cambria"/>
          <w:sz w:val="22"/>
        </w:rPr>
        <w:t xml:space="preserve">•  </w:t>
      </w:r>
      <w:r>
        <w:rPr>
          <w:rFonts w:ascii="Cambria" w:hAnsi="Cambria"/>
          <w:sz w:val="22"/>
        </w:rPr>
        <w:t>The plan proposal for consumables, once drafted by the Central Stores, must be reviewed and approved by the relevant authority (e.g., Principal or Finance Committee).</w:t>
      </w:r>
    </w:p>
    <w:p>
      <w:pPr>
        <w:spacing w:after="40"/>
        <w:jc w:val="both"/>
      </w:pPr>
      <w:r>
        <w:rPr>
          <w:rFonts w:ascii="Cambria" w:hAnsi="Cambria"/>
          <w:b/>
          <w:i w:val="0"/>
          <w:sz w:val="22"/>
        </w:rPr>
        <w:t>3. Procurement Proposal:</w:t>
      </w:r>
    </w:p>
    <w:p>
      <w:pPr>
        <w:spacing w:after="80"/>
        <w:ind w:left="357" w:hanging="227"/>
        <w:jc w:val="both"/>
      </w:pPr>
      <w:r>
        <w:rPr>
          <w:rFonts w:ascii="Cambria" w:hAnsi="Cambria"/>
          <w:sz w:val="22"/>
        </w:rPr>
        <w:t xml:space="preserve">•  </w:t>
      </w:r>
      <w:r>
        <w:rPr>
          <w:rFonts w:ascii="Cambria" w:hAnsi="Cambria"/>
          <w:sz w:val="22"/>
        </w:rPr>
        <w:t>After the plan proposal is approved, a separate procurement proposal will be created to purchase the consumables, such as paper, ink, pens, and other printing supplies.</w:t>
      </w:r>
    </w:p>
    <w:p>
      <w:pPr>
        <w:spacing w:after="40"/>
        <w:jc w:val="both"/>
      </w:pPr>
      <w:r>
        <w:rPr>
          <w:rFonts w:ascii="Cambria" w:hAnsi="Cambria"/>
          <w:b/>
          <w:i w:val="0"/>
          <w:sz w:val="22"/>
        </w:rPr>
        <w:t>4. Purchase Committee:</w:t>
      </w:r>
    </w:p>
    <w:p>
      <w:pPr>
        <w:spacing w:after="80"/>
        <w:ind w:left="357" w:hanging="227"/>
        <w:jc w:val="both"/>
      </w:pPr>
      <w:r>
        <w:rPr>
          <w:rFonts w:ascii="Cambria" w:hAnsi="Cambria"/>
          <w:sz w:val="22"/>
        </w:rPr>
        <w:t xml:space="preserve">•  </w:t>
      </w:r>
      <w:r>
        <w:rPr>
          <w:rFonts w:ascii="Cambria" w:hAnsi="Cambria"/>
          <w:sz w:val="22"/>
        </w:rPr>
        <w:t>The approved procurement proposal will be forwarded to the Purchase Committee, which will undertake the purchase process.</w:t>
      </w:r>
    </w:p>
    <w:p>
      <w:pPr>
        <w:spacing w:after="80"/>
        <w:ind w:left="357" w:hanging="227"/>
        <w:jc w:val="both"/>
      </w:pPr>
      <w:r>
        <w:rPr>
          <w:rFonts w:ascii="Cambria" w:hAnsi="Cambria"/>
          <w:sz w:val="22"/>
        </w:rPr>
        <w:t xml:space="preserve">•  </w:t>
      </w:r>
      <w:r>
        <w:rPr>
          <w:rFonts w:ascii="Cambria" w:hAnsi="Cambria"/>
          <w:sz w:val="22"/>
        </w:rPr>
        <w:t>The Purchase Committee will ensure that the purchase is carried out in accordance with institutional procurement policies and that it aligns with the approved budget.</w:t>
      </w:r>
    </w:p>
    <w:p>
      <w:pPr>
        <w:spacing w:after="40"/>
        <w:jc w:val="both"/>
      </w:pPr>
      <w:r>
        <w:rPr>
          <w:rFonts w:ascii="Cambria" w:hAnsi="Cambria"/>
          <w:b/>
          <w:i w:val="0"/>
          <w:sz w:val="22"/>
        </w:rPr>
        <w:t>5. Financial Accounting:</w:t>
      </w:r>
    </w:p>
    <w:p>
      <w:pPr>
        <w:spacing w:after="80"/>
        <w:ind w:left="357" w:hanging="227"/>
        <w:jc w:val="both"/>
      </w:pPr>
      <w:r>
        <w:rPr>
          <w:rFonts w:ascii="Cambria" w:hAnsi="Cambria"/>
          <w:sz w:val="22"/>
        </w:rPr>
        <w:t xml:space="preserve">•  </w:t>
      </w:r>
      <w:r>
        <w:rPr>
          <w:rFonts w:ascii="Cambria" w:hAnsi="Cambria"/>
          <w:sz w:val="22"/>
        </w:rPr>
        <w:t>All expenditures related to consumables, including printing and stationery, will be centrally accounted by the Finance Officer.</w:t>
      </w:r>
    </w:p>
    <w:p>
      <w:pPr>
        <w:spacing w:after="80"/>
        <w:ind w:left="357" w:hanging="227"/>
        <w:jc w:val="both"/>
      </w:pPr>
      <w:r>
        <w:rPr>
          <w:rFonts w:ascii="Cambria" w:hAnsi="Cambria"/>
          <w:sz w:val="22"/>
        </w:rPr>
        <w:t xml:space="preserve">•  </w:t>
      </w:r>
      <w:r>
        <w:rPr>
          <w:rFonts w:ascii="Cambria" w:hAnsi="Cambria"/>
          <w:sz w:val="22"/>
        </w:rPr>
        <w:t>The Finance Officer will track and record all relevant expenses and ensure that they are compliant with the institution's budgeting and accounting policies.</w:t>
      </w:r>
    </w:p>
    <w:p>
      <w:pPr>
        <w:spacing w:after="40"/>
        <w:jc w:val="both"/>
      </w:pPr>
      <w:r>
        <w:rPr>
          <w:rFonts w:ascii="Cambria" w:hAnsi="Cambria"/>
          <w:b/>
          <w:i w:val="0"/>
          <w:sz w:val="22"/>
        </w:rPr>
        <w:t>6. Reporting:</w:t>
      </w:r>
    </w:p>
    <w:p>
      <w:pPr>
        <w:spacing w:after="80"/>
        <w:ind w:left="357" w:hanging="227"/>
        <w:jc w:val="both"/>
      </w:pPr>
      <w:r>
        <w:rPr>
          <w:rFonts w:ascii="Cambria" w:hAnsi="Cambria"/>
          <w:sz w:val="22"/>
        </w:rPr>
        <w:t xml:space="preserve">•  </w:t>
      </w:r>
      <w:r>
        <w:rPr>
          <w:rFonts w:ascii="Cambria" w:hAnsi="Cambria"/>
          <w:sz w:val="22"/>
        </w:rPr>
        <w:t>The Finance Officer will report on the expenditure for consumables to ensure transparency and to monitor whether the department's needs and expenditures are within the planned budget.</w:t>
      </w:r>
    </w:p>
    <w:p>
      <w:pPr>
        <w:keepNext/>
        <w:spacing w:before="240" w:after="120"/>
      </w:pPr>
      <w:r>
        <w:rPr>
          <w:rFonts w:ascii="Cambria" w:hAnsi="Cambria"/>
          <w:b/>
          <w:color w:val="1F3A5F"/>
          <w:sz w:val="24"/>
        </w:rPr>
        <w:t>6.29. Maintenance Accounting Policy</w:t>
      </w:r>
    </w:p>
    <w:p>
      <w:pPr>
        <w:spacing w:after="40"/>
        <w:jc w:val="both"/>
      </w:pPr>
      <w:r>
        <w:rPr>
          <w:rFonts w:ascii="Cambria" w:hAnsi="Cambria"/>
          <w:b/>
          <w:i w:val="0"/>
          <w:sz w:val="22"/>
        </w:rPr>
        <w:t>1. Initiation of Maintenance Plans:</w:t>
      </w:r>
    </w:p>
    <w:p>
      <w:pPr>
        <w:spacing w:after="80"/>
        <w:ind w:left="357" w:hanging="227"/>
        <w:jc w:val="both"/>
      </w:pPr>
      <w:r>
        <w:rPr>
          <w:rFonts w:ascii="Cambria" w:hAnsi="Cambria"/>
          <w:sz w:val="22"/>
        </w:rPr>
        <w:t xml:space="preserve">•  </w:t>
      </w:r>
      <w:r>
        <w:rPr>
          <w:rFonts w:ascii="Cambria" w:hAnsi="Cambria"/>
          <w:sz w:val="22"/>
        </w:rPr>
        <w:t>All organizational units responsible for the maintenance of capital equipment must initiate plans for entering into service contracts with the suppliers or service providers.</w:t>
      </w:r>
    </w:p>
    <w:p>
      <w:pPr>
        <w:spacing w:after="40"/>
        <w:jc w:val="both"/>
      </w:pPr>
      <w:r>
        <w:rPr>
          <w:rFonts w:ascii="Cambria" w:hAnsi="Cambria"/>
          <w:b/>
          <w:i w:val="0"/>
          <w:sz w:val="22"/>
        </w:rPr>
        <w:t>2. Approval of Maintenance Plans:</w:t>
      </w:r>
    </w:p>
    <w:p>
      <w:pPr>
        <w:spacing w:after="80"/>
        <w:ind w:left="357" w:hanging="227"/>
        <w:jc w:val="both"/>
      </w:pPr>
      <w:r>
        <w:rPr>
          <w:rFonts w:ascii="Cambria" w:hAnsi="Cambria"/>
          <w:sz w:val="22"/>
        </w:rPr>
        <w:t xml:space="preserve">•  </w:t>
      </w:r>
      <w:r>
        <w:rPr>
          <w:rFonts w:ascii="Cambria" w:hAnsi="Cambria"/>
          <w:sz w:val="22"/>
        </w:rPr>
        <w:t>Once the maintenance plan is drafted, it must be reviewed and approved by the relevant authority (e.g., Principal or Finance Committee) before proceeding with further steps.</w:t>
      </w:r>
    </w:p>
    <w:p>
      <w:pPr>
        <w:spacing w:after="40"/>
        <w:jc w:val="both"/>
      </w:pPr>
      <w:r>
        <w:rPr>
          <w:rFonts w:ascii="Cambria" w:hAnsi="Cambria"/>
          <w:b/>
          <w:i w:val="0"/>
          <w:sz w:val="22"/>
        </w:rPr>
        <w:t>3. Service Contract Proposals:</w:t>
      </w:r>
    </w:p>
    <w:p>
      <w:pPr>
        <w:spacing w:after="80"/>
        <w:ind w:left="357" w:hanging="227"/>
        <w:jc w:val="both"/>
      </w:pPr>
      <w:r>
        <w:rPr>
          <w:rFonts w:ascii="Cambria" w:hAnsi="Cambria"/>
          <w:sz w:val="22"/>
        </w:rPr>
        <w:t xml:space="preserve">•  </w:t>
      </w:r>
      <w:r>
        <w:rPr>
          <w:rFonts w:ascii="Cambria" w:hAnsi="Cambria"/>
          <w:sz w:val="22"/>
        </w:rPr>
        <w:t>After the plan is approved, proposals for entering into a service contract should be initiated. This involves negotiating the terms with service providers and ensuring that the contract covers the necessary services for maintaining capital equipment.</w:t>
      </w:r>
    </w:p>
    <w:p>
      <w:pPr>
        <w:spacing w:after="40"/>
        <w:jc w:val="both"/>
      </w:pPr>
      <w:r>
        <w:rPr>
          <w:rFonts w:ascii="Cambria" w:hAnsi="Cambria"/>
          <w:b/>
          <w:i w:val="0"/>
          <w:sz w:val="22"/>
        </w:rPr>
        <w:t>4. Execution of Service Contracts:</w:t>
      </w:r>
    </w:p>
    <w:p>
      <w:pPr>
        <w:spacing w:after="80"/>
        <w:ind w:left="357" w:hanging="227"/>
        <w:jc w:val="both"/>
      </w:pPr>
      <w:r>
        <w:rPr>
          <w:rFonts w:ascii="Cambria" w:hAnsi="Cambria"/>
          <w:sz w:val="22"/>
        </w:rPr>
        <w:t xml:space="preserve">•  </w:t>
      </w:r>
      <w:r>
        <w:rPr>
          <w:rFonts w:ascii="Cambria" w:hAnsi="Cambria"/>
          <w:sz w:val="22"/>
        </w:rPr>
        <w:t>Once all necessary approvals are obtained, the service contracts will be formally signed and executed with the selected suppliers or service providers.</w:t>
      </w:r>
    </w:p>
    <w:p>
      <w:pPr>
        <w:spacing w:after="40"/>
        <w:jc w:val="both"/>
      </w:pPr>
      <w:r>
        <w:rPr>
          <w:rFonts w:ascii="Cambria" w:hAnsi="Cambria"/>
          <w:b/>
          <w:i w:val="0"/>
          <w:sz w:val="22"/>
        </w:rPr>
        <w:t>5. Maintenance History:</w:t>
      </w:r>
    </w:p>
    <w:p>
      <w:pPr>
        <w:spacing w:after="80"/>
        <w:ind w:left="357" w:hanging="227"/>
        <w:jc w:val="both"/>
      </w:pPr>
      <w:r>
        <w:rPr>
          <w:rFonts w:ascii="Cambria" w:hAnsi="Cambria"/>
          <w:sz w:val="22"/>
        </w:rPr>
        <w:t xml:space="preserve">•  </w:t>
      </w:r>
      <w:r>
        <w:rPr>
          <w:rFonts w:ascii="Cambria" w:hAnsi="Cambria"/>
          <w:sz w:val="22"/>
        </w:rPr>
        <w:t>Every organizational unit responsible for capital equipment must maintain a service history for each piece of equipment under their possession.</w:t>
      </w:r>
    </w:p>
    <w:p>
      <w:pPr>
        <w:spacing w:after="80"/>
        <w:ind w:left="357" w:hanging="227"/>
        <w:jc w:val="both"/>
      </w:pPr>
      <w:r>
        <w:rPr>
          <w:rFonts w:ascii="Cambria" w:hAnsi="Cambria"/>
          <w:sz w:val="22"/>
        </w:rPr>
        <w:t xml:space="preserve">•  </w:t>
      </w:r>
      <w:r>
        <w:rPr>
          <w:rFonts w:ascii="Cambria" w:hAnsi="Cambria"/>
          <w:sz w:val="22"/>
        </w:rPr>
        <w:t>This service history should include details of all maintenance activities, repairs, and service visits made to the equipment, helping to ensure proper tracking of equipment usage and servicing.</w:t>
      </w:r>
    </w:p>
    <w:p>
      <w:pPr>
        <w:spacing w:after="40"/>
        <w:jc w:val="both"/>
      </w:pPr>
      <w:r>
        <w:rPr>
          <w:rFonts w:ascii="Cambria" w:hAnsi="Cambria"/>
          <w:b/>
          <w:i w:val="0"/>
          <w:sz w:val="22"/>
        </w:rPr>
        <w:t>6. Record Keeping and Accounting:</w:t>
      </w:r>
    </w:p>
    <w:p>
      <w:pPr>
        <w:spacing w:after="80"/>
        <w:ind w:left="357" w:hanging="227"/>
        <w:jc w:val="both"/>
      </w:pPr>
      <w:r>
        <w:rPr>
          <w:rFonts w:ascii="Cambria" w:hAnsi="Cambria"/>
          <w:sz w:val="22"/>
        </w:rPr>
        <w:t xml:space="preserve">•  </w:t>
      </w:r>
      <w:r>
        <w:rPr>
          <w:rFonts w:ascii="Cambria" w:hAnsi="Cambria"/>
          <w:sz w:val="22"/>
        </w:rPr>
        <w:t>The Finance Officer will ensure that all expenditures related to maintenance and service contracts are recorded and properly accounted for in the financial system. This includes verifying that the spending aligns with the approved budget for each department.</w:t>
      </w:r>
    </w:p>
    <w:p>
      <w:pPr>
        <w:keepNext/>
        <w:spacing w:before="240" w:after="120"/>
      </w:pPr>
      <w:r>
        <w:rPr>
          <w:rFonts w:ascii="Cambria" w:hAnsi="Cambria"/>
          <w:b/>
          <w:color w:val="1F3A5F"/>
          <w:sz w:val="24"/>
        </w:rPr>
        <w:t>6.30. Financial Auditing Policies</w:t>
      </w:r>
    </w:p>
    <w:p>
      <w:pPr>
        <w:spacing w:after="40"/>
        <w:jc w:val="both"/>
      </w:pPr>
      <w:r>
        <w:rPr>
          <w:rFonts w:ascii="Cambria" w:hAnsi="Cambria"/>
          <w:b/>
          <w:i w:val="0"/>
          <w:sz w:val="22"/>
        </w:rPr>
        <w:t>1. Internal Financial Auditing:</w:t>
      </w:r>
    </w:p>
    <w:p>
      <w:pPr>
        <w:spacing w:after="80"/>
        <w:ind w:left="357" w:hanging="227"/>
        <w:jc w:val="both"/>
      </w:pPr>
      <w:r>
        <w:rPr>
          <w:rFonts w:ascii="Cambria" w:hAnsi="Cambria"/>
          <w:sz w:val="22"/>
        </w:rPr>
        <w:t xml:space="preserve">•  </w:t>
      </w:r>
      <w:r>
        <w:rPr>
          <w:rFonts w:ascii="Cambria" w:hAnsi="Cambria"/>
          <w:sz w:val="22"/>
        </w:rPr>
        <w:t>The Finance Officer shall conduct an internal audit of the financial accounts once a quarter. This audit will include reviewing all financial transactions, records, and statements to ensure accuracy and compliance.</w:t>
      </w:r>
    </w:p>
    <w:p>
      <w:pPr>
        <w:spacing w:after="80"/>
        <w:ind w:left="357" w:hanging="227"/>
        <w:jc w:val="both"/>
      </w:pPr>
      <w:r>
        <w:rPr>
          <w:rFonts w:ascii="Cambria" w:hAnsi="Cambria"/>
          <w:sz w:val="22"/>
        </w:rPr>
        <w:t xml:space="preserve">•  </w:t>
      </w:r>
      <w:r>
        <w:rPr>
          <w:rFonts w:ascii="Cambria" w:hAnsi="Cambria"/>
          <w:sz w:val="22"/>
        </w:rPr>
        <w:t>If discrepancies or irregularities are found during the internal audit, the Finance Officer must immediately report them to the Finance Committee.</w:t>
      </w:r>
    </w:p>
    <w:p>
      <w:pPr>
        <w:spacing w:after="80"/>
        <w:ind w:left="357" w:hanging="227"/>
        <w:jc w:val="both"/>
      </w:pPr>
      <w:r>
        <w:rPr>
          <w:rFonts w:ascii="Cambria" w:hAnsi="Cambria"/>
          <w:sz w:val="22"/>
        </w:rPr>
        <w:t xml:space="preserve">•  </w:t>
      </w:r>
      <w:r>
        <w:rPr>
          <w:rFonts w:ascii="Cambria" w:hAnsi="Cambria"/>
          <w:sz w:val="22"/>
        </w:rPr>
        <w:t>The Finance Committee will review the audit findings, assess the impact of any discrepancies, and submit the report to the Chairman.</w:t>
      </w:r>
    </w:p>
    <w:p>
      <w:pPr>
        <w:spacing w:after="80"/>
        <w:ind w:left="357" w:hanging="227"/>
        <w:jc w:val="both"/>
      </w:pPr>
      <w:r>
        <w:rPr>
          <w:rFonts w:ascii="Cambria" w:hAnsi="Cambria"/>
          <w:sz w:val="22"/>
        </w:rPr>
        <w:t xml:space="preserve">•  </w:t>
      </w:r>
      <w:r>
        <w:rPr>
          <w:rFonts w:ascii="Cambria" w:hAnsi="Cambria"/>
          <w:sz w:val="22"/>
        </w:rPr>
        <w:t>Based on the review, corrective actions will be recommended and taken to rectify any discrepancies in the financial accounts.</w:t>
      </w:r>
    </w:p>
    <w:p>
      <w:pPr>
        <w:spacing w:after="40"/>
        <w:jc w:val="both"/>
      </w:pPr>
      <w:r>
        <w:rPr>
          <w:rFonts w:ascii="Cambria" w:hAnsi="Cambria"/>
          <w:b/>
          <w:i w:val="0"/>
          <w:sz w:val="22"/>
        </w:rPr>
        <w:t>2. External Financial Auditing:</w:t>
      </w:r>
    </w:p>
    <w:p>
      <w:pPr>
        <w:spacing w:after="80"/>
        <w:ind w:left="357" w:hanging="227"/>
        <w:jc w:val="both"/>
      </w:pPr>
      <w:r>
        <w:rPr>
          <w:rFonts w:ascii="Cambria" w:hAnsi="Cambria"/>
          <w:sz w:val="22"/>
        </w:rPr>
        <w:t xml:space="preserve">•  </w:t>
      </w:r>
      <w:r>
        <w:rPr>
          <w:rFonts w:ascii="Cambria" w:hAnsi="Cambria"/>
          <w:sz w:val="22"/>
        </w:rPr>
        <w:t>An external audit shall be conducted once a year by independent external auditors to verify the financial accuracy and compliance with relevant financial regulations.</w:t>
      </w:r>
    </w:p>
    <w:p>
      <w:pPr>
        <w:spacing w:after="80"/>
        <w:ind w:left="357" w:hanging="227"/>
        <w:jc w:val="both"/>
      </w:pPr>
      <w:r>
        <w:rPr>
          <w:rFonts w:ascii="Cambria" w:hAnsi="Cambria"/>
          <w:sz w:val="22"/>
        </w:rPr>
        <w:t xml:space="preserve">•  </w:t>
      </w:r>
      <w:r>
        <w:rPr>
          <w:rFonts w:ascii="Cambria" w:hAnsi="Cambria"/>
          <w:sz w:val="22"/>
        </w:rPr>
        <w:t>Any discrepancies or concerns raised by the external auditors during the audit will be reported to the Finance Committee.</w:t>
      </w:r>
    </w:p>
    <w:p>
      <w:pPr>
        <w:spacing w:after="80"/>
        <w:ind w:left="357" w:hanging="227"/>
        <w:jc w:val="both"/>
      </w:pPr>
      <w:r>
        <w:rPr>
          <w:rFonts w:ascii="Cambria" w:hAnsi="Cambria"/>
          <w:sz w:val="22"/>
        </w:rPr>
        <w:t xml:space="preserve">•  </w:t>
      </w:r>
      <w:r>
        <w:rPr>
          <w:rFonts w:ascii="Cambria" w:hAnsi="Cambria"/>
          <w:sz w:val="22"/>
        </w:rPr>
        <w:t>The Finance Committee will review the external audit report, evaluate the discrepancies, and then submit the findings to the Chairman for further review.</w:t>
      </w:r>
    </w:p>
    <w:p>
      <w:pPr>
        <w:spacing w:after="80"/>
        <w:ind w:left="357" w:hanging="227"/>
        <w:jc w:val="both"/>
      </w:pPr>
      <w:r>
        <w:rPr>
          <w:rFonts w:ascii="Cambria" w:hAnsi="Cambria"/>
          <w:sz w:val="22"/>
        </w:rPr>
        <w:t xml:space="preserve">•  </w:t>
      </w:r>
      <w:r>
        <w:rPr>
          <w:rFonts w:ascii="Cambria" w:hAnsi="Cambria"/>
          <w:sz w:val="22"/>
        </w:rPr>
        <w:t>Corrective actions will be implemented to address the discrepancies, ensuring that future financial practices are in compliance with institutional policies and legal requirements.</w:t>
      </w:r>
    </w:p>
    <w:p>
      <w:pPr>
        <w:keepNext/>
        <w:spacing w:before="240" w:after="120"/>
      </w:pPr>
      <w:r>
        <w:rPr>
          <w:rFonts w:ascii="Cambria" w:hAnsi="Cambria"/>
          <w:b/>
          <w:color w:val="1F3A5F"/>
          <w:sz w:val="24"/>
        </w:rPr>
        <w:t>6.31. General Principles to Be Followed in the Finance and Accounts Section</w:t>
      </w:r>
    </w:p>
    <w:p>
      <w:pPr>
        <w:spacing w:after="40"/>
        <w:jc w:val="both"/>
      </w:pPr>
      <w:r>
        <w:rPr>
          <w:rFonts w:ascii="Cambria" w:hAnsi="Cambria"/>
          <w:b/>
          <w:i w:val="0"/>
          <w:sz w:val="22"/>
        </w:rPr>
        <w:t>1. Maintenance of Accounts and Financial Records:</w:t>
      </w:r>
    </w:p>
    <w:p>
      <w:pPr>
        <w:spacing w:after="80"/>
        <w:ind w:left="357" w:hanging="227"/>
        <w:jc w:val="both"/>
      </w:pPr>
      <w:r>
        <w:rPr>
          <w:rFonts w:ascii="Cambria" w:hAnsi="Cambria"/>
          <w:sz w:val="22"/>
        </w:rPr>
        <w:t xml:space="preserve">•  </w:t>
      </w:r>
      <w:r>
        <w:rPr>
          <w:rFonts w:ascii="Cambria" w:hAnsi="Cambria"/>
          <w:sz w:val="22"/>
        </w:rPr>
        <w:t>The Accounts and financial records of the College shall be maintained in the prescribed forms and registers.</w:t>
      </w:r>
    </w:p>
    <w:p>
      <w:pPr>
        <w:spacing w:after="80"/>
        <w:ind w:left="357" w:hanging="227"/>
        <w:jc w:val="both"/>
      </w:pPr>
      <w:r>
        <w:rPr>
          <w:rFonts w:ascii="Cambria" w:hAnsi="Cambria"/>
          <w:sz w:val="22"/>
        </w:rPr>
        <w:t xml:space="preserve">•  </w:t>
      </w:r>
      <w:r>
        <w:rPr>
          <w:rFonts w:ascii="Cambria" w:hAnsi="Cambria"/>
          <w:sz w:val="22"/>
        </w:rPr>
        <w:t>It is the responsibility of the Head of the Branch concerned to ensure that these records are kept properly, accurately, and are kept up-to-date.</w:t>
      </w:r>
    </w:p>
    <w:p>
      <w:pPr>
        <w:spacing w:after="40"/>
        <w:jc w:val="both"/>
      </w:pPr>
      <w:r>
        <w:rPr>
          <w:rFonts w:ascii="Cambria" w:hAnsi="Cambria"/>
          <w:b/>
          <w:i w:val="0"/>
          <w:sz w:val="22"/>
        </w:rPr>
        <w:t>2. Financial Year Accounts:</w:t>
      </w:r>
    </w:p>
    <w:p>
      <w:pPr>
        <w:spacing w:after="80"/>
        <w:ind w:left="357" w:hanging="227"/>
        <w:jc w:val="both"/>
      </w:pPr>
      <w:r>
        <w:rPr>
          <w:rFonts w:ascii="Cambria" w:hAnsi="Cambria"/>
          <w:sz w:val="22"/>
        </w:rPr>
        <w:t xml:space="preserve">•  </w:t>
      </w:r>
      <w:r>
        <w:rPr>
          <w:rFonts w:ascii="Cambria" w:hAnsi="Cambria"/>
          <w:sz w:val="22"/>
        </w:rPr>
        <w:t>The accounts of the College shall be maintained separately for each financial year.</w:t>
      </w:r>
    </w:p>
    <w:p>
      <w:pPr>
        <w:spacing w:after="40"/>
        <w:jc w:val="both"/>
      </w:pPr>
      <w:r>
        <w:rPr>
          <w:rFonts w:ascii="Cambria" w:hAnsi="Cambria"/>
          <w:b/>
          <w:i w:val="0"/>
          <w:sz w:val="22"/>
        </w:rPr>
        <w:t>3. Changes in Forms or Registers:</w:t>
      </w:r>
    </w:p>
    <w:p>
      <w:pPr>
        <w:spacing w:after="80"/>
        <w:ind w:left="357" w:hanging="227"/>
        <w:jc w:val="both"/>
      </w:pPr>
      <w:r>
        <w:rPr>
          <w:rFonts w:ascii="Cambria" w:hAnsi="Cambria"/>
          <w:sz w:val="22"/>
        </w:rPr>
        <w:t xml:space="preserve">•  </w:t>
      </w:r>
      <w:r>
        <w:rPr>
          <w:rFonts w:ascii="Cambria" w:hAnsi="Cambria"/>
          <w:sz w:val="22"/>
        </w:rPr>
        <w:t>No alteration, addition, or modification in the prescribed forms, registers, or the introduction of new forms shall be made without prior approval from the Principal.</w:t>
      </w:r>
    </w:p>
    <w:p>
      <w:pPr>
        <w:spacing w:after="80"/>
        <w:ind w:left="357" w:hanging="227"/>
        <w:jc w:val="both"/>
      </w:pPr>
      <w:r>
        <w:rPr>
          <w:rFonts w:ascii="Cambria" w:hAnsi="Cambria"/>
          <w:sz w:val="22"/>
        </w:rPr>
        <w:t xml:space="preserve">•  </w:t>
      </w:r>
      <w:r>
        <w:rPr>
          <w:rFonts w:ascii="Cambria" w:hAnsi="Cambria"/>
          <w:sz w:val="22"/>
        </w:rPr>
        <w:t>However, subsidiary registers may be maintained for administrative convenience, provided they do not conflict with the prescribed account books.</w:t>
      </w:r>
    </w:p>
    <w:p>
      <w:pPr>
        <w:spacing w:after="40"/>
        <w:jc w:val="both"/>
      </w:pPr>
      <w:r>
        <w:rPr>
          <w:rFonts w:ascii="Cambria" w:hAnsi="Cambria"/>
          <w:b/>
          <w:i w:val="0"/>
          <w:sz w:val="22"/>
        </w:rPr>
        <w:t>4. Binding of Account Books:</w:t>
      </w:r>
    </w:p>
    <w:p>
      <w:pPr>
        <w:spacing w:after="80"/>
        <w:ind w:left="357" w:hanging="227"/>
        <w:jc w:val="both"/>
      </w:pPr>
      <w:r>
        <w:rPr>
          <w:rFonts w:ascii="Cambria" w:hAnsi="Cambria"/>
          <w:sz w:val="22"/>
        </w:rPr>
        <w:t xml:space="preserve">•  </w:t>
      </w:r>
      <w:r>
        <w:rPr>
          <w:rFonts w:ascii="Cambria" w:hAnsi="Cambria"/>
          <w:sz w:val="22"/>
        </w:rPr>
        <w:t>All books of accounts and registers must be properly bound.</w:t>
      </w:r>
    </w:p>
    <w:p>
      <w:pPr>
        <w:spacing w:after="80"/>
        <w:ind w:left="357" w:hanging="227"/>
        <w:jc w:val="both"/>
      </w:pPr>
      <w:r>
        <w:rPr>
          <w:rFonts w:ascii="Cambria" w:hAnsi="Cambria"/>
          <w:sz w:val="22"/>
        </w:rPr>
        <w:t xml:space="preserve">•  </w:t>
      </w:r>
      <w:r>
        <w:rPr>
          <w:rFonts w:ascii="Cambria" w:hAnsi="Cambria"/>
          <w:sz w:val="22"/>
        </w:rPr>
        <w:t>Loose sheets or loosely bound volumes are not permissible for maintaining accounts.</w:t>
      </w:r>
    </w:p>
    <w:p>
      <w:pPr>
        <w:spacing w:after="40"/>
        <w:jc w:val="both"/>
      </w:pPr>
      <w:r>
        <w:rPr>
          <w:rFonts w:ascii="Cambria" w:hAnsi="Cambria"/>
          <w:b/>
          <w:i w:val="0"/>
          <w:sz w:val="22"/>
        </w:rPr>
        <w:t>5. Serial Numbering of Pages:</w:t>
      </w:r>
    </w:p>
    <w:p>
      <w:pPr>
        <w:spacing w:after="80"/>
        <w:ind w:left="357" w:hanging="227"/>
        <w:jc w:val="both"/>
      </w:pPr>
      <w:r>
        <w:rPr>
          <w:rFonts w:ascii="Cambria" w:hAnsi="Cambria"/>
          <w:sz w:val="22"/>
        </w:rPr>
        <w:t xml:space="preserve">•  </w:t>
      </w:r>
      <w:r>
        <w:rPr>
          <w:rFonts w:ascii="Cambria" w:hAnsi="Cambria"/>
          <w:sz w:val="22"/>
        </w:rPr>
        <w:t>The pages of all account books must be serially numbered.</w:t>
      </w:r>
    </w:p>
    <w:p>
      <w:pPr>
        <w:spacing w:after="80"/>
        <w:ind w:left="357" w:hanging="227"/>
        <w:jc w:val="both"/>
      </w:pPr>
      <w:r>
        <w:rPr>
          <w:rFonts w:ascii="Cambria" w:hAnsi="Cambria"/>
          <w:sz w:val="22"/>
        </w:rPr>
        <w:t xml:space="preserve">•  </w:t>
      </w:r>
      <w:r>
        <w:rPr>
          <w:rFonts w:ascii="Cambria" w:hAnsi="Cambria"/>
          <w:sz w:val="22"/>
        </w:rPr>
        <w:t>Each page must bear the stamp of the College.</w:t>
      </w:r>
    </w:p>
    <w:p>
      <w:pPr>
        <w:spacing w:after="80"/>
        <w:ind w:left="357" w:hanging="227"/>
        <w:jc w:val="both"/>
      </w:pPr>
      <w:r>
        <w:rPr>
          <w:rFonts w:ascii="Cambria" w:hAnsi="Cambria"/>
          <w:sz w:val="22"/>
        </w:rPr>
        <w:t xml:space="preserve">•  </w:t>
      </w:r>
      <w:r>
        <w:rPr>
          <w:rFonts w:ascii="Cambria" w:hAnsi="Cambria"/>
          <w:sz w:val="22"/>
        </w:rPr>
        <w:t>Receipt books must also be stamped before they are issued.</w:t>
      </w:r>
    </w:p>
    <w:p>
      <w:pPr>
        <w:spacing w:after="80"/>
        <w:ind w:left="357" w:hanging="227"/>
        <w:jc w:val="both"/>
      </w:pPr>
      <w:r>
        <w:rPr>
          <w:rFonts w:ascii="Cambria" w:hAnsi="Cambria"/>
          <w:sz w:val="22"/>
        </w:rPr>
        <w:t xml:space="preserve">•  </w:t>
      </w:r>
      <w:r>
        <w:rPr>
          <w:rFonts w:ascii="Cambria" w:hAnsi="Cambria"/>
          <w:sz w:val="22"/>
        </w:rPr>
        <w:t>The Superintendent of the section will record the total number of pages in the book on the first page before issuing it.</w:t>
      </w:r>
    </w:p>
    <w:p>
      <w:pPr>
        <w:spacing w:after="40"/>
        <w:jc w:val="both"/>
      </w:pPr>
      <w:r>
        <w:rPr>
          <w:rFonts w:ascii="Cambria" w:hAnsi="Cambria"/>
          <w:b/>
          <w:i w:val="0"/>
          <w:sz w:val="22"/>
        </w:rPr>
        <w:t>6. Corrections in Accounts:</w:t>
      </w:r>
    </w:p>
    <w:p>
      <w:pPr>
        <w:spacing w:after="80"/>
        <w:ind w:left="357" w:hanging="227"/>
        <w:jc w:val="both"/>
      </w:pPr>
      <w:r>
        <w:rPr>
          <w:rFonts w:ascii="Cambria" w:hAnsi="Cambria"/>
          <w:sz w:val="22"/>
        </w:rPr>
        <w:t xml:space="preserve">•  </w:t>
      </w:r>
      <w:r>
        <w:rPr>
          <w:rFonts w:ascii="Cambria" w:hAnsi="Cambria"/>
          <w:sz w:val="22"/>
        </w:rPr>
        <w:t>Corrections or alterations in accounts must be made neatly in red ink.</w:t>
      </w:r>
    </w:p>
    <w:p>
      <w:pPr>
        <w:spacing w:after="80"/>
        <w:ind w:left="357" w:hanging="227"/>
        <w:jc w:val="both"/>
      </w:pPr>
      <w:r>
        <w:rPr>
          <w:rFonts w:ascii="Cambria" w:hAnsi="Cambria"/>
          <w:sz w:val="22"/>
        </w:rPr>
        <w:t xml:space="preserve">•  </w:t>
      </w:r>
      <w:r>
        <w:rPr>
          <w:rFonts w:ascii="Cambria" w:hAnsi="Cambria"/>
          <w:sz w:val="22"/>
        </w:rPr>
        <w:t>The original entry must be crossed out with a simple line, and the correction must be attested by the dated initials of the Superintendent of the section.</w:t>
      </w:r>
    </w:p>
    <w:p>
      <w:pPr>
        <w:spacing w:after="40"/>
        <w:jc w:val="both"/>
      </w:pPr>
      <w:r>
        <w:rPr>
          <w:rFonts w:ascii="Cambria" w:hAnsi="Cambria"/>
          <w:b/>
          <w:i w:val="0"/>
          <w:sz w:val="22"/>
        </w:rPr>
        <w:t>7. Corrections in Bills and Vouchers:</w:t>
      </w:r>
    </w:p>
    <w:p>
      <w:pPr>
        <w:spacing w:after="80"/>
        <w:ind w:left="357" w:hanging="227"/>
        <w:jc w:val="both"/>
      </w:pPr>
      <w:r>
        <w:rPr>
          <w:rFonts w:ascii="Cambria" w:hAnsi="Cambria"/>
          <w:sz w:val="22"/>
        </w:rPr>
        <w:t xml:space="preserve">•  </w:t>
      </w:r>
      <w:r>
        <w:rPr>
          <w:rFonts w:ascii="Cambria" w:hAnsi="Cambria"/>
          <w:sz w:val="22"/>
        </w:rPr>
        <w:t>Any corrections or alterations in bills or vouchers should be attested by:</w:t>
      </w:r>
    </w:p>
    <w:p>
      <w:pPr>
        <w:spacing w:after="80"/>
        <w:ind w:left="714" w:hanging="227"/>
        <w:jc w:val="both"/>
      </w:pPr>
      <w:r>
        <w:rPr>
          <w:rFonts w:ascii="Cambria" w:hAnsi="Cambria"/>
          <w:sz w:val="22"/>
        </w:rPr>
        <w:t xml:space="preserve">o  </w:t>
      </w:r>
      <w:r>
        <w:rPr>
          <w:rFonts w:ascii="Cambria" w:hAnsi="Cambria"/>
          <w:sz w:val="22"/>
        </w:rPr>
        <w:t>The Officer drawing the bill, or</w:t>
      </w:r>
    </w:p>
    <w:p>
      <w:pPr>
        <w:spacing w:after="80"/>
        <w:ind w:left="714" w:hanging="227"/>
        <w:jc w:val="both"/>
      </w:pPr>
      <w:r>
        <w:rPr>
          <w:rFonts w:ascii="Cambria" w:hAnsi="Cambria"/>
          <w:sz w:val="22"/>
        </w:rPr>
        <w:t xml:space="preserve">o  </w:t>
      </w:r>
      <w:r>
        <w:rPr>
          <w:rFonts w:ascii="Cambria" w:hAnsi="Cambria"/>
          <w:sz w:val="22"/>
        </w:rPr>
        <w:t>The person preferring the claim.</w:t>
      </w:r>
    </w:p>
    <w:p>
      <w:pPr>
        <w:spacing w:after="80"/>
        <w:ind w:left="357" w:hanging="227"/>
        <w:jc w:val="both"/>
      </w:pPr>
      <w:r>
        <w:rPr>
          <w:rFonts w:ascii="Cambria" w:hAnsi="Cambria"/>
          <w:sz w:val="22"/>
        </w:rPr>
        <w:t xml:space="preserve">•  </w:t>
      </w:r>
      <w:r>
        <w:rPr>
          <w:rFonts w:ascii="Cambria" w:hAnsi="Cambria"/>
          <w:sz w:val="22"/>
        </w:rPr>
        <w:t>Similarly, corrections in pay orders must be attested by the Officer signing the orders.</w:t>
      </w:r>
    </w:p>
    <w:p>
      <w:pPr>
        <w:spacing w:after="40"/>
        <w:jc w:val="both"/>
      </w:pPr>
      <w:r>
        <w:rPr>
          <w:rFonts w:ascii="Cambria" w:hAnsi="Cambria"/>
          <w:b/>
          <w:i w:val="0"/>
          <w:sz w:val="22"/>
        </w:rPr>
        <w:t>8. No Erasures:</w:t>
      </w:r>
    </w:p>
    <w:p>
      <w:pPr>
        <w:spacing w:after="80"/>
        <w:ind w:left="357" w:hanging="227"/>
        <w:jc w:val="both"/>
      </w:pPr>
      <w:r>
        <w:rPr>
          <w:rFonts w:ascii="Cambria" w:hAnsi="Cambria"/>
          <w:sz w:val="22"/>
        </w:rPr>
        <w:t xml:space="preserve">•  </w:t>
      </w:r>
      <w:r>
        <w:rPr>
          <w:rFonts w:ascii="Cambria" w:hAnsi="Cambria"/>
          <w:sz w:val="22"/>
        </w:rPr>
        <w:t>Erasures and covering figures with fluids (e.g., white-out) are strictly prohibited.</w:t>
      </w:r>
    </w:p>
    <w:p>
      <w:pPr>
        <w:spacing w:after="80"/>
        <w:ind w:left="357" w:hanging="227"/>
        <w:jc w:val="both"/>
      </w:pPr>
      <w:r>
        <w:rPr>
          <w:rFonts w:ascii="Cambria" w:hAnsi="Cambria"/>
          <w:sz w:val="22"/>
        </w:rPr>
        <w:t xml:space="preserve">•  </w:t>
      </w:r>
      <w:r>
        <w:rPr>
          <w:rFonts w:ascii="Cambria" w:hAnsi="Cambria"/>
          <w:sz w:val="22"/>
        </w:rPr>
        <w:t>Any document that contains an eraser mark or fluid covering shall not be accepted.</w:t>
      </w:r>
    </w:p>
    <w:p>
      <w:pPr>
        <w:keepNext/>
        <w:spacing w:before="240" w:after="120"/>
      </w:pPr>
      <w:r>
        <w:rPr>
          <w:rFonts w:ascii="Cambria" w:hAnsi="Cambria"/>
          <w:b/>
          <w:color w:val="1F3A5F"/>
          <w:sz w:val="24"/>
        </w:rPr>
        <w:t>6.32. Receipt Books Management Guidelines</w:t>
      </w:r>
    </w:p>
    <w:p>
      <w:pPr>
        <w:spacing w:after="40"/>
        <w:jc w:val="both"/>
      </w:pPr>
      <w:r>
        <w:rPr>
          <w:rFonts w:ascii="Cambria" w:hAnsi="Cambria"/>
          <w:b/>
          <w:i w:val="0"/>
          <w:sz w:val="22"/>
        </w:rPr>
        <w:t>1. Examination and Certification of Receipt Books:</w:t>
      </w:r>
    </w:p>
    <w:p>
      <w:pPr>
        <w:spacing w:after="80"/>
        <w:ind w:left="357" w:hanging="227"/>
        <w:jc w:val="both"/>
      </w:pPr>
      <w:r>
        <w:rPr>
          <w:rFonts w:ascii="Cambria" w:hAnsi="Cambria"/>
          <w:sz w:val="22"/>
        </w:rPr>
        <w:t xml:space="preserve">•  </w:t>
      </w:r>
      <w:r>
        <w:rPr>
          <w:rFonts w:ascii="Cambria" w:hAnsi="Cambria"/>
          <w:sz w:val="22"/>
        </w:rPr>
        <w:t>When the receipt books are received from the press or purchase section of the Head of the College, the total number of receipts in each book shall be examined and certified by the Accounts Officer (AO) or Co-coordinator on the last page of the book.</w:t>
      </w:r>
    </w:p>
    <w:p>
      <w:pPr>
        <w:spacing w:after="80"/>
        <w:ind w:left="357" w:hanging="227"/>
        <w:jc w:val="both"/>
      </w:pPr>
      <w:r>
        <w:rPr>
          <w:rFonts w:ascii="Cambria" w:hAnsi="Cambria"/>
          <w:sz w:val="22"/>
        </w:rPr>
        <w:t xml:space="preserve">•  </w:t>
      </w:r>
      <w:r>
        <w:rPr>
          <w:rFonts w:ascii="Cambria" w:hAnsi="Cambria"/>
          <w:sz w:val="22"/>
        </w:rPr>
        <w:t>The College stamp shall be affixed on each receipt at the time the books are issued.</w:t>
      </w:r>
    </w:p>
    <w:p>
      <w:pPr>
        <w:spacing w:after="40"/>
        <w:jc w:val="both"/>
      </w:pPr>
      <w:r>
        <w:rPr>
          <w:rFonts w:ascii="Cambria" w:hAnsi="Cambria"/>
          <w:b/>
          <w:i w:val="0"/>
          <w:sz w:val="22"/>
        </w:rPr>
        <w:t>2. Serial Entry and Issuance of Receipt Books:</w:t>
      </w:r>
    </w:p>
    <w:p>
      <w:pPr>
        <w:spacing w:after="80"/>
        <w:ind w:left="357" w:hanging="227"/>
        <w:jc w:val="both"/>
      </w:pPr>
      <w:r>
        <w:rPr>
          <w:rFonts w:ascii="Cambria" w:hAnsi="Cambria"/>
          <w:sz w:val="22"/>
        </w:rPr>
        <w:t xml:space="preserve">•  </w:t>
      </w:r>
      <w:r>
        <w:rPr>
          <w:rFonts w:ascii="Cambria" w:hAnsi="Cambria"/>
          <w:sz w:val="22"/>
        </w:rPr>
        <w:t>All receipt books shall be entered serially in the register.</w:t>
      </w:r>
    </w:p>
    <w:p>
      <w:pPr>
        <w:spacing w:after="80"/>
        <w:ind w:left="357" w:hanging="227"/>
        <w:jc w:val="both"/>
      </w:pPr>
      <w:r>
        <w:rPr>
          <w:rFonts w:ascii="Cambria" w:hAnsi="Cambria"/>
          <w:sz w:val="22"/>
        </w:rPr>
        <w:t xml:space="preserve">•  </w:t>
      </w:r>
      <w:r>
        <w:rPr>
          <w:rFonts w:ascii="Cambria" w:hAnsi="Cambria"/>
          <w:sz w:val="22"/>
        </w:rPr>
        <w:t>Each book's machine number and the number of receipts it contains shall be noted in the respective columns (3) and (4) of the register.</w:t>
      </w:r>
    </w:p>
    <w:p>
      <w:pPr>
        <w:spacing w:after="40"/>
        <w:jc w:val="both"/>
      </w:pPr>
      <w:r>
        <w:rPr>
          <w:rFonts w:ascii="Cambria" w:hAnsi="Cambria"/>
          <w:b/>
          <w:i w:val="0"/>
          <w:sz w:val="22"/>
        </w:rPr>
        <w:t>3. Issuance of Receipt Books:</w:t>
      </w:r>
    </w:p>
    <w:p>
      <w:pPr>
        <w:spacing w:after="80"/>
        <w:ind w:left="357" w:hanging="227"/>
        <w:jc w:val="both"/>
      </w:pPr>
      <w:r>
        <w:rPr>
          <w:rFonts w:ascii="Cambria" w:hAnsi="Cambria"/>
          <w:sz w:val="22"/>
        </w:rPr>
        <w:t xml:space="preserve">•  </w:t>
      </w:r>
      <w:r>
        <w:rPr>
          <w:rFonts w:ascii="Cambria" w:hAnsi="Cambria"/>
          <w:sz w:val="22"/>
        </w:rPr>
        <w:t>Only one receipt book shall be issued to the collection staff at a time unless there is an immediate need for more.</w:t>
      </w:r>
    </w:p>
    <w:p>
      <w:pPr>
        <w:spacing w:after="80"/>
        <w:ind w:left="357" w:hanging="227"/>
        <w:jc w:val="both"/>
      </w:pPr>
      <w:r>
        <w:rPr>
          <w:rFonts w:ascii="Cambria" w:hAnsi="Cambria"/>
          <w:sz w:val="22"/>
        </w:rPr>
        <w:t xml:space="preserve">•  </w:t>
      </w:r>
      <w:r>
        <w:rPr>
          <w:rFonts w:ascii="Cambria" w:hAnsi="Cambria"/>
          <w:sz w:val="22"/>
        </w:rPr>
        <w:t>Fresh issues of receipt books shall not be made until the completed books are returned.</w:t>
      </w:r>
    </w:p>
    <w:p>
      <w:pPr>
        <w:spacing w:after="80"/>
        <w:ind w:left="357" w:hanging="227"/>
        <w:jc w:val="both"/>
      </w:pPr>
      <w:r>
        <w:rPr>
          <w:rFonts w:ascii="Cambria" w:hAnsi="Cambria"/>
          <w:sz w:val="22"/>
        </w:rPr>
        <w:t xml:space="preserve">•  </w:t>
      </w:r>
      <w:r>
        <w:rPr>
          <w:rFonts w:ascii="Cambria" w:hAnsi="Cambria"/>
          <w:sz w:val="22"/>
        </w:rPr>
        <w:t>If immediate returns are not possible, the return of the receipt book after completion shall be closely monitored.</w:t>
      </w:r>
    </w:p>
    <w:p>
      <w:pPr>
        <w:spacing w:after="40"/>
        <w:jc w:val="both"/>
      </w:pPr>
      <w:r>
        <w:rPr>
          <w:rFonts w:ascii="Cambria" w:hAnsi="Cambria"/>
          <w:b/>
          <w:i w:val="0"/>
          <w:sz w:val="22"/>
        </w:rPr>
        <w:t>4. Attestation of Receipt Book Issuances:</w:t>
      </w:r>
    </w:p>
    <w:p>
      <w:pPr>
        <w:spacing w:after="80"/>
        <w:ind w:left="357" w:hanging="227"/>
        <w:jc w:val="both"/>
      </w:pPr>
      <w:r>
        <w:rPr>
          <w:rFonts w:ascii="Cambria" w:hAnsi="Cambria"/>
          <w:sz w:val="22"/>
        </w:rPr>
        <w:t xml:space="preserve">•  </w:t>
      </w:r>
      <w:r>
        <w:rPr>
          <w:rFonts w:ascii="Cambria" w:hAnsi="Cambria"/>
          <w:sz w:val="22"/>
        </w:rPr>
        <w:t>Every issuance and return of a receipt book must be recorded in the register.</w:t>
      </w:r>
    </w:p>
    <w:p>
      <w:pPr>
        <w:spacing w:after="80"/>
        <w:ind w:left="357" w:hanging="227"/>
        <w:jc w:val="both"/>
      </w:pPr>
      <w:r>
        <w:rPr>
          <w:rFonts w:ascii="Cambria" w:hAnsi="Cambria"/>
          <w:sz w:val="22"/>
        </w:rPr>
        <w:t xml:space="preserve">•  </w:t>
      </w:r>
      <w:r>
        <w:rPr>
          <w:rFonts w:ascii="Cambria" w:hAnsi="Cambria"/>
          <w:sz w:val="22"/>
        </w:rPr>
        <w:t>The Assistant maintaining the accounts and the Superintendent of the Section shall attest the entries for both issuance and return.</w:t>
      </w:r>
    </w:p>
    <w:p>
      <w:pPr>
        <w:spacing w:after="40"/>
        <w:jc w:val="both"/>
      </w:pPr>
      <w:r>
        <w:rPr>
          <w:rFonts w:ascii="Cambria" w:hAnsi="Cambria"/>
          <w:b/>
          <w:i w:val="0"/>
          <w:sz w:val="22"/>
        </w:rPr>
        <w:t>5. Handling Partly Used Receipt Books:</w:t>
      </w:r>
    </w:p>
    <w:p>
      <w:pPr>
        <w:spacing w:after="80"/>
        <w:ind w:left="357" w:hanging="227"/>
        <w:jc w:val="both"/>
      </w:pPr>
      <w:r>
        <w:rPr>
          <w:rFonts w:ascii="Cambria" w:hAnsi="Cambria"/>
          <w:sz w:val="22"/>
        </w:rPr>
        <w:t xml:space="preserve">•  </w:t>
      </w:r>
      <w:r>
        <w:rPr>
          <w:rFonts w:ascii="Cambria" w:hAnsi="Cambria"/>
          <w:sz w:val="22"/>
        </w:rPr>
        <w:t>Unused receipts in a partly used receipt book from the previous year must be cancelled at the close of the year.</w:t>
      </w:r>
    </w:p>
    <w:p>
      <w:pPr>
        <w:spacing w:after="80"/>
        <w:ind w:left="357" w:hanging="227"/>
        <w:jc w:val="both"/>
      </w:pPr>
      <w:r>
        <w:rPr>
          <w:rFonts w:ascii="Cambria" w:hAnsi="Cambria"/>
          <w:sz w:val="22"/>
        </w:rPr>
        <w:t xml:space="preserve">•  </w:t>
      </w:r>
      <w:r>
        <w:rPr>
          <w:rFonts w:ascii="Cambria" w:hAnsi="Cambria"/>
          <w:sz w:val="22"/>
        </w:rPr>
        <w:t>The Accounts Officer (AO) or Head of the Branch shall make an endorsement on the book to indicate the cancellation of unused receipts.</w:t>
      </w:r>
    </w:p>
    <w:p>
      <w:pPr>
        <w:spacing w:after="40"/>
        <w:jc w:val="both"/>
      </w:pPr>
      <w:r>
        <w:rPr>
          <w:rFonts w:ascii="Cambria" w:hAnsi="Cambria"/>
          <w:b/>
          <w:i w:val="0"/>
          <w:sz w:val="22"/>
        </w:rPr>
        <w:t>6. Inspection and Verification of Completed Books:</w:t>
      </w:r>
    </w:p>
    <w:p>
      <w:pPr>
        <w:spacing w:after="80"/>
        <w:ind w:left="357" w:hanging="227"/>
        <w:jc w:val="both"/>
      </w:pPr>
      <w:r>
        <w:rPr>
          <w:rFonts w:ascii="Cambria" w:hAnsi="Cambria"/>
          <w:sz w:val="22"/>
        </w:rPr>
        <w:t xml:space="preserve">•  </w:t>
      </w:r>
      <w:r>
        <w:rPr>
          <w:rFonts w:ascii="Cambria" w:hAnsi="Cambria"/>
          <w:sz w:val="22"/>
        </w:rPr>
        <w:t>Upon receipt of completed receipt books or during inspection, the Head of the Branch or an authorized officer shall carefully scrutinize the entries.</w:t>
      </w:r>
    </w:p>
    <w:p>
      <w:pPr>
        <w:spacing w:after="80"/>
        <w:ind w:left="357" w:hanging="227"/>
        <w:jc w:val="both"/>
      </w:pPr>
      <w:r>
        <w:rPr>
          <w:rFonts w:ascii="Cambria" w:hAnsi="Cambria"/>
          <w:sz w:val="22"/>
        </w:rPr>
        <w:t xml:space="preserve">•  </w:t>
      </w:r>
      <w:r>
        <w:rPr>
          <w:rFonts w:ascii="Cambria" w:hAnsi="Cambria"/>
          <w:sz w:val="22"/>
        </w:rPr>
        <w:t>The receipts in the book shall be counted to ensure that none have been removed or misused.</w:t>
      </w:r>
    </w:p>
    <w:p>
      <w:pPr>
        <w:spacing w:after="80"/>
        <w:ind w:left="357" w:hanging="227"/>
        <w:jc w:val="both"/>
      </w:pPr>
      <w:r>
        <w:rPr>
          <w:rFonts w:ascii="Cambria" w:hAnsi="Cambria"/>
          <w:sz w:val="22"/>
        </w:rPr>
        <w:t xml:space="preserve">•  </w:t>
      </w:r>
      <w:r>
        <w:rPr>
          <w:rFonts w:ascii="Cambria" w:hAnsi="Cambria"/>
          <w:sz w:val="22"/>
        </w:rPr>
        <w:t>A certificate confirming this verification shall be recorded on the reverse of the last receipt.</w:t>
      </w:r>
    </w:p>
    <w:p>
      <w:pPr>
        <w:spacing w:after="40"/>
        <w:jc w:val="both"/>
      </w:pPr>
      <w:r>
        <w:rPr>
          <w:rFonts w:ascii="Cambria" w:hAnsi="Cambria"/>
          <w:b/>
          <w:i w:val="0"/>
          <w:sz w:val="22"/>
        </w:rPr>
        <w:t>7. Handling of Erasures and Corrections:</w:t>
      </w:r>
    </w:p>
    <w:p>
      <w:pPr>
        <w:spacing w:after="80"/>
        <w:ind w:left="357" w:hanging="227"/>
        <w:jc w:val="both"/>
      </w:pPr>
      <w:r>
        <w:rPr>
          <w:rFonts w:ascii="Cambria" w:hAnsi="Cambria"/>
          <w:sz w:val="22"/>
        </w:rPr>
        <w:t xml:space="preserve">•  </w:t>
      </w:r>
      <w:r>
        <w:rPr>
          <w:rFonts w:ascii="Cambria" w:hAnsi="Cambria"/>
          <w:sz w:val="22"/>
        </w:rPr>
        <w:t>Erasures and corrections in receipt books must be critically examined.</w:t>
      </w:r>
    </w:p>
    <w:p>
      <w:pPr>
        <w:spacing w:after="80"/>
        <w:ind w:left="357" w:hanging="227"/>
        <w:jc w:val="both"/>
      </w:pPr>
      <w:r>
        <w:rPr>
          <w:rFonts w:ascii="Cambria" w:hAnsi="Cambria"/>
          <w:sz w:val="22"/>
        </w:rPr>
        <w:t xml:space="preserve">•  </w:t>
      </w:r>
      <w:r>
        <w:rPr>
          <w:rFonts w:ascii="Cambria" w:hAnsi="Cambria"/>
          <w:sz w:val="22"/>
        </w:rPr>
        <w:t>A report shall be made for any discrepancies.</w:t>
      </w:r>
    </w:p>
    <w:p>
      <w:pPr>
        <w:spacing w:after="80"/>
        <w:ind w:left="357" w:hanging="227"/>
        <w:jc w:val="both"/>
      </w:pPr>
      <w:r>
        <w:rPr>
          <w:rFonts w:ascii="Cambria" w:hAnsi="Cambria"/>
          <w:sz w:val="22"/>
        </w:rPr>
        <w:t xml:space="preserve">•  </w:t>
      </w:r>
      <w:r>
        <w:rPr>
          <w:rFonts w:ascii="Cambria" w:hAnsi="Cambria"/>
          <w:sz w:val="22"/>
        </w:rPr>
        <w:t>Used receipt books shall be kept in the custody of the Head of the Section for safekeeping and proper record.</w:t>
      </w:r>
    </w:p>
    <w:p>
      <w:pPr>
        <w:keepNext/>
        <w:spacing w:before="240" w:after="120"/>
      </w:pPr>
      <w:r>
        <w:rPr>
          <w:rFonts w:ascii="Cambria" w:hAnsi="Cambria"/>
          <w:b/>
          <w:color w:val="1F3A5F"/>
          <w:sz w:val="24"/>
        </w:rPr>
        <w:t>6.33. Issue of Duplicate Receipts Guidelines</w:t>
      </w:r>
    </w:p>
    <w:p>
      <w:pPr>
        <w:spacing w:after="40"/>
        <w:jc w:val="both"/>
      </w:pPr>
      <w:r>
        <w:rPr>
          <w:rFonts w:ascii="Cambria" w:hAnsi="Cambria"/>
          <w:b/>
          <w:i w:val="0"/>
          <w:sz w:val="22"/>
        </w:rPr>
        <w:t>1. No Duplicate Receipts:</w:t>
      </w:r>
    </w:p>
    <w:p>
      <w:pPr>
        <w:spacing w:after="80"/>
        <w:ind w:left="357" w:hanging="227"/>
        <w:jc w:val="both"/>
      </w:pPr>
      <w:r>
        <w:rPr>
          <w:rFonts w:ascii="Cambria" w:hAnsi="Cambria"/>
          <w:sz w:val="22"/>
        </w:rPr>
        <w:t xml:space="preserve">•  </w:t>
      </w:r>
      <w:r>
        <w:rPr>
          <w:rFonts w:ascii="Cambria" w:hAnsi="Cambria"/>
          <w:sz w:val="22"/>
        </w:rPr>
        <w:t>No duplicate copy of a receipt shall be issued if the original receipt is lost. This policy ensures that no unauthorized or fraudulent duplicate receipts are generated.</w:t>
      </w:r>
    </w:p>
    <w:p>
      <w:pPr>
        <w:spacing w:after="40"/>
        <w:jc w:val="both"/>
      </w:pPr>
      <w:r>
        <w:rPr>
          <w:rFonts w:ascii="Cambria" w:hAnsi="Cambria"/>
          <w:b/>
          <w:i w:val="0"/>
          <w:sz w:val="22"/>
        </w:rPr>
        <w:t>2. Alternative Documentation:</w:t>
      </w:r>
    </w:p>
    <w:p>
      <w:pPr>
        <w:spacing w:after="80"/>
        <w:ind w:left="357" w:hanging="227"/>
        <w:jc w:val="both"/>
      </w:pPr>
      <w:r>
        <w:rPr>
          <w:rFonts w:ascii="Cambria" w:hAnsi="Cambria"/>
          <w:sz w:val="22"/>
        </w:rPr>
        <w:t xml:space="preserve">•  </w:t>
      </w:r>
      <w:r>
        <w:rPr>
          <w:rFonts w:ascii="Cambria" w:hAnsi="Cambria"/>
          <w:sz w:val="22"/>
        </w:rPr>
        <w:t>If there is a necessity for documenting the lost receipt, a certificate may be issued stating:</w:t>
      </w:r>
    </w:p>
    <w:p>
      <w:pPr>
        <w:spacing w:after="80"/>
        <w:ind w:left="714" w:hanging="227"/>
        <w:jc w:val="both"/>
      </w:pPr>
      <w:r>
        <w:rPr>
          <w:rFonts w:ascii="Cambria" w:hAnsi="Cambria"/>
          <w:sz w:val="22"/>
        </w:rPr>
        <w:t xml:space="preserve">o  </w:t>
      </w:r>
      <w:r>
        <w:rPr>
          <w:rFonts w:ascii="Cambria" w:hAnsi="Cambria"/>
          <w:sz w:val="22"/>
        </w:rPr>
        <w:t>The date when the payment was received,</w:t>
      </w:r>
    </w:p>
    <w:p>
      <w:pPr>
        <w:spacing w:after="80"/>
        <w:ind w:left="714" w:hanging="227"/>
        <w:jc w:val="both"/>
      </w:pPr>
      <w:r>
        <w:rPr>
          <w:rFonts w:ascii="Cambria" w:hAnsi="Cambria"/>
          <w:sz w:val="22"/>
        </w:rPr>
        <w:t xml:space="preserve">o  </w:t>
      </w:r>
      <w:r>
        <w:rPr>
          <w:rFonts w:ascii="Cambria" w:hAnsi="Cambria"/>
          <w:sz w:val="22"/>
        </w:rPr>
        <w:t>The amount received,</w:t>
      </w:r>
    </w:p>
    <w:p>
      <w:pPr>
        <w:spacing w:after="80"/>
        <w:ind w:left="714" w:hanging="227"/>
        <w:jc w:val="both"/>
      </w:pPr>
      <w:r>
        <w:rPr>
          <w:rFonts w:ascii="Cambria" w:hAnsi="Cambria"/>
          <w:sz w:val="22"/>
        </w:rPr>
        <w:t xml:space="preserve">o  </w:t>
      </w:r>
      <w:r>
        <w:rPr>
          <w:rFonts w:ascii="Cambria" w:hAnsi="Cambria"/>
          <w:sz w:val="22"/>
        </w:rPr>
        <w:t>The account to which the money was credited,</w:t>
      </w:r>
    </w:p>
    <w:p>
      <w:pPr>
        <w:spacing w:after="80"/>
        <w:ind w:left="714" w:hanging="227"/>
        <w:jc w:val="both"/>
      </w:pPr>
      <w:r>
        <w:rPr>
          <w:rFonts w:ascii="Cambria" w:hAnsi="Cambria"/>
          <w:sz w:val="22"/>
        </w:rPr>
        <w:t xml:space="preserve">o  </w:t>
      </w:r>
      <w:r>
        <w:rPr>
          <w:rFonts w:ascii="Cambria" w:hAnsi="Cambria"/>
          <w:sz w:val="22"/>
        </w:rPr>
        <w:t>The person from whom the payment was received.</w:t>
      </w:r>
    </w:p>
    <w:p>
      <w:pPr>
        <w:spacing w:after="80"/>
        <w:ind w:left="357" w:hanging="227"/>
        <w:jc w:val="both"/>
      </w:pPr>
      <w:r>
        <w:rPr>
          <w:rFonts w:ascii="Cambria" w:hAnsi="Cambria"/>
          <w:sz w:val="22"/>
        </w:rPr>
        <w:t xml:space="preserve">•  </w:t>
      </w:r>
      <w:r>
        <w:rPr>
          <w:rFonts w:ascii="Cambria" w:hAnsi="Cambria"/>
          <w:sz w:val="22"/>
        </w:rPr>
        <w:t>This certificate shall serve as an official confirmation of the payment received on that specified day.</w:t>
      </w:r>
    </w:p>
    <w:p>
      <w:pPr>
        <w:spacing w:after="40"/>
        <w:jc w:val="both"/>
      </w:pPr>
      <w:r>
        <w:rPr>
          <w:rFonts w:ascii="Cambria" w:hAnsi="Cambria"/>
          <w:b/>
          <w:i w:val="0"/>
          <w:sz w:val="22"/>
        </w:rPr>
        <w:t>3. Verification and Inquiry:</w:t>
      </w:r>
    </w:p>
    <w:p>
      <w:pPr>
        <w:spacing w:after="80"/>
        <w:ind w:left="357" w:hanging="227"/>
        <w:jc w:val="both"/>
      </w:pPr>
      <w:r>
        <w:rPr>
          <w:rFonts w:ascii="Cambria" w:hAnsi="Cambria"/>
          <w:sz w:val="22"/>
        </w:rPr>
        <w:t xml:space="preserve">•  </w:t>
      </w:r>
      <w:r>
        <w:rPr>
          <w:rFonts w:ascii="Cambria" w:hAnsi="Cambria"/>
          <w:sz w:val="22"/>
        </w:rPr>
        <w:t>Before issuing such a certificate, the Officer who is responsible for signing or countersigning the certificate must conduct a reasonable inquiry to confirm the correctness of the facts stated in the certificate.</w:t>
      </w:r>
    </w:p>
    <w:p>
      <w:pPr>
        <w:spacing w:after="80"/>
        <w:ind w:left="357" w:hanging="227"/>
        <w:jc w:val="both"/>
      </w:pPr>
      <w:r>
        <w:rPr>
          <w:rFonts w:ascii="Cambria" w:hAnsi="Cambria"/>
          <w:sz w:val="22"/>
        </w:rPr>
        <w:t xml:space="preserve">•  </w:t>
      </w:r>
      <w:r>
        <w:rPr>
          <w:rFonts w:ascii="Cambria" w:hAnsi="Cambria"/>
          <w:sz w:val="22"/>
        </w:rPr>
        <w:t>The Officer must ensure that the payment was genuinely received and that the information provided is accurate.</w:t>
      </w:r>
    </w:p>
    <w:p>
      <w:pPr>
        <w:keepNext/>
        <w:spacing w:before="240" w:after="120"/>
      </w:pPr>
      <w:r>
        <w:rPr>
          <w:rFonts w:ascii="Cambria" w:hAnsi="Cambria"/>
          <w:b/>
          <w:color w:val="1F3A5F"/>
          <w:sz w:val="24"/>
        </w:rPr>
        <w:t>6.34. General Principles Regarding Expenditure</w:t>
      </w:r>
    </w:p>
    <w:p>
      <w:pPr>
        <w:spacing w:after="40"/>
        <w:jc w:val="both"/>
      </w:pPr>
      <w:r>
        <w:rPr>
          <w:rFonts w:ascii="Cambria" w:hAnsi="Cambria"/>
          <w:b/>
          <w:i w:val="0"/>
          <w:sz w:val="22"/>
        </w:rPr>
        <w:t>1. Budget Provision:</w:t>
      </w:r>
    </w:p>
    <w:p>
      <w:pPr>
        <w:spacing w:after="80"/>
        <w:ind w:left="357" w:hanging="227"/>
        <w:jc w:val="both"/>
      </w:pPr>
      <w:r>
        <w:rPr>
          <w:rFonts w:ascii="Cambria" w:hAnsi="Cambria"/>
          <w:sz w:val="22"/>
        </w:rPr>
        <w:t xml:space="preserve">•  </w:t>
      </w:r>
      <w:r>
        <w:rPr>
          <w:rFonts w:ascii="Cambria" w:hAnsi="Cambria"/>
          <w:sz w:val="22"/>
        </w:rPr>
        <w:t>All expenditures must be within the limits set by the sanctioned budget, ensuring that no expenses exceed the allocated amount under the respective budget heads.</w:t>
      </w:r>
    </w:p>
    <w:p>
      <w:pPr>
        <w:spacing w:after="40"/>
        <w:jc w:val="both"/>
      </w:pPr>
      <w:r>
        <w:rPr>
          <w:rFonts w:ascii="Cambria" w:hAnsi="Cambria"/>
          <w:b/>
          <w:i w:val="0"/>
          <w:sz w:val="22"/>
        </w:rPr>
        <w:t>2. Approval and Sanctioning:</w:t>
      </w:r>
    </w:p>
    <w:p>
      <w:pPr>
        <w:spacing w:after="80"/>
        <w:ind w:left="357" w:hanging="227"/>
        <w:jc w:val="both"/>
      </w:pPr>
      <w:r>
        <w:rPr>
          <w:rFonts w:ascii="Cambria" w:hAnsi="Cambria"/>
          <w:sz w:val="22"/>
        </w:rPr>
        <w:t xml:space="preserve">•  </w:t>
      </w:r>
      <w:r>
        <w:rPr>
          <w:rFonts w:ascii="Cambria" w:hAnsi="Cambria"/>
          <w:sz w:val="22"/>
        </w:rPr>
        <w:t>No expenditure should be incurred that exceeds the provision under the relevant budget head unless prior approval is obtained from the Board or Governing Body for fresh items of expenditure.</w:t>
      </w:r>
    </w:p>
    <w:p>
      <w:pPr>
        <w:spacing w:after="80"/>
        <w:ind w:left="357" w:hanging="227"/>
        <w:jc w:val="both"/>
      </w:pPr>
      <w:r>
        <w:rPr>
          <w:rFonts w:ascii="Cambria" w:hAnsi="Cambria"/>
          <w:sz w:val="22"/>
        </w:rPr>
        <w:t xml:space="preserve">•  </w:t>
      </w:r>
      <w:r>
        <w:rPr>
          <w:rFonts w:ascii="Cambria" w:hAnsi="Cambria"/>
          <w:sz w:val="22"/>
        </w:rPr>
        <w:t>Expenditures must conform to the relevant College Rules.</w:t>
      </w:r>
    </w:p>
    <w:p>
      <w:pPr>
        <w:spacing w:after="40"/>
        <w:jc w:val="both"/>
      </w:pPr>
      <w:r>
        <w:rPr>
          <w:rFonts w:ascii="Cambria" w:hAnsi="Cambria"/>
          <w:b/>
          <w:i w:val="0"/>
          <w:sz w:val="22"/>
        </w:rPr>
        <w:t>3. Authority and Vigilance:</w:t>
      </w:r>
    </w:p>
    <w:p>
      <w:pPr>
        <w:spacing w:after="80"/>
        <w:ind w:left="357" w:hanging="227"/>
        <w:jc w:val="both"/>
      </w:pPr>
      <w:r>
        <w:rPr>
          <w:rFonts w:ascii="Cambria" w:hAnsi="Cambria"/>
          <w:sz w:val="22"/>
        </w:rPr>
        <w:t xml:space="preserve">•  </w:t>
      </w:r>
      <w:r>
        <w:rPr>
          <w:rFonts w:ascii="Cambria" w:hAnsi="Cambria"/>
          <w:sz w:val="22"/>
        </w:rPr>
        <w:t>Every officer must exercise vigilance similar to that of a prudent individual in managing the College funds.</w:t>
      </w:r>
    </w:p>
    <w:p>
      <w:pPr>
        <w:spacing w:after="80"/>
        <w:ind w:left="357" w:hanging="227"/>
        <w:jc w:val="both"/>
      </w:pPr>
      <w:r>
        <w:rPr>
          <w:rFonts w:ascii="Cambria" w:hAnsi="Cambria"/>
          <w:sz w:val="22"/>
        </w:rPr>
        <w:t xml:space="preserve">•  </w:t>
      </w:r>
      <w:r>
        <w:rPr>
          <w:rFonts w:ascii="Cambria" w:hAnsi="Cambria"/>
          <w:sz w:val="22"/>
        </w:rPr>
        <w:t>No officer shall approve or sanction an expenditure that directly or indirectly benefits their personal interests.</w:t>
      </w:r>
    </w:p>
    <w:p>
      <w:pPr>
        <w:spacing w:after="80"/>
        <w:ind w:left="357" w:hanging="227"/>
        <w:jc w:val="both"/>
      </w:pPr>
      <w:r>
        <w:rPr>
          <w:rFonts w:ascii="Cambria" w:hAnsi="Cambria"/>
          <w:sz w:val="22"/>
        </w:rPr>
        <w:t xml:space="preserve">•  </w:t>
      </w:r>
      <w:r>
        <w:rPr>
          <w:rFonts w:ascii="Cambria" w:hAnsi="Cambria"/>
          <w:sz w:val="22"/>
        </w:rPr>
        <w:t>Officers must avoid approving travel or other allowances in such a way that recipients derive personal profit from them.</w:t>
      </w:r>
    </w:p>
    <w:p>
      <w:pPr>
        <w:spacing w:after="40"/>
        <w:jc w:val="both"/>
      </w:pPr>
      <w:r>
        <w:rPr>
          <w:rFonts w:ascii="Cambria" w:hAnsi="Cambria"/>
          <w:b/>
          <w:i w:val="0"/>
          <w:sz w:val="22"/>
        </w:rPr>
        <w:t>4. Liability Beyond Sanction:</w:t>
      </w:r>
    </w:p>
    <w:p>
      <w:pPr>
        <w:spacing w:after="80"/>
        <w:ind w:left="357" w:hanging="227"/>
        <w:jc w:val="both"/>
      </w:pPr>
      <w:r>
        <w:rPr>
          <w:rFonts w:ascii="Cambria" w:hAnsi="Cambria"/>
          <w:sz w:val="22"/>
        </w:rPr>
        <w:t xml:space="preserve">•  </w:t>
      </w:r>
      <w:r>
        <w:rPr>
          <w:rFonts w:ascii="Cambria" w:hAnsi="Cambria"/>
          <w:sz w:val="22"/>
        </w:rPr>
        <w:t>Any officer with financial delegation should not incur expenditure likely to exceed their powers of sanction.</w:t>
      </w:r>
    </w:p>
    <w:p>
      <w:pPr>
        <w:spacing w:after="80"/>
        <w:ind w:left="357" w:hanging="227"/>
        <w:jc w:val="both"/>
      </w:pPr>
      <w:r>
        <w:rPr>
          <w:rFonts w:ascii="Cambria" w:hAnsi="Cambria"/>
          <w:sz w:val="22"/>
        </w:rPr>
        <w:t xml:space="preserve">•  </w:t>
      </w:r>
      <w:r>
        <w:rPr>
          <w:rFonts w:ascii="Cambria" w:hAnsi="Cambria"/>
          <w:sz w:val="22"/>
        </w:rPr>
        <w:t>The principal is the only officer allowed to incur liabilities beyond the sanctioned budget with prior approval for additional funds. Officers exceeding the authorized budget will be held personally responsible.</w:t>
      </w:r>
    </w:p>
    <w:p>
      <w:pPr>
        <w:spacing w:after="40"/>
        <w:jc w:val="both"/>
      </w:pPr>
      <w:r>
        <w:rPr>
          <w:rFonts w:ascii="Cambria" w:hAnsi="Cambria"/>
          <w:b/>
          <w:i w:val="0"/>
          <w:sz w:val="22"/>
        </w:rPr>
        <w:t>5. Funds Management:</w:t>
      </w:r>
    </w:p>
    <w:p>
      <w:pPr>
        <w:spacing w:after="80"/>
        <w:ind w:left="357" w:hanging="227"/>
        <w:jc w:val="both"/>
      </w:pPr>
      <w:r>
        <w:rPr>
          <w:rFonts w:ascii="Cambria" w:hAnsi="Cambria"/>
          <w:sz w:val="22"/>
        </w:rPr>
        <w:t xml:space="preserve">•  </w:t>
      </w:r>
      <w:r>
        <w:rPr>
          <w:rFonts w:ascii="Cambria" w:hAnsi="Cambria"/>
          <w:sz w:val="22"/>
        </w:rPr>
        <w:t>Money should only be drawn from the bank when necessary for immediate disbursement. Drawing money unnecessarily and keeping it in the chest to avoid lapse of funds is not allowed.</w:t>
      </w:r>
    </w:p>
    <w:p>
      <w:pPr>
        <w:spacing w:after="80"/>
        <w:ind w:left="357" w:hanging="227"/>
        <w:jc w:val="both"/>
      </w:pPr>
      <w:r>
        <w:rPr>
          <w:rFonts w:ascii="Cambria" w:hAnsi="Cambria"/>
          <w:sz w:val="22"/>
        </w:rPr>
        <w:t xml:space="preserve">•  </w:t>
      </w:r>
      <w:r>
        <w:rPr>
          <w:rFonts w:ascii="Cambria" w:hAnsi="Cambria"/>
          <w:sz w:val="22"/>
        </w:rPr>
        <w:t>All sums received should be paid immediately into the bank and not used directly for departmental expenses.</w:t>
      </w:r>
    </w:p>
    <w:p>
      <w:pPr>
        <w:spacing w:after="80"/>
        <w:ind w:left="357" w:hanging="227"/>
        <w:jc w:val="both"/>
      </w:pPr>
      <w:r>
        <w:rPr>
          <w:rFonts w:ascii="Cambria" w:hAnsi="Cambria"/>
          <w:sz w:val="22"/>
        </w:rPr>
        <w:t xml:space="preserve">•  </w:t>
      </w:r>
      <w:r>
        <w:rPr>
          <w:rFonts w:ascii="Cambria" w:hAnsi="Cambria"/>
          <w:sz w:val="22"/>
        </w:rPr>
        <w:t>Any indisputable payable amount should never be left unpaid and should be processed promptly.</w:t>
      </w:r>
    </w:p>
    <w:p>
      <w:pPr>
        <w:spacing w:after="40"/>
        <w:jc w:val="both"/>
      </w:pPr>
      <w:r>
        <w:rPr>
          <w:rFonts w:ascii="Cambria" w:hAnsi="Cambria"/>
          <w:b/>
          <w:i w:val="0"/>
          <w:sz w:val="22"/>
        </w:rPr>
        <w:t>6. Record Keeping and Documentation:</w:t>
      </w:r>
    </w:p>
    <w:p>
      <w:pPr>
        <w:spacing w:after="80"/>
        <w:ind w:left="357" w:hanging="227"/>
        <w:jc w:val="both"/>
      </w:pPr>
      <w:r>
        <w:rPr>
          <w:rFonts w:ascii="Cambria" w:hAnsi="Cambria"/>
          <w:sz w:val="22"/>
        </w:rPr>
        <w:t xml:space="preserve">•  </w:t>
      </w:r>
      <w:r>
        <w:rPr>
          <w:rFonts w:ascii="Cambria" w:hAnsi="Cambria"/>
          <w:sz w:val="22"/>
        </w:rPr>
        <w:t>Bills, vouchers, and receipts must include full details such as the amount, the payee's name, and the nature of the claim.</w:t>
      </w:r>
    </w:p>
    <w:p>
      <w:pPr>
        <w:spacing w:after="80"/>
        <w:ind w:left="357" w:hanging="227"/>
        <w:jc w:val="both"/>
      </w:pPr>
      <w:r>
        <w:rPr>
          <w:rFonts w:ascii="Cambria" w:hAnsi="Cambria"/>
          <w:sz w:val="22"/>
        </w:rPr>
        <w:t xml:space="preserve">•  </w:t>
      </w:r>
      <w:r>
        <w:rPr>
          <w:rFonts w:ascii="Cambria" w:hAnsi="Cambria"/>
          <w:sz w:val="22"/>
        </w:rPr>
        <w:t>Bills should be written clearly, with amounts in both figures and words. For amounts in rupees, ensure the term “only” is added if there are no paise.</w:t>
      </w:r>
    </w:p>
    <w:p>
      <w:pPr>
        <w:spacing w:after="80"/>
        <w:ind w:left="357" w:hanging="227"/>
        <w:jc w:val="both"/>
      </w:pPr>
      <w:r>
        <w:rPr>
          <w:rFonts w:ascii="Cambria" w:hAnsi="Cambria"/>
          <w:sz w:val="22"/>
        </w:rPr>
        <w:t xml:space="preserve">•  </w:t>
      </w:r>
      <w:r>
        <w:rPr>
          <w:rFonts w:ascii="Cambria" w:hAnsi="Cambria"/>
          <w:sz w:val="22"/>
        </w:rPr>
        <w:t>Corrections to amounts in bills should be made in red ink and attested by the relevant officer.</w:t>
      </w:r>
    </w:p>
    <w:p>
      <w:pPr>
        <w:spacing w:after="80"/>
        <w:ind w:left="357" w:hanging="227"/>
        <w:jc w:val="both"/>
      </w:pPr>
      <w:r>
        <w:rPr>
          <w:rFonts w:ascii="Cambria" w:hAnsi="Cambria"/>
          <w:sz w:val="22"/>
        </w:rPr>
        <w:t xml:space="preserve">•  </w:t>
      </w:r>
      <w:r>
        <w:rPr>
          <w:rFonts w:ascii="Cambria" w:hAnsi="Cambria"/>
          <w:sz w:val="22"/>
        </w:rPr>
        <w:t>Special orders must be quoted in the bill if they pertain to the charges incurred, and supporting sanction orders must be attached and certified.</w:t>
      </w:r>
    </w:p>
    <w:p>
      <w:pPr>
        <w:spacing w:after="40"/>
        <w:jc w:val="both"/>
      </w:pPr>
      <w:r>
        <w:rPr>
          <w:rFonts w:ascii="Cambria" w:hAnsi="Cambria"/>
          <w:b/>
          <w:i w:val="0"/>
          <w:sz w:val="22"/>
        </w:rPr>
        <w:t>7. Voucher and Receipt Management:</w:t>
      </w:r>
    </w:p>
    <w:p>
      <w:pPr>
        <w:spacing w:after="80"/>
        <w:ind w:left="357" w:hanging="227"/>
        <w:jc w:val="both"/>
      </w:pPr>
      <w:r>
        <w:rPr>
          <w:rFonts w:ascii="Cambria" w:hAnsi="Cambria"/>
          <w:sz w:val="22"/>
        </w:rPr>
        <w:t xml:space="preserve">•  </w:t>
      </w:r>
      <w:r>
        <w:rPr>
          <w:rFonts w:ascii="Cambria" w:hAnsi="Cambria"/>
          <w:sz w:val="22"/>
        </w:rPr>
        <w:t>Each voucher should include an acknowledgment of payment signed by the payee. No payment should be made without this acknowledgment.</w:t>
      </w:r>
    </w:p>
    <w:p>
      <w:pPr>
        <w:spacing w:after="80"/>
        <w:ind w:left="357" w:hanging="227"/>
        <w:jc w:val="both"/>
      </w:pPr>
      <w:r>
        <w:rPr>
          <w:rFonts w:ascii="Cambria" w:hAnsi="Cambria"/>
          <w:sz w:val="22"/>
        </w:rPr>
        <w:t xml:space="preserve">•  </w:t>
      </w:r>
      <w:r>
        <w:rPr>
          <w:rFonts w:ascii="Cambria" w:hAnsi="Cambria"/>
          <w:sz w:val="22"/>
        </w:rPr>
        <w:t>Rubber stamps or facsimile signatures are not acceptable for signing payments; manual signatures are required.</w:t>
      </w:r>
    </w:p>
    <w:p>
      <w:pPr>
        <w:spacing w:after="80"/>
        <w:ind w:left="357" w:hanging="227"/>
        <w:jc w:val="both"/>
      </w:pPr>
      <w:r>
        <w:rPr>
          <w:rFonts w:ascii="Cambria" w:hAnsi="Cambria"/>
          <w:sz w:val="22"/>
        </w:rPr>
        <w:t xml:space="preserve">•  </w:t>
      </w:r>
      <w:r>
        <w:rPr>
          <w:rFonts w:ascii="Cambria" w:hAnsi="Cambria"/>
          <w:sz w:val="22"/>
        </w:rPr>
        <w:t>In cases where vouchers are lost, a certificate of payment should be prepared and signed by the disbursing officer, with full details of the claim provided.</w:t>
      </w:r>
    </w:p>
    <w:p>
      <w:pPr>
        <w:spacing w:after="40"/>
        <w:jc w:val="both"/>
      </w:pPr>
      <w:r>
        <w:rPr>
          <w:rFonts w:ascii="Cambria" w:hAnsi="Cambria"/>
          <w:b/>
          <w:i w:val="0"/>
          <w:sz w:val="22"/>
        </w:rPr>
        <w:t>8. Handling Lost Documents:</w:t>
      </w:r>
    </w:p>
    <w:p>
      <w:pPr>
        <w:spacing w:after="80"/>
        <w:ind w:left="357" w:hanging="227"/>
        <w:jc w:val="both"/>
      </w:pPr>
      <w:r>
        <w:rPr>
          <w:rFonts w:ascii="Cambria" w:hAnsi="Cambria"/>
          <w:sz w:val="22"/>
        </w:rPr>
        <w:t xml:space="preserve">•  </w:t>
      </w:r>
      <w:r>
        <w:rPr>
          <w:rFonts w:ascii="Cambria" w:hAnsi="Cambria"/>
          <w:sz w:val="22"/>
        </w:rPr>
        <w:t>No duplicate receipts will be issued for lost documents. A certificate of payment can be issued after reasonable inquiry to verify the facts, specifying the date and amount paid.</w:t>
      </w:r>
    </w:p>
    <w:p>
      <w:pPr>
        <w:keepNext/>
        <w:spacing w:before="240" w:after="120"/>
      </w:pPr>
      <w:r>
        <w:rPr>
          <w:rFonts w:ascii="Cambria" w:hAnsi="Cambria"/>
          <w:b/>
          <w:color w:val="1F3A5F"/>
          <w:sz w:val="24"/>
        </w:rPr>
        <w:t>6.35. Presentation of Bills</w:t>
      </w:r>
    </w:p>
    <w:p>
      <w:pPr>
        <w:spacing w:after="40"/>
        <w:jc w:val="both"/>
      </w:pPr>
      <w:r>
        <w:rPr>
          <w:rFonts w:ascii="Cambria" w:hAnsi="Cambria"/>
          <w:b/>
          <w:i w:val="0"/>
          <w:sz w:val="22"/>
        </w:rPr>
        <w:t>1. Examination and Verification:</w:t>
      </w:r>
    </w:p>
    <w:p>
      <w:pPr>
        <w:spacing w:after="80"/>
        <w:ind w:left="357" w:hanging="227"/>
        <w:jc w:val="both"/>
      </w:pPr>
      <w:r>
        <w:rPr>
          <w:rFonts w:ascii="Cambria" w:hAnsi="Cambria"/>
          <w:sz w:val="22"/>
        </w:rPr>
        <w:t xml:space="preserve">•  </w:t>
      </w:r>
      <w:r>
        <w:rPr>
          <w:rFonts w:ascii="Cambria" w:hAnsi="Cambria"/>
          <w:sz w:val="22"/>
        </w:rPr>
        <w:t>All bills must be submitted to the Accounts Branch for verification and payment.</w:t>
      </w:r>
    </w:p>
    <w:p>
      <w:pPr>
        <w:spacing w:after="80"/>
        <w:ind w:left="357" w:hanging="227"/>
        <w:jc w:val="both"/>
      </w:pPr>
      <w:r>
        <w:rPr>
          <w:rFonts w:ascii="Cambria" w:hAnsi="Cambria"/>
          <w:sz w:val="22"/>
        </w:rPr>
        <w:t xml:space="preserve">•  </w:t>
      </w:r>
      <w:r>
        <w:rPr>
          <w:rFonts w:ascii="Cambria" w:hAnsi="Cambria"/>
          <w:sz w:val="22"/>
        </w:rPr>
        <w:t>The bills will be reviewed by an officer in charge of the pre-check process to ensure:</w:t>
      </w:r>
    </w:p>
    <w:p>
      <w:pPr>
        <w:spacing w:after="80"/>
        <w:ind w:left="714" w:hanging="227"/>
        <w:jc w:val="both"/>
      </w:pPr>
      <w:r>
        <w:rPr>
          <w:rFonts w:ascii="Cambria" w:hAnsi="Cambria"/>
          <w:sz w:val="22"/>
        </w:rPr>
        <w:t xml:space="preserve">o  </w:t>
      </w:r>
      <w:r>
        <w:rPr>
          <w:rFonts w:ascii="Cambria" w:hAnsi="Cambria"/>
          <w:sz w:val="22"/>
        </w:rPr>
        <w:t>The claim is admissible under College rules and budgetary provisions.</w:t>
      </w:r>
    </w:p>
    <w:p>
      <w:pPr>
        <w:spacing w:after="80"/>
        <w:ind w:left="714" w:hanging="227"/>
        <w:jc w:val="both"/>
      </w:pPr>
      <w:r>
        <w:rPr>
          <w:rFonts w:ascii="Cambria" w:hAnsi="Cambria"/>
          <w:sz w:val="22"/>
        </w:rPr>
        <w:t xml:space="preserve">o  </w:t>
      </w:r>
      <w:r>
        <w:rPr>
          <w:rFonts w:ascii="Cambria" w:hAnsi="Cambria"/>
          <w:sz w:val="22"/>
        </w:rPr>
        <w:t>The authority for the claim is proper (e.g., approval from the relevant authority).</w:t>
      </w:r>
    </w:p>
    <w:p>
      <w:pPr>
        <w:spacing w:after="80"/>
        <w:ind w:left="714" w:hanging="227"/>
        <w:jc w:val="both"/>
      </w:pPr>
      <w:r>
        <w:rPr>
          <w:rFonts w:ascii="Cambria" w:hAnsi="Cambria"/>
          <w:sz w:val="22"/>
        </w:rPr>
        <w:t xml:space="preserve">o  </w:t>
      </w:r>
      <w:r>
        <w:rPr>
          <w:rFonts w:ascii="Cambria" w:hAnsi="Cambria"/>
          <w:sz w:val="22"/>
        </w:rPr>
        <w:t>The signature on the bill is authentic and in proper order.</w:t>
      </w:r>
    </w:p>
    <w:p>
      <w:pPr>
        <w:spacing w:after="80"/>
        <w:ind w:left="714" w:hanging="227"/>
        <w:jc w:val="both"/>
      </w:pPr>
      <w:r>
        <w:rPr>
          <w:rFonts w:ascii="Cambria" w:hAnsi="Cambria"/>
          <w:sz w:val="22"/>
        </w:rPr>
        <w:t xml:space="preserve">o  </w:t>
      </w:r>
      <w:r>
        <w:rPr>
          <w:rFonts w:ascii="Cambria" w:hAnsi="Cambria"/>
          <w:sz w:val="22"/>
        </w:rPr>
        <w:t>The receipt is a valid legal acquittance confirming the transaction.</w:t>
      </w:r>
    </w:p>
    <w:p>
      <w:pPr>
        <w:spacing w:after="80"/>
        <w:ind w:left="357" w:hanging="227"/>
        <w:jc w:val="both"/>
      </w:pPr>
      <w:r>
        <w:rPr>
          <w:rFonts w:ascii="Cambria" w:hAnsi="Cambria"/>
          <w:sz w:val="22"/>
        </w:rPr>
        <w:t xml:space="preserve">•  </w:t>
      </w:r>
      <w:r>
        <w:rPr>
          <w:rFonts w:ascii="Cambria" w:hAnsi="Cambria"/>
          <w:sz w:val="22"/>
        </w:rPr>
        <w:t>Once verified, an order to pay shall be issued for the bill. The order should specify the amount payable in both words and figures.</w:t>
      </w:r>
    </w:p>
    <w:p>
      <w:pPr>
        <w:spacing w:after="40"/>
        <w:jc w:val="both"/>
      </w:pPr>
      <w:r>
        <w:rPr>
          <w:rFonts w:ascii="Cambria" w:hAnsi="Cambria"/>
          <w:b/>
          <w:i w:val="0"/>
          <w:sz w:val="22"/>
        </w:rPr>
        <w:t>2. Voucher Number and Cash Book Entry:</w:t>
      </w:r>
    </w:p>
    <w:p>
      <w:pPr>
        <w:spacing w:after="80"/>
        <w:ind w:left="357" w:hanging="227"/>
        <w:jc w:val="both"/>
      </w:pPr>
      <w:r>
        <w:rPr>
          <w:rFonts w:ascii="Cambria" w:hAnsi="Cambria"/>
          <w:sz w:val="22"/>
        </w:rPr>
        <w:t xml:space="preserve">•  </w:t>
      </w:r>
      <w:r>
        <w:rPr>
          <w:rFonts w:ascii="Cambria" w:hAnsi="Cambria"/>
          <w:sz w:val="22"/>
        </w:rPr>
        <w:t>After the bill is passed for payment, it shall be assigned a voucher number.</w:t>
      </w:r>
    </w:p>
    <w:p>
      <w:pPr>
        <w:spacing w:after="80"/>
        <w:ind w:left="357" w:hanging="227"/>
        <w:jc w:val="both"/>
      </w:pPr>
      <w:r>
        <w:rPr>
          <w:rFonts w:ascii="Cambria" w:hAnsi="Cambria"/>
          <w:sz w:val="22"/>
        </w:rPr>
        <w:t xml:space="preserve">•  </w:t>
      </w:r>
      <w:r>
        <w:rPr>
          <w:rFonts w:ascii="Cambria" w:hAnsi="Cambria"/>
          <w:sz w:val="22"/>
        </w:rPr>
        <w:t>The bill, along with its voucher number, shall be entered into the cash book before preparing the cheque for payment. This ensures proper documentation and tracking of the payment.</w:t>
      </w:r>
    </w:p>
    <w:p>
      <w:pPr>
        <w:keepNext/>
        <w:spacing w:before="240" w:after="120"/>
      </w:pPr>
      <w:r>
        <w:rPr>
          <w:rFonts w:ascii="Cambria" w:hAnsi="Cambria"/>
          <w:b/>
          <w:color w:val="1F3A5F"/>
          <w:sz w:val="24"/>
        </w:rPr>
        <w:t>6.36. Draw of Cheques</w:t>
      </w:r>
    </w:p>
    <w:p>
      <w:pPr>
        <w:spacing w:after="40"/>
        <w:jc w:val="both"/>
      </w:pPr>
      <w:r>
        <w:rPr>
          <w:rFonts w:ascii="Cambria" w:hAnsi="Cambria"/>
          <w:b/>
          <w:i w:val="0"/>
          <w:sz w:val="22"/>
        </w:rPr>
        <w:t>1. Cheque Signing and Bill Endorsement:</w:t>
      </w:r>
    </w:p>
    <w:p>
      <w:pPr>
        <w:spacing w:after="80"/>
        <w:ind w:left="357" w:hanging="227"/>
        <w:jc w:val="both"/>
      </w:pPr>
      <w:r>
        <w:rPr>
          <w:rFonts w:ascii="Cambria" w:hAnsi="Cambria"/>
          <w:sz w:val="22"/>
        </w:rPr>
        <w:t xml:space="preserve">•  </w:t>
      </w:r>
      <w:r>
        <w:rPr>
          <w:rFonts w:ascii="Cambria" w:hAnsi="Cambria"/>
          <w:sz w:val="22"/>
        </w:rPr>
        <w:t>A Cheque will be signed by the Finance Officer in favor of the party to whom the payment is due.</w:t>
      </w:r>
    </w:p>
    <w:p>
      <w:pPr>
        <w:spacing w:after="80"/>
        <w:ind w:left="357" w:hanging="227"/>
        <w:jc w:val="both"/>
      </w:pPr>
      <w:r>
        <w:rPr>
          <w:rFonts w:ascii="Cambria" w:hAnsi="Cambria"/>
          <w:sz w:val="22"/>
        </w:rPr>
        <w:t xml:space="preserve">•  </w:t>
      </w:r>
      <w:r>
        <w:rPr>
          <w:rFonts w:ascii="Cambria" w:hAnsi="Cambria"/>
          <w:sz w:val="22"/>
        </w:rPr>
        <w:t>After signing, an endorsement of payment will be written on the bill, indicating the cheque number and date on which the claim is paid.</w:t>
      </w:r>
    </w:p>
    <w:p>
      <w:pPr>
        <w:spacing w:after="40"/>
        <w:jc w:val="both"/>
      </w:pPr>
      <w:r>
        <w:rPr>
          <w:rFonts w:ascii="Cambria" w:hAnsi="Cambria"/>
          <w:b/>
          <w:i w:val="0"/>
          <w:sz w:val="22"/>
        </w:rPr>
        <w:t>2. Cheque Crossing and Payee Specifications:</w:t>
      </w:r>
    </w:p>
    <w:p>
      <w:pPr>
        <w:spacing w:after="80"/>
        <w:ind w:left="357" w:hanging="227"/>
        <w:jc w:val="both"/>
      </w:pPr>
      <w:r>
        <w:rPr>
          <w:rFonts w:ascii="Cambria" w:hAnsi="Cambria"/>
          <w:sz w:val="22"/>
        </w:rPr>
        <w:t xml:space="preserve">•  </w:t>
      </w:r>
      <w:r>
        <w:rPr>
          <w:rFonts w:ascii="Cambria" w:hAnsi="Cambria"/>
          <w:sz w:val="22"/>
        </w:rPr>
        <w:t>All cheques shall ordinarily be crossed, making them payable to order only.</w:t>
      </w:r>
    </w:p>
    <w:p>
      <w:pPr>
        <w:spacing w:after="80"/>
        <w:ind w:left="357" w:hanging="227"/>
        <w:jc w:val="both"/>
      </w:pPr>
      <w:r>
        <w:rPr>
          <w:rFonts w:ascii="Cambria" w:hAnsi="Cambria"/>
          <w:sz w:val="22"/>
        </w:rPr>
        <w:t xml:space="preserve">•  </w:t>
      </w:r>
      <w:r>
        <w:rPr>
          <w:rFonts w:ascii="Cambria" w:hAnsi="Cambria"/>
          <w:sz w:val="22"/>
        </w:rPr>
        <w:t>Each cheque shall have the notation “Under Rupees only” across it, showing the next higher amount in rupees that the cheque is made payable for.</w:t>
      </w:r>
    </w:p>
    <w:p>
      <w:pPr>
        <w:spacing w:after="40"/>
        <w:jc w:val="both"/>
      </w:pPr>
      <w:r>
        <w:rPr>
          <w:rFonts w:ascii="Cambria" w:hAnsi="Cambria"/>
          <w:b/>
          <w:i w:val="0"/>
          <w:sz w:val="22"/>
        </w:rPr>
        <w:t>3. Cheque Signing Restrictions:</w:t>
      </w:r>
    </w:p>
    <w:p>
      <w:pPr>
        <w:spacing w:after="80"/>
        <w:ind w:left="357" w:hanging="227"/>
        <w:jc w:val="both"/>
      </w:pPr>
      <w:r>
        <w:rPr>
          <w:rFonts w:ascii="Cambria" w:hAnsi="Cambria"/>
          <w:sz w:val="22"/>
        </w:rPr>
        <w:t xml:space="preserve">•  </w:t>
      </w:r>
      <w:r>
        <w:rPr>
          <w:rFonts w:ascii="Cambria" w:hAnsi="Cambria"/>
          <w:sz w:val="22"/>
        </w:rPr>
        <w:t>No cheque shall be signed unless it is required for immediate delivery to the payee or drawn in favor of a person other than the actual payee.</w:t>
      </w:r>
    </w:p>
    <w:p>
      <w:pPr>
        <w:spacing w:after="40"/>
        <w:jc w:val="both"/>
      </w:pPr>
      <w:r>
        <w:rPr>
          <w:rFonts w:ascii="Cambria" w:hAnsi="Cambria"/>
          <w:b/>
          <w:i w:val="0"/>
          <w:sz w:val="22"/>
        </w:rPr>
        <w:t>4. Corrections and Alterations:</w:t>
      </w:r>
    </w:p>
    <w:p>
      <w:pPr>
        <w:spacing w:after="80"/>
        <w:ind w:left="357" w:hanging="227"/>
        <w:jc w:val="both"/>
      </w:pPr>
      <w:r>
        <w:rPr>
          <w:rFonts w:ascii="Cambria" w:hAnsi="Cambria"/>
          <w:sz w:val="22"/>
        </w:rPr>
        <w:t xml:space="preserve">•  </w:t>
      </w:r>
      <w:r>
        <w:rPr>
          <w:rFonts w:ascii="Cambria" w:hAnsi="Cambria"/>
          <w:sz w:val="22"/>
        </w:rPr>
        <w:t>Any corrections or alterations made on cheques must be attested by the drawing officer with their full signature.</w:t>
      </w:r>
    </w:p>
    <w:p>
      <w:pPr>
        <w:spacing w:after="40"/>
        <w:jc w:val="both"/>
      </w:pPr>
      <w:r>
        <w:rPr>
          <w:rFonts w:ascii="Cambria" w:hAnsi="Cambria"/>
          <w:b/>
          <w:i w:val="0"/>
          <w:sz w:val="22"/>
        </w:rPr>
        <w:t>5. Cash Payments via Cheques:</w:t>
      </w:r>
    </w:p>
    <w:p>
      <w:pPr>
        <w:spacing w:after="80"/>
        <w:ind w:left="357" w:hanging="227"/>
        <w:jc w:val="both"/>
      </w:pPr>
      <w:r>
        <w:rPr>
          <w:rFonts w:ascii="Cambria" w:hAnsi="Cambria"/>
          <w:sz w:val="22"/>
        </w:rPr>
        <w:t xml:space="preserve">•  </w:t>
      </w:r>
      <w:r>
        <w:rPr>
          <w:rFonts w:ascii="Cambria" w:hAnsi="Cambria"/>
          <w:sz w:val="22"/>
        </w:rPr>
        <w:t>Payments will generally be made by cheques. However, in cases where claims are required to be paid in cash, a cheque may be issued in favor of the Drawing Officer to facilitate the payment.</w:t>
      </w:r>
    </w:p>
    <w:p>
      <w:pPr>
        <w:spacing w:after="80"/>
        <w:ind w:left="357" w:hanging="227"/>
        <w:jc w:val="both"/>
      </w:pPr>
      <w:r>
        <w:rPr>
          <w:rFonts w:ascii="Cambria" w:hAnsi="Cambria"/>
          <w:sz w:val="22"/>
        </w:rPr>
        <w:t xml:space="preserve">•  </w:t>
      </w:r>
      <w:r>
        <w:rPr>
          <w:rFonts w:ascii="Cambria" w:hAnsi="Cambria"/>
          <w:sz w:val="22"/>
        </w:rPr>
        <w:t>Any amounts drawn via cheques and the subsequent cash payments must be recorded properly in Petty Cash Books and Acquittance Registers.</w:t>
      </w:r>
    </w:p>
    <w:p>
      <w:pPr>
        <w:spacing w:after="40"/>
        <w:jc w:val="both"/>
      </w:pPr>
      <w:r>
        <w:rPr>
          <w:rFonts w:ascii="Cambria" w:hAnsi="Cambria"/>
          <w:b/>
          <w:i w:val="0"/>
          <w:sz w:val="22"/>
        </w:rPr>
        <w:t>6. Imprest/Advance Payments:</w:t>
      </w:r>
    </w:p>
    <w:p>
      <w:pPr>
        <w:spacing w:after="80"/>
        <w:ind w:left="357" w:hanging="227"/>
        <w:jc w:val="both"/>
      </w:pPr>
      <w:r>
        <w:rPr>
          <w:rFonts w:ascii="Cambria" w:hAnsi="Cambria"/>
          <w:sz w:val="22"/>
        </w:rPr>
        <w:t xml:space="preserve">•  </w:t>
      </w:r>
      <w:r>
        <w:rPr>
          <w:rFonts w:ascii="Cambria" w:hAnsi="Cambria"/>
          <w:sz w:val="22"/>
        </w:rPr>
        <w:t>For payments made from imprest/advances taken by Drawing Officers, the relevant vouchers will be examined by the Assistant Registrar in the concerned branch and admitted for payment from the imprest/advance.</w:t>
      </w:r>
    </w:p>
    <w:p>
      <w:pPr>
        <w:keepNext/>
        <w:spacing w:before="240" w:after="120"/>
      </w:pPr>
      <w:r>
        <w:rPr>
          <w:rFonts w:ascii="Cambria" w:hAnsi="Cambria"/>
          <w:b/>
          <w:color w:val="1F3A5F"/>
          <w:sz w:val="24"/>
        </w:rPr>
        <w:t>6.37. Cheque Books Management</w:t>
      </w:r>
    </w:p>
    <w:p>
      <w:pPr>
        <w:spacing w:after="40"/>
        <w:jc w:val="both"/>
      </w:pPr>
      <w:r>
        <w:rPr>
          <w:rFonts w:ascii="Cambria" w:hAnsi="Cambria"/>
          <w:b/>
          <w:i w:val="0"/>
          <w:sz w:val="22"/>
        </w:rPr>
        <w:t>1. Custody of Cheque Books:</w:t>
      </w:r>
    </w:p>
    <w:p>
      <w:pPr>
        <w:spacing w:after="80"/>
        <w:ind w:left="357" w:hanging="227"/>
        <w:jc w:val="both"/>
      </w:pPr>
      <w:r>
        <w:rPr>
          <w:rFonts w:ascii="Cambria" w:hAnsi="Cambria"/>
          <w:sz w:val="22"/>
        </w:rPr>
        <w:t xml:space="preserve">•  </w:t>
      </w:r>
      <w:r>
        <w:rPr>
          <w:rFonts w:ascii="Cambria" w:hAnsi="Cambria"/>
          <w:sz w:val="22"/>
        </w:rPr>
        <w:t>Cheque books shall be kept under lock and key in the personal custody of the cheque-drawing Officer, Accounts Officer (AO), or a staff member entrusted with writing cheques.</w:t>
      </w:r>
    </w:p>
    <w:p>
      <w:pPr>
        <w:spacing w:after="40"/>
        <w:jc w:val="both"/>
      </w:pPr>
      <w:r>
        <w:rPr>
          <w:rFonts w:ascii="Cambria" w:hAnsi="Cambria"/>
          <w:b/>
          <w:i w:val="0"/>
          <w:sz w:val="22"/>
        </w:rPr>
        <w:t>2. Stock Account Maintenance:</w:t>
      </w:r>
    </w:p>
    <w:p>
      <w:pPr>
        <w:spacing w:after="80"/>
        <w:ind w:left="357" w:hanging="227"/>
        <w:jc w:val="both"/>
      </w:pPr>
      <w:r>
        <w:rPr>
          <w:rFonts w:ascii="Cambria" w:hAnsi="Cambria"/>
          <w:sz w:val="22"/>
        </w:rPr>
        <w:t xml:space="preserve">•  </w:t>
      </w:r>
      <w:r>
        <w:rPr>
          <w:rFonts w:ascii="Cambria" w:hAnsi="Cambria"/>
          <w:sz w:val="22"/>
        </w:rPr>
        <w:t>The designated officer must maintain a Stock Account for all cheque books to ensure proper tracking and accountability.</w:t>
      </w:r>
    </w:p>
    <w:p>
      <w:pPr>
        <w:spacing w:after="40"/>
        <w:jc w:val="both"/>
      </w:pPr>
      <w:r>
        <w:rPr>
          <w:rFonts w:ascii="Cambria" w:hAnsi="Cambria"/>
          <w:b/>
          <w:i w:val="0"/>
          <w:sz w:val="22"/>
        </w:rPr>
        <w:t>3. Receipt of Cheque Books:</w:t>
      </w:r>
    </w:p>
    <w:p>
      <w:pPr>
        <w:spacing w:after="80"/>
        <w:ind w:left="357" w:hanging="227"/>
        <w:jc w:val="both"/>
      </w:pPr>
      <w:r>
        <w:rPr>
          <w:rFonts w:ascii="Cambria" w:hAnsi="Cambria"/>
          <w:sz w:val="22"/>
        </w:rPr>
        <w:t xml:space="preserve">•  </w:t>
      </w:r>
      <w:r>
        <w:rPr>
          <w:rFonts w:ascii="Cambria" w:hAnsi="Cambria"/>
          <w:sz w:val="22"/>
        </w:rPr>
        <w:t>Upon receiving cheque books from the bank, the receipt must be recorded in the Stock Account.</w:t>
      </w:r>
    </w:p>
    <w:p>
      <w:pPr>
        <w:spacing w:after="80"/>
        <w:ind w:left="357" w:hanging="227"/>
        <w:jc w:val="both"/>
      </w:pPr>
      <w:r>
        <w:rPr>
          <w:rFonts w:ascii="Cambria" w:hAnsi="Cambria"/>
          <w:sz w:val="22"/>
        </w:rPr>
        <w:t xml:space="preserve">•  </w:t>
      </w:r>
      <w:r>
        <w:rPr>
          <w:rFonts w:ascii="Cambria" w:hAnsi="Cambria"/>
          <w:b w:val="0"/>
          <w:i w:val="0"/>
          <w:sz w:val="22"/>
        </w:rPr>
        <w:t xml:space="preserve">The cheque forms should be carefully counted, and a certificate of count must be recorded on the fly leaf of the cheque book by the drawing officer. The certificate should read: </w:t>
      </w:r>
      <w:r>
        <w:rPr>
          <w:rFonts w:ascii="Cambria" w:hAnsi="Cambria"/>
          <w:b w:val="0"/>
          <w:i/>
          <w:sz w:val="22"/>
        </w:rPr>
        <w:t>“Certified that I have personally counted the cheque forms, and the book contains [Number] Forms Nos.”</w:t>
      </w:r>
    </w:p>
    <w:p>
      <w:pPr>
        <w:spacing w:after="40"/>
        <w:jc w:val="both"/>
      </w:pPr>
      <w:r>
        <w:rPr>
          <w:rFonts w:ascii="Cambria" w:hAnsi="Cambria"/>
          <w:b/>
          <w:i w:val="0"/>
          <w:sz w:val="22"/>
        </w:rPr>
        <w:t>4. Use of Cheque Books:</w:t>
      </w:r>
    </w:p>
    <w:p>
      <w:pPr>
        <w:spacing w:after="80"/>
        <w:ind w:left="357" w:hanging="227"/>
        <w:jc w:val="both"/>
      </w:pPr>
      <w:r>
        <w:rPr>
          <w:rFonts w:ascii="Cambria" w:hAnsi="Cambria"/>
          <w:sz w:val="22"/>
        </w:rPr>
        <w:t xml:space="preserve">•  </w:t>
      </w:r>
      <w:r>
        <w:rPr>
          <w:rFonts w:ascii="Cambria" w:hAnsi="Cambria"/>
          <w:sz w:val="22"/>
        </w:rPr>
        <w:t>No more than one cheque book should be brought into use at the same time unless the situation demands the issuance of cheques in excess of what a single book can accommodate.</w:t>
      </w:r>
    </w:p>
    <w:p>
      <w:pPr>
        <w:keepNext/>
        <w:spacing w:before="240" w:after="120"/>
      </w:pPr>
      <w:r>
        <w:rPr>
          <w:rFonts w:ascii="Cambria" w:hAnsi="Cambria"/>
          <w:b/>
          <w:color w:val="1F3A5F"/>
          <w:sz w:val="24"/>
        </w:rPr>
        <w:t>6.38. Currency of Cheques</w:t>
      </w:r>
    </w:p>
    <w:p>
      <w:pPr>
        <w:spacing w:after="40"/>
        <w:jc w:val="both"/>
      </w:pPr>
      <w:r>
        <w:rPr>
          <w:rFonts w:ascii="Cambria" w:hAnsi="Cambria"/>
          <w:b/>
          <w:i w:val="0"/>
          <w:sz w:val="22"/>
        </w:rPr>
        <w:t>1. Expired Cheques:</w:t>
      </w:r>
    </w:p>
    <w:p>
      <w:pPr>
        <w:spacing w:after="80"/>
        <w:ind w:left="357" w:hanging="227"/>
        <w:jc w:val="both"/>
      </w:pPr>
      <w:r>
        <w:rPr>
          <w:rFonts w:ascii="Cambria" w:hAnsi="Cambria"/>
          <w:sz w:val="22"/>
        </w:rPr>
        <w:t xml:space="preserve">•  </w:t>
      </w:r>
      <w:r>
        <w:rPr>
          <w:rFonts w:ascii="Cambria" w:hAnsi="Cambria"/>
          <w:sz w:val="22"/>
        </w:rPr>
        <w:t>If the currency of a cheque expires due to it not being presented within the prescribed time, the cheque may still be re-dated upon presentation by the payee.</w:t>
      </w:r>
    </w:p>
    <w:p>
      <w:pPr>
        <w:spacing w:after="40"/>
        <w:jc w:val="both"/>
      </w:pPr>
      <w:r>
        <w:rPr>
          <w:rFonts w:ascii="Cambria" w:hAnsi="Cambria"/>
          <w:b/>
          <w:i w:val="0"/>
          <w:sz w:val="22"/>
        </w:rPr>
        <w:t>2. Re-dating Process:</w:t>
      </w:r>
    </w:p>
    <w:p>
      <w:pPr>
        <w:spacing w:after="80"/>
        <w:ind w:left="357" w:hanging="227"/>
        <w:jc w:val="both"/>
      </w:pPr>
      <w:r>
        <w:rPr>
          <w:rFonts w:ascii="Cambria" w:hAnsi="Cambria"/>
          <w:sz w:val="22"/>
        </w:rPr>
        <w:t xml:space="preserve">•  </w:t>
      </w:r>
      <w:r>
        <w:rPr>
          <w:rFonts w:ascii="Cambria" w:hAnsi="Cambria"/>
          <w:sz w:val="22"/>
        </w:rPr>
        <w:t>The cheque must be found to be in order in all other respects (e.g., proper signatures, amounts, etc.).</w:t>
      </w:r>
    </w:p>
    <w:p>
      <w:pPr>
        <w:spacing w:after="80"/>
        <w:ind w:left="357" w:hanging="227"/>
        <w:jc w:val="both"/>
      </w:pPr>
      <w:r>
        <w:rPr>
          <w:rFonts w:ascii="Cambria" w:hAnsi="Cambria"/>
          <w:sz w:val="22"/>
        </w:rPr>
        <w:t xml:space="preserve">•  </w:t>
      </w:r>
      <w:r>
        <w:rPr>
          <w:rFonts w:ascii="Cambria" w:hAnsi="Cambria"/>
          <w:sz w:val="22"/>
        </w:rPr>
        <w:t>The corrections in dates shall be attested by the full dated signature of the issuing authority.</w:t>
      </w:r>
    </w:p>
    <w:p>
      <w:pPr>
        <w:spacing w:after="40"/>
        <w:jc w:val="both"/>
      </w:pPr>
      <w:r>
        <w:rPr>
          <w:rFonts w:ascii="Cambria" w:hAnsi="Cambria"/>
          <w:b/>
          <w:i w:val="0"/>
          <w:sz w:val="22"/>
        </w:rPr>
        <w:t>3. Record of Changes:</w:t>
      </w:r>
    </w:p>
    <w:p>
      <w:pPr>
        <w:spacing w:after="80"/>
        <w:ind w:left="357" w:hanging="227"/>
        <w:jc w:val="both"/>
      </w:pPr>
      <w:r>
        <w:rPr>
          <w:rFonts w:ascii="Cambria" w:hAnsi="Cambria"/>
          <w:sz w:val="22"/>
        </w:rPr>
        <w:t xml:space="preserve">•  </w:t>
      </w:r>
      <w:r>
        <w:rPr>
          <w:rFonts w:ascii="Cambria" w:hAnsi="Cambria"/>
          <w:sz w:val="22"/>
        </w:rPr>
        <w:t>A note stating that the date was corrected should be recorded against the original entry in the Cash Book, ensuring proper tracking and documentation of the adjustment.</w:t>
      </w:r>
    </w:p>
    <w:p>
      <w:pPr>
        <w:keepNext/>
        <w:spacing w:before="240" w:after="120"/>
      </w:pPr>
      <w:r>
        <w:rPr>
          <w:rFonts w:ascii="Cambria" w:hAnsi="Cambria"/>
          <w:b/>
          <w:color w:val="1F3A5F"/>
          <w:sz w:val="24"/>
        </w:rPr>
        <w:t>6.39. Cancelled Cheques</w:t>
      </w:r>
    </w:p>
    <w:p>
      <w:pPr>
        <w:spacing w:after="40"/>
        <w:jc w:val="both"/>
      </w:pPr>
      <w:r>
        <w:rPr>
          <w:rFonts w:ascii="Cambria" w:hAnsi="Cambria"/>
          <w:b/>
          <w:i w:val="0"/>
          <w:sz w:val="22"/>
        </w:rPr>
        <w:t>1. Recording of Cancellation:</w:t>
      </w:r>
    </w:p>
    <w:p>
      <w:pPr>
        <w:spacing w:after="80"/>
        <w:ind w:left="357" w:hanging="227"/>
        <w:jc w:val="both"/>
      </w:pPr>
      <w:r>
        <w:rPr>
          <w:rFonts w:ascii="Cambria" w:hAnsi="Cambria"/>
          <w:sz w:val="22"/>
        </w:rPr>
        <w:t xml:space="preserve">•  </w:t>
      </w:r>
      <w:r>
        <w:rPr>
          <w:rFonts w:ascii="Cambria" w:hAnsi="Cambria"/>
          <w:b w:val="0"/>
          <w:i w:val="0"/>
          <w:sz w:val="22"/>
        </w:rPr>
        <w:t xml:space="preserve">When a cheque is cancelled, the fact of cancellation, along with the number and date of the new cheque, should be recorded on the </w:t>
      </w:r>
      <w:r>
        <w:rPr>
          <w:rFonts w:ascii="Cambria" w:hAnsi="Cambria"/>
          <w:b/>
          <w:i w:val="0"/>
          <w:sz w:val="22"/>
        </w:rPr>
        <w:t>counter-foil</w:t>
      </w:r>
      <w:r>
        <w:rPr>
          <w:rFonts w:ascii="Cambria" w:hAnsi="Cambria"/>
          <w:b w:val="0"/>
          <w:i w:val="0"/>
          <w:sz w:val="22"/>
        </w:rPr>
        <w:t xml:space="preserve"> of the cancelled cheque.</w:t>
      </w:r>
    </w:p>
    <w:p>
      <w:pPr>
        <w:spacing w:after="80"/>
        <w:ind w:left="357" w:hanging="227"/>
        <w:jc w:val="both"/>
      </w:pPr>
      <w:r>
        <w:rPr>
          <w:rFonts w:ascii="Cambria" w:hAnsi="Cambria"/>
          <w:sz w:val="22"/>
        </w:rPr>
        <w:t xml:space="preserve">•  </w:t>
      </w:r>
      <w:r>
        <w:rPr>
          <w:rFonts w:ascii="Cambria" w:hAnsi="Cambria"/>
          <w:sz w:val="22"/>
        </w:rPr>
        <w:t>Conversely, the number and date of the cancelled cheque should be noted on the counter-foil of the new cheque.</w:t>
      </w:r>
    </w:p>
    <w:p>
      <w:pPr>
        <w:spacing w:after="40"/>
        <w:jc w:val="both"/>
      </w:pPr>
      <w:r>
        <w:rPr>
          <w:rFonts w:ascii="Cambria" w:hAnsi="Cambria"/>
          <w:b/>
          <w:i w:val="0"/>
          <w:sz w:val="22"/>
        </w:rPr>
        <w:t>2. Retention and Destruction:</w:t>
      </w:r>
    </w:p>
    <w:p>
      <w:pPr>
        <w:spacing w:after="80"/>
        <w:ind w:left="357" w:hanging="227"/>
        <w:jc w:val="both"/>
      </w:pPr>
      <w:r>
        <w:rPr>
          <w:rFonts w:ascii="Cambria" w:hAnsi="Cambria"/>
          <w:sz w:val="22"/>
        </w:rPr>
        <w:t xml:space="preserve">•  </w:t>
      </w:r>
      <w:r>
        <w:rPr>
          <w:rFonts w:ascii="Cambria" w:hAnsi="Cambria"/>
          <w:sz w:val="22"/>
        </w:rPr>
        <w:t>The cancelled cheque should be carefully retained and attached to its counter-foil until the accounts for the relevant period have been audited.</w:t>
      </w:r>
    </w:p>
    <w:p>
      <w:pPr>
        <w:spacing w:after="80"/>
        <w:ind w:left="357" w:hanging="227"/>
        <w:jc w:val="both"/>
      </w:pPr>
      <w:r>
        <w:rPr>
          <w:rFonts w:ascii="Cambria" w:hAnsi="Cambria"/>
          <w:sz w:val="22"/>
        </w:rPr>
        <w:t xml:space="preserve">•  </w:t>
      </w:r>
      <w:r>
        <w:rPr>
          <w:rFonts w:ascii="Cambria" w:hAnsi="Cambria"/>
          <w:sz w:val="22"/>
        </w:rPr>
        <w:t>After the audit, the cancelled cheque can be destroyed to ensure it is not misused.</w:t>
      </w:r>
    </w:p>
    <w:p>
      <w:pPr>
        <w:spacing w:after="40"/>
        <w:jc w:val="both"/>
      </w:pPr>
      <w:r>
        <w:rPr>
          <w:rFonts w:ascii="Cambria" w:hAnsi="Cambria"/>
          <w:b/>
          <w:i w:val="0"/>
          <w:sz w:val="22"/>
        </w:rPr>
        <w:t>3. Handling Entries in Cash Book and Registers:</w:t>
      </w:r>
    </w:p>
    <w:p>
      <w:pPr>
        <w:spacing w:after="80"/>
        <w:ind w:left="357" w:hanging="227"/>
        <w:jc w:val="both"/>
      </w:pPr>
      <w:r>
        <w:rPr>
          <w:rFonts w:ascii="Cambria" w:hAnsi="Cambria"/>
          <w:sz w:val="22"/>
        </w:rPr>
        <w:t xml:space="preserve">•  </w:t>
      </w:r>
      <w:r>
        <w:rPr>
          <w:rFonts w:ascii="Cambria" w:hAnsi="Cambria"/>
          <w:sz w:val="22"/>
        </w:rPr>
        <w:t>Before the Cash Book is Closed: If a cheque is cancelled before the Cash Book is closed, the entries in the Cash Book or any related registers must be struck off in red ink, and the action must be initialed by the issuing authority.</w:t>
      </w:r>
    </w:p>
    <w:p>
      <w:pPr>
        <w:spacing w:after="80"/>
        <w:ind w:left="357" w:hanging="227"/>
        <w:jc w:val="both"/>
      </w:pPr>
      <w:r>
        <w:rPr>
          <w:rFonts w:ascii="Cambria" w:hAnsi="Cambria"/>
          <w:sz w:val="22"/>
        </w:rPr>
        <w:t xml:space="preserve">•  </w:t>
      </w:r>
      <w:r>
        <w:rPr>
          <w:rFonts w:ascii="Cambria" w:hAnsi="Cambria"/>
          <w:sz w:val="22"/>
        </w:rPr>
        <w:t>After the Cash Book is Closed: If the cheque is cancelled after the Cash Book has been closed, the amount should be adjusted with a minus entry under the corresponding expenditure head in both the Expenditure Registers and Cash Book. A note explaining this cancellation should be made in the registers where the transaction was initially recorded.</w:t>
      </w:r>
    </w:p>
    <w:p>
      <w:pPr>
        <w:spacing w:after="40"/>
        <w:jc w:val="both"/>
      </w:pPr>
      <w:r>
        <w:rPr>
          <w:rFonts w:ascii="Cambria" w:hAnsi="Cambria"/>
          <w:b/>
          <w:i w:val="0"/>
          <w:sz w:val="22"/>
        </w:rPr>
        <w:t>3. Note on the Counterfoil of the New Cheque:</w:t>
      </w:r>
    </w:p>
    <w:p>
      <w:pPr>
        <w:spacing w:after="80"/>
        <w:ind w:left="357" w:hanging="227"/>
        <w:jc w:val="both"/>
      </w:pPr>
      <w:r>
        <w:rPr>
          <w:rFonts w:ascii="Cambria" w:hAnsi="Cambria"/>
          <w:sz w:val="22"/>
        </w:rPr>
        <w:t xml:space="preserve">•  </w:t>
      </w:r>
      <w:r>
        <w:rPr>
          <w:rFonts w:ascii="Cambria" w:hAnsi="Cambria"/>
          <w:b w:val="0"/>
          <w:i w:val="0"/>
          <w:sz w:val="22"/>
        </w:rPr>
        <w:t xml:space="preserve">A note should be made on the counterfoil of the new cheque stating: </w:t>
      </w:r>
      <w:r>
        <w:rPr>
          <w:rFonts w:ascii="Cambria" w:hAnsi="Cambria"/>
          <w:b w:val="0"/>
          <w:i/>
          <w:sz w:val="22"/>
        </w:rPr>
        <w:t>“Issued in lieu of Cheque No. [Original Cheque Number] Dated [Date] lost/destroyed.”</w:t>
      </w:r>
    </w:p>
    <w:p>
      <w:pPr>
        <w:keepNext/>
        <w:spacing w:before="240" w:after="120"/>
      </w:pPr>
      <w:r>
        <w:rPr>
          <w:rFonts w:ascii="Cambria" w:hAnsi="Cambria"/>
          <w:b/>
          <w:color w:val="1F3A5F"/>
          <w:sz w:val="24"/>
        </w:rPr>
        <w:t>6.40. Cheques Lost/Destroyed</w:t>
      </w:r>
    </w:p>
    <w:p>
      <w:pPr>
        <w:spacing w:after="40"/>
        <w:jc w:val="both"/>
      </w:pPr>
      <w:r>
        <w:rPr>
          <w:rFonts w:ascii="Cambria" w:hAnsi="Cambria"/>
          <w:b/>
          <w:i w:val="0"/>
          <w:sz w:val="22"/>
        </w:rPr>
        <w:t>1. Action by the Cheque Drawing Officer:</w:t>
      </w:r>
    </w:p>
    <w:p>
      <w:pPr>
        <w:spacing w:after="80"/>
        <w:ind w:left="357" w:hanging="227"/>
        <w:jc w:val="both"/>
      </w:pPr>
      <w:r>
        <w:rPr>
          <w:rFonts w:ascii="Cambria" w:hAnsi="Cambria"/>
          <w:sz w:val="22"/>
        </w:rPr>
        <w:t xml:space="preserve">•  </w:t>
      </w:r>
      <w:r>
        <w:rPr>
          <w:rFonts w:ascii="Cambria" w:hAnsi="Cambria"/>
          <w:sz w:val="22"/>
        </w:rPr>
        <w:t>If a cheque is reported as lost or destroyed, the Cheque Drawing Officer must immediately contact the bank.</w:t>
      </w:r>
    </w:p>
    <w:p>
      <w:pPr>
        <w:spacing w:after="80"/>
        <w:ind w:left="357" w:hanging="227"/>
        <w:jc w:val="both"/>
      </w:pPr>
      <w:r>
        <w:rPr>
          <w:rFonts w:ascii="Cambria" w:hAnsi="Cambria"/>
          <w:sz w:val="22"/>
        </w:rPr>
        <w:t xml:space="preserve">•  </w:t>
      </w:r>
      <w:r>
        <w:rPr>
          <w:rFonts w:ascii="Cambria" w:hAnsi="Cambria"/>
          <w:sz w:val="22"/>
        </w:rPr>
        <w:t>The officer will request a non-payment certificate from the bank, confirming that payment will be stopped if the lost cheque is presented for payment.</w:t>
      </w:r>
    </w:p>
    <w:p>
      <w:pPr>
        <w:spacing w:after="40"/>
        <w:jc w:val="both"/>
      </w:pPr>
      <w:r>
        <w:rPr>
          <w:rFonts w:ascii="Cambria" w:hAnsi="Cambria"/>
          <w:b/>
          <w:i w:val="0"/>
          <w:sz w:val="22"/>
        </w:rPr>
        <w:t>2. Record in the Account:</w:t>
      </w:r>
    </w:p>
    <w:p>
      <w:pPr>
        <w:spacing w:after="80"/>
        <w:ind w:left="357" w:hanging="227"/>
        <w:jc w:val="both"/>
      </w:pPr>
      <w:r>
        <w:rPr>
          <w:rFonts w:ascii="Cambria" w:hAnsi="Cambria"/>
          <w:sz w:val="22"/>
        </w:rPr>
        <w:t xml:space="preserve">•  </w:t>
      </w:r>
      <w:r>
        <w:rPr>
          <w:rFonts w:ascii="Cambria" w:hAnsi="Cambria"/>
          <w:sz w:val="22"/>
        </w:rPr>
        <w:t>Once the necessary safeguards with the bank are in place, the officer shall:</w:t>
      </w:r>
    </w:p>
    <w:p>
      <w:pPr>
        <w:spacing w:after="80"/>
        <w:ind w:left="714" w:hanging="227"/>
        <w:jc w:val="both"/>
      </w:pPr>
      <w:r>
        <w:rPr>
          <w:rFonts w:ascii="Cambria" w:hAnsi="Cambria"/>
          <w:sz w:val="22"/>
        </w:rPr>
        <w:t xml:space="preserve">o  </w:t>
      </w:r>
      <w:r>
        <w:rPr>
          <w:rFonts w:ascii="Cambria" w:hAnsi="Cambria"/>
          <w:sz w:val="22"/>
        </w:rPr>
        <w:t>Enter the original cheque as cancelled in the account.</w:t>
      </w:r>
    </w:p>
    <w:p>
      <w:pPr>
        <w:spacing w:after="80"/>
        <w:ind w:left="714" w:hanging="227"/>
        <w:jc w:val="both"/>
      </w:pPr>
      <w:r>
        <w:rPr>
          <w:rFonts w:ascii="Cambria" w:hAnsi="Cambria"/>
          <w:sz w:val="22"/>
        </w:rPr>
        <w:t xml:space="preserve">o  </w:t>
      </w:r>
      <w:r>
        <w:rPr>
          <w:rFonts w:ascii="Cambria" w:hAnsi="Cambria"/>
          <w:sz w:val="22"/>
        </w:rPr>
        <w:t>Issue a new cheque against the original cheque in the Cash Book.</w:t>
      </w:r>
    </w:p>
    <w:p>
      <w:pPr>
        <w:spacing w:after="80"/>
        <w:ind w:left="714" w:hanging="227"/>
        <w:jc w:val="both"/>
      </w:pPr>
      <w:r>
        <w:rPr>
          <w:rFonts w:ascii="Cambria" w:hAnsi="Cambria"/>
          <w:sz w:val="22"/>
        </w:rPr>
        <w:t xml:space="preserve">o  </w:t>
      </w:r>
      <w:r>
        <w:rPr>
          <w:rFonts w:ascii="Cambria" w:hAnsi="Cambria"/>
          <w:b w:val="0"/>
          <w:i w:val="0"/>
          <w:sz w:val="22"/>
        </w:rPr>
        <w:t xml:space="preserve">In the Cash Book, the entry should be marked with the remark: </w:t>
      </w:r>
      <w:r>
        <w:rPr>
          <w:rFonts w:ascii="Cambria" w:hAnsi="Cambria"/>
          <w:b w:val="0"/>
          <w:i/>
          <w:sz w:val="22"/>
        </w:rPr>
        <w:t>“Original cheque lost or destroyed”.</w:t>
      </w:r>
    </w:p>
    <w:p>
      <w:pPr>
        <w:keepNext/>
        <w:spacing w:before="240" w:after="120"/>
      </w:pPr>
      <w:r>
        <w:rPr>
          <w:rFonts w:ascii="Cambria" w:hAnsi="Cambria"/>
          <w:b/>
          <w:color w:val="1F3A5F"/>
          <w:sz w:val="24"/>
        </w:rPr>
        <w:t>6.41. Unpaid Cheques</w:t>
      </w:r>
    </w:p>
    <w:p>
      <w:pPr>
        <w:spacing w:after="40"/>
        <w:jc w:val="both"/>
      </w:pPr>
      <w:r>
        <w:rPr>
          <w:rFonts w:ascii="Cambria" w:hAnsi="Cambria"/>
          <w:b/>
          <w:i w:val="0"/>
          <w:sz w:val="22"/>
        </w:rPr>
        <w:t>1. Cancellation of Unpaid Cheques:</w:t>
      </w:r>
    </w:p>
    <w:p>
      <w:pPr>
        <w:spacing w:after="80"/>
        <w:ind w:left="357" w:hanging="227"/>
        <w:jc w:val="both"/>
      </w:pPr>
      <w:r>
        <w:rPr>
          <w:rFonts w:ascii="Cambria" w:hAnsi="Cambria"/>
          <w:sz w:val="22"/>
        </w:rPr>
        <w:t xml:space="preserve">•  </w:t>
      </w:r>
      <w:r>
        <w:rPr>
          <w:rFonts w:ascii="Cambria" w:hAnsi="Cambria"/>
          <w:sz w:val="22"/>
        </w:rPr>
        <w:t>A cheque that remains unpaid for 6 months or more from the date of issue shall be cancelled.</w:t>
      </w:r>
    </w:p>
    <w:p>
      <w:pPr>
        <w:spacing w:after="40"/>
        <w:jc w:val="both"/>
      </w:pPr>
      <w:r>
        <w:rPr>
          <w:rFonts w:ascii="Cambria" w:hAnsi="Cambria"/>
          <w:b/>
          <w:i w:val="0"/>
          <w:sz w:val="22"/>
        </w:rPr>
        <w:t>2. Treatment of Cancelled Cheques:</w:t>
      </w:r>
    </w:p>
    <w:p>
      <w:pPr>
        <w:spacing w:after="80"/>
        <w:ind w:left="357" w:hanging="227"/>
        <w:jc w:val="both"/>
      </w:pPr>
      <w:r>
        <w:rPr>
          <w:rFonts w:ascii="Cambria" w:hAnsi="Cambria"/>
          <w:sz w:val="22"/>
        </w:rPr>
        <w:t xml:space="preserve">•  </w:t>
      </w:r>
      <w:r>
        <w:rPr>
          <w:rFonts w:ascii="Cambria" w:hAnsi="Cambria"/>
          <w:sz w:val="22"/>
        </w:rPr>
        <w:t>For cheques related to the previous accounting year: the amount of the cancelled cheque shall be classified under “Other Miscellaneous Receipts”.</w:t>
      </w:r>
    </w:p>
    <w:p>
      <w:pPr>
        <w:spacing w:after="80"/>
        <w:ind w:left="357" w:hanging="227"/>
        <w:jc w:val="both"/>
      </w:pPr>
      <w:r>
        <w:rPr>
          <w:rFonts w:ascii="Cambria" w:hAnsi="Cambria"/>
          <w:sz w:val="22"/>
        </w:rPr>
        <w:t xml:space="preserve">•  </w:t>
      </w:r>
      <w:r>
        <w:rPr>
          <w:rFonts w:ascii="Cambria" w:hAnsi="Cambria"/>
          <w:sz w:val="22"/>
        </w:rPr>
        <w:t>For cheques related to the current accounting year: the amount of the cancelled cheque shall be shown as a deduct entry under the concerned head of account.</w:t>
      </w:r>
    </w:p>
    <w:p>
      <w:pPr>
        <w:keepNext/>
        <w:spacing w:before="240" w:after="120"/>
      </w:pPr>
      <w:r>
        <w:rPr>
          <w:rFonts w:ascii="Cambria" w:hAnsi="Cambria"/>
          <w:b/>
          <w:color w:val="1F3A5F"/>
          <w:sz w:val="24"/>
        </w:rPr>
        <w:t>6.42. Rounding Off of Amounts</w:t>
      </w:r>
    </w:p>
    <w:p>
      <w:pPr>
        <w:spacing w:after="40"/>
        <w:jc w:val="both"/>
      </w:pPr>
      <w:r>
        <w:rPr>
          <w:rFonts w:ascii="Cambria" w:hAnsi="Cambria"/>
          <w:b/>
          <w:i w:val="0"/>
          <w:sz w:val="22"/>
        </w:rPr>
        <w:t>1. General Rule for Rounding Off:</w:t>
      </w:r>
    </w:p>
    <w:p>
      <w:pPr>
        <w:spacing w:after="80"/>
        <w:ind w:left="357" w:hanging="227"/>
        <w:jc w:val="both"/>
      </w:pPr>
      <w:r>
        <w:rPr>
          <w:rFonts w:ascii="Cambria" w:hAnsi="Cambria"/>
          <w:sz w:val="22"/>
        </w:rPr>
        <w:t xml:space="preserve">•  </w:t>
      </w:r>
      <w:r>
        <w:rPr>
          <w:rFonts w:ascii="Cambria" w:hAnsi="Cambria"/>
          <w:sz w:val="22"/>
        </w:rPr>
        <w:t>Transactions involving fractions of a rupee shall be rounded off to the nearest rupee:</w:t>
      </w:r>
    </w:p>
    <w:p>
      <w:pPr>
        <w:spacing w:after="80"/>
        <w:ind w:left="714" w:hanging="227"/>
        <w:jc w:val="both"/>
      </w:pPr>
      <w:r>
        <w:rPr>
          <w:rFonts w:ascii="Cambria" w:hAnsi="Cambria"/>
          <w:sz w:val="22"/>
        </w:rPr>
        <w:t xml:space="preserve">o  </w:t>
      </w:r>
      <w:r>
        <w:rPr>
          <w:rFonts w:ascii="Cambria" w:hAnsi="Cambria"/>
          <w:sz w:val="22"/>
        </w:rPr>
        <w:t>Amounts 50 paisa and above but less than one rupee should be rounded up to the next rupee.</w:t>
      </w:r>
    </w:p>
    <w:p>
      <w:pPr>
        <w:spacing w:after="80"/>
        <w:ind w:left="714" w:hanging="227"/>
        <w:jc w:val="both"/>
      </w:pPr>
      <w:r>
        <w:rPr>
          <w:rFonts w:ascii="Cambria" w:hAnsi="Cambria"/>
          <w:sz w:val="22"/>
        </w:rPr>
        <w:t xml:space="preserve">o  </w:t>
      </w:r>
      <w:r>
        <w:rPr>
          <w:rFonts w:ascii="Cambria" w:hAnsi="Cambria"/>
          <w:sz w:val="22"/>
        </w:rPr>
        <w:t>Amounts below 50 paisa should be ignored and omitted from the accounts.</w:t>
      </w:r>
    </w:p>
    <w:p>
      <w:pPr>
        <w:spacing w:after="40"/>
        <w:jc w:val="both"/>
      </w:pPr>
      <w:r>
        <w:rPr>
          <w:rFonts w:ascii="Cambria" w:hAnsi="Cambria"/>
          <w:b/>
          <w:i w:val="0"/>
          <w:sz w:val="22"/>
        </w:rPr>
        <w:t>2. Specific Applications:</w:t>
      </w:r>
    </w:p>
    <w:p>
      <w:pPr>
        <w:spacing w:after="80"/>
        <w:ind w:left="357" w:hanging="227"/>
        <w:jc w:val="both"/>
      </w:pPr>
      <w:r>
        <w:rPr>
          <w:rFonts w:ascii="Cambria" w:hAnsi="Cambria"/>
          <w:sz w:val="22"/>
        </w:rPr>
        <w:t xml:space="preserve">•  </w:t>
      </w:r>
      <w:r>
        <w:rPr>
          <w:rFonts w:ascii="Cambria" w:hAnsi="Cambria"/>
          <w:sz w:val="22"/>
        </w:rPr>
        <w:t>Pay and Allowances: Pay and allowances, including entitlements like HRA, DA, CCA, and deductions like house rent or loan recoveries, should be rounded off for each item of earning. Amounts 50 paisa and above should be rounded up to the next rupee, and amounts below 50 paisa should be omitted.</w:t>
      </w:r>
    </w:p>
    <w:p>
      <w:pPr>
        <w:spacing w:after="80"/>
        <w:ind w:left="357" w:hanging="227"/>
        <w:jc w:val="both"/>
      </w:pPr>
      <w:r>
        <w:rPr>
          <w:rFonts w:ascii="Cambria" w:hAnsi="Cambria"/>
          <w:sz w:val="22"/>
        </w:rPr>
        <w:t xml:space="preserve">•  </w:t>
      </w:r>
      <w:r>
        <w:rPr>
          <w:rFonts w:ascii="Cambria" w:hAnsi="Cambria"/>
          <w:sz w:val="22"/>
        </w:rPr>
        <w:t>Recovery of Interest: Recovery of interest on loans and advances should be rounded off to whole rupees regardless of the percentage-based calculations.</w:t>
      </w:r>
    </w:p>
    <w:p>
      <w:pPr>
        <w:spacing w:after="80"/>
        <w:ind w:left="357" w:hanging="227"/>
        <w:jc w:val="both"/>
      </w:pPr>
      <w:r>
        <w:rPr>
          <w:rFonts w:ascii="Cambria" w:hAnsi="Cambria"/>
          <w:sz w:val="22"/>
        </w:rPr>
        <w:t xml:space="preserve">•  </w:t>
      </w:r>
      <w:r>
        <w:rPr>
          <w:rFonts w:ascii="Cambria" w:hAnsi="Cambria"/>
          <w:sz w:val="22"/>
        </w:rPr>
        <w:t>Travelling Allowance Bills: Rounding off should be done at the last stage (after all items like railway fare, mileage, and daily allowance have been tallied) rather than for each individual item.</w:t>
      </w:r>
    </w:p>
    <w:p>
      <w:pPr>
        <w:spacing w:after="80"/>
        <w:ind w:left="357" w:hanging="227"/>
        <w:jc w:val="both"/>
      </w:pPr>
      <w:r>
        <w:rPr>
          <w:rFonts w:ascii="Cambria" w:hAnsi="Cambria"/>
          <w:sz w:val="22"/>
        </w:rPr>
        <w:t xml:space="preserve">•  </w:t>
      </w:r>
      <w:r>
        <w:rPr>
          <w:rFonts w:ascii="Cambria" w:hAnsi="Cambria"/>
          <w:sz w:val="22"/>
        </w:rPr>
        <w:t>Transactions between College and Government/Other Organizations: All transactions between the College and other entities should be rounded off to the nearest rupee.</w:t>
      </w:r>
    </w:p>
    <w:p>
      <w:pPr>
        <w:spacing w:after="80"/>
        <w:ind w:left="357" w:hanging="227"/>
        <w:jc w:val="both"/>
      </w:pPr>
      <w:r>
        <w:rPr>
          <w:rFonts w:ascii="Cambria" w:hAnsi="Cambria"/>
          <w:sz w:val="22"/>
        </w:rPr>
        <w:t xml:space="preserve">•  </w:t>
      </w:r>
      <w:r>
        <w:rPr>
          <w:rFonts w:ascii="Cambria" w:hAnsi="Cambria"/>
          <w:sz w:val="22"/>
        </w:rPr>
        <w:t>Bills for Recoupment of Permanent Advance/Imprest: The bill for recoupment of permanent imprest should be rounded off to the whole rupee on each occasion.</w:t>
      </w:r>
    </w:p>
    <w:p>
      <w:pPr>
        <w:keepNext/>
        <w:spacing w:before="240" w:after="120"/>
      </w:pPr>
      <w:r>
        <w:rPr>
          <w:rFonts w:ascii="Cambria" w:hAnsi="Cambria"/>
          <w:b/>
          <w:color w:val="1F3A5F"/>
          <w:sz w:val="24"/>
        </w:rPr>
        <w:t>6.43. Excess and Over Payments</w:t>
      </w:r>
    </w:p>
    <w:p>
      <w:pPr>
        <w:spacing w:after="40"/>
        <w:jc w:val="both"/>
      </w:pPr>
      <w:r>
        <w:rPr>
          <w:rFonts w:ascii="Cambria" w:hAnsi="Cambria"/>
          <w:b/>
          <w:i w:val="0"/>
          <w:sz w:val="22"/>
        </w:rPr>
        <w:t>1. Recovery of Excess Payments:</w:t>
      </w:r>
    </w:p>
    <w:p>
      <w:pPr>
        <w:spacing w:after="80"/>
        <w:ind w:left="357" w:hanging="227"/>
        <w:jc w:val="both"/>
      </w:pPr>
      <w:r>
        <w:rPr>
          <w:rFonts w:ascii="Cambria" w:hAnsi="Cambria"/>
          <w:sz w:val="22"/>
        </w:rPr>
        <w:t xml:space="preserve">•  </w:t>
      </w:r>
      <w:r>
        <w:rPr>
          <w:rFonts w:ascii="Cambria" w:hAnsi="Cambria"/>
          <w:sz w:val="22"/>
        </w:rPr>
        <w:t>Any excess payments made in a bill shall be recovered either:</w:t>
      </w:r>
    </w:p>
    <w:p>
      <w:pPr>
        <w:spacing w:after="80"/>
        <w:ind w:left="714" w:hanging="227"/>
        <w:jc w:val="both"/>
      </w:pPr>
      <w:r>
        <w:rPr>
          <w:rFonts w:ascii="Cambria" w:hAnsi="Cambria"/>
          <w:sz w:val="22"/>
        </w:rPr>
        <w:t xml:space="preserve">o  </w:t>
      </w:r>
      <w:r>
        <w:rPr>
          <w:rFonts w:ascii="Cambria" w:hAnsi="Cambria"/>
          <w:sz w:val="22"/>
        </w:rPr>
        <w:t>In cash, or</w:t>
      </w:r>
    </w:p>
    <w:p>
      <w:pPr>
        <w:spacing w:after="80"/>
        <w:ind w:left="714" w:hanging="227"/>
        <w:jc w:val="both"/>
      </w:pPr>
      <w:r>
        <w:rPr>
          <w:rFonts w:ascii="Cambria" w:hAnsi="Cambria"/>
          <w:sz w:val="22"/>
        </w:rPr>
        <w:t xml:space="preserve">o  </w:t>
      </w:r>
      <w:r>
        <w:rPr>
          <w:rFonts w:ascii="Cambria" w:hAnsi="Cambria"/>
          <w:sz w:val="22"/>
        </w:rPr>
        <w:t>By short payment from the subsequent bill of the payee.</w:t>
      </w:r>
    </w:p>
    <w:p>
      <w:pPr>
        <w:spacing w:after="40"/>
        <w:jc w:val="both"/>
      </w:pPr>
      <w:r>
        <w:rPr>
          <w:rFonts w:ascii="Cambria" w:hAnsi="Cambria"/>
          <w:b/>
          <w:i w:val="0"/>
          <w:sz w:val="22"/>
        </w:rPr>
        <w:t>2. Adjustment of Overpayments:</w:t>
      </w:r>
    </w:p>
    <w:p>
      <w:pPr>
        <w:spacing w:after="80"/>
        <w:ind w:left="357" w:hanging="227"/>
        <w:jc w:val="both"/>
      </w:pPr>
      <w:r>
        <w:rPr>
          <w:rFonts w:ascii="Cambria" w:hAnsi="Cambria"/>
          <w:sz w:val="22"/>
        </w:rPr>
        <w:t xml:space="preserve">•  </w:t>
      </w:r>
      <w:r>
        <w:rPr>
          <w:rFonts w:ascii="Cambria" w:hAnsi="Cambria"/>
          <w:sz w:val="22"/>
        </w:rPr>
        <w:t>If the recovery is made in the same accounting year – Ordinary Adjustment: The recovery will generally be adjusted by deducting the excess from the current year's charge under the same detailed head where the overpayment occurred.</w:t>
      </w:r>
    </w:p>
    <w:p>
      <w:pPr>
        <w:spacing w:after="80"/>
        <w:ind w:left="357" w:hanging="227"/>
        <w:jc w:val="both"/>
      </w:pPr>
      <w:r>
        <w:rPr>
          <w:rFonts w:ascii="Cambria" w:hAnsi="Cambria"/>
          <w:sz w:val="22"/>
        </w:rPr>
        <w:t xml:space="preserve">•  </w:t>
      </w:r>
      <w:r>
        <w:rPr>
          <w:rFonts w:ascii="Cambria" w:hAnsi="Cambria"/>
          <w:sz w:val="22"/>
        </w:rPr>
        <w:t>Short Payment Adjustment: If the recovery is made through short payment of an item under the same detailed head as the previous overpayment, no further adjustment is needed, as the short payment will automatically offset the excess payment.</w:t>
      </w:r>
    </w:p>
    <w:p>
      <w:pPr>
        <w:spacing w:after="80"/>
        <w:ind w:left="357" w:hanging="227"/>
        <w:jc w:val="both"/>
      </w:pPr>
      <w:r>
        <w:rPr>
          <w:rFonts w:ascii="Cambria" w:hAnsi="Cambria"/>
          <w:sz w:val="22"/>
        </w:rPr>
        <w:t xml:space="preserve">•  </w:t>
      </w:r>
      <w:r>
        <w:rPr>
          <w:rFonts w:ascii="Cambria" w:hAnsi="Cambria"/>
          <w:sz w:val="22"/>
        </w:rPr>
        <w:t>Cash Recovery Adjustment: If the recovery is made in cash, the amount shall be recorded as a minus debit in the concerned expenditure head.</w:t>
      </w:r>
    </w:p>
    <w:p>
      <w:pPr>
        <w:spacing w:after="80"/>
        <w:ind w:left="357" w:hanging="227"/>
        <w:jc w:val="both"/>
      </w:pPr>
      <w:r>
        <w:rPr>
          <w:rFonts w:ascii="Cambria" w:hAnsi="Cambria"/>
          <w:sz w:val="22"/>
        </w:rPr>
        <w:t xml:space="preserve">•  </w:t>
      </w:r>
      <w:r>
        <w:rPr>
          <w:rFonts w:ascii="Cambria" w:hAnsi="Cambria"/>
          <w:sz w:val="22"/>
        </w:rPr>
        <w:t>Recovery under Different Heads: If the recovery is made via short payment of an item that is chargeable to a different detailed head than the one where the overpayment occurred, the amount payable before deduction should be entered under the detailed head to which the item belongs, and the amount recovered should be entered as a credit under the expenditure head where the recovery relates.</w:t>
      </w:r>
    </w:p>
    <w:p>
      <w:pPr>
        <w:spacing w:after="80"/>
        <w:ind w:left="357" w:hanging="227"/>
        <w:jc w:val="both"/>
      </w:pPr>
      <w:r>
        <w:rPr>
          <w:rFonts w:ascii="Cambria" w:hAnsi="Cambria"/>
          <w:sz w:val="22"/>
        </w:rPr>
        <w:t xml:space="preserve">•  </w:t>
      </w:r>
      <w:r>
        <w:rPr>
          <w:rFonts w:ascii="Cambria" w:hAnsi="Cambria"/>
          <w:sz w:val="22"/>
        </w:rPr>
        <w:t>If the recovery is made in subsequent years: Recoveries of overpayments, except in cases of works in progress, shall be accounted for under the relevant receipt major head, or the head “Other Miscellaneous Receipts”. For works in progress, the recovery can be taken by reducing the expenditure under the relevant head.</w:t>
      </w:r>
    </w:p>
    <w:p>
      <w:pPr>
        <w:keepNext/>
        <w:spacing w:before="240" w:after="120"/>
      </w:pPr>
      <w:r>
        <w:rPr>
          <w:rFonts w:ascii="Cambria" w:hAnsi="Cambria"/>
          <w:b/>
          <w:color w:val="1F3A5F"/>
          <w:sz w:val="24"/>
        </w:rPr>
        <w:t>6.44. Arrear Claims</w:t>
      </w:r>
    </w:p>
    <w:p>
      <w:pPr>
        <w:spacing w:after="120"/>
        <w:jc w:val="both"/>
      </w:pPr>
      <w:r>
        <w:rPr>
          <w:rFonts w:ascii="Cambria" w:hAnsi="Cambria"/>
          <w:sz w:val="22"/>
        </w:rPr>
        <w:t>The following time limits have been prescribed for presenting claims against the College, after which they will not be entertained:</w:t>
      </w:r>
    </w:p>
    <w:p>
      <w:pPr>
        <w:spacing w:after="40"/>
        <w:jc w:val="both"/>
      </w:pPr>
      <w:r>
        <w:rPr>
          <w:rFonts w:ascii="Cambria" w:hAnsi="Cambria"/>
          <w:b/>
          <w:i w:val="0"/>
          <w:sz w:val="22"/>
        </w:rPr>
        <w:t>1. Travelling and Halting Allowance Claims:</w:t>
      </w:r>
    </w:p>
    <w:p>
      <w:pPr>
        <w:spacing w:after="80"/>
        <w:ind w:left="357" w:hanging="227"/>
        <w:jc w:val="both"/>
      </w:pPr>
      <w:r>
        <w:rPr>
          <w:rFonts w:ascii="Cambria" w:hAnsi="Cambria"/>
          <w:sz w:val="22"/>
        </w:rPr>
        <w:t xml:space="preserve">•  </w:t>
      </w:r>
      <w:r>
        <w:rPr>
          <w:rFonts w:ascii="Cambria" w:hAnsi="Cambria"/>
          <w:sz w:val="22"/>
        </w:rPr>
        <w:t>Claims for travelling and halting allowances must be submitted within three months from the date on which the payment was due. Any claims presented after this period will not be entertained.</w:t>
      </w:r>
    </w:p>
    <w:p>
      <w:pPr>
        <w:spacing w:after="40"/>
        <w:jc w:val="both"/>
      </w:pPr>
      <w:r>
        <w:rPr>
          <w:rFonts w:ascii="Cambria" w:hAnsi="Cambria"/>
          <w:b/>
          <w:i w:val="0"/>
          <w:sz w:val="22"/>
        </w:rPr>
        <w:t>2. Examination Remuneration Claims:</w:t>
      </w:r>
    </w:p>
    <w:p>
      <w:pPr>
        <w:spacing w:after="80"/>
        <w:ind w:left="357" w:hanging="227"/>
        <w:jc w:val="both"/>
      </w:pPr>
      <w:r>
        <w:rPr>
          <w:rFonts w:ascii="Cambria" w:hAnsi="Cambria"/>
          <w:sz w:val="22"/>
        </w:rPr>
        <w:t xml:space="preserve">•  </w:t>
      </w:r>
      <w:r>
        <w:rPr>
          <w:rFonts w:ascii="Cambria" w:hAnsi="Cambria"/>
          <w:sz w:val="22"/>
        </w:rPr>
        <w:t>Claims for remuneration for examination must be submitted within one year from the date of publication of the examination results. Any claims presented after one year will be considered as lapsed.</w:t>
      </w:r>
    </w:p>
    <w:p>
      <w:pPr>
        <w:spacing w:after="40"/>
        <w:jc w:val="both"/>
      </w:pPr>
      <w:r>
        <w:rPr>
          <w:rFonts w:ascii="Cambria" w:hAnsi="Cambria"/>
          <w:b/>
          <w:i w:val="0"/>
          <w:sz w:val="22"/>
        </w:rPr>
        <w:t>3. Caution Deposit Money:</w:t>
      </w:r>
    </w:p>
    <w:p>
      <w:pPr>
        <w:spacing w:after="80"/>
        <w:ind w:left="357" w:hanging="227"/>
        <w:jc w:val="both"/>
      </w:pPr>
      <w:r>
        <w:rPr>
          <w:rFonts w:ascii="Cambria" w:hAnsi="Cambria"/>
          <w:sz w:val="22"/>
        </w:rPr>
        <w:t xml:space="preserve">•  </w:t>
      </w:r>
      <w:r>
        <w:rPr>
          <w:rFonts w:ascii="Cambria" w:hAnsi="Cambria"/>
          <w:sz w:val="22"/>
        </w:rPr>
        <w:t>Caution deposit money that remains unclaimed for a period of three years will be deemed to have lapsed and will no longer be available for claim.</w:t>
      </w:r>
    </w:p>
    <w:p>
      <w:pPr>
        <w:keepNext/>
        <w:spacing w:before="240" w:after="120"/>
      </w:pPr>
      <w:r>
        <w:rPr>
          <w:rFonts w:ascii="Cambria" w:hAnsi="Cambria"/>
          <w:b/>
          <w:color w:val="1F3A5F"/>
          <w:sz w:val="24"/>
        </w:rPr>
        <w:t>6.45. Losses</w:t>
      </w:r>
    </w:p>
    <w:p>
      <w:pPr>
        <w:spacing w:after="40"/>
        <w:jc w:val="both"/>
      </w:pPr>
      <w:r>
        <w:rPr>
          <w:rFonts w:ascii="Cambria" w:hAnsi="Cambria"/>
          <w:b/>
          <w:i w:val="0"/>
          <w:sz w:val="22"/>
        </w:rPr>
        <w:t>1. Discovery of Embezzlement or Misappropriation:</w:t>
      </w:r>
    </w:p>
    <w:p>
      <w:pPr>
        <w:spacing w:after="80"/>
        <w:ind w:left="357" w:hanging="227"/>
        <w:jc w:val="both"/>
      </w:pPr>
      <w:r>
        <w:rPr>
          <w:rFonts w:ascii="Cambria" w:hAnsi="Cambria"/>
          <w:sz w:val="22"/>
        </w:rPr>
        <w:t xml:space="preserve">•  </w:t>
      </w:r>
      <w:r>
        <w:rPr>
          <w:rFonts w:ascii="Cambria" w:hAnsi="Cambria"/>
          <w:sz w:val="22"/>
        </w:rPr>
        <w:t>In case of any embezzlement, misappropriation of college funds, loss of money, stores, or other valuables by theft, negligence, or otherwise, an immediate enquiry shall be conducted by the Accounts Officer (AO) or any other duly authorized officer.</w:t>
      </w:r>
    </w:p>
    <w:p>
      <w:pPr>
        <w:spacing w:after="80"/>
        <w:ind w:left="357" w:hanging="227"/>
        <w:jc w:val="both"/>
      </w:pPr>
      <w:r>
        <w:rPr>
          <w:rFonts w:ascii="Cambria" w:hAnsi="Cambria"/>
          <w:sz w:val="22"/>
        </w:rPr>
        <w:t xml:space="preserve">•  </w:t>
      </w:r>
      <w:r>
        <w:rPr>
          <w:rFonts w:ascii="Cambria" w:hAnsi="Cambria"/>
          <w:sz w:val="22"/>
        </w:rPr>
        <w:t>The officer conducting the enquiry must immediately report the matter to the principal.</w:t>
      </w:r>
    </w:p>
    <w:p>
      <w:pPr>
        <w:spacing w:after="40"/>
        <w:jc w:val="both"/>
      </w:pPr>
      <w:r>
        <w:rPr>
          <w:rFonts w:ascii="Cambria" w:hAnsi="Cambria"/>
          <w:b/>
          <w:i w:val="0"/>
          <w:sz w:val="22"/>
        </w:rPr>
        <w:t>2. Reporting of Loss or Embezzlement:</w:t>
      </w:r>
    </w:p>
    <w:p>
      <w:pPr>
        <w:spacing w:after="80"/>
        <w:ind w:left="357" w:hanging="227"/>
        <w:jc w:val="both"/>
      </w:pPr>
      <w:r>
        <w:rPr>
          <w:rFonts w:ascii="Cambria" w:hAnsi="Cambria"/>
          <w:sz w:val="22"/>
        </w:rPr>
        <w:t xml:space="preserve">•  </w:t>
      </w:r>
      <w:r>
        <w:rPr>
          <w:rFonts w:ascii="Cambria" w:hAnsi="Cambria"/>
          <w:sz w:val="22"/>
        </w:rPr>
        <w:t>After completing the enquiry, the AO shall submit a detailed report to the Principal. This report should include:</w:t>
      </w:r>
    </w:p>
    <w:p>
      <w:pPr>
        <w:spacing w:after="80"/>
        <w:ind w:left="714" w:hanging="227"/>
        <w:jc w:val="both"/>
      </w:pPr>
      <w:r>
        <w:rPr>
          <w:rFonts w:ascii="Cambria" w:hAnsi="Cambria"/>
          <w:sz w:val="22"/>
        </w:rPr>
        <w:t xml:space="preserve">o  </w:t>
      </w:r>
      <w:r>
        <w:rPr>
          <w:rFonts w:ascii="Cambria" w:hAnsi="Cambria"/>
          <w:sz w:val="22"/>
        </w:rPr>
        <w:t>The total amount of money or the value of the stores or other valuables misappropriated or lost.</w:t>
      </w:r>
    </w:p>
    <w:p>
      <w:pPr>
        <w:spacing w:after="80"/>
        <w:ind w:left="714" w:hanging="227"/>
        <w:jc w:val="both"/>
      </w:pPr>
      <w:r>
        <w:rPr>
          <w:rFonts w:ascii="Cambria" w:hAnsi="Cambria"/>
          <w:sz w:val="22"/>
        </w:rPr>
        <w:t xml:space="preserve">o  </w:t>
      </w:r>
      <w:r>
        <w:rPr>
          <w:rFonts w:ascii="Cambria" w:hAnsi="Cambria"/>
          <w:sz w:val="22"/>
        </w:rPr>
        <w:t>The manner in which the misappropriation or loss occurred.</w:t>
      </w:r>
    </w:p>
    <w:p>
      <w:pPr>
        <w:spacing w:after="80"/>
        <w:ind w:left="714" w:hanging="227"/>
        <w:jc w:val="both"/>
      </w:pPr>
      <w:r>
        <w:rPr>
          <w:rFonts w:ascii="Cambria" w:hAnsi="Cambria"/>
          <w:sz w:val="22"/>
        </w:rPr>
        <w:t xml:space="preserve">o  </w:t>
      </w:r>
      <w:r>
        <w:rPr>
          <w:rFonts w:ascii="Cambria" w:hAnsi="Cambria"/>
          <w:sz w:val="22"/>
        </w:rPr>
        <w:t>The steps taken to recover the lost money or items and the actions to punish the offenders.</w:t>
      </w:r>
    </w:p>
    <w:p>
      <w:pPr>
        <w:spacing w:after="80"/>
        <w:ind w:left="714" w:hanging="227"/>
        <w:jc w:val="both"/>
      </w:pPr>
      <w:r>
        <w:rPr>
          <w:rFonts w:ascii="Cambria" w:hAnsi="Cambria"/>
          <w:sz w:val="22"/>
        </w:rPr>
        <w:t xml:space="preserve">o  </w:t>
      </w:r>
      <w:r>
        <w:rPr>
          <w:rFonts w:ascii="Cambria" w:hAnsi="Cambria"/>
          <w:sz w:val="22"/>
        </w:rPr>
        <w:t>The measures implemented to prevent recurrence of similar losses or embezzlements in the future.</w:t>
      </w:r>
    </w:p>
    <w:p>
      <w:pPr>
        <w:keepNext/>
        <w:spacing w:before="240" w:after="120"/>
      </w:pPr>
      <w:r>
        <w:rPr>
          <w:rFonts w:ascii="Cambria" w:hAnsi="Cambria"/>
          <w:b/>
          <w:color w:val="1F3A5F"/>
          <w:sz w:val="24"/>
        </w:rPr>
        <w:t>6.46. Endowments for Medals and Prizes</w:t>
      </w:r>
    </w:p>
    <w:p>
      <w:pPr>
        <w:spacing w:after="40"/>
        <w:jc w:val="both"/>
      </w:pPr>
      <w:r>
        <w:rPr>
          <w:rFonts w:ascii="Cambria" w:hAnsi="Cambria"/>
          <w:b/>
          <w:i w:val="0"/>
          <w:sz w:val="22"/>
        </w:rPr>
        <w:t>1. Acceptance of Endowments:</w:t>
      </w:r>
    </w:p>
    <w:p>
      <w:pPr>
        <w:spacing w:after="80"/>
        <w:ind w:left="357" w:hanging="227"/>
        <w:jc w:val="both"/>
      </w:pPr>
      <w:r>
        <w:rPr>
          <w:rFonts w:ascii="Cambria" w:hAnsi="Cambria"/>
          <w:sz w:val="22"/>
        </w:rPr>
        <w:t xml:space="preserve">•  </w:t>
      </w:r>
      <w:r>
        <w:rPr>
          <w:rFonts w:ascii="Cambria" w:hAnsi="Cambria"/>
          <w:sz w:val="22"/>
        </w:rPr>
        <w:t>The College accepts offers of endowments for establishing Gold Medals and Book Prizes to reward meritorious students.</w:t>
      </w:r>
    </w:p>
    <w:p>
      <w:pPr>
        <w:spacing w:after="40"/>
        <w:jc w:val="both"/>
      </w:pPr>
      <w:r>
        <w:rPr>
          <w:rFonts w:ascii="Cambria" w:hAnsi="Cambria"/>
          <w:b/>
          <w:i w:val="0"/>
          <w:sz w:val="22"/>
        </w:rPr>
        <w:t>2. Investment and Utilization of Endowment Funds:</w:t>
      </w:r>
    </w:p>
    <w:p>
      <w:pPr>
        <w:spacing w:after="80"/>
        <w:ind w:left="357" w:hanging="227"/>
        <w:jc w:val="both"/>
      </w:pPr>
      <w:r>
        <w:rPr>
          <w:rFonts w:ascii="Cambria" w:hAnsi="Cambria"/>
          <w:sz w:val="22"/>
        </w:rPr>
        <w:t xml:space="preserve">•  </w:t>
      </w:r>
      <w:r>
        <w:rPr>
          <w:rFonts w:ascii="Cambria" w:hAnsi="Cambria"/>
          <w:sz w:val="22"/>
        </w:rPr>
        <w:t>The amounts received from donors are invested in Fixed Deposits in nationalized banks.</w:t>
      </w:r>
    </w:p>
    <w:p>
      <w:pPr>
        <w:spacing w:after="80"/>
        <w:ind w:left="357" w:hanging="227"/>
        <w:jc w:val="both"/>
      </w:pPr>
      <w:r>
        <w:rPr>
          <w:rFonts w:ascii="Cambria" w:hAnsi="Cambria"/>
          <w:sz w:val="22"/>
        </w:rPr>
        <w:t xml:space="preserve">•  </w:t>
      </w:r>
      <w:r>
        <w:rPr>
          <w:rFonts w:ascii="Cambria" w:hAnsi="Cambria"/>
          <w:sz w:val="22"/>
        </w:rPr>
        <w:t>The annual interest generated from these Fixed Deposits is drawn and made available to the Controller of Examinations upon request.</w:t>
      </w:r>
    </w:p>
    <w:p>
      <w:pPr>
        <w:spacing w:after="80"/>
        <w:ind w:left="357" w:hanging="227"/>
        <w:jc w:val="both"/>
      </w:pPr>
      <w:r>
        <w:rPr>
          <w:rFonts w:ascii="Cambria" w:hAnsi="Cambria"/>
          <w:sz w:val="22"/>
        </w:rPr>
        <w:t xml:space="preserve">•  </w:t>
      </w:r>
      <w:r>
        <w:rPr>
          <w:rFonts w:ascii="Cambria" w:hAnsi="Cambria"/>
          <w:sz w:val="22"/>
        </w:rPr>
        <w:t>The Controller of Examinations receives the interest along with details of the gold medals already in possession and the advance required for purchasing additional medals for presentation at the Convocation to the awardees approved by the Governing Body.</w:t>
      </w:r>
    </w:p>
    <w:p>
      <w:pPr>
        <w:spacing w:after="40"/>
        <w:jc w:val="both"/>
      </w:pPr>
      <w:r>
        <w:rPr>
          <w:rFonts w:ascii="Cambria" w:hAnsi="Cambria"/>
          <w:b/>
          <w:i w:val="0"/>
          <w:sz w:val="22"/>
        </w:rPr>
        <w:t>3. Account Submission and Adjustment of Advance:</w:t>
      </w:r>
    </w:p>
    <w:p>
      <w:pPr>
        <w:spacing w:after="80"/>
        <w:ind w:left="357" w:hanging="227"/>
        <w:jc w:val="both"/>
      </w:pPr>
      <w:r>
        <w:rPr>
          <w:rFonts w:ascii="Cambria" w:hAnsi="Cambria"/>
          <w:sz w:val="22"/>
        </w:rPr>
        <w:t xml:space="preserve">•  </w:t>
      </w:r>
      <w:r>
        <w:rPr>
          <w:rFonts w:ascii="Cambria" w:hAnsi="Cambria"/>
          <w:b w:val="0"/>
          <w:i w:val="0"/>
          <w:sz w:val="22"/>
        </w:rPr>
        <w:t xml:space="preserve">The Controller of Examinations is required to submit an account to the Accounts Branch within one month of the Convocation. This submission must include </w:t>
      </w:r>
      <w:r>
        <w:rPr>
          <w:rFonts w:ascii="Cambria" w:hAnsi="Cambria"/>
          <w:b/>
          <w:i w:val="0"/>
          <w:sz w:val="22"/>
        </w:rPr>
        <w:t>vouchers</w:t>
      </w:r>
      <w:r>
        <w:rPr>
          <w:rFonts w:ascii="Cambria" w:hAnsi="Cambria"/>
          <w:b w:val="0"/>
          <w:i w:val="0"/>
          <w:sz w:val="22"/>
        </w:rPr>
        <w:t xml:space="preserve"> for any expenditure incurred from the advance provided, in order to adjust the advance amount.</w:t>
      </w:r>
    </w:p>
    <w:p>
      <w:pPr>
        <w:keepNext/>
        <w:spacing w:before="240" w:after="120"/>
      </w:pPr>
      <w:r>
        <w:rPr>
          <w:rFonts w:ascii="Cambria" w:hAnsi="Cambria"/>
          <w:b/>
          <w:color w:val="1F3A5F"/>
          <w:sz w:val="24"/>
        </w:rPr>
        <w:t>6.47. Earnest Money Deposits (EMD)</w:t>
      </w:r>
    </w:p>
    <w:p>
      <w:pPr>
        <w:spacing w:after="40"/>
        <w:jc w:val="both"/>
      </w:pPr>
      <w:r>
        <w:rPr>
          <w:rFonts w:ascii="Cambria" w:hAnsi="Cambria"/>
          <w:b/>
          <w:i w:val="0"/>
          <w:sz w:val="22"/>
        </w:rPr>
        <w:t>1. Receipt of Earnest Money/Security Deposits:</w:t>
      </w:r>
    </w:p>
    <w:p>
      <w:pPr>
        <w:spacing w:after="80"/>
        <w:ind w:left="357" w:hanging="227"/>
        <w:jc w:val="both"/>
      </w:pPr>
      <w:r>
        <w:rPr>
          <w:rFonts w:ascii="Cambria" w:hAnsi="Cambria"/>
          <w:sz w:val="22"/>
        </w:rPr>
        <w:t xml:space="preserve">•  </w:t>
      </w:r>
      <w:r>
        <w:rPr>
          <w:rFonts w:ascii="Cambria" w:hAnsi="Cambria"/>
          <w:sz w:val="22"/>
        </w:rPr>
        <w:t>Earnest Money/Security Deposits are received from contractors for various purposes such as:</w:t>
      </w:r>
    </w:p>
    <w:p>
      <w:pPr>
        <w:spacing w:after="80"/>
        <w:ind w:left="714" w:hanging="227"/>
        <w:jc w:val="both"/>
      </w:pPr>
      <w:r>
        <w:rPr>
          <w:rFonts w:ascii="Cambria" w:hAnsi="Cambria"/>
          <w:sz w:val="22"/>
        </w:rPr>
        <w:t xml:space="preserve">o  </w:t>
      </w:r>
      <w:r>
        <w:rPr>
          <w:rFonts w:ascii="Cambria" w:hAnsi="Cambria"/>
          <w:sz w:val="22"/>
        </w:rPr>
        <w:t>Supply of paper and stationery.</w:t>
      </w:r>
    </w:p>
    <w:p>
      <w:pPr>
        <w:spacing w:after="80"/>
        <w:ind w:left="714" w:hanging="227"/>
        <w:jc w:val="both"/>
      </w:pPr>
      <w:r>
        <w:rPr>
          <w:rFonts w:ascii="Cambria" w:hAnsi="Cambria"/>
          <w:sz w:val="22"/>
        </w:rPr>
        <w:t xml:space="preserve">o  </w:t>
      </w:r>
      <w:r>
        <w:rPr>
          <w:rFonts w:ascii="Cambria" w:hAnsi="Cambria"/>
          <w:sz w:val="22"/>
        </w:rPr>
        <w:t>Execution of works.</w:t>
      </w:r>
    </w:p>
    <w:p>
      <w:pPr>
        <w:spacing w:after="80"/>
        <w:ind w:left="714" w:hanging="227"/>
        <w:jc w:val="both"/>
      </w:pPr>
      <w:r>
        <w:rPr>
          <w:rFonts w:ascii="Cambria" w:hAnsi="Cambria"/>
          <w:sz w:val="22"/>
        </w:rPr>
        <w:t xml:space="preserve">o  </w:t>
      </w:r>
      <w:r>
        <w:rPr>
          <w:rFonts w:ascii="Cambria" w:hAnsi="Cambria"/>
          <w:sz w:val="22"/>
        </w:rPr>
        <w:t>Approved printers for printing course material, etc.</w:t>
      </w:r>
    </w:p>
    <w:p>
      <w:pPr>
        <w:spacing w:after="80"/>
        <w:ind w:left="357" w:hanging="227"/>
        <w:jc w:val="both"/>
      </w:pPr>
      <w:r>
        <w:rPr>
          <w:rFonts w:ascii="Cambria" w:hAnsi="Cambria"/>
          <w:sz w:val="22"/>
        </w:rPr>
        <w:t xml:space="preserve">•  </w:t>
      </w:r>
      <w:r>
        <w:rPr>
          <w:rFonts w:ascii="Cambria" w:hAnsi="Cambria"/>
          <w:sz w:val="22"/>
        </w:rPr>
        <w:t>These deposits are typically furnished in the form of Demand Drafts (DDs), which are received by the concerned branches of the College and subsequently forwarded to the Accounts Branch.</w:t>
      </w:r>
    </w:p>
    <w:p>
      <w:pPr>
        <w:spacing w:after="40"/>
        <w:jc w:val="both"/>
      </w:pPr>
      <w:r>
        <w:rPr>
          <w:rFonts w:ascii="Cambria" w:hAnsi="Cambria"/>
          <w:b/>
          <w:i w:val="0"/>
          <w:sz w:val="22"/>
        </w:rPr>
        <w:t>2. Depositing Earnest Money:</w:t>
      </w:r>
    </w:p>
    <w:p>
      <w:pPr>
        <w:spacing w:after="80"/>
        <w:ind w:left="357" w:hanging="227"/>
        <w:jc w:val="both"/>
      </w:pPr>
      <w:r>
        <w:rPr>
          <w:rFonts w:ascii="Cambria" w:hAnsi="Cambria"/>
          <w:sz w:val="22"/>
        </w:rPr>
        <w:t xml:space="preserve">•  </w:t>
      </w:r>
      <w:r>
        <w:rPr>
          <w:rFonts w:ascii="Cambria" w:hAnsi="Cambria"/>
          <w:sz w:val="22"/>
        </w:rPr>
        <w:t>The amounts received are deposited into a separate account in the Bank, specifically the 'Earnest Money Deposit Account'.</w:t>
      </w:r>
    </w:p>
    <w:p>
      <w:pPr>
        <w:spacing w:after="80"/>
        <w:ind w:left="357" w:hanging="227"/>
        <w:jc w:val="both"/>
      </w:pPr>
      <w:r>
        <w:rPr>
          <w:rFonts w:ascii="Cambria" w:hAnsi="Cambria"/>
          <w:sz w:val="22"/>
        </w:rPr>
        <w:t xml:space="preserve">•  </w:t>
      </w:r>
      <w:r>
        <w:rPr>
          <w:rFonts w:ascii="Cambria" w:hAnsi="Cambria"/>
          <w:sz w:val="22"/>
        </w:rPr>
        <w:t>Refunds of the Earnest Money Deposits (EMD) are made by issuing a cheque from that account.</w:t>
      </w:r>
    </w:p>
    <w:p>
      <w:pPr>
        <w:spacing w:after="40"/>
        <w:jc w:val="both"/>
      </w:pPr>
      <w:r>
        <w:rPr>
          <w:rFonts w:ascii="Cambria" w:hAnsi="Cambria"/>
          <w:b/>
          <w:i w:val="0"/>
          <w:sz w:val="22"/>
        </w:rPr>
        <w:t>3. Recording Transactions:</w:t>
      </w:r>
    </w:p>
    <w:p>
      <w:pPr>
        <w:spacing w:after="80"/>
        <w:ind w:left="357" w:hanging="227"/>
        <w:jc w:val="both"/>
      </w:pPr>
      <w:r>
        <w:rPr>
          <w:rFonts w:ascii="Cambria" w:hAnsi="Cambria"/>
          <w:sz w:val="22"/>
        </w:rPr>
        <w:t xml:space="preserve">•  </w:t>
      </w:r>
      <w:r>
        <w:rPr>
          <w:rFonts w:ascii="Cambria" w:hAnsi="Cambria"/>
          <w:sz w:val="22"/>
        </w:rPr>
        <w:t>All transactions relating to the receipt and refund of EMD are recorded in the EMD Cash Book maintained for this purpose.</w:t>
      </w:r>
    </w:p>
    <w:p>
      <w:pPr>
        <w:spacing w:after="40"/>
        <w:jc w:val="both"/>
      </w:pPr>
      <w:r>
        <w:rPr>
          <w:rFonts w:ascii="Cambria" w:hAnsi="Cambria"/>
          <w:b/>
          <w:i w:val="0"/>
          <w:sz w:val="22"/>
        </w:rPr>
        <w:t>4. Cash Book Closure and Carry Forward:</w:t>
      </w:r>
    </w:p>
    <w:p>
      <w:pPr>
        <w:spacing w:after="80"/>
        <w:ind w:left="357" w:hanging="227"/>
        <w:jc w:val="both"/>
      </w:pPr>
      <w:r>
        <w:rPr>
          <w:rFonts w:ascii="Cambria" w:hAnsi="Cambria"/>
          <w:sz w:val="22"/>
        </w:rPr>
        <w:t xml:space="preserve">•  </w:t>
      </w:r>
      <w:r>
        <w:rPr>
          <w:rFonts w:ascii="Cambria" w:hAnsi="Cambria"/>
          <w:sz w:val="22"/>
        </w:rPr>
        <w:t>The EMD Cash Book is closed monthly.</w:t>
      </w:r>
    </w:p>
    <w:p>
      <w:pPr>
        <w:spacing w:after="80"/>
        <w:ind w:left="357" w:hanging="227"/>
        <w:jc w:val="both"/>
      </w:pPr>
      <w:r>
        <w:rPr>
          <w:rFonts w:ascii="Cambria" w:hAnsi="Cambria"/>
          <w:sz w:val="22"/>
        </w:rPr>
        <w:t xml:space="preserve">•  </w:t>
      </w:r>
      <w:r>
        <w:rPr>
          <w:rFonts w:ascii="Cambria" w:hAnsi="Cambria"/>
          <w:sz w:val="22"/>
        </w:rPr>
        <w:t>Any pending EMD refunds at the end of the financial year are carried forward to the subsequent year.</w:t>
      </w:r>
    </w:p>
    <w:p>
      <w:pPr>
        <w:keepNext/>
        <w:spacing w:before="240" w:after="120"/>
      </w:pPr>
      <w:r>
        <w:rPr>
          <w:rFonts w:ascii="Cambria" w:hAnsi="Cambria"/>
          <w:b/>
          <w:color w:val="1F3A5F"/>
          <w:sz w:val="24"/>
        </w:rPr>
        <w:t>6.48. Establishment Procedures and Pay Bills</w:t>
      </w:r>
    </w:p>
    <w:p>
      <w:pPr>
        <w:spacing w:after="40"/>
        <w:jc w:val="both"/>
      </w:pPr>
      <w:r>
        <w:rPr>
          <w:rFonts w:ascii="Cambria" w:hAnsi="Cambria"/>
          <w:b/>
          <w:i w:val="0"/>
          <w:sz w:val="22"/>
        </w:rPr>
        <w:t>1. Establishment Section Maintenance:</w:t>
      </w:r>
    </w:p>
    <w:p>
      <w:pPr>
        <w:spacing w:after="80"/>
        <w:ind w:left="357" w:hanging="227"/>
        <w:jc w:val="both"/>
      </w:pPr>
      <w:r>
        <w:rPr>
          <w:rFonts w:ascii="Cambria" w:hAnsi="Cambria"/>
          <w:sz w:val="22"/>
        </w:rPr>
        <w:t xml:space="preserve">•  </w:t>
      </w:r>
      <w:r>
        <w:rPr>
          <w:rFonts w:ascii="Cambria" w:hAnsi="Cambria"/>
          <w:sz w:val="22"/>
        </w:rPr>
        <w:t>The Establishment Section of the College Office is responsible for maintaining an Authorized Officer (AO) Register showing the sanctioned strength of each category of posts and appointments made against such sanction.</w:t>
      </w:r>
    </w:p>
    <w:p>
      <w:pPr>
        <w:spacing w:after="80"/>
        <w:ind w:left="357" w:hanging="227"/>
        <w:jc w:val="both"/>
      </w:pPr>
      <w:r>
        <w:rPr>
          <w:rFonts w:ascii="Cambria" w:hAnsi="Cambria"/>
          <w:sz w:val="22"/>
        </w:rPr>
        <w:t xml:space="preserve">•  </w:t>
      </w:r>
      <w:r>
        <w:rPr>
          <w:rFonts w:ascii="Cambria" w:hAnsi="Cambria"/>
          <w:sz w:val="22"/>
        </w:rPr>
        <w:t>This register is updated with the Resolutions of the Board of Management and College Orders issued from time to time.</w:t>
      </w:r>
    </w:p>
    <w:p>
      <w:pPr>
        <w:spacing w:after="40"/>
        <w:jc w:val="both"/>
      </w:pPr>
      <w:r>
        <w:rPr>
          <w:rFonts w:ascii="Cambria" w:hAnsi="Cambria"/>
          <w:b/>
          <w:i w:val="0"/>
          <w:sz w:val="22"/>
        </w:rPr>
        <w:t>2. Proposals for Change in Establishment:</w:t>
      </w:r>
    </w:p>
    <w:p>
      <w:pPr>
        <w:spacing w:after="80"/>
        <w:ind w:left="357" w:hanging="227"/>
        <w:jc w:val="both"/>
      </w:pPr>
      <w:r>
        <w:rPr>
          <w:rFonts w:ascii="Cambria" w:hAnsi="Cambria"/>
          <w:sz w:val="22"/>
        </w:rPr>
        <w:t xml:space="preserve">•  </w:t>
      </w:r>
      <w:r>
        <w:rPr>
          <w:rFonts w:ascii="Cambria" w:hAnsi="Cambria"/>
          <w:sz w:val="22"/>
        </w:rPr>
        <w:t>Any proposed changes to the establishment must be submitted by the AO to the Principal for approval.</w:t>
      </w:r>
    </w:p>
    <w:p>
      <w:pPr>
        <w:spacing w:after="80"/>
        <w:ind w:left="357" w:hanging="227"/>
        <w:jc w:val="both"/>
      </w:pPr>
      <w:r>
        <w:rPr>
          <w:rFonts w:ascii="Cambria" w:hAnsi="Cambria"/>
          <w:sz w:val="22"/>
        </w:rPr>
        <w:t xml:space="preserve">•  </w:t>
      </w:r>
      <w:r>
        <w:rPr>
          <w:rFonts w:ascii="Cambria" w:hAnsi="Cambria"/>
          <w:sz w:val="22"/>
        </w:rPr>
        <w:t>The proposal should include:</w:t>
      </w:r>
    </w:p>
    <w:p>
      <w:pPr>
        <w:spacing w:after="80"/>
        <w:ind w:left="714" w:hanging="227"/>
        <w:jc w:val="both"/>
      </w:pPr>
      <w:r>
        <w:rPr>
          <w:rFonts w:ascii="Cambria" w:hAnsi="Cambria"/>
          <w:sz w:val="22"/>
        </w:rPr>
        <w:t xml:space="preserve">o  </w:t>
      </w:r>
      <w:r>
        <w:rPr>
          <w:rFonts w:ascii="Cambria" w:hAnsi="Cambria"/>
          <w:sz w:val="22"/>
        </w:rPr>
        <w:t>Existing strength and cost of the affected sections.</w:t>
      </w:r>
    </w:p>
    <w:p>
      <w:pPr>
        <w:spacing w:after="80"/>
        <w:ind w:left="714" w:hanging="227"/>
        <w:jc w:val="both"/>
      </w:pPr>
      <w:r>
        <w:rPr>
          <w:rFonts w:ascii="Cambria" w:hAnsi="Cambria"/>
          <w:sz w:val="22"/>
        </w:rPr>
        <w:t xml:space="preserve">o  </w:t>
      </w:r>
      <w:r>
        <w:rPr>
          <w:rFonts w:ascii="Cambria" w:hAnsi="Cambria"/>
          <w:sz w:val="22"/>
        </w:rPr>
        <w:t>Proposed changes in strength and cost.</w:t>
      </w:r>
    </w:p>
    <w:p>
      <w:pPr>
        <w:spacing w:after="80"/>
        <w:ind w:left="714" w:hanging="227"/>
        <w:jc w:val="both"/>
      </w:pPr>
      <w:r>
        <w:rPr>
          <w:rFonts w:ascii="Cambria" w:hAnsi="Cambria"/>
          <w:sz w:val="22"/>
        </w:rPr>
        <w:t xml:space="preserve">o  </w:t>
      </w:r>
      <w:r>
        <w:rPr>
          <w:rFonts w:ascii="Cambria" w:hAnsi="Cambria"/>
          <w:sz w:val="22"/>
        </w:rPr>
        <w:t>Effective dates for the proposed changes.</w:t>
      </w:r>
    </w:p>
    <w:p>
      <w:pPr>
        <w:spacing w:after="80"/>
        <w:ind w:left="714" w:hanging="227"/>
        <w:jc w:val="both"/>
      </w:pPr>
      <w:r>
        <w:rPr>
          <w:rFonts w:ascii="Cambria" w:hAnsi="Cambria"/>
          <w:sz w:val="22"/>
        </w:rPr>
        <w:t xml:space="preserve">o  </w:t>
      </w:r>
      <w:r>
        <w:rPr>
          <w:rFonts w:ascii="Cambria" w:hAnsi="Cambria"/>
          <w:sz w:val="22"/>
        </w:rPr>
        <w:t>Details of the post to be added or modified, including pay and other details.</w:t>
      </w:r>
    </w:p>
    <w:p>
      <w:pPr>
        <w:spacing w:after="80"/>
        <w:ind w:left="714" w:hanging="227"/>
        <w:jc w:val="both"/>
      </w:pPr>
      <w:r>
        <w:rPr>
          <w:rFonts w:ascii="Cambria" w:hAnsi="Cambria"/>
          <w:sz w:val="22"/>
        </w:rPr>
        <w:t xml:space="preserve">o  </w:t>
      </w:r>
      <w:r>
        <w:rPr>
          <w:rFonts w:ascii="Cambria" w:hAnsi="Cambria"/>
          <w:sz w:val="22"/>
        </w:rPr>
        <w:t>Ability of the College to meet the additional expenditure from its normal income.</w:t>
      </w:r>
    </w:p>
    <w:p>
      <w:pPr>
        <w:spacing w:after="80"/>
        <w:ind w:left="714" w:hanging="227"/>
        <w:jc w:val="both"/>
      </w:pPr>
      <w:r>
        <w:rPr>
          <w:rFonts w:ascii="Cambria" w:hAnsi="Cambria"/>
          <w:sz w:val="22"/>
        </w:rPr>
        <w:t xml:space="preserve">o  </w:t>
      </w:r>
      <w:r>
        <w:rPr>
          <w:rFonts w:ascii="Cambria" w:hAnsi="Cambria"/>
          <w:sz w:val="22"/>
        </w:rPr>
        <w:t>A financial statement showing the impact of the proposed changes.</w:t>
      </w:r>
    </w:p>
    <w:p>
      <w:pPr>
        <w:spacing w:after="40"/>
        <w:jc w:val="both"/>
      </w:pPr>
      <w:r>
        <w:rPr>
          <w:rFonts w:ascii="Cambria" w:hAnsi="Cambria"/>
          <w:b/>
          <w:i w:val="0"/>
          <w:sz w:val="22"/>
        </w:rPr>
        <w:t>3. Pay Bills for Establishments:</w:t>
      </w:r>
    </w:p>
    <w:p>
      <w:pPr>
        <w:spacing w:after="80"/>
        <w:ind w:left="357" w:hanging="227"/>
        <w:jc w:val="both"/>
      </w:pPr>
      <w:r>
        <w:rPr>
          <w:rFonts w:ascii="Cambria" w:hAnsi="Cambria"/>
          <w:sz w:val="22"/>
        </w:rPr>
        <w:t xml:space="preserve">•  </w:t>
      </w:r>
      <w:r>
        <w:rPr>
          <w:rFonts w:ascii="Cambria" w:hAnsi="Cambria"/>
          <w:sz w:val="22"/>
        </w:rPr>
        <w:t>Pay bills for establishments that are either sanctioned without a time limit or for specific periods (temporary establishments) are prepared separately.</w:t>
      </w:r>
    </w:p>
    <w:p>
      <w:pPr>
        <w:spacing w:after="80"/>
        <w:ind w:left="357" w:hanging="227"/>
        <w:jc w:val="both"/>
      </w:pPr>
      <w:r>
        <w:rPr>
          <w:rFonts w:ascii="Cambria" w:hAnsi="Cambria"/>
          <w:sz w:val="22"/>
        </w:rPr>
        <w:t xml:space="preserve">•  </w:t>
      </w:r>
      <w:r>
        <w:rPr>
          <w:rFonts w:ascii="Cambria" w:hAnsi="Cambria"/>
          <w:sz w:val="22"/>
        </w:rPr>
        <w:t>Temporary establishments: Pay bills must specify the head of account and the order sanctioning the establishment.</w:t>
      </w:r>
    </w:p>
    <w:p>
      <w:pPr>
        <w:spacing w:after="80"/>
        <w:ind w:left="357" w:hanging="227"/>
        <w:jc w:val="both"/>
      </w:pPr>
      <w:r>
        <w:rPr>
          <w:rFonts w:ascii="Cambria" w:hAnsi="Cambria"/>
          <w:sz w:val="22"/>
        </w:rPr>
        <w:t xml:space="preserve">•  </w:t>
      </w:r>
      <w:r>
        <w:rPr>
          <w:rFonts w:ascii="Cambria" w:hAnsi="Cambria"/>
          <w:sz w:val="22"/>
        </w:rPr>
        <w:t>Officiating appointments: These should be shown under the permanent establishment in the pay bills.</w:t>
      </w:r>
    </w:p>
    <w:p>
      <w:pPr>
        <w:spacing w:after="40"/>
        <w:jc w:val="both"/>
      </w:pPr>
      <w:r>
        <w:rPr>
          <w:rFonts w:ascii="Cambria" w:hAnsi="Cambria"/>
          <w:b/>
          <w:i w:val="0"/>
          <w:sz w:val="22"/>
        </w:rPr>
        <w:t>4. Timing of Salary Disbursement:</w:t>
      </w:r>
    </w:p>
    <w:p>
      <w:pPr>
        <w:spacing w:after="80"/>
        <w:ind w:left="357" w:hanging="227"/>
        <w:jc w:val="both"/>
      </w:pPr>
      <w:r>
        <w:rPr>
          <w:rFonts w:ascii="Cambria" w:hAnsi="Cambria"/>
          <w:sz w:val="22"/>
        </w:rPr>
        <w:t xml:space="preserve">•  </w:t>
      </w:r>
      <w:r>
        <w:rPr>
          <w:rFonts w:ascii="Cambria" w:hAnsi="Cambria"/>
          <w:sz w:val="22"/>
        </w:rPr>
        <w:t>No salary shall be disbursed before the first working day of the succeeding month unless in extraordinary cases.</w:t>
      </w:r>
    </w:p>
    <w:p>
      <w:pPr>
        <w:spacing w:after="80"/>
        <w:ind w:left="357" w:hanging="227"/>
        <w:jc w:val="both"/>
      </w:pPr>
      <w:r>
        <w:rPr>
          <w:rFonts w:ascii="Cambria" w:hAnsi="Cambria"/>
          <w:sz w:val="22"/>
        </w:rPr>
        <w:t xml:space="preserve">•  </w:t>
      </w:r>
      <w:r>
        <w:rPr>
          <w:rFonts w:ascii="Cambria" w:hAnsi="Cambria"/>
          <w:sz w:val="22"/>
        </w:rPr>
        <w:t>Salary bills for part-months can be paid before the month ends in certain cases: if the employee quits service (due to dismissal, resignation, death, etc.); if a temporary appointment ceases before the end of the month and there is no permanent position for the employee.</w:t>
      </w:r>
    </w:p>
    <w:p>
      <w:pPr>
        <w:spacing w:after="40"/>
        <w:jc w:val="both"/>
      </w:pPr>
      <w:r>
        <w:rPr>
          <w:rFonts w:ascii="Cambria" w:hAnsi="Cambria"/>
          <w:b/>
          <w:i w:val="0"/>
          <w:sz w:val="22"/>
        </w:rPr>
        <w:t>5. Public Holidays and Salary Disbursement:</w:t>
      </w:r>
    </w:p>
    <w:p>
      <w:pPr>
        <w:spacing w:after="80"/>
        <w:ind w:left="357" w:hanging="227"/>
        <w:jc w:val="both"/>
      </w:pPr>
      <w:r>
        <w:rPr>
          <w:rFonts w:ascii="Cambria" w:hAnsi="Cambria"/>
          <w:sz w:val="22"/>
        </w:rPr>
        <w:t xml:space="preserve">•  </w:t>
      </w:r>
      <w:r>
        <w:rPr>
          <w:rFonts w:ascii="Cambria" w:hAnsi="Cambria"/>
          <w:sz w:val="22"/>
        </w:rPr>
        <w:t>If the first two days of the month are public holidays, salaries (except for March) may be paid on the last working day before the holidays with the Principal's prior approval.</w:t>
      </w:r>
    </w:p>
    <w:p>
      <w:pPr>
        <w:spacing w:after="40"/>
        <w:jc w:val="both"/>
      </w:pPr>
      <w:r>
        <w:rPr>
          <w:rFonts w:ascii="Cambria" w:hAnsi="Cambria"/>
          <w:b/>
          <w:i w:val="0"/>
          <w:sz w:val="22"/>
        </w:rPr>
        <w:t>6. Instructions for Salary Bills:</w:t>
      </w:r>
    </w:p>
    <w:p>
      <w:pPr>
        <w:spacing w:after="80"/>
        <w:ind w:left="357" w:hanging="227"/>
        <w:jc w:val="both"/>
      </w:pPr>
      <w:r>
        <w:rPr>
          <w:rFonts w:ascii="Cambria" w:hAnsi="Cambria"/>
          <w:sz w:val="22"/>
        </w:rPr>
        <w:t xml:space="preserve">•  </w:t>
      </w:r>
      <w:r>
        <w:rPr>
          <w:rFonts w:ascii="Cambria" w:hAnsi="Cambria"/>
          <w:sz w:val="22"/>
        </w:rPr>
        <w:t>Deductions: All deductions (e.g., Provident Fund, Income Tax, House Rent) should be specified clearly.</w:t>
      </w:r>
    </w:p>
    <w:p>
      <w:pPr>
        <w:spacing w:after="80"/>
        <w:ind w:left="357" w:hanging="227"/>
        <w:jc w:val="both"/>
      </w:pPr>
      <w:r>
        <w:rPr>
          <w:rFonts w:ascii="Cambria" w:hAnsi="Cambria"/>
          <w:sz w:val="22"/>
        </w:rPr>
        <w:t xml:space="preserve">•  </w:t>
      </w:r>
      <w:r>
        <w:rPr>
          <w:rFonts w:ascii="Cambria" w:hAnsi="Cambria"/>
          <w:sz w:val="22"/>
        </w:rPr>
        <w:t>Broken period salaries: For salary claims based on a broken period, the period and reason must be noted.</w:t>
      </w:r>
    </w:p>
    <w:p>
      <w:pPr>
        <w:spacing w:after="80"/>
        <w:ind w:left="357" w:hanging="227"/>
        <w:jc w:val="both"/>
      </w:pPr>
      <w:r>
        <w:rPr>
          <w:rFonts w:ascii="Cambria" w:hAnsi="Cambria"/>
          <w:sz w:val="22"/>
        </w:rPr>
        <w:t xml:space="preserve">•  </w:t>
      </w:r>
      <w:r>
        <w:rPr>
          <w:rFonts w:ascii="Cambria" w:hAnsi="Cambria"/>
          <w:sz w:val="22"/>
        </w:rPr>
        <w:t>First salary payment: Made only after submission of a Health Certificate from a Medical Officer.</w:t>
      </w:r>
    </w:p>
    <w:p>
      <w:pPr>
        <w:spacing w:after="80"/>
        <w:ind w:left="357" w:hanging="227"/>
        <w:jc w:val="both"/>
      </w:pPr>
      <w:r>
        <w:rPr>
          <w:rFonts w:ascii="Cambria" w:hAnsi="Cambria"/>
          <w:sz w:val="22"/>
        </w:rPr>
        <w:t xml:space="preserve">•  </w:t>
      </w:r>
      <w:r>
        <w:rPr>
          <w:rFonts w:ascii="Cambria" w:hAnsi="Cambria"/>
          <w:sz w:val="22"/>
        </w:rPr>
        <w:t>Leave/Deputation: Employees absent on leave or deputation should be marked in the bill.</w:t>
      </w:r>
    </w:p>
    <w:p>
      <w:pPr>
        <w:spacing w:after="80"/>
        <w:ind w:left="357" w:hanging="227"/>
        <w:jc w:val="both"/>
      </w:pPr>
      <w:r>
        <w:rPr>
          <w:rFonts w:ascii="Cambria" w:hAnsi="Cambria"/>
          <w:sz w:val="22"/>
        </w:rPr>
        <w:t xml:space="preserve">•  </w:t>
      </w:r>
      <w:r>
        <w:rPr>
          <w:rFonts w:ascii="Cambria" w:hAnsi="Cambria"/>
          <w:sz w:val="22"/>
        </w:rPr>
        <w:t>Salary withholding: Reasons for withholding salary should be mentioned, and when paid later, cross-references to supplementary bills should be noted.</w:t>
      </w:r>
    </w:p>
    <w:p>
      <w:pPr>
        <w:spacing w:after="80"/>
        <w:ind w:left="357" w:hanging="227"/>
        <w:jc w:val="both"/>
      </w:pPr>
      <w:r>
        <w:rPr>
          <w:rFonts w:ascii="Cambria" w:hAnsi="Cambria"/>
          <w:sz w:val="22"/>
        </w:rPr>
        <w:t xml:space="preserve">•  </w:t>
      </w:r>
      <w:r>
        <w:rPr>
          <w:rFonts w:ascii="Cambria" w:hAnsi="Cambria"/>
          <w:sz w:val="22"/>
        </w:rPr>
        <w:t>Supplementary bills: For arrears, supplementary claims should be made through separate bills, clearly showing the month and reason for omission or delay.</w:t>
      </w:r>
    </w:p>
    <w:p>
      <w:pPr>
        <w:spacing w:after="80"/>
        <w:ind w:left="357" w:hanging="227"/>
        <w:jc w:val="both"/>
      </w:pPr>
      <w:r>
        <w:rPr>
          <w:rFonts w:ascii="Cambria" w:hAnsi="Cambria"/>
          <w:sz w:val="22"/>
        </w:rPr>
        <w:t xml:space="preserve">•  </w:t>
      </w:r>
      <w:r>
        <w:rPr>
          <w:rFonts w:ascii="Cambria" w:hAnsi="Cambria"/>
          <w:sz w:val="22"/>
        </w:rPr>
        <w:t>Temporary establishment: For temporary staff, the sanctioning orders should be quoted in the bill.</w:t>
      </w:r>
    </w:p>
    <w:p>
      <w:pPr>
        <w:spacing w:after="40"/>
        <w:jc w:val="both"/>
      </w:pPr>
      <w:r>
        <w:rPr>
          <w:rFonts w:ascii="Cambria" w:hAnsi="Cambria"/>
          <w:b/>
          <w:i w:val="0"/>
          <w:sz w:val="22"/>
        </w:rPr>
        <w:t>7. Other Salary Bill Considerations:</w:t>
      </w:r>
    </w:p>
    <w:p>
      <w:pPr>
        <w:spacing w:after="80"/>
        <w:ind w:left="357" w:hanging="227"/>
        <w:jc w:val="both"/>
      </w:pPr>
      <w:r>
        <w:rPr>
          <w:rFonts w:ascii="Cambria" w:hAnsi="Cambria"/>
          <w:sz w:val="22"/>
        </w:rPr>
        <w:t xml:space="preserve">•  </w:t>
      </w:r>
      <w:r>
        <w:rPr>
          <w:rFonts w:ascii="Cambria" w:hAnsi="Cambria"/>
          <w:sz w:val="22"/>
        </w:rPr>
        <w:t>Fixed monthly charges (like House Rent Allowance) should be included in the pay bill.</w:t>
      </w:r>
    </w:p>
    <w:p>
      <w:pPr>
        <w:spacing w:after="80"/>
        <w:ind w:left="357" w:hanging="227"/>
        <w:jc w:val="both"/>
      </w:pPr>
      <w:r>
        <w:rPr>
          <w:rFonts w:ascii="Cambria" w:hAnsi="Cambria"/>
          <w:sz w:val="22"/>
        </w:rPr>
        <w:t xml:space="preserve">•  </w:t>
      </w:r>
      <w:r>
        <w:rPr>
          <w:rFonts w:ascii="Cambria" w:hAnsi="Cambria"/>
          <w:sz w:val="22"/>
        </w:rPr>
        <w:t>Drawing Officer's responsibility: The person signing the bill is responsible for ensuring the accuracy of the amounts drawn.</w:t>
      </w:r>
    </w:p>
    <w:p>
      <w:pPr>
        <w:spacing w:after="80"/>
        <w:ind w:left="357" w:hanging="227"/>
        <w:jc w:val="both"/>
      </w:pPr>
      <w:r>
        <w:rPr>
          <w:rFonts w:ascii="Cambria" w:hAnsi="Cambria"/>
          <w:sz w:val="22"/>
        </w:rPr>
        <w:t xml:space="preserve">•  </w:t>
      </w:r>
      <w:r>
        <w:rPr>
          <w:rFonts w:ascii="Cambria" w:hAnsi="Cambria"/>
          <w:sz w:val="22"/>
        </w:rPr>
        <w:t>Increments and adjustments: Any increments or adjustments should be noted in red ink in the bill.</w:t>
      </w:r>
    </w:p>
    <w:p>
      <w:pPr>
        <w:spacing w:after="80"/>
        <w:ind w:left="357" w:hanging="227"/>
        <w:jc w:val="both"/>
      </w:pPr>
      <w:r>
        <w:rPr>
          <w:rFonts w:ascii="Cambria" w:hAnsi="Cambria"/>
          <w:sz w:val="22"/>
        </w:rPr>
        <w:t xml:space="preserve">•  </w:t>
      </w:r>
      <w:r>
        <w:rPr>
          <w:rFonts w:ascii="Cambria" w:hAnsi="Cambria"/>
          <w:sz w:val="22"/>
        </w:rPr>
        <w:t>Daily wage earners: Their wages should be drawn from supplementary bills and supported by attendance statements.</w:t>
      </w:r>
    </w:p>
    <w:p>
      <w:pPr>
        <w:spacing w:after="80"/>
        <w:ind w:left="357" w:hanging="227"/>
        <w:jc w:val="both"/>
      </w:pPr>
      <w:r>
        <w:rPr>
          <w:rFonts w:ascii="Cambria" w:hAnsi="Cambria"/>
          <w:sz w:val="22"/>
        </w:rPr>
        <w:t xml:space="preserve">•  </w:t>
      </w:r>
      <w:r>
        <w:rPr>
          <w:rFonts w:ascii="Cambria" w:hAnsi="Cambria"/>
          <w:sz w:val="22"/>
        </w:rPr>
        <w:t>Recovery deductions: Various recoveries (e.g., security deposits, loans, Provident Fund, taxes) should be deducted and documented in the salary bill.</w:t>
      </w:r>
    </w:p>
    <w:p>
      <w:pPr>
        <w:spacing w:after="40"/>
        <w:jc w:val="both"/>
      </w:pPr>
      <w:r>
        <w:rPr>
          <w:rFonts w:ascii="Cambria" w:hAnsi="Cambria"/>
          <w:b/>
          <w:i w:val="0"/>
          <w:sz w:val="22"/>
        </w:rPr>
        <w:t>8. Recovery and Deductions Procedures:</w:t>
      </w:r>
    </w:p>
    <w:p>
      <w:pPr>
        <w:spacing w:after="80"/>
        <w:ind w:left="357" w:hanging="227"/>
        <w:jc w:val="both"/>
      </w:pPr>
      <w:r>
        <w:rPr>
          <w:rFonts w:ascii="Cambria" w:hAnsi="Cambria"/>
          <w:sz w:val="22"/>
        </w:rPr>
        <w:t xml:space="preserve">•  </w:t>
      </w:r>
      <w:r>
        <w:rPr>
          <w:rFonts w:ascii="Cambria" w:hAnsi="Cambria"/>
          <w:sz w:val="22"/>
        </w:rPr>
        <w:t>Deductions for Co-operative Credit Society, Provident Fund, Income Tax, Insurance, Water and Electricity bills, and other charges should be handled carefully and entered in the relevant columns.</w:t>
      </w:r>
    </w:p>
    <w:p>
      <w:pPr>
        <w:spacing w:after="80"/>
        <w:ind w:left="357" w:hanging="227"/>
        <w:jc w:val="both"/>
      </w:pPr>
      <w:r>
        <w:rPr>
          <w:rFonts w:ascii="Cambria" w:hAnsi="Cambria"/>
          <w:sz w:val="22"/>
        </w:rPr>
        <w:t xml:space="preserve">•  </w:t>
      </w:r>
      <w:r>
        <w:rPr>
          <w:rFonts w:ascii="Cambria" w:hAnsi="Cambria"/>
          <w:sz w:val="22"/>
        </w:rPr>
        <w:t>Late deductions: If deductions are missed in one month, they should be deducted from the following month's bill.</w:t>
      </w:r>
    </w:p>
    <w:p>
      <w:pPr>
        <w:spacing w:after="80"/>
        <w:ind w:left="357" w:hanging="227"/>
        <w:jc w:val="both"/>
      </w:pPr>
      <w:r>
        <w:rPr>
          <w:rFonts w:ascii="Cambria" w:hAnsi="Cambria"/>
          <w:sz w:val="22"/>
        </w:rPr>
        <w:t xml:space="preserve">•  </w:t>
      </w:r>
      <w:r>
        <w:rPr>
          <w:rFonts w:ascii="Cambria" w:hAnsi="Cambria"/>
          <w:sz w:val="22"/>
        </w:rPr>
        <w:t>No advances should be sanctioned after the 30th of any month, unless in special cases, in which case, arrangements must be made for recovery from the salary.</w:t>
      </w:r>
    </w:p>
    <w:p>
      <w:pPr>
        <w:keepNext/>
        <w:spacing w:before="240" w:after="120"/>
      </w:pPr>
      <w:r>
        <w:rPr>
          <w:rFonts w:ascii="Cambria" w:hAnsi="Cambria"/>
          <w:b/>
          <w:color w:val="1F3A5F"/>
          <w:sz w:val="24"/>
        </w:rPr>
        <w:t>6.49. Accounts and Bill Passing Procedures</w:t>
      </w:r>
    </w:p>
    <w:p>
      <w:pPr>
        <w:spacing w:after="40"/>
        <w:jc w:val="both"/>
      </w:pPr>
      <w:r>
        <w:rPr>
          <w:rFonts w:ascii="Cambria" w:hAnsi="Cambria"/>
          <w:b/>
          <w:i w:val="0"/>
          <w:sz w:val="22"/>
        </w:rPr>
        <w:t>1. Required Documents for Bill Submission:</w:t>
      </w:r>
    </w:p>
    <w:p>
      <w:pPr>
        <w:spacing w:after="80"/>
        <w:ind w:left="357" w:hanging="227"/>
        <w:jc w:val="both"/>
      </w:pPr>
      <w:r>
        <w:rPr>
          <w:rFonts w:ascii="Cambria" w:hAnsi="Cambria"/>
          <w:sz w:val="22"/>
        </w:rPr>
        <w:t xml:space="preserve">•  </w:t>
      </w:r>
      <w:r>
        <w:rPr>
          <w:rFonts w:ascii="Cambria" w:hAnsi="Cambria"/>
          <w:sz w:val="22"/>
        </w:rPr>
        <w:t>Bills must be submitted along with the following supporting documents:</w:t>
      </w:r>
    </w:p>
    <w:p>
      <w:pPr>
        <w:spacing w:after="80"/>
        <w:ind w:left="357" w:hanging="357"/>
        <w:jc w:val="both"/>
      </w:pPr>
      <w:r>
        <w:rPr>
          <w:rFonts w:ascii="Cambria" w:hAnsi="Cambria"/>
          <w:sz w:val="22"/>
        </w:rPr>
        <w:t xml:space="preserve">1.  </w:t>
      </w:r>
      <w:r>
        <w:rPr>
          <w:rFonts w:ascii="Cambria" w:hAnsi="Cambria"/>
          <w:sz w:val="22"/>
        </w:rPr>
        <w:t>Invoices and delivery challans.</w:t>
      </w:r>
    </w:p>
    <w:p>
      <w:pPr>
        <w:spacing w:after="80"/>
        <w:ind w:left="357" w:hanging="357"/>
        <w:jc w:val="both"/>
      </w:pPr>
      <w:r>
        <w:rPr>
          <w:rFonts w:ascii="Cambria" w:hAnsi="Cambria"/>
          <w:sz w:val="22"/>
        </w:rPr>
        <w:t xml:space="preserve">2.  </w:t>
      </w:r>
      <w:r>
        <w:rPr>
          <w:rFonts w:ascii="Cambria" w:hAnsi="Cambria"/>
          <w:sz w:val="22"/>
        </w:rPr>
        <w:t>Certificates confirming receipt of goods in good condition.</w:t>
      </w:r>
    </w:p>
    <w:p>
      <w:pPr>
        <w:spacing w:after="80"/>
        <w:ind w:left="357" w:hanging="357"/>
        <w:jc w:val="both"/>
      </w:pPr>
      <w:r>
        <w:rPr>
          <w:rFonts w:ascii="Cambria" w:hAnsi="Cambria"/>
          <w:sz w:val="22"/>
        </w:rPr>
        <w:t xml:space="preserve">3.  </w:t>
      </w:r>
      <w:r>
        <w:rPr>
          <w:rFonts w:ascii="Cambria" w:hAnsi="Cambria"/>
          <w:sz w:val="22"/>
        </w:rPr>
        <w:t>Installation reports (if applicable).</w:t>
      </w:r>
    </w:p>
    <w:p>
      <w:pPr>
        <w:spacing w:after="80"/>
        <w:ind w:left="357" w:hanging="357"/>
        <w:jc w:val="both"/>
      </w:pPr>
      <w:r>
        <w:rPr>
          <w:rFonts w:ascii="Cambria" w:hAnsi="Cambria"/>
          <w:sz w:val="22"/>
        </w:rPr>
        <w:t xml:space="preserve">4.  </w:t>
      </w:r>
      <w:r>
        <w:rPr>
          <w:rFonts w:ascii="Cambria" w:hAnsi="Cambria"/>
          <w:sz w:val="22"/>
        </w:rPr>
        <w:t>Stock ledger entry details (if applicable).</w:t>
      </w:r>
    </w:p>
    <w:p>
      <w:pPr>
        <w:spacing w:after="80"/>
        <w:ind w:left="357" w:hanging="357"/>
        <w:jc w:val="both"/>
      </w:pPr>
      <w:r>
        <w:rPr>
          <w:rFonts w:ascii="Cambria" w:hAnsi="Cambria"/>
          <w:sz w:val="22"/>
        </w:rPr>
        <w:t xml:space="preserve">5.  </w:t>
      </w:r>
      <w:r>
        <w:rPr>
          <w:rFonts w:ascii="Cambria" w:hAnsi="Cambria"/>
          <w:sz w:val="22"/>
        </w:rPr>
        <w:t>Travel proofs (e.g., railway tickets, bus tickets) accompanied by a tour report.</w:t>
      </w:r>
    </w:p>
    <w:p>
      <w:pPr>
        <w:spacing w:after="80"/>
        <w:ind w:left="357" w:hanging="227"/>
        <w:jc w:val="both"/>
      </w:pPr>
      <w:r>
        <w:rPr>
          <w:rFonts w:ascii="Cambria" w:hAnsi="Cambria"/>
          <w:sz w:val="22"/>
        </w:rPr>
        <w:t xml:space="preserve">•  </w:t>
      </w:r>
      <w:r>
        <w:rPr>
          <w:rFonts w:ascii="Cambria" w:hAnsi="Cambria"/>
          <w:sz w:val="22"/>
        </w:rPr>
        <w:t>The forwarding authority (e.g., department head) must certify that the tour report has been submitted when applicable.</w:t>
      </w:r>
    </w:p>
    <w:p>
      <w:pPr>
        <w:spacing w:after="40"/>
        <w:jc w:val="both"/>
      </w:pPr>
      <w:r>
        <w:rPr>
          <w:rFonts w:ascii="Cambria" w:hAnsi="Cambria"/>
          <w:b/>
          <w:i w:val="0"/>
          <w:sz w:val="22"/>
        </w:rPr>
        <w:t>2. HOD/Principal Responsibility:</w:t>
      </w:r>
    </w:p>
    <w:p>
      <w:pPr>
        <w:spacing w:after="80"/>
        <w:ind w:left="357" w:hanging="227"/>
        <w:jc w:val="both"/>
      </w:pPr>
      <w:r>
        <w:rPr>
          <w:rFonts w:ascii="Cambria" w:hAnsi="Cambria"/>
          <w:sz w:val="22"/>
        </w:rPr>
        <w:t xml:space="preserve">•  </w:t>
      </w:r>
      <w:r>
        <w:rPr>
          <w:rFonts w:ascii="Cambria" w:hAnsi="Cambria"/>
          <w:sz w:val="22"/>
        </w:rPr>
        <w:t>HODs and the Principal must ensure that the above documents are submitted before the bill is forwarded to the accounts for processing.</w:t>
      </w:r>
    </w:p>
    <w:p>
      <w:pPr>
        <w:spacing w:after="80"/>
        <w:ind w:left="357" w:hanging="227"/>
        <w:jc w:val="both"/>
      </w:pPr>
      <w:r>
        <w:rPr>
          <w:rFonts w:ascii="Cambria" w:hAnsi="Cambria"/>
          <w:sz w:val="22"/>
        </w:rPr>
        <w:t xml:space="preserve">•  </w:t>
      </w:r>
      <w:r>
        <w:rPr>
          <w:rFonts w:ascii="Cambria" w:hAnsi="Cambria"/>
          <w:sz w:val="22"/>
        </w:rPr>
        <w:t>They must also ensure that the documents are complete and in order to avoid delays.</w:t>
      </w:r>
    </w:p>
    <w:p>
      <w:pPr>
        <w:spacing w:after="40"/>
        <w:jc w:val="both"/>
      </w:pPr>
      <w:r>
        <w:rPr>
          <w:rFonts w:ascii="Cambria" w:hAnsi="Cambria"/>
          <w:b/>
          <w:i w:val="0"/>
          <w:sz w:val="22"/>
        </w:rPr>
        <w:t>3. Processing of Bills by Accounts:</w:t>
      </w:r>
    </w:p>
    <w:p>
      <w:pPr>
        <w:spacing w:after="80"/>
        <w:ind w:left="357" w:hanging="227"/>
        <w:jc w:val="both"/>
      </w:pPr>
      <w:r>
        <w:rPr>
          <w:rFonts w:ascii="Cambria" w:hAnsi="Cambria"/>
          <w:sz w:val="22"/>
        </w:rPr>
        <w:t xml:space="preserve">•  </w:t>
      </w:r>
      <w:r>
        <w:rPr>
          <w:rFonts w:ascii="Cambria" w:hAnsi="Cambria"/>
          <w:sz w:val="22"/>
        </w:rPr>
        <w:t>The Accounts Department will not process any bill unless all the required supporting documents and proper stock ledger entries are attached.</w:t>
      </w:r>
    </w:p>
    <w:p>
      <w:pPr>
        <w:spacing w:after="80"/>
        <w:ind w:left="357" w:hanging="227"/>
        <w:jc w:val="both"/>
      </w:pPr>
      <w:r>
        <w:rPr>
          <w:rFonts w:ascii="Cambria" w:hAnsi="Cambria"/>
          <w:sz w:val="22"/>
        </w:rPr>
        <w:t xml:space="preserve">•  </w:t>
      </w:r>
      <w:r>
        <w:rPr>
          <w:rFonts w:ascii="Cambria" w:hAnsi="Cambria"/>
          <w:sz w:val="22"/>
        </w:rPr>
        <w:t>If any necessary documentation is missing or incomplete, the bill may be returned to the respective department for correction.</w:t>
      </w:r>
    </w:p>
    <w:p>
      <w:pPr>
        <w:spacing w:after="40"/>
        <w:jc w:val="both"/>
      </w:pPr>
      <w:r>
        <w:rPr>
          <w:rFonts w:ascii="Cambria" w:hAnsi="Cambria"/>
          <w:b/>
          <w:i w:val="0"/>
          <w:sz w:val="22"/>
        </w:rPr>
        <w:t>4. Approval Numbers for Verification:</w:t>
      </w:r>
    </w:p>
    <w:p>
      <w:pPr>
        <w:spacing w:after="80"/>
        <w:ind w:left="357" w:hanging="227"/>
        <w:jc w:val="both"/>
      </w:pPr>
      <w:r>
        <w:rPr>
          <w:rFonts w:ascii="Cambria" w:hAnsi="Cambria"/>
          <w:sz w:val="22"/>
        </w:rPr>
        <w:t xml:space="preserve">•  </w:t>
      </w:r>
      <w:r>
        <w:rPr>
          <w:rFonts w:ascii="Cambria" w:hAnsi="Cambria"/>
          <w:sz w:val="22"/>
        </w:rPr>
        <w:t>For each item in the invoice or bill, approval numbers must be clearly mentioned.</w:t>
      </w:r>
    </w:p>
    <w:p>
      <w:pPr>
        <w:spacing w:after="80"/>
        <w:ind w:left="357" w:hanging="227"/>
        <w:jc w:val="both"/>
      </w:pPr>
      <w:r>
        <w:rPr>
          <w:rFonts w:ascii="Cambria" w:hAnsi="Cambria"/>
          <w:sz w:val="22"/>
        </w:rPr>
        <w:t xml:space="preserve">•  </w:t>
      </w:r>
      <w:r>
        <w:rPr>
          <w:rFonts w:ascii="Cambria" w:hAnsi="Cambria"/>
          <w:sz w:val="22"/>
        </w:rPr>
        <w:t>These approval numbers will be used by the accounts department for verification and to ensure that the expenses are in line with approved budgets.</w:t>
      </w:r>
    </w:p>
    <w:p>
      <w:pPr>
        <w:keepNext/>
        <w:spacing w:before="240" w:after="120"/>
      </w:pPr>
      <w:r>
        <w:rPr>
          <w:rFonts w:ascii="Cambria" w:hAnsi="Cambria"/>
          <w:b/>
          <w:color w:val="1F3A5F"/>
          <w:sz w:val="24"/>
        </w:rPr>
        <w:t>6.50. Unserviceable Articles Disposal Procedure</w:t>
      </w:r>
    </w:p>
    <w:p>
      <w:pPr>
        <w:spacing w:after="40"/>
        <w:jc w:val="both"/>
      </w:pPr>
      <w:r>
        <w:rPr>
          <w:rFonts w:ascii="Cambria" w:hAnsi="Cambria"/>
          <w:b/>
          <w:i w:val="0"/>
          <w:sz w:val="22"/>
        </w:rPr>
        <w:t>1. Handing Over Unserviceable Articles:</w:t>
      </w:r>
    </w:p>
    <w:p>
      <w:pPr>
        <w:spacing w:after="80"/>
        <w:ind w:left="357" w:hanging="227"/>
        <w:jc w:val="both"/>
      </w:pPr>
      <w:r>
        <w:rPr>
          <w:rFonts w:ascii="Cambria" w:hAnsi="Cambria"/>
          <w:sz w:val="22"/>
        </w:rPr>
        <w:t xml:space="preserve">•  </w:t>
      </w:r>
      <w:r>
        <w:rPr>
          <w:rFonts w:ascii="Cambria" w:hAnsi="Cambria"/>
          <w:sz w:val="22"/>
        </w:rPr>
        <w:t>All unserviceable articles, which are to be removed from the balance shown in the stock register, shall be handed over to the Purchase Section for further disposal.</w:t>
      </w:r>
    </w:p>
    <w:p>
      <w:pPr>
        <w:spacing w:after="40"/>
        <w:jc w:val="both"/>
      </w:pPr>
      <w:r>
        <w:rPr>
          <w:rFonts w:ascii="Cambria" w:hAnsi="Cambria"/>
          <w:b/>
          <w:i w:val="0"/>
          <w:sz w:val="22"/>
        </w:rPr>
        <w:t>2. Preparation of List:</w:t>
      </w:r>
    </w:p>
    <w:p>
      <w:pPr>
        <w:spacing w:after="80"/>
        <w:ind w:left="357" w:hanging="227"/>
        <w:jc w:val="both"/>
      </w:pPr>
      <w:r>
        <w:rPr>
          <w:rFonts w:ascii="Cambria" w:hAnsi="Cambria"/>
          <w:sz w:val="22"/>
        </w:rPr>
        <w:t xml:space="preserve">•  </w:t>
      </w:r>
      <w:r>
        <w:rPr>
          <w:rFonts w:ascii="Cambria" w:hAnsi="Cambria"/>
          <w:b w:val="0"/>
          <w:i w:val="0"/>
          <w:sz w:val="22"/>
        </w:rPr>
        <w:t xml:space="preserve">A list of unserviceable articles shall be prepared in </w:t>
      </w:r>
      <w:r>
        <w:rPr>
          <w:rFonts w:ascii="Cambria" w:hAnsi="Cambria"/>
          <w:b/>
          <w:i w:val="0"/>
          <w:sz w:val="22"/>
        </w:rPr>
        <w:t>triplicate</w:t>
      </w:r>
      <w:r>
        <w:rPr>
          <w:rFonts w:ascii="Cambria" w:hAnsi="Cambria"/>
          <w:b w:val="0"/>
          <w:i w:val="0"/>
          <w:sz w:val="22"/>
        </w:rPr>
        <w:t>:</w:t>
      </w:r>
    </w:p>
    <w:p>
      <w:pPr>
        <w:spacing w:after="80"/>
        <w:ind w:left="714" w:hanging="227"/>
        <w:jc w:val="both"/>
      </w:pPr>
      <w:r>
        <w:rPr>
          <w:rFonts w:ascii="Cambria" w:hAnsi="Cambria"/>
          <w:sz w:val="22"/>
        </w:rPr>
        <w:t xml:space="preserve">o  </w:t>
      </w:r>
      <w:r>
        <w:rPr>
          <w:rFonts w:ascii="Cambria" w:hAnsi="Cambria"/>
          <w:sz w:val="22"/>
        </w:rPr>
        <w:t>The first copy is sent to the Director of Material Production, along with the articles.</w:t>
      </w:r>
    </w:p>
    <w:p>
      <w:pPr>
        <w:spacing w:after="80"/>
        <w:ind w:left="714" w:hanging="227"/>
        <w:jc w:val="both"/>
      </w:pPr>
      <w:r>
        <w:rPr>
          <w:rFonts w:ascii="Cambria" w:hAnsi="Cambria"/>
          <w:sz w:val="22"/>
        </w:rPr>
        <w:t xml:space="preserve">o  </w:t>
      </w:r>
      <w:r>
        <w:rPr>
          <w:rFonts w:ascii="Cambria" w:hAnsi="Cambria"/>
          <w:sz w:val="22"/>
        </w:rPr>
        <w:t>The second copy is sent to the Accounts Branch.</w:t>
      </w:r>
    </w:p>
    <w:p>
      <w:pPr>
        <w:spacing w:after="80"/>
        <w:ind w:left="714" w:hanging="227"/>
        <w:jc w:val="both"/>
      </w:pPr>
      <w:r>
        <w:rPr>
          <w:rFonts w:ascii="Cambria" w:hAnsi="Cambria"/>
          <w:sz w:val="22"/>
        </w:rPr>
        <w:t xml:space="preserve">o  </w:t>
      </w:r>
      <w:r>
        <w:rPr>
          <w:rFonts w:ascii="Cambria" w:hAnsi="Cambria"/>
          <w:sz w:val="22"/>
        </w:rPr>
        <w:t>The third copy is retained for office records.</w:t>
      </w:r>
    </w:p>
    <w:p>
      <w:pPr>
        <w:spacing w:after="40"/>
        <w:jc w:val="both"/>
      </w:pPr>
      <w:r>
        <w:rPr>
          <w:rFonts w:ascii="Cambria" w:hAnsi="Cambria"/>
          <w:b/>
          <w:i w:val="0"/>
          <w:sz w:val="22"/>
        </w:rPr>
        <w:t>3. Disposal and Documentation:</w:t>
      </w:r>
    </w:p>
    <w:p>
      <w:pPr>
        <w:spacing w:after="80"/>
        <w:ind w:left="357" w:hanging="227"/>
        <w:jc w:val="both"/>
      </w:pPr>
      <w:r>
        <w:rPr>
          <w:rFonts w:ascii="Cambria" w:hAnsi="Cambria"/>
          <w:sz w:val="22"/>
        </w:rPr>
        <w:t xml:space="preserve">•  </w:t>
      </w:r>
      <w:r>
        <w:rPr>
          <w:rFonts w:ascii="Cambria" w:hAnsi="Cambria"/>
          <w:sz w:val="22"/>
        </w:rPr>
        <w:t>When any item is disposed of (whether by sale or otherwise), the particulars of disposal (including details of how the item was disposed) must be entered in the stock register.</w:t>
      </w:r>
    </w:p>
    <w:p>
      <w:pPr>
        <w:spacing w:after="80"/>
        <w:ind w:left="357" w:hanging="227"/>
        <w:jc w:val="both"/>
      </w:pPr>
      <w:r>
        <w:rPr>
          <w:rFonts w:ascii="Cambria" w:hAnsi="Cambria"/>
          <w:sz w:val="22"/>
        </w:rPr>
        <w:t xml:space="preserve">•  </w:t>
      </w:r>
      <w:r>
        <w:rPr>
          <w:rFonts w:ascii="Cambria" w:hAnsi="Cambria"/>
          <w:b w:val="0"/>
          <w:i w:val="0"/>
          <w:sz w:val="22"/>
        </w:rPr>
        <w:t xml:space="preserve">The Head of the Branch/Department shall </w:t>
      </w:r>
      <w:r>
        <w:rPr>
          <w:rFonts w:ascii="Cambria" w:hAnsi="Cambria"/>
          <w:b/>
          <w:i w:val="0"/>
          <w:sz w:val="22"/>
        </w:rPr>
        <w:t>initial</w:t>
      </w:r>
      <w:r>
        <w:rPr>
          <w:rFonts w:ascii="Cambria" w:hAnsi="Cambria"/>
          <w:b w:val="0"/>
          <w:i w:val="0"/>
          <w:sz w:val="22"/>
        </w:rPr>
        <w:t xml:space="preserve"> the stock register entry to confirm the disposal.</w:t>
      </w:r>
    </w:p>
    <w:p>
      <w:pPr>
        <w:spacing w:after="40"/>
        <w:jc w:val="both"/>
      </w:pPr>
      <w:r>
        <w:rPr>
          <w:rFonts w:ascii="Cambria" w:hAnsi="Cambria"/>
          <w:b/>
          <w:i w:val="0"/>
          <w:sz w:val="22"/>
        </w:rPr>
        <w:t>4. Disposal of Scientific Equipment or Furniture:</w:t>
      </w:r>
    </w:p>
    <w:p>
      <w:pPr>
        <w:spacing w:after="80"/>
        <w:ind w:left="357" w:hanging="227"/>
        <w:jc w:val="both"/>
      </w:pPr>
      <w:r>
        <w:rPr>
          <w:rFonts w:ascii="Cambria" w:hAnsi="Cambria"/>
          <w:sz w:val="22"/>
        </w:rPr>
        <w:t xml:space="preserve">•  </w:t>
      </w:r>
      <w:r>
        <w:rPr>
          <w:rFonts w:ascii="Cambria" w:hAnsi="Cambria"/>
          <w:sz w:val="22"/>
        </w:rPr>
        <w:t>If scientific equipment or articles of furniture are written off with the sanction of the competent authority, the disposal particulars shall be entered in the Register of Tools and Plant.</w:t>
      </w:r>
    </w:p>
    <w:p>
      <w:pPr>
        <w:spacing w:after="80"/>
        <w:ind w:left="357" w:hanging="227"/>
        <w:jc w:val="both"/>
      </w:pPr>
      <w:r>
        <w:rPr>
          <w:rFonts w:ascii="Cambria" w:hAnsi="Cambria"/>
          <w:sz w:val="22"/>
        </w:rPr>
        <w:t xml:space="preserve">•  </w:t>
      </w:r>
      <w:r>
        <w:rPr>
          <w:rFonts w:ascii="Cambria" w:hAnsi="Cambria"/>
          <w:sz w:val="22"/>
        </w:rPr>
        <w:t>The Head of the Branch will again initial this entry.</w:t>
      </w:r>
    </w:p>
    <w:p>
      <w:pPr>
        <w:keepNext/>
        <w:spacing w:before="240" w:after="120"/>
      </w:pPr>
      <w:r>
        <w:rPr>
          <w:rFonts w:ascii="Cambria" w:hAnsi="Cambria"/>
          <w:b/>
          <w:color w:val="1F3A5F"/>
          <w:sz w:val="24"/>
        </w:rPr>
        <w:t>6.51. Scrutiny of Bills for Purchase</w:t>
      </w:r>
    </w:p>
    <w:p>
      <w:pPr>
        <w:spacing w:after="120"/>
        <w:jc w:val="both"/>
      </w:pPr>
      <w:r>
        <w:rPr>
          <w:rFonts w:ascii="Cambria" w:hAnsi="Cambria"/>
          <w:sz w:val="22"/>
        </w:rPr>
        <w:t>Before submitting any bill for the purchase of stores, furniture, or tools and plant for sanction and payment, the following steps must be followed:</w:t>
      </w:r>
    </w:p>
    <w:p>
      <w:pPr>
        <w:spacing w:after="40"/>
        <w:jc w:val="both"/>
      </w:pPr>
      <w:r>
        <w:rPr>
          <w:rFonts w:ascii="Cambria" w:hAnsi="Cambria"/>
          <w:b/>
          <w:i w:val="0"/>
          <w:sz w:val="22"/>
        </w:rPr>
        <w:t>1. Reference to Stock Register:</w:t>
      </w:r>
    </w:p>
    <w:p>
      <w:pPr>
        <w:spacing w:after="80"/>
        <w:ind w:left="357" w:hanging="227"/>
        <w:jc w:val="both"/>
      </w:pPr>
      <w:r>
        <w:rPr>
          <w:rFonts w:ascii="Cambria" w:hAnsi="Cambria"/>
          <w:sz w:val="22"/>
        </w:rPr>
        <w:t xml:space="preserve">•  </w:t>
      </w:r>
      <w:r>
        <w:rPr>
          <w:rFonts w:ascii="Cambria" w:hAnsi="Cambria"/>
          <w:sz w:val="22"/>
        </w:rPr>
        <w:t>The Head of the Branch/Department or the Officer concerned is responsible for ensuring that a reference to the entry in the Stock Register is quoted in the bill.</w:t>
      </w:r>
    </w:p>
    <w:p>
      <w:pPr>
        <w:spacing w:after="40"/>
        <w:jc w:val="both"/>
      </w:pPr>
      <w:r>
        <w:rPr>
          <w:rFonts w:ascii="Cambria" w:hAnsi="Cambria"/>
          <w:b/>
          <w:i w:val="0"/>
          <w:sz w:val="22"/>
        </w:rPr>
        <w:t>2. Personal Responsibility:</w:t>
      </w:r>
    </w:p>
    <w:p>
      <w:pPr>
        <w:spacing w:after="80"/>
        <w:ind w:left="357" w:hanging="227"/>
        <w:jc w:val="both"/>
      </w:pPr>
      <w:r>
        <w:rPr>
          <w:rFonts w:ascii="Cambria" w:hAnsi="Cambria"/>
          <w:sz w:val="22"/>
        </w:rPr>
        <w:t xml:space="preserve">•  </w:t>
      </w:r>
      <w:r>
        <w:rPr>
          <w:rFonts w:ascii="Cambria" w:hAnsi="Cambria"/>
          <w:sz w:val="22"/>
        </w:rPr>
        <w:t>The officer submitting the bill shall be personally responsible for ensuring that this reference to the stock register entry is included in the bill.</w:t>
      </w:r>
    </w:p>
    <w:p>
      <w:pPr>
        <w:keepNext/>
        <w:spacing w:before="240" w:after="120"/>
      </w:pPr>
      <w:r>
        <w:rPr>
          <w:rFonts w:ascii="Cambria" w:hAnsi="Cambria"/>
          <w:b/>
          <w:color w:val="1F3A5F"/>
          <w:sz w:val="24"/>
        </w:rPr>
        <w:t>6.52. Accounts for Salaries</w:t>
      </w:r>
    </w:p>
    <w:p>
      <w:pPr>
        <w:spacing w:after="40"/>
        <w:jc w:val="both"/>
      </w:pPr>
      <w:r>
        <w:rPr>
          <w:rFonts w:ascii="Cambria" w:hAnsi="Cambria"/>
          <w:b/>
          <w:i w:val="0"/>
          <w:sz w:val="22"/>
        </w:rPr>
        <w:t>1. Salary Payment and Receipt:</w:t>
      </w:r>
    </w:p>
    <w:p>
      <w:pPr>
        <w:spacing w:after="80"/>
        <w:ind w:left="357" w:hanging="227"/>
        <w:jc w:val="both"/>
      </w:pPr>
      <w:r>
        <w:rPr>
          <w:rFonts w:ascii="Cambria" w:hAnsi="Cambria"/>
          <w:sz w:val="22"/>
        </w:rPr>
        <w:t xml:space="preserve">•  </w:t>
      </w:r>
      <w:r>
        <w:rPr>
          <w:rFonts w:ascii="Cambria" w:hAnsi="Cambria"/>
          <w:sz w:val="22"/>
        </w:rPr>
        <w:t>No employee shall receive their salary unless they have signed the receipt for the payment.</w:t>
      </w:r>
    </w:p>
    <w:p>
      <w:pPr>
        <w:spacing w:after="80"/>
        <w:ind w:left="357" w:hanging="227"/>
        <w:jc w:val="both"/>
      </w:pPr>
      <w:r>
        <w:rPr>
          <w:rFonts w:ascii="Cambria" w:hAnsi="Cambria"/>
          <w:sz w:val="22"/>
        </w:rPr>
        <w:t xml:space="preserve">•  </w:t>
      </w:r>
      <w:r>
        <w:rPr>
          <w:rFonts w:ascii="Cambria" w:hAnsi="Cambria"/>
          <w:sz w:val="22"/>
        </w:rPr>
        <w:t>The stamp duty on the receipt or acknowledgment shall be borne by the employee.</w:t>
      </w:r>
    </w:p>
    <w:p>
      <w:pPr>
        <w:spacing w:after="40"/>
        <w:jc w:val="both"/>
      </w:pPr>
      <w:r>
        <w:rPr>
          <w:rFonts w:ascii="Cambria" w:hAnsi="Cambria"/>
          <w:b/>
          <w:i w:val="0"/>
          <w:sz w:val="22"/>
        </w:rPr>
        <w:t>2. Acquittance for Salary:</w:t>
      </w:r>
    </w:p>
    <w:p>
      <w:pPr>
        <w:spacing w:after="80"/>
        <w:ind w:left="357" w:hanging="227"/>
        <w:jc w:val="both"/>
      </w:pPr>
      <w:r>
        <w:rPr>
          <w:rFonts w:ascii="Cambria" w:hAnsi="Cambria"/>
          <w:sz w:val="22"/>
        </w:rPr>
        <w:t xml:space="preserve">•  </w:t>
      </w:r>
      <w:r>
        <w:rPr>
          <w:rFonts w:ascii="Cambria" w:hAnsi="Cambria"/>
          <w:sz w:val="22"/>
        </w:rPr>
        <w:t>A separate acquittance may be obtained and either:</w:t>
      </w:r>
    </w:p>
    <w:p>
      <w:pPr>
        <w:spacing w:after="80"/>
        <w:ind w:left="714" w:hanging="227"/>
        <w:jc w:val="both"/>
      </w:pPr>
      <w:r>
        <w:rPr>
          <w:rFonts w:ascii="Cambria" w:hAnsi="Cambria"/>
          <w:sz w:val="22"/>
        </w:rPr>
        <w:t xml:space="preserve">o  </w:t>
      </w:r>
      <w:r>
        <w:rPr>
          <w:rFonts w:ascii="Cambria" w:hAnsi="Cambria"/>
          <w:sz w:val="22"/>
        </w:rPr>
        <w:t>Attached to the salary bill, or</w:t>
      </w:r>
    </w:p>
    <w:p>
      <w:pPr>
        <w:spacing w:after="80"/>
        <w:ind w:left="714" w:hanging="227"/>
        <w:jc w:val="both"/>
      </w:pPr>
      <w:r>
        <w:rPr>
          <w:rFonts w:ascii="Cambria" w:hAnsi="Cambria"/>
          <w:sz w:val="22"/>
        </w:rPr>
        <w:t xml:space="preserve">o  </w:t>
      </w:r>
      <w:r>
        <w:rPr>
          <w:rFonts w:ascii="Cambria" w:hAnsi="Cambria"/>
          <w:sz w:val="22"/>
        </w:rPr>
        <w:t>Taken in the acquittance register.</w:t>
      </w:r>
    </w:p>
    <w:p>
      <w:pPr>
        <w:spacing w:after="40"/>
        <w:jc w:val="both"/>
      </w:pPr>
      <w:r>
        <w:rPr>
          <w:rFonts w:ascii="Cambria" w:hAnsi="Cambria"/>
          <w:b/>
          <w:i w:val="0"/>
          <w:sz w:val="22"/>
        </w:rPr>
        <w:t>3. Unpaid Salaries:</w:t>
      </w:r>
    </w:p>
    <w:p>
      <w:pPr>
        <w:spacing w:after="80"/>
        <w:ind w:left="357" w:hanging="227"/>
        <w:jc w:val="both"/>
      </w:pPr>
      <w:r>
        <w:rPr>
          <w:rFonts w:ascii="Cambria" w:hAnsi="Cambria"/>
          <w:sz w:val="22"/>
        </w:rPr>
        <w:t xml:space="preserve">•  </w:t>
      </w:r>
      <w:r>
        <w:rPr>
          <w:rFonts w:ascii="Cambria" w:hAnsi="Cambria"/>
          <w:sz w:val="22"/>
        </w:rPr>
        <w:t>Salaries that are drawn but not paid to the employee within a month must be refunded to the College Account.</w:t>
      </w:r>
    </w:p>
    <w:p>
      <w:pPr>
        <w:spacing w:after="80"/>
        <w:ind w:left="357" w:hanging="227"/>
        <w:jc w:val="both"/>
      </w:pPr>
      <w:r>
        <w:rPr>
          <w:rFonts w:ascii="Cambria" w:hAnsi="Cambria"/>
          <w:sz w:val="22"/>
        </w:rPr>
        <w:t xml:space="preserve">•  </w:t>
      </w:r>
      <w:r>
        <w:rPr>
          <w:rFonts w:ascii="Cambria" w:hAnsi="Cambria"/>
          <w:sz w:val="22"/>
        </w:rPr>
        <w:t>These amounts may be re-drawn and disbursed to the employee when they claim the payment.</w:t>
      </w:r>
    </w:p>
    <w:p>
      <w:pPr>
        <w:keepNext/>
        <w:spacing w:before="240" w:after="120"/>
      </w:pPr>
      <w:r>
        <w:rPr>
          <w:rFonts w:ascii="Cambria" w:hAnsi="Cambria"/>
          <w:b/>
          <w:color w:val="1F3A5F"/>
          <w:sz w:val="24"/>
        </w:rPr>
        <w:t>6.53. Financial Resources Overview</w:t>
      </w:r>
    </w:p>
    <w:p>
      <w:pPr>
        <w:spacing w:after="120"/>
        <w:jc w:val="both"/>
      </w:pPr>
      <w:r>
        <w:rPr>
          <w:rFonts w:ascii="Cambria" w:hAnsi="Cambria"/>
          <w:sz w:val="22"/>
        </w:rPr>
        <w:t>The financial resources of the College primarily include:</w:t>
      </w:r>
    </w:p>
    <w:p>
      <w:pPr>
        <w:spacing w:after="40"/>
        <w:jc w:val="both"/>
      </w:pPr>
      <w:r>
        <w:rPr>
          <w:rFonts w:ascii="Cambria" w:hAnsi="Cambria"/>
          <w:b/>
          <w:i w:val="0"/>
          <w:sz w:val="22"/>
        </w:rPr>
        <w:t>1. Income:</w:t>
      </w:r>
    </w:p>
    <w:p>
      <w:pPr>
        <w:spacing w:after="80"/>
        <w:ind w:left="357" w:hanging="227"/>
        <w:jc w:val="both"/>
      </w:pPr>
      <w:r>
        <w:rPr>
          <w:rFonts w:ascii="Cambria" w:hAnsi="Cambria"/>
          <w:sz w:val="22"/>
        </w:rPr>
        <w:t xml:space="preserve">•  </w:t>
      </w:r>
      <w:r>
        <w:rPr>
          <w:rFonts w:ascii="Cambria" w:hAnsi="Cambria"/>
          <w:sz w:val="22"/>
        </w:rPr>
        <w:t>Tuition Fees paid by students.</w:t>
      </w:r>
    </w:p>
    <w:p>
      <w:pPr>
        <w:spacing w:after="80"/>
        <w:ind w:left="357" w:hanging="227"/>
        <w:jc w:val="both"/>
      </w:pPr>
      <w:r>
        <w:rPr>
          <w:rFonts w:ascii="Cambria" w:hAnsi="Cambria"/>
          <w:sz w:val="22"/>
        </w:rPr>
        <w:t xml:space="preserve">•  </w:t>
      </w:r>
      <w:r>
        <w:rPr>
          <w:rFonts w:ascii="Cambria" w:hAnsi="Cambria"/>
          <w:sz w:val="22"/>
        </w:rPr>
        <w:t>Reserve Funds, donations, and grants from external bodies or society.</w:t>
      </w:r>
    </w:p>
    <w:p>
      <w:pPr>
        <w:spacing w:after="40"/>
        <w:jc w:val="both"/>
      </w:pPr>
      <w:r>
        <w:rPr>
          <w:rFonts w:ascii="Cambria" w:hAnsi="Cambria"/>
          <w:b/>
          <w:i w:val="0"/>
          <w:sz w:val="22"/>
        </w:rPr>
        <w:t>Budget Breakdown</w:t>
      </w:r>
    </w:p>
    <w:p>
      <w:pPr>
        <w:spacing w:after="40"/>
        <w:jc w:val="both"/>
      </w:pPr>
      <w:r>
        <w:rPr>
          <w:rFonts w:ascii="Cambria" w:hAnsi="Cambria"/>
          <w:b w:val="0"/>
          <w:i/>
          <w:sz w:val="22"/>
        </w:rPr>
        <w:t>i. Capital Resources:</w:t>
      </w:r>
    </w:p>
    <w:p>
      <w:pPr>
        <w:spacing w:after="80"/>
        <w:ind w:left="357" w:hanging="227"/>
        <w:jc w:val="both"/>
      </w:pPr>
      <w:r>
        <w:rPr>
          <w:rFonts w:ascii="Cambria" w:hAnsi="Cambria"/>
          <w:sz w:val="22"/>
        </w:rPr>
        <w:t xml:space="preserve">•  </w:t>
      </w:r>
      <w:r>
        <w:rPr>
          <w:rFonts w:ascii="Cambria" w:hAnsi="Cambria"/>
          <w:sz w:val="22"/>
        </w:rPr>
        <w:t>Adequacy: Capital resources should be sufficient to cover the operational, maintenance, and development needs of the institution.</w:t>
      </w:r>
    </w:p>
    <w:p>
      <w:pPr>
        <w:spacing w:after="40"/>
        <w:jc w:val="both"/>
      </w:pPr>
      <w:r>
        <w:rPr>
          <w:rFonts w:ascii="Cambria" w:hAnsi="Cambria"/>
          <w:b w:val="0"/>
          <w:i/>
          <w:sz w:val="22"/>
        </w:rPr>
        <w:t>ii. Operational Budget:</w:t>
      </w:r>
    </w:p>
    <w:p>
      <w:pPr>
        <w:spacing w:after="120"/>
        <w:jc w:val="both"/>
      </w:pPr>
      <w:r>
        <w:rPr>
          <w:rFonts w:ascii="Cambria" w:hAnsi="Cambria"/>
          <w:sz w:val="22"/>
        </w:rPr>
        <w:t>The operational budget includes recurring expenditures and consumables necessary for the functioning of the department and the institution. The key items to be included are:</w:t>
      </w:r>
    </w:p>
    <w:p>
      <w:pPr>
        <w:spacing w:after="40"/>
        <w:jc w:val="both"/>
      </w:pPr>
      <w:r>
        <w:rPr>
          <w:rFonts w:ascii="Cambria" w:hAnsi="Cambria"/>
          <w:b/>
          <w:i w:val="0"/>
          <w:sz w:val="22"/>
        </w:rPr>
        <w:t>Department-level items:</w:t>
      </w:r>
    </w:p>
    <w:p>
      <w:pPr>
        <w:spacing w:after="80"/>
        <w:ind w:left="357" w:hanging="227"/>
        <w:jc w:val="both"/>
      </w:pPr>
      <w:r>
        <w:rPr>
          <w:rFonts w:ascii="Cambria" w:hAnsi="Cambria"/>
          <w:sz w:val="22"/>
        </w:rPr>
        <w:t xml:space="preserve">•  </w:t>
      </w:r>
      <w:r>
        <w:rPr>
          <w:rFonts w:ascii="Cambria" w:hAnsi="Cambria"/>
          <w:sz w:val="22"/>
        </w:rPr>
        <w:t>Departmental and Lab consumables</w:t>
      </w:r>
    </w:p>
    <w:p>
      <w:pPr>
        <w:spacing w:after="80"/>
        <w:ind w:left="357" w:hanging="227"/>
        <w:jc w:val="both"/>
      </w:pPr>
      <w:r>
        <w:rPr>
          <w:rFonts w:ascii="Cambria" w:hAnsi="Cambria"/>
          <w:sz w:val="22"/>
        </w:rPr>
        <w:t xml:space="preserve">•  </w:t>
      </w:r>
      <w:r>
        <w:rPr>
          <w:rFonts w:ascii="Cambria" w:hAnsi="Cambria"/>
          <w:sz w:val="22"/>
        </w:rPr>
        <w:t>Department workshops and symposiums</w:t>
      </w:r>
    </w:p>
    <w:p>
      <w:pPr>
        <w:spacing w:after="80"/>
        <w:ind w:left="357" w:hanging="227"/>
        <w:jc w:val="both"/>
      </w:pPr>
      <w:r>
        <w:rPr>
          <w:rFonts w:ascii="Cambria" w:hAnsi="Cambria"/>
          <w:sz w:val="22"/>
        </w:rPr>
        <w:t xml:space="preserve">•  </w:t>
      </w:r>
      <w:r>
        <w:rPr>
          <w:rFonts w:ascii="Cambria" w:hAnsi="Cambria"/>
          <w:sz w:val="22"/>
        </w:rPr>
        <w:t>Industrial visits, tours, and TA/DA</w:t>
      </w:r>
    </w:p>
    <w:p>
      <w:pPr>
        <w:spacing w:after="80"/>
        <w:ind w:left="357" w:hanging="227"/>
        <w:jc w:val="both"/>
      </w:pPr>
      <w:r>
        <w:rPr>
          <w:rFonts w:ascii="Cambria" w:hAnsi="Cambria"/>
          <w:sz w:val="22"/>
        </w:rPr>
        <w:t xml:space="preserve">•  </w:t>
      </w:r>
      <w:r>
        <w:rPr>
          <w:rFonts w:ascii="Cambria" w:hAnsi="Cambria"/>
          <w:sz w:val="22"/>
        </w:rPr>
        <w:t>Postage</w:t>
      </w:r>
    </w:p>
    <w:p>
      <w:pPr>
        <w:spacing w:after="80"/>
        <w:ind w:left="357" w:hanging="227"/>
        <w:jc w:val="both"/>
      </w:pPr>
      <w:r>
        <w:rPr>
          <w:rFonts w:ascii="Cambria" w:hAnsi="Cambria"/>
          <w:sz w:val="22"/>
        </w:rPr>
        <w:t xml:space="preserve">•  </w:t>
      </w:r>
      <w:r>
        <w:rPr>
          <w:rFonts w:ascii="Cambria" w:hAnsi="Cambria"/>
          <w:sz w:val="22"/>
        </w:rPr>
        <w:t>Guest lectures</w:t>
      </w:r>
    </w:p>
    <w:p>
      <w:pPr>
        <w:spacing w:after="80"/>
        <w:ind w:left="357" w:hanging="227"/>
        <w:jc w:val="both"/>
      </w:pPr>
      <w:r>
        <w:rPr>
          <w:rFonts w:ascii="Cambria" w:hAnsi="Cambria"/>
          <w:sz w:val="22"/>
        </w:rPr>
        <w:t xml:space="preserve">•  </w:t>
      </w:r>
      <w:r>
        <w:rPr>
          <w:rFonts w:ascii="Cambria" w:hAnsi="Cambria"/>
          <w:sz w:val="22"/>
        </w:rPr>
        <w:t>Affiliation fees</w:t>
      </w:r>
    </w:p>
    <w:p>
      <w:pPr>
        <w:spacing w:after="80"/>
        <w:ind w:left="357" w:hanging="227"/>
        <w:jc w:val="both"/>
      </w:pPr>
      <w:r>
        <w:rPr>
          <w:rFonts w:ascii="Cambria" w:hAnsi="Cambria"/>
          <w:sz w:val="22"/>
        </w:rPr>
        <w:t xml:space="preserve">•  </w:t>
      </w:r>
      <w:r>
        <w:rPr>
          <w:rFonts w:ascii="Cambria" w:hAnsi="Cambria"/>
          <w:sz w:val="22"/>
        </w:rPr>
        <w:t>Inspection expenditure</w:t>
      </w:r>
    </w:p>
    <w:p>
      <w:pPr>
        <w:spacing w:after="80"/>
        <w:ind w:left="357" w:hanging="227"/>
        <w:jc w:val="both"/>
      </w:pPr>
      <w:r>
        <w:rPr>
          <w:rFonts w:ascii="Cambria" w:hAnsi="Cambria"/>
          <w:sz w:val="22"/>
        </w:rPr>
        <w:t xml:space="preserve">•  </w:t>
      </w:r>
      <w:r>
        <w:rPr>
          <w:rFonts w:ascii="Cambria" w:hAnsi="Cambria"/>
          <w:sz w:val="22"/>
        </w:rPr>
        <w:t>Expenditure on continuing education</w:t>
      </w:r>
    </w:p>
    <w:p>
      <w:pPr>
        <w:spacing w:after="80"/>
        <w:ind w:left="357" w:hanging="227"/>
        <w:jc w:val="both"/>
      </w:pPr>
      <w:r>
        <w:rPr>
          <w:rFonts w:ascii="Cambria" w:hAnsi="Cambria"/>
          <w:sz w:val="22"/>
        </w:rPr>
        <w:t xml:space="preserve">•  </w:t>
      </w:r>
      <w:r>
        <w:rPr>
          <w:rFonts w:ascii="Cambria" w:hAnsi="Cambria"/>
          <w:sz w:val="22"/>
        </w:rPr>
        <w:t>Departmental celebrations</w:t>
      </w:r>
    </w:p>
    <w:p>
      <w:pPr>
        <w:spacing w:after="80"/>
        <w:ind w:left="357" w:hanging="227"/>
        <w:jc w:val="both"/>
      </w:pPr>
      <w:r>
        <w:rPr>
          <w:rFonts w:ascii="Cambria" w:hAnsi="Cambria"/>
          <w:sz w:val="22"/>
        </w:rPr>
        <w:t xml:space="preserve">•  </w:t>
      </w:r>
      <w:r>
        <w:rPr>
          <w:rFonts w:ascii="Cambria" w:hAnsi="Cambria"/>
          <w:sz w:val="22"/>
        </w:rPr>
        <w:t>Office Consumables</w:t>
      </w:r>
    </w:p>
    <w:p>
      <w:pPr>
        <w:spacing w:after="40"/>
        <w:jc w:val="both"/>
      </w:pPr>
      <w:r>
        <w:rPr>
          <w:rFonts w:ascii="Cambria" w:hAnsi="Cambria"/>
          <w:b/>
          <w:i w:val="0"/>
          <w:sz w:val="22"/>
        </w:rPr>
        <w:t>Institution-level items:</w:t>
      </w:r>
    </w:p>
    <w:p>
      <w:pPr>
        <w:spacing w:after="80"/>
        <w:ind w:left="357" w:hanging="227"/>
        <w:jc w:val="both"/>
      </w:pPr>
      <w:r>
        <w:rPr>
          <w:rFonts w:ascii="Cambria" w:hAnsi="Cambria"/>
          <w:sz w:val="22"/>
        </w:rPr>
        <w:t xml:space="preserve">•  </w:t>
      </w:r>
      <w:r>
        <w:rPr>
          <w:rFonts w:ascii="Cambria" w:hAnsi="Cambria"/>
          <w:sz w:val="22"/>
        </w:rPr>
        <w:t>Establishment charges (Salaries, etc.)</w:t>
      </w:r>
    </w:p>
    <w:p>
      <w:pPr>
        <w:spacing w:after="80"/>
        <w:ind w:left="357" w:hanging="227"/>
        <w:jc w:val="both"/>
      </w:pPr>
      <w:r>
        <w:rPr>
          <w:rFonts w:ascii="Cambria" w:hAnsi="Cambria"/>
          <w:sz w:val="22"/>
        </w:rPr>
        <w:t xml:space="preserve">•  </w:t>
      </w:r>
      <w:r>
        <w:rPr>
          <w:rFonts w:ascii="Cambria" w:hAnsi="Cambria"/>
          <w:sz w:val="22"/>
        </w:rPr>
        <w:t>Electricity and Telephone bills</w:t>
      </w:r>
    </w:p>
    <w:p>
      <w:pPr>
        <w:spacing w:after="80"/>
        <w:ind w:left="357" w:hanging="227"/>
        <w:jc w:val="both"/>
      </w:pPr>
      <w:r>
        <w:rPr>
          <w:rFonts w:ascii="Cambria" w:hAnsi="Cambria"/>
          <w:sz w:val="22"/>
        </w:rPr>
        <w:t xml:space="preserve">•  </w:t>
      </w:r>
      <w:r>
        <w:rPr>
          <w:rFonts w:ascii="Cambria" w:hAnsi="Cambria"/>
          <w:sz w:val="22"/>
        </w:rPr>
        <w:t>Taxes and Interests</w:t>
      </w:r>
    </w:p>
    <w:p>
      <w:pPr>
        <w:spacing w:after="80"/>
        <w:ind w:left="357" w:hanging="227"/>
        <w:jc w:val="both"/>
      </w:pPr>
      <w:r>
        <w:rPr>
          <w:rFonts w:ascii="Cambria" w:hAnsi="Cambria"/>
          <w:sz w:val="22"/>
        </w:rPr>
        <w:t xml:space="preserve">•  </w:t>
      </w:r>
      <w:r>
        <w:rPr>
          <w:rFonts w:ascii="Cambria" w:hAnsi="Cambria"/>
          <w:sz w:val="22"/>
        </w:rPr>
        <w:t>Internet Charges</w:t>
      </w:r>
    </w:p>
    <w:p>
      <w:pPr>
        <w:spacing w:after="80"/>
        <w:ind w:left="357" w:hanging="227"/>
        <w:jc w:val="both"/>
      </w:pPr>
      <w:r>
        <w:rPr>
          <w:rFonts w:ascii="Cambria" w:hAnsi="Cambria"/>
          <w:sz w:val="22"/>
        </w:rPr>
        <w:t xml:space="preserve">•  </w:t>
      </w:r>
      <w:r>
        <w:rPr>
          <w:rFonts w:ascii="Cambria" w:hAnsi="Cambria"/>
          <w:sz w:val="22"/>
        </w:rPr>
        <w:t>Newspapers and magazines</w:t>
      </w:r>
    </w:p>
    <w:p>
      <w:pPr>
        <w:spacing w:after="80"/>
        <w:ind w:left="357" w:hanging="227"/>
        <w:jc w:val="both"/>
      </w:pPr>
      <w:r>
        <w:rPr>
          <w:rFonts w:ascii="Cambria" w:hAnsi="Cambria"/>
          <w:sz w:val="22"/>
        </w:rPr>
        <w:t xml:space="preserve">•  </w:t>
      </w:r>
      <w:r>
        <w:rPr>
          <w:rFonts w:ascii="Cambria" w:hAnsi="Cambria"/>
          <w:sz w:val="22"/>
        </w:rPr>
        <w:t>Playgrounds and PED consumables</w:t>
      </w:r>
    </w:p>
    <w:p>
      <w:pPr>
        <w:spacing w:after="80"/>
        <w:ind w:left="357" w:hanging="227"/>
        <w:jc w:val="both"/>
      </w:pPr>
      <w:r>
        <w:rPr>
          <w:rFonts w:ascii="Cambria" w:hAnsi="Cambria"/>
          <w:sz w:val="22"/>
        </w:rPr>
        <w:t xml:space="preserve">•  </w:t>
      </w:r>
      <w:r>
        <w:rPr>
          <w:rFonts w:ascii="Cambria" w:hAnsi="Cambria"/>
          <w:sz w:val="22"/>
        </w:rPr>
        <w:t>College day celebrations</w:t>
      </w:r>
    </w:p>
    <w:p>
      <w:pPr>
        <w:spacing w:after="80"/>
        <w:ind w:left="357" w:hanging="227"/>
        <w:jc w:val="both"/>
      </w:pPr>
      <w:r>
        <w:rPr>
          <w:rFonts w:ascii="Cambria" w:hAnsi="Cambria"/>
          <w:sz w:val="22"/>
        </w:rPr>
        <w:t xml:space="preserve">•  </w:t>
      </w:r>
      <w:r>
        <w:rPr>
          <w:rFonts w:ascii="Cambria" w:hAnsi="Cambria"/>
          <w:sz w:val="22"/>
        </w:rPr>
        <w:t>Incentives and Travel</w:t>
      </w:r>
    </w:p>
    <w:p>
      <w:pPr>
        <w:spacing w:after="80"/>
        <w:ind w:left="357" w:hanging="227"/>
        <w:jc w:val="both"/>
      </w:pPr>
      <w:r>
        <w:rPr>
          <w:rFonts w:ascii="Cambria" w:hAnsi="Cambria"/>
          <w:sz w:val="22"/>
        </w:rPr>
        <w:t xml:space="preserve">•  </w:t>
      </w:r>
      <w:r>
        <w:rPr>
          <w:rFonts w:ascii="Cambria" w:hAnsi="Cambria"/>
          <w:sz w:val="22"/>
        </w:rPr>
        <w:t>Postage &amp; Office Consumables</w:t>
      </w:r>
    </w:p>
    <w:p>
      <w:pPr>
        <w:spacing w:after="80"/>
        <w:ind w:left="357" w:hanging="227"/>
        <w:jc w:val="both"/>
      </w:pPr>
      <w:r>
        <w:rPr>
          <w:rFonts w:ascii="Cambria" w:hAnsi="Cambria"/>
          <w:sz w:val="22"/>
        </w:rPr>
        <w:t xml:space="preserve">•  </w:t>
      </w:r>
      <w:r>
        <w:rPr>
          <w:rFonts w:ascii="Cambria" w:hAnsi="Cambria"/>
          <w:sz w:val="22"/>
        </w:rPr>
        <w:t>Newsletter, College Magazines</w:t>
      </w:r>
    </w:p>
    <w:p>
      <w:pPr>
        <w:spacing w:after="40"/>
        <w:jc w:val="both"/>
      </w:pPr>
      <w:r>
        <w:rPr>
          <w:rFonts w:ascii="Cambria" w:hAnsi="Cambria"/>
          <w:b w:val="0"/>
          <w:i/>
          <w:sz w:val="22"/>
        </w:rPr>
        <w:t>iii. Maintenance Budget:</w:t>
      </w:r>
    </w:p>
    <w:p>
      <w:pPr>
        <w:spacing w:after="120"/>
        <w:jc w:val="both"/>
      </w:pPr>
      <w:r>
        <w:rPr>
          <w:rFonts w:ascii="Cambria" w:hAnsi="Cambria"/>
          <w:sz w:val="22"/>
        </w:rPr>
        <w:t>This budget focuses on the upkeep and maintenance of the department and institution. Each department should maintain its own expenditure records. The following items form part of the maintenance budget:</w:t>
      </w:r>
    </w:p>
    <w:p>
      <w:pPr>
        <w:spacing w:after="40"/>
        <w:jc w:val="both"/>
      </w:pPr>
      <w:r>
        <w:rPr>
          <w:rFonts w:ascii="Cambria" w:hAnsi="Cambria"/>
          <w:b/>
          <w:i w:val="0"/>
          <w:sz w:val="22"/>
        </w:rPr>
        <w:t>Department-level items:</w:t>
      </w:r>
    </w:p>
    <w:p>
      <w:pPr>
        <w:spacing w:after="80"/>
        <w:ind w:left="357" w:hanging="227"/>
        <w:jc w:val="both"/>
      </w:pPr>
      <w:r>
        <w:rPr>
          <w:rFonts w:ascii="Cambria" w:hAnsi="Cambria"/>
          <w:sz w:val="22"/>
        </w:rPr>
        <w:t xml:space="preserve">•  </w:t>
      </w:r>
      <w:r>
        <w:rPr>
          <w:rFonts w:ascii="Cambria" w:hAnsi="Cambria"/>
          <w:sz w:val="22"/>
        </w:rPr>
        <w:t>Equipment repair/maintenance</w:t>
      </w:r>
    </w:p>
    <w:p>
      <w:pPr>
        <w:spacing w:after="80"/>
        <w:ind w:left="357" w:hanging="227"/>
        <w:jc w:val="both"/>
      </w:pPr>
      <w:r>
        <w:rPr>
          <w:rFonts w:ascii="Cambria" w:hAnsi="Cambria"/>
          <w:sz w:val="22"/>
        </w:rPr>
        <w:t xml:space="preserve">•  </w:t>
      </w:r>
      <w:r>
        <w:rPr>
          <w:rFonts w:ascii="Cambria" w:hAnsi="Cambria"/>
          <w:sz w:val="22"/>
        </w:rPr>
        <w:t>Furniture repair/maintenance</w:t>
      </w:r>
    </w:p>
    <w:p>
      <w:pPr>
        <w:spacing w:after="80"/>
        <w:ind w:left="357" w:hanging="227"/>
        <w:jc w:val="both"/>
      </w:pPr>
      <w:r>
        <w:rPr>
          <w:rFonts w:ascii="Cambria" w:hAnsi="Cambria"/>
          <w:sz w:val="22"/>
        </w:rPr>
        <w:t xml:space="preserve">•  </w:t>
      </w:r>
      <w:r>
        <w:rPr>
          <w:rFonts w:ascii="Cambria" w:hAnsi="Cambria"/>
          <w:sz w:val="22"/>
        </w:rPr>
        <w:t>Modernization/alteration of labs</w:t>
      </w:r>
    </w:p>
    <w:p>
      <w:pPr>
        <w:spacing w:after="40"/>
        <w:jc w:val="both"/>
      </w:pPr>
      <w:r>
        <w:rPr>
          <w:rFonts w:ascii="Cambria" w:hAnsi="Cambria"/>
          <w:b/>
          <w:i w:val="0"/>
          <w:sz w:val="22"/>
        </w:rPr>
        <w:t>Institution-level items:</w:t>
      </w:r>
    </w:p>
    <w:p>
      <w:pPr>
        <w:spacing w:after="80"/>
        <w:ind w:left="357" w:hanging="227"/>
        <w:jc w:val="both"/>
      </w:pPr>
      <w:r>
        <w:rPr>
          <w:rFonts w:ascii="Cambria" w:hAnsi="Cambria"/>
          <w:sz w:val="22"/>
        </w:rPr>
        <w:t xml:space="preserve">•  </w:t>
      </w:r>
      <w:r>
        <w:rPr>
          <w:rFonts w:ascii="Cambria" w:hAnsi="Cambria"/>
          <w:sz w:val="22"/>
        </w:rPr>
        <w:t>Building repairs and maintenance</w:t>
      </w:r>
    </w:p>
    <w:p>
      <w:pPr>
        <w:spacing w:after="80"/>
        <w:ind w:left="357" w:hanging="227"/>
        <w:jc w:val="both"/>
      </w:pPr>
      <w:r>
        <w:rPr>
          <w:rFonts w:ascii="Cambria" w:hAnsi="Cambria"/>
          <w:sz w:val="22"/>
        </w:rPr>
        <w:t xml:space="preserve">•  </w:t>
      </w:r>
      <w:r>
        <w:rPr>
          <w:rFonts w:ascii="Cambria" w:hAnsi="Cambria"/>
          <w:sz w:val="22"/>
        </w:rPr>
        <w:t>Transport and vehicle maintenance</w:t>
      </w:r>
    </w:p>
    <w:p>
      <w:pPr>
        <w:spacing w:after="80"/>
        <w:ind w:left="357" w:hanging="227"/>
        <w:jc w:val="both"/>
      </w:pPr>
      <w:r>
        <w:rPr>
          <w:rFonts w:ascii="Cambria" w:hAnsi="Cambria"/>
          <w:sz w:val="22"/>
        </w:rPr>
        <w:t xml:space="preserve">•  </w:t>
      </w:r>
      <w:r>
        <w:rPr>
          <w:rFonts w:ascii="Cambria" w:hAnsi="Cambria"/>
          <w:sz w:val="22"/>
        </w:rPr>
        <w:t>Generators and electrical maintenance</w:t>
      </w:r>
    </w:p>
    <w:p>
      <w:pPr>
        <w:spacing w:after="80"/>
        <w:ind w:left="357" w:hanging="227"/>
        <w:jc w:val="both"/>
      </w:pPr>
      <w:r>
        <w:rPr>
          <w:rFonts w:ascii="Cambria" w:hAnsi="Cambria"/>
          <w:sz w:val="22"/>
        </w:rPr>
        <w:t xml:space="preserve">•  </w:t>
      </w:r>
      <w:r>
        <w:rPr>
          <w:rFonts w:ascii="Cambria" w:hAnsi="Cambria"/>
          <w:sz w:val="22"/>
        </w:rPr>
        <w:t>Books maintenance</w:t>
      </w:r>
    </w:p>
    <w:p>
      <w:pPr>
        <w:spacing w:after="80"/>
        <w:ind w:left="357" w:hanging="227"/>
        <w:jc w:val="both"/>
      </w:pPr>
      <w:r>
        <w:rPr>
          <w:rFonts w:ascii="Cambria" w:hAnsi="Cambria"/>
          <w:sz w:val="22"/>
        </w:rPr>
        <w:t xml:space="preserve">•  </w:t>
      </w:r>
      <w:r>
        <w:rPr>
          <w:rFonts w:ascii="Cambria" w:hAnsi="Cambria"/>
          <w:sz w:val="22"/>
        </w:rPr>
        <w:t>Canteen equipment maintenance</w:t>
      </w:r>
    </w:p>
    <w:p>
      <w:pPr>
        <w:spacing w:after="80"/>
        <w:ind w:left="357" w:hanging="227"/>
        <w:jc w:val="both"/>
      </w:pPr>
      <w:r>
        <w:rPr>
          <w:rFonts w:ascii="Cambria" w:hAnsi="Cambria"/>
          <w:sz w:val="22"/>
        </w:rPr>
        <w:t xml:space="preserve">•  </w:t>
      </w:r>
      <w:r>
        <w:rPr>
          <w:rFonts w:ascii="Cambria" w:hAnsi="Cambria"/>
          <w:sz w:val="22"/>
        </w:rPr>
        <w:t>Garden maintenance</w:t>
      </w:r>
    </w:p>
    <w:p>
      <w:pPr>
        <w:spacing w:after="40"/>
        <w:jc w:val="both"/>
      </w:pPr>
      <w:r>
        <w:rPr>
          <w:rFonts w:ascii="Cambria" w:hAnsi="Cambria"/>
          <w:b w:val="0"/>
          <w:i/>
          <w:sz w:val="22"/>
        </w:rPr>
        <w:t>iv. Development Resources and Budget:</w:t>
      </w:r>
    </w:p>
    <w:p>
      <w:pPr>
        <w:spacing w:after="120"/>
        <w:jc w:val="both"/>
      </w:pPr>
      <w:r>
        <w:rPr>
          <w:rFonts w:ascii="Cambria" w:hAnsi="Cambria"/>
          <w:sz w:val="22"/>
        </w:rPr>
        <w:t>This budget includes all capitalized items. The following are included under development resources:</w:t>
      </w:r>
    </w:p>
    <w:p>
      <w:pPr>
        <w:spacing w:after="40"/>
        <w:jc w:val="both"/>
      </w:pPr>
      <w:r>
        <w:rPr>
          <w:rFonts w:ascii="Cambria" w:hAnsi="Cambria"/>
          <w:b/>
          <w:i w:val="0"/>
          <w:sz w:val="22"/>
        </w:rPr>
        <w:t>Department-level items:</w:t>
      </w:r>
    </w:p>
    <w:p>
      <w:pPr>
        <w:spacing w:after="80"/>
        <w:ind w:left="357" w:hanging="227"/>
        <w:jc w:val="both"/>
      </w:pPr>
      <w:r>
        <w:rPr>
          <w:rFonts w:ascii="Cambria" w:hAnsi="Cambria"/>
          <w:sz w:val="22"/>
        </w:rPr>
        <w:t xml:space="preserve">•  </w:t>
      </w:r>
      <w:r>
        <w:rPr>
          <w:rFonts w:ascii="Cambria" w:hAnsi="Cambria"/>
          <w:sz w:val="22"/>
        </w:rPr>
        <w:t>Equipment</w:t>
      </w:r>
    </w:p>
    <w:p>
      <w:pPr>
        <w:spacing w:after="80"/>
        <w:ind w:left="357" w:hanging="227"/>
        <w:jc w:val="both"/>
      </w:pPr>
      <w:r>
        <w:rPr>
          <w:rFonts w:ascii="Cambria" w:hAnsi="Cambria"/>
          <w:sz w:val="22"/>
        </w:rPr>
        <w:t xml:space="preserve">•  </w:t>
      </w:r>
      <w:r>
        <w:rPr>
          <w:rFonts w:ascii="Cambria" w:hAnsi="Cambria"/>
          <w:sz w:val="22"/>
        </w:rPr>
        <w:t>Library books</w:t>
      </w:r>
    </w:p>
    <w:p>
      <w:pPr>
        <w:spacing w:after="80"/>
        <w:ind w:left="357" w:hanging="227"/>
        <w:jc w:val="both"/>
      </w:pPr>
      <w:r>
        <w:rPr>
          <w:rFonts w:ascii="Cambria" w:hAnsi="Cambria"/>
          <w:sz w:val="22"/>
        </w:rPr>
        <w:t xml:space="preserve">•  </w:t>
      </w:r>
      <w:r>
        <w:rPr>
          <w:rFonts w:ascii="Cambria" w:hAnsi="Cambria"/>
          <w:sz w:val="22"/>
        </w:rPr>
        <w:t>Journals</w:t>
      </w:r>
    </w:p>
    <w:p>
      <w:pPr>
        <w:spacing w:after="80"/>
        <w:ind w:left="357" w:hanging="227"/>
        <w:jc w:val="both"/>
      </w:pPr>
      <w:r>
        <w:rPr>
          <w:rFonts w:ascii="Cambria" w:hAnsi="Cambria"/>
          <w:sz w:val="22"/>
        </w:rPr>
        <w:t xml:space="preserve">•  </w:t>
      </w:r>
      <w:r>
        <w:rPr>
          <w:rFonts w:ascii="Cambria" w:hAnsi="Cambria"/>
          <w:sz w:val="22"/>
        </w:rPr>
        <w:t>Furniture (Department)</w:t>
      </w:r>
    </w:p>
    <w:p>
      <w:pPr>
        <w:spacing w:after="80"/>
        <w:ind w:left="357" w:hanging="227"/>
        <w:jc w:val="both"/>
      </w:pPr>
      <w:r>
        <w:rPr>
          <w:rFonts w:ascii="Cambria" w:hAnsi="Cambria"/>
          <w:sz w:val="22"/>
        </w:rPr>
        <w:t xml:space="preserve">•  </w:t>
      </w:r>
      <w:r>
        <w:rPr>
          <w:rFonts w:ascii="Cambria" w:hAnsi="Cambria"/>
          <w:sz w:val="22"/>
        </w:rPr>
        <w:t>Subscriptions</w:t>
      </w:r>
    </w:p>
    <w:p>
      <w:pPr>
        <w:spacing w:after="80"/>
        <w:ind w:left="357" w:hanging="227"/>
        <w:jc w:val="both"/>
      </w:pPr>
      <w:r>
        <w:rPr>
          <w:rFonts w:ascii="Cambria" w:hAnsi="Cambria"/>
          <w:sz w:val="22"/>
        </w:rPr>
        <w:t xml:space="preserve">•  </w:t>
      </w:r>
      <w:r>
        <w:rPr>
          <w:rFonts w:ascii="Cambria" w:hAnsi="Cambria"/>
          <w:sz w:val="22"/>
        </w:rPr>
        <w:t>Increase in intake of existing courses</w:t>
      </w:r>
    </w:p>
    <w:p>
      <w:pPr>
        <w:spacing w:after="80"/>
        <w:ind w:left="357" w:hanging="227"/>
        <w:jc w:val="both"/>
      </w:pPr>
      <w:r>
        <w:rPr>
          <w:rFonts w:ascii="Cambria" w:hAnsi="Cambria"/>
          <w:sz w:val="22"/>
        </w:rPr>
        <w:t xml:space="preserve">•  </w:t>
      </w:r>
      <w:r>
        <w:rPr>
          <w:rFonts w:ascii="Cambria" w:hAnsi="Cambria"/>
          <w:sz w:val="22"/>
        </w:rPr>
        <w:t>Audio-visual facilities</w:t>
      </w:r>
    </w:p>
    <w:p>
      <w:pPr>
        <w:spacing w:after="40"/>
        <w:jc w:val="both"/>
      </w:pPr>
      <w:r>
        <w:rPr>
          <w:rFonts w:ascii="Cambria" w:hAnsi="Cambria"/>
          <w:b/>
          <w:i w:val="0"/>
          <w:sz w:val="22"/>
        </w:rPr>
        <w:t>Institution-level items:</w:t>
      </w:r>
    </w:p>
    <w:p>
      <w:pPr>
        <w:spacing w:after="80"/>
        <w:ind w:left="357" w:hanging="227"/>
        <w:jc w:val="both"/>
      </w:pPr>
      <w:r>
        <w:rPr>
          <w:rFonts w:ascii="Cambria" w:hAnsi="Cambria"/>
          <w:sz w:val="22"/>
        </w:rPr>
        <w:t xml:space="preserve">•  </w:t>
      </w:r>
      <w:r>
        <w:rPr>
          <w:rFonts w:ascii="Cambria" w:hAnsi="Cambria"/>
          <w:sz w:val="22"/>
        </w:rPr>
        <w:t>All central facilities (e.g., LAN, EPBX)</w:t>
      </w:r>
    </w:p>
    <w:p>
      <w:pPr>
        <w:spacing w:after="80"/>
        <w:ind w:left="357" w:hanging="227"/>
        <w:jc w:val="both"/>
      </w:pPr>
      <w:r>
        <w:rPr>
          <w:rFonts w:ascii="Cambria" w:hAnsi="Cambria"/>
          <w:sz w:val="22"/>
        </w:rPr>
        <w:t xml:space="preserve">•  </w:t>
      </w:r>
      <w:r>
        <w:rPr>
          <w:rFonts w:ascii="Cambria" w:hAnsi="Cambria"/>
          <w:sz w:val="22"/>
        </w:rPr>
        <w:t>Seminar halls</w:t>
      </w:r>
    </w:p>
    <w:p>
      <w:pPr>
        <w:spacing w:after="80"/>
        <w:ind w:left="357" w:hanging="227"/>
        <w:jc w:val="both"/>
      </w:pPr>
      <w:r>
        <w:rPr>
          <w:rFonts w:ascii="Cambria" w:hAnsi="Cambria"/>
          <w:sz w:val="22"/>
        </w:rPr>
        <w:t xml:space="preserve">•  </w:t>
      </w:r>
      <w:r>
        <w:rPr>
          <w:rFonts w:ascii="Cambria" w:hAnsi="Cambria"/>
          <w:sz w:val="22"/>
        </w:rPr>
        <w:t>Playgrounds</w:t>
      </w:r>
    </w:p>
    <w:p>
      <w:pPr>
        <w:spacing w:after="80"/>
        <w:ind w:left="357" w:hanging="227"/>
        <w:jc w:val="both"/>
      </w:pPr>
      <w:r>
        <w:rPr>
          <w:rFonts w:ascii="Cambria" w:hAnsi="Cambria"/>
          <w:sz w:val="22"/>
        </w:rPr>
        <w:t xml:space="preserve">•  </w:t>
      </w:r>
      <w:r>
        <w:rPr>
          <w:rFonts w:ascii="Cambria" w:hAnsi="Cambria"/>
          <w:sz w:val="22"/>
        </w:rPr>
        <w:t>Furniture</w:t>
      </w:r>
    </w:p>
    <w:p>
      <w:pPr>
        <w:spacing w:after="80"/>
        <w:ind w:left="357" w:hanging="227"/>
        <w:jc w:val="both"/>
      </w:pPr>
      <w:r>
        <w:rPr>
          <w:rFonts w:ascii="Cambria" w:hAnsi="Cambria"/>
          <w:sz w:val="22"/>
        </w:rPr>
        <w:t xml:space="preserve">•  </w:t>
      </w:r>
      <w:r>
        <w:rPr>
          <w:rFonts w:ascii="Cambria" w:hAnsi="Cambria"/>
          <w:sz w:val="22"/>
        </w:rPr>
        <w:t>Vehicles</w:t>
      </w:r>
    </w:p>
    <w:p>
      <w:pPr>
        <w:spacing w:after="80"/>
        <w:ind w:left="357" w:hanging="227"/>
        <w:jc w:val="both"/>
      </w:pPr>
      <w:r>
        <w:rPr>
          <w:rFonts w:ascii="Cambria" w:hAnsi="Cambria"/>
          <w:sz w:val="22"/>
        </w:rPr>
        <w:t xml:space="preserve">•  </w:t>
      </w:r>
      <w:r>
        <w:rPr>
          <w:rFonts w:ascii="Cambria" w:hAnsi="Cambria"/>
          <w:sz w:val="22"/>
        </w:rPr>
        <w:t>Audio-visual facilities</w:t>
      </w:r>
    </w:p>
    <w:p>
      <w:pPr>
        <w:spacing w:after="80"/>
        <w:ind w:left="357" w:hanging="227"/>
        <w:jc w:val="both"/>
      </w:pPr>
      <w:r>
        <w:rPr>
          <w:rFonts w:ascii="Cambria" w:hAnsi="Cambria"/>
          <w:sz w:val="22"/>
        </w:rPr>
        <w:t xml:space="preserve">•  </w:t>
      </w:r>
      <w:r>
        <w:rPr>
          <w:rFonts w:ascii="Cambria" w:hAnsi="Cambria"/>
          <w:sz w:val="22"/>
        </w:rPr>
        <w:t>Internet (first time)</w:t>
      </w:r>
    </w:p>
    <w:p>
      <w:pPr>
        <w:spacing w:after="80"/>
        <w:ind w:left="357" w:hanging="227"/>
        <w:jc w:val="both"/>
      </w:pPr>
      <w:r>
        <w:rPr>
          <w:rFonts w:ascii="Cambria" w:hAnsi="Cambria"/>
          <w:sz w:val="22"/>
        </w:rPr>
        <w:t xml:space="preserve">•  </w:t>
      </w:r>
      <w:r>
        <w:rPr>
          <w:rFonts w:ascii="Cambria" w:hAnsi="Cambria"/>
          <w:sz w:val="22"/>
        </w:rPr>
        <w:t>Reprographic facilities</w:t>
      </w:r>
    </w:p>
    <w:p>
      <w:pPr>
        <w:spacing w:after="80"/>
        <w:ind w:left="357" w:hanging="227"/>
        <w:jc w:val="both"/>
      </w:pPr>
      <w:r>
        <w:rPr>
          <w:rFonts w:ascii="Cambria" w:hAnsi="Cambria"/>
          <w:sz w:val="22"/>
        </w:rPr>
        <w:t xml:space="preserve">•  </w:t>
      </w:r>
      <w:r>
        <w:rPr>
          <w:rFonts w:ascii="Cambria" w:hAnsi="Cambria"/>
          <w:sz w:val="22"/>
        </w:rPr>
        <w:t>Water coolers and Aqua guards</w:t>
      </w:r>
    </w:p>
    <w:p>
      <w:pPr>
        <w:spacing w:after="80"/>
        <w:ind w:left="357" w:hanging="227"/>
        <w:jc w:val="both"/>
      </w:pPr>
      <w:r>
        <w:rPr>
          <w:rFonts w:ascii="Cambria" w:hAnsi="Cambria"/>
          <w:sz w:val="22"/>
        </w:rPr>
        <w:t xml:space="preserve">•  </w:t>
      </w:r>
      <w:r>
        <w:rPr>
          <w:rFonts w:ascii="Cambria" w:hAnsi="Cambria"/>
          <w:sz w:val="22"/>
        </w:rPr>
        <w:t>Expenditure on new courses</w:t>
      </w:r>
    </w:p>
    <w:p>
      <w:pPr>
        <w:spacing w:after="40"/>
        <w:jc w:val="both"/>
      </w:pPr>
      <w:r>
        <w:rPr>
          <w:rFonts w:ascii="Cambria" w:hAnsi="Cambria"/>
          <w:b/>
          <w:i w:val="0"/>
          <w:sz w:val="22"/>
        </w:rPr>
        <w:t>Budget Maintenance and Submission:</w:t>
      </w:r>
    </w:p>
    <w:p>
      <w:pPr>
        <w:spacing w:after="120"/>
        <w:jc w:val="both"/>
      </w:pPr>
      <w:r>
        <w:rPr>
          <w:rFonts w:ascii="Cambria" w:hAnsi="Cambria"/>
          <w:b/>
          <w:i w:val="0"/>
          <w:sz w:val="22"/>
        </w:rPr>
        <w:t xml:space="preserve">1. Annual Submission: </w:t>
      </w:r>
      <w:r>
        <w:rPr>
          <w:rFonts w:ascii="Cambria" w:hAnsi="Cambria"/>
          <w:b w:val="0"/>
          <w:i w:val="0"/>
          <w:sz w:val="22"/>
        </w:rPr>
        <w:t>The department must submit the operational budget, maintenance budget, and development budget by 15th January each year for the upcoming academic year.</w:t>
      </w:r>
    </w:p>
    <w:p>
      <w:pPr>
        <w:spacing w:after="40"/>
        <w:jc w:val="both"/>
      </w:pPr>
      <w:r>
        <w:rPr>
          <w:rFonts w:ascii="Cambria" w:hAnsi="Cambria"/>
          <w:b/>
          <w:i w:val="0"/>
          <w:sz w:val="22"/>
        </w:rPr>
        <w:t>2. Central Stock Ledger:</w:t>
      </w:r>
    </w:p>
    <w:p>
      <w:pPr>
        <w:spacing w:after="80"/>
        <w:ind w:left="357" w:hanging="227"/>
        <w:jc w:val="both"/>
      </w:pPr>
      <w:r>
        <w:rPr>
          <w:rFonts w:ascii="Cambria" w:hAnsi="Cambria"/>
          <w:sz w:val="22"/>
        </w:rPr>
        <w:t xml:space="preserve">•  </w:t>
      </w:r>
      <w:r>
        <w:rPr>
          <w:rFonts w:ascii="Cambria" w:hAnsi="Cambria"/>
          <w:sz w:val="22"/>
        </w:rPr>
        <w:t>The institution maintains a Central Stock Ledger for all equipment in the central store with their respective locations.</w:t>
      </w:r>
    </w:p>
    <w:p>
      <w:pPr>
        <w:spacing w:after="80"/>
        <w:ind w:left="357" w:hanging="227"/>
        <w:jc w:val="both"/>
      </w:pPr>
      <w:r>
        <w:rPr>
          <w:rFonts w:ascii="Cambria" w:hAnsi="Cambria"/>
          <w:sz w:val="22"/>
        </w:rPr>
        <w:t xml:space="preserve">•  </w:t>
      </w:r>
      <w:r>
        <w:rPr>
          <w:rFonts w:ascii="Cambria" w:hAnsi="Cambria"/>
          <w:sz w:val="22"/>
        </w:rPr>
        <w:t>Departments must maintain individual stock ledgers for their equipment, consumables, and furniture.</w:t>
      </w:r>
    </w:p>
    <w:p>
      <w:pPr>
        <w:spacing w:after="40"/>
        <w:jc w:val="both"/>
      </w:pPr>
      <w:r>
        <w:rPr>
          <w:rFonts w:ascii="Cambria" w:hAnsi="Cambria"/>
          <w:b/>
          <w:i w:val="0"/>
          <w:sz w:val="22"/>
        </w:rPr>
        <w:t>Financial Statement Filing:</w:t>
      </w:r>
    </w:p>
    <w:p>
      <w:pPr>
        <w:spacing w:after="80"/>
        <w:ind w:left="357" w:hanging="227"/>
        <w:jc w:val="both"/>
      </w:pPr>
      <w:r>
        <w:rPr>
          <w:rFonts w:ascii="Cambria" w:hAnsi="Cambria"/>
          <w:sz w:val="22"/>
        </w:rPr>
        <w:t xml:space="preserve">•  </w:t>
      </w:r>
      <w:r>
        <w:rPr>
          <w:rFonts w:ascii="Cambria" w:hAnsi="Cambria"/>
          <w:sz w:val="22"/>
        </w:rPr>
        <w:t>Financial Statements: All budgets should be tallied with the financial statements maintained for the last two years, the current year, and the upcoming year for consistency and future planning.</w:t>
      </w:r>
    </w:p>
    <w:p>
      <w:pPr>
        <w:keepNext/>
        <w:spacing w:before="240" w:after="120"/>
      </w:pPr>
      <w:r>
        <w:rPr>
          <w:rFonts w:ascii="Cambria" w:hAnsi="Cambria"/>
          <w:b/>
          <w:color w:val="1F3A5F"/>
          <w:sz w:val="24"/>
        </w:rPr>
        <w:t>6.54. Stocks, Stock Ledgers, and Audit Procedures</w:t>
      </w:r>
    </w:p>
    <w:p>
      <w:pPr>
        <w:spacing w:after="40"/>
        <w:jc w:val="both"/>
      </w:pPr>
      <w:r>
        <w:rPr>
          <w:rFonts w:ascii="Cambria" w:hAnsi="Cambria"/>
          <w:b w:val="0"/>
          <w:i/>
          <w:sz w:val="22"/>
        </w:rPr>
        <w:t>Stock Management &amp; Documentation:</w:t>
      </w:r>
    </w:p>
    <w:p>
      <w:pPr>
        <w:spacing w:after="40"/>
        <w:jc w:val="both"/>
      </w:pPr>
      <w:r>
        <w:rPr>
          <w:rFonts w:ascii="Cambria" w:hAnsi="Cambria"/>
          <w:b/>
          <w:i w:val="0"/>
          <w:sz w:val="22"/>
        </w:rPr>
        <w:t>1. Consumable Usage:</w:t>
      </w:r>
    </w:p>
    <w:p>
      <w:pPr>
        <w:spacing w:after="80"/>
        <w:ind w:left="357" w:hanging="227"/>
        <w:jc w:val="both"/>
      </w:pPr>
      <w:r>
        <w:rPr>
          <w:rFonts w:ascii="Cambria" w:hAnsi="Cambria"/>
          <w:sz w:val="22"/>
        </w:rPr>
        <w:t xml:space="preserve">•  </w:t>
      </w:r>
      <w:r>
        <w:rPr>
          <w:rFonts w:ascii="Cambria" w:hAnsi="Cambria"/>
          <w:sz w:val="22"/>
        </w:rPr>
        <w:t>All consumables used in the department/unit must be recorded.</w:t>
      </w:r>
    </w:p>
    <w:p>
      <w:pPr>
        <w:spacing w:after="80"/>
        <w:ind w:left="357" w:hanging="227"/>
        <w:jc w:val="both"/>
      </w:pPr>
      <w:r>
        <w:rPr>
          <w:rFonts w:ascii="Cambria" w:hAnsi="Cambria"/>
          <w:sz w:val="22"/>
        </w:rPr>
        <w:t xml:space="preserve">•  </w:t>
      </w:r>
      <w:r>
        <w:rPr>
          <w:rFonts w:ascii="Cambria" w:hAnsi="Cambria"/>
          <w:sz w:val="22"/>
        </w:rPr>
        <w:t>Head of Department (HoD) is responsible for signing off on consumable issues within the department.</w:t>
      </w:r>
    </w:p>
    <w:p>
      <w:pPr>
        <w:spacing w:after="40"/>
        <w:jc w:val="both"/>
      </w:pPr>
      <w:r>
        <w:rPr>
          <w:rFonts w:ascii="Cambria" w:hAnsi="Cambria"/>
          <w:b/>
          <w:i w:val="0"/>
          <w:sz w:val="22"/>
        </w:rPr>
        <w:t>2. Interdisciplinary Equipment Transfers:</w:t>
      </w:r>
    </w:p>
    <w:p>
      <w:pPr>
        <w:spacing w:after="80"/>
        <w:ind w:left="357" w:hanging="227"/>
        <w:jc w:val="both"/>
      </w:pPr>
      <w:r>
        <w:rPr>
          <w:rFonts w:ascii="Cambria" w:hAnsi="Cambria"/>
          <w:sz w:val="22"/>
        </w:rPr>
        <w:t xml:space="preserve">•  </w:t>
      </w:r>
      <w:r>
        <w:rPr>
          <w:rFonts w:ascii="Cambria" w:hAnsi="Cambria"/>
          <w:sz w:val="22"/>
        </w:rPr>
        <w:t>Any interdisciplinary transfers of equipment must be authorized by the Administration/Principal.</w:t>
      </w:r>
    </w:p>
    <w:p>
      <w:pPr>
        <w:spacing w:after="40"/>
        <w:jc w:val="both"/>
      </w:pPr>
      <w:r>
        <w:rPr>
          <w:rFonts w:ascii="Cambria" w:hAnsi="Cambria"/>
          <w:b/>
          <w:i w:val="0"/>
          <w:sz w:val="22"/>
        </w:rPr>
        <w:t>3. Stock Ledger Updates:</w:t>
      </w:r>
    </w:p>
    <w:p>
      <w:pPr>
        <w:spacing w:after="80"/>
        <w:ind w:left="357" w:hanging="227"/>
        <w:jc w:val="both"/>
      </w:pPr>
      <w:r>
        <w:rPr>
          <w:rFonts w:ascii="Cambria" w:hAnsi="Cambria"/>
          <w:sz w:val="22"/>
        </w:rPr>
        <w:t xml:space="preserve">•  </w:t>
      </w:r>
      <w:r>
        <w:rPr>
          <w:rFonts w:ascii="Cambria" w:hAnsi="Cambria"/>
          <w:sz w:val="22"/>
        </w:rPr>
        <w:t>All consumable stock ledgers must be updated at the end of each semester to reflect the balance stock.</w:t>
      </w:r>
    </w:p>
    <w:p>
      <w:pPr>
        <w:spacing w:after="40"/>
        <w:jc w:val="both"/>
      </w:pPr>
      <w:r>
        <w:rPr>
          <w:rFonts w:ascii="Cambria" w:hAnsi="Cambria"/>
          <w:b/>
          <w:i w:val="0"/>
          <w:sz w:val="22"/>
        </w:rPr>
        <w:t>4. Equipment Retention:</w:t>
      </w:r>
    </w:p>
    <w:p>
      <w:pPr>
        <w:spacing w:after="80"/>
        <w:ind w:left="357" w:hanging="227"/>
        <w:jc w:val="both"/>
      </w:pPr>
      <w:r>
        <w:rPr>
          <w:rFonts w:ascii="Cambria" w:hAnsi="Cambria"/>
          <w:sz w:val="22"/>
        </w:rPr>
        <w:t xml:space="preserve">•  </w:t>
      </w:r>
      <w:r>
        <w:rPr>
          <w:rFonts w:ascii="Cambria" w:hAnsi="Cambria"/>
          <w:sz w:val="22"/>
        </w:rPr>
        <w:t>Equipment, whether functional or non-functional, must be physically kept in the department until it is disposed of with proper administrative approval.</w:t>
      </w:r>
    </w:p>
    <w:p>
      <w:pPr>
        <w:spacing w:after="40"/>
        <w:jc w:val="both"/>
      </w:pPr>
      <w:r>
        <w:rPr>
          <w:rFonts w:ascii="Cambria" w:hAnsi="Cambria"/>
          <w:b/>
          <w:i w:val="0"/>
          <w:sz w:val="22"/>
        </w:rPr>
        <w:t>5. Annual Stock Verification:</w:t>
      </w:r>
    </w:p>
    <w:p>
      <w:pPr>
        <w:spacing w:after="80"/>
        <w:ind w:left="357" w:hanging="227"/>
        <w:jc w:val="both"/>
      </w:pPr>
      <w:r>
        <w:rPr>
          <w:rFonts w:ascii="Cambria" w:hAnsi="Cambria"/>
          <w:sz w:val="22"/>
        </w:rPr>
        <w:t xml:space="preserve">•  </w:t>
      </w:r>
      <w:r>
        <w:rPr>
          <w:rFonts w:ascii="Cambria" w:hAnsi="Cambria"/>
          <w:sz w:val="22"/>
        </w:rPr>
        <w:t>Departments must verify stocks once a year according to the stock ledgers. Any discrepancies (excessive or missing items) must be reported to the administration through the HoD.</w:t>
      </w:r>
    </w:p>
    <w:p>
      <w:pPr>
        <w:spacing w:after="80"/>
        <w:ind w:left="357" w:hanging="227"/>
        <w:jc w:val="both"/>
      </w:pPr>
      <w:r>
        <w:rPr>
          <w:rFonts w:ascii="Cambria" w:hAnsi="Cambria"/>
          <w:sz w:val="22"/>
        </w:rPr>
        <w:t xml:space="preserve">•  </w:t>
      </w:r>
      <w:r>
        <w:rPr>
          <w:rFonts w:ascii="Cambria" w:hAnsi="Cambria"/>
          <w:sz w:val="22"/>
        </w:rPr>
        <w:t>Faculty in charge of laboratories must ensure stock verification before going on vacation.</w:t>
      </w:r>
    </w:p>
    <w:p>
      <w:pPr>
        <w:spacing w:after="80"/>
        <w:ind w:left="357" w:hanging="227"/>
        <w:jc w:val="both"/>
      </w:pPr>
      <w:r>
        <w:rPr>
          <w:rFonts w:ascii="Cambria" w:hAnsi="Cambria"/>
          <w:sz w:val="22"/>
        </w:rPr>
        <w:t xml:space="preserve">•  </w:t>
      </w:r>
      <w:r>
        <w:rPr>
          <w:rFonts w:ascii="Cambria" w:hAnsi="Cambria"/>
          <w:sz w:val="22"/>
        </w:rPr>
        <w:t>Similarly, the office in charge is responsible for verifying the stock in the office and departmental facilities.</w:t>
      </w:r>
    </w:p>
    <w:p>
      <w:pPr>
        <w:spacing w:after="40"/>
        <w:jc w:val="both"/>
      </w:pPr>
      <w:r>
        <w:rPr>
          <w:rFonts w:ascii="Cambria" w:hAnsi="Cambria"/>
          <w:b/>
          <w:i w:val="0"/>
          <w:sz w:val="22"/>
        </w:rPr>
        <w:t>6. Furniture Stock Ledgers:</w:t>
      </w:r>
    </w:p>
    <w:p>
      <w:pPr>
        <w:spacing w:after="80"/>
        <w:ind w:left="357" w:hanging="227"/>
        <w:jc w:val="both"/>
      </w:pPr>
      <w:r>
        <w:rPr>
          <w:rFonts w:ascii="Cambria" w:hAnsi="Cambria"/>
          <w:sz w:val="22"/>
        </w:rPr>
        <w:t xml:space="preserve">•  </w:t>
      </w:r>
      <w:r>
        <w:rPr>
          <w:rFonts w:ascii="Cambria" w:hAnsi="Cambria"/>
          <w:sz w:val="22"/>
        </w:rPr>
        <w:t>HoDs must maintain furniture stock ledgers for all furniture in laboratories, faculty/staff rooms, classrooms, seminar halls, and other rooms under the department's jurisdiction.</w:t>
      </w:r>
    </w:p>
    <w:p>
      <w:pPr>
        <w:spacing w:after="80"/>
        <w:ind w:left="357" w:hanging="227"/>
        <w:jc w:val="both"/>
      </w:pPr>
      <w:r>
        <w:rPr>
          <w:rFonts w:ascii="Cambria" w:hAnsi="Cambria"/>
          <w:sz w:val="22"/>
        </w:rPr>
        <w:t xml:space="preserve">•  </w:t>
      </w:r>
      <w:r>
        <w:rPr>
          <w:rFonts w:ascii="Cambria" w:hAnsi="Cambria"/>
          <w:sz w:val="22"/>
        </w:rPr>
        <w:t>The maintenance and upkeep of furniture ledgers, including issues and receipts, should follow the same rules and procedures as equipment stock ledgers. Annual furniture audits should be conducted.</w:t>
      </w:r>
    </w:p>
    <w:p>
      <w:pPr>
        <w:spacing w:after="40"/>
        <w:jc w:val="both"/>
      </w:pPr>
      <w:r>
        <w:rPr>
          <w:rFonts w:ascii="Cambria" w:hAnsi="Cambria"/>
          <w:b/>
          <w:i w:val="0"/>
          <w:sz w:val="22"/>
        </w:rPr>
        <w:t>7. Furnishings and Fixtures Stock:</w:t>
      </w:r>
    </w:p>
    <w:p>
      <w:pPr>
        <w:spacing w:after="80"/>
        <w:ind w:left="357" w:hanging="227"/>
        <w:jc w:val="both"/>
      </w:pPr>
      <w:r>
        <w:rPr>
          <w:rFonts w:ascii="Cambria" w:hAnsi="Cambria"/>
          <w:sz w:val="22"/>
        </w:rPr>
        <w:t xml:space="preserve">•  </w:t>
      </w:r>
      <w:r>
        <w:rPr>
          <w:rFonts w:ascii="Cambria" w:hAnsi="Cambria"/>
          <w:sz w:val="22"/>
        </w:rPr>
        <w:t>Stock ledgers for furnishings and fixtures like blackboards, fans, lights, etc., should be maintained according to the college's guidelines.</w:t>
      </w:r>
    </w:p>
    <w:p>
      <w:pPr>
        <w:spacing w:after="80"/>
        <w:ind w:left="357" w:hanging="227"/>
        <w:jc w:val="both"/>
      </w:pPr>
      <w:r>
        <w:rPr>
          <w:rFonts w:ascii="Cambria" w:hAnsi="Cambria"/>
          <w:sz w:val="22"/>
        </w:rPr>
        <w:t xml:space="preserve">•  </w:t>
      </w:r>
      <w:r>
        <w:rPr>
          <w:rFonts w:ascii="Cambria" w:hAnsi="Cambria"/>
          <w:sz w:val="22"/>
        </w:rPr>
        <w:t>Water coolers and reading room facilities should be included in the departmental stock ledgers.</w:t>
      </w:r>
    </w:p>
    <w:p>
      <w:pPr>
        <w:spacing w:after="40"/>
        <w:jc w:val="both"/>
      </w:pPr>
      <w:r>
        <w:rPr>
          <w:rFonts w:ascii="Cambria" w:hAnsi="Cambria"/>
          <w:b/>
          <w:i w:val="0"/>
          <w:sz w:val="22"/>
        </w:rPr>
        <w:t>8. Loss of Equipment or Consumables:</w:t>
      </w:r>
    </w:p>
    <w:p>
      <w:pPr>
        <w:spacing w:after="80"/>
        <w:ind w:left="357" w:hanging="227"/>
        <w:jc w:val="both"/>
      </w:pPr>
      <w:r>
        <w:rPr>
          <w:rFonts w:ascii="Cambria" w:hAnsi="Cambria"/>
          <w:sz w:val="22"/>
        </w:rPr>
        <w:t xml:space="preserve">•  </w:t>
      </w:r>
      <w:r>
        <w:rPr>
          <w:rFonts w:ascii="Cambria" w:hAnsi="Cambria"/>
          <w:sz w:val="22"/>
        </w:rPr>
        <w:t>In case of loss of equipment, spares, or consumables from the department, the stockholders may be required to recover the lost items at the current market price.</w:t>
      </w:r>
    </w:p>
    <w:p>
      <w:pPr>
        <w:spacing w:after="40"/>
        <w:jc w:val="both"/>
      </w:pPr>
      <w:r>
        <w:rPr>
          <w:rFonts w:ascii="Cambria" w:hAnsi="Cambria"/>
          <w:b/>
          <w:i w:val="0"/>
          <w:sz w:val="22"/>
        </w:rPr>
        <w:t>9. Cannibalization of Equipment:</w:t>
      </w:r>
    </w:p>
    <w:p>
      <w:pPr>
        <w:spacing w:after="80"/>
        <w:ind w:left="357" w:hanging="227"/>
        <w:jc w:val="both"/>
      </w:pPr>
      <w:r>
        <w:rPr>
          <w:rFonts w:ascii="Cambria" w:hAnsi="Cambria"/>
          <w:sz w:val="22"/>
        </w:rPr>
        <w:t xml:space="preserve">•  </w:t>
      </w:r>
      <w:r>
        <w:rPr>
          <w:rFonts w:ascii="Cambria" w:hAnsi="Cambria"/>
          <w:sz w:val="22"/>
        </w:rPr>
        <w:t>The central store does not have the authority to cannibalize any of its equipment for spare removal without proper authorization.</w:t>
      </w:r>
    </w:p>
    <w:p>
      <w:pPr>
        <w:spacing w:after="40"/>
        <w:jc w:val="both"/>
      </w:pPr>
      <w:r>
        <w:rPr>
          <w:rFonts w:ascii="Cambria" w:hAnsi="Cambria"/>
          <w:b/>
          <w:i w:val="0"/>
          <w:sz w:val="22"/>
        </w:rPr>
        <w:t>10. Stock Verification Reports:</w:t>
      </w:r>
    </w:p>
    <w:p>
      <w:pPr>
        <w:spacing w:after="80"/>
        <w:ind w:left="357" w:hanging="227"/>
        <w:jc w:val="both"/>
      </w:pPr>
      <w:r>
        <w:rPr>
          <w:rFonts w:ascii="Cambria" w:hAnsi="Cambria"/>
          <w:sz w:val="22"/>
        </w:rPr>
        <w:t xml:space="preserve">•  </w:t>
      </w:r>
      <w:r>
        <w:rPr>
          <w:rFonts w:ascii="Cambria" w:hAnsi="Cambria"/>
          <w:sz w:val="22"/>
        </w:rPr>
        <w:t>Summary reports on stock verification must be submitted to the Chairman every semester.</w:t>
      </w:r>
    </w:p>
    <w:p>
      <w:pPr>
        <w:spacing w:after="40"/>
        <w:jc w:val="both"/>
      </w:pPr>
      <w:r>
        <w:rPr>
          <w:rFonts w:ascii="Cambria" w:hAnsi="Cambria"/>
          <w:b/>
          <w:i w:val="0"/>
          <w:sz w:val="22"/>
        </w:rPr>
        <w:t>Key Points for Compliance:</w:t>
      </w:r>
    </w:p>
    <w:p>
      <w:pPr>
        <w:spacing w:after="80"/>
        <w:ind w:left="357" w:hanging="227"/>
        <w:jc w:val="both"/>
      </w:pPr>
      <w:r>
        <w:rPr>
          <w:rFonts w:ascii="Cambria" w:hAnsi="Cambria"/>
          <w:sz w:val="22"/>
        </w:rPr>
        <w:t xml:space="preserve">•  </w:t>
      </w:r>
      <w:r>
        <w:rPr>
          <w:rFonts w:ascii="Cambria" w:hAnsi="Cambria"/>
          <w:sz w:val="22"/>
        </w:rPr>
        <w:t>HoD's Role: Responsible for signing consumable issues, ensuring stock verification, and maintaining furniture and equipment stock ledgers.</w:t>
      </w:r>
    </w:p>
    <w:p>
      <w:pPr>
        <w:spacing w:after="80"/>
        <w:ind w:left="357" w:hanging="227"/>
        <w:jc w:val="both"/>
      </w:pPr>
      <w:r>
        <w:rPr>
          <w:rFonts w:ascii="Cambria" w:hAnsi="Cambria"/>
          <w:sz w:val="22"/>
        </w:rPr>
        <w:t xml:space="preserve">•  </w:t>
      </w:r>
      <w:r>
        <w:rPr>
          <w:rFonts w:ascii="Cambria" w:hAnsi="Cambria"/>
          <w:sz w:val="22"/>
        </w:rPr>
        <w:t>Annual Verification: Departments must verify and reconcile stock ledgers annually, with discrepancies reported to administration.</w:t>
      </w:r>
    </w:p>
    <w:p>
      <w:pPr>
        <w:spacing w:after="80"/>
        <w:ind w:left="357" w:hanging="227"/>
        <w:jc w:val="both"/>
      </w:pPr>
      <w:r>
        <w:rPr>
          <w:rFonts w:ascii="Cambria" w:hAnsi="Cambria"/>
          <w:sz w:val="22"/>
        </w:rPr>
        <w:t xml:space="preserve">•  </w:t>
      </w:r>
      <w:r>
        <w:rPr>
          <w:rFonts w:ascii="Cambria" w:hAnsi="Cambria"/>
          <w:sz w:val="22"/>
        </w:rPr>
        <w:t>Furniture and Fixtures: Must be tracked and audited just like other equipment.</w:t>
      </w:r>
    </w:p>
    <w:p>
      <w:pPr>
        <w:spacing w:after="80"/>
        <w:ind w:left="357" w:hanging="227"/>
        <w:jc w:val="both"/>
      </w:pPr>
      <w:r>
        <w:rPr>
          <w:rFonts w:ascii="Cambria" w:hAnsi="Cambria"/>
          <w:sz w:val="22"/>
        </w:rPr>
        <w:t xml:space="preserve">•  </w:t>
      </w:r>
      <w:r>
        <w:rPr>
          <w:rFonts w:ascii="Cambria" w:hAnsi="Cambria"/>
          <w:sz w:val="22"/>
        </w:rPr>
        <w:t>Loss Recovery: Any loss of department assets is recoverable at current prices.</w:t>
      </w:r>
    </w:p>
    <w:p>
      <w:pPr>
        <w:spacing w:after="80"/>
        <w:ind w:left="357" w:hanging="227"/>
        <w:jc w:val="both"/>
      </w:pPr>
      <w:r>
        <w:rPr>
          <w:rFonts w:ascii="Cambria" w:hAnsi="Cambria"/>
          <w:sz w:val="22"/>
        </w:rPr>
        <w:t xml:space="preserve">•  </w:t>
      </w:r>
      <w:r>
        <w:rPr>
          <w:rFonts w:ascii="Cambria" w:hAnsi="Cambria"/>
          <w:sz w:val="22"/>
        </w:rPr>
        <w:t>Stock Reports: All departments must submit stock verification reports regularly.</w:t>
      </w:r>
    </w:p>
    <w:p>
      <w:pPr>
        <w:keepNext/>
        <w:spacing w:before="240" w:after="120"/>
      </w:pPr>
      <w:r>
        <w:rPr>
          <w:rFonts w:ascii="Cambria" w:hAnsi="Cambria"/>
          <w:b/>
          <w:color w:val="1F3A5F"/>
          <w:sz w:val="24"/>
        </w:rPr>
        <w:t>6.55. Departmental Guests and Expenditure Management</w:t>
      </w:r>
    </w:p>
    <w:p>
      <w:pPr>
        <w:spacing w:after="40"/>
        <w:jc w:val="both"/>
      </w:pPr>
      <w:r>
        <w:rPr>
          <w:rFonts w:ascii="Cambria" w:hAnsi="Cambria"/>
          <w:b w:val="0"/>
          <w:i/>
          <w:sz w:val="22"/>
        </w:rPr>
        <w:t>Budget Allocation and Usage:</w:t>
      </w:r>
    </w:p>
    <w:p>
      <w:pPr>
        <w:spacing w:after="80"/>
        <w:ind w:left="357" w:hanging="227"/>
        <w:jc w:val="both"/>
      </w:pPr>
      <w:r>
        <w:rPr>
          <w:rFonts w:ascii="Cambria" w:hAnsi="Cambria"/>
          <w:sz w:val="22"/>
        </w:rPr>
        <w:t xml:space="preserve">•  </w:t>
      </w:r>
      <w:r>
        <w:rPr>
          <w:rFonts w:ascii="Cambria" w:hAnsi="Cambria"/>
          <w:sz w:val="22"/>
        </w:rPr>
        <w:t>Departments are allocated a specific budget for inviting guests for activities such as:</w:t>
      </w:r>
    </w:p>
    <w:p>
      <w:pPr>
        <w:spacing w:after="80"/>
        <w:ind w:left="714" w:hanging="227"/>
        <w:jc w:val="both"/>
      </w:pPr>
      <w:r>
        <w:rPr>
          <w:rFonts w:ascii="Cambria" w:hAnsi="Cambria"/>
          <w:sz w:val="22"/>
        </w:rPr>
        <w:t xml:space="preserve">o  </w:t>
      </w:r>
      <w:r>
        <w:rPr>
          <w:rFonts w:ascii="Cambria" w:hAnsi="Cambria"/>
          <w:sz w:val="22"/>
        </w:rPr>
        <w:t>Invited lectures</w:t>
      </w:r>
    </w:p>
    <w:p>
      <w:pPr>
        <w:spacing w:after="80"/>
        <w:ind w:left="714" w:hanging="227"/>
        <w:jc w:val="both"/>
      </w:pPr>
      <w:r>
        <w:rPr>
          <w:rFonts w:ascii="Cambria" w:hAnsi="Cambria"/>
          <w:sz w:val="22"/>
        </w:rPr>
        <w:t xml:space="preserve">o  </w:t>
      </w:r>
      <w:r>
        <w:rPr>
          <w:rFonts w:ascii="Cambria" w:hAnsi="Cambria"/>
          <w:sz w:val="22"/>
        </w:rPr>
        <w:t>Consultation sessions</w:t>
      </w:r>
    </w:p>
    <w:p>
      <w:pPr>
        <w:spacing w:after="80"/>
        <w:ind w:left="714" w:hanging="227"/>
        <w:jc w:val="both"/>
      </w:pPr>
      <w:r>
        <w:rPr>
          <w:rFonts w:ascii="Cambria" w:hAnsi="Cambria"/>
          <w:sz w:val="22"/>
        </w:rPr>
        <w:t xml:space="preserve">o  </w:t>
      </w:r>
      <w:r>
        <w:rPr>
          <w:rFonts w:ascii="Cambria" w:hAnsi="Cambria"/>
          <w:sz w:val="22"/>
        </w:rPr>
        <w:t>Departmental development committee meetings</w:t>
      </w:r>
    </w:p>
    <w:p>
      <w:pPr>
        <w:spacing w:after="80"/>
        <w:ind w:left="714" w:hanging="227"/>
        <w:jc w:val="both"/>
      </w:pPr>
      <w:r>
        <w:rPr>
          <w:rFonts w:ascii="Cambria" w:hAnsi="Cambria"/>
          <w:sz w:val="22"/>
        </w:rPr>
        <w:t xml:space="preserve">o  </w:t>
      </w:r>
      <w:r>
        <w:rPr>
          <w:rFonts w:ascii="Cambria" w:hAnsi="Cambria"/>
          <w:sz w:val="22"/>
        </w:rPr>
        <w:t>Any other approved departmental activities.</w:t>
      </w:r>
    </w:p>
    <w:p>
      <w:pPr>
        <w:spacing w:after="80"/>
        <w:ind w:left="357" w:hanging="227"/>
        <w:jc w:val="both"/>
      </w:pPr>
      <w:r>
        <w:rPr>
          <w:rFonts w:ascii="Cambria" w:hAnsi="Cambria"/>
          <w:sz w:val="22"/>
        </w:rPr>
        <w:t xml:space="preserve">•  </w:t>
      </w:r>
      <w:r>
        <w:rPr>
          <w:rFonts w:ascii="Cambria" w:hAnsi="Cambria"/>
          <w:sz w:val="22"/>
        </w:rPr>
        <w:t>Expenditures for departmental guests must be covered by the provided budget and should align with the following:</w:t>
      </w:r>
    </w:p>
    <w:p>
      <w:pPr>
        <w:spacing w:after="80"/>
        <w:ind w:left="714" w:hanging="227"/>
        <w:jc w:val="both"/>
      </w:pPr>
      <w:r>
        <w:rPr>
          <w:rFonts w:ascii="Cambria" w:hAnsi="Cambria"/>
          <w:sz w:val="22"/>
        </w:rPr>
        <w:t xml:space="preserve">o  </w:t>
      </w:r>
      <w:r>
        <w:rPr>
          <w:rFonts w:ascii="Cambria" w:hAnsi="Cambria"/>
          <w:sz w:val="22"/>
        </w:rPr>
        <w:t>Travel expenses</w:t>
      </w:r>
    </w:p>
    <w:p>
      <w:pPr>
        <w:spacing w:after="80"/>
        <w:ind w:left="714" w:hanging="227"/>
        <w:jc w:val="both"/>
      </w:pPr>
      <w:r>
        <w:rPr>
          <w:rFonts w:ascii="Cambria" w:hAnsi="Cambria"/>
          <w:sz w:val="22"/>
        </w:rPr>
        <w:t xml:space="preserve">o  </w:t>
      </w:r>
      <w:r>
        <w:rPr>
          <w:rFonts w:ascii="Cambria" w:hAnsi="Cambria"/>
          <w:sz w:val="22"/>
        </w:rPr>
        <w:t>Stay (accommodation) expenses</w:t>
      </w:r>
    </w:p>
    <w:p>
      <w:pPr>
        <w:spacing w:after="80"/>
        <w:ind w:left="714" w:hanging="227"/>
        <w:jc w:val="both"/>
      </w:pPr>
      <w:r>
        <w:rPr>
          <w:rFonts w:ascii="Cambria" w:hAnsi="Cambria"/>
          <w:sz w:val="22"/>
        </w:rPr>
        <w:t xml:space="preserve">o  </w:t>
      </w:r>
      <w:r>
        <w:rPr>
          <w:rFonts w:ascii="Cambria" w:hAnsi="Cambria"/>
          <w:sz w:val="22"/>
        </w:rPr>
        <w:t>Honorarium as per the college's rules.</w:t>
      </w:r>
    </w:p>
    <w:p>
      <w:pPr>
        <w:spacing w:after="40"/>
        <w:jc w:val="both"/>
      </w:pPr>
      <w:r>
        <w:rPr>
          <w:rFonts w:ascii="Cambria" w:hAnsi="Cambria"/>
          <w:b w:val="0"/>
          <w:i/>
          <w:sz w:val="22"/>
        </w:rPr>
        <w:t>Use of College Facilities:</w:t>
      </w:r>
    </w:p>
    <w:p>
      <w:pPr>
        <w:spacing w:after="80"/>
        <w:ind w:left="357" w:hanging="227"/>
        <w:jc w:val="both"/>
      </w:pPr>
      <w:r>
        <w:rPr>
          <w:rFonts w:ascii="Cambria" w:hAnsi="Cambria"/>
          <w:sz w:val="22"/>
        </w:rPr>
        <w:t xml:space="preserve">•  </w:t>
      </w:r>
      <w:r>
        <w:rPr>
          <w:rFonts w:ascii="Cambria" w:hAnsi="Cambria"/>
          <w:sz w:val="22"/>
        </w:rPr>
        <w:t>College Guest Houses and conveyance services should be utilized for guests, whenever available.</w:t>
      </w:r>
    </w:p>
    <w:p>
      <w:pPr>
        <w:spacing w:after="80"/>
        <w:ind w:left="357" w:hanging="227"/>
        <w:jc w:val="both"/>
      </w:pPr>
      <w:r>
        <w:rPr>
          <w:rFonts w:ascii="Cambria" w:hAnsi="Cambria"/>
          <w:sz w:val="22"/>
        </w:rPr>
        <w:t xml:space="preserve">•  </w:t>
      </w:r>
      <w:r>
        <w:rPr>
          <w:rFonts w:ascii="Cambria" w:hAnsi="Cambria"/>
          <w:sz w:val="22"/>
        </w:rPr>
        <w:t>If these internal facilities are unavailable, external services for accommodation or travel may be used, but must comply with college norms and approval processes.</w:t>
      </w:r>
    </w:p>
    <w:p>
      <w:pPr>
        <w:spacing w:after="40"/>
        <w:jc w:val="both"/>
      </w:pPr>
      <w:r>
        <w:rPr>
          <w:rFonts w:ascii="Cambria" w:hAnsi="Cambria"/>
          <w:b/>
          <w:i w:val="0"/>
          <w:sz w:val="22"/>
        </w:rPr>
        <w:t>Key Points for Compliance:</w:t>
      </w:r>
    </w:p>
    <w:p>
      <w:pPr>
        <w:spacing w:after="80"/>
        <w:ind w:left="357" w:hanging="227"/>
        <w:jc w:val="both"/>
      </w:pPr>
      <w:r>
        <w:rPr>
          <w:rFonts w:ascii="Cambria" w:hAnsi="Cambria"/>
          <w:sz w:val="22"/>
        </w:rPr>
        <w:t xml:space="preserve">•  </w:t>
      </w:r>
      <w:r>
        <w:rPr>
          <w:rFonts w:ascii="Cambria" w:hAnsi="Cambria"/>
          <w:sz w:val="22"/>
        </w:rPr>
        <w:t>Ensure proper documentation of all guest-related expenses and adherence to the allocated departmental budget.</w:t>
      </w:r>
    </w:p>
    <w:p>
      <w:pPr>
        <w:spacing w:after="80"/>
        <w:ind w:left="357" w:hanging="227"/>
        <w:jc w:val="both"/>
      </w:pPr>
      <w:r>
        <w:rPr>
          <w:rFonts w:ascii="Cambria" w:hAnsi="Cambria"/>
          <w:sz w:val="22"/>
        </w:rPr>
        <w:t xml:space="preserve">•  </w:t>
      </w:r>
      <w:r>
        <w:rPr>
          <w:rFonts w:ascii="Cambria" w:hAnsi="Cambria"/>
          <w:sz w:val="22"/>
        </w:rPr>
        <w:t>College facilities should be prioritized for guest accommodation and travel.</w:t>
      </w:r>
    </w:p>
    <w:p>
      <w:pPr>
        <w:spacing w:after="80"/>
        <w:ind w:left="357" w:hanging="227"/>
        <w:jc w:val="both"/>
      </w:pPr>
      <w:r>
        <w:rPr>
          <w:rFonts w:ascii="Cambria" w:hAnsi="Cambria"/>
          <w:sz w:val="22"/>
        </w:rPr>
        <w:t xml:space="preserve">•  </w:t>
      </w:r>
      <w:r>
        <w:rPr>
          <w:rFonts w:ascii="Cambria" w:hAnsi="Cambria"/>
          <w:sz w:val="22"/>
        </w:rPr>
        <w:t>When external services are used, they must meet the standards set by the college's policies and be properly authorized.</w:t>
      </w:r>
    </w:p>
    <w:p>
      <w:pPr>
        <w:keepNext/>
        <w:spacing w:before="240" w:after="120"/>
      </w:pPr>
      <w:r>
        <w:rPr>
          <w:rFonts w:ascii="Cambria" w:hAnsi="Cambria"/>
          <w:b/>
          <w:color w:val="1F3A5F"/>
          <w:sz w:val="24"/>
        </w:rPr>
        <w:t>6.56. Industrial Tours and Visits Guidelines</w:t>
      </w:r>
    </w:p>
    <w:p>
      <w:pPr>
        <w:spacing w:after="40"/>
        <w:jc w:val="both"/>
      </w:pPr>
      <w:r>
        <w:rPr>
          <w:rFonts w:ascii="Cambria" w:hAnsi="Cambria"/>
          <w:b w:val="0"/>
          <w:i/>
          <w:sz w:val="22"/>
        </w:rPr>
        <w:t>Student Participation and Costs:</w:t>
      </w:r>
    </w:p>
    <w:p>
      <w:pPr>
        <w:spacing w:after="80"/>
        <w:ind w:left="357" w:hanging="227"/>
        <w:jc w:val="both"/>
      </w:pPr>
      <w:r>
        <w:rPr>
          <w:rFonts w:ascii="Cambria" w:hAnsi="Cambria"/>
          <w:sz w:val="22"/>
        </w:rPr>
        <w:t xml:space="preserve">•  </w:t>
      </w:r>
      <w:r>
        <w:rPr>
          <w:rFonts w:ascii="Cambria" w:hAnsi="Cambria"/>
          <w:sz w:val="22"/>
        </w:rPr>
        <w:t>Students must bear their own expenses related to:</w:t>
      </w:r>
    </w:p>
    <w:p>
      <w:pPr>
        <w:spacing w:after="80"/>
        <w:ind w:left="714" w:hanging="227"/>
        <w:jc w:val="both"/>
      </w:pPr>
      <w:r>
        <w:rPr>
          <w:rFonts w:ascii="Cambria" w:hAnsi="Cambria"/>
          <w:sz w:val="22"/>
        </w:rPr>
        <w:t xml:space="preserve">o  </w:t>
      </w:r>
      <w:r>
        <w:rPr>
          <w:rFonts w:ascii="Cambria" w:hAnsi="Cambria"/>
          <w:sz w:val="22"/>
        </w:rPr>
        <w:t>Travel</w:t>
      </w:r>
    </w:p>
    <w:p>
      <w:pPr>
        <w:spacing w:after="80"/>
        <w:ind w:left="714" w:hanging="227"/>
        <w:jc w:val="both"/>
      </w:pPr>
      <w:r>
        <w:rPr>
          <w:rFonts w:ascii="Cambria" w:hAnsi="Cambria"/>
          <w:sz w:val="22"/>
        </w:rPr>
        <w:t xml:space="preserve">o  </w:t>
      </w:r>
      <w:r>
        <w:rPr>
          <w:rFonts w:ascii="Cambria" w:hAnsi="Cambria"/>
          <w:sz w:val="22"/>
        </w:rPr>
        <w:t>Stay</w:t>
      </w:r>
    </w:p>
    <w:p>
      <w:pPr>
        <w:spacing w:after="80"/>
        <w:ind w:left="714" w:hanging="227"/>
        <w:jc w:val="both"/>
      </w:pPr>
      <w:r>
        <w:rPr>
          <w:rFonts w:ascii="Cambria" w:hAnsi="Cambria"/>
          <w:sz w:val="22"/>
        </w:rPr>
        <w:t xml:space="preserve">o  </w:t>
      </w:r>
      <w:r>
        <w:rPr>
          <w:rFonts w:ascii="Cambria" w:hAnsi="Cambria"/>
          <w:sz w:val="22"/>
        </w:rPr>
        <w:t>Boarding and lodging during all industrial tours.</w:t>
      </w:r>
    </w:p>
    <w:p>
      <w:pPr>
        <w:spacing w:after="40"/>
        <w:jc w:val="both"/>
      </w:pPr>
      <w:r>
        <w:rPr>
          <w:rFonts w:ascii="Cambria" w:hAnsi="Cambria"/>
          <w:b w:val="0"/>
          <w:i/>
          <w:sz w:val="22"/>
        </w:rPr>
        <w:t>Faculty Participation and Reimbursements:</w:t>
      </w:r>
    </w:p>
    <w:p>
      <w:pPr>
        <w:spacing w:after="80"/>
        <w:ind w:left="357" w:hanging="227"/>
        <w:jc w:val="both"/>
      </w:pPr>
      <w:r>
        <w:rPr>
          <w:rFonts w:ascii="Cambria" w:hAnsi="Cambria"/>
          <w:sz w:val="22"/>
        </w:rPr>
        <w:t xml:space="preserve">•  </w:t>
      </w:r>
      <w:r>
        <w:rPr>
          <w:rFonts w:ascii="Cambria" w:hAnsi="Cambria"/>
          <w:sz w:val="22"/>
        </w:rPr>
        <w:t>Faculty members accompanying students:</w:t>
      </w:r>
    </w:p>
    <w:p>
      <w:pPr>
        <w:spacing w:after="80"/>
        <w:ind w:left="714" w:hanging="227"/>
        <w:jc w:val="both"/>
      </w:pPr>
      <w:r>
        <w:rPr>
          <w:rFonts w:ascii="Cambria" w:hAnsi="Cambria"/>
          <w:sz w:val="22"/>
        </w:rPr>
        <w:t xml:space="preserve">o  </w:t>
      </w:r>
      <w:r>
        <w:rPr>
          <w:rFonts w:ascii="Cambria" w:hAnsi="Cambria"/>
          <w:sz w:val="22"/>
        </w:rPr>
        <w:t>Will be reimbursed for their TA (Travel Allowance) and DA (Daily Allowance).</w:t>
      </w:r>
    </w:p>
    <w:p>
      <w:pPr>
        <w:spacing w:after="80"/>
        <w:ind w:left="714" w:hanging="227"/>
        <w:jc w:val="both"/>
      </w:pPr>
      <w:r>
        <w:rPr>
          <w:rFonts w:ascii="Cambria" w:hAnsi="Cambria"/>
          <w:sz w:val="22"/>
        </w:rPr>
        <w:t xml:space="preserve">o  </w:t>
      </w:r>
      <w:r>
        <w:rPr>
          <w:rFonts w:ascii="Cambria" w:hAnsi="Cambria"/>
          <w:sz w:val="22"/>
        </w:rPr>
        <w:t>Will be considered on duty during the tour period.</w:t>
      </w:r>
    </w:p>
    <w:p>
      <w:pPr>
        <w:spacing w:after="80"/>
        <w:ind w:left="357" w:hanging="227"/>
        <w:jc w:val="both"/>
      </w:pPr>
      <w:r>
        <w:rPr>
          <w:rFonts w:ascii="Cambria" w:hAnsi="Cambria"/>
          <w:sz w:val="22"/>
        </w:rPr>
        <w:t xml:space="preserve">•  </w:t>
      </w:r>
      <w:r>
        <w:rPr>
          <w:rFonts w:ascii="Cambria" w:hAnsi="Cambria"/>
          <w:sz w:val="22"/>
        </w:rPr>
        <w:t>Industrial visits that are one-day trips:</w:t>
      </w:r>
    </w:p>
    <w:p>
      <w:pPr>
        <w:spacing w:after="80"/>
        <w:ind w:left="714" w:hanging="227"/>
        <w:jc w:val="both"/>
      </w:pPr>
      <w:r>
        <w:rPr>
          <w:rFonts w:ascii="Cambria" w:hAnsi="Cambria"/>
          <w:sz w:val="22"/>
        </w:rPr>
        <w:t xml:space="preserve">o  </w:t>
      </w:r>
      <w:r>
        <w:rPr>
          <w:rFonts w:ascii="Cambria" w:hAnsi="Cambria"/>
          <w:sz w:val="22"/>
        </w:rPr>
        <w:t>College bus facility will normally be provided.</w:t>
      </w:r>
    </w:p>
    <w:p>
      <w:pPr>
        <w:spacing w:after="80"/>
        <w:ind w:left="714" w:hanging="227"/>
        <w:jc w:val="both"/>
      </w:pPr>
      <w:r>
        <w:rPr>
          <w:rFonts w:ascii="Cambria" w:hAnsi="Cambria"/>
          <w:sz w:val="22"/>
        </w:rPr>
        <w:t xml:space="preserve">o  </w:t>
      </w:r>
      <w:r>
        <w:rPr>
          <w:rFonts w:ascii="Cambria" w:hAnsi="Cambria"/>
          <w:sz w:val="22"/>
        </w:rPr>
        <w:t>No TA/DA will be paid to faculty for one-day industrial visits.</w:t>
      </w:r>
    </w:p>
    <w:p>
      <w:pPr>
        <w:spacing w:after="40"/>
        <w:jc w:val="both"/>
      </w:pPr>
      <w:r>
        <w:rPr>
          <w:rFonts w:ascii="Cambria" w:hAnsi="Cambria"/>
          <w:b w:val="0"/>
          <w:i/>
          <w:sz w:val="22"/>
        </w:rPr>
        <w:t>Approvals and Budgeting:</w:t>
      </w:r>
    </w:p>
    <w:p>
      <w:pPr>
        <w:spacing w:after="80"/>
        <w:ind w:left="357" w:hanging="227"/>
        <w:jc w:val="both"/>
      </w:pPr>
      <w:r>
        <w:rPr>
          <w:rFonts w:ascii="Cambria" w:hAnsi="Cambria"/>
          <w:sz w:val="22"/>
        </w:rPr>
        <w:t xml:space="preserve">•  </w:t>
      </w:r>
      <w:r>
        <w:rPr>
          <w:rFonts w:ascii="Cambria" w:hAnsi="Cambria"/>
          <w:sz w:val="22"/>
        </w:rPr>
        <w:t>Prior permission is mandatory for all industrial tours and visits.</w:t>
      </w:r>
    </w:p>
    <w:p>
      <w:pPr>
        <w:spacing w:after="80"/>
        <w:ind w:left="357" w:hanging="227"/>
        <w:jc w:val="both"/>
      </w:pPr>
      <w:r>
        <w:rPr>
          <w:rFonts w:ascii="Cambria" w:hAnsi="Cambria"/>
          <w:sz w:val="22"/>
        </w:rPr>
        <w:t xml:space="preserve">•  </w:t>
      </w:r>
      <w:r>
        <w:rPr>
          <w:rFonts w:ascii="Cambria" w:hAnsi="Cambria"/>
          <w:sz w:val="22"/>
        </w:rPr>
        <w:t>Departmental budgets have specific provisions for industrial tours and visits.</w:t>
      </w:r>
    </w:p>
    <w:p>
      <w:pPr>
        <w:spacing w:after="80"/>
        <w:ind w:left="357" w:hanging="227"/>
        <w:jc w:val="both"/>
      </w:pPr>
      <w:r>
        <w:rPr>
          <w:rFonts w:ascii="Cambria" w:hAnsi="Cambria"/>
          <w:sz w:val="22"/>
        </w:rPr>
        <w:t xml:space="preserve">•  </w:t>
      </w:r>
      <w:r>
        <w:rPr>
          <w:rFonts w:ascii="Cambria" w:hAnsi="Cambria"/>
          <w:sz w:val="22"/>
        </w:rPr>
        <w:t>All activities must be conducted within the sanctioned budget limits.</w:t>
      </w:r>
    </w:p>
    <w:p>
      <w:pPr>
        <w:spacing w:after="40"/>
        <w:jc w:val="both"/>
      </w:pPr>
      <w:r>
        <w:rPr>
          <w:rFonts w:ascii="Cambria" w:hAnsi="Cambria"/>
          <w:b w:val="0"/>
          <w:i/>
          <w:sz w:val="22"/>
        </w:rPr>
        <w:t>General Conduct:</w:t>
      </w:r>
    </w:p>
    <w:p>
      <w:pPr>
        <w:spacing w:after="80"/>
        <w:ind w:left="357" w:hanging="227"/>
        <w:jc w:val="both"/>
      </w:pPr>
      <w:r>
        <w:rPr>
          <w:rFonts w:ascii="Cambria" w:hAnsi="Cambria"/>
          <w:sz w:val="22"/>
        </w:rPr>
        <w:t xml:space="preserve">•  </w:t>
      </w:r>
      <w:r>
        <w:rPr>
          <w:rFonts w:ascii="Cambria" w:hAnsi="Cambria"/>
          <w:sz w:val="22"/>
        </w:rPr>
        <w:t>During tours and visits:</w:t>
      </w:r>
    </w:p>
    <w:p>
      <w:pPr>
        <w:spacing w:after="80"/>
        <w:ind w:left="714" w:hanging="227"/>
        <w:jc w:val="both"/>
      </w:pPr>
      <w:r>
        <w:rPr>
          <w:rFonts w:ascii="Cambria" w:hAnsi="Cambria"/>
          <w:sz w:val="22"/>
        </w:rPr>
        <w:t xml:space="preserve">o  </w:t>
      </w:r>
      <w:r>
        <w:rPr>
          <w:rFonts w:ascii="Cambria" w:hAnsi="Cambria"/>
          <w:sz w:val="22"/>
        </w:rPr>
        <w:t>Faculty and students are considered on duty/academic work.</w:t>
      </w:r>
    </w:p>
    <w:p>
      <w:pPr>
        <w:spacing w:after="80"/>
        <w:ind w:left="714" w:hanging="227"/>
        <w:jc w:val="both"/>
      </w:pPr>
      <w:r>
        <w:rPr>
          <w:rFonts w:ascii="Cambria" w:hAnsi="Cambria"/>
          <w:sz w:val="22"/>
        </w:rPr>
        <w:t xml:space="preserve">o  </w:t>
      </w:r>
      <w:r>
        <w:rPr>
          <w:rFonts w:ascii="Cambria" w:hAnsi="Cambria"/>
          <w:sz w:val="22"/>
        </w:rPr>
        <w:t>All participants must:</w:t>
      </w:r>
    </w:p>
    <w:p>
      <w:pPr>
        <w:spacing w:after="80"/>
        <w:ind w:left="714" w:hanging="227"/>
        <w:jc w:val="both"/>
      </w:pPr>
      <w:r>
        <w:rPr>
          <w:rFonts w:ascii="Cambria" w:hAnsi="Cambria"/>
          <w:sz w:val="22"/>
        </w:rPr>
        <w:t xml:space="preserve">o  </w:t>
      </w:r>
      <w:r>
        <w:rPr>
          <w:rFonts w:ascii="Cambria" w:hAnsi="Cambria"/>
          <w:sz w:val="22"/>
        </w:rPr>
        <w:t>Follow college rules and regulations.</w:t>
      </w:r>
    </w:p>
    <w:p>
      <w:pPr>
        <w:spacing w:after="80"/>
        <w:ind w:left="714" w:hanging="227"/>
        <w:jc w:val="both"/>
      </w:pPr>
      <w:r>
        <w:rPr>
          <w:rFonts w:ascii="Cambria" w:hAnsi="Cambria"/>
          <w:sz w:val="22"/>
        </w:rPr>
        <w:t xml:space="preserve">o  </w:t>
      </w:r>
      <w:r>
        <w:rPr>
          <w:rFonts w:ascii="Cambria" w:hAnsi="Cambria"/>
          <w:sz w:val="22"/>
        </w:rPr>
        <w:t>Adhere to the college dress code.</w:t>
      </w:r>
    </w:p>
    <w:p>
      <w:pPr>
        <w:spacing w:after="80"/>
        <w:ind w:left="714" w:hanging="227"/>
        <w:jc w:val="both"/>
      </w:pPr>
      <w:r>
        <w:rPr>
          <w:rFonts w:ascii="Cambria" w:hAnsi="Cambria"/>
          <w:sz w:val="22"/>
        </w:rPr>
        <w:t xml:space="preserve">o  </w:t>
      </w:r>
      <w:r>
        <w:rPr>
          <w:rFonts w:ascii="Cambria" w:hAnsi="Cambria"/>
          <w:sz w:val="22"/>
        </w:rPr>
        <w:t>Maintain excellent professional behavior throughout.</w:t>
      </w:r>
    </w:p>
    <w:p>
      <w:pPr>
        <w:keepNext/>
        <w:spacing w:before="240" w:after="120"/>
      </w:pPr>
      <w:r>
        <w:rPr>
          <w:rFonts w:ascii="Cambria" w:hAnsi="Cambria"/>
          <w:b/>
          <w:color w:val="1F3A5F"/>
          <w:sz w:val="24"/>
        </w:rPr>
        <w:t>6.57. Caution Deposits Policy</w:t>
      </w:r>
    </w:p>
    <w:p>
      <w:pPr>
        <w:spacing w:after="40"/>
        <w:jc w:val="both"/>
      </w:pPr>
      <w:r>
        <w:rPr>
          <w:rFonts w:ascii="Cambria" w:hAnsi="Cambria"/>
          <w:b w:val="0"/>
          <w:i/>
          <w:sz w:val="22"/>
        </w:rPr>
        <w:t>Refund Procedure:</w:t>
      </w:r>
    </w:p>
    <w:p>
      <w:pPr>
        <w:spacing w:after="80"/>
        <w:ind w:left="357" w:hanging="227"/>
        <w:jc w:val="both"/>
      </w:pPr>
      <w:r>
        <w:rPr>
          <w:rFonts w:ascii="Cambria" w:hAnsi="Cambria"/>
          <w:sz w:val="22"/>
        </w:rPr>
        <w:t xml:space="preserve">•  </w:t>
      </w:r>
      <w:r>
        <w:rPr>
          <w:rFonts w:ascii="Cambria" w:hAnsi="Cambria"/>
          <w:sz w:val="22"/>
        </w:rPr>
        <w:t>Caution deposits made by students will be refunded when the student leaves the college.</w:t>
      </w:r>
    </w:p>
    <w:p>
      <w:pPr>
        <w:spacing w:after="80"/>
        <w:ind w:left="357" w:hanging="227"/>
        <w:jc w:val="both"/>
      </w:pPr>
      <w:r>
        <w:rPr>
          <w:rFonts w:ascii="Cambria" w:hAnsi="Cambria"/>
          <w:sz w:val="22"/>
        </w:rPr>
        <w:t xml:space="preserve">•  </w:t>
      </w:r>
      <w:r>
        <w:rPr>
          <w:rFonts w:ascii="Cambria" w:hAnsi="Cambria"/>
          <w:sz w:val="22"/>
        </w:rPr>
        <w:t>Before refunding, the following charges (if applicable) will be deducted:</w:t>
      </w:r>
    </w:p>
    <w:p>
      <w:pPr>
        <w:spacing w:after="80"/>
        <w:ind w:left="357" w:hanging="357"/>
        <w:jc w:val="both"/>
      </w:pPr>
      <w:r>
        <w:rPr>
          <w:rFonts w:ascii="Cambria" w:hAnsi="Cambria"/>
          <w:sz w:val="22"/>
        </w:rPr>
        <w:t xml:space="preserve">1.  </w:t>
      </w:r>
      <w:r>
        <w:rPr>
          <w:rFonts w:ascii="Cambria" w:hAnsi="Cambria"/>
          <w:sz w:val="22"/>
        </w:rPr>
        <w:t>ID Card replacement or charges.</w:t>
      </w:r>
    </w:p>
    <w:p>
      <w:pPr>
        <w:spacing w:after="80"/>
        <w:ind w:left="357" w:hanging="357"/>
        <w:jc w:val="both"/>
      </w:pPr>
      <w:r>
        <w:rPr>
          <w:rFonts w:ascii="Cambria" w:hAnsi="Cambria"/>
          <w:sz w:val="22"/>
        </w:rPr>
        <w:t xml:space="preserve">2.  </w:t>
      </w:r>
      <w:r>
        <w:rPr>
          <w:rFonts w:ascii="Cambria" w:hAnsi="Cambria"/>
          <w:sz w:val="22"/>
        </w:rPr>
        <w:t>Industrial Visit charges.</w:t>
      </w:r>
    </w:p>
    <w:p>
      <w:pPr>
        <w:spacing w:after="80"/>
        <w:ind w:left="357" w:hanging="357"/>
        <w:jc w:val="both"/>
      </w:pPr>
      <w:r>
        <w:rPr>
          <w:rFonts w:ascii="Cambria" w:hAnsi="Cambria"/>
          <w:sz w:val="22"/>
        </w:rPr>
        <w:t xml:space="preserve">3.  </w:t>
      </w:r>
      <w:r>
        <w:rPr>
          <w:rFonts w:ascii="Cambria" w:hAnsi="Cambria"/>
          <w:sz w:val="22"/>
        </w:rPr>
        <w:t>Alumni Membership fee.</w:t>
      </w:r>
    </w:p>
    <w:p>
      <w:pPr>
        <w:spacing w:after="80"/>
        <w:ind w:left="357" w:hanging="357"/>
        <w:jc w:val="both"/>
      </w:pPr>
      <w:r>
        <w:rPr>
          <w:rFonts w:ascii="Cambria" w:hAnsi="Cambria"/>
          <w:sz w:val="22"/>
        </w:rPr>
        <w:t xml:space="preserve">4.  </w:t>
      </w:r>
      <w:r>
        <w:rPr>
          <w:rFonts w:ascii="Cambria" w:hAnsi="Cambria"/>
          <w:sz w:val="22"/>
        </w:rPr>
        <w:t>Souvenir charges.</w:t>
      </w:r>
    </w:p>
    <w:p>
      <w:pPr>
        <w:spacing w:after="80"/>
        <w:ind w:left="357" w:hanging="357"/>
        <w:jc w:val="both"/>
      </w:pPr>
      <w:r>
        <w:rPr>
          <w:rFonts w:ascii="Cambria" w:hAnsi="Cambria"/>
          <w:sz w:val="22"/>
        </w:rPr>
        <w:t xml:space="preserve">5.  </w:t>
      </w:r>
      <w:r>
        <w:rPr>
          <w:rFonts w:ascii="Cambria" w:hAnsi="Cambria"/>
          <w:sz w:val="22"/>
        </w:rPr>
        <w:t>Any dues pending from labs, library, or college facilities.</w:t>
      </w:r>
    </w:p>
    <w:p>
      <w:pPr>
        <w:spacing w:after="40"/>
        <w:jc w:val="both"/>
      </w:pPr>
      <w:r>
        <w:rPr>
          <w:rFonts w:ascii="Cambria" w:hAnsi="Cambria"/>
          <w:b w:val="0"/>
          <w:i/>
          <w:sz w:val="22"/>
        </w:rPr>
        <w:t>Account Reconciliation:</w:t>
      </w:r>
    </w:p>
    <w:p>
      <w:pPr>
        <w:spacing w:after="80"/>
        <w:ind w:left="357" w:hanging="227"/>
        <w:jc w:val="both"/>
      </w:pPr>
      <w:r>
        <w:rPr>
          <w:rFonts w:ascii="Cambria" w:hAnsi="Cambria"/>
          <w:sz w:val="22"/>
        </w:rPr>
        <w:t xml:space="preserve">•  </w:t>
      </w:r>
      <w:r>
        <w:rPr>
          <w:rFonts w:ascii="Cambria" w:hAnsi="Cambria"/>
          <w:sz w:val="22"/>
        </w:rPr>
        <w:t>The Caution Deposit Account must be reconciled at the end of every financial year to ensure:</w:t>
      </w:r>
    </w:p>
    <w:p>
      <w:pPr>
        <w:spacing w:after="80"/>
        <w:ind w:left="714" w:hanging="227"/>
        <w:jc w:val="both"/>
      </w:pPr>
      <w:r>
        <w:rPr>
          <w:rFonts w:ascii="Cambria" w:hAnsi="Cambria"/>
          <w:sz w:val="22"/>
        </w:rPr>
        <w:t xml:space="preserve">o  </w:t>
      </w:r>
      <w:r>
        <w:rPr>
          <w:rFonts w:ascii="Cambria" w:hAnsi="Cambria"/>
          <w:sz w:val="22"/>
        </w:rPr>
        <w:t>Proper accounting of all dues and refunds.</w:t>
      </w:r>
    </w:p>
    <w:p>
      <w:pPr>
        <w:spacing w:after="80"/>
        <w:ind w:left="714" w:hanging="227"/>
        <w:jc w:val="both"/>
      </w:pPr>
      <w:r>
        <w:rPr>
          <w:rFonts w:ascii="Cambria" w:hAnsi="Cambria"/>
          <w:sz w:val="22"/>
        </w:rPr>
        <w:t xml:space="preserve">o  </w:t>
      </w:r>
      <w:r>
        <w:rPr>
          <w:rFonts w:ascii="Cambria" w:hAnsi="Cambria"/>
          <w:sz w:val="22"/>
        </w:rPr>
        <w:t>Transparency and correctness in the handling of student deposits.</w:t>
      </w:r>
    </w:p>
    <w:p>
      <w:pPr>
        <w:keepNext/>
        <w:spacing w:before="240" w:after="120"/>
      </w:pPr>
      <w:r>
        <w:rPr>
          <w:rFonts w:ascii="Cambria" w:hAnsi="Cambria"/>
          <w:b/>
          <w:color w:val="1F3A5F"/>
          <w:sz w:val="24"/>
        </w:rPr>
        <w:t>6.58. Imprest Money Guidelines</w:t>
      </w:r>
    </w:p>
    <w:p>
      <w:pPr>
        <w:spacing w:after="40"/>
        <w:jc w:val="both"/>
      </w:pPr>
      <w:r>
        <w:rPr>
          <w:rFonts w:ascii="Cambria" w:hAnsi="Cambria"/>
          <w:b w:val="0"/>
          <w:i/>
          <w:sz w:val="22"/>
        </w:rPr>
        <w:t>Purpose:</w:t>
      </w:r>
    </w:p>
    <w:p>
      <w:pPr>
        <w:spacing w:after="80"/>
        <w:ind w:left="357" w:hanging="227"/>
        <w:jc w:val="both"/>
      </w:pPr>
      <w:r>
        <w:rPr>
          <w:rFonts w:ascii="Cambria" w:hAnsi="Cambria"/>
          <w:sz w:val="22"/>
        </w:rPr>
        <w:t xml:space="preserve">•  </w:t>
      </w:r>
      <w:r>
        <w:rPr>
          <w:rFonts w:ascii="Cambria" w:hAnsi="Cambria"/>
          <w:sz w:val="22"/>
        </w:rPr>
        <w:t>Imprest money may be issued to the Principal, HoDs, permitted faculty, or staff to meet:</w:t>
      </w:r>
    </w:p>
    <w:p>
      <w:pPr>
        <w:spacing w:after="80"/>
        <w:ind w:left="714" w:hanging="227"/>
        <w:jc w:val="both"/>
      </w:pPr>
      <w:r>
        <w:rPr>
          <w:rFonts w:ascii="Cambria" w:hAnsi="Cambria"/>
          <w:sz w:val="22"/>
        </w:rPr>
        <w:t xml:space="preserve">o  </w:t>
      </w:r>
      <w:r>
        <w:rPr>
          <w:rFonts w:ascii="Cambria" w:hAnsi="Cambria"/>
          <w:sz w:val="22"/>
        </w:rPr>
        <w:t>Sudden and unforeseen expenditures.</w:t>
      </w:r>
    </w:p>
    <w:p>
      <w:pPr>
        <w:spacing w:after="80"/>
        <w:ind w:left="714" w:hanging="227"/>
        <w:jc w:val="both"/>
      </w:pPr>
      <w:r>
        <w:rPr>
          <w:rFonts w:ascii="Cambria" w:hAnsi="Cambria"/>
          <w:sz w:val="22"/>
        </w:rPr>
        <w:t xml:space="preserve">o  </w:t>
      </w:r>
      <w:r>
        <w:rPr>
          <w:rFonts w:ascii="Cambria" w:hAnsi="Cambria"/>
          <w:sz w:val="22"/>
        </w:rPr>
        <w:t>Petty expenses such as postage, minor transportation, etc.</w:t>
      </w:r>
    </w:p>
    <w:p>
      <w:pPr>
        <w:spacing w:after="40"/>
        <w:jc w:val="both"/>
      </w:pPr>
      <w:r>
        <w:rPr>
          <w:rFonts w:ascii="Cambria" w:hAnsi="Cambria"/>
          <w:b w:val="0"/>
          <w:i/>
          <w:sz w:val="22"/>
        </w:rPr>
        <w:t>Usage Rules:</w:t>
      </w:r>
    </w:p>
    <w:p>
      <w:pPr>
        <w:spacing w:after="80"/>
        <w:ind w:left="357" w:hanging="227"/>
        <w:jc w:val="both"/>
      </w:pPr>
      <w:r>
        <w:rPr>
          <w:rFonts w:ascii="Cambria" w:hAnsi="Cambria"/>
          <w:sz w:val="22"/>
        </w:rPr>
        <w:t xml:space="preserve">•  </w:t>
      </w:r>
      <w:r>
        <w:rPr>
          <w:rFonts w:ascii="Cambria" w:hAnsi="Cambria"/>
          <w:sz w:val="22"/>
        </w:rPr>
        <w:t>Bills/receipts must be maintained and submitted for all expenses incurred from imprest money.</w:t>
      </w:r>
    </w:p>
    <w:p>
      <w:pPr>
        <w:spacing w:after="80"/>
        <w:ind w:left="357" w:hanging="227"/>
        <w:jc w:val="both"/>
      </w:pPr>
      <w:r>
        <w:rPr>
          <w:rFonts w:ascii="Cambria" w:hAnsi="Cambria"/>
          <w:sz w:val="22"/>
        </w:rPr>
        <w:t xml:space="preserve">•  </w:t>
      </w:r>
      <w:r>
        <w:rPr>
          <w:rFonts w:ascii="Cambria" w:hAnsi="Cambria"/>
          <w:sz w:val="22"/>
        </w:rPr>
        <w:t>Imprest money is provided as an advance from the Accounts Department.</w:t>
      </w:r>
    </w:p>
    <w:p>
      <w:pPr>
        <w:spacing w:after="80"/>
        <w:ind w:left="357" w:hanging="227"/>
        <w:jc w:val="both"/>
      </w:pPr>
      <w:r>
        <w:rPr>
          <w:rFonts w:ascii="Cambria" w:hAnsi="Cambria"/>
          <w:sz w:val="22"/>
        </w:rPr>
        <w:t xml:space="preserve">•  </w:t>
      </w:r>
      <w:r>
        <w:rPr>
          <w:rFonts w:ascii="Cambria" w:hAnsi="Cambria"/>
          <w:sz w:val="22"/>
        </w:rPr>
        <w:t>All imprest accounts must be settled before 31st March of every financial year.</w:t>
      </w:r>
    </w:p>
    <w:p>
      <w:pPr>
        <w:spacing w:after="80"/>
        <w:ind w:left="357" w:hanging="227"/>
        <w:jc w:val="both"/>
      </w:pPr>
      <w:r>
        <w:rPr>
          <w:rFonts w:ascii="Cambria" w:hAnsi="Cambria"/>
          <w:sz w:val="22"/>
        </w:rPr>
        <w:t xml:space="preserve">•  </w:t>
      </w:r>
      <w:r>
        <w:rPr>
          <w:rFonts w:ascii="Cambria" w:hAnsi="Cambria"/>
          <w:sz w:val="22"/>
        </w:rPr>
        <w:t>No carry-over of imprest advances to the next financial year is allowed.</w:t>
      </w:r>
    </w:p>
    <w:p>
      <w:pPr>
        <w:spacing w:after="80"/>
        <w:ind w:left="357" w:hanging="227"/>
        <w:jc w:val="both"/>
      </w:pPr>
      <w:r>
        <w:rPr>
          <w:rFonts w:ascii="Cambria" w:hAnsi="Cambria"/>
          <w:sz w:val="22"/>
        </w:rPr>
        <w:t xml:space="preserve">•  </w:t>
      </w:r>
      <w:r>
        <w:rPr>
          <w:rFonts w:ascii="Cambria" w:hAnsi="Cambria"/>
          <w:sz w:val="22"/>
        </w:rPr>
        <w:t>Settlement Frequency: Expenditures met from imprest money can be processed for bill passing only once a month.</w:t>
      </w:r>
    </w:p>
    <w:p>
      <w:pPr>
        <w:spacing w:after="80"/>
        <w:ind w:left="357" w:hanging="227"/>
        <w:jc w:val="both"/>
      </w:pPr>
      <w:r>
        <w:rPr>
          <w:rFonts w:ascii="Cambria" w:hAnsi="Cambria"/>
          <w:sz w:val="22"/>
        </w:rPr>
        <w:t xml:space="preserve">•  </w:t>
      </w:r>
      <w:r>
        <w:rPr>
          <w:rFonts w:ascii="Cambria" w:hAnsi="Cambria"/>
          <w:sz w:val="22"/>
        </w:rPr>
        <w:t>Restrictions: Imprest money cannot be used for routine or planned purchases.</w:t>
      </w:r>
    </w:p>
    <w:p>
      <w:pPr>
        <w:keepNext/>
        <w:spacing w:before="240" w:after="120"/>
      </w:pPr>
      <w:r>
        <w:rPr>
          <w:rFonts w:ascii="Cambria" w:hAnsi="Cambria"/>
          <w:b/>
          <w:color w:val="1F3A5F"/>
          <w:sz w:val="24"/>
        </w:rPr>
        <w:t>6.59. Best Practices of Finance Committee</w:t>
      </w:r>
    </w:p>
    <w:tbl>
      <w:tblGrid>
        <w:gridCol w:w="850"/>
        <w:gridCol w:w="2835"/>
        <w:gridCol w:w="5726"/>
      </w:tblGrid>
      <w:tblPr>
        <w:jc w:val="center"/>
        <w:tblLook w:firstColumn="1" w:firstRow="1" w:lastColumn="0" w:lastRow="0" w:noHBand="0" w:noVBand="1" w:val="04A0"/>
        <w:tblW w:w="9412" w:type="dxa"/>
        <w:tblLayout w:type="fixed"/>
      </w:tblPr>
      <w:tr>
        <w:tc>
          <w:tcPr>
            <w:shd w:val="clear" w:color="auto" w:fill="1F3A5F"/>
            <w:tcW w:w="850" w:type="dxa"/>
          </w:tcPr>
          <w:p>
            <w:pPr>
              <w:jc w:val="center"/>
            </w:pPr>
            <w:r/>
            <w:r>
              <w:rPr>
                <w:rFonts w:ascii="Cambria" w:hAnsi="Cambria"/>
                <w:b/>
                <w:i w:val="0"/>
                <w:color w:val="FFFFFF"/>
                <w:sz w:val="22"/>
              </w:rPr>
              <w:t>S.No</w:t>
            </w:r>
          </w:p>
        </w:tc>
        <w:tc>
          <w:tcPr>
            <w:shd w:val="clear" w:color="auto" w:fill="1F3A5F"/>
            <w:tcW w:w="2835" w:type="dxa"/>
          </w:tcPr>
          <w:p>
            <w:pPr>
              <w:jc w:val="center"/>
            </w:pPr>
            <w:r/>
            <w:r>
              <w:rPr>
                <w:rFonts w:ascii="Cambria" w:hAnsi="Cambria"/>
                <w:b/>
                <w:i w:val="0"/>
                <w:color w:val="FFFFFF"/>
                <w:sz w:val="22"/>
              </w:rPr>
              <w:t>Best Practice</w:t>
            </w:r>
          </w:p>
        </w:tc>
        <w:tc>
          <w:tcPr>
            <w:shd w:val="clear" w:color="auto" w:fill="1F3A5F"/>
            <w:tcW w:w="5726" w:type="dxa"/>
          </w:tcPr>
          <w:p>
            <w:pPr>
              <w:jc w:val="center"/>
            </w:pPr>
            <w:r/>
            <w:r>
              <w:rPr>
                <w:rFonts w:ascii="Cambria" w:hAnsi="Cambria"/>
                <w:b/>
                <w:i w:val="0"/>
                <w:color w:val="FFFFFF"/>
                <w:sz w:val="22"/>
              </w:rPr>
              <w:t>Description</w:t>
            </w:r>
          </w:p>
        </w:tc>
      </w:tr>
      <w:tr>
        <w:tc>
          <w:tcPr>
            <w:tcW w:w="850" w:type="dxa"/>
          </w:tcPr>
          <w:p>
            <w:r/>
            <w:r>
              <w:rPr>
                <w:rFonts w:ascii="Cambria" w:hAnsi="Cambria"/>
                <w:b w:val="0"/>
                <w:i w:val="0"/>
                <w:sz w:val="22"/>
              </w:rPr>
              <w:t>1</w:t>
            </w:r>
          </w:p>
        </w:tc>
        <w:tc>
          <w:tcPr>
            <w:tcW w:w="2835" w:type="dxa"/>
          </w:tcPr>
          <w:p>
            <w:r/>
            <w:r>
              <w:rPr>
                <w:rFonts w:ascii="Cambria" w:hAnsi="Cambria"/>
                <w:b w:val="0"/>
                <w:i w:val="0"/>
                <w:sz w:val="22"/>
              </w:rPr>
              <w:t>Transparent Process</w:t>
            </w:r>
          </w:p>
        </w:tc>
        <w:tc>
          <w:tcPr>
            <w:tcW w:w="5726" w:type="dxa"/>
          </w:tcPr>
          <w:p>
            <w:r/>
            <w:r>
              <w:rPr>
                <w:rFonts w:ascii="Cambria" w:hAnsi="Cambria"/>
                <w:b w:val="0"/>
                <w:i w:val="0"/>
                <w:sz w:val="22"/>
              </w:rPr>
              <w:t>Digitizes income sources through consultancy, research funding, alumni donations, and industry tie-ups. Maintain a transparent accounting system.</w:t>
            </w:r>
          </w:p>
        </w:tc>
      </w:tr>
      <w:tr>
        <w:tc>
          <w:tcPr>
            <w:shd w:val="clear" w:color="auto" w:fill="F2F2F2"/>
            <w:tcW w:w="850" w:type="dxa"/>
          </w:tcPr>
          <w:p>
            <w:r/>
            <w:r>
              <w:rPr>
                <w:rFonts w:ascii="Cambria" w:hAnsi="Cambria"/>
                <w:b w:val="0"/>
                <w:i w:val="0"/>
                <w:sz w:val="22"/>
              </w:rPr>
              <w:t>2</w:t>
            </w:r>
          </w:p>
        </w:tc>
        <w:tc>
          <w:tcPr>
            <w:shd w:val="clear" w:color="auto" w:fill="F2F2F2"/>
            <w:tcW w:w="2835" w:type="dxa"/>
          </w:tcPr>
          <w:p>
            <w:r/>
            <w:r>
              <w:rPr>
                <w:rFonts w:ascii="Cambria" w:hAnsi="Cambria"/>
                <w:b w:val="0"/>
                <w:i w:val="0"/>
                <w:sz w:val="22"/>
              </w:rPr>
              <w:t>Quarterly Reviews</w:t>
            </w:r>
          </w:p>
        </w:tc>
        <w:tc>
          <w:tcPr>
            <w:shd w:val="clear" w:color="auto" w:fill="F2F2F2"/>
            <w:tcW w:w="5726" w:type="dxa"/>
          </w:tcPr>
          <w:p>
            <w:r/>
            <w:r>
              <w:rPr>
                <w:rFonts w:ascii="Cambria" w:hAnsi="Cambria"/>
                <w:b w:val="0"/>
                <w:i w:val="0"/>
                <w:sz w:val="22"/>
              </w:rPr>
              <w:t>Diversifies income sources through consultancy, research funding, alumni donations, and industry tie-ups.</w:t>
            </w:r>
          </w:p>
        </w:tc>
      </w:tr>
      <w:tr>
        <w:tc>
          <w:tcPr>
            <w:tcW w:w="850" w:type="dxa"/>
          </w:tcPr>
          <w:p>
            <w:r/>
            <w:r>
              <w:rPr>
                <w:rFonts w:ascii="Cambria" w:hAnsi="Cambria"/>
                <w:b w:val="0"/>
                <w:i w:val="0"/>
                <w:sz w:val="22"/>
              </w:rPr>
              <w:t>3</w:t>
            </w:r>
          </w:p>
        </w:tc>
        <w:tc>
          <w:tcPr>
            <w:tcW w:w="2835" w:type="dxa"/>
          </w:tcPr>
          <w:p>
            <w:r/>
            <w:r>
              <w:rPr>
                <w:rFonts w:ascii="Cambria" w:hAnsi="Cambria"/>
                <w:b w:val="0"/>
                <w:i w:val="0"/>
                <w:sz w:val="22"/>
              </w:rPr>
              <w:t>Digital Financial Management Budgeting</w:t>
            </w:r>
          </w:p>
        </w:tc>
        <w:tc>
          <w:tcPr>
            <w:tcW w:w="5726" w:type="dxa"/>
          </w:tcPr>
          <w:p>
            <w:r/>
            <w:r>
              <w:rPr>
                <w:rFonts w:ascii="Cambria" w:hAnsi="Cambria"/>
                <w:b w:val="0"/>
                <w:i w:val="0"/>
                <w:sz w:val="22"/>
              </w:rPr>
              <w:t>Promotes energy efficiency, paperless operations, and procurement through e-tendering to reduce costs. Digitize budget and expense tracking.</w:t>
            </w:r>
          </w:p>
        </w:tc>
      </w:tr>
      <w:tr>
        <w:tc>
          <w:tcPr>
            <w:shd w:val="clear" w:color="auto" w:fill="F2F2F2"/>
            <w:tcW w:w="850" w:type="dxa"/>
          </w:tcPr>
          <w:p>
            <w:r/>
            <w:r>
              <w:rPr>
                <w:rFonts w:ascii="Cambria" w:hAnsi="Cambria"/>
                <w:b w:val="0"/>
                <w:i w:val="0"/>
                <w:sz w:val="22"/>
              </w:rPr>
              <w:t>4</w:t>
            </w:r>
          </w:p>
        </w:tc>
        <w:tc>
          <w:tcPr>
            <w:shd w:val="clear" w:color="auto" w:fill="F2F2F2"/>
            <w:tcW w:w="2835" w:type="dxa"/>
          </w:tcPr>
          <w:p>
            <w:r/>
            <w:r>
              <w:rPr>
                <w:rFonts w:ascii="Cambria" w:hAnsi="Cambria"/>
                <w:b w:val="0"/>
                <w:i w:val="0"/>
                <w:sz w:val="22"/>
              </w:rPr>
              <w:t>Financial Resource Strategy</w:t>
            </w:r>
          </w:p>
        </w:tc>
        <w:tc>
          <w:tcPr>
            <w:shd w:val="clear" w:color="auto" w:fill="F2F2F2"/>
            <w:tcW w:w="5726" w:type="dxa"/>
          </w:tcPr>
          <w:p>
            <w:r/>
            <w:r>
              <w:rPr>
                <w:rFonts w:ascii="Cambria" w:hAnsi="Cambria"/>
                <w:b w:val="0"/>
                <w:i w:val="0"/>
                <w:sz w:val="22"/>
              </w:rPr>
              <w:t>Ensures timely internal and external audits and maintains compliance with UGC, AICTE, and income tax regulations. Maintains a reserve or emergency fund for unforeseen expenses and financial crises.</w:t>
            </w:r>
          </w:p>
        </w:tc>
      </w:tr>
      <w:tr>
        <w:tc>
          <w:tcPr>
            <w:tcW w:w="850" w:type="dxa"/>
          </w:tcPr>
          <w:p>
            <w:r/>
            <w:r>
              <w:rPr>
                <w:rFonts w:ascii="Cambria" w:hAnsi="Cambria"/>
                <w:b w:val="0"/>
                <w:i w:val="0"/>
                <w:sz w:val="22"/>
              </w:rPr>
              <w:t>5</w:t>
            </w:r>
          </w:p>
        </w:tc>
        <w:tc>
          <w:tcPr>
            <w:tcW w:w="2835" w:type="dxa"/>
          </w:tcPr>
          <w:p>
            <w:r/>
            <w:r>
              <w:rPr>
                <w:rFonts w:ascii="Cambria" w:hAnsi="Cambria"/>
                <w:b w:val="0"/>
                <w:i w:val="0"/>
                <w:sz w:val="22"/>
              </w:rPr>
              <w:t>Cost Optimization Measures</w:t>
            </w:r>
          </w:p>
        </w:tc>
        <w:tc>
          <w:tcPr>
            <w:tcW w:w="5726" w:type="dxa"/>
          </w:tcPr>
          <w:p>
            <w:r/>
            <w:r>
              <w:rPr>
                <w:rFonts w:ascii="Cambria" w:hAnsi="Cambria"/>
                <w:b w:val="0"/>
                <w:i w:val="0"/>
                <w:sz w:val="22"/>
              </w:rPr>
              <w:t>Allocates funds for faculty development, research, student scholarships, and infrastructure upgrades.</w:t>
            </w:r>
          </w:p>
        </w:tc>
      </w:tr>
      <w:tr>
        <w:tc>
          <w:tcPr>
            <w:shd w:val="clear" w:color="auto" w:fill="F2F2F2"/>
            <w:tcW w:w="850" w:type="dxa"/>
          </w:tcPr>
          <w:p>
            <w:r/>
            <w:r>
              <w:rPr>
                <w:rFonts w:ascii="Cambria" w:hAnsi="Cambria"/>
                <w:b w:val="0"/>
                <w:i w:val="0"/>
                <w:sz w:val="22"/>
              </w:rPr>
              <w:t>6</w:t>
            </w:r>
          </w:p>
        </w:tc>
        <w:tc>
          <w:tcPr>
            <w:shd w:val="clear" w:color="auto" w:fill="F2F2F2"/>
            <w:tcW w:w="2835" w:type="dxa"/>
          </w:tcPr>
          <w:p>
            <w:r/>
            <w:r>
              <w:rPr>
                <w:rFonts w:ascii="Cambria" w:hAnsi="Cambria"/>
                <w:b w:val="0"/>
                <w:i w:val="0"/>
                <w:sz w:val="22"/>
              </w:rPr>
              <w:t>Financial Compliance &amp; Audit</w:t>
            </w:r>
          </w:p>
        </w:tc>
        <w:tc>
          <w:tcPr>
            <w:shd w:val="clear" w:color="auto" w:fill="F2F2F2"/>
            <w:tcW w:w="5726" w:type="dxa"/>
          </w:tcPr>
          <w:p>
            <w:r/>
            <w:r>
              <w:rPr>
                <w:rFonts w:ascii="Cambria" w:hAnsi="Cambria"/>
                <w:b w:val="0"/>
                <w:i w:val="0"/>
                <w:sz w:val="22"/>
              </w:rPr>
              <w:t>Introduces incentives for departments based on academic and research performance.</w:t>
            </w:r>
          </w:p>
        </w:tc>
      </w:tr>
      <w:tr>
        <w:tc>
          <w:tcPr>
            <w:tcW w:w="850" w:type="dxa"/>
          </w:tcPr>
          <w:p>
            <w:r/>
            <w:r>
              <w:rPr>
                <w:rFonts w:ascii="Cambria" w:hAnsi="Cambria"/>
                <w:b w:val="0"/>
                <w:i w:val="0"/>
                <w:sz w:val="22"/>
              </w:rPr>
              <w:t>7</w:t>
            </w:r>
          </w:p>
        </w:tc>
        <w:tc>
          <w:tcPr>
            <w:tcW w:w="2835" w:type="dxa"/>
          </w:tcPr>
          <w:p>
            <w:r/>
            <w:r>
              <w:rPr>
                <w:rFonts w:ascii="Cambria" w:hAnsi="Cambria"/>
                <w:b w:val="0"/>
                <w:i w:val="0"/>
                <w:sz w:val="22"/>
              </w:rPr>
              <w:t>Contingency Planning</w:t>
            </w:r>
          </w:p>
        </w:tc>
        <w:tc>
          <w:tcPr>
            <w:tcW w:w="5726" w:type="dxa"/>
          </w:tcPr>
          <w:p>
            <w:r/>
            <w:r>
              <w:rPr>
                <w:rFonts w:ascii="Cambria" w:hAnsi="Cambria"/>
                <w:b w:val="0"/>
                <w:i w:val="0"/>
                <w:sz w:val="22"/>
              </w:rPr>
              <w:t>Publishes audited statements annually and shares them with stakeholders to enhance accountability and trust.</w:t>
            </w:r>
          </w:p>
        </w:tc>
      </w:tr>
      <w:tr>
        <w:tc>
          <w:tcPr>
            <w:shd w:val="clear" w:color="auto" w:fill="F2F2F2"/>
            <w:tcW w:w="850" w:type="dxa"/>
          </w:tcPr>
          <w:p>
            <w:r/>
            <w:r>
              <w:rPr>
                <w:rFonts w:ascii="Cambria" w:hAnsi="Cambria"/>
                <w:b w:val="0"/>
                <w:i w:val="0"/>
                <w:sz w:val="22"/>
              </w:rPr>
              <w:t>8</w:t>
            </w:r>
          </w:p>
        </w:tc>
        <w:tc>
          <w:tcPr>
            <w:shd w:val="clear" w:color="auto" w:fill="F2F2F2"/>
            <w:tcW w:w="2835" w:type="dxa"/>
          </w:tcPr>
          <w:p>
            <w:r/>
            <w:r>
              <w:rPr>
                <w:rFonts w:ascii="Cambria" w:hAnsi="Cambria"/>
                <w:b w:val="0"/>
                <w:i w:val="0"/>
                <w:sz w:val="22"/>
              </w:rPr>
              <w:t>Support for Academic Excellence</w:t>
            </w:r>
          </w:p>
        </w:tc>
        <w:tc>
          <w:tcPr>
            <w:shd w:val="clear" w:color="auto" w:fill="F2F2F2"/>
            <w:tcW w:w="5726" w:type="dxa"/>
          </w:tcPr>
          <w:p>
            <w:r/>
            <w:r>
              <w:rPr>
                <w:rFonts w:ascii="Cambria" w:hAnsi="Cambria"/>
                <w:b w:val="0"/>
                <w:i w:val="0"/>
                <w:sz w:val="22"/>
              </w:rPr>
              <w:t>Publish annual financial statements.</w:t>
            </w:r>
          </w:p>
        </w:tc>
      </w:tr>
      <w:tr>
        <w:tc>
          <w:tcPr>
            <w:tcW w:w="850" w:type="dxa"/>
          </w:tcPr>
          <w:p>
            <w:r/>
            <w:r>
              <w:rPr>
                <w:rFonts w:ascii="Cambria" w:hAnsi="Cambria"/>
                <w:b w:val="0"/>
                <w:i w:val="0"/>
                <w:sz w:val="22"/>
              </w:rPr>
              <w:t>9</w:t>
            </w:r>
          </w:p>
        </w:tc>
        <w:tc>
          <w:tcPr>
            <w:tcW w:w="2835" w:type="dxa"/>
          </w:tcPr>
          <w:p>
            <w:r/>
            <w:r>
              <w:rPr>
                <w:rFonts w:ascii="Cambria" w:hAnsi="Cambria"/>
                <w:b w:val="0"/>
                <w:i w:val="0"/>
                <w:sz w:val="22"/>
              </w:rPr>
              <w:t>Performance-Based Funding</w:t>
            </w:r>
          </w:p>
        </w:tc>
        <w:tc>
          <w:tcPr>
            <w:tcW w:w="5726" w:type="dxa"/>
          </w:tcPr>
          <w:p>
            <w:r/>
            <w:r>
              <w:rPr>
                <w:rFonts w:ascii="Cambria" w:hAnsi="Cambria"/>
                <w:b w:val="0"/>
                <w:i w:val="0"/>
                <w:sz w:val="22"/>
              </w:rPr>
              <w:t>Ensure periodic financial review by Governing Body.</w:t>
            </w:r>
          </w:p>
        </w:tc>
      </w:tr>
      <w:tr>
        <w:tc>
          <w:tcPr>
            <w:shd w:val="clear" w:color="auto" w:fill="F2F2F2"/>
            <w:tcW w:w="850" w:type="dxa"/>
          </w:tcPr>
          <w:p>
            <w:r/>
            <w:r>
              <w:rPr>
                <w:rFonts w:ascii="Cambria" w:hAnsi="Cambria"/>
                <w:b w:val="0"/>
                <w:i w:val="0"/>
                <w:sz w:val="22"/>
              </w:rPr>
              <w:t>10</w:t>
            </w:r>
          </w:p>
        </w:tc>
        <w:tc>
          <w:tcPr>
            <w:shd w:val="clear" w:color="auto" w:fill="F2F2F2"/>
            <w:tcW w:w="2835" w:type="dxa"/>
          </w:tcPr>
          <w:p>
            <w:r/>
            <w:r>
              <w:rPr>
                <w:rFonts w:ascii="Cambria" w:hAnsi="Cambria"/>
                <w:b w:val="0"/>
                <w:i w:val="0"/>
                <w:sz w:val="22"/>
              </w:rPr>
              <w:t>Publication of Annual Financial Reports</w:t>
            </w:r>
          </w:p>
        </w:tc>
        <w:tc>
          <w:tcPr>
            <w:shd w:val="clear" w:color="auto" w:fill="F2F2F2"/>
            <w:tcW w:w="5726" w:type="dxa"/>
          </w:tcPr>
          <w:p>
            <w:r/>
            <w:r>
              <w:rPr>
                <w:rFonts w:ascii="Cambria" w:hAnsi="Cambria"/>
                <w:b w:val="0"/>
                <w:i w:val="0"/>
                <w:sz w:val="22"/>
              </w:rPr>
              <w:t>Budget preparation is participative, involving department heads, and aligned with institutional strategic goals. Conducts regular reviews to track budget utilization, forecast deviations, and suggest corrective actions. Uses ERP or finance software to manage accounts, payroll, procurement, and auditing processes digitally.</w:t>
            </w:r>
          </w:p>
        </w:tc>
      </w:tr>
    </w:tbl>
    <w:p>
      <w:pPr>
        <w:spacing w:after="40"/>
        <w:jc w:val="both"/>
      </w:pPr>
      <w:r>
        <w:rPr>
          <w:rFonts w:ascii="Cambria" w:hAnsi="Cambria"/>
          <w:b/>
          <w:i w:val="0"/>
          <w:sz w:val="22"/>
        </w:rPr>
        <w:t>Additional Best Practice Points:</w:t>
      </w:r>
    </w:p>
    <w:p>
      <w:pPr>
        <w:spacing w:after="80"/>
        <w:ind w:left="357" w:hanging="227"/>
        <w:jc w:val="both"/>
      </w:pPr>
      <w:r>
        <w:rPr>
          <w:rFonts w:ascii="Cambria" w:hAnsi="Cambria"/>
          <w:sz w:val="22"/>
        </w:rPr>
        <w:t xml:space="preserve">•  </w:t>
      </w:r>
      <w:r>
        <w:rPr>
          <w:rFonts w:ascii="Cambria" w:hAnsi="Cambria"/>
          <w:sz w:val="22"/>
        </w:rPr>
        <w:t>Maintain a transparent accounting system</w:t>
      </w:r>
    </w:p>
    <w:p>
      <w:pPr>
        <w:spacing w:after="80"/>
        <w:ind w:left="357" w:hanging="227"/>
        <w:jc w:val="both"/>
      </w:pPr>
      <w:r>
        <w:rPr>
          <w:rFonts w:ascii="Cambria" w:hAnsi="Cambria"/>
          <w:sz w:val="22"/>
        </w:rPr>
        <w:t xml:space="preserve">•  </w:t>
      </w:r>
      <w:r>
        <w:rPr>
          <w:rFonts w:ascii="Cambria" w:hAnsi="Cambria"/>
          <w:sz w:val="22"/>
        </w:rPr>
        <w:t>Digitize budget and expense tracking</w:t>
      </w:r>
    </w:p>
    <w:p>
      <w:pPr>
        <w:spacing w:after="80"/>
        <w:ind w:left="357" w:hanging="227"/>
        <w:jc w:val="both"/>
      </w:pPr>
      <w:r>
        <w:rPr>
          <w:rFonts w:ascii="Cambria" w:hAnsi="Cambria"/>
          <w:sz w:val="22"/>
        </w:rPr>
        <w:t xml:space="preserve">•  </w:t>
      </w:r>
      <w:r>
        <w:rPr>
          <w:rFonts w:ascii="Cambria" w:hAnsi="Cambria"/>
          <w:sz w:val="22"/>
        </w:rPr>
        <w:t>Publish annual financial statements</w:t>
      </w:r>
    </w:p>
    <w:p>
      <w:pPr>
        <w:spacing w:after="80"/>
        <w:ind w:left="357" w:hanging="227"/>
        <w:jc w:val="both"/>
      </w:pPr>
      <w:r>
        <w:rPr>
          <w:rFonts w:ascii="Cambria" w:hAnsi="Cambria"/>
          <w:sz w:val="22"/>
        </w:rPr>
        <w:t xml:space="preserve">•  </w:t>
      </w:r>
      <w:r>
        <w:rPr>
          <w:rFonts w:ascii="Cambria" w:hAnsi="Cambria"/>
          <w:sz w:val="22"/>
        </w:rPr>
        <w:t>Ensure periodic financial review by Governing Body</w:t>
      </w:r>
    </w:p>
    <w:p>
      <w:pPr>
        <w:spacing w:after="80"/>
        <w:ind w:left="357" w:hanging="227"/>
        <w:jc w:val="both"/>
      </w:pPr>
      <w:r>
        <w:rPr>
          <w:rFonts w:ascii="Cambria" w:hAnsi="Cambria"/>
          <w:sz w:val="22"/>
        </w:rPr>
        <w:t xml:space="preserve">•  </w:t>
      </w:r>
      <w:r>
        <w:rPr>
          <w:rFonts w:ascii="Cambria" w:hAnsi="Cambria"/>
          <w:sz w:val="22"/>
        </w:rPr>
        <w:t>Align financial policies with academic goals (e.g., funding for FDPs, MOOCs, internships, labs)</w:t>
      </w:r>
    </w:p>
    <w:p>
      <w:pPr>
        <w:keepNext/>
        <w:spacing w:before="240" w:after="120"/>
      </w:pPr>
      <w:r>
        <w:rPr>
          <w:rFonts w:ascii="Cambria" w:hAnsi="Cambria"/>
          <w:b/>
          <w:color w:val="1F3A5F"/>
          <w:sz w:val="24"/>
        </w:rPr>
        <w:t>6.60. Challenges Faced by the Finance Committee</w:t>
      </w:r>
    </w:p>
    <w:p>
      <w:pPr>
        <w:spacing w:after="80"/>
        <w:ind w:left="357" w:hanging="227"/>
        <w:jc w:val="both"/>
      </w:pPr>
      <w:r>
        <w:rPr>
          <w:rFonts w:ascii="Cambria" w:hAnsi="Cambria"/>
          <w:sz w:val="22"/>
        </w:rPr>
        <w:t xml:space="preserve">•  </w:t>
      </w:r>
      <w:r>
        <w:rPr>
          <w:rFonts w:ascii="Cambria" w:hAnsi="Cambria"/>
          <w:sz w:val="22"/>
        </w:rPr>
        <w:t>Revenue Constraints: Difficulty in generating sufficient revenue to meet the institution's growing needs.</w:t>
      </w:r>
    </w:p>
    <w:p>
      <w:pPr>
        <w:spacing w:after="80"/>
        <w:ind w:left="357" w:hanging="227"/>
        <w:jc w:val="both"/>
      </w:pPr>
      <w:r>
        <w:rPr>
          <w:rFonts w:ascii="Cambria" w:hAnsi="Cambria"/>
          <w:sz w:val="22"/>
        </w:rPr>
        <w:t xml:space="preserve">•  </w:t>
      </w:r>
      <w:r>
        <w:rPr>
          <w:rFonts w:ascii="Cambria" w:hAnsi="Cambria"/>
          <w:sz w:val="22"/>
        </w:rPr>
        <w:t>Cost Escalation: Increased operational costs that are not in line with income generation.</w:t>
      </w:r>
    </w:p>
    <w:p>
      <w:pPr>
        <w:spacing w:after="80"/>
        <w:ind w:left="357" w:hanging="227"/>
        <w:jc w:val="both"/>
      </w:pPr>
      <w:r>
        <w:rPr>
          <w:rFonts w:ascii="Cambria" w:hAnsi="Cambria"/>
          <w:sz w:val="22"/>
        </w:rPr>
        <w:t xml:space="preserve">•  </w:t>
      </w:r>
      <w:r>
        <w:rPr>
          <w:rFonts w:ascii="Cambria" w:hAnsi="Cambria"/>
          <w:sz w:val="22"/>
        </w:rPr>
        <w:t>Compliance with Regulatory Changes: Adapting to frequent changes in financial regulations and reporting requirements.</w:t>
      </w:r>
    </w:p>
    <w:p>
      <w:pPr>
        <w:spacing w:after="80"/>
        <w:ind w:left="357" w:hanging="227"/>
        <w:jc w:val="both"/>
      </w:pPr>
      <w:r>
        <w:rPr>
          <w:rFonts w:ascii="Cambria" w:hAnsi="Cambria"/>
          <w:sz w:val="22"/>
        </w:rPr>
        <w:t xml:space="preserve">•  </w:t>
      </w:r>
      <w:r>
        <w:rPr>
          <w:rFonts w:ascii="Cambria" w:hAnsi="Cambria"/>
          <w:sz w:val="22"/>
        </w:rPr>
        <w:t>Investment Risks: Balancing risk and return in institutional investments.</w:t>
      </w:r>
    </w:p>
    <w:p>
      <w:pPr>
        <w:keepNext/>
        <w:spacing w:before="240" w:after="120"/>
      </w:pPr>
      <w:r>
        <w:rPr>
          <w:rFonts w:ascii="Cambria" w:hAnsi="Cambria"/>
          <w:b/>
          <w:color w:val="1F3A5F"/>
          <w:sz w:val="24"/>
        </w:rPr>
        <w:t>6.61. Financial Planning for Future</w:t>
      </w:r>
    </w:p>
    <w:p>
      <w:pPr>
        <w:spacing w:after="80"/>
        <w:ind w:left="357" w:hanging="227"/>
        <w:jc w:val="both"/>
      </w:pPr>
      <w:r>
        <w:rPr>
          <w:rFonts w:ascii="Cambria" w:hAnsi="Cambria"/>
          <w:sz w:val="22"/>
        </w:rPr>
        <w:t xml:space="preserve">•  </w:t>
      </w:r>
      <w:r>
        <w:rPr>
          <w:rFonts w:ascii="Cambria" w:hAnsi="Cambria"/>
          <w:sz w:val="22"/>
        </w:rPr>
        <w:t>Growth Strategies: Identify ways to enhance revenue generation, including strategic partnerships, endowment funds, or philanthropic donations.</w:t>
      </w:r>
    </w:p>
    <w:p>
      <w:pPr>
        <w:spacing w:after="80"/>
        <w:ind w:left="357" w:hanging="227"/>
        <w:jc w:val="both"/>
      </w:pPr>
      <w:r>
        <w:rPr>
          <w:rFonts w:ascii="Cambria" w:hAnsi="Cambria"/>
          <w:sz w:val="22"/>
        </w:rPr>
        <w:t xml:space="preserve">•  </w:t>
      </w:r>
      <w:r>
        <w:rPr>
          <w:rFonts w:ascii="Cambria" w:hAnsi="Cambria"/>
          <w:sz w:val="22"/>
        </w:rPr>
        <w:t>Infrastructure Development: Plan capital expenditure for expanding or upgrading campus facilities and technology.</w:t>
      </w:r>
    </w:p>
    <w:p>
      <w:pPr>
        <w:spacing w:after="80"/>
        <w:ind w:left="357" w:hanging="227"/>
        <w:jc w:val="both"/>
      </w:pPr>
      <w:r>
        <w:rPr>
          <w:rFonts w:ascii="Cambria" w:hAnsi="Cambria"/>
          <w:sz w:val="22"/>
        </w:rPr>
        <w:t xml:space="preserve">•  </w:t>
      </w:r>
      <w:r>
        <w:rPr>
          <w:rFonts w:ascii="Cambria" w:hAnsi="Cambria"/>
          <w:sz w:val="22"/>
        </w:rPr>
        <w:t>Sustainability Plans: Ensure the financial sustainability of the institution by building financial reserves and securing diversified funding sources.</w:t>
      </w:r>
    </w:p>
    <w:p>
      <w:pPr>
        <w:keepNext/>
        <w:spacing w:before="240" w:after="120"/>
      </w:pPr>
      <w:r>
        <w:rPr>
          <w:rFonts w:ascii="Cambria" w:hAnsi="Cambria"/>
          <w:b/>
          <w:color w:val="1F3A5F"/>
          <w:sz w:val="24"/>
        </w:rPr>
        <w:t>6.62. Year Planner: Finance Committee</w:t>
      </w:r>
    </w:p>
    <w:tbl>
      <w:tblGrid>
        <w:gridCol w:w="1417"/>
        <w:gridCol w:w="5726"/>
        <w:gridCol w:w="2268"/>
      </w:tblGrid>
      <w:tblPr>
        <w:jc w:val="center"/>
        <w:tblLook w:firstColumn="1" w:firstRow="1" w:lastColumn="0" w:lastRow="0" w:noHBand="0" w:noVBand="1" w:val="04A0"/>
        <w:tblW w:w="9412" w:type="dxa"/>
        <w:tblLayout w:type="fixed"/>
      </w:tblPr>
      <w:tr>
        <w:tc>
          <w:tcPr>
            <w:shd w:val="clear" w:color="auto" w:fill="1F3A5F"/>
            <w:tcW w:w="1417" w:type="dxa"/>
          </w:tcPr>
          <w:p>
            <w:pPr>
              <w:jc w:val="center"/>
            </w:pPr>
            <w:r/>
            <w:r>
              <w:rPr>
                <w:rFonts w:ascii="Cambria" w:hAnsi="Cambria"/>
                <w:b/>
                <w:i w:val="0"/>
                <w:color w:val="FFFFFF"/>
                <w:sz w:val="22"/>
              </w:rPr>
              <w:t>Month</w:t>
            </w:r>
          </w:p>
        </w:tc>
        <w:tc>
          <w:tcPr>
            <w:shd w:val="clear" w:color="auto" w:fill="1F3A5F"/>
            <w:tcW w:w="5726" w:type="dxa"/>
          </w:tcPr>
          <w:p>
            <w:pPr>
              <w:jc w:val="center"/>
            </w:pPr>
            <w:r/>
            <w:r>
              <w:rPr>
                <w:rFonts w:ascii="Cambria" w:hAnsi="Cambria"/>
                <w:b/>
                <w:i w:val="0"/>
                <w:color w:val="FFFFFF"/>
                <w:sz w:val="22"/>
              </w:rPr>
              <w:t>Activities/Events</w:t>
            </w:r>
          </w:p>
        </w:tc>
        <w:tc>
          <w:tcPr>
            <w:shd w:val="clear" w:color="auto" w:fill="1F3A5F"/>
            <w:tcW w:w="2268" w:type="dxa"/>
          </w:tcPr>
          <w:p>
            <w:pPr>
              <w:jc w:val="center"/>
            </w:pPr>
            <w:r/>
            <w:r>
              <w:rPr>
                <w:rFonts w:ascii="Cambria" w:hAnsi="Cambria"/>
                <w:b/>
                <w:i w:val="0"/>
                <w:color w:val="FFFFFF"/>
                <w:sz w:val="22"/>
              </w:rPr>
              <w:t>Responsibility</w:t>
            </w:r>
          </w:p>
        </w:tc>
      </w:tr>
      <w:tr>
        <w:tc>
          <w:tcPr>
            <w:tcW w:w="1417" w:type="dxa"/>
          </w:tcPr>
          <w:p>
            <w:r/>
            <w:r>
              <w:rPr>
                <w:rFonts w:ascii="Cambria" w:hAnsi="Cambria"/>
                <w:b w:val="0"/>
                <w:i w:val="0"/>
                <w:sz w:val="22"/>
              </w:rPr>
              <w:t>January</w:t>
            </w:r>
          </w:p>
        </w:tc>
        <w:tc>
          <w:tcPr>
            <w:tcW w:w="5726" w:type="dxa"/>
          </w:tcPr>
          <w:p>
            <w:r/>
            <w:r>
              <w:rPr>
                <w:rFonts w:ascii="Cambria" w:hAnsi="Cambria"/>
                <w:b w:val="0"/>
                <w:i w:val="0"/>
                <w:sz w:val="22"/>
              </w:rPr>
              <w:t>Review of half-yearly financial reports and budget utilization.</w:t>
            </w:r>
          </w:p>
        </w:tc>
        <w:tc>
          <w:tcPr>
            <w:tcW w:w="2268" w:type="dxa"/>
          </w:tcPr>
          <w:p>
            <w:r/>
            <w:r>
              <w:rPr>
                <w:rFonts w:ascii="Cambria" w:hAnsi="Cambria"/>
                <w:b w:val="0"/>
                <w:i w:val="0"/>
                <w:sz w:val="22"/>
              </w:rPr>
              <w:t>Finance Officer, Committee Members</w:t>
            </w:r>
          </w:p>
        </w:tc>
      </w:tr>
      <w:tr>
        <w:tc>
          <w:tcPr>
            <w:shd w:val="clear" w:color="auto" w:fill="F2F2F2"/>
            <w:tcW w:w="1417" w:type="dxa"/>
          </w:tcPr>
          <w:p>
            <w:r/>
            <w:r>
              <w:rPr>
                <w:rFonts w:ascii="Cambria" w:hAnsi="Cambria"/>
                <w:b w:val="0"/>
                <w:i w:val="0"/>
                <w:sz w:val="22"/>
              </w:rPr>
              <w:t>February</w:t>
            </w:r>
          </w:p>
        </w:tc>
        <w:tc>
          <w:tcPr>
            <w:shd w:val="clear" w:color="auto" w:fill="F2F2F2"/>
            <w:tcW w:w="5726" w:type="dxa"/>
          </w:tcPr>
          <w:p>
            <w:r/>
            <w:r>
              <w:rPr>
                <w:rFonts w:ascii="Cambria" w:hAnsi="Cambria"/>
                <w:b w:val="0"/>
                <w:i w:val="0"/>
                <w:sz w:val="22"/>
              </w:rPr>
              <w:t>Budget preparation for the next academic/financial year: Departmental needs assessment.</w:t>
            </w:r>
          </w:p>
        </w:tc>
        <w:tc>
          <w:tcPr>
            <w:shd w:val="clear" w:color="auto" w:fill="F2F2F2"/>
            <w:tcW w:w="2268" w:type="dxa"/>
          </w:tcPr>
          <w:p>
            <w:r/>
            <w:r>
              <w:rPr>
                <w:rFonts w:ascii="Cambria" w:hAnsi="Cambria"/>
                <w:b w:val="0"/>
                <w:i w:val="0"/>
                <w:sz w:val="22"/>
              </w:rPr>
              <w:t>Finance Officer, HoDs, Administrative Officer</w:t>
            </w:r>
          </w:p>
        </w:tc>
      </w:tr>
      <w:tr>
        <w:tc>
          <w:tcPr>
            <w:tcW w:w="1417" w:type="dxa"/>
          </w:tcPr>
          <w:p>
            <w:r/>
            <w:r>
              <w:rPr>
                <w:rFonts w:ascii="Cambria" w:hAnsi="Cambria"/>
                <w:b w:val="0"/>
                <w:i w:val="0"/>
                <w:sz w:val="22"/>
              </w:rPr>
              <w:t>March</w:t>
            </w:r>
          </w:p>
        </w:tc>
        <w:tc>
          <w:tcPr>
            <w:tcW w:w="5726" w:type="dxa"/>
          </w:tcPr>
          <w:p>
            <w:r/>
            <w:r>
              <w:rPr>
                <w:rFonts w:ascii="Cambria" w:hAnsi="Cambria"/>
                <w:b w:val="0"/>
                <w:i w:val="0"/>
                <w:sz w:val="22"/>
              </w:rPr>
              <w:t>Finalization and submission of draft budget to the Governing Body.</w:t>
            </w:r>
          </w:p>
        </w:tc>
        <w:tc>
          <w:tcPr>
            <w:tcW w:w="2268" w:type="dxa"/>
          </w:tcPr>
          <w:p>
            <w:r/>
            <w:r>
              <w:rPr>
                <w:rFonts w:ascii="Cambria" w:hAnsi="Cambria"/>
                <w:b w:val="0"/>
                <w:i w:val="0"/>
                <w:sz w:val="22"/>
              </w:rPr>
              <w:t>Chairperson, Finance Officer</w:t>
            </w:r>
          </w:p>
        </w:tc>
      </w:tr>
      <w:tr>
        <w:tc>
          <w:tcPr>
            <w:shd w:val="clear" w:color="auto" w:fill="F2F2F2"/>
            <w:tcW w:w="1417" w:type="dxa"/>
          </w:tcPr>
          <w:p>
            <w:r/>
            <w:r>
              <w:rPr>
                <w:rFonts w:ascii="Cambria" w:hAnsi="Cambria"/>
                <w:b w:val="0"/>
                <w:i w:val="0"/>
                <w:sz w:val="22"/>
              </w:rPr>
              <w:t>April</w:t>
            </w:r>
          </w:p>
        </w:tc>
        <w:tc>
          <w:tcPr>
            <w:shd w:val="clear" w:color="auto" w:fill="F2F2F2"/>
            <w:tcW w:w="5726" w:type="dxa"/>
          </w:tcPr>
          <w:p>
            <w:r/>
            <w:r>
              <w:rPr>
                <w:rFonts w:ascii="Cambria" w:hAnsi="Cambria"/>
                <w:b w:val="0"/>
                <w:i w:val="0"/>
                <w:sz w:val="22"/>
              </w:rPr>
              <w:t>Audit planning: Coordination with internal/external auditors for year-end audit.</w:t>
            </w:r>
          </w:p>
        </w:tc>
        <w:tc>
          <w:tcPr>
            <w:shd w:val="clear" w:color="auto" w:fill="F2F2F2"/>
            <w:tcW w:w="2268" w:type="dxa"/>
          </w:tcPr>
          <w:p>
            <w:r/>
            <w:r>
              <w:rPr>
                <w:rFonts w:ascii="Cambria" w:hAnsi="Cambria"/>
                <w:b w:val="0"/>
                <w:i w:val="0"/>
                <w:sz w:val="22"/>
              </w:rPr>
              <w:t>Finance Officer, Auditor</w:t>
            </w:r>
          </w:p>
        </w:tc>
      </w:tr>
      <w:tr>
        <w:tc>
          <w:tcPr>
            <w:tcW w:w="1417" w:type="dxa"/>
          </w:tcPr>
          <w:p>
            <w:r/>
            <w:r>
              <w:rPr>
                <w:rFonts w:ascii="Cambria" w:hAnsi="Cambria"/>
                <w:b w:val="0"/>
                <w:i w:val="0"/>
                <w:sz w:val="22"/>
              </w:rPr>
              <w:t>May</w:t>
            </w:r>
          </w:p>
        </w:tc>
        <w:tc>
          <w:tcPr>
            <w:tcW w:w="5726" w:type="dxa"/>
          </w:tcPr>
          <w:p>
            <w:r/>
            <w:r>
              <w:rPr>
                <w:rFonts w:ascii="Cambria" w:hAnsi="Cambria"/>
                <w:b w:val="0"/>
                <w:i w:val="0"/>
                <w:sz w:val="22"/>
              </w:rPr>
              <w:t>Conduct internal financial audit and prepare audit report.</w:t>
            </w:r>
          </w:p>
        </w:tc>
        <w:tc>
          <w:tcPr>
            <w:tcW w:w="2268" w:type="dxa"/>
          </w:tcPr>
          <w:p>
            <w:r/>
            <w:r>
              <w:rPr>
                <w:rFonts w:ascii="Cambria" w:hAnsi="Cambria"/>
                <w:b w:val="0"/>
                <w:i w:val="0"/>
                <w:sz w:val="22"/>
              </w:rPr>
              <w:t>Finance Officer, Audit Team</w:t>
            </w:r>
          </w:p>
        </w:tc>
      </w:tr>
      <w:tr>
        <w:tc>
          <w:tcPr>
            <w:shd w:val="clear" w:color="auto" w:fill="F2F2F2"/>
            <w:tcW w:w="1417" w:type="dxa"/>
          </w:tcPr>
          <w:p>
            <w:r/>
            <w:r>
              <w:rPr>
                <w:rFonts w:ascii="Cambria" w:hAnsi="Cambria"/>
                <w:b w:val="0"/>
                <w:i w:val="0"/>
                <w:sz w:val="22"/>
              </w:rPr>
              <w:t>June</w:t>
            </w:r>
          </w:p>
        </w:tc>
        <w:tc>
          <w:tcPr>
            <w:shd w:val="clear" w:color="auto" w:fill="F2F2F2"/>
            <w:tcW w:w="5726" w:type="dxa"/>
          </w:tcPr>
          <w:p>
            <w:r/>
            <w:r>
              <w:rPr>
                <w:rFonts w:ascii="Cambria" w:hAnsi="Cambria"/>
                <w:b w:val="0"/>
                <w:i w:val="0"/>
                <w:sz w:val="22"/>
              </w:rPr>
              <w:t>Review of audit findings and compliance report submission to management.</w:t>
            </w:r>
          </w:p>
        </w:tc>
        <w:tc>
          <w:tcPr>
            <w:shd w:val="clear" w:color="auto" w:fill="F2F2F2"/>
            <w:tcW w:w="2268" w:type="dxa"/>
          </w:tcPr>
          <w:p>
            <w:r/>
            <w:r>
              <w:rPr>
                <w:rFonts w:ascii="Cambria" w:hAnsi="Cambria"/>
                <w:b w:val="0"/>
                <w:i w:val="0"/>
                <w:sz w:val="22"/>
              </w:rPr>
              <w:t>Finance Committee</w:t>
            </w:r>
          </w:p>
        </w:tc>
      </w:tr>
      <w:tr>
        <w:tc>
          <w:tcPr>
            <w:tcW w:w="1417" w:type="dxa"/>
          </w:tcPr>
          <w:p>
            <w:r/>
            <w:r>
              <w:rPr>
                <w:rFonts w:ascii="Cambria" w:hAnsi="Cambria"/>
                <w:b w:val="0"/>
                <w:i w:val="0"/>
                <w:sz w:val="22"/>
              </w:rPr>
              <w:t>July</w:t>
            </w:r>
          </w:p>
        </w:tc>
        <w:tc>
          <w:tcPr>
            <w:tcW w:w="5726" w:type="dxa"/>
          </w:tcPr>
          <w:p>
            <w:r/>
            <w:r>
              <w:rPr>
                <w:rFonts w:ascii="Cambria" w:hAnsi="Cambria"/>
                <w:b w:val="0"/>
                <w:i w:val="0"/>
                <w:sz w:val="22"/>
              </w:rPr>
              <w:t>Fund allocation approvals for academic activities (seminars, workshops, infrastructure needs).</w:t>
            </w:r>
          </w:p>
        </w:tc>
        <w:tc>
          <w:tcPr>
            <w:tcW w:w="2268" w:type="dxa"/>
          </w:tcPr>
          <w:p>
            <w:r/>
            <w:r>
              <w:rPr>
                <w:rFonts w:ascii="Cambria" w:hAnsi="Cambria"/>
                <w:b w:val="0"/>
                <w:i w:val="0"/>
                <w:sz w:val="22"/>
              </w:rPr>
              <w:t>Chairperson, Committee Members</w:t>
            </w:r>
          </w:p>
        </w:tc>
      </w:tr>
      <w:tr>
        <w:tc>
          <w:tcPr>
            <w:shd w:val="clear" w:color="auto" w:fill="F2F2F2"/>
            <w:tcW w:w="1417" w:type="dxa"/>
          </w:tcPr>
          <w:p>
            <w:r/>
            <w:r>
              <w:rPr>
                <w:rFonts w:ascii="Cambria" w:hAnsi="Cambria"/>
                <w:b w:val="0"/>
                <w:i w:val="0"/>
                <w:sz w:val="22"/>
              </w:rPr>
              <w:t>August</w:t>
            </w:r>
          </w:p>
        </w:tc>
        <w:tc>
          <w:tcPr>
            <w:shd w:val="clear" w:color="auto" w:fill="F2F2F2"/>
            <w:tcW w:w="5726" w:type="dxa"/>
          </w:tcPr>
          <w:p>
            <w:r/>
            <w:r>
              <w:rPr>
                <w:rFonts w:ascii="Cambria" w:hAnsi="Cambria"/>
                <w:b w:val="0"/>
                <w:i w:val="0"/>
                <w:sz w:val="22"/>
              </w:rPr>
              <w:t>Review and approve expenditure for new admissions and academic session start.</w:t>
            </w:r>
          </w:p>
        </w:tc>
        <w:tc>
          <w:tcPr>
            <w:shd w:val="clear" w:color="auto" w:fill="F2F2F2"/>
            <w:tcW w:w="2268" w:type="dxa"/>
          </w:tcPr>
          <w:p>
            <w:r/>
            <w:r>
              <w:rPr>
                <w:rFonts w:ascii="Cambria" w:hAnsi="Cambria"/>
                <w:b w:val="0"/>
                <w:i w:val="0"/>
                <w:sz w:val="22"/>
              </w:rPr>
              <w:t>Finance Committee</w:t>
            </w:r>
          </w:p>
        </w:tc>
      </w:tr>
      <w:tr>
        <w:tc>
          <w:tcPr>
            <w:tcW w:w="1417" w:type="dxa"/>
          </w:tcPr>
          <w:p>
            <w:r/>
            <w:r>
              <w:rPr>
                <w:rFonts w:ascii="Cambria" w:hAnsi="Cambria"/>
                <w:b w:val="0"/>
                <w:i w:val="0"/>
                <w:sz w:val="22"/>
              </w:rPr>
              <w:t>September</w:t>
            </w:r>
          </w:p>
        </w:tc>
        <w:tc>
          <w:tcPr>
            <w:tcW w:w="5726" w:type="dxa"/>
          </w:tcPr>
          <w:p>
            <w:r/>
            <w:r>
              <w:rPr>
                <w:rFonts w:ascii="Cambria" w:hAnsi="Cambria"/>
                <w:b w:val="0"/>
                <w:i w:val="0"/>
                <w:sz w:val="22"/>
              </w:rPr>
              <w:t>Mid-year financial review meeting: Budget vs Actuals analysis.</w:t>
            </w:r>
          </w:p>
        </w:tc>
        <w:tc>
          <w:tcPr>
            <w:tcW w:w="2268" w:type="dxa"/>
          </w:tcPr>
          <w:p>
            <w:r/>
            <w:r>
              <w:rPr>
                <w:rFonts w:ascii="Cambria" w:hAnsi="Cambria"/>
                <w:b w:val="0"/>
                <w:i w:val="0"/>
                <w:sz w:val="22"/>
              </w:rPr>
              <w:t>Finance Officer, Committee Members</w:t>
            </w:r>
          </w:p>
        </w:tc>
      </w:tr>
      <w:tr>
        <w:tc>
          <w:tcPr>
            <w:shd w:val="clear" w:color="auto" w:fill="F2F2F2"/>
            <w:tcW w:w="1417" w:type="dxa"/>
          </w:tcPr>
          <w:p>
            <w:r/>
            <w:r>
              <w:rPr>
                <w:rFonts w:ascii="Cambria" w:hAnsi="Cambria"/>
                <w:b w:val="0"/>
                <w:i w:val="0"/>
                <w:sz w:val="22"/>
              </w:rPr>
              <w:t>October</w:t>
            </w:r>
          </w:p>
        </w:tc>
        <w:tc>
          <w:tcPr>
            <w:shd w:val="clear" w:color="auto" w:fill="F2F2F2"/>
            <w:tcW w:w="5726" w:type="dxa"/>
          </w:tcPr>
          <w:p>
            <w:r/>
            <w:r>
              <w:rPr>
                <w:rFonts w:ascii="Cambria" w:hAnsi="Cambria"/>
                <w:b w:val="0"/>
                <w:i w:val="0"/>
                <w:sz w:val="22"/>
              </w:rPr>
              <w:t>Planning for external funding, grants, donations, and alumni contributions.</w:t>
            </w:r>
          </w:p>
        </w:tc>
        <w:tc>
          <w:tcPr>
            <w:shd w:val="clear" w:color="auto" w:fill="F2F2F2"/>
            <w:tcW w:w="2268" w:type="dxa"/>
          </w:tcPr>
          <w:p>
            <w:r/>
            <w:r>
              <w:rPr>
                <w:rFonts w:ascii="Cambria" w:hAnsi="Cambria"/>
                <w:b w:val="0"/>
                <w:i w:val="0"/>
                <w:sz w:val="22"/>
              </w:rPr>
              <w:t>Finance Officer, External Relations Team</w:t>
            </w:r>
          </w:p>
        </w:tc>
      </w:tr>
      <w:tr>
        <w:tc>
          <w:tcPr>
            <w:tcW w:w="1417" w:type="dxa"/>
          </w:tcPr>
          <w:p>
            <w:r/>
            <w:r>
              <w:rPr>
                <w:rFonts w:ascii="Cambria" w:hAnsi="Cambria"/>
                <w:b w:val="0"/>
                <w:i w:val="0"/>
                <w:sz w:val="22"/>
              </w:rPr>
              <w:t>November</w:t>
            </w:r>
          </w:p>
        </w:tc>
        <w:tc>
          <w:tcPr>
            <w:tcW w:w="5726" w:type="dxa"/>
          </w:tcPr>
          <w:p>
            <w:r/>
            <w:r>
              <w:rPr>
                <w:rFonts w:ascii="Cambria" w:hAnsi="Cambria"/>
                <w:b w:val="0"/>
                <w:i w:val="0"/>
                <w:sz w:val="22"/>
              </w:rPr>
              <w:t>Proposal review for infrastructure development, laboratory upgrades, IT enhancements. Annual Financial Performance Review and planning for next year.</w:t>
            </w:r>
          </w:p>
        </w:tc>
        <w:tc>
          <w:tcPr>
            <w:tcW w:w="2268" w:type="dxa"/>
          </w:tcPr>
          <w:p>
            <w:r/>
            <w:r>
              <w:rPr>
                <w:rFonts w:ascii="Cambria" w:hAnsi="Cambria"/>
                <w:b w:val="0"/>
                <w:i w:val="0"/>
                <w:sz w:val="22"/>
              </w:rPr>
              <w:t>Chairperson, Finance Committee</w:t>
            </w:r>
          </w:p>
        </w:tc>
      </w:tr>
      <w:tr>
        <w:tc>
          <w:tcPr>
            <w:shd w:val="clear" w:color="auto" w:fill="F2F2F2"/>
            <w:tcW w:w="1417" w:type="dxa"/>
          </w:tcPr>
          <w:p>
            <w:r/>
            <w:r>
              <w:rPr>
                <w:rFonts w:ascii="Cambria" w:hAnsi="Cambria"/>
                <w:b w:val="0"/>
                <w:i w:val="0"/>
                <w:sz w:val="22"/>
              </w:rPr>
              <w:t>December</w:t>
            </w:r>
          </w:p>
        </w:tc>
        <w:tc>
          <w:tcPr>
            <w:shd w:val="clear" w:color="auto" w:fill="F2F2F2"/>
            <w:tcW w:w="5726" w:type="dxa"/>
          </w:tcPr>
          <w:p>
            <w:r/>
            <w:r>
              <w:rPr>
                <w:rFonts w:ascii="Cambria" w:hAnsi="Cambria"/>
                <w:b w:val="0"/>
                <w:i w:val="0"/>
                <w:sz w:val="22"/>
              </w:rPr>
              <w:t>Preparation of Annual Financial Report to be presented to the Governing Body.</w:t>
            </w:r>
          </w:p>
        </w:tc>
        <w:tc>
          <w:tcPr>
            <w:shd w:val="clear" w:color="auto" w:fill="F2F2F2"/>
            <w:tcW w:w="2268" w:type="dxa"/>
          </w:tcPr>
          <w:p>
            <w:r/>
            <w:r>
              <w:rPr>
                <w:rFonts w:ascii="Cambria" w:hAnsi="Cambria"/>
                <w:b w:val="0"/>
                <w:i w:val="0"/>
                <w:sz w:val="22"/>
              </w:rPr>
              <w:t>Finance Officer, Chairperson, Committee Members</w:t>
            </w:r>
          </w:p>
        </w:tc>
      </w:tr>
    </w:tbl>
    <w:p>
      <w:pPr>
        <w:spacing w:after="40"/>
        <w:jc w:val="both"/>
      </w:pPr>
      <w:r>
        <w:rPr>
          <w:rFonts w:ascii="Cambria" w:hAnsi="Cambria"/>
          <w:b/>
          <w:i w:val="0"/>
          <w:sz w:val="22"/>
        </w:rPr>
        <w:t>Other Regular Activities Throughout the Year:</w:t>
      </w:r>
    </w:p>
    <w:p>
      <w:pPr>
        <w:spacing w:after="80"/>
        <w:ind w:left="357" w:hanging="227"/>
        <w:jc w:val="both"/>
      </w:pPr>
      <w:r>
        <w:rPr>
          <w:rFonts w:ascii="Cambria" w:hAnsi="Cambria"/>
          <w:sz w:val="22"/>
        </w:rPr>
        <w:t xml:space="preserve">•  </w:t>
      </w:r>
      <w:r>
        <w:rPr>
          <w:rFonts w:ascii="Cambria" w:hAnsi="Cambria"/>
          <w:sz w:val="22"/>
        </w:rPr>
        <w:t>Quarterly Budget Review Meetings.</w:t>
      </w:r>
    </w:p>
    <w:p>
      <w:pPr>
        <w:spacing w:after="80"/>
        <w:ind w:left="357" w:hanging="227"/>
        <w:jc w:val="both"/>
      </w:pPr>
      <w:r>
        <w:rPr>
          <w:rFonts w:ascii="Cambria" w:hAnsi="Cambria"/>
          <w:sz w:val="22"/>
        </w:rPr>
        <w:t xml:space="preserve">•  </w:t>
      </w:r>
      <w:r>
        <w:rPr>
          <w:rFonts w:ascii="Cambria" w:hAnsi="Cambria"/>
          <w:sz w:val="22"/>
        </w:rPr>
        <w:t>Approvals for unplanned major expenditures (case-by-case).</w:t>
      </w:r>
    </w:p>
    <w:p>
      <w:pPr>
        <w:spacing w:after="80"/>
        <w:ind w:left="357" w:hanging="227"/>
        <w:jc w:val="both"/>
      </w:pPr>
      <w:r>
        <w:rPr>
          <w:rFonts w:ascii="Cambria" w:hAnsi="Cambria"/>
          <w:sz w:val="22"/>
        </w:rPr>
        <w:t xml:space="preserve">•  </w:t>
      </w:r>
      <w:r>
        <w:rPr>
          <w:rFonts w:ascii="Cambria" w:hAnsi="Cambria"/>
          <w:sz w:val="22"/>
        </w:rPr>
        <w:t>Monitoring compliance with financial policies.</w:t>
      </w:r>
    </w:p>
    <w:p>
      <w:pPr>
        <w:spacing w:after="80"/>
        <w:ind w:left="357" w:hanging="227"/>
        <w:jc w:val="both"/>
      </w:pPr>
      <w:r>
        <w:rPr>
          <w:rFonts w:ascii="Cambria" w:hAnsi="Cambria"/>
          <w:sz w:val="22"/>
        </w:rPr>
        <w:t xml:space="preserve">•  </w:t>
      </w:r>
      <w:r>
        <w:rPr>
          <w:rFonts w:ascii="Cambria" w:hAnsi="Cambria"/>
          <w:sz w:val="22"/>
        </w:rPr>
        <w:t>Updates to financial policies and procedures if required.</w:t>
      </w:r>
    </w:p>
    <w:p>
      <w:r>
        <w:br w:type="page"/>
      </w:r>
    </w:p>
    <w:p>
      <w:pPr>
        <w:keepNext/>
        <w:spacing w:before="240" w:after="120"/>
      </w:pPr>
      <w:r>
        <w:rPr>
          <w:rFonts w:ascii="Cambria" w:hAnsi="Cambria"/>
          <w:b/>
          <w:color w:val="1F3A5F"/>
          <w:sz w:val="36"/>
        </w:rPr>
        <w:t>7. Internal Quality Assurance Cell (IQAC)</w:t>
      </w:r>
    </w:p>
    <w:p>
      <w:pPr>
        <w:keepNext/>
        <w:spacing w:before="240" w:after="120"/>
      </w:pPr>
      <w:r>
        <w:rPr>
          <w:rFonts w:ascii="Cambria" w:hAnsi="Cambria"/>
          <w:b/>
          <w:color w:val="1F3A5F"/>
          <w:sz w:val="24"/>
        </w:rPr>
        <w:t>7.1. Introduction</w:t>
      </w:r>
    </w:p>
    <w:p>
      <w:pPr>
        <w:spacing w:after="120"/>
        <w:jc w:val="both"/>
      </w:pPr>
      <w:r>
        <w:rPr>
          <w:rFonts w:ascii="Cambria" w:hAnsi="Cambria"/>
          <w:sz w:val="22"/>
        </w:rPr>
        <w:t>The Internal Quality Assurance Cell (IQAC) is a central body established in all accredited Higher Education Institutions (HEIs) — including engineering colleges and universities — for ensuring continuous quality enhancement and sustenance. It acts as a catalyst for academic and administrative excellence, driving institutions towards quality benchmarks set by NAAC and supporting quality indicators relevant to NBA.</w:t>
      </w:r>
    </w:p>
    <w:p>
      <w:pPr>
        <w:keepNext/>
        <w:spacing w:before="240" w:after="120"/>
      </w:pPr>
      <w:r>
        <w:rPr>
          <w:rFonts w:ascii="Cambria" w:hAnsi="Cambria"/>
          <w:b/>
          <w:color w:val="1F3A5F"/>
          <w:sz w:val="24"/>
        </w:rPr>
        <w:t>7.2. Objectives of IQAC</w:t>
      </w:r>
    </w:p>
    <w:p>
      <w:pPr>
        <w:spacing w:after="80"/>
        <w:ind w:left="357" w:hanging="227"/>
        <w:jc w:val="both"/>
      </w:pPr>
      <w:r>
        <w:rPr>
          <w:rFonts w:ascii="Cambria" w:hAnsi="Cambria"/>
          <w:sz w:val="22"/>
        </w:rPr>
        <w:t xml:space="preserve">•  </w:t>
      </w:r>
      <w:r>
        <w:rPr>
          <w:rFonts w:ascii="Cambria" w:hAnsi="Cambria"/>
          <w:sz w:val="22"/>
        </w:rPr>
        <w:t>To develop a system for conscious, consistent, and catalytic improvement in the performance of the institution.</w:t>
      </w:r>
    </w:p>
    <w:p>
      <w:pPr>
        <w:spacing w:after="80"/>
        <w:ind w:left="357" w:hanging="227"/>
        <w:jc w:val="both"/>
      </w:pPr>
      <w:r>
        <w:rPr>
          <w:rFonts w:ascii="Cambria" w:hAnsi="Cambria"/>
          <w:sz w:val="22"/>
        </w:rPr>
        <w:t xml:space="preserve">•  </w:t>
      </w:r>
      <w:r>
        <w:rPr>
          <w:rFonts w:ascii="Cambria" w:hAnsi="Cambria"/>
          <w:sz w:val="22"/>
        </w:rPr>
        <w:t>To promote quality culture and institutionalize best practices.</w:t>
      </w:r>
    </w:p>
    <w:p>
      <w:pPr>
        <w:spacing w:after="80"/>
        <w:ind w:left="357" w:hanging="227"/>
        <w:jc w:val="both"/>
      </w:pPr>
      <w:r>
        <w:rPr>
          <w:rFonts w:ascii="Cambria" w:hAnsi="Cambria"/>
          <w:sz w:val="22"/>
        </w:rPr>
        <w:t xml:space="preserve">•  </w:t>
      </w:r>
      <w:r>
        <w:rPr>
          <w:rFonts w:ascii="Cambria" w:hAnsi="Cambria"/>
          <w:sz w:val="22"/>
        </w:rPr>
        <w:t>To ensure internalization of quality assurance at all levels.</w:t>
      </w:r>
    </w:p>
    <w:p>
      <w:pPr>
        <w:spacing w:after="80"/>
        <w:ind w:left="357" w:hanging="227"/>
        <w:jc w:val="both"/>
      </w:pPr>
      <w:r>
        <w:rPr>
          <w:rFonts w:ascii="Cambria" w:hAnsi="Cambria"/>
          <w:sz w:val="22"/>
        </w:rPr>
        <w:t xml:space="preserve">•  </w:t>
      </w:r>
      <w:r>
        <w:rPr>
          <w:rFonts w:ascii="Cambria" w:hAnsi="Cambria"/>
          <w:sz w:val="22"/>
        </w:rPr>
        <w:t>To facilitate stakeholder participation in the quality enhancement process.</w:t>
      </w:r>
    </w:p>
    <w:p>
      <w:pPr>
        <w:keepNext/>
        <w:spacing w:before="240" w:after="120"/>
      </w:pPr>
      <w:r>
        <w:rPr>
          <w:rFonts w:ascii="Cambria" w:hAnsi="Cambria"/>
          <w:b/>
          <w:color w:val="1F3A5F"/>
          <w:sz w:val="24"/>
        </w:rPr>
        <w:t>7.3. Composition of IQAC</w:t>
      </w:r>
    </w:p>
    <w:tbl>
      <w:tblGrid>
        <w:gridCol w:w="3685"/>
        <w:gridCol w:w="5726"/>
      </w:tblGrid>
      <w:tblPr>
        <w:jc w:val="center"/>
        <w:tblLook w:firstColumn="1" w:firstRow="1" w:lastColumn="0" w:lastRow="0" w:noHBand="0" w:noVBand="1" w:val="04A0"/>
        <w:tblW w:w="9412" w:type="dxa"/>
        <w:tblLayout w:type="fixed"/>
      </w:tblPr>
      <w:tr>
        <w:tc>
          <w:tcPr>
            <w:shd w:val="clear" w:color="auto" w:fill="1F3A5F"/>
            <w:tcW w:w="3685" w:type="dxa"/>
          </w:tcPr>
          <w:p>
            <w:pPr>
              <w:jc w:val="center"/>
            </w:pPr>
            <w:r/>
            <w:r>
              <w:rPr>
                <w:rFonts w:ascii="Cambria" w:hAnsi="Cambria"/>
                <w:b/>
                <w:i w:val="0"/>
                <w:color w:val="FFFFFF"/>
                <w:sz w:val="22"/>
              </w:rPr>
              <w:t>Designation</w:t>
            </w:r>
          </w:p>
        </w:tc>
        <w:tc>
          <w:tcPr>
            <w:shd w:val="clear" w:color="auto" w:fill="1F3A5F"/>
            <w:tcW w:w="5726" w:type="dxa"/>
          </w:tcPr>
          <w:p>
            <w:pPr>
              <w:jc w:val="center"/>
            </w:pPr>
            <w:r/>
            <w:r>
              <w:rPr>
                <w:rFonts w:ascii="Cambria" w:hAnsi="Cambria"/>
                <w:b/>
                <w:i w:val="0"/>
                <w:color w:val="FFFFFF"/>
                <w:sz w:val="22"/>
              </w:rPr>
              <w:t>Role</w:t>
            </w:r>
          </w:p>
        </w:tc>
      </w:tr>
      <w:tr>
        <w:tc>
          <w:tcPr>
            <w:tcW w:w="3685" w:type="dxa"/>
          </w:tcPr>
          <w:p>
            <w:r/>
            <w:r>
              <w:rPr>
                <w:rFonts w:ascii="Cambria" w:hAnsi="Cambria"/>
                <w:b w:val="0"/>
                <w:i w:val="0"/>
                <w:sz w:val="22"/>
              </w:rPr>
              <w:t>Chairperson (Principal/Director)</w:t>
            </w:r>
          </w:p>
        </w:tc>
        <w:tc>
          <w:tcPr>
            <w:tcW w:w="5726" w:type="dxa"/>
          </w:tcPr>
          <w:p>
            <w:r/>
            <w:r>
              <w:rPr>
                <w:rFonts w:ascii="Cambria" w:hAnsi="Cambria"/>
                <w:b w:val="0"/>
                <w:i w:val="0"/>
                <w:sz w:val="22"/>
              </w:rPr>
              <w:t>Heads IQAC and facilitates institutional support</w:t>
            </w:r>
          </w:p>
        </w:tc>
      </w:tr>
      <w:tr>
        <w:tc>
          <w:tcPr>
            <w:shd w:val="clear" w:color="auto" w:fill="F2F2F2"/>
            <w:tcW w:w="3685" w:type="dxa"/>
          </w:tcPr>
          <w:p>
            <w:r/>
            <w:r>
              <w:rPr>
                <w:rFonts w:ascii="Cambria" w:hAnsi="Cambria"/>
                <w:b w:val="0"/>
                <w:i w:val="0"/>
                <w:sz w:val="22"/>
              </w:rPr>
              <w:t>Senior Administrative Officers</w:t>
            </w:r>
          </w:p>
        </w:tc>
        <w:tc>
          <w:tcPr>
            <w:shd w:val="clear" w:color="auto" w:fill="F2F2F2"/>
            <w:tcW w:w="5726" w:type="dxa"/>
          </w:tcPr>
          <w:p>
            <w:r/>
            <w:r>
              <w:rPr>
                <w:rFonts w:ascii="Cambria" w:hAnsi="Cambria"/>
                <w:b w:val="0"/>
                <w:i w:val="0"/>
                <w:sz w:val="22"/>
              </w:rPr>
              <w:t>Registrar/Controller of Examinations</w:t>
            </w:r>
          </w:p>
        </w:tc>
      </w:tr>
      <w:tr>
        <w:tc>
          <w:tcPr>
            <w:tcW w:w="3685" w:type="dxa"/>
          </w:tcPr>
          <w:p>
            <w:r/>
            <w:r>
              <w:rPr>
                <w:rFonts w:ascii="Cambria" w:hAnsi="Cambria"/>
                <w:b w:val="0"/>
                <w:i w:val="0"/>
                <w:sz w:val="22"/>
              </w:rPr>
              <w:t>Faculty Members</w:t>
            </w:r>
          </w:p>
        </w:tc>
        <w:tc>
          <w:tcPr>
            <w:tcW w:w="5726" w:type="dxa"/>
          </w:tcPr>
          <w:p>
            <w:r/>
            <w:r>
              <w:rPr>
                <w:rFonts w:ascii="Cambria" w:hAnsi="Cambria"/>
                <w:b w:val="0"/>
                <w:i w:val="0"/>
                <w:sz w:val="22"/>
              </w:rPr>
              <w:t>Minimum 3–8 from different departments</w:t>
            </w:r>
          </w:p>
        </w:tc>
      </w:tr>
      <w:tr>
        <w:tc>
          <w:tcPr>
            <w:shd w:val="clear" w:color="auto" w:fill="F2F2F2"/>
            <w:tcW w:w="3685" w:type="dxa"/>
          </w:tcPr>
          <w:p>
            <w:r/>
            <w:r>
              <w:rPr>
                <w:rFonts w:ascii="Cambria" w:hAnsi="Cambria"/>
                <w:b w:val="0"/>
                <w:i w:val="0"/>
                <w:sz w:val="22"/>
              </w:rPr>
              <w:t>Management Representative</w:t>
            </w:r>
          </w:p>
        </w:tc>
        <w:tc>
          <w:tcPr>
            <w:shd w:val="clear" w:color="auto" w:fill="F2F2F2"/>
            <w:tcW w:w="5726" w:type="dxa"/>
          </w:tcPr>
          <w:p>
            <w:r/>
            <w:r>
              <w:rPr>
                <w:rFonts w:ascii="Cambria" w:hAnsi="Cambria"/>
                <w:b w:val="0"/>
                <w:i w:val="0"/>
                <w:sz w:val="22"/>
              </w:rPr>
              <w:t>From the Governing Body</w:t>
            </w:r>
          </w:p>
        </w:tc>
      </w:tr>
      <w:tr>
        <w:tc>
          <w:tcPr>
            <w:tcW w:w="3685" w:type="dxa"/>
          </w:tcPr>
          <w:p>
            <w:r/>
            <w:r>
              <w:rPr>
                <w:rFonts w:ascii="Cambria" w:hAnsi="Cambria"/>
                <w:b w:val="0"/>
                <w:i w:val="0"/>
                <w:sz w:val="22"/>
              </w:rPr>
              <w:t>Local Society/Alumni/Industry Rep.</w:t>
            </w:r>
          </w:p>
        </w:tc>
        <w:tc>
          <w:tcPr>
            <w:tcW w:w="5726" w:type="dxa"/>
          </w:tcPr>
          <w:p>
            <w:r/>
            <w:r>
              <w:rPr>
                <w:rFonts w:ascii="Cambria" w:hAnsi="Cambria"/>
                <w:b w:val="0"/>
                <w:i w:val="0"/>
                <w:sz w:val="22"/>
              </w:rPr>
              <w:t>One each</w:t>
            </w:r>
          </w:p>
        </w:tc>
      </w:tr>
      <w:tr>
        <w:tc>
          <w:tcPr>
            <w:shd w:val="clear" w:color="auto" w:fill="F2F2F2"/>
            <w:tcW w:w="3685" w:type="dxa"/>
          </w:tcPr>
          <w:p>
            <w:r/>
            <w:r>
              <w:rPr>
                <w:rFonts w:ascii="Cambria" w:hAnsi="Cambria"/>
                <w:b w:val="0"/>
                <w:i w:val="0"/>
                <w:sz w:val="22"/>
              </w:rPr>
              <w:t>Student Representative</w:t>
            </w:r>
          </w:p>
        </w:tc>
        <w:tc>
          <w:tcPr>
            <w:shd w:val="clear" w:color="auto" w:fill="F2F2F2"/>
            <w:tcW w:w="5726" w:type="dxa"/>
          </w:tcPr>
          <w:p>
            <w:r/>
            <w:r>
              <w:rPr>
                <w:rFonts w:ascii="Cambria" w:hAnsi="Cambria"/>
                <w:b w:val="0"/>
                <w:i w:val="0"/>
                <w:sz w:val="22"/>
              </w:rPr>
              <w:t>One active student</w:t>
            </w:r>
          </w:p>
        </w:tc>
      </w:tr>
      <w:tr>
        <w:tc>
          <w:tcPr>
            <w:tcW w:w="3685" w:type="dxa"/>
          </w:tcPr>
          <w:p>
            <w:r/>
            <w:r>
              <w:rPr>
                <w:rFonts w:ascii="Cambria" w:hAnsi="Cambria"/>
                <w:b w:val="0"/>
                <w:i w:val="0"/>
                <w:sz w:val="22"/>
              </w:rPr>
              <w:t>External Expert</w:t>
            </w:r>
          </w:p>
        </w:tc>
        <w:tc>
          <w:tcPr>
            <w:tcW w:w="5726" w:type="dxa"/>
          </w:tcPr>
          <w:p>
            <w:r/>
            <w:r>
              <w:rPr>
                <w:rFonts w:ascii="Cambria" w:hAnsi="Cambria"/>
                <w:b w:val="0"/>
                <w:i w:val="0"/>
                <w:sz w:val="22"/>
              </w:rPr>
              <w:t>Academic/Industry domain</w:t>
            </w:r>
          </w:p>
        </w:tc>
      </w:tr>
      <w:tr>
        <w:tc>
          <w:tcPr>
            <w:shd w:val="clear" w:color="auto" w:fill="F2F2F2"/>
            <w:tcW w:w="3685" w:type="dxa"/>
          </w:tcPr>
          <w:p>
            <w:r/>
            <w:r>
              <w:rPr>
                <w:rFonts w:ascii="Cambria" w:hAnsi="Cambria"/>
                <w:b w:val="0"/>
                <w:i w:val="0"/>
                <w:sz w:val="22"/>
              </w:rPr>
              <w:t>IQAC Coordinator</w:t>
            </w:r>
          </w:p>
        </w:tc>
        <w:tc>
          <w:tcPr>
            <w:shd w:val="clear" w:color="auto" w:fill="F2F2F2"/>
            <w:tcW w:w="5726" w:type="dxa"/>
          </w:tcPr>
          <w:p>
            <w:r/>
            <w:r>
              <w:rPr>
                <w:rFonts w:ascii="Cambria" w:hAnsi="Cambria"/>
                <w:b w:val="0"/>
                <w:i w:val="0"/>
                <w:sz w:val="22"/>
              </w:rPr>
              <w:t>Senior Faculty member appointed as coordinator</w:t>
            </w:r>
          </w:p>
        </w:tc>
      </w:tr>
    </w:tbl>
    <w:p>
      <w:pPr>
        <w:keepNext/>
        <w:spacing w:before="240" w:after="120"/>
      </w:pPr>
      <w:r>
        <w:rPr>
          <w:rFonts w:ascii="Cambria" w:hAnsi="Cambria"/>
          <w:b/>
          <w:color w:val="1F3A5F"/>
          <w:sz w:val="24"/>
        </w:rPr>
        <w:t>7.4. Key Functions of IQAC (NAAC Aligned)</w:t>
      </w:r>
    </w:p>
    <w:p>
      <w:pPr>
        <w:spacing w:after="40"/>
        <w:jc w:val="both"/>
      </w:pPr>
      <w:r>
        <w:rPr>
          <w:rFonts w:ascii="Cambria" w:hAnsi="Cambria"/>
          <w:b/>
          <w:i w:val="0"/>
          <w:sz w:val="22"/>
        </w:rPr>
        <w:t>1. Development &amp; Implementation of Quality Benchmarks</w:t>
      </w:r>
    </w:p>
    <w:p>
      <w:pPr>
        <w:spacing w:after="80"/>
        <w:ind w:left="357" w:hanging="227"/>
        <w:jc w:val="both"/>
      </w:pPr>
      <w:r>
        <w:rPr>
          <w:rFonts w:ascii="Cambria" w:hAnsi="Cambria"/>
          <w:sz w:val="22"/>
        </w:rPr>
        <w:t xml:space="preserve">•  </w:t>
      </w:r>
      <w:r>
        <w:rPr>
          <w:rFonts w:ascii="Cambria" w:hAnsi="Cambria"/>
          <w:sz w:val="22"/>
        </w:rPr>
        <w:t>Define performance indicators for teaching-learning, research, student support, etc.</w:t>
      </w:r>
    </w:p>
    <w:p>
      <w:pPr>
        <w:spacing w:after="40"/>
        <w:jc w:val="both"/>
      </w:pPr>
      <w:r>
        <w:rPr>
          <w:rFonts w:ascii="Cambria" w:hAnsi="Cambria"/>
          <w:b/>
          <w:i w:val="0"/>
          <w:sz w:val="22"/>
        </w:rPr>
        <w:t>2. Academic &amp; Administrative Audit (AAA)</w:t>
      </w:r>
    </w:p>
    <w:p>
      <w:pPr>
        <w:spacing w:after="80"/>
        <w:ind w:left="357" w:hanging="227"/>
        <w:jc w:val="both"/>
      </w:pPr>
      <w:r>
        <w:rPr>
          <w:rFonts w:ascii="Cambria" w:hAnsi="Cambria"/>
          <w:sz w:val="22"/>
        </w:rPr>
        <w:t xml:space="preserve">•  </w:t>
      </w:r>
      <w:r>
        <w:rPr>
          <w:rFonts w:ascii="Cambria" w:hAnsi="Cambria"/>
          <w:sz w:val="22"/>
        </w:rPr>
        <w:t>Conduct internal audits to monitor processes and ensure compliance.</w:t>
      </w:r>
    </w:p>
    <w:p>
      <w:pPr>
        <w:spacing w:after="40"/>
        <w:jc w:val="both"/>
      </w:pPr>
      <w:r>
        <w:rPr>
          <w:rFonts w:ascii="Cambria" w:hAnsi="Cambria"/>
          <w:b/>
          <w:i w:val="0"/>
          <w:sz w:val="22"/>
        </w:rPr>
        <w:t>3. Facilitating Curriculum Development &amp; Feedback Mechanisms:</w:t>
      </w:r>
    </w:p>
    <w:p>
      <w:pPr>
        <w:spacing w:after="80"/>
        <w:ind w:left="357" w:hanging="227"/>
        <w:jc w:val="both"/>
      </w:pPr>
      <w:r>
        <w:rPr>
          <w:rFonts w:ascii="Cambria" w:hAnsi="Cambria"/>
          <w:sz w:val="22"/>
        </w:rPr>
        <w:t xml:space="preserve">•  </w:t>
      </w:r>
      <w:r>
        <w:rPr>
          <w:rFonts w:ascii="Cambria" w:hAnsi="Cambria"/>
          <w:sz w:val="22"/>
        </w:rPr>
        <w:t>Coordinate curriculum revision processes in line with Outcome-Based Education (OBE).</w:t>
      </w:r>
    </w:p>
    <w:p>
      <w:pPr>
        <w:spacing w:after="40"/>
        <w:jc w:val="both"/>
      </w:pPr>
      <w:r>
        <w:rPr>
          <w:rFonts w:ascii="Cambria" w:hAnsi="Cambria"/>
          <w:b/>
          <w:i w:val="0"/>
          <w:sz w:val="22"/>
        </w:rPr>
        <w:t>4. Promotion of Research and Innovation</w:t>
      </w:r>
    </w:p>
    <w:p>
      <w:pPr>
        <w:spacing w:after="80"/>
        <w:ind w:left="357" w:hanging="227"/>
        <w:jc w:val="both"/>
      </w:pPr>
      <w:r>
        <w:rPr>
          <w:rFonts w:ascii="Cambria" w:hAnsi="Cambria"/>
          <w:sz w:val="22"/>
        </w:rPr>
        <w:t xml:space="preserve">•  </w:t>
      </w:r>
      <w:r>
        <w:rPr>
          <w:rFonts w:ascii="Cambria" w:hAnsi="Cambria"/>
          <w:sz w:val="22"/>
        </w:rPr>
        <w:t>Monitor research output, patents, publications, and R&amp;D funding.</w:t>
      </w:r>
    </w:p>
    <w:p>
      <w:pPr>
        <w:spacing w:after="40"/>
        <w:jc w:val="both"/>
      </w:pPr>
      <w:r>
        <w:rPr>
          <w:rFonts w:ascii="Cambria" w:hAnsi="Cambria"/>
          <w:b/>
          <w:i w:val="0"/>
          <w:sz w:val="22"/>
        </w:rPr>
        <w:t>5. Organization of FDPs, Workshops, Seminars:</w:t>
      </w:r>
    </w:p>
    <w:p>
      <w:pPr>
        <w:spacing w:after="80"/>
        <w:ind w:left="357" w:hanging="227"/>
        <w:jc w:val="both"/>
      </w:pPr>
      <w:r>
        <w:rPr>
          <w:rFonts w:ascii="Cambria" w:hAnsi="Cambria"/>
          <w:sz w:val="22"/>
        </w:rPr>
        <w:t xml:space="preserve">•  </w:t>
      </w:r>
      <w:r>
        <w:rPr>
          <w:rFonts w:ascii="Cambria" w:hAnsi="Cambria"/>
          <w:sz w:val="22"/>
        </w:rPr>
        <w:t>Enhance faculty competence and exposure to modern pedagogy/technologies.</w:t>
      </w:r>
    </w:p>
    <w:p>
      <w:pPr>
        <w:spacing w:after="40"/>
        <w:jc w:val="both"/>
      </w:pPr>
      <w:r>
        <w:rPr>
          <w:rFonts w:ascii="Cambria" w:hAnsi="Cambria"/>
          <w:b/>
          <w:i w:val="0"/>
          <w:sz w:val="22"/>
        </w:rPr>
        <w:t>6. Student Support and Progression</w:t>
      </w:r>
    </w:p>
    <w:p>
      <w:pPr>
        <w:spacing w:after="80"/>
        <w:ind w:left="357" w:hanging="227"/>
        <w:jc w:val="both"/>
      </w:pPr>
      <w:r>
        <w:rPr>
          <w:rFonts w:ascii="Cambria" w:hAnsi="Cambria"/>
          <w:sz w:val="22"/>
        </w:rPr>
        <w:t xml:space="preserve">•  </w:t>
      </w:r>
      <w:r>
        <w:rPr>
          <w:rFonts w:ascii="Cambria" w:hAnsi="Cambria"/>
          <w:sz w:val="22"/>
        </w:rPr>
        <w:t>Ensure implementation of mentoring, skill enhancement, and placement tracking.</w:t>
      </w:r>
    </w:p>
    <w:p>
      <w:pPr>
        <w:spacing w:after="40"/>
        <w:jc w:val="both"/>
      </w:pPr>
      <w:r>
        <w:rPr>
          <w:rFonts w:ascii="Cambria" w:hAnsi="Cambria"/>
          <w:b/>
          <w:i w:val="0"/>
          <w:sz w:val="22"/>
        </w:rPr>
        <w:t>7. Documentation and Reporting</w:t>
      </w:r>
    </w:p>
    <w:p>
      <w:pPr>
        <w:spacing w:after="80"/>
        <w:ind w:left="357" w:hanging="227"/>
        <w:jc w:val="both"/>
      </w:pPr>
      <w:r>
        <w:rPr>
          <w:rFonts w:ascii="Cambria" w:hAnsi="Cambria"/>
          <w:sz w:val="22"/>
        </w:rPr>
        <w:t xml:space="preserve">•  </w:t>
      </w:r>
      <w:r>
        <w:rPr>
          <w:rFonts w:ascii="Cambria" w:hAnsi="Cambria"/>
          <w:sz w:val="22"/>
        </w:rPr>
        <w:t>Compile AQAR (Annual Quality Assurance Report) for NAAC.</w:t>
      </w:r>
    </w:p>
    <w:p>
      <w:pPr>
        <w:spacing w:after="80"/>
        <w:ind w:left="357" w:hanging="227"/>
        <w:jc w:val="both"/>
      </w:pPr>
      <w:r>
        <w:rPr>
          <w:rFonts w:ascii="Cambria" w:hAnsi="Cambria"/>
          <w:sz w:val="22"/>
        </w:rPr>
        <w:t xml:space="preserve">•  </w:t>
      </w:r>
      <w:r>
        <w:rPr>
          <w:rFonts w:ascii="Cambria" w:hAnsi="Cambria"/>
          <w:sz w:val="22"/>
        </w:rPr>
        <w:t>Maintain records of best practices and institutional achievements.</w:t>
      </w:r>
    </w:p>
    <w:p>
      <w:pPr>
        <w:spacing w:after="40"/>
        <w:jc w:val="both"/>
      </w:pPr>
      <w:r>
        <w:rPr>
          <w:rFonts w:ascii="Cambria" w:hAnsi="Cambria"/>
          <w:b/>
          <w:i w:val="0"/>
          <w:sz w:val="22"/>
        </w:rPr>
        <w:t>8. NAAC/NBA Accreditation Support</w:t>
      </w:r>
    </w:p>
    <w:p>
      <w:pPr>
        <w:spacing w:after="80"/>
        <w:ind w:left="357" w:hanging="227"/>
        <w:jc w:val="both"/>
      </w:pPr>
      <w:r>
        <w:rPr>
          <w:rFonts w:ascii="Cambria" w:hAnsi="Cambria"/>
          <w:sz w:val="22"/>
        </w:rPr>
        <w:t xml:space="preserve">•  </w:t>
      </w:r>
      <w:r>
        <w:rPr>
          <w:rFonts w:ascii="Cambria" w:hAnsi="Cambria"/>
          <w:sz w:val="22"/>
        </w:rPr>
        <w:t>Act as a nodal agency for accreditation documentation and continuous improvement.</w:t>
      </w:r>
    </w:p>
    <w:p>
      <w:pPr>
        <w:spacing w:after="40"/>
        <w:jc w:val="both"/>
      </w:pPr>
      <w:r>
        <w:rPr>
          <w:rFonts w:ascii="Cambria" w:hAnsi="Cambria"/>
          <w:b/>
          <w:i w:val="0"/>
          <w:sz w:val="22"/>
        </w:rPr>
        <w:t>9. Encouraging ICT Integration and E-learning</w:t>
      </w:r>
    </w:p>
    <w:p>
      <w:pPr>
        <w:spacing w:after="80"/>
        <w:ind w:left="357" w:hanging="227"/>
        <w:jc w:val="both"/>
      </w:pPr>
      <w:r>
        <w:rPr>
          <w:rFonts w:ascii="Cambria" w:hAnsi="Cambria"/>
          <w:sz w:val="22"/>
        </w:rPr>
        <w:t xml:space="preserve">•  </w:t>
      </w:r>
      <w:r>
        <w:rPr>
          <w:rFonts w:ascii="Cambria" w:hAnsi="Cambria"/>
          <w:sz w:val="22"/>
        </w:rPr>
        <w:t>Promote digital platforms for teaching, learning, and governance.</w:t>
      </w:r>
    </w:p>
    <w:p>
      <w:pPr>
        <w:spacing w:after="40"/>
        <w:jc w:val="both"/>
      </w:pPr>
      <w:r>
        <w:rPr>
          <w:rFonts w:ascii="Cambria" w:hAnsi="Cambria"/>
          <w:b/>
          <w:i w:val="0"/>
          <w:sz w:val="22"/>
        </w:rPr>
        <w:t>10. Promoting Green and Sustainable Initiatives</w:t>
      </w:r>
    </w:p>
    <w:p>
      <w:pPr>
        <w:spacing w:after="80"/>
        <w:ind w:left="357" w:hanging="227"/>
        <w:jc w:val="both"/>
      </w:pPr>
      <w:r>
        <w:rPr>
          <w:rFonts w:ascii="Cambria" w:hAnsi="Cambria"/>
          <w:sz w:val="22"/>
        </w:rPr>
        <w:t xml:space="preserve">•  </w:t>
      </w:r>
      <w:r>
        <w:rPr>
          <w:rFonts w:ascii="Cambria" w:hAnsi="Cambria"/>
          <w:sz w:val="22"/>
        </w:rPr>
        <w:t>Support renewable energy, paperless offices, and eco-friendly practices.</w:t>
      </w:r>
    </w:p>
    <w:p>
      <w:pPr>
        <w:keepNext/>
        <w:spacing w:before="240" w:after="120"/>
      </w:pPr>
      <w:r>
        <w:rPr>
          <w:rFonts w:ascii="Cambria" w:hAnsi="Cambria"/>
          <w:b/>
          <w:color w:val="1F3A5F"/>
          <w:sz w:val="24"/>
        </w:rPr>
        <w:t>7.5. Roles and Responsibilities of IQAC</w:t>
      </w:r>
    </w:p>
    <w:tbl>
      <w:tblGrid>
        <w:gridCol w:w="850"/>
        <w:gridCol w:w="2551"/>
        <w:gridCol w:w="6010"/>
      </w:tblGrid>
      <w:tblPr>
        <w:jc w:val="center"/>
        <w:tblLook w:firstColumn="1" w:firstRow="1" w:lastColumn="0" w:lastRow="0" w:noHBand="0" w:noVBand="1" w:val="04A0"/>
        <w:tblW w:w="9412" w:type="dxa"/>
        <w:tblLayout w:type="fixed"/>
      </w:tblPr>
      <w:tr>
        <w:tc>
          <w:tcPr>
            <w:shd w:val="clear" w:color="auto" w:fill="1F3A5F"/>
            <w:tcW w:w="850" w:type="dxa"/>
          </w:tcPr>
          <w:p>
            <w:pPr>
              <w:jc w:val="center"/>
            </w:pPr>
            <w:r/>
            <w:r>
              <w:rPr>
                <w:rFonts w:ascii="Cambria" w:hAnsi="Cambria"/>
                <w:b/>
                <w:i w:val="0"/>
                <w:color w:val="FFFFFF"/>
                <w:sz w:val="22"/>
              </w:rPr>
              <w:t>S.No</w:t>
            </w:r>
          </w:p>
        </w:tc>
        <w:tc>
          <w:tcPr>
            <w:shd w:val="clear" w:color="auto" w:fill="1F3A5F"/>
            <w:tcW w:w="2551" w:type="dxa"/>
          </w:tcPr>
          <w:p>
            <w:pPr>
              <w:jc w:val="center"/>
            </w:pPr>
            <w:r/>
            <w:r>
              <w:rPr>
                <w:rFonts w:ascii="Cambria" w:hAnsi="Cambria"/>
                <w:b/>
                <w:i w:val="0"/>
                <w:color w:val="FFFFFF"/>
                <w:sz w:val="22"/>
              </w:rPr>
              <w:t>Role / Responsibility</w:t>
            </w:r>
          </w:p>
        </w:tc>
        <w:tc>
          <w:tcPr>
            <w:shd w:val="clear" w:color="auto" w:fill="1F3A5F"/>
            <w:tcW w:w="6010" w:type="dxa"/>
          </w:tcPr>
          <w:p>
            <w:pPr>
              <w:jc w:val="center"/>
            </w:pPr>
            <w:r/>
            <w:r>
              <w:rPr>
                <w:rFonts w:ascii="Cambria" w:hAnsi="Cambria"/>
                <w:b/>
                <w:i w:val="0"/>
                <w:color w:val="FFFFFF"/>
                <w:sz w:val="22"/>
              </w:rPr>
              <w:t>Description</w:t>
            </w:r>
          </w:p>
        </w:tc>
      </w:tr>
      <w:tr>
        <w:tc>
          <w:tcPr>
            <w:tcW w:w="850" w:type="dxa"/>
          </w:tcPr>
          <w:p>
            <w:r/>
            <w:r>
              <w:rPr>
                <w:rFonts w:ascii="Cambria" w:hAnsi="Cambria"/>
                <w:b w:val="0"/>
                <w:i w:val="0"/>
                <w:sz w:val="22"/>
              </w:rPr>
              <w:t>1</w:t>
            </w:r>
          </w:p>
        </w:tc>
        <w:tc>
          <w:tcPr>
            <w:tcW w:w="2551" w:type="dxa"/>
          </w:tcPr>
          <w:p>
            <w:r/>
            <w:r>
              <w:rPr>
                <w:rFonts w:ascii="Cambria" w:hAnsi="Cambria"/>
                <w:b w:val="0"/>
                <w:i w:val="0"/>
                <w:sz w:val="22"/>
              </w:rPr>
              <w:t>Developing Quality Systems</w:t>
            </w:r>
          </w:p>
        </w:tc>
        <w:tc>
          <w:tcPr>
            <w:tcW w:w="6010" w:type="dxa"/>
          </w:tcPr>
          <w:p>
            <w:r/>
            <w:r>
              <w:rPr>
                <w:rFonts w:ascii="Cambria" w:hAnsi="Cambria"/>
                <w:b w:val="0"/>
                <w:i w:val="0"/>
                <w:sz w:val="22"/>
              </w:rPr>
              <w:t>Establishing and monitoring mechanisms for academic and administrative performance.</w:t>
            </w:r>
          </w:p>
        </w:tc>
      </w:tr>
      <w:tr>
        <w:tc>
          <w:tcPr>
            <w:shd w:val="clear" w:color="auto" w:fill="F2F2F2"/>
            <w:tcW w:w="850" w:type="dxa"/>
          </w:tcPr>
          <w:p>
            <w:r/>
            <w:r>
              <w:rPr>
                <w:rFonts w:ascii="Cambria" w:hAnsi="Cambria"/>
                <w:b w:val="0"/>
                <w:i w:val="0"/>
                <w:sz w:val="22"/>
              </w:rPr>
              <w:t>2</w:t>
            </w:r>
          </w:p>
        </w:tc>
        <w:tc>
          <w:tcPr>
            <w:shd w:val="clear" w:color="auto" w:fill="F2F2F2"/>
            <w:tcW w:w="2551" w:type="dxa"/>
          </w:tcPr>
          <w:p>
            <w:r/>
            <w:r>
              <w:rPr>
                <w:rFonts w:ascii="Cambria" w:hAnsi="Cambria"/>
                <w:b w:val="0"/>
                <w:i w:val="0"/>
                <w:sz w:val="22"/>
              </w:rPr>
              <w:t>Facilitating Continuous Improvement</w:t>
            </w:r>
          </w:p>
        </w:tc>
        <w:tc>
          <w:tcPr>
            <w:shd w:val="clear" w:color="auto" w:fill="F2F2F2"/>
            <w:tcW w:w="6010" w:type="dxa"/>
          </w:tcPr>
          <w:p>
            <w:r/>
            <w:r>
              <w:rPr>
                <w:rFonts w:ascii="Cambria" w:hAnsi="Cambria"/>
                <w:b w:val="0"/>
                <w:i w:val="0"/>
                <w:sz w:val="22"/>
              </w:rPr>
              <w:t>Promoting quality culture and institutionalizing best practices across all departments.</w:t>
            </w:r>
          </w:p>
        </w:tc>
      </w:tr>
      <w:tr>
        <w:tc>
          <w:tcPr>
            <w:tcW w:w="850" w:type="dxa"/>
          </w:tcPr>
          <w:p>
            <w:r/>
            <w:r>
              <w:rPr>
                <w:rFonts w:ascii="Cambria" w:hAnsi="Cambria"/>
                <w:b w:val="0"/>
                <w:i w:val="0"/>
                <w:sz w:val="22"/>
              </w:rPr>
              <w:t>3</w:t>
            </w:r>
          </w:p>
        </w:tc>
        <w:tc>
          <w:tcPr>
            <w:tcW w:w="2551" w:type="dxa"/>
          </w:tcPr>
          <w:p>
            <w:r/>
            <w:r>
              <w:rPr>
                <w:rFonts w:ascii="Cambria" w:hAnsi="Cambria"/>
                <w:b w:val="0"/>
                <w:i w:val="0"/>
                <w:sz w:val="22"/>
              </w:rPr>
              <w:t>Documentation and Reporting</w:t>
            </w:r>
          </w:p>
        </w:tc>
        <w:tc>
          <w:tcPr>
            <w:tcW w:w="6010" w:type="dxa"/>
          </w:tcPr>
          <w:p>
            <w:r/>
            <w:r>
              <w:rPr>
                <w:rFonts w:ascii="Cambria" w:hAnsi="Cambria"/>
                <w:b w:val="0"/>
                <w:i w:val="0"/>
                <w:sz w:val="22"/>
              </w:rPr>
              <w:t>Preparing and submitting AQAR (Annual Quality Assurance Report) to NAAC and maintaining records of all quality initiatives.</w:t>
            </w:r>
          </w:p>
        </w:tc>
      </w:tr>
      <w:tr>
        <w:tc>
          <w:tcPr>
            <w:shd w:val="clear" w:color="auto" w:fill="F2F2F2"/>
            <w:tcW w:w="850" w:type="dxa"/>
          </w:tcPr>
          <w:p>
            <w:r/>
            <w:r>
              <w:rPr>
                <w:rFonts w:ascii="Cambria" w:hAnsi="Cambria"/>
                <w:b w:val="0"/>
                <w:i w:val="0"/>
                <w:sz w:val="22"/>
              </w:rPr>
              <w:t>4</w:t>
            </w:r>
          </w:p>
        </w:tc>
        <w:tc>
          <w:tcPr>
            <w:shd w:val="clear" w:color="auto" w:fill="F2F2F2"/>
            <w:tcW w:w="2551" w:type="dxa"/>
          </w:tcPr>
          <w:p>
            <w:r/>
            <w:r>
              <w:rPr>
                <w:rFonts w:ascii="Cambria" w:hAnsi="Cambria"/>
                <w:b w:val="0"/>
                <w:i w:val="0"/>
                <w:sz w:val="22"/>
              </w:rPr>
              <w:t>Curriculum Enrichment</w:t>
            </w:r>
          </w:p>
        </w:tc>
        <w:tc>
          <w:tcPr>
            <w:shd w:val="clear" w:color="auto" w:fill="F2F2F2"/>
            <w:tcW w:w="6010" w:type="dxa"/>
          </w:tcPr>
          <w:p>
            <w:r/>
            <w:r>
              <w:rPr>
                <w:rFonts w:ascii="Cambria" w:hAnsi="Cambria"/>
                <w:b w:val="0"/>
                <w:i w:val="0"/>
                <w:sz w:val="22"/>
              </w:rPr>
              <w:t>Coordinating with departments for outcome-based education, CO-PO mapping, and periodic syllabus review.</w:t>
            </w:r>
          </w:p>
        </w:tc>
      </w:tr>
      <w:tr>
        <w:tc>
          <w:tcPr>
            <w:tcW w:w="850" w:type="dxa"/>
          </w:tcPr>
          <w:p>
            <w:r/>
            <w:r>
              <w:rPr>
                <w:rFonts w:ascii="Cambria" w:hAnsi="Cambria"/>
                <w:b w:val="0"/>
                <w:i w:val="0"/>
                <w:sz w:val="22"/>
              </w:rPr>
              <w:t>5</w:t>
            </w:r>
          </w:p>
        </w:tc>
        <w:tc>
          <w:tcPr>
            <w:tcW w:w="2551" w:type="dxa"/>
          </w:tcPr>
          <w:p>
            <w:r/>
            <w:r>
              <w:rPr>
                <w:rFonts w:ascii="Cambria" w:hAnsi="Cambria"/>
                <w:b w:val="0"/>
                <w:i w:val="0"/>
                <w:sz w:val="22"/>
              </w:rPr>
              <w:t>Feedback Collection &amp; Analysis</w:t>
            </w:r>
          </w:p>
        </w:tc>
        <w:tc>
          <w:tcPr>
            <w:tcW w:w="6010" w:type="dxa"/>
          </w:tcPr>
          <w:p>
            <w:r/>
            <w:r>
              <w:rPr>
                <w:rFonts w:ascii="Cambria" w:hAnsi="Cambria"/>
                <w:b w:val="0"/>
                <w:i w:val="0"/>
                <w:sz w:val="22"/>
              </w:rPr>
              <w:t>Gathering structured feedback from stakeholders (students, faculty, alumni, employers) and initiating corrective actions.</w:t>
            </w:r>
          </w:p>
        </w:tc>
      </w:tr>
      <w:tr>
        <w:tc>
          <w:tcPr>
            <w:shd w:val="clear" w:color="auto" w:fill="F2F2F2"/>
            <w:tcW w:w="850" w:type="dxa"/>
          </w:tcPr>
          <w:p>
            <w:r/>
            <w:r>
              <w:rPr>
                <w:rFonts w:ascii="Cambria" w:hAnsi="Cambria"/>
                <w:b w:val="0"/>
                <w:i w:val="0"/>
                <w:sz w:val="22"/>
              </w:rPr>
              <w:t>6</w:t>
            </w:r>
          </w:p>
        </w:tc>
        <w:tc>
          <w:tcPr>
            <w:shd w:val="clear" w:color="auto" w:fill="F2F2F2"/>
            <w:tcW w:w="2551" w:type="dxa"/>
          </w:tcPr>
          <w:p>
            <w:r/>
            <w:r>
              <w:rPr>
                <w:rFonts w:ascii="Cambria" w:hAnsi="Cambria"/>
                <w:b w:val="0"/>
                <w:i w:val="0"/>
                <w:sz w:val="22"/>
              </w:rPr>
              <w:t>Promoting Research and Innovation</w:t>
            </w:r>
          </w:p>
        </w:tc>
        <w:tc>
          <w:tcPr>
            <w:shd w:val="clear" w:color="auto" w:fill="F2F2F2"/>
            <w:tcW w:w="6010" w:type="dxa"/>
          </w:tcPr>
          <w:p>
            <w:r/>
            <w:r>
              <w:rPr>
                <w:rFonts w:ascii="Cambria" w:hAnsi="Cambria"/>
                <w:b w:val="0"/>
                <w:i w:val="0"/>
                <w:sz w:val="22"/>
              </w:rPr>
              <w:t>Encouraging research activities, publications, consultancy, and participation in innovation and startup programs.</w:t>
            </w:r>
          </w:p>
        </w:tc>
      </w:tr>
      <w:tr>
        <w:tc>
          <w:tcPr>
            <w:tcW w:w="850" w:type="dxa"/>
          </w:tcPr>
          <w:p>
            <w:r/>
            <w:r>
              <w:rPr>
                <w:rFonts w:ascii="Cambria" w:hAnsi="Cambria"/>
                <w:b w:val="0"/>
                <w:i w:val="0"/>
                <w:sz w:val="22"/>
              </w:rPr>
              <w:t>7</w:t>
            </w:r>
          </w:p>
        </w:tc>
        <w:tc>
          <w:tcPr>
            <w:tcW w:w="2551" w:type="dxa"/>
          </w:tcPr>
          <w:p>
            <w:r/>
            <w:r>
              <w:rPr>
                <w:rFonts w:ascii="Cambria" w:hAnsi="Cambria"/>
                <w:b w:val="0"/>
                <w:i w:val="0"/>
                <w:sz w:val="22"/>
              </w:rPr>
              <w:t>Fostering Internal Academic Audit</w:t>
            </w:r>
          </w:p>
        </w:tc>
        <w:tc>
          <w:tcPr>
            <w:tcW w:w="6010" w:type="dxa"/>
          </w:tcPr>
          <w:p>
            <w:r/>
            <w:r>
              <w:rPr>
                <w:rFonts w:ascii="Cambria" w:hAnsi="Cambria"/>
                <w:b w:val="0"/>
                <w:i w:val="0"/>
                <w:sz w:val="22"/>
              </w:rPr>
              <w:t>Conducting periodic academic audits to assess the attainment of course outcomes and teaching-learning quality.</w:t>
            </w:r>
          </w:p>
        </w:tc>
      </w:tr>
      <w:tr>
        <w:tc>
          <w:tcPr>
            <w:shd w:val="clear" w:color="auto" w:fill="F2F2F2"/>
            <w:tcW w:w="850" w:type="dxa"/>
          </w:tcPr>
          <w:p>
            <w:r/>
            <w:r>
              <w:rPr>
                <w:rFonts w:ascii="Cambria" w:hAnsi="Cambria"/>
                <w:b w:val="0"/>
                <w:i w:val="0"/>
                <w:sz w:val="22"/>
              </w:rPr>
              <w:t>8</w:t>
            </w:r>
          </w:p>
        </w:tc>
        <w:tc>
          <w:tcPr>
            <w:shd w:val="clear" w:color="auto" w:fill="F2F2F2"/>
            <w:tcW w:w="2551" w:type="dxa"/>
          </w:tcPr>
          <w:p>
            <w:r/>
            <w:r>
              <w:rPr>
                <w:rFonts w:ascii="Cambria" w:hAnsi="Cambria"/>
                <w:b w:val="0"/>
                <w:i w:val="0"/>
                <w:sz w:val="22"/>
              </w:rPr>
              <w:t>Facilitating Accreditation &amp; Ranking</w:t>
            </w:r>
          </w:p>
        </w:tc>
        <w:tc>
          <w:tcPr>
            <w:shd w:val="clear" w:color="auto" w:fill="F2F2F2"/>
            <w:tcW w:w="6010" w:type="dxa"/>
          </w:tcPr>
          <w:p>
            <w:r/>
            <w:r>
              <w:rPr>
                <w:rFonts w:ascii="Cambria" w:hAnsi="Cambria"/>
                <w:b w:val="0"/>
                <w:i w:val="0"/>
                <w:sz w:val="22"/>
              </w:rPr>
              <w:t>Supporting departments in preparing for NAAC, NBA, NIRF, ISO, ARIIA, and other quality benchmarks.</w:t>
            </w:r>
          </w:p>
        </w:tc>
      </w:tr>
      <w:tr>
        <w:tc>
          <w:tcPr>
            <w:tcW w:w="850" w:type="dxa"/>
          </w:tcPr>
          <w:p>
            <w:r/>
            <w:r>
              <w:rPr>
                <w:rFonts w:ascii="Cambria" w:hAnsi="Cambria"/>
                <w:b w:val="0"/>
                <w:i w:val="0"/>
                <w:sz w:val="22"/>
              </w:rPr>
              <w:t>9</w:t>
            </w:r>
          </w:p>
        </w:tc>
        <w:tc>
          <w:tcPr>
            <w:tcW w:w="2551" w:type="dxa"/>
          </w:tcPr>
          <w:p>
            <w:r/>
            <w:r>
              <w:rPr>
                <w:rFonts w:ascii="Cambria" w:hAnsi="Cambria"/>
                <w:b w:val="0"/>
                <w:i w:val="0"/>
                <w:sz w:val="22"/>
              </w:rPr>
              <w:t>Professional Development</w:t>
            </w:r>
          </w:p>
        </w:tc>
        <w:tc>
          <w:tcPr>
            <w:tcW w:w="6010" w:type="dxa"/>
          </w:tcPr>
          <w:p>
            <w:r/>
            <w:r>
              <w:rPr>
                <w:rFonts w:ascii="Cambria" w:hAnsi="Cambria"/>
                <w:b w:val="0"/>
                <w:i w:val="0"/>
                <w:sz w:val="22"/>
              </w:rPr>
              <w:t>Organizing Faculty Development Programs (FDPs), orientation programs, and workshops for capacity building.</w:t>
            </w:r>
          </w:p>
        </w:tc>
      </w:tr>
      <w:tr>
        <w:tc>
          <w:tcPr>
            <w:shd w:val="clear" w:color="auto" w:fill="F2F2F2"/>
            <w:tcW w:w="850" w:type="dxa"/>
          </w:tcPr>
          <w:p>
            <w:r/>
            <w:r>
              <w:rPr>
                <w:rFonts w:ascii="Cambria" w:hAnsi="Cambria"/>
                <w:b w:val="0"/>
                <w:i w:val="0"/>
                <w:sz w:val="22"/>
              </w:rPr>
              <w:t>10</w:t>
            </w:r>
          </w:p>
        </w:tc>
        <w:tc>
          <w:tcPr>
            <w:shd w:val="clear" w:color="auto" w:fill="F2F2F2"/>
            <w:tcW w:w="2551" w:type="dxa"/>
          </w:tcPr>
          <w:p>
            <w:r/>
            <w:r>
              <w:rPr>
                <w:rFonts w:ascii="Cambria" w:hAnsi="Cambria"/>
                <w:b w:val="0"/>
                <w:i w:val="0"/>
                <w:sz w:val="22"/>
              </w:rPr>
              <w:t>Green and Digital Initiatives</w:t>
            </w:r>
          </w:p>
        </w:tc>
        <w:tc>
          <w:tcPr>
            <w:shd w:val="clear" w:color="auto" w:fill="F2F2F2"/>
            <w:tcW w:w="6010" w:type="dxa"/>
          </w:tcPr>
          <w:p>
            <w:r/>
            <w:r>
              <w:rPr>
                <w:rFonts w:ascii="Cambria" w:hAnsi="Cambria"/>
                <w:b w:val="0"/>
                <w:i w:val="0"/>
                <w:sz w:val="22"/>
              </w:rPr>
              <w:t>Promoting sustainability practices and digitization of academic and administrative processes.</w:t>
            </w:r>
          </w:p>
        </w:tc>
      </w:tr>
      <w:tr>
        <w:tc>
          <w:tcPr>
            <w:tcW w:w="850" w:type="dxa"/>
          </w:tcPr>
          <w:p>
            <w:r/>
            <w:r>
              <w:rPr>
                <w:rFonts w:ascii="Cambria" w:hAnsi="Cambria"/>
                <w:b w:val="0"/>
                <w:i w:val="0"/>
                <w:sz w:val="22"/>
              </w:rPr>
              <w:t>11</w:t>
            </w:r>
          </w:p>
        </w:tc>
        <w:tc>
          <w:tcPr>
            <w:tcW w:w="2551" w:type="dxa"/>
          </w:tcPr>
          <w:p>
            <w:r/>
            <w:r>
              <w:rPr>
                <w:rFonts w:ascii="Cambria" w:hAnsi="Cambria"/>
                <w:b w:val="0"/>
                <w:i w:val="0"/>
                <w:sz w:val="22"/>
              </w:rPr>
              <w:t>Stakeholder Engagement</w:t>
            </w:r>
          </w:p>
        </w:tc>
        <w:tc>
          <w:tcPr>
            <w:tcW w:w="6010" w:type="dxa"/>
          </w:tcPr>
          <w:p>
            <w:r/>
            <w:r>
              <w:rPr>
                <w:rFonts w:ascii="Cambria" w:hAnsi="Cambria"/>
                <w:b w:val="0"/>
                <w:i w:val="0"/>
                <w:sz w:val="22"/>
              </w:rPr>
              <w:t>Establishing quality circles, IQAC sub-committees, and involving stakeholders in institutional quality enhancement.</w:t>
            </w:r>
          </w:p>
        </w:tc>
      </w:tr>
      <w:tr>
        <w:tc>
          <w:tcPr>
            <w:shd w:val="clear" w:color="auto" w:fill="F2F2F2"/>
            <w:tcW w:w="850" w:type="dxa"/>
          </w:tcPr>
          <w:p>
            <w:r/>
            <w:r>
              <w:rPr>
                <w:rFonts w:ascii="Cambria" w:hAnsi="Cambria"/>
                <w:b w:val="0"/>
                <w:i w:val="0"/>
                <w:sz w:val="22"/>
              </w:rPr>
              <w:t>12</w:t>
            </w:r>
          </w:p>
        </w:tc>
        <w:tc>
          <w:tcPr>
            <w:shd w:val="clear" w:color="auto" w:fill="F2F2F2"/>
            <w:tcW w:w="2551" w:type="dxa"/>
          </w:tcPr>
          <w:p>
            <w:r/>
            <w:r>
              <w:rPr>
                <w:rFonts w:ascii="Cambria" w:hAnsi="Cambria"/>
                <w:b w:val="0"/>
                <w:i w:val="0"/>
                <w:sz w:val="22"/>
              </w:rPr>
              <w:t>Monitoring Student Support Systems</w:t>
            </w:r>
          </w:p>
        </w:tc>
        <w:tc>
          <w:tcPr>
            <w:shd w:val="clear" w:color="auto" w:fill="F2F2F2"/>
            <w:tcW w:w="6010" w:type="dxa"/>
          </w:tcPr>
          <w:p>
            <w:r/>
            <w:r>
              <w:rPr>
                <w:rFonts w:ascii="Cambria" w:hAnsi="Cambria"/>
                <w:b w:val="0"/>
                <w:i w:val="0"/>
                <w:sz w:val="22"/>
              </w:rPr>
              <w:t>Ensuring effective functioning of mentoring, grievance redressal, career guidance, placement, and counseling services.</w:t>
            </w:r>
          </w:p>
        </w:tc>
      </w:tr>
    </w:tbl>
    <w:p>
      <w:pPr>
        <w:keepNext/>
        <w:spacing w:before="240" w:after="120"/>
      </w:pPr>
      <w:r>
        <w:rPr>
          <w:rFonts w:ascii="Cambria" w:hAnsi="Cambria"/>
          <w:b/>
          <w:color w:val="1F3A5F"/>
          <w:sz w:val="24"/>
        </w:rPr>
        <w:t>7.6. Roles and Responsibilities of IQAC members wise</w:t>
      </w:r>
    </w:p>
    <w:p>
      <w:pPr>
        <w:spacing w:after="40"/>
        <w:jc w:val="both"/>
      </w:pPr>
      <w:r>
        <w:rPr>
          <w:rFonts w:ascii="Cambria" w:hAnsi="Cambria"/>
          <w:b/>
          <w:i w:val="0"/>
          <w:sz w:val="22"/>
        </w:rPr>
        <w:t>1. Chairperson of IQAC (Usually the Head of the Institution)</w:t>
      </w:r>
    </w:p>
    <w:p>
      <w:pPr>
        <w:spacing w:after="80"/>
        <w:ind w:left="357" w:hanging="227"/>
        <w:jc w:val="both"/>
      </w:pPr>
      <w:r>
        <w:rPr>
          <w:rFonts w:ascii="Cambria" w:hAnsi="Cambria"/>
          <w:sz w:val="22"/>
        </w:rPr>
        <w:t xml:space="preserve">•  </w:t>
      </w:r>
      <w:r>
        <w:rPr>
          <w:rFonts w:ascii="Cambria" w:hAnsi="Cambria"/>
          <w:b/>
          <w:i w:val="0"/>
          <w:sz w:val="22"/>
        </w:rPr>
        <w:t xml:space="preserve">Role: </w:t>
      </w:r>
      <w:r>
        <w:rPr>
          <w:rFonts w:ascii="Cambria" w:hAnsi="Cambria"/>
          <w:b w:val="0"/>
          <w:i w:val="0"/>
          <w:sz w:val="22"/>
        </w:rPr>
        <w:t>Leadership and strategic oversight of the IQAC activities.</w:t>
      </w:r>
    </w:p>
    <w:p>
      <w:pPr>
        <w:spacing w:after="80"/>
        <w:ind w:left="357" w:hanging="227"/>
        <w:jc w:val="both"/>
      </w:pPr>
      <w:r>
        <w:rPr>
          <w:rFonts w:ascii="Cambria" w:hAnsi="Cambria"/>
          <w:sz w:val="22"/>
        </w:rPr>
        <w:t xml:space="preserve">•  </w:t>
      </w:r>
      <w:r>
        <w:rPr>
          <w:rFonts w:ascii="Cambria" w:hAnsi="Cambria"/>
          <w:b/>
          <w:i w:val="0"/>
          <w:sz w:val="22"/>
        </w:rPr>
        <w:t>Responsibilities:</w:t>
      </w:r>
    </w:p>
    <w:p>
      <w:pPr>
        <w:spacing w:after="80"/>
        <w:ind w:left="714" w:hanging="227"/>
        <w:jc w:val="both"/>
      </w:pPr>
      <w:r>
        <w:rPr>
          <w:rFonts w:ascii="Cambria" w:hAnsi="Cambria"/>
          <w:sz w:val="22"/>
        </w:rPr>
        <w:t xml:space="preserve">o  </w:t>
      </w:r>
      <w:r>
        <w:rPr>
          <w:rFonts w:ascii="Cambria" w:hAnsi="Cambria"/>
          <w:sz w:val="22"/>
        </w:rPr>
        <w:t>Provide vision and direction for the quality assurance activities.</w:t>
      </w:r>
    </w:p>
    <w:p>
      <w:pPr>
        <w:spacing w:after="80"/>
        <w:ind w:left="714" w:hanging="227"/>
        <w:jc w:val="both"/>
      </w:pPr>
      <w:r>
        <w:rPr>
          <w:rFonts w:ascii="Cambria" w:hAnsi="Cambria"/>
          <w:sz w:val="22"/>
        </w:rPr>
        <w:t xml:space="preserve">o  </w:t>
      </w:r>
      <w:r>
        <w:rPr>
          <w:rFonts w:ascii="Cambria" w:hAnsi="Cambria"/>
          <w:sz w:val="22"/>
        </w:rPr>
        <w:t>Ensure that quality enhancement policies are implemented across all departments.</w:t>
      </w:r>
    </w:p>
    <w:p>
      <w:pPr>
        <w:spacing w:after="80"/>
        <w:ind w:left="714" w:hanging="227"/>
        <w:jc w:val="both"/>
      </w:pPr>
      <w:r>
        <w:rPr>
          <w:rFonts w:ascii="Cambria" w:hAnsi="Cambria"/>
          <w:sz w:val="22"/>
        </w:rPr>
        <w:t xml:space="preserve">o  </w:t>
      </w:r>
      <w:r>
        <w:rPr>
          <w:rFonts w:ascii="Cambria" w:hAnsi="Cambria"/>
          <w:sz w:val="22"/>
        </w:rPr>
        <w:t>Approve the annual action plan and budget.</w:t>
      </w:r>
    </w:p>
    <w:p>
      <w:pPr>
        <w:spacing w:after="80"/>
        <w:ind w:left="714" w:hanging="227"/>
        <w:jc w:val="both"/>
      </w:pPr>
      <w:r>
        <w:rPr>
          <w:rFonts w:ascii="Cambria" w:hAnsi="Cambria"/>
          <w:sz w:val="22"/>
        </w:rPr>
        <w:t xml:space="preserve">o  </w:t>
      </w:r>
      <w:r>
        <w:rPr>
          <w:rFonts w:ascii="Cambria" w:hAnsi="Cambria"/>
          <w:sz w:val="22"/>
        </w:rPr>
        <w:t>Foster a culture of continuous improvement in the institution.</w:t>
      </w:r>
    </w:p>
    <w:p>
      <w:pPr>
        <w:spacing w:after="80"/>
        <w:ind w:left="714" w:hanging="227"/>
        <w:jc w:val="both"/>
      </w:pPr>
      <w:r>
        <w:rPr>
          <w:rFonts w:ascii="Cambria" w:hAnsi="Cambria"/>
          <w:sz w:val="22"/>
        </w:rPr>
        <w:t xml:space="preserve">o  </w:t>
      </w:r>
      <w:r>
        <w:rPr>
          <w:rFonts w:ascii="Cambria" w:hAnsi="Cambria"/>
          <w:sz w:val="22"/>
        </w:rPr>
        <w:t>Liaise with national and international quality assurance bodies.</w:t>
      </w:r>
    </w:p>
    <w:p>
      <w:pPr>
        <w:spacing w:after="40"/>
        <w:jc w:val="both"/>
      </w:pPr>
      <w:r>
        <w:rPr>
          <w:rFonts w:ascii="Cambria" w:hAnsi="Cambria"/>
          <w:b/>
          <w:i w:val="0"/>
          <w:sz w:val="22"/>
        </w:rPr>
        <w:t>2. IQAC Coordinator (Senior Faculty Member or Admin Officer)</w:t>
      </w:r>
    </w:p>
    <w:p>
      <w:pPr>
        <w:spacing w:after="80"/>
        <w:ind w:left="357" w:hanging="227"/>
        <w:jc w:val="both"/>
      </w:pPr>
      <w:r>
        <w:rPr>
          <w:rFonts w:ascii="Cambria" w:hAnsi="Cambria"/>
          <w:sz w:val="22"/>
        </w:rPr>
        <w:t xml:space="preserve">•  </w:t>
      </w:r>
      <w:r>
        <w:rPr>
          <w:rFonts w:ascii="Cambria" w:hAnsi="Cambria"/>
          <w:b/>
          <w:i w:val="0"/>
          <w:sz w:val="22"/>
        </w:rPr>
        <w:t xml:space="preserve">Role: </w:t>
      </w:r>
      <w:r>
        <w:rPr>
          <w:rFonts w:ascii="Cambria" w:hAnsi="Cambria"/>
          <w:b w:val="0"/>
          <w:i w:val="0"/>
          <w:sz w:val="22"/>
        </w:rPr>
        <w:t>Operational management of IQAC and coordination between stakeholders.</w:t>
      </w:r>
    </w:p>
    <w:p>
      <w:pPr>
        <w:spacing w:after="80"/>
        <w:ind w:left="357" w:hanging="227"/>
        <w:jc w:val="both"/>
      </w:pPr>
      <w:r>
        <w:rPr>
          <w:rFonts w:ascii="Cambria" w:hAnsi="Cambria"/>
          <w:sz w:val="22"/>
        </w:rPr>
        <w:t xml:space="preserve">•  </w:t>
      </w:r>
      <w:r>
        <w:rPr>
          <w:rFonts w:ascii="Cambria" w:hAnsi="Cambria"/>
          <w:b/>
          <w:i w:val="0"/>
          <w:sz w:val="22"/>
        </w:rPr>
        <w:t>Responsibilities:</w:t>
      </w:r>
    </w:p>
    <w:p>
      <w:pPr>
        <w:spacing w:after="80"/>
        <w:ind w:left="714" w:hanging="227"/>
        <w:jc w:val="both"/>
      </w:pPr>
      <w:r>
        <w:rPr>
          <w:rFonts w:ascii="Cambria" w:hAnsi="Cambria"/>
          <w:sz w:val="22"/>
        </w:rPr>
        <w:t xml:space="preserve">o  </w:t>
      </w:r>
      <w:r>
        <w:rPr>
          <w:rFonts w:ascii="Cambria" w:hAnsi="Cambria"/>
          <w:sz w:val="22"/>
        </w:rPr>
        <w:t>Coordinate all activities related to quality assurance and enhancement.</w:t>
      </w:r>
    </w:p>
    <w:p>
      <w:pPr>
        <w:spacing w:after="80"/>
        <w:ind w:left="714" w:hanging="227"/>
        <w:jc w:val="both"/>
      </w:pPr>
      <w:r>
        <w:rPr>
          <w:rFonts w:ascii="Cambria" w:hAnsi="Cambria"/>
          <w:sz w:val="22"/>
        </w:rPr>
        <w:t xml:space="preserve">o  </w:t>
      </w:r>
      <w:r>
        <w:rPr>
          <w:rFonts w:ascii="Cambria" w:hAnsi="Cambria"/>
          <w:sz w:val="22"/>
        </w:rPr>
        <w:t>Organize and lead IQAC meetings and ensure the timely execution of plans.</w:t>
      </w:r>
    </w:p>
    <w:p>
      <w:pPr>
        <w:spacing w:after="80"/>
        <w:ind w:left="714" w:hanging="227"/>
        <w:jc w:val="both"/>
      </w:pPr>
      <w:r>
        <w:rPr>
          <w:rFonts w:ascii="Cambria" w:hAnsi="Cambria"/>
          <w:sz w:val="22"/>
        </w:rPr>
        <w:t xml:space="preserve">o  </w:t>
      </w:r>
      <w:r>
        <w:rPr>
          <w:rFonts w:ascii="Cambria" w:hAnsi="Cambria"/>
          <w:sz w:val="22"/>
        </w:rPr>
        <w:t>Monitor the progress of quality-related initiatives and reports.</w:t>
      </w:r>
    </w:p>
    <w:p>
      <w:pPr>
        <w:spacing w:after="80"/>
        <w:ind w:left="714" w:hanging="227"/>
        <w:jc w:val="both"/>
      </w:pPr>
      <w:r>
        <w:rPr>
          <w:rFonts w:ascii="Cambria" w:hAnsi="Cambria"/>
          <w:sz w:val="22"/>
        </w:rPr>
        <w:t xml:space="preserve">o  </w:t>
      </w:r>
      <w:r>
        <w:rPr>
          <w:rFonts w:ascii="Cambria" w:hAnsi="Cambria"/>
          <w:sz w:val="22"/>
        </w:rPr>
        <w:t>Collect data, prepare reports, and maintain proper documentation for internal and external audits.</w:t>
      </w:r>
    </w:p>
    <w:p>
      <w:pPr>
        <w:spacing w:after="80"/>
        <w:ind w:left="714" w:hanging="227"/>
        <w:jc w:val="both"/>
      </w:pPr>
      <w:r>
        <w:rPr>
          <w:rFonts w:ascii="Cambria" w:hAnsi="Cambria"/>
          <w:sz w:val="22"/>
        </w:rPr>
        <w:t xml:space="preserve">o  </w:t>
      </w:r>
      <w:r>
        <w:rPr>
          <w:rFonts w:ascii="Cambria" w:hAnsi="Cambria"/>
          <w:sz w:val="22"/>
        </w:rPr>
        <w:t>Ensure the dissemination of information regarding quality policies and initiatives.</w:t>
      </w:r>
    </w:p>
    <w:p>
      <w:pPr>
        <w:spacing w:after="80"/>
        <w:ind w:left="714" w:hanging="227"/>
        <w:jc w:val="both"/>
      </w:pPr>
      <w:r>
        <w:rPr>
          <w:rFonts w:ascii="Cambria" w:hAnsi="Cambria"/>
          <w:sz w:val="22"/>
        </w:rPr>
        <w:t xml:space="preserve">o  </w:t>
      </w:r>
      <w:r>
        <w:rPr>
          <w:rFonts w:ascii="Cambria" w:hAnsi="Cambria"/>
          <w:sz w:val="22"/>
        </w:rPr>
        <w:t>Ensure compliance with accreditation and regulatory requirements (e.g., NAAC, NBA).</w:t>
      </w:r>
    </w:p>
    <w:p>
      <w:pPr>
        <w:spacing w:after="80"/>
        <w:ind w:left="714" w:hanging="227"/>
        <w:jc w:val="both"/>
      </w:pPr>
      <w:r>
        <w:rPr>
          <w:rFonts w:ascii="Cambria" w:hAnsi="Cambria"/>
          <w:sz w:val="22"/>
        </w:rPr>
        <w:t xml:space="preserve">o  </w:t>
      </w:r>
      <w:r>
        <w:rPr>
          <w:rFonts w:ascii="Cambria" w:hAnsi="Cambria"/>
          <w:sz w:val="22"/>
        </w:rPr>
        <w:t>Act as the main point of contact for IQAC-related inquiries.</w:t>
      </w:r>
    </w:p>
    <w:p>
      <w:pPr>
        <w:spacing w:after="40"/>
        <w:jc w:val="both"/>
      </w:pPr>
      <w:r>
        <w:rPr>
          <w:rFonts w:ascii="Cambria" w:hAnsi="Cambria"/>
          <w:b/>
          <w:i w:val="0"/>
          <w:sz w:val="22"/>
        </w:rPr>
        <w:t>3. Senior Faculty Members (Department Representatives)</w:t>
      </w:r>
    </w:p>
    <w:p>
      <w:pPr>
        <w:spacing w:after="80"/>
        <w:ind w:left="357" w:hanging="227"/>
        <w:jc w:val="both"/>
      </w:pPr>
      <w:r>
        <w:rPr>
          <w:rFonts w:ascii="Cambria" w:hAnsi="Cambria"/>
          <w:sz w:val="22"/>
        </w:rPr>
        <w:t xml:space="preserve">•  </w:t>
      </w:r>
      <w:r>
        <w:rPr>
          <w:rFonts w:ascii="Cambria" w:hAnsi="Cambria"/>
          <w:b/>
          <w:i w:val="0"/>
          <w:sz w:val="22"/>
        </w:rPr>
        <w:t xml:space="preserve">Role: </w:t>
      </w:r>
      <w:r>
        <w:rPr>
          <w:rFonts w:ascii="Cambria" w:hAnsi="Cambria"/>
          <w:b w:val="0"/>
          <w:i w:val="0"/>
          <w:sz w:val="22"/>
        </w:rPr>
        <w:t>Represent their respective departments in IQAC activities.</w:t>
      </w:r>
    </w:p>
    <w:p>
      <w:pPr>
        <w:spacing w:after="80"/>
        <w:ind w:left="357" w:hanging="227"/>
        <w:jc w:val="both"/>
      </w:pPr>
      <w:r>
        <w:rPr>
          <w:rFonts w:ascii="Cambria" w:hAnsi="Cambria"/>
          <w:sz w:val="22"/>
        </w:rPr>
        <w:t xml:space="preserve">•  </w:t>
      </w:r>
      <w:r>
        <w:rPr>
          <w:rFonts w:ascii="Cambria" w:hAnsi="Cambria"/>
          <w:b/>
          <w:i w:val="0"/>
          <w:sz w:val="22"/>
        </w:rPr>
        <w:t>Responsibilities:</w:t>
      </w:r>
    </w:p>
    <w:p>
      <w:pPr>
        <w:spacing w:after="80"/>
        <w:ind w:left="714" w:hanging="227"/>
        <w:jc w:val="both"/>
      </w:pPr>
      <w:r>
        <w:rPr>
          <w:rFonts w:ascii="Cambria" w:hAnsi="Cambria"/>
          <w:sz w:val="22"/>
        </w:rPr>
        <w:t xml:space="preserve">o  </w:t>
      </w:r>
      <w:r>
        <w:rPr>
          <w:rFonts w:ascii="Cambria" w:hAnsi="Cambria"/>
          <w:sz w:val="22"/>
        </w:rPr>
        <w:t>Collaborate with the IQAC to enhance the quality of teaching, learning, and research in their respective departments.</w:t>
      </w:r>
    </w:p>
    <w:p>
      <w:pPr>
        <w:spacing w:after="80"/>
        <w:ind w:left="714" w:hanging="227"/>
        <w:jc w:val="both"/>
      </w:pPr>
      <w:r>
        <w:rPr>
          <w:rFonts w:ascii="Cambria" w:hAnsi="Cambria"/>
          <w:sz w:val="22"/>
        </w:rPr>
        <w:t xml:space="preserve">o  </w:t>
      </w:r>
      <w:r>
        <w:rPr>
          <w:rFonts w:ascii="Cambria" w:hAnsi="Cambria"/>
          <w:sz w:val="22"/>
        </w:rPr>
        <w:t>Monitor academic and administrative activities within their departments to ensure alignment with quality standards.</w:t>
      </w:r>
    </w:p>
    <w:p>
      <w:pPr>
        <w:spacing w:after="80"/>
        <w:ind w:left="714" w:hanging="227"/>
        <w:jc w:val="both"/>
      </w:pPr>
      <w:r>
        <w:rPr>
          <w:rFonts w:ascii="Cambria" w:hAnsi="Cambria"/>
          <w:sz w:val="22"/>
        </w:rPr>
        <w:t xml:space="preserve">o  </w:t>
      </w:r>
      <w:r>
        <w:rPr>
          <w:rFonts w:ascii="Cambria" w:hAnsi="Cambria"/>
          <w:sz w:val="22"/>
        </w:rPr>
        <w:t>Provide inputs and feedback on curriculum and pedagogical practices.</w:t>
      </w:r>
    </w:p>
    <w:p>
      <w:pPr>
        <w:spacing w:after="80"/>
        <w:ind w:left="714" w:hanging="227"/>
        <w:jc w:val="both"/>
      </w:pPr>
      <w:r>
        <w:rPr>
          <w:rFonts w:ascii="Cambria" w:hAnsi="Cambria"/>
          <w:sz w:val="22"/>
        </w:rPr>
        <w:t xml:space="preserve">o  </w:t>
      </w:r>
      <w:r>
        <w:rPr>
          <w:rFonts w:ascii="Cambria" w:hAnsi="Cambria"/>
          <w:sz w:val="22"/>
        </w:rPr>
        <w:t>Suggest improvements based on student feedback and academic performance.</w:t>
      </w:r>
    </w:p>
    <w:p>
      <w:pPr>
        <w:spacing w:after="80"/>
        <w:ind w:left="714" w:hanging="227"/>
        <w:jc w:val="both"/>
      </w:pPr>
      <w:r>
        <w:rPr>
          <w:rFonts w:ascii="Cambria" w:hAnsi="Cambria"/>
          <w:sz w:val="22"/>
        </w:rPr>
        <w:t xml:space="preserve">o  </w:t>
      </w:r>
      <w:r>
        <w:rPr>
          <w:rFonts w:ascii="Cambria" w:hAnsi="Cambria"/>
          <w:sz w:val="22"/>
        </w:rPr>
        <w:t>Assist in the preparation of AQAR and other quality reports.</w:t>
      </w:r>
    </w:p>
    <w:p>
      <w:pPr>
        <w:spacing w:after="80"/>
        <w:ind w:left="714" w:hanging="227"/>
        <w:jc w:val="both"/>
      </w:pPr>
      <w:r>
        <w:rPr>
          <w:rFonts w:ascii="Cambria" w:hAnsi="Cambria"/>
          <w:sz w:val="22"/>
        </w:rPr>
        <w:t xml:space="preserve">o  </w:t>
      </w:r>
      <w:r>
        <w:rPr>
          <w:rFonts w:ascii="Cambria" w:hAnsi="Cambria"/>
          <w:sz w:val="22"/>
        </w:rPr>
        <w:t>Coordinate and facilitate faculty development programs in collaboration with IQAC.</w:t>
      </w:r>
    </w:p>
    <w:p>
      <w:pPr>
        <w:spacing w:after="40"/>
        <w:jc w:val="both"/>
      </w:pPr>
      <w:r>
        <w:rPr>
          <w:rFonts w:ascii="Cambria" w:hAnsi="Cambria"/>
          <w:b/>
          <w:i w:val="0"/>
          <w:sz w:val="22"/>
        </w:rPr>
        <w:t>4. Administrative Staff Representative</w:t>
      </w:r>
    </w:p>
    <w:p>
      <w:pPr>
        <w:spacing w:after="80"/>
        <w:ind w:left="357" w:hanging="227"/>
        <w:jc w:val="both"/>
      </w:pPr>
      <w:r>
        <w:rPr>
          <w:rFonts w:ascii="Cambria" w:hAnsi="Cambria"/>
          <w:sz w:val="22"/>
        </w:rPr>
        <w:t xml:space="preserve">•  </w:t>
      </w:r>
      <w:r>
        <w:rPr>
          <w:rFonts w:ascii="Cambria" w:hAnsi="Cambria"/>
          <w:b/>
          <w:i w:val="0"/>
          <w:sz w:val="22"/>
        </w:rPr>
        <w:t xml:space="preserve">Role: </w:t>
      </w:r>
      <w:r>
        <w:rPr>
          <w:rFonts w:ascii="Cambria" w:hAnsi="Cambria"/>
          <w:b w:val="0"/>
          <w:i w:val="0"/>
          <w:sz w:val="22"/>
        </w:rPr>
        <w:t>Represent the non-academic staff in quality assurance initiatives.</w:t>
      </w:r>
    </w:p>
    <w:p>
      <w:pPr>
        <w:spacing w:after="80"/>
        <w:ind w:left="357" w:hanging="227"/>
        <w:jc w:val="both"/>
      </w:pPr>
      <w:r>
        <w:rPr>
          <w:rFonts w:ascii="Cambria" w:hAnsi="Cambria"/>
          <w:sz w:val="22"/>
        </w:rPr>
        <w:t xml:space="preserve">•  </w:t>
      </w:r>
      <w:r>
        <w:rPr>
          <w:rFonts w:ascii="Cambria" w:hAnsi="Cambria"/>
          <w:b/>
          <w:i w:val="0"/>
          <w:sz w:val="22"/>
        </w:rPr>
        <w:t>Responsibilities:</w:t>
      </w:r>
    </w:p>
    <w:p>
      <w:pPr>
        <w:spacing w:after="80"/>
        <w:ind w:left="714" w:hanging="227"/>
        <w:jc w:val="both"/>
      </w:pPr>
      <w:r>
        <w:rPr>
          <w:rFonts w:ascii="Cambria" w:hAnsi="Cambria"/>
          <w:sz w:val="22"/>
        </w:rPr>
        <w:t xml:space="preserve">o  </w:t>
      </w:r>
      <w:r>
        <w:rPr>
          <w:rFonts w:ascii="Cambria" w:hAnsi="Cambria"/>
          <w:sz w:val="22"/>
        </w:rPr>
        <w:t>Contribute to the development and implementation of policies for administrative efficiency.</w:t>
      </w:r>
    </w:p>
    <w:p>
      <w:pPr>
        <w:spacing w:after="80"/>
        <w:ind w:left="714" w:hanging="227"/>
        <w:jc w:val="both"/>
      </w:pPr>
      <w:r>
        <w:rPr>
          <w:rFonts w:ascii="Cambria" w:hAnsi="Cambria"/>
          <w:sz w:val="22"/>
        </w:rPr>
        <w:t xml:space="preserve">o  </w:t>
      </w:r>
      <w:r>
        <w:rPr>
          <w:rFonts w:ascii="Cambria" w:hAnsi="Cambria"/>
          <w:sz w:val="22"/>
        </w:rPr>
        <w:t>Provide support for documentation and record-keeping for various IQAC activities.</w:t>
      </w:r>
    </w:p>
    <w:p>
      <w:pPr>
        <w:spacing w:after="80"/>
        <w:ind w:left="714" w:hanging="227"/>
        <w:jc w:val="both"/>
      </w:pPr>
      <w:r>
        <w:rPr>
          <w:rFonts w:ascii="Cambria" w:hAnsi="Cambria"/>
          <w:sz w:val="22"/>
        </w:rPr>
        <w:t xml:space="preserve">o  </w:t>
      </w:r>
      <w:r>
        <w:rPr>
          <w:rFonts w:ascii="Cambria" w:hAnsi="Cambria"/>
          <w:sz w:val="22"/>
        </w:rPr>
        <w:t>Collaborate with academic and administrative departments to streamline operations.</w:t>
      </w:r>
    </w:p>
    <w:p>
      <w:pPr>
        <w:spacing w:after="80"/>
        <w:ind w:left="714" w:hanging="227"/>
        <w:jc w:val="both"/>
      </w:pPr>
      <w:r>
        <w:rPr>
          <w:rFonts w:ascii="Cambria" w:hAnsi="Cambria"/>
          <w:sz w:val="22"/>
        </w:rPr>
        <w:t xml:space="preserve">o  </w:t>
      </w:r>
      <w:r>
        <w:rPr>
          <w:rFonts w:ascii="Cambria" w:hAnsi="Cambria"/>
          <w:sz w:val="22"/>
        </w:rPr>
        <w:t>Assist in organizing workshops or training for staff to improve operational effectiveness.</w:t>
      </w:r>
    </w:p>
    <w:p>
      <w:pPr>
        <w:spacing w:after="80"/>
        <w:ind w:left="714" w:hanging="227"/>
        <w:jc w:val="both"/>
      </w:pPr>
      <w:r>
        <w:rPr>
          <w:rFonts w:ascii="Cambria" w:hAnsi="Cambria"/>
          <w:sz w:val="22"/>
        </w:rPr>
        <w:t xml:space="preserve">o  </w:t>
      </w:r>
      <w:r>
        <w:rPr>
          <w:rFonts w:ascii="Cambria" w:hAnsi="Cambria"/>
          <w:sz w:val="22"/>
        </w:rPr>
        <w:t>Ensure that the institution's resources are managed in a quality-oriented manner.</w:t>
      </w:r>
    </w:p>
    <w:p>
      <w:pPr>
        <w:spacing w:after="40"/>
        <w:jc w:val="both"/>
      </w:pPr>
      <w:r>
        <w:rPr>
          <w:rFonts w:ascii="Cambria" w:hAnsi="Cambria"/>
          <w:b/>
          <w:i w:val="0"/>
          <w:sz w:val="22"/>
        </w:rPr>
        <w:t>5. Student Representative</w:t>
      </w:r>
    </w:p>
    <w:p>
      <w:pPr>
        <w:spacing w:after="80"/>
        <w:ind w:left="357" w:hanging="227"/>
        <w:jc w:val="both"/>
      </w:pPr>
      <w:r>
        <w:rPr>
          <w:rFonts w:ascii="Cambria" w:hAnsi="Cambria"/>
          <w:sz w:val="22"/>
        </w:rPr>
        <w:t xml:space="preserve">•  </w:t>
      </w:r>
      <w:r>
        <w:rPr>
          <w:rFonts w:ascii="Cambria" w:hAnsi="Cambria"/>
          <w:b/>
          <w:i w:val="0"/>
          <w:sz w:val="22"/>
        </w:rPr>
        <w:t xml:space="preserve">Role: </w:t>
      </w:r>
      <w:r>
        <w:rPr>
          <w:rFonts w:ascii="Cambria" w:hAnsi="Cambria"/>
          <w:b w:val="0"/>
          <w:i w:val="0"/>
          <w:sz w:val="22"/>
        </w:rPr>
        <w:t>Voice of the student body in the IQAC.</w:t>
      </w:r>
    </w:p>
    <w:p>
      <w:pPr>
        <w:spacing w:after="80"/>
        <w:ind w:left="714" w:hanging="227"/>
        <w:jc w:val="both"/>
      </w:pPr>
      <w:r>
        <w:rPr>
          <w:rFonts w:ascii="Cambria" w:hAnsi="Cambria"/>
          <w:sz w:val="22"/>
        </w:rPr>
        <w:t xml:space="preserve">o  </w:t>
      </w:r>
      <w:r>
        <w:rPr>
          <w:rFonts w:ascii="Cambria" w:hAnsi="Cambria"/>
          <w:sz w:val="22"/>
        </w:rPr>
        <w:t>Provide valuable feedback on teaching, learning, infrastructure, and student services.</w:t>
      </w:r>
    </w:p>
    <w:p>
      <w:pPr>
        <w:spacing w:after="80"/>
        <w:ind w:left="714" w:hanging="227"/>
        <w:jc w:val="both"/>
      </w:pPr>
      <w:r>
        <w:rPr>
          <w:rFonts w:ascii="Cambria" w:hAnsi="Cambria"/>
          <w:sz w:val="22"/>
        </w:rPr>
        <w:t xml:space="preserve">o  </w:t>
      </w:r>
      <w:r>
        <w:rPr>
          <w:rFonts w:ascii="Cambria" w:hAnsi="Cambria"/>
          <w:sz w:val="22"/>
        </w:rPr>
        <w:t>Represent student concerns and suggestions in IQAC meetings.</w:t>
      </w:r>
    </w:p>
    <w:p>
      <w:pPr>
        <w:spacing w:after="80"/>
        <w:ind w:left="714" w:hanging="227"/>
        <w:jc w:val="both"/>
      </w:pPr>
      <w:r>
        <w:rPr>
          <w:rFonts w:ascii="Cambria" w:hAnsi="Cambria"/>
          <w:sz w:val="22"/>
        </w:rPr>
        <w:t xml:space="preserve">o  </w:t>
      </w:r>
      <w:r>
        <w:rPr>
          <w:rFonts w:ascii="Cambria" w:hAnsi="Cambria"/>
          <w:sz w:val="22"/>
        </w:rPr>
        <w:t>Collaborate in organizing student-focused activities, such as surveys, workshops, and awareness programs related to quality enhancement.</w:t>
      </w:r>
    </w:p>
    <w:p>
      <w:pPr>
        <w:spacing w:after="80"/>
        <w:ind w:left="714" w:hanging="227"/>
        <w:jc w:val="both"/>
      </w:pPr>
      <w:r>
        <w:rPr>
          <w:rFonts w:ascii="Cambria" w:hAnsi="Cambria"/>
          <w:sz w:val="22"/>
        </w:rPr>
        <w:t xml:space="preserve">o  </w:t>
      </w:r>
      <w:r>
        <w:rPr>
          <w:rFonts w:ascii="Cambria" w:hAnsi="Cambria"/>
          <w:sz w:val="22"/>
        </w:rPr>
        <w:t>Promote student participation in quality assurance processes like feedback collection and academic evaluation.</w:t>
      </w:r>
    </w:p>
    <w:p>
      <w:pPr>
        <w:spacing w:after="40"/>
        <w:jc w:val="both"/>
      </w:pPr>
      <w:r>
        <w:rPr>
          <w:rFonts w:ascii="Cambria" w:hAnsi="Cambria"/>
          <w:b/>
          <w:i w:val="0"/>
          <w:sz w:val="22"/>
        </w:rPr>
        <w:t>6. External Member (Industry Expert, Academician, or Professional)</w:t>
      </w:r>
    </w:p>
    <w:p>
      <w:pPr>
        <w:spacing w:after="80"/>
        <w:ind w:left="357" w:hanging="227"/>
        <w:jc w:val="both"/>
      </w:pPr>
      <w:r>
        <w:rPr>
          <w:rFonts w:ascii="Cambria" w:hAnsi="Cambria"/>
          <w:sz w:val="22"/>
        </w:rPr>
        <w:t xml:space="preserve">•  </w:t>
      </w:r>
      <w:r>
        <w:rPr>
          <w:rFonts w:ascii="Cambria" w:hAnsi="Cambria"/>
          <w:b/>
          <w:i w:val="0"/>
          <w:sz w:val="22"/>
        </w:rPr>
        <w:t xml:space="preserve">Role: </w:t>
      </w:r>
      <w:r>
        <w:rPr>
          <w:rFonts w:ascii="Cambria" w:hAnsi="Cambria"/>
          <w:b w:val="0"/>
          <w:i w:val="0"/>
          <w:sz w:val="22"/>
        </w:rPr>
        <w:t>Bring an external perspective to the quality processes and standards.</w:t>
      </w:r>
    </w:p>
    <w:p>
      <w:pPr>
        <w:spacing w:after="80"/>
        <w:ind w:left="357" w:hanging="227"/>
        <w:jc w:val="both"/>
      </w:pPr>
      <w:r>
        <w:rPr>
          <w:rFonts w:ascii="Cambria" w:hAnsi="Cambria"/>
          <w:sz w:val="22"/>
        </w:rPr>
        <w:t xml:space="preserve">•  </w:t>
      </w:r>
      <w:r>
        <w:rPr>
          <w:rFonts w:ascii="Cambria" w:hAnsi="Cambria"/>
          <w:b/>
          <w:i w:val="0"/>
          <w:sz w:val="22"/>
        </w:rPr>
        <w:t>Responsibilities:</w:t>
      </w:r>
    </w:p>
    <w:p>
      <w:pPr>
        <w:spacing w:after="80"/>
        <w:ind w:left="714" w:hanging="227"/>
        <w:jc w:val="both"/>
      </w:pPr>
      <w:r>
        <w:rPr>
          <w:rFonts w:ascii="Cambria" w:hAnsi="Cambria"/>
          <w:sz w:val="22"/>
        </w:rPr>
        <w:t xml:space="preserve">o  </w:t>
      </w:r>
      <w:r>
        <w:rPr>
          <w:rFonts w:ascii="Cambria" w:hAnsi="Cambria"/>
          <w:sz w:val="22"/>
        </w:rPr>
        <w:t>Provide expert insights into best practices in quality assurance and institutional development.</w:t>
      </w:r>
    </w:p>
    <w:p>
      <w:pPr>
        <w:spacing w:after="80"/>
        <w:ind w:left="714" w:hanging="227"/>
        <w:jc w:val="both"/>
      </w:pPr>
      <w:r>
        <w:rPr>
          <w:rFonts w:ascii="Cambria" w:hAnsi="Cambria"/>
          <w:sz w:val="22"/>
        </w:rPr>
        <w:t xml:space="preserve">o  </w:t>
      </w:r>
      <w:r>
        <w:rPr>
          <w:rFonts w:ascii="Cambria" w:hAnsi="Cambria"/>
          <w:sz w:val="22"/>
        </w:rPr>
        <w:t>Review and assess the institution's alignment with industry standards and global trends.</w:t>
      </w:r>
    </w:p>
    <w:p>
      <w:pPr>
        <w:spacing w:after="80"/>
        <w:ind w:left="714" w:hanging="227"/>
        <w:jc w:val="both"/>
      </w:pPr>
      <w:r>
        <w:rPr>
          <w:rFonts w:ascii="Cambria" w:hAnsi="Cambria"/>
          <w:sz w:val="22"/>
        </w:rPr>
        <w:t xml:space="preserve">o  </w:t>
      </w:r>
      <w:r>
        <w:rPr>
          <w:rFonts w:ascii="Cambria" w:hAnsi="Cambria"/>
          <w:sz w:val="22"/>
        </w:rPr>
        <w:t>Offer guidance on innovations and improvements in pedagogy, curriculum design, and research.</w:t>
      </w:r>
    </w:p>
    <w:p>
      <w:pPr>
        <w:spacing w:after="80"/>
        <w:ind w:left="714" w:hanging="227"/>
        <w:jc w:val="both"/>
      </w:pPr>
      <w:r>
        <w:rPr>
          <w:rFonts w:ascii="Cambria" w:hAnsi="Cambria"/>
          <w:sz w:val="22"/>
        </w:rPr>
        <w:t xml:space="preserve">o  </w:t>
      </w:r>
      <w:r>
        <w:rPr>
          <w:rFonts w:ascii="Cambria" w:hAnsi="Cambria"/>
          <w:sz w:val="22"/>
        </w:rPr>
        <w:t>Provide feedback and recommendations on the institution's strategic planning and policy formulation.</w:t>
      </w:r>
    </w:p>
    <w:p>
      <w:pPr>
        <w:spacing w:after="80"/>
        <w:ind w:left="714" w:hanging="227"/>
        <w:jc w:val="both"/>
      </w:pPr>
      <w:r>
        <w:rPr>
          <w:rFonts w:ascii="Cambria" w:hAnsi="Cambria"/>
          <w:sz w:val="22"/>
        </w:rPr>
        <w:t xml:space="preserve">o  </w:t>
      </w:r>
      <w:r>
        <w:rPr>
          <w:rFonts w:ascii="Cambria" w:hAnsi="Cambria"/>
          <w:sz w:val="22"/>
        </w:rPr>
        <w:t>Assist in the development of partnerships with other institutions, industries, and research bodies.</w:t>
      </w:r>
    </w:p>
    <w:p>
      <w:pPr>
        <w:spacing w:after="40"/>
        <w:jc w:val="both"/>
      </w:pPr>
      <w:r>
        <w:rPr>
          <w:rFonts w:ascii="Cambria" w:hAnsi="Cambria"/>
          <w:b/>
          <w:i w:val="0"/>
          <w:sz w:val="22"/>
        </w:rPr>
        <w:t>7. Alumni Representative</w:t>
      </w:r>
    </w:p>
    <w:p>
      <w:pPr>
        <w:spacing w:after="80"/>
        <w:ind w:left="357" w:hanging="227"/>
        <w:jc w:val="both"/>
      </w:pPr>
      <w:r>
        <w:rPr>
          <w:rFonts w:ascii="Cambria" w:hAnsi="Cambria"/>
          <w:sz w:val="22"/>
        </w:rPr>
        <w:t xml:space="preserve">•  </w:t>
      </w:r>
      <w:r>
        <w:rPr>
          <w:rFonts w:ascii="Cambria" w:hAnsi="Cambria"/>
          <w:b/>
          <w:i w:val="0"/>
          <w:sz w:val="22"/>
        </w:rPr>
        <w:t xml:space="preserve">Role: </w:t>
      </w:r>
      <w:r>
        <w:rPr>
          <w:rFonts w:ascii="Cambria" w:hAnsi="Cambria"/>
          <w:b w:val="0"/>
          <w:i w:val="0"/>
          <w:sz w:val="22"/>
        </w:rPr>
        <w:t>Represent the interests and experiences of alumni.</w:t>
      </w:r>
    </w:p>
    <w:p>
      <w:pPr>
        <w:spacing w:after="80"/>
        <w:ind w:left="357" w:hanging="227"/>
        <w:jc w:val="both"/>
      </w:pPr>
      <w:r>
        <w:rPr>
          <w:rFonts w:ascii="Cambria" w:hAnsi="Cambria"/>
          <w:sz w:val="22"/>
        </w:rPr>
        <w:t xml:space="preserve">•  </w:t>
      </w:r>
      <w:r>
        <w:rPr>
          <w:rFonts w:ascii="Cambria" w:hAnsi="Cambria"/>
          <w:b/>
          <w:i w:val="0"/>
          <w:sz w:val="22"/>
        </w:rPr>
        <w:t>Responsibilities:</w:t>
      </w:r>
    </w:p>
    <w:p>
      <w:pPr>
        <w:spacing w:after="80"/>
        <w:ind w:left="714" w:hanging="227"/>
        <w:jc w:val="both"/>
      </w:pPr>
      <w:r>
        <w:rPr>
          <w:rFonts w:ascii="Cambria" w:hAnsi="Cambria"/>
          <w:sz w:val="22"/>
        </w:rPr>
        <w:t xml:space="preserve">o  </w:t>
      </w:r>
      <w:r>
        <w:rPr>
          <w:rFonts w:ascii="Cambria" w:hAnsi="Cambria"/>
          <w:sz w:val="22"/>
        </w:rPr>
        <w:t>Provide feedback on the relevance of the curriculum and the preparedness of students for industry.</w:t>
      </w:r>
    </w:p>
    <w:p>
      <w:pPr>
        <w:spacing w:after="80"/>
        <w:ind w:left="714" w:hanging="227"/>
        <w:jc w:val="both"/>
      </w:pPr>
      <w:r>
        <w:rPr>
          <w:rFonts w:ascii="Cambria" w:hAnsi="Cambria"/>
          <w:sz w:val="22"/>
        </w:rPr>
        <w:t xml:space="preserve">o  </w:t>
      </w:r>
      <w:r>
        <w:rPr>
          <w:rFonts w:ascii="Cambria" w:hAnsi="Cambria"/>
          <w:sz w:val="22"/>
        </w:rPr>
        <w:t>Share insights on the employability and performance of graduates in the workforce.</w:t>
      </w:r>
    </w:p>
    <w:p>
      <w:pPr>
        <w:spacing w:after="80"/>
        <w:ind w:left="714" w:hanging="227"/>
        <w:jc w:val="both"/>
      </w:pPr>
      <w:r>
        <w:rPr>
          <w:rFonts w:ascii="Cambria" w:hAnsi="Cambria"/>
          <w:sz w:val="22"/>
        </w:rPr>
        <w:t xml:space="preserve">o  </w:t>
      </w:r>
      <w:r>
        <w:rPr>
          <w:rFonts w:ascii="Cambria" w:hAnsi="Cambria"/>
          <w:sz w:val="22"/>
        </w:rPr>
        <w:t>Contribute to the identification of gaps in the curriculum based on real-world challenges and expectations.</w:t>
      </w:r>
    </w:p>
    <w:p>
      <w:pPr>
        <w:spacing w:after="80"/>
        <w:ind w:left="714" w:hanging="227"/>
        <w:jc w:val="both"/>
      </w:pPr>
      <w:r>
        <w:rPr>
          <w:rFonts w:ascii="Cambria" w:hAnsi="Cambria"/>
          <w:sz w:val="22"/>
        </w:rPr>
        <w:t xml:space="preserve">o  </w:t>
      </w:r>
      <w:r>
        <w:rPr>
          <w:rFonts w:ascii="Cambria" w:hAnsi="Cambria"/>
          <w:sz w:val="22"/>
        </w:rPr>
        <w:t>Support and participate in the planning and execution of institutional activities that enhance alumni engagement and networking.</w:t>
      </w:r>
    </w:p>
    <w:p>
      <w:pPr>
        <w:spacing w:after="80"/>
        <w:ind w:left="714" w:hanging="227"/>
        <w:jc w:val="both"/>
      </w:pPr>
      <w:r>
        <w:rPr>
          <w:rFonts w:ascii="Cambria" w:hAnsi="Cambria"/>
          <w:sz w:val="22"/>
        </w:rPr>
        <w:t xml:space="preserve">o  </w:t>
      </w:r>
      <w:r>
        <w:rPr>
          <w:rFonts w:ascii="Cambria" w:hAnsi="Cambria"/>
          <w:sz w:val="22"/>
        </w:rPr>
        <w:t>Participate in setting up mentorship programs for current students.</w:t>
      </w:r>
    </w:p>
    <w:p>
      <w:pPr>
        <w:spacing w:after="40"/>
        <w:jc w:val="both"/>
      </w:pPr>
      <w:r>
        <w:rPr>
          <w:rFonts w:ascii="Cambria" w:hAnsi="Cambria"/>
          <w:b/>
          <w:i w:val="0"/>
          <w:sz w:val="22"/>
        </w:rPr>
        <w:t>8. Quality Assurance Officer (External/Internal)</w:t>
      </w:r>
    </w:p>
    <w:p>
      <w:pPr>
        <w:spacing w:after="80"/>
        <w:ind w:left="357" w:hanging="227"/>
        <w:jc w:val="both"/>
      </w:pPr>
      <w:r>
        <w:rPr>
          <w:rFonts w:ascii="Cambria" w:hAnsi="Cambria"/>
          <w:sz w:val="22"/>
        </w:rPr>
        <w:t xml:space="preserve">•  </w:t>
      </w:r>
      <w:r>
        <w:rPr>
          <w:rFonts w:ascii="Cambria" w:hAnsi="Cambria"/>
          <w:b/>
          <w:i w:val="0"/>
          <w:sz w:val="22"/>
        </w:rPr>
        <w:t xml:space="preserve">Role: </w:t>
      </w:r>
      <w:r>
        <w:rPr>
          <w:rFonts w:ascii="Cambria" w:hAnsi="Cambria"/>
          <w:b w:val="0"/>
          <w:i w:val="0"/>
          <w:sz w:val="22"/>
        </w:rPr>
        <w:t>Ensure that all the quality assurance processes are followed consistently.</w:t>
      </w:r>
    </w:p>
    <w:p>
      <w:pPr>
        <w:spacing w:after="80"/>
        <w:ind w:left="357" w:hanging="227"/>
        <w:jc w:val="both"/>
      </w:pPr>
      <w:r>
        <w:rPr>
          <w:rFonts w:ascii="Cambria" w:hAnsi="Cambria"/>
          <w:sz w:val="22"/>
        </w:rPr>
        <w:t xml:space="preserve">•  </w:t>
      </w:r>
      <w:r>
        <w:rPr>
          <w:rFonts w:ascii="Cambria" w:hAnsi="Cambria"/>
          <w:b/>
          <w:i w:val="0"/>
          <w:sz w:val="22"/>
        </w:rPr>
        <w:t>Responsibilities:</w:t>
      </w:r>
    </w:p>
    <w:p>
      <w:pPr>
        <w:spacing w:after="80"/>
        <w:ind w:left="714" w:hanging="227"/>
        <w:jc w:val="both"/>
      </w:pPr>
      <w:r>
        <w:rPr>
          <w:rFonts w:ascii="Cambria" w:hAnsi="Cambria"/>
          <w:sz w:val="22"/>
        </w:rPr>
        <w:t xml:space="preserve">o  </w:t>
      </w:r>
      <w:r>
        <w:rPr>
          <w:rFonts w:ascii="Cambria" w:hAnsi="Cambria"/>
          <w:sz w:val="22"/>
        </w:rPr>
        <w:t>Implement and monitor quality assurance systems and frameworks (like ISO standards, accreditation processes).</w:t>
      </w:r>
    </w:p>
    <w:p>
      <w:pPr>
        <w:spacing w:after="80"/>
        <w:ind w:left="714" w:hanging="227"/>
        <w:jc w:val="both"/>
      </w:pPr>
      <w:r>
        <w:rPr>
          <w:rFonts w:ascii="Cambria" w:hAnsi="Cambria"/>
          <w:sz w:val="22"/>
        </w:rPr>
        <w:t xml:space="preserve">o  </w:t>
      </w:r>
      <w:r>
        <w:rPr>
          <w:rFonts w:ascii="Cambria" w:hAnsi="Cambria"/>
          <w:sz w:val="22"/>
        </w:rPr>
        <w:t>Conduct periodic audits to assess the effectiveness of quality measures.</w:t>
      </w:r>
    </w:p>
    <w:p>
      <w:pPr>
        <w:spacing w:after="80"/>
        <w:ind w:left="714" w:hanging="227"/>
        <w:jc w:val="both"/>
      </w:pPr>
      <w:r>
        <w:rPr>
          <w:rFonts w:ascii="Cambria" w:hAnsi="Cambria"/>
          <w:sz w:val="22"/>
        </w:rPr>
        <w:t xml:space="preserve">o  </w:t>
      </w:r>
      <w:r>
        <w:rPr>
          <w:rFonts w:ascii="Cambria" w:hAnsi="Cambria"/>
          <w:sz w:val="22"/>
        </w:rPr>
        <w:t>Ensure that the institution adheres to national and international quality standards.</w:t>
      </w:r>
    </w:p>
    <w:p>
      <w:pPr>
        <w:spacing w:after="80"/>
        <w:ind w:left="714" w:hanging="227"/>
        <w:jc w:val="both"/>
      </w:pPr>
      <w:r>
        <w:rPr>
          <w:rFonts w:ascii="Cambria" w:hAnsi="Cambria"/>
          <w:sz w:val="22"/>
        </w:rPr>
        <w:t xml:space="preserve">o  </w:t>
      </w:r>
      <w:r>
        <w:rPr>
          <w:rFonts w:ascii="Cambria" w:hAnsi="Cambria"/>
          <w:sz w:val="22"/>
        </w:rPr>
        <w:t>Provide training to staff and faculty on quality assurance processes.</w:t>
      </w:r>
    </w:p>
    <w:p>
      <w:pPr>
        <w:spacing w:after="80"/>
        <w:ind w:left="714" w:hanging="227"/>
        <w:jc w:val="both"/>
      </w:pPr>
      <w:r>
        <w:rPr>
          <w:rFonts w:ascii="Cambria" w:hAnsi="Cambria"/>
          <w:sz w:val="22"/>
        </w:rPr>
        <w:t xml:space="preserve">o  </w:t>
      </w:r>
      <w:r>
        <w:rPr>
          <w:rFonts w:ascii="Cambria" w:hAnsi="Cambria"/>
          <w:sz w:val="22"/>
        </w:rPr>
        <w:t>Support in the preparation of documents required for accreditation and audits.</w:t>
      </w:r>
    </w:p>
    <w:p>
      <w:pPr>
        <w:spacing w:after="40"/>
        <w:jc w:val="both"/>
      </w:pPr>
      <w:r>
        <w:rPr>
          <w:rFonts w:ascii="Cambria" w:hAnsi="Cambria"/>
          <w:b/>
          <w:i w:val="0"/>
          <w:sz w:val="22"/>
        </w:rPr>
        <w:t>9. Data Management and Documentation Officer</w:t>
      </w:r>
    </w:p>
    <w:p>
      <w:pPr>
        <w:spacing w:after="80"/>
        <w:ind w:left="357" w:hanging="227"/>
        <w:jc w:val="both"/>
      </w:pPr>
      <w:r>
        <w:rPr>
          <w:rFonts w:ascii="Cambria" w:hAnsi="Cambria"/>
          <w:sz w:val="22"/>
        </w:rPr>
        <w:t xml:space="preserve">•  </w:t>
      </w:r>
      <w:r>
        <w:rPr>
          <w:rFonts w:ascii="Cambria" w:hAnsi="Cambria"/>
          <w:b/>
          <w:i w:val="0"/>
          <w:sz w:val="22"/>
        </w:rPr>
        <w:t xml:space="preserve">Role: </w:t>
      </w:r>
      <w:r>
        <w:rPr>
          <w:rFonts w:ascii="Cambria" w:hAnsi="Cambria"/>
          <w:b w:val="0"/>
          <w:i w:val="0"/>
          <w:sz w:val="22"/>
        </w:rPr>
        <w:t>Responsible for data collection, management, and record-keeping.</w:t>
      </w:r>
    </w:p>
    <w:p>
      <w:pPr>
        <w:spacing w:after="80"/>
        <w:ind w:left="714" w:hanging="227"/>
        <w:jc w:val="both"/>
      </w:pPr>
      <w:r>
        <w:rPr>
          <w:rFonts w:ascii="Cambria" w:hAnsi="Cambria"/>
          <w:sz w:val="22"/>
        </w:rPr>
        <w:t xml:space="preserve">o  </w:t>
      </w:r>
      <w:r>
        <w:rPr>
          <w:rFonts w:ascii="Cambria" w:hAnsi="Cambria"/>
          <w:sz w:val="22"/>
        </w:rPr>
        <w:t>Collect and maintain data related to academic performance, student feedback, faculty performance, and other key quality metrics.</w:t>
      </w:r>
    </w:p>
    <w:p>
      <w:pPr>
        <w:spacing w:after="80"/>
        <w:ind w:left="714" w:hanging="227"/>
        <w:jc w:val="both"/>
      </w:pPr>
      <w:r>
        <w:rPr>
          <w:rFonts w:ascii="Cambria" w:hAnsi="Cambria"/>
          <w:sz w:val="22"/>
        </w:rPr>
        <w:t xml:space="preserve">o  </w:t>
      </w:r>
      <w:r>
        <w:rPr>
          <w:rFonts w:ascii="Cambria" w:hAnsi="Cambria"/>
          <w:sz w:val="22"/>
        </w:rPr>
        <w:t>Prepare and maintain records of meetings, reports, and decisions taken by the IQAC.</w:t>
      </w:r>
    </w:p>
    <w:p>
      <w:pPr>
        <w:spacing w:after="80"/>
        <w:ind w:left="714" w:hanging="227"/>
        <w:jc w:val="both"/>
      </w:pPr>
      <w:r>
        <w:rPr>
          <w:rFonts w:ascii="Cambria" w:hAnsi="Cambria"/>
          <w:sz w:val="22"/>
        </w:rPr>
        <w:t xml:space="preserve">o  </w:t>
      </w:r>
      <w:r>
        <w:rPr>
          <w:rFonts w:ascii="Cambria" w:hAnsi="Cambria"/>
          <w:sz w:val="22"/>
        </w:rPr>
        <w:t>Manage the documentation related to the annual quality assurance report (AQAR), self-study reports, and accreditation materials.</w:t>
      </w:r>
    </w:p>
    <w:p>
      <w:pPr>
        <w:spacing w:after="80"/>
        <w:ind w:left="714" w:hanging="227"/>
        <w:jc w:val="both"/>
      </w:pPr>
      <w:r>
        <w:rPr>
          <w:rFonts w:ascii="Cambria" w:hAnsi="Cambria"/>
          <w:sz w:val="22"/>
        </w:rPr>
        <w:t xml:space="preserve">o  </w:t>
      </w:r>
      <w:r>
        <w:rPr>
          <w:rFonts w:ascii="Cambria" w:hAnsi="Cambria"/>
          <w:sz w:val="22"/>
        </w:rPr>
        <w:t>Ensure that data is accurate, up-to-date, and accessible for audit purposes.</w:t>
      </w:r>
    </w:p>
    <w:p>
      <w:pPr>
        <w:spacing w:after="40"/>
        <w:jc w:val="both"/>
      </w:pPr>
      <w:r>
        <w:rPr>
          <w:rFonts w:ascii="Cambria" w:hAnsi="Cambria"/>
          <w:b/>
          <w:i w:val="0"/>
          <w:sz w:val="22"/>
        </w:rPr>
        <w:t>10. Faculty Development and Training Coordinator</w:t>
      </w:r>
    </w:p>
    <w:p>
      <w:pPr>
        <w:spacing w:after="80"/>
        <w:ind w:left="357" w:hanging="227"/>
        <w:jc w:val="both"/>
      </w:pPr>
      <w:r>
        <w:rPr>
          <w:rFonts w:ascii="Cambria" w:hAnsi="Cambria"/>
          <w:sz w:val="22"/>
        </w:rPr>
        <w:t xml:space="preserve">•  </w:t>
      </w:r>
      <w:r>
        <w:rPr>
          <w:rFonts w:ascii="Cambria" w:hAnsi="Cambria"/>
          <w:b/>
          <w:i w:val="0"/>
          <w:sz w:val="22"/>
        </w:rPr>
        <w:t xml:space="preserve">Role: </w:t>
      </w:r>
      <w:r>
        <w:rPr>
          <w:rFonts w:ascii="Cambria" w:hAnsi="Cambria"/>
          <w:b w:val="0"/>
          <w:i w:val="0"/>
          <w:sz w:val="22"/>
        </w:rPr>
        <w:t>Oversee faculty development and continuous learning initiatives.</w:t>
      </w:r>
    </w:p>
    <w:p>
      <w:pPr>
        <w:spacing w:after="80"/>
        <w:ind w:left="357" w:hanging="227"/>
        <w:jc w:val="both"/>
      </w:pPr>
      <w:r>
        <w:rPr>
          <w:rFonts w:ascii="Cambria" w:hAnsi="Cambria"/>
          <w:sz w:val="22"/>
        </w:rPr>
        <w:t xml:space="preserve">•  </w:t>
      </w:r>
      <w:r>
        <w:rPr>
          <w:rFonts w:ascii="Cambria" w:hAnsi="Cambria"/>
          <w:b/>
          <w:i w:val="0"/>
          <w:sz w:val="22"/>
        </w:rPr>
        <w:t>Responsibilities:</w:t>
      </w:r>
    </w:p>
    <w:p>
      <w:pPr>
        <w:spacing w:after="80"/>
        <w:ind w:left="714" w:hanging="227"/>
        <w:jc w:val="both"/>
      </w:pPr>
      <w:r>
        <w:rPr>
          <w:rFonts w:ascii="Cambria" w:hAnsi="Cambria"/>
          <w:sz w:val="22"/>
        </w:rPr>
        <w:t xml:space="preserve">o  </w:t>
      </w:r>
      <w:r>
        <w:rPr>
          <w:rFonts w:ascii="Cambria" w:hAnsi="Cambria"/>
          <w:sz w:val="22"/>
        </w:rPr>
        <w:t>Organize faculty development programs such as workshops, training sessions, and seminars to improve teaching quality.</w:t>
      </w:r>
    </w:p>
    <w:p>
      <w:pPr>
        <w:spacing w:after="80"/>
        <w:ind w:left="714" w:hanging="227"/>
        <w:jc w:val="both"/>
      </w:pPr>
      <w:r>
        <w:rPr>
          <w:rFonts w:ascii="Cambria" w:hAnsi="Cambria"/>
          <w:sz w:val="22"/>
        </w:rPr>
        <w:t xml:space="preserve">o  </w:t>
      </w:r>
      <w:r>
        <w:rPr>
          <w:rFonts w:ascii="Cambria" w:hAnsi="Cambria"/>
          <w:sz w:val="22"/>
        </w:rPr>
        <w:t>Identify areas for faculty improvement based on feedback and performance assessments.</w:t>
      </w:r>
    </w:p>
    <w:p>
      <w:pPr>
        <w:spacing w:after="80"/>
        <w:ind w:left="714" w:hanging="227"/>
        <w:jc w:val="both"/>
      </w:pPr>
      <w:r>
        <w:rPr>
          <w:rFonts w:ascii="Cambria" w:hAnsi="Cambria"/>
          <w:sz w:val="22"/>
        </w:rPr>
        <w:t xml:space="preserve">o  </w:t>
      </w:r>
      <w:r>
        <w:rPr>
          <w:rFonts w:ascii="Cambria" w:hAnsi="Cambria"/>
          <w:sz w:val="22"/>
        </w:rPr>
        <w:t>Collaborate with the IQAC and other departments to align faculty training with quality goals.</w:t>
      </w:r>
    </w:p>
    <w:p>
      <w:pPr>
        <w:spacing w:after="80"/>
        <w:ind w:left="714" w:hanging="227"/>
        <w:jc w:val="both"/>
      </w:pPr>
      <w:r>
        <w:rPr>
          <w:rFonts w:ascii="Cambria" w:hAnsi="Cambria"/>
          <w:sz w:val="22"/>
        </w:rPr>
        <w:t xml:space="preserve">o  </w:t>
      </w:r>
      <w:r>
        <w:rPr>
          <w:rFonts w:ascii="Cambria" w:hAnsi="Cambria"/>
          <w:sz w:val="22"/>
        </w:rPr>
        <w:t>Promote research and development initiatives for faculty members.</w:t>
      </w:r>
    </w:p>
    <w:p>
      <w:pPr>
        <w:spacing w:after="40"/>
        <w:jc w:val="both"/>
      </w:pPr>
      <w:r>
        <w:rPr>
          <w:rFonts w:ascii="Cambria" w:hAnsi="Cambria"/>
          <w:b/>
          <w:i w:val="0"/>
          <w:sz w:val="22"/>
        </w:rPr>
        <w:t>11. Information Technology (IT) Support Member</w:t>
      </w:r>
    </w:p>
    <w:p>
      <w:pPr>
        <w:spacing w:after="80"/>
        <w:ind w:left="357" w:hanging="227"/>
        <w:jc w:val="both"/>
      </w:pPr>
      <w:r>
        <w:rPr>
          <w:rFonts w:ascii="Cambria" w:hAnsi="Cambria"/>
          <w:sz w:val="22"/>
        </w:rPr>
        <w:t xml:space="preserve">•  </w:t>
      </w:r>
      <w:r>
        <w:rPr>
          <w:rFonts w:ascii="Cambria" w:hAnsi="Cambria"/>
          <w:b/>
          <w:i w:val="0"/>
          <w:sz w:val="22"/>
        </w:rPr>
        <w:t xml:space="preserve">Role: </w:t>
      </w:r>
      <w:r>
        <w:rPr>
          <w:rFonts w:ascii="Cambria" w:hAnsi="Cambria"/>
          <w:b w:val="0"/>
          <w:i w:val="0"/>
          <w:sz w:val="22"/>
        </w:rPr>
        <w:t>Provide technical support for IQAC activities and digital tools.</w:t>
      </w:r>
    </w:p>
    <w:p>
      <w:pPr>
        <w:spacing w:after="80"/>
        <w:ind w:left="357" w:hanging="227"/>
        <w:jc w:val="both"/>
      </w:pPr>
      <w:r>
        <w:rPr>
          <w:rFonts w:ascii="Cambria" w:hAnsi="Cambria"/>
          <w:sz w:val="22"/>
        </w:rPr>
        <w:t xml:space="preserve">•  </w:t>
      </w:r>
      <w:r>
        <w:rPr>
          <w:rFonts w:ascii="Cambria" w:hAnsi="Cambria"/>
          <w:b/>
          <w:i w:val="0"/>
          <w:sz w:val="22"/>
        </w:rPr>
        <w:t>Responsibilities:</w:t>
      </w:r>
    </w:p>
    <w:p>
      <w:pPr>
        <w:spacing w:after="80"/>
        <w:ind w:left="714" w:hanging="227"/>
        <w:jc w:val="both"/>
      </w:pPr>
      <w:r>
        <w:rPr>
          <w:rFonts w:ascii="Cambria" w:hAnsi="Cambria"/>
          <w:sz w:val="22"/>
        </w:rPr>
        <w:t xml:space="preserve">o  </w:t>
      </w:r>
      <w:r>
        <w:rPr>
          <w:rFonts w:ascii="Cambria" w:hAnsi="Cambria"/>
          <w:sz w:val="22"/>
        </w:rPr>
        <w:t>Manage and maintain the IQAC's digital platforms, such as websites, portals, and databases.</w:t>
      </w:r>
    </w:p>
    <w:p>
      <w:pPr>
        <w:spacing w:after="80"/>
        <w:ind w:left="714" w:hanging="227"/>
        <w:jc w:val="both"/>
      </w:pPr>
      <w:r>
        <w:rPr>
          <w:rFonts w:ascii="Cambria" w:hAnsi="Cambria"/>
          <w:sz w:val="22"/>
        </w:rPr>
        <w:t xml:space="preserve">o  </w:t>
      </w:r>
      <w:r>
        <w:rPr>
          <w:rFonts w:ascii="Cambria" w:hAnsi="Cambria"/>
          <w:sz w:val="22"/>
        </w:rPr>
        <w:t>Ensure smooth functioning of online surveys, feedback collection, and data management tools.</w:t>
      </w:r>
    </w:p>
    <w:p>
      <w:pPr>
        <w:spacing w:after="80"/>
        <w:ind w:left="714" w:hanging="227"/>
        <w:jc w:val="both"/>
      </w:pPr>
      <w:r>
        <w:rPr>
          <w:rFonts w:ascii="Cambria" w:hAnsi="Cambria"/>
          <w:sz w:val="22"/>
        </w:rPr>
        <w:t xml:space="preserve">o  </w:t>
      </w:r>
      <w:r>
        <w:rPr>
          <w:rFonts w:ascii="Cambria" w:hAnsi="Cambria"/>
          <w:sz w:val="22"/>
        </w:rPr>
        <w:t>Provide technical assistance in the preparation and submission of reports and documents.</w:t>
      </w:r>
    </w:p>
    <w:p>
      <w:pPr>
        <w:spacing w:after="80"/>
        <w:ind w:left="714" w:hanging="227"/>
        <w:jc w:val="both"/>
      </w:pPr>
      <w:r>
        <w:rPr>
          <w:rFonts w:ascii="Cambria" w:hAnsi="Cambria"/>
          <w:sz w:val="22"/>
        </w:rPr>
        <w:t xml:space="preserve">o  </w:t>
      </w:r>
      <w:r>
        <w:rPr>
          <w:rFonts w:ascii="Cambria" w:hAnsi="Cambria"/>
          <w:sz w:val="22"/>
        </w:rPr>
        <w:t>Support the development of digital resources and online training for faculty and staff.</w:t>
      </w:r>
    </w:p>
    <w:p>
      <w:pPr>
        <w:keepNext/>
        <w:spacing w:before="240" w:after="120"/>
      </w:pPr>
      <w:r>
        <w:rPr>
          <w:rFonts w:ascii="Cambria" w:hAnsi="Cambria"/>
          <w:b/>
          <w:color w:val="1F3A5F"/>
          <w:sz w:val="24"/>
        </w:rPr>
        <w:t>7.7. IQAC &amp; NAAC Alignment</w:t>
      </w:r>
    </w:p>
    <w:tbl>
      <w:tblGrid>
        <w:gridCol w:w="3118"/>
        <w:gridCol w:w="6293"/>
      </w:tblGrid>
      <w:tblPr>
        <w:jc w:val="center"/>
        <w:tblLook w:firstColumn="1" w:firstRow="1" w:lastColumn="0" w:lastRow="0" w:noHBand="0" w:noVBand="1" w:val="04A0"/>
        <w:tblW w:w="9412" w:type="dxa"/>
        <w:tblLayout w:type="fixed"/>
      </w:tblPr>
      <w:tr>
        <w:tc>
          <w:tcPr>
            <w:shd w:val="clear" w:color="auto" w:fill="1F3A5F"/>
            <w:tcW w:w="3118" w:type="dxa"/>
          </w:tcPr>
          <w:p>
            <w:pPr>
              <w:jc w:val="center"/>
            </w:pPr>
            <w:r/>
            <w:r>
              <w:rPr>
                <w:rFonts w:ascii="Cambria" w:hAnsi="Cambria"/>
                <w:b/>
                <w:i w:val="0"/>
                <w:color w:val="FFFFFF"/>
                <w:sz w:val="22"/>
              </w:rPr>
              <w:t>NAAC Criterion</w:t>
            </w:r>
          </w:p>
        </w:tc>
        <w:tc>
          <w:tcPr>
            <w:shd w:val="clear" w:color="auto" w:fill="1F3A5F"/>
            <w:tcW w:w="6293" w:type="dxa"/>
          </w:tcPr>
          <w:p>
            <w:pPr>
              <w:jc w:val="center"/>
            </w:pPr>
            <w:r/>
            <w:r>
              <w:rPr>
                <w:rFonts w:ascii="Cambria" w:hAnsi="Cambria"/>
                <w:b/>
                <w:i w:val="0"/>
                <w:color w:val="FFFFFF"/>
                <w:sz w:val="22"/>
              </w:rPr>
              <w:t>IQAC Contribution</w:t>
            </w:r>
          </w:p>
        </w:tc>
      </w:tr>
      <w:tr>
        <w:tc>
          <w:tcPr>
            <w:tcW w:w="3118" w:type="dxa"/>
          </w:tcPr>
          <w:p>
            <w:r/>
            <w:r>
              <w:rPr>
                <w:rFonts w:ascii="Cambria" w:hAnsi="Cambria"/>
                <w:b w:val="0"/>
                <w:i w:val="0"/>
                <w:sz w:val="22"/>
              </w:rPr>
              <w:t>Criterion 1: Curricular Aspects</w:t>
            </w:r>
          </w:p>
        </w:tc>
        <w:tc>
          <w:tcPr>
            <w:tcW w:w="6293" w:type="dxa"/>
          </w:tcPr>
          <w:p>
            <w:r/>
            <w:r>
              <w:rPr>
                <w:rFonts w:ascii="Cambria" w:hAnsi="Cambria"/>
                <w:b w:val="0"/>
                <w:i w:val="0"/>
                <w:sz w:val="22"/>
              </w:rPr>
              <w:t>Curriculum feedback, CO-PO mapping, BOS/AAC inputs</w:t>
            </w:r>
          </w:p>
        </w:tc>
      </w:tr>
      <w:tr>
        <w:tc>
          <w:tcPr>
            <w:shd w:val="clear" w:color="auto" w:fill="F2F2F2"/>
            <w:tcW w:w="3118" w:type="dxa"/>
          </w:tcPr>
          <w:p>
            <w:r/>
            <w:r>
              <w:rPr>
                <w:rFonts w:ascii="Cambria" w:hAnsi="Cambria"/>
                <w:b w:val="0"/>
                <w:i w:val="0"/>
                <w:sz w:val="22"/>
              </w:rPr>
              <w:t>Criterion 2: Teaching-Learning</w:t>
            </w:r>
          </w:p>
        </w:tc>
        <w:tc>
          <w:tcPr>
            <w:shd w:val="clear" w:color="auto" w:fill="F2F2F2"/>
            <w:tcW w:w="6293" w:type="dxa"/>
          </w:tcPr>
          <w:p>
            <w:r/>
            <w:r>
              <w:rPr>
                <w:rFonts w:ascii="Cambria" w:hAnsi="Cambria"/>
                <w:b w:val="0"/>
                <w:i w:val="0"/>
                <w:sz w:val="22"/>
              </w:rPr>
              <w:t>FDPs, mentoring systems, student learning analysis</w:t>
            </w:r>
          </w:p>
        </w:tc>
      </w:tr>
      <w:tr>
        <w:tc>
          <w:tcPr>
            <w:tcW w:w="3118" w:type="dxa"/>
          </w:tcPr>
          <w:p>
            <w:r/>
            <w:r>
              <w:rPr>
                <w:rFonts w:ascii="Cambria" w:hAnsi="Cambria"/>
                <w:b w:val="0"/>
                <w:i w:val="0"/>
                <w:sz w:val="22"/>
              </w:rPr>
              <w:t>Criterion 3: Research &amp; Extension</w:t>
            </w:r>
          </w:p>
        </w:tc>
        <w:tc>
          <w:tcPr>
            <w:tcW w:w="6293" w:type="dxa"/>
          </w:tcPr>
          <w:p>
            <w:r/>
            <w:r>
              <w:rPr>
                <w:rFonts w:ascii="Cambria" w:hAnsi="Cambria"/>
                <w:b w:val="0"/>
                <w:i w:val="0"/>
                <w:sz w:val="22"/>
              </w:rPr>
              <w:t>Research monitoring, industry linkages, consultancy tracking</w:t>
            </w:r>
          </w:p>
        </w:tc>
      </w:tr>
      <w:tr>
        <w:tc>
          <w:tcPr>
            <w:shd w:val="clear" w:color="auto" w:fill="F2F2F2"/>
            <w:tcW w:w="3118" w:type="dxa"/>
          </w:tcPr>
          <w:p>
            <w:r/>
            <w:r>
              <w:rPr>
                <w:rFonts w:ascii="Cambria" w:hAnsi="Cambria"/>
                <w:b w:val="0"/>
                <w:i w:val="0"/>
                <w:sz w:val="22"/>
              </w:rPr>
              <w:t>Criterion 4: Infrastructure</w:t>
            </w:r>
          </w:p>
        </w:tc>
        <w:tc>
          <w:tcPr>
            <w:shd w:val="clear" w:color="auto" w:fill="F2F2F2"/>
            <w:tcW w:w="6293" w:type="dxa"/>
          </w:tcPr>
          <w:p>
            <w:r/>
            <w:r>
              <w:rPr>
                <w:rFonts w:ascii="Cambria" w:hAnsi="Cambria"/>
                <w:b w:val="0"/>
                <w:i w:val="0"/>
                <w:sz w:val="22"/>
              </w:rPr>
              <w:t>ICT-enabled classrooms, digital records, LMS implementation</w:t>
            </w:r>
          </w:p>
        </w:tc>
      </w:tr>
      <w:tr>
        <w:tc>
          <w:tcPr>
            <w:tcW w:w="3118" w:type="dxa"/>
          </w:tcPr>
          <w:p>
            <w:r/>
            <w:r>
              <w:rPr>
                <w:rFonts w:ascii="Cambria" w:hAnsi="Cambria"/>
                <w:b w:val="0"/>
                <w:i w:val="0"/>
                <w:sz w:val="22"/>
              </w:rPr>
              <w:t>Criterion 5: Student Support</w:t>
            </w:r>
          </w:p>
        </w:tc>
        <w:tc>
          <w:tcPr>
            <w:tcW w:w="6293" w:type="dxa"/>
          </w:tcPr>
          <w:p>
            <w:r/>
            <w:r>
              <w:rPr>
                <w:rFonts w:ascii="Cambria" w:hAnsi="Cambria"/>
                <w:b w:val="0"/>
                <w:i w:val="0"/>
                <w:sz w:val="22"/>
              </w:rPr>
              <w:t>Grievance redressal, placement data, scholarships monitoring</w:t>
            </w:r>
          </w:p>
        </w:tc>
      </w:tr>
      <w:tr>
        <w:tc>
          <w:tcPr>
            <w:shd w:val="clear" w:color="auto" w:fill="F2F2F2"/>
            <w:tcW w:w="3118" w:type="dxa"/>
          </w:tcPr>
          <w:p>
            <w:r/>
            <w:r>
              <w:rPr>
                <w:rFonts w:ascii="Cambria" w:hAnsi="Cambria"/>
                <w:b w:val="0"/>
                <w:i w:val="0"/>
                <w:sz w:val="22"/>
              </w:rPr>
              <w:t>Criterion 6: Governance, Leadership</w:t>
            </w:r>
          </w:p>
        </w:tc>
        <w:tc>
          <w:tcPr>
            <w:shd w:val="clear" w:color="auto" w:fill="F2F2F2"/>
            <w:tcW w:w="6293" w:type="dxa"/>
          </w:tcPr>
          <w:p>
            <w:r/>
            <w:r>
              <w:rPr>
                <w:rFonts w:ascii="Cambria" w:hAnsi="Cambria"/>
                <w:b w:val="0"/>
                <w:i w:val="0"/>
                <w:sz w:val="22"/>
              </w:rPr>
              <w:t>Institutional policies, strategic plans, decentralized functioning</w:t>
            </w:r>
          </w:p>
        </w:tc>
      </w:tr>
      <w:tr>
        <w:tc>
          <w:tcPr>
            <w:tcW w:w="3118" w:type="dxa"/>
          </w:tcPr>
          <w:p>
            <w:r/>
            <w:r>
              <w:rPr>
                <w:rFonts w:ascii="Cambria" w:hAnsi="Cambria"/>
                <w:b w:val="0"/>
                <w:i w:val="0"/>
                <w:sz w:val="22"/>
              </w:rPr>
              <w:t>Criterion 7: Innovation &amp; Best Practices</w:t>
            </w:r>
          </w:p>
        </w:tc>
        <w:tc>
          <w:tcPr>
            <w:tcW w:w="6293" w:type="dxa"/>
          </w:tcPr>
          <w:p>
            <w:r/>
            <w:r>
              <w:rPr>
                <w:rFonts w:ascii="Cambria" w:hAnsi="Cambria"/>
                <w:b w:val="0"/>
                <w:i w:val="0"/>
                <w:sz w:val="22"/>
              </w:rPr>
              <w:t>Environmental consciousness, gender equity, innovative teaching methods</w:t>
            </w:r>
          </w:p>
        </w:tc>
      </w:tr>
    </w:tbl>
    <w:p>
      <w:pPr>
        <w:keepNext/>
        <w:spacing w:before="240" w:after="120"/>
      </w:pPr>
      <w:r>
        <w:rPr>
          <w:rFonts w:ascii="Cambria" w:hAnsi="Cambria"/>
          <w:b/>
          <w:color w:val="1F3A5F"/>
          <w:sz w:val="24"/>
        </w:rPr>
        <w:t>7.8. IQAC &amp; NBA Alignment</w:t>
      </w:r>
    </w:p>
    <w:p>
      <w:pPr>
        <w:spacing w:after="120"/>
        <w:jc w:val="both"/>
      </w:pPr>
      <w:r>
        <w:rPr>
          <w:rFonts w:ascii="Cambria" w:hAnsi="Cambria"/>
          <w:sz w:val="22"/>
        </w:rPr>
        <w:t>While NBA focuses primarily on program-level outcomes and not directly on the institution as a whole, IQAC supports NBA by:</w:t>
      </w:r>
    </w:p>
    <w:p>
      <w:pPr>
        <w:spacing w:after="80"/>
        <w:ind w:left="357" w:hanging="227"/>
        <w:jc w:val="both"/>
      </w:pPr>
      <w:r>
        <w:rPr>
          <w:rFonts w:ascii="Cambria" w:hAnsi="Cambria"/>
          <w:sz w:val="22"/>
        </w:rPr>
        <w:t xml:space="preserve">•  </w:t>
      </w:r>
      <w:r>
        <w:rPr>
          <w:rFonts w:ascii="Cambria" w:hAnsi="Cambria"/>
          <w:sz w:val="22"/>
        </w:rPr>
        <w:t>Establishing internal mechanisms for PO/CO mapping and attainment.</w:t>
      </w:r>
    </w:p>
    <w:p>
      <w:pPr>
        <w:spacing w:after="80"/>
        <w:ind w:left="357" w:hanging="227"/>
        <w:jc w:val="both"/>
      </w:pPr>
      <w:r>
        <w:rPr>
          <w:rFonts w:ascii="Cambria" w:hAnsi="Cambria"/>
          <w:sz w:val="22"/>
        </w:rPr>
        <w:t xml:space="preserve">•  </w:t>
      </w:r>
      <w:r>
        <w:rPr>
          <w:rFonts w:ascii="Cambria" w:hAnsi="Cambria"/>
          <w:sz w:val="22"/>
        </w:rPr>
        <w:t>Monitoring faculty qualifications, teaching practices, and course delivery.</w:t>
      </w:r>
    </w:p>
    <w:p>
      <w:pPr>
        <w:spacing w:after="80"/>
        <w:ind w:left="357" w:hanging="227"/>
        <w:jc w:val="both"/>
      </w:pPr>
      <w:r>
        <w:rPr>
          <w:rFonts w:ascii="Cambria" w:hAnsi="Cambria"/>
          <w:sz w:val="22"/>
        </w:rPr>
        <w:t xml:space="preserve">•  </w:t>
      </w:r>
      <w:r>
        <w:rPr>
          <w:rFonts w:ascii="Cambria" w:hAnsi="Cambria"/>
          <w:sz w:val="22"/>
        </w:rPr>
        <w:t>Tracking student performance: results, placements, higher studies.</w:t>
      </w:r>
    </w:p>
    <w:p>
      <w:pPr>
        <w:spacing w:after="80"/>
        <w:ind w:left="357" w:hanging="227"/>
        <w:jc w:val="both"/>
      </w:pPr>
      <w:r>
        <w:rPr>
          <w:rFonts w:ascii="Cambria" w:hAnsi="Cambria"/>
          <w:sz w:val="22"/>
        </w:rPr>
        <w:t xml:space="preserve">•  </w:t>
      </w:r>
      <w:r>
        <w:rPr>
          <w:rFonts w:ascii="Cambria" w:hAnsi="Cambria"/>
          <w:sz w:val="22"/>
        </w:rPr>
        <w:t>Documenting continuous improvements based on feedback and result analysis.</w:t>
      </w:r>
    </w:p>
    <w:p>
      <w:pPr>
        <w:keepNext/>
        <w:spacing w:before="240" w:after="120"/>
      </w:pPr>
      <w:r>
        <w:rPr>
          <w:rFonts w:ascii="Cambria" w:hAnsi="Cambria"/>
          <w:b/>
          <w:color w:val="1F3A5F"/>
          <w:sz w:val="24"/>
        </w:rPr>
        <w:t>7.9. Key Deliverables/Records Maintained</w:t>
      </w:r>
    </w:p>
    <w:p>
      <w:pPr>
        <w:spacing w:after="80"/>
        <w:ind w:left="357" w:hanging="227"/>
        <w:jc w:val="both"/>
      </w:pPr>
      <w:r>
        <w:rPr>
          <w:rFonts w:ascii="Cambria" w:hAnsi="Cambria"/>
          <w:sz w:val="22"/>
        </w:rPr>
        <w:t xml:space="preserve">•  </w:t>
      </w:r>
      <w:r>
        <w:rPr>
          <w:rFonts w:ascii="Cambria" w:hAnsi="Cambria"/>
          <w:sz w:val="22"/>
        </w:rPr>
        <w:t>AQARs (Annual Quality Assurance Reports)</w:t>
      </w:r>
    </w:p>
    <w:p>
      <w:pPr>
        <w:spacing w:after="80"/>
        <w:ind w:left="357" w:hanging="227"/>
        <w:jc w:val="both"/>
      </w:pPr>
      <w:r>
        <w:rPr>
          <w:rFonts w:ascii="Cambria" w:hAnsi="Cambria"/>
          <w:sz w:val="22"/>
        </w:rPr>
        <w:t xml:space="preserve">•  </w:t>
      </w:r>
      <w:r>
        <w:rPr>
          <w:rFonts w:ascii="Cambria" w:hAnsi="Cambria"/>
          <w:sz w:val="22"/>
        </w:rPr>
        <w:t>IQAC Meeting Minutes and Action Taken Reports (ATR)</w:t>
      </w:r>
    </w:p>
    <w:p>
      <w:pPr>
        <w:spacing w:after="80"/>
        <w:ind w:left="357" w:hanging="227"/>
        <w:jc w:val="both"/>
      </w:pPr>
      <w:r>
        <w:rPr>
          <w:rFonts w:ascii="Cambria" w:hAnsi="Cambria"/>
          <w:sz w:val="22"/>
        </w:rPr>
        <w:t xml:space="preserve">•  </w:t>
      </w:r>
      <w:r>
        <w:rPr>
          <w:rFonts w:ascii="Cambria" w:hAnsi="Cambria"/>
          <w:sz w:val="22"/>
        </w:rPr>
        <w:t>Faculty and Student Feedback Analysis Reports</w:t>
      </w:r>
    </w:p>
    <w:p>
      <w:pPr>
        <w:spacing w:after="80"/>
        <w:ind w:left="357" w:hanging="227"/>
        <w:jc w:val="both"/>
      </w:pPr>
      <w:r>
        <w:rPr>
          <w:rFonts w:ascii="Cambria" w:hAnsi="Cambria"/>
          <w:sz w:val="22"/>
        </w:rPr>
        <w:t xml:space="preserve">•  </w:t>
      </w:r>
      <w:r>
        <w:rPr>
          <w:rFonts w:ascii="Cambria" w:hAnsi="Cambria"/>
          <w:sz w:val="22"/>
        </w:rPr>
        <w:t>Academic Calendar, Faculty Workload, Event Reports</w:t>
      </w:r>
    </w:p>
    <w:p>
      <w:pPr>
        <w:spacing w:after="80"/>
        <w:ind w:left="357" w:hanging="227"/>
        <w:jc w:val="both"/>
      </w:pPr>
      <w:r>
        <w:rPr>
          <w:rFonts w:ascii="Cambria" w:hAnsi="Cambria"/>
          <w:sz w:val="22"/>
        </w:rPr>
        <w:t xml:space="preserve">•  </w:t>
      </w:r>
      <w:r>
        <w:rPr>
          <w:rFonts w:ascii="Cambria" w:hAnsi="Cambria"/>
          <w:sz w:val="22"/>
        </w:rPr>
        <w:t>Reports on Internal Audits and Quality Assessments</w:t>
      </w:r>
    </w:p>
    <w:p>
      <w:pPr>
        <w:spacing w:after="80"/>
        <w:ind w:left="357" w:hanging="227"/>
        <w:jc w:val="both"/>
      </w:pPr>
      <w:r>
        <w:rPr>
          <w:rFonts w:ascii="Cambria" w:hAnsi="Cambria"/>
          <w:sz w:val="22"/>
        </w:rPr>
        <w:t xml:space="preserve">•  </w:t>
      </w:r>
      <w:r>
        <w:rPr>
          <w:rFonts w:ascii="Cambria" w:hAnsi="Cambria"/>
          <w:sz w:val="22"/>
        </w:rPr>
        <w:t>Strategic Plan and Deployment Document</w:t>
      </w:r>
    </w:p>
    <w:p>
      <w:pPr>
        <w:spacing w:after="80"/>
        <w:ind w:left="357" w:hanging="227"/>
        <w:jc w:val="both"/>
      </w:pPr>
      <w:r>
        <w:rPr>
          <w:rFonts w:ascii="Cambria" w:hAnsi="Cambria"/>
          <w:sz w:val="22"/>
        </w:rPr>
        <w:t xml:space="preserve">•  </w:t>
      </w:r>
      <w:r>
        <w:rPr>
          <w:rFonts w:ascii="Cambria" w:hAnsi="Cambria"/>
          <w:sz w:val="22"/>
        </w:rPr>
        <w:t>Best Practices Documentation</w:t>
      </w:r>
    </w:p>
    <w:p>
      <w:pPr>
        <w:spacing w:after="80"/>
        <w:ind w:left="357" w:hanging="227"/>
        <w:jc w:val="both"/>
      </w:pPr>
      <w:r>
        <w:rPr>
          <w:rFonts w:ascii="Cambria" w:hAnsi="Cambria"/>
          <w:sz w:val="22"/>
        </w:rPr>
        <w:t xml:space="preserve">•  </w:t>
      </w:r>
      <w:r>
        <w:rPr>
          <w:rFonts w:ascii="Cambria" w:hAnsi="Cambria"/>
          <w:sz w:val="22"/>
        </w:rPr>
        <w:t>Program/Department-wise CO-PO Attainment Reports</w:t>
      </w:r>
    </w:p>
    <w:p>
      <w:pPr>
        <w:keepNext/>
        <w:spacing w:before="240" w:after="120"/>
      </w:pPr>
      <w:r>
        <w:rPr>
          <w:rFonts w:ascii="Cambria" w:hAnsi="Cambria"/>
          <w:b/>
          <w:color w:val="1F3A5F"/>
          <w:sz w:val="24"/>
        </w:rPr>
        <w:t>7.10. IQAC Meeting Frequency</w:t>
      </w:r>
    </w:p>
    <w:p>
      <w:pPr>
        <w:spacing w:after="80"/>
        <w:ind w:left="357" w:hanging="227"/>
        <w:jc w:val="both"/>
      </w:pPr>
      <w:r>
        <w:rPr>
          <w:rFonts w:ascii="Cambria" w:hAnsi="Cambria"/>
          <w:sz w:val="22"/>
        </w:rPr>
        <w:t xml:space="preserve">•  </w:t>
      </w:r>
      <w:r>
        <w:rPr>
          <w:rFonts w:ascii="Cambria" w:hAnsi="Cambria"/>
          <w:sz w:val="22"/>
        </w:rPr>
        <w:t>Quarterly (Minimum 4 times/year) as per NAAC requirement.</w:t>
      </w:r>
    </w:p>
    <w:p>
      <w:pPr>
        <w:spacing w:after="80"/>
        <w:ind w:left="357" w:hanging="227"/>
        <w:jc w:val="both"/>
      </w:pPr>
      <w:r>
        <w:rPr>
          <w:rFonts w:ascii="Cambria" w:hAnsi="Cambria"/>
          <w:sz w:val="22"/>
        </w:rPr>
        <w:t xml:space="preserve">•  </w:t>
      </w:r>
      <w:r>
        <w:rPr>
          <w:rFonts w:ascii="Cambria" w:hAnsi="Cambria"/>
          <w:sz w:val="22"/>
        </w:rPr>
        <w:t>Additional meetings during AQAR submission, pre-accreditation review, etc.</w:t>
      </w:r>
    </w:p>
    <w:p>
      <w:pPr>
        <w:keepNext/>
        <w:spacing w:before="240" w:after="120"/>
      </w:pPr>
      <w:r>
        <w:rPr>
          <w:rFonts w:ascii="Cambria" w:hAnsi="Cambria"/>
          <w:b/>
          <w:color w:val="1F3A5F"/>
          <w:sz w:val="24"/>
        </w:rPr>
        <w:t>7.11. Events / Activities Organized by IQAC</w:t>
      </w:r>
    </w:p>
    <w:tbl>
      <w:tblGrid>
        <w:gridCol w:w="850"/>
        <w:gridCol w:w="3005"/>
        <w:gridCol w:w="5556"/>
      </w:tblGrid>
      <w:tblPr>
        <w:jc w:val="center"/>
        <w:tblLook w:firstColumn="1" w:firstRow="1" w:lastColumn="0" w:lastRow="0" w:noHBand="0" w:noVBand="1" w:val="04A0"/>
        <w:tblW w:w="9412" w:type="dxa"/>
        <w:tblLayout w:type="fixed"/>
      </w:tblPr>
      <w:tr>
        <w:tc>
          <w:tcPr>
            <w:shd w:val="clear" w:color="auto" w:fill="1F3A5F"/>
            <w:tcW w:w="850" w:type="dxa"/>
          </w:tcPr>
          <w:p>
            <w:pPr>
              <w:jc w:val="center"/>
            </w:pPr>
            <w:r/>
            <w:r>
              <w:rPr>
                <w:rFonts w:ascii="Cambria" w:hAnsi="Cambria"/>
                <w:b/>
                <w:i w:val="0"/>
                <w:color w:val="FFFFFF"/>
                <w:sz w:val="22"/>
              </w:rPr>
              <w:t>Sl.No</w:t>
            </w:r>
          </w:p>
        </w:tc>
        <w:tc>
          <w:tcPr>
            <w:shd w:val="clear" w:color="auto" w:fill="1F3A5F"/>
            <w:tcW w:w="3005" w:type="dxa"/>
          </w:tcPr>
          <w:p>
            <w:pPr>
              <w:jc w:val="center"/>
            </w:pPr>
            <w:r/>
            <w:r>
              <w:rPr>
                <w:rFonts w:ascii="Cambria" w:hAnsi="Cambria"/>
                <w:b/>
                <w:i w:val="0"/>
                <w:color w:val="FFFFFF"/>
                <w:sz w:val="22"/>
              </w:rPr>
              <w:t>Event / Activity</w:t>
            </w:r>
          </w:p>
        </w:tc>
        <w:tc>
          <w:tcPr>
            <w:shd w:val="clear" w:color="auto" w:fill="1F3A5F"/>
            <w:tcW w:w="5556" w:type="dxa"/>
          </w:tcPr>
          <w:p>
            <w:pPr>
              <w:jc w:val="center"/>
            </w:pPr>
            <w:r/>
            <w:r>
              <w:rPr>
                <w:rFonts w:ascii="Cambria" w:hAnsi="Cambria"/>
                <w:b/>
                <w:i w:val="0"/>
                <w:color w:val="FFFFFF"/>
                <w:sz w:val="22"/>
              </w:rPr>
              <w:t>Purpose / Outcome</w:t>
            </w:r>
          </w:p>
        </w:tc>
      </w:tr>
      <w:tr>
        <w:tc>
          <w:tcPr>
            <w:tcW w:w="850" w:type="dxa"/>
          </w:tcPr>
          <w:p>
            <w:r/>
            <w:r>
              <w:rPr>
                <w:rFonts w:ascii="Cambria" w:hAnsi="Cambria"/>
                <w:b w:val="0"/>
                <w:i w:val="0"/>
                <w:sz w:val="22"/>
              </w:rPr>
              <w:t>1</w:t>
            </w:r>
          </w:p>
        </w:tc>
        <w:tc>
          <w:tcPr>
            <w:tcW w:w="3005" w:type="dxa"/>
          </w:tcPr>
          <w:p>
            <w:r/>
            <w:r>
              <w:rPr>
                <w:rFonts w:ascii="Cambria" w:hAnsi="Cambria"/>
                <w:b w:val="0"/>
                <w:i w:val="0"/>
                <w:sz w:val="22"/>
              </w:rPr>
              <w:t>Academic Audit</w:t>
            </w:r>
          </w:p>
        </w:tc>
        <w:tc>
          <w:tcPr>
            <w:tcW w:w="5556" w:type="dxa"/>
          </w:tcPr>
          <w:p>
            <w:r/>
            <w:r>
              <w:rPr>
                <w:rFonts w:ascii="Cambria" w:hAnsi="Cambria"/>
                <w:b w:val="0"/>
                <w:i w:val="0"/>
                <w:sz w:val="22"/>
              </w:rPr>
              <w:t>To assess and improve academic processes, curriculum delivery, and faculty effectiveness.</w:t>
            </w:r>
          </w:p>
        </w:tc>
      </w:tr>
      <w:tr>
        <w:tc>
          <w:tcPr>
            <w:shd w:val="clear" w:color="auto" w:fill="F2F2F2"/>
            <w:tcW w:w="850" w:type="dxa"/>
          </w:tcPr>
          <w:p>
            <w:r/>
            <w:r>
              <w:rPr>
                <w:rFonts w:ascii="Cambria" w:hAnsi="Cambria"/>
                <w:b w:val="0"/>
                <w:i w:val="0"/>
                <w:sz w:val="22"/>
              </w:rPr>
              <w:t>2</w:t>
            </w:r>
          </w:p>
        </w:tc>
        <w:tc>
          <w:tcPr>
            <w:shd w:val="clear" w:color="auto" w:fill="F2F2F2"/>
            <w:tcW w:w="3005" w:type="dxa"/>
          </w:tcPr>
          <w:p>
            <w:r/>
            <w:r>
              <w:rPr>
                <w:rFonts w:ascii="Cambria" w:hAnsi="Cambria"/>
                <w:b w:val="0"/>
                <w:i w:val="0"/>
                <w:sz w:val="22"/>
              </w:rPr>
              <w:t>Faculty Development Programs (FDPs)</w:t>
            </w:r>
          </w:p>
        </w:tc>
        <w:tc>
          <w:tcPr>
            <w:shd w:val="clear" w:color="auto" w:fill="F2F2F2"/>
            <w:tcW w:w="5556" w:type="dxa"/>
          </w:tcPr>
          <w:p>
            <w:r/>
            <w:r>
              <w:rPr>
                <w:rFonts w:ascii="Cambria" w:hAnsi="Cambria"/>
                <w:b w:val="0"/>
                <w:i w:val="0"/>
                <w:sz w:val="22"/>
              </w:rPr>
              <w:t>To enhance the teaching, research, and administrative skills of faculty members.</w:t>
            </w:r>
          </w:p>
        </w:tc>
      </w:tr>
      <w:tr>
        <w:tc>
          <w:tcPr>
            <w:tcW w:w="850" w:type="dxa"/>
          </w:tcPr>
          <w:p>
            <w:r/>
            <w:r>
              <w:rPr>
                <w:rFonts w:ascii="Cambria" w:hAnsi="Cambria"/>
                <w:b w:val="0"/>
                <w:i w:val="0"/>
                <w:sz w:val="22"/>
              </w:rPr>
              <w:t>3</w:t>
            </w:r>
          </w:p>
        </w:tc>
        <w:tc>
          <w:tcPr>
            <w:tcW w:w="3005" w:type="dxa"/>
          </w:tcPr>
          <w:p>
            <w:r/>
            <w:r>
              <w:rPr>
                <w:rFonts w:ascii="Cambria" w:hAnsi="Cambria"/>
                <w:b w:val="0"/>
                <w:i w:val="0"/>
                <w:sz w:val="22"/>
              </w:rPr>
              <w:t>Student Feedback Collection</w:t>
            </w:r>
          </w:p>
        </w:tc>
        <w:tc>
          <w:tcPr>
            <w:tcW w:w="5556" w:type="dxa"/>
          </w:tcPr>
          <w:p>
            <w:r/>
            <w:r>
              <w:rPr>
                <w:rFonts w:ascii="Cambria" w:hAnsi="Cambria"/>
                <w:b w:val="0"/>
                <w:i w:val="0"/>
                <w:sz w:val="22"/>
              </w:rPr>
              <w:t>Regular feedback on curriculum, teaching, and facilities for quality improvement.</w:t>
            </w:r>
          </w:p>
        </w:tc>
      </w:tr>
      <w:tr>
        <w:tc>
          <w:tcPr>
            <w:shd w:val="clear" w:color="auto" w:fill="F2F2F2"/>
            <w:tcW w:w="850" w:type="dxa"/>
          </w:tcPr>
          <w:p>
            <w:r/>
            <w:r>
              <w:rPr>
                <w:rFonts w:ascii="Cambria" w:hAnsi="Cambria"/>
                <w:b w:val="0"/>
                <w:i w:val="0"/>
                <w:sz w:val="22"/>
              </w:rPr>
              <w:t>4</w:t>
            </w:r>
          </w:p>
        </w:tc>
        <w:tc>
          <w:tcPr>
            <w:shd w:val="clear" w:color="auto" w:fill="F2F2F2"/>
            <w:tcW w:w="3005" w:type="dxa"/>
          </w:tcPr>
          <w:p>
            <w:r/>
            <w:r>
              <w:rPr>
                <w:rFonts w:ascii="Cambria" w:hAnsi="Cambria"/>
                <w:b w:val="0"/>
                <w:i w:val="0"/>
                <w:sz w:val="22"/>
              </w:rPr>
              <w:t>Preparation of AQAR</w:t>
            </w:r>
          </w:p>
        </w:tc>
        <w:tc>
          <w:tcPr>
            <w:shd w:val="clear" w:color="auto" w:fill="F2F2F2"/>
            <w:tcW w:w="5556" w:type="dxa"/>
          </w:tcPr>
          <w:p>
            <w:r/>
            <w:r>
              <w:rPr>
                <w:rFonts w:ascii="Cambria" w:hAnsi="Cambria"/>
                <w:b w:val="0"/>
                <w:i w:val="0"/>
                <w:sz w:val="22"/>
              </w:rPr>
              <w:t>Submission of the Annual Quality Assurance Report to NAAC and stakeholders.</w:t>
            </w:r>
          </w:p>
        </w:tc>
      </w:tr>
      <w:tr>
        <w:tc>
          <w:tcPr>
            <w:tcW w:w="850" w:type="dxa"/>
          </w:tcPr>
          <w:p>
            <w:r/>
            <w:r>
              <w:rPr>
                <w:rFonts w:ascii="Cambria" w:hAnsi="Cambria"/>
                <w:b w:val="0"/>
                <w:i w:val="0"/>
                <w:sz w:val="22"/>
              </w:rPr>
              <w:t>5</w:t>
            </w:r>
          </w:p>
        </w:tc>
        <w:tc>
          <w:tcPr>
            <w:tcW w:w="3005" w:type="dxa"/>
          </w:tcPr>
          <w:p>
            <w:r/>
            <w:r>
              <w:rPr>
                <w:rFonts w:ascii="Cambria" w:hAnsi="Cambria"/>
                <w:b w:val="0"/>
                <w:i w:val="0"/>
                <w:sz w:val="22"/>
              </w:rPr>
              <w:t>NAAC/NBA Accreditation Facilitation</w:t>
            </w:r>
          </w:p>
        </w:tc>
        <w:tc>
          <w:tcPr>
            <w:tcW w:w="5556" w:type="dxa"/>
          </w:tcPr>
          <w:p>
            <w:r/>
            <w:r>
              <w:rPr>
                <w:rFonts w:ascii="Cambria" w:hAnsi="Cambria"/>
                <w:b w:val="0"/>
                <w:i w:val="0"/>
                <w:sz w:val="22"/>
              </w:rPr>
              <w:t>Organizing workshops, mock visits, and documentation support for accreditation.</w:t>
            </w:r>
          </w:p>
        </w:tc>
      </w:tr>
      <w:tr>
        <w:tc>
          <w:tcPr>
            <w:shd w:val="clear" w:color="auto" w:fill="F2F2F2"/>
            <w:tcW w:w="850" w:type="dxa"/>
          </w:tcPr>
          <w:p>
            <w:r/>
            <w:r>
              <w:rPr>
                <w:rFonts w:ascii="Cambria" w:hAnsi="Cambria"/>
                <w:b w:val="0"/>
                <w:i w:val="0"/>
                <w:sz w:val="22"/>
              </w:rPr>
              <w:t>6</w:t>
            </w:r>
          </w:p>
        </w:tc>
        <w:tc>
          <w:tcPr>
            <w:shd w:val="clear" w:color="auto" w:fill="F2F2F2"/>
            <w:tcW w:w="3005" w:type="dxa"/>
          </w:tcPr>
          <w:p>
            <w:r/>
            <w:r>
              <w:rPr>
                <w:rFonts w:ascii="Cambria" w:hAnsi="Cambria"/>
                <w:b w:val="0"/>
                <w:i w:val="0"/>
                <w:sz w:val="22"/>
              </w:rPr>
              <w:t>Stakeholder Meetings (Alumni/Parents/Employers)</w:t>
            </w:r>
          </w:p>
        </w:tc>
        <w:tc>
          <w:tcPr>
            <w:shd w:val="clear" w:color="auto" w:fill="F2F2F2"/>
            <w:tcW w:w="5556" w:type="dxa"/>
          </w:tcPr>
          <w:p>
            <w:r/>
            <w:r>
              <w:rPr>
                <w:rFonts w:ascii="Cambria" w:hAnsi="Cambria"/>
                <w:b w:val="0"/>
                <w:i w:val="0"/>
                <w:sz w:val="22"/>
              </w:rPr>
              <w:t>To obtain feedback for curriculum enrichment and institutional improvement.</w:t>
            </w:r>
          </w:p>
        </w:tc>
      </w:tr>
      <w:tr>
        <w:tc>
          <w:tcPr>
            <w:tcW w:w="850" w:type="dxa"/>
          </w:tcPr>
          <w:p>
            <w:r/>
            <w:r>
              <w:rPr>
                <w:rFonts w:ascii="Cambria" w:hAnsi="Cambria"/>
                <w:b w:val="0"/>
                <w:i w:val="0"/>
                <w:sz w:val="22"/>
              </w:rPr>
              <w:t>7</w:t>
            </w:r>
          </w:p>
        </w:tc>
        <w:tc>
          <w:tcPr>
            <w:tcW w:w="3005" w:type="dxa"/>
          </w:tcPr>
          <w:p>
            <w:r/>
            <w:r>
              <w:rPr>
                <w:rFonts w:ascii="Cambria" w:hAnsi="Cambria"/>
                <w:b w:val="0"/>
                <w:i w:val="0"/>
                <w:sz w:val="22"/>
              </w:rPr>
              <w:t>Internal Review Meetings</w:t>
            </w:r>
          </w:p>
        </w:tc>
        <w:tc>
          <w:tcPr>
            <w:tcW w:w="5556" w:type="dxa"/>
          </w:tcPr>
          <w:p>
            <w:r/>
            <w:r>
              <w:rPr>
                <w:rFonts w:ascii="Cambria" w:hAnsi="Cambria"/>
                <w:b w:val="0"/>
                <w:i w:val="0"/>
                <w:sz w:val="22"/>
              </w:rPr>
              <w:t>Periodic review of departmental quality initiatives and progress.</w:t>
            </w:r>
          </w:p>
        </w:tc>
      </w:tr>
      <w:tr>
        <w:tc>
          <w:tcPr>
            <w:shd w:val="clear" w:color="auto" w:fill="F2F2F2"/>
            <w:tcW w:w="850" w:type="dxa"/>
          </w:tcPr>
          <w:p>
            <w:r/>
            <w:r>
              <w:rPr>
                <w:rFonts w:ascii="Cambria" w:hAnsi="Cambria"/>
                <w:b w:val="0"/>
                <w:i w:val="0"/>
                <w:sz w:val="22"/>
              </w:rPr>
              <w:t>8</w:t>
            </w:r>
          </w:p>
        </w:tc>
        <w:tc>
          <w:tcPr>
            <w:shd w:val="clear" w:color="auto" w:fill="F2F2F2"/>
            <w:tcW w:w="3005" w:type="dxa"/>
          </w:tcPr>
          <w:p>
            <w:r/>
            <w:r>
              <w:rPr>
                <w:rFonts w:ascii="Cambria" w:hAnsi="Cambria"/>
                <w:b w:val="0"/>
                <w:i w:val="0"/>
                <w:sz w:val="22"/>
              </w:rPr>
              <w:t>Quality Circles</w:t>
            </w:r>
          </w:p>
        </w:tc>
        <w:tc>
          <w:tcPr>
            <w:shd w:val="clear" w:color="auto" w:fill="F2F2F2"/>
            <w:tcW w:w="5556" w:type="dxa"/>
          </w:tcPr>
          <w:p>
            <w:r/>
            <w:r>
              <w:rPr>
                <w:rFonts w:ascii="Cambria" w:hAnsi="Cambria"/>
                <w:b w:val="0"/>
                <w:i w:val="0"/>
                <w:sz w:val="22"/>
              </w:rPr>
              <w:t>Department-level mini-IQACs to drive continuous improvement.</w:t>
            </w:r>
          </w:p>
        </w:tc>
      </w:tr>
      <w:tr>
        <w:tc>
          <w:tcPr>
            <w:tcW w:w="850" w:type="dxa"/>
          </w:tcPr>
          <w:p>
            <w:r/>
            <w:r>
              <w:rPr>
                <w:rFonts w:ascii="Cambria" w:hAnsi="Cambria"/>
                <w:b w:val="0"/>
                <w:i w:val="0"/>
                <w:sz w:val="22"/>
              </w:rPr>
              <w:t>9</w:t>
            </w:r>
          </w:p>
        </w:tc>
        <w:tc>
          <w:tcPr>
            <w:tcW w:w="3005" w:type="dxa"/>
          </w:tcPr>
          <w:p>
            <w:r/>
            <w:r>
              <w:rPr>
                <w:rFonts w:ascii="Cambria" w:hAnsi="Cambria"/>
                <w:b w:val="0"/>
                <w:i w:val="0"/>
                <w:sz w:val="22"/>
              </w:rPr>
              <w:t>Green Campus / Energy Audits</w:t>
            </w:r>
          </w:p>
        </w:tc>
        <w:tc>
          <w:tcPr>
            <w:tcW w:w="5556" w:type="dxa"/>
          </w:tcPr>
          <w:p>
            <w:r/>
            <w:r>
              <w:rPr>
                <w:rFonts w:ascii="Cambria" w:hAnsi="Cambria"/>
                <w:b w:val="0"/>
                <w:i w:val="0"/>
                <w:sz w:val="22"/>
              </w:rPr>
              <w:t>Initiatives for environmental sustainability and resource optimization.</w:t>
            </w:r>
          </w:p>
        </w:tc>
      </w:tr>
      <w:tr>
        <w:tc>
          <w:tcPr>
            <w:shd w:val="clear" w:color="auto" w:fill="F2F2F2"/>
            <w:tcW w:w="850" w:type="dxa"/>
          </w:tcPr>
          <w:p>
            <w:r/>
            <w:r>
              <w:rPr>
                <w:rFonts w:ascii="Cambria" w:hAnsi="Cambria"/>
                <w:b w:val="0"/>
                <w:i w:val="0"/>
                <w:sz w:val="22"/>
              </w:rPr>
              <w:t>10</w:t>
            </w:r>
          </w:p>
        </w:tc>
        <w:tc>
          <w:tcPr>
            <w:shd w:val="clear" w:color="auto" w:fill="F2F2F2"/>
            <w:tcW w:w="3005" w:type="dxa"/>
          </w:tcPr>
          <w:p>
            <w:r/>
            <w:r>
              <w:rPr>
                <w:rFonts w:ascii="Cambria" w:hAnsi="Cambria"/>
                <w:b w:val="0"/>
                <w:i w:val="0"/>
                <w:sz w:val="22"/>
              </w:rPr>
              <w:t>Training on Outcome-Based Education (OBE)</w:t>
            </w:r>
          </w:p>
        </w:tc>
        <w:tc>
          <w:tcPr>
            <w:shd w:val="clear" w:color="auto" w:fill="F2F2F2"/>
            <w:tcW w:w="5556" w:type="dxa"/>
          </w:tcPr>
          <w:p>
            <w:r/>
            <w:r>
              <w:rPr>
                <w:rFonts w:ascii="Cambria" w:hAnsi="Cambria"/>
                <w:b w:val="0"/>
                <w:i w:val="0"/>
                <w:sz w:val="22"/>
              </w:rPr>
              <w:t>Faculty workshops for CO-PO mapping, rubrics, and attainment assessment.</w:t>
            </w:r>
          </w:p>
        </w:tc>
      </w:tr>
      <w:tr>
        <w:tc>
          <w:tcPr>
            <w:tcW w:w="850" w:type="dxa"/>
          </w:tcPr>
          <w:p>
            <w:r/>
            <w:r>
              <w:rPr>
                <w:rFonts w:ascii="Cambria" w:hAnsi="Cambria"/>
                <w:b w:val="0"/>
                <w:i w:val="0"/>
                <w:sz w:val="22"/>
              </w:rPr>
              <w:t>11</w:t>
            </w:r>
          </w:p>
        </w:tc>
        <w:tc>
          <w:tcPr>
            <w:tcW w:w="3005" w:type="dxa"/>
          </w:tcPr>
          <w:p>
            <w:r/>
            <w:r>
              <w:rPr>
                <w:rFonts w:ascii="Cambria" w:hAnsi="Cambria"/>
                <w:b w:val="0"/>
                <w:i w:val="0"/>
                <w:sz w:val="22"/>
              </w:rPr>
              <w:t>Workshop on Research and IPR</w:t>
            </w:r>
          </w:p>
        </w:tc>
        <w:tc>
          <w:tcPr>
            <w:tcW w:w="5556" w:type="dxa"/>
          </w:tcPr>
          <w:p>
            <w:r/>
            <w:r>
              <w:rPr>
                <w:rFonts w:ascii="Cambria" w:hAnsi="Cambria"/>
                <w:b w:val="0"/>
                <w:i w:val="0"/>
                <w:sz w:val="22"/>
              </w:rPr>
              <w:t>Encouragement of faculty and student research and awareness about intellectual property rights.</w:t>
            </w:r>
          </w:p>
        </w:tc>
      </w:tr>
      <w:tr>
        <w:tc>
          <w:tcPr>
            <w:shd w:val="clear" w:color="auto" w:fill="F2F2F2"/>
            <w:tcW w:w="850" w:type="dxa"/>
          </w:tcPr>
          <w:p>
            <w:r/>
            <w:r>
              <w:rPr>
                <w:rFonts w:ascii="Cambria" w:hAnsi="Cambria"/>
                <w:b w:val="0"/>
                <w:i w:val="0"/>
                <w:sz w:val="22"/>
              </w:rPr>
              <w:t>12</w:t>
            </w:r>
          </w:p>
        </w:tc>
        <w:tc>
          <w:tcPr>
            <w:shd w:val="clear" w:color="auto" w:fill="F2F2F2"/>
            <w:tcW w:w="3005" w:type="dxa"/>
          </w:tcPr>
          <w:p>
            <w:r/>
            <w:r>
              <w:rPr>
                <w:rFonts w:ascii="Cambria" w:hAnsi="Cambria"/>
                <w:b w:val="0"/>
                <w:i w:val="0"/>
                <w:sz w:val="22"/>
              </w:rPr>
              <w:t>Publication of IQAC Newsletter</w:t>
            </w:r>
          </w:p>
        </w:tc>
        <w:tc>
          <w:tcPr>
            <w:shd w:val="clear" w:color="auto" w:fill="F2F2F2"/>
            <w:tcW w:w="5556" w:type="dxa"/>
          </w:tcPr>
          <w:p>
            <w:r/>
            <w:r>
              <w:rPr>
                <w:rFonts w:ascii="Cambria" w:hAnsi="Cambria"/>
                <w:b w:val="0"/>
                <w:i w:val="0"/>
                <w:sz w:val="22"/>
              </w:rPr>
              <w:t>Sharing of best practices, achievements, and quality benchmarks.</w:t>
            </w:r>
          </w:p>
        </w:tc>
      </w:tr>
      <w:tr>
        <w:tc>
          <w:tcPr>
            <w:tcW w:w="850" w:type="dxa"/>
          </w:tcPr>
          <w:p>
            <w:r/>
            <w:r>
              <w:rPr>
                <w:rFonts w:ascii="Cambria" w:hAnsi="Cambria"/>
                <w:b w:val="0"/>
                <w:i w:val="0"/>
                <w:sz w:val="22"/>
              </w:rPr>
              <w:t>13</w:t>
            </w:r>
          </w:p>
        </w:tc>
        <w:tc>
          <w:tcPr>
            <w:tcW w:w="3005" w:type="dxa"/>
          </w:tcPr>
          <w:p>
            <w:r/>
            <w:r>
              <w:rPr>
                <w:rFonts w:ascii="Cambria" w:hAnsi="Cambria"/>
                <w:b w:val="0"/>
                <w:i w:val="0"/>
                <w:sz w:val="22"/>
              </w:rPr>
              <w:t>Student Induction / Orientation Program Support</w:t>
            </w:r>
          </w:p>
        </w:tc>
        <w:tc>
          <w:tcPr>
            <w:tcW w:w="5556" w:type="dxa"/>
          </w:tcPr>
          <w:p>
            <w:r/>
            <w:r>
              <w:rPr>
                <w:rFonts w:ascii="Cambria" w:hAnsi="Cambria"/>
                <w:b w:val="0"/>
                <w:i w:val="0"/>
                <w:sz w:val="22"/>
              </w:rPr>
              <w:t>Quality coordination and feedback analysis during induction programs.</w:t>
            </w:r>
          </w:p>
        </w:tc>
      </w:tr>
      <w:tr>
        <w:tc>
          <w:tcPr>
            <w:shd w:val="clear" w:color="auto" w:fill="F2F2F2"/>
            <w:tcW w:w="850" w:type="dxa"/>
          </w:tcPr>
          <w:p>
            <w:r/>
            <w:r>
              <w:rPr>
                <w:rFonts w:ascii="Cambria" w:hAnsi="Cambria"/>
                <w:b w:val="0"/>
                <w:i w:val="0"/>
                <w:sz w:val="22"/>
              </w:rPr>
              <w:t>14</w:t>
            </w:r>
          </w:p>
        </w:tc>
        <w:tc>
          <w:tcPr>
            <w:shd w:val="clear" w:color="auto" w:fill="F2F2F2"/>
            <w:tcW w:w="3005" w:type="dxa"/>
          </w:tcPr>
          <w:p>
            <w:r/>
            <w:r>
              <w:rPr>
                <w:rFonts w:ascii="Cambria" w:hAnsi="Cambria"/>
                <w:b w:val="0"/>
                <w:i w:val="0"/>
                <w:sz w:val="22"/>
              </w:rPr>
              <w:t>Benchmarking with Peer Institutions</w:t>
            </w:r>
          </w:p>
        </w:tc>
        <w:tc>
          <w:tcPr>
            <w:shd w:val="clear" w:color="auto" w:fill="F2F2F2"/>
            <w:tcW w:w="5556" w:type="dxa"/>
          </w:tcPr>
          <w:p>
            <w:r/>
            <w:r>
              <w:rPr>
                <w:rFonts w:ascii="Cambria" w:hAnsi="Cambria"/>
                <w:b w:val="0"/>
                <w:i w:val="0"/>
                <w:sz w:val="22"/>
              </w:rPr>
              <w:t>Sharing practices and setting performance benchmarks.</w:t>
            </w:r>
          </w:p>
        </w:tc>
      </w:tr>
    </w:tbl>
    <w:p>
      <w:pPr>
        <w:keepNext/>
        <w:spacing w:before="240" w:after="120"/>
      </w:pPr>
      <w:r>
        <w:rPr>
          <w:rFonts w:ascii="Cambria" w:hAnsi="Cambria"/>
          <w:b/>
          <w:color w:val="1F3A5F"/>
          <w:sz w:val="24"/>
        </w:rPr>
        <w:t>7.12. IQAC Year Planner</w:t>
      </w:r>
    </w:p>
    <w:tbl>
      <w:tblGrid>
        <w:gridCol w:w="1417"/>
        <w:gridCol w:w="3685"/>
        <w:gridCol w:w="4309"/>
      </w:tblGrid>
      <w:tblPr>
        <w:jc w:val="center"/>
        <w:tblLook w:firstColumn="1" w:firstRow="1" w:lastColumn="0" w:lastRow="0" w:noHBand="0" w:noVBand="1" w:val="04A0"/>
        <w:tblW w:w="9412" w:type="dxa"/>
        <w:tblLayout w:type="fixed"/>
      </w:tblPr>
      <w:tr>
        <w:tc>
          <w:tcPr>
            <w:shd w:val="clear" w:color="auto" w:fill="1F3A5F"/>
            <w:tcW w:w="1417" w:type="dxa"/>
          </w:tcPr>
          <w:p>
            <w:pPr>
              <w:jc w:val="center"/>
            </w:pPr>
            <w:r/>
            <w:r>
              <w:rPr>
                <w:rFonts w:ascii="Cambria" w:hAnsi="Cambria"/>
                <w:b/>
                <w:i w:val="0"/>
                <w:color w:val="FFFFFF"/>
                <w:sz w:val="22"/>
              </w:rPr>
              <w:t>Month</w:t>
            </w:r>
          </w:p>
        </w:tc>
        <w:tc>
          <w:tcPr>
            <w:shd w:val="clear" w:color="auto" w:fill="1F3A5F"/>
            <w:tcW w:w="3685" w:type="dxa"/>
          </w:tcPr>
          <w:p>
            <w:pPr>
              <w:jc w:val="center"/>
            </w:pPr>
            <w:r/>
            <w:r>
              <w:rPr>
                <w:rFonts w:ascii="Cambria" w:hAnsi="Cambria"/>
                <w:b/>
                <w:i w:val="0"/>
                <w:color w:val="FFFFFF"/>
                <w:sz w:val="22"/>
              </w:rPr>
              <w:t>Activity / Event</w:t>
            </w:r>
          </w:p>
        </w:tc>
        <w:tc>
          <w:tcPr>
            <w:shd w:val="clear" w:color="auto" w:fill="1F3A5F"/>
            <w:tcW w:w="4309" w:type="dxa"/>
          </w:tcPr>
          <w:p>
            <w:pPr>
              <w:jc w:val="center"/>
            </w:pPr>
            <w:r/>
            <w:r>
              <w:rPr>
                <w:rFonts w:ascii="Cambria" w:hAnsi="Cambria"/>
                <w:b/>
                <w:i w:val="0"/>
                <w:color w:val="FFFFFF"/>
                <w:sz w:val="22"/>
              </w:rPr>
              <w:t>Purpose / Objective</w:t>
            </w:r>
          </w:p>
        </w:tc>
      </w:tr>
      <w:tr>
        <w:tc>
          <w:tcPr>
            <w:tcW w:w="1417" w:type="dxa"/>
          </w:tcPr>
          <w:p>
            <w:r/>
            <w:r>
              <w:rPr>
                <w:rFonts w:ascii="Cambria" w:hAnsi="Cambria"/>
                <w:b w:val="0"/>
                <w:i w:val="0"/>
                <w:sz w:val="22"/>
              </w:rPr>
              <w:t>June</w:t>
            </w:r>
          </w:p>
        </w:tc>
        <w:tc>
          <w:tcPr>
            <w:tcW w:w="3685" w:type="dxa"/>
          </w:tcPr>
          <w:p>
            <w:r/>
            <w:r>
              <w:rPr>
                <w:rFonts w:ascii="Cambria" w:hAnsi="Cambria"/>
                <w:b w:val="0"/>
                <w:i w:val="0"/>
                <w:sz w:val="22"/>
              </w:rPr>
              <w:t>Formation / Reconstitution of IQAC</w:t>
            </w:r>
          </w:p>
        </w:tc>
        <w:tc>
          <w:tcPr>
            <w:tcW w:w="4309" w:type="dxa"/>
          </w:tcPr>
          <w:p>
            <w:r/>
            <w:r>
              <w:rPr>
                <w:rFonts w:ascii="Cambria" w:hAnsi="Cambria"/>
                <w:b w:val="0"/>
                <w:i w:val="0"/>
                <w:sz w:val="22"/>
              </w:rPr>
              <w:t>Begin the academic year with updated membership and planning.</w:t>
            </w:r>
          </w:p>
        </w:tc>
      </w:tr>
      <w:tr>
        <w:tc>
          <w:tcPr>
            <w:shd w:val="clear" w:color="auto" w:fill="F2F2F2"/>
            <w:tcW w:w="1417" w:type="dxa"/>
          </w:tcPr>
          <w:p>
            <w:r/>
            <w:r>
              <w:rPr>
                <w:rFonts w:ascii="Cambria" w:hAnsi="Cambria"/>
                <w:b w:val="0"/>
                <w:i w:val="0"/>
                <w:sz w:val="22"/>
              </w:rPr>
              <w:t>July</w:t>
            </w:r>
          </w:p>
        </w:tc>
        <w:tc>
          <w:tcPr>
            <w:shd w:val="clear" w:color="auto" w:fill="F2F2F2"/>
            <w:tcW w:w="3685" w:type="dxa"/>
          </w:tcPr>
          <w:p>
            <w:r/>
            <w:r>
              <w:rPr>
                <w:rFonts w:ascii="Cambria" w:hAnsi="Cambria"/>
                <w:b w:val="0"/>
                <w:i w:val="0"/>
                <w:sz w:val="22"/>
              </w:rPr>
              <w:t>Orientation on Quality Parameters (OBE, CO-PO Mapping)</w:t>
            </w:r>
          </w:p>
        </w:tc>
        <w:tc>
          <w:tcPr>
            <w:shd w:val="clear" w:color="auto" w:fill="F2F2F2"/>
            <w:tcW w:w="4309" w:type="dxa"/>
          </w:tcPr>
          <w:p>
            <w:r/>
            <w:r>
              <w:rPr>
                <w:rFonts w:ascii="Cambria" w:hAnsi="Cambria"/>
                <w:b w:val="0"/>
                <w:i w:val="0"/>
                <w:sz w:val="22"/>
              </w:rPr>
              <w:t>Awareness and alignment with NAAC/NBA quality standards.</w:t>
            </w:r>
          </w:p>
        </w:tc>
      </w:tr>
      <w:tr>
        <w:tc>
          <w:tcPr>
            <w:tcW w:w="1417" w:type="dxa"/>
          </w:tcPr>
          <w:p>
            <w:r/>
            <w:r>
              <w:rPr>
                <w:rFonts w:ascii="Cambria" w:hAnsi="Cambria"/>
                <w:b w:val="0"/>
                <w:i w:val="0"/>
                <w:sz w:val="22"/>
              </w:rPr>
              <w:t>August</w:t>
            </w:r>
          </w:p>
        </w:tc>
        <w:tc>
          <w:tcPr>
            <w:tcW w:w="3685" w:type="dxa"/>
          </w:tcPr>
          <w:p>
            <w:r/>
            <w:r>
              <w:rPr>
                <w:rFonts w:ascii="Cambria" w:hAnsi="Cambria"/>
                <w:b w:val="0"/>
                <w:i w:val="0"/>
                <w:sz w:val="22"/>
              </w:rPr>
              <w:t>Stakeholder Feedback Collection (Students, Faculty, Employers)</w:t>
            </w:r>
          </w:p>
        </w:tc>
        <w:tc>
          <w:tcPr>
            <w:tcW w:w="4309" w:type="dxa"/>
          </w:tcPr>
          <w:p>
            <w:r/>
            <w:r>
              <w:rPr>
                <w:rFonts w:ascii="Cambria" w:hAnsi="Cambria"/>
                <w:b w:val="0"/>
                <w:i w:val="0"/>
                <w:sz w:val="22"/>
              </w:rPr>
              <w:t>Gather feedback for curriculum and teaching-learning improvement.</w:t>
            </w:r>
          </w:p>
        </w:tc>
      </w:tr>
      <w:tr>
        <w:tc>
          <w:tcPr>
            <w:shd w:val="clear" w:color="auto" w:fill="F2F2F2"/>
            <w:tcW w:w="1417" w:type="dxa"/>
          </w:tcPr>
          <w:p>
            <w:r/>
            <w:r>
              <w:rPr>
                <w:rFonts w:ascii="Cambria" w:hAnsi="Cambria"/>
                <w:b w:val="0"/>
                <w:i w:val="0"/>
                <w:sz w:val="22"/>
              </w:rPr>
              <w:t>September</w:t>
            </w:r>
          </w:p>
        </w:tc>
        <w:tc>
          <w:tcPr>
            <w:shd w:val="clear" w:color="auto" w:fill="F2F2F2"/>
            <w:tcW w:w="3685" w:type="dxa"/>
          </w:tcPr>
          <w:p>
            <w:r/>
            <w:r>
              <w:rPr>
                <w:rFonts w:ascii="Cambria" w:hAnsi="Cambria"/>
                <w:b w:val="0"/>
                <w:i w:val="0"/>
                <w:sz w:val="22"/>
              </w:rPr>
              <w:t>Academic and Administrative Audit (AAA)</w:t>
            </w:r>
          </w:p>
        </w:tc>
        <w:tc>
          <w:tcPr>
            <w:shd w:val="clear" w:color="auto" w:fill="F2F2F2"/>
            <w:tcW w:w="4309" w:type="dxa"/>
          </w:tcPr>
          <w:p>
            <w:r/>
            <w:r>
              <w:rPr>
                <w:rFonts w:ascii="Cambria" w:hAnsi="Cambria"/>
                <w:b w:val="0"/>
                <w:i w:val="0"/>
                <w:sz w:val="22"/>
              </w:rPr>
              <w:t>Review of academic processes, administration, and compliance.</w:t>
            </w:r>
          </w:p>
        </w:tc>
      </w:tr>
      <w:tr>
        <w:tc>
          <w:tcPr>
            <w:tcW w:w="1417" w:type="dxa"/>
          </w:tcPr>
          <w:p>
            <w:r/>
            <w:r>
              <w:rPr>
                <w:rFonts w:ascii="Cambria" w:hAnsi="Cambria"/>
                <w:b w:val="0"/>
                <w:i w:val="0"/>
                <w:sz w:val="22"/>
              </w:rPr>
              <w:t>October</w:t>
            </w:r>
          </w:p>
        </w:tc>
        <w:tc>
          <w:tcPr>
            <w:tcW w:w="3685" w:type="dxa"/>
          </w:tcPr>
          <w:p>
            <w:r/>
            <w:r>
              <w:rPr>
                <w:rFonts w:ascii="Cambria" w:hAnsi="Cambria"/>
                <w:b w:val="0"/>
                <w:i w:val="0"/>
                <w:sz w:val="22"/>
              </w:rPr>
              <w:t>FDP / Workshop on Teaching-Learning Innovations</w:t>
            </w:r>
          </w:p>
        </w:tc>
        <w:tc>
          <w:tcPr>
            <w:tcW w:w="4309" w:type="dxa"/>
          </w:tcPr>
          <w:p>
            <w:r/>
            <w:r>
              <w:rPr>
                <w:rFonts w:ascii="Cambria" w:hAnsi="Cambria"/>
                <w:b w:val="0"/>
                <w:i w:val="0"/>
                <w:sz w:val="22"/>
              </w:rPr>
              <w:t>Capacity building for faculty.</w:t>
            </w:r>
          </w:p>
        </w:tc>
      </w:tr>
      <w:tr>
        <w:tc>
          <w:tcPr>
            <w:shd w:val="clear" w:color="auto" w:fill="F2F2F2"/>
            <w:tcW w:w="1417" w:type="dxa"/>
          </w:tcPr>
          <w:p>
            <w:r/>
            <w:r>
              <w:rPr>
                <w:rFonts w:ascii="Cambria" w:hAnsi="Cambria"/>
                <w:b w:val="0"/>
                <w:i w:val="0"/>
                <w:sz w:val="22"/>
              </w:rPr>
              <w:t>November</w:t>
            </w:r>
          </w:p>
        </w:tc>
        <w:tc>
          <w:tcPr>
            <w:shd w:val="clear" w:color="auto" w:fill="F2F2F2"/>
            <w:tcW w:w="3685" w:type="dxa"/>
          </w:tcPr>
          <w:p>
            <w:r/>
            <w:r>
              <w:rPr>
                <w:rFonts w:ascii="Cambria" w:hAnsi="Cambria"/>
                <w:b w:val="0"/>
                <w:i w:val="0"/>
                <w:sz w:val="22"/>
              </w:rPr>
              <w:t>Green/Energy/Environment Audit</w:t>
            </w:r>
          </w:p>
        </w:tc>
        <w:tc>
          <w:tcPr>
            <w:shd w:val="clear" w:color="auto" w:fill="F2F2F2"/>
            <w:tcW w:w="4309" w:type="dxa"/>
          </w:tcPr>
          <w:p>
            <w:r/>
            <w:r>
              <w:rPr>
                <w:rFonts w:ascii="Cambria" w:hAnsi="Cambria"/>
                <w:b w:val="0"/>
                <w:i w:val="0"/>
                <w:sz w:val="22"/>
              </w:rPr>
              <w:t>Promote sustainability and eco-conscious practices.</w:t>
            </w:r>
          </w:p>
        </w:tc>
      </w:tr>
      <w:tr>
        <w:tc>
          <w:tcPr>
            <w:tcW w:w="1417" w:type="dxa"/>
          </w:tcPr>
          <w:p>
            <w:r/>
            <w:r>
              <w:rPr>
                <w:rFonts w:ascii="Cambria" w:hAnsi="Cambria"/>
                <w:b w:val="0"/>
                <w:i w:val="0"/>
                <w:sz w:val="22"/>
              </w:rPr>
              <w:t>December</w:t>
            </w:r>
          </w:p>
        </w:tc>
        <w:tc>
          <w:tcPr>
            <w:tcW w:w="3685" w:type="dxa"/>
          </w:tcPr>
          <w:p>
            <w:r/>
            <w:r>
              <w:rPr>
                <w:rFonts w:ascii="Cambria" w:hAnsi="Cambria"/>
                <w:b w:val="0"/>
                <w:i w:val="0"/>
                <w:sz w:val="22"/>
              </w:rPr>
              <w:t>Mid-Year Review Meeting &amp; Internal Quality Review</w:t>
            </w:r>
          </w:p>
        </w:tc>
        <w:tc>
          <w:tcPr>
            <w:tcW w:w="4309" w:type="dxa"/>
          </w:tcPr>
          <w:p>
            <w:r/>
            <w:r>
              <w:rPr>
                <w:rFonts w:ascii="Cambria" w:hAnsi="Cambria"/>
                <w:b w:val="0"/>
                <w:i w:val="0"/>
                <w:sz w:val="22"/>
              </w:rPr>
              <w:t>Track progress of IQAC initiatives and plan for next semester.</w:t>
            </w:r>
          </w:p>
        </w:tc>
      </w:tr>
      <w:tr>
        <w:tc>
          <w:tcPr>
            <w:shd w:val="clear" w:color="auto" w:fill="F2F2F2"/>
            <w:tcW w:w="1417" w:type="dxa"/>
          </w:tcPr>
          <w:p>
            <w:r/>
            <w:r>
              <w:rPr>
                <w:rFonts w:ascii="Cambria" w:hAnsi="Cambria"/>
                <w:b w:val="0"/>
                <w:i w:val="0"/>
                <w:sz w:val="22"/>
              </w:rPr>
              <w:t>January</w:t>
            </w:r>
          </w:p>
        </w:tc>
        <w:tc>
          <w:tcPr>
            <w:shd w:val="clear" w:color="auto" w:fill="F2F2F2"/>
            <w:tcW w:w="3685" w:type="dxa"/>
          </w:tcPr>
          <w:p>
            <w:r/>
            <w:r>
              <w:rPr>
                <w:rFonts w:ascii="Cambria" w:hAnsi="Cambria"/>
                <w:b w:val="0"/>
                <w:i w:val="0"/>
                <w:sz w:val="22"/>
              </w:rPr>
              <w:t>Seminar on Research, Innovation &amp; IPR</w:t>
            </w:r>
          </w:p>
        </w:tc>
        <w:tc>
          <w:tcPr>
            <w:shd w:val="clear" w:color="auto" w:fill="F2F2F2"/>
            <w:tcW w:w="4309" w:type="dxa"/>
          </w:tcPr>
          <w:p>
            <w:r/>
            <w:r>
              <w:rPr>
                <w:rFonts w:ascii="Cambria" w:hAnsi="Cambria"/>
                <w:b w:val="0"/>
                <w:i w:val="0"/>
                <w:sz w:val="22"/>
              </w:rPr>
              <w:t>Strengthen research ecosystem and awareness of intellectual property.</w:t>
            </w:r>
          </w:p>
        </w:tc>
      </w:tr>
      <w:tr>
        <w:tc>
          <w:tcPr>
            <w:tcW w:w="1417" w:type="dxa"/>
          </w:tcPr>
          <w:p>
            <w:r/>
            <w:r>
              <w:rPr>
                <w:rFonts w:ascii="Cambria" w:hAnsi="Cambria"/>
                <w:b w:val="0"/>
                <w:i w:val="0"/>
                <w:sz w:val="22"/>
              </w:rPr>
              <w:t>February</w:t>
            </w:r>
          </w:p>
        </w:tc>
        <w:tc>
          <w:tcPr>
            <w:tcW w:w="3685" w:type="dxa"/>
          </w:tcPr>
          <w:p>
            <w:r/>
            <w:r>
              <w:rPr>
                <w:rFonts w:ascii="Cambria" w:hAnsi="Cambria"/>
                <w:b w:val="0"/>
                <w:i w:val="0"/>
                <w:sz w:val="22"/>
              </w:rPr>
              <w:t>Internal Audit of Department Documentation</w:t>
            </w:r>
          </w:p>
        </w:tc>
        <w:tc>
          <w:tcPr>
            <w:tcW w:w="4309" w:type="dxa"/>
          </w:tcPr>
          <w:p>
            <w:r/>
            <w:r>
              <w:rPr>
                <w:rFonts w:ascii="Cambria" w:hAnsi="Cambria"/>
                <w:b w:val="0"/>
                <w:i w:val="0"/>
                <w:sz w:val="22"/>
              </w:rPr>
              <w:t>Verify departmental compliance with quality benchmarks.</w:t>
            </w:r>
          </w:p>
        </w:tc>
      </w:tr>
      <w:tr>
        <w:tc>
          <w:tcPr>
            <w:shd w:val="clear" w:color="auto" w:fill="F2F2F2"/>
            <w:tcW w:w="1417" w:type="dxa"/>
          </w:tcPr>
          <w:p>
            <w:r/>
            <w:r>
              <w:rPr>
                <w:rFonts w:ascii="Cambria" w:hAnsi="Cambria"/>
                <w:b w:val="0"/>
                <w:i w:val="0"/>
                <w:sz w:val="22"/>
              </w:rPr>
              <w:t>March</w:t>
            </w:r>
          </w:p>
        </w:tc>
        <w:tc>
          <w:tcPr>
            <w:shd w:val="clear" w:color="auto" w:fill="F2F2F2"/>
            <w:tcW w:w="3685" w:type="dxa"/>
          </w:tcPr>
          <w:p>
            <w:r/>
            <w:r>
              <w:rPr>
                <w:rFonts w:ascii="Cambria" w:hAnsi="Cambria"/>
                <w:b w:val="0"/>
                <w:i w:val="0"/>
                <w:sz w:val="22"/>
              </w:rPr>
              <w:t>Preparation of Annual Quality Assurance Report (AQAR)</w:t>
            </w:r>
          </w:p>
        </w:tc>
        <w:tc>
          <w:tcPr>
            <w:shd w:val="clear" w:color="auto" w:fill="F2F2F2"/>
            <w:tcW w:w="4309" w:type="dxa"/>
          </w:tcPr>
          <w:p>
            <w:r/>
            <w:r>
              <w:rPr>
                <w:rFonts w:ascii="Cambria" w:hAnsi="Cambria"/>
                <w:b w:val="0"/>
                <w:i w:val="0"/>
                <w:sz w:val="22"/>
              </w:rPr>
              <w:t>Compile institutional achievements, data, and quality metrics.</w:t>
            </w:r>
          </w:p>
        </w:tc>
      </w:tr>
      <w:tr>
        <w:tc>
          <w:tcPr>
            <w:tcW w:w="1417" w:type="dxa"/>
          </w:tcPr>
          <w:p>
            <w:r/>
            <w:r>
              <w:rPr>
                <w:rFonts w:ascii="Cambria" w:hAnsi="Cambria"/>
                <w:b w:val="0"/>
                <w:i w:val="0"/>
                <w:sz w:val="22"/>
              </w:rPr>
              <w:t>April</w:t>
            </w:r>
          </w:p>
        </w:tc>
        <w:tc>
          <w:tcPr>
            <w:tcW w:w="3685" w:type="dxa"/>
          </w:tcPr>
          <w:p>
            <w:r/>
            <w:r>
              <w:rPr>
                <w:rFonts w:ascii="Cambria" w:hAnsi="Cambria"/>
                <w:b w:val="0"/>
                <w:i w:val="0"/>
                <w:sz w:val="22"/>
              </w:rPr>
              <w:t>Student Satisfaction Survey (SSS)</w:t>
            </w:r>
          </w:p>
        </w:tc>
        <w:tc>
          <w:tcPr>
            <w:tcW w:w="4309" w:type="dxa"/>
          </w:tcPr>
          <w:p>
            <w:r/>
            <w:r>
              <w:rPr>
                <w:rFonts w:ascii="Cambria" w:hAnsi="Cambria"/>
                <w:b w:val="0"/>
                <w:i w:val="0"/>
                <w:sz w:val="22"/>
              </w:rPr>
              <w:t>Collect feedback as part of NAAC criteria and quality improvement.</w:t>
            </w:r>
          </w:p>
        </w:tc>
      </w:tr>
      <w:tr>
        <w:tc>
          <w:tcPr>
            <w:shd w:val="clear" w:color="auto" w:fill="F2F2F2"/>
            <w:tcW w:w="1417" w:type="dxa"/>
          </w:tcPr>
          <w:p>
            <w:r/>
            <w:r>
              <w:rPr>
                <w:rFonts w:ascii="Cambria" w:hAnsi="Cambria"/>
                <w:b w:val="0"/>
                <w:i w:val="0"/>
                <w:sz w:val="22"/>
              </w:rPr>
              <w:t>May</w:t>
            </w:r>
          </w:p>
        </w:tc>
        <w:tc>
          <w:tcPr>
            <w:shd w:val="clear" w:color="auto" w:fill="F2F2F2"/>
            <w:tcW w:w="3685" w:type="dxa"/>
          </w:tcPr>
          <w:p>
            <w:r/>
            <w:r>
              <w:rPr>
                <w:rFonts w:ascii="Cambria" w:hAnsi="Cambria"/>
                <w:b w:val="0"/>
                <w:i w:val="0"/>
                <w:sz w:val="22"/>
              </w:rPr>
              <w:t>Year-End Review &amp; Strategic Planning Meeting</w:t>
            </w:r>
          </w:p>
        </w:tc>
        <w:tc>
          <w:tcPr>
            <w:shd w:val="clear" w:color="auto" w:fill="F2F2F2"/>
            <w:tcW w:w="4309" w:type="dxa"/>
          </w:tcPr>
          <w:p>
            <w:r/>
            <w:r>
              <w:rPr>
                <w:rFonts w:ascii="Cambria" w:hAnsi="Cambria"/>
                <w:b w:val="0"/>
                <w:i w:val="0"/>
                <w:sz w:val="22"/>
              </w:rPr>
              <w:t>Final review of achievements and next year's quality roadmap.</w:t>
            </w:r>
          </w:p>
        </w:tc>
      </w:tr>
    </w:tbl>
    <w:p>
      <w:pPr>
        <w:keepNext/>
        <w:spacing w:before="240" w:after="120"/>
      </w:pPr>
      <w:r>
        <w:rPr>
          <w:rFonts w:ascii="Cambria" w:hAnsi="Cambria"/>
          <w:b/>
          <w:color w:val="1F3A5F"/>
          <w:sz w:val="24"/>
        </w:rPr>
        <w:t>7.13. Documentation for Internal Quality Assurance Cell</w:t>
      </w:r>
    </w:p>
    <w:p>
      <w:pPr>
        <w:spacing w:after="40"/>
        <w:jc w:val="both"/>
      </w:pPr>
      <w:r>
        <w:rPr>
          <w:rFonts w:ascii="Cambria" w:hAnsi="Cambria"/>
          <w:b/>
          <w:i w:val="0"/>
          <w:sz w:val="22"/>
        </w:rPr>
        <w:t>1. Constitution of IQAC</w:t>
      </w:r>
    </w:p>
    <w:p>
      <w:pPr>
        <w:spacing w:after="80"/>
        <w:ind w:left="357" w:hanging="227"/>
        <w:jc w:val="both"/>
      </w:pPr>
      <w:r>
        <w:rPr>
          <w:rFonts w:ascii="Cambria" w:hAnsi="Cambria"/>
          <w:sz w:val="22"/>
        </w:rPr>
        <w:t xml:space="preserve">•  </w:t>
      </w:r>
      <w:r>
        <w:rPr>
          <w:rFonts w:ascii="Cambria" w:hAnsi="Cambria"/>
          <w:b/>
          <w:i w:val="0"/>
          <w:sz w:val="22"/>
        </w:rPr>
        <w:t xml:space="preserve">Document: </w:t>
      </w:r>
      <w:r>
        <w:rPr>
          <w:rFonts w:ascii="Cambria" w:hAnsi="Cambria"/>
          <w:b w:val="0"/>
          <w:i w:val="0"/>
          <w:sz w:val="22"/>
        </w:rPr>
        <w:t>Constitution document of the IQAC, listing the members, their roles, and their responsibilities.</w:t>
      </w:r>
    </w:p>
    <w:p>
      <w:pPr>
        <w:spacing w:after="80"/>
        <w:ind w:left="357" w:hanging="227"/>
        <w:jc w:val="both"/>
      </w:pPr>
      <w:r>
        <w:rPr>
          <w:rFonts w:ascii="Cambria" w:hAnsi="Cambria"/>
          <w:sz w:val="22"/>
        </w:rPr>
        <w:t xml:space="preserve">•  </w:t>
      </w:r>
      <w:r>
        <w:rPr>
          <w:rFonts w:ascii="Cambria" w:hAnsi="Cambria"/>
          <w:b/>
          <w:i w:val="0"/>
          <w:sz w:val="22"/>
        </w:rPr>
        <w:t xml:space="preserve">Purpose: </w:t>
      </w:r>
      <w:r>
        <w:rPr>
          <w:rFonts w:ascii="Cambria" w:hAnsi="Cambria"/>
          <w:b w:val="0"/>
          <w:i w:val="0"/>
          <w:sz w:val="22"/>
        </w:rPr>
        <w:t>Ensures clarity in the roles and responsibilities of each member of the committee.</w:t>
      </w:r>
    </w:p>
    <w:p>
      <w:pPr>
        <w:spacing w:after="40"/>
        <w:jc w:val="both"/>
      </w:pPr>
      <w:r>
        <w:rPr>
          <w:rFonts w:ascii="Cambria" w:hAnsi="Cambria"/>
          <w:b/>
          <w:i w:val="0"/>
          <w:sz w:val="22"/>
        </w:rPr>
        <w:t>2. Action Plan</w:t>
      </w:r>
    </w:p>
    <w:p>
      <w:pPr>
        <w:spacing w:after="80"/>
        <w:ind w:left="357" w:hanging="227"/>
        <w:jc w:val="both"/>
      </w:pPr>
      <w:r>
        <w:rPr>
          <w:rFonts w:ascii="Cambria" w:hAnsi="Cambria"/>
          <w:sz w:val="22"/>
        </w:rPr>
        <w:t xml:space="preserve">•  </w:t>
      </w:r>
      <w:r>
        <w:rPr>
          <w:rFonts w:ascii="Cambria" w:hAnsi="Cambria"/>
          <w:b/>
          <w:i w:val="0"/>
          <w:sz w:val="22"/>
        </w:rPr>
        <w:t xml:space="preserve">Document: </w:t>
      </w:r>
      <w:r>
        <w:rPr>
          <w:rFonts w:ascii="Cambria" w:hAnsi="Cambria"/>
          <w:b w:val="0"/>
          <w:i w:val="0"/>
          <w:sz w:val="22"/>
        </w:rPr>
        <w:t>Detailed plan of activities for the academic year, aligned with quality improvement goals.</w:t>
      </w:r>
    </w:p>
    <w:p>
      <w:pPr>
        <w:spacing w:after="80"/>
        <w:ind w:left="357" w:hanging="227"/>
        <w:jc w:val="both"/>
      </w:pPr>
      <w:r>
        <w:rPr>
          <w:rFonts w:ascii="Cambria" w:hAnsi="Cambria"/>
          <w:sz w:val="22"/>
        </w:rPr>
        <w:t xml:space="preserve">•  </w:t>
      </w:r>
      <w:r>
        <w:rPr>
          <w:rFonts w:ascii="Cambria" w:hAnsi="Cambria"/>
          <w:b/>
          <w:i w:val="0"/>
          <w:sz w:val="22"/>
        </w:rPr>
        <w:t xml:space="preserve">Purpose: </w:t>
      </w:r>
      <w:r>
        <w:rPr>
          <w:rFonts w:ascii="Cambria" w:hAnsi="Cambria"/>
          <w:b w:val="0"/>
          <w:i w:val="0"/>
          <w:sz w:val="22"/>
        </w:rPr>
        <w:t>Helps in tracking progress towards set objectives and ensures transparency in the process.</w:t>
      </w:r>
    </w:p>
    <w:p>
      <w:pPr>
        <w:spacing w:after="40"/>
        <w:jc w:val="both"/>
      </w:pPr>
      <w:r>
        <w:rPr>
          <w:rFonts w:ascii="Cambria" w:hAnsi="Cambria"/>
          <w:b/>
          <w:i w:val="0"/>
          <w:sz w:val="22"/>
        </w:rPr>
        <w:t>3. Annual Quality Assurance Report (AQAR)</w:t>
      </w:r>
    </w:p>
    <w:p>
      <w:pPr>
        <w:spacing w:after="80"/>
        <w:ind w:left="357" w:hanging="227"/>
        <w:jc w:val="both"/>
      </w:pPr>
      <w:r>
        <w:rPr>
          <w:rFonts w:ascii="Cambria" w:hAnsi="Cambria"/>
          <w:sz w:val="22"/>
        </w:rPr>
        <w:t xml:space="preserve">•  </w:t>
      </w:r>
      <w:r>
        <w:rPr>
          <w:rFonts w:ascii="Cambria" w:hAnsi="Cambria"/>
          <w:b/>
          <w:i w:val="0"/>
          <w:sz w:val="22"/>
        </w:rPr>
        <w:t xml:space="preserve">Document: </w:t>
      </w:r>
      <w:r>
        <w:rPr>
          <w:rFonts w:ascii="Cambria" w:hAnsi="Cambria"/>
          <w:b w:val="0"/>
          <w:i w:val="0"/>
          <w:sz w:val="22"/>
        </w:rPr>
        <w:t>A comprehensive report detailing the institution's progress on quality metrics, academic and administrative aspects, and improvements implemented over the year.</w:t>
      </w:r>
    </w:p>
    <w:p>
      <w:pPr>
        <w:spacing w:after="80"/>
        <w:ind w:left="357" w:hanging="227"/>
        <w:jc w:val="both"/>
      </w:pPr>
      <w:r>
        <w:rPr>
          <w:rFonts w:ascii="Cambria" w:hAnsi="Cambria"/>
          <w:sz w:val="22"/>
        </w:rPr>
        <w:t xml:space="preserve">•  </w:t>
      </w:r>
      <w:r>
        <w:rPr>
          <w:rFonts w:ascii="Cambria" w:hAnsi="Cambria"/>
          <w:b/>
          <w:i w:val="0"/>
          <w:sz w:val="22"/>
        </w:rPr>
        <w:t xml:space="preserve">Purpose: </w:t>
      </w:r>
      <w:r>
        <w:rPr>
          <w:rFonts w:ascii="Cambria" w:hAnsi="Cambria"/>
          <w:b w:val="0"/>
          <w:i w:val="0"/>
          <w:sz w:val="22"/>
        </w:rPr>
        <w:t>Serves as an annual review document that is submitted to NAAC or other accrediting bodies.</w:t>
      </w:r>
    </w:p>
    <w:p>
      <w:pPr>
        <w:spacing w:after="40"/>
        <w:jc w:val="both"/>
      </w:pPr>
      <w:r>
        <w:rPr>
          <w:rFonts w:ascii="Cambria" w:hAnsi="Cambria"/>
          <w:b/>
          <w:i w:val="0"/>
          <w:sz w:val="22"/>
        </w:rPr>
        <w:t>4. Meeting Minutes</w:t>
      </w:r>
    </w:p>
    <w:p>
      <w:pPr>
        <w:spacing w:after="80"/>
        <w:ind w:left="357" w:hanging="227"/>
        <w:jc w:val="both"/>
      </w:pPr>
      <w:r>
        <w:rPr>
          <w:rFonts w:ascii="Cambria" w:hAnsi="Cambria"/>
          <w:sz w:val="22"/>
        </w:rPr>
        <w:t xml:space="preserve">•  </w:t>
      </w:r>
      <w:r>
        <w:rPr>
          <w:rFonts w:ascii="Cambria" w:hAnsi="Cambria"/>
          <w:b/>
          <w:i w:val="0"/>
          <w:sz w:val="22"/>
        </w:rPr>
        <w:t xml:space="preserve">Document: </w:t>
      </w:r>
      <w:r>
        <w:rPr>
          <w:rFonts w:ascii="Cambria" w:hAnsi="Cambria"/>
          <w:b w:val="0"/>
          <w:i w:val="0"/>
          <w:sz w:val="22"/>
        </w:rPr>
        <w:t>Minutes of IQAC meetings, including decisions made, actions assigned, and deadlines.</w:t>
      </w:r>
    </w:p>
    <w:p>
      <w:pPr>
        <w:spacing w:after="80"/>
        <w:ind w:left="357" w:hanging="227"/>
        <w:jc w:val="both"/>
      </w:pPr>
      <w:r>
        <w:rPr>
          <w:rFonts w:ascii="Cambria" w:hAnsi="Cambria"/>
          <w:sz w:val="22"/>
        </w:rPr>
        <w:t xml:space="preserve">•  </w:t>
      </w:r>
      <w:r>
        <w:rPr>
          <w:rFonts w:ascii="Cambria" w:hAnsi="Cambria"/>
          <w:b/>
          <w:i w:val="0"/>
          <w:sz w:val="22"/>
        </w:rPr>
        <w:t xml:space="preserve">Purpose: </w:t>
      </w:r>
      <w:r>
        <w:rPr>
          <w:rFonts w:ascii="Cambria" w:hAnsi="Cambria"/>
          <w:b w:val="0"/>
          <w:i w:val="0"/>
          <w:sz w:val="22"/>
        </w:rPr>
        <w:t>Provides a record of all discussions and decisions made by the IQAC for accountability and future reference.</w:t>
      </w:r>
    </w:p>
    <w:p>
      <w:pPr>
        <w:spacing w:after="40"/>
        <w:jc w:val="both"/>
      </w:pPr>
      <w:r>
        <w:rPr>
          <w:rFonts w:ascii="Cambria" w:hAnsi="Cambria"/>
          <w:b/>
          <w:i w:val="0"/>
          <w:sz w:val="22"/>
        </w:rPr>
        <w:t>5. Stakeholder Feedback Reports</w:t>
      </w:r>
    </w:p>
    <w:p>
      <w:pPr>
        <w:spacing w:after="80"/>
        <w:ind w:left="357" w:hanging="227"/>
        <w:jc w:val="both"/>
      </w:pPr>
      <w:r>
        <w:rPr>
          <w:rFonts w:ascii="Cambria" w:hAnsi="Cambria"/>
          <w:sz w:val="22"/>
        </w:rPr>
        <w:t xml:space="preserve">•  </w:t>
      </w:r>
      <w:r>
        <w:rPr>
          <w:rFonts w:ascii="Cambria" w:hAnsi="Cambria"/>
          <w:b/>
          <w:i w:val="0"/>
          <w:sz w:val="22"/>
        </w:rPr>
        <w:t xml:space="preserve">Document: </w:t>
      </w:r>
      <w:r>
        <w:rPr>
          <w:rFonts w:ascii="Cambria" w:hAnsi="Cambria"/>
          <w:b w:val="0"/>
          <w:i w:val="0"/>
          <w:sz w:val="22"/>
        </w:rPr>
        <w:t>Feedback collection templates and analysis reports for students, faculty, alumni, and employers.</w:t>
      </w:r>
    </w:p>
    <w:p>
      <w:pPr>
        <w:spacing w:after="80"/>
        <w:ind w:left="357" w:hanging="227"/>
        <w:jc w:val="both"/>
      </w:pPr>
      <w:r>
        <w:rPr>
          <w:rFonts w:ascii="Cambria" w:hAnsi="Cambria"/>
          <w:sz w:val="22"/>
        </w:rPr>
        <w:t xml:space="preserve">•  </w:t>
      </w:r>
      <w:r>
        <w:rPr>
          <w:rFonts w:ascii="Cambria" w:hAnsi="Cambria"/>
          <w:b/>
          <w:i w:val="0"/>
          <w:sz w:val="22"/>
        </w:rPr>
        <w:t xml:space="preserve">Purpose: </w:t>
      </w:r>
      <w:r>
        <w:rPr>
          <w:rFonts w:ascii="Cambria" w:hAnsi="Cambria"/>
          <w:b w:val="0"/>
          <w:i w:val="0"/>
          <w:sz w:val="22"/>
        </w:rPr>
        <w:t>Used to evaluate the effectiveness of academic programs, teaching methods, infrastructure, etc.</w:t>
      </w:r>
    </w:p>
    <w:p>
      <w:pPr>
        <w:spacing w:after="40"/>
        <w:jc w:val="both"/>
      </w:pPr>
      <w:r>
        <w:rPr>
          <w:rFonts w:ascii="Cambria" w:hAnsi="Cambria"/>
          <w:b/>
          <w:i w:val="0"/>
          <w:sz w:val="22"/>
        </w:rPr>
        <w:t>6. Academic and Administrative Audit (AAA) Reports</w:t>
      </w:r>
    </w:p>
    <w:p>
      <w:pPr>
        <w:spacing w:after="80"/>
        <w:ind w:left="357" w:hanging="227"/>
        <w:jc w:val="both"/>
      </w:pPr>
      <w:r>
        <w:rPr>
          <w:rFonts w:ascii="Cambria" w:hAnsi="Cambria"/>
          <w:sz w:val="22"/>
        </w:rPr>
        <w:t xml:space="preserve">•  </w:t>
      </w:r>
      <w:r>
        <w:rPr>
          <w:rFonts w:ascii="Cambria" w:hAnsi="Cambria"/>
          <w:b/>
          <w:i w:val="0"/>
          <w:sz w:val="22"/>
        </w:rPr>
        <w:t xml:space="preserve">Document: </w:t>
      </w:r>
      <w:r>
        <w:rPr>
          <w:rFonts w:ascii="Cambria" w:hAnsi="Cambria"/>
          <w:b w:val="0"/>
          <w:i w:val="0"/>
          <w:sz w:val="22"/>
        </w:rPr>
        <w:t>Audit reports on academic and administrative processes conducted periodically.</w:t>
      </w:r>
    </w:p>
    <w:p>
      <w:pPr>
        <w:spacing w:after="80"/>
        <w:ind w:left="357" w:hanging="227"/>
        <w:jc w:val="both"/>
      </w:pPr>
      <w:r>
        <w:rPr>
          <w:rFonts w:ascii="Cambria" w:hAnsi="Cambria"/>
          <w:sz w:val="22"/>
        </w:rPr>
        <w:t xml:space="preserve">•  </w:t>
      </w:r>
      <w:r>
        <w:rPr>
          <w:rFonts w:ascii="Cambria" w:hAnsi="Cambria"/>
          <w:b/>
          <w:i w:val="0"/>
          <w:sz w:val="22"/>
        </w:rPr>
        <w:t xml:space="preserve">Purpose: </w:t>
      </w:r>
      <w:r>
        <w:rPr>
          <w:rFonts w:ascii="Cambria" w:hAnsi="Cambria"/>
          <w:b w:val="0"/>
          <w:i w:val="0"/>
          <w:sz w:val="22"/>
        </w:rPr>
        <w:t>Ensures that the institution's processes are functioning as per the established standards and benchmarks.</w:t>
      </w:r>
    </w:p>
    <w:p>
      <w:pPr>
        <w:spacing w:after="40"/>
        <w:jc w:val="both"/>
      </w:pPr>
      <w:r>
        <w:rPr>
          <w:rFonts w:ascii="Cambria" w:hAnsi="Cambria"/>
          <w:b/>
          <w:i w:val="0"/>
          <w:sz w:val="22"/>
        </w:rPr>
        <w:t>7. Student Satisfaction Survey (SSS)</w:t>
      </w:r>
    </w:p>
    <w:p>
      <w:pPr>
        <w:spacing w:after="80"/>
        <w:ind w:left="357" w:hanging="227"/>
        <w:jc w:val="both"/>
      </w:pPr>
      <w:r>
        <w:rPr>
          <w:rFonts w:ascii="Cambria" w:hAnsi="Cambria"/>
          <w:sz w:val="22"/>
        </w:rPr>
        <w:t xml:space="preserve">•  </w:t>
      </w:r>
      <w:r>
        <w:rPr>
          <w:rFonts w:ascii="Cambria" w:hAnsi="Cambria"/>
          <w:b/>
          <w:i w:val="0"/>
          <w:sz w:val="22"/>
        </w:rPr>
        <w:t xml:space="preserve">Document: </w:t>
      </w:r>
      <w:r>
        <w:rPr>
          <w:rFonts w:ascii="Cambria" w:hAnsi="Cambria"/>
          <w:b w:val="0"/>
          <w:i w:val="0"/>
          <w:sz w:val="22"/>
        </w:rPr>
        <w:t>Survey forms and analysis reports for measuring student satisfaction with various aspects of the institution.</w:t>
      </w:r>
    </w:p>
    <w:p>
      <w:pPr>
        <w:spacing w:after="80"/>
        <w:ind w:left="357" w:hanging="227"/>
        <w:jc w:val="both"/>
      </w:pPr>
      <w:r>
        <w:rPr>
          <w:rFonts w:ascii="Cambria" w:hAnsi="Cambria"/>
          <w:sz w:val="22"/>
        </w:rPr>
        <w:t xml:space="preserve">•  </w:t>
      </w:r>
      <w:r>
        <w:rPr>
          <w:rFonts w:ascii="Cambria" w:hAnsi="Cambria"/>
          <w:b/>
          <w:i w:val="0"/>
          <w:sz w:val="22"/>
        </w:rPr>
        <w:t xml:space="preserve">Purpose: </w:t>
      </w:r>
      <w:r>
        <w:rPr>
          <w:rFonts w:ascii="Cambria" w:hAnsi="Cambria"/>
          <w:b w:val="0"/>
          <w:i w:val="0"/>
          <w:sz w:val="22"/>
        </w:rPr>
        <w:t>Collects actionable data from students to drive improvements in campus life and academics.</w:t>
      </w:r>
    </w:p>
    <w:p>
      <w:pPr>
        <w:spacing w:after="40"/>
        <w:jc w:val="both"/>
      </w:pPr>
      <w:r>
        <w:rPr>
          <w:rFonts w:ascii="Cambria" w:hAnsi="Cambria"/>
          <w:b/>
          <w:i w:val="0"/>
          <w:sz w:val="22"/>
        </w:rPr>
        <w:t>8. Feedback Mechanism Forms</w:t>
      </w:r>
    </w:p>
    <w:p>
      <w:pPr>
        <w:spacing w:after="80"/>
        <w:ind w:left="357" w:hanging="227"/>
        <w:jc w:val="both"/>
      </w:pPr>
      <w:r>
        <w:rPr>
          <w:rFonts w:ascii="Cambria" w:hAnsi="Cambria"/>
          <w:sz w:val="22"/>
        </w:rPr>
        <w:t xml:space="preserve">•  </w:t>
      </w:r>
      <w:r>
        <w:rPr>
          <w:rFonts w:ascii="Cambria" w:hAnsi="Cambria"/>
          <w:b/>
          <w:i w:val="0"/>
          <w:sz w:val="22"/>
        </w:rPr>
        <w:t xml:space="preserve">Document: </w:t>
      </w:r>
      <w:r>
        <w:rPr>
          <w:rFonts w:ascii="Cambria" w:hAnsi="Cambria"/>
          <w:b w:val="0"/>
          <w:i w:val="0"/>
          <w:sz w:val="22"/>
        </w:rPr>
        <w:t>Forms for collecting feedback on teaching, infrastructure, support services, etc.</w:t>
      </w:r>
    </w:p>
    <w:p>
      <w:pPr>
        <w:spacing w:after="80"/>
        <w:ind w:left="357" w:hanging="227"/>
        <w:jc w:val="both"/>
      </w:pPr>
      <w:r>
        <w:rPr>
          <w:rFonts w:ascii="Cambria" w:hAnsi="Cambria"/>
          <w:sz w:val="22"/>
        </w:rPr>
        <w:t xml:space="preserve">•  </w:t>
      </w:r>
      <w:r>
        <w:rPr>
          <w:rFonts w:ascii="Cambria" w:hAnsi="Cambria"/>
          <w:b/>
          <w:i w:val="0"/>
          <w:sz w:val="22"/>
        </w:rPr>
        <w:t xml:space="preserve">Purpose: </w:t>
      </w:r>
      <w:r>
        <w:rPr>
          <w:rFonts w:ascii="Cambria" w:hAnsi="Cambria"/>
          <w:b w:val="0"/>
          <w:i w:val="0"/>
          <w:sz w:val="22"/>
        </w:rPr>
        <w:t>These help in identifying areas of improvement across the institution.</w:t>
      </w:r>
    </w:p>
    <w:p>
      <w:pPr>
        <w:spacing w:after="40"/>
        <w:jc w:val="both"/>
      </w:pPr>
      <w:r>
        <w:rPr>
          <w:rFonts w:ascii="Cambria" w:hAnsi="Cambria"/>
          <w:b/>
          <w:i w:val="0"/>
          <w:sz w:val="22"/>
        </w:rPr>
        <w:t>9. Documentation of FDP/Workshops</w:t>
      </w:r>
    </w:p>
    <w:p>
      <w:pPr>
        <w:spacing w:after="80"/>
        <w:ind w:left="357" w:hanging="227"/>
        <w:jc w:val="both"/>
      </w:pPr>
      <w:r>
        <w:rPr>
          <w:rFonts w:ascii="Cambria" w:hAnsi="Cambria"/>
          <w:sz w:val="22"/>
        </w:rPr>
        <w:t xml:space="preserve">•  </w:t>
      </w:r>
      <w:r>
        <w:rPr>
          <w:rFonts w:ascii="Cambria" w:hAnsi="Cambria"/>
          <w:b/>
          <w:i w:val="0"/>
          <w:sz w:val="22"/>
        </w:rPr>
        <w:t xml:space="preserve">Document: </w:t>
      </w:r>
      <w:r>
        <w:rPr>
          <w:rFonts w:ascii="Cambria" w:hAnsi="Cambria"/>
          <w:b w:val="0"/>
          <w:i w:val="0"/>
          <w:sz w:val="22"/>
        </w:rPr>
        <w:t>Reports and records from Faculty Development Programs (FDPs) or workshops conducted by the IQAC.</w:t>
      </w:r>
    </w:p>
    <w:p>
      <w:pPr>
        <w:spacing w:after="80"/>
        <w:ind w:left="357" w:hanging="227"/>
        <w:jc w:val="both"/>
      </w:pPr>
      <w:r>
        <w:rPr>
          <w:rFonts w:ascii="Cambria" w:hAnsi="Cambria"/>
          <w:sz w:val="22"/>
        </w:rPr>
        <w:t xml:space="preserve">•  </w:t>
      </w:r>
      <w:r>
        <w:rPr>
          <w:rFonts w:ascii="Cambria" w:hAnsi="Cambria"/>
          <w:b/>
          <w:i w:val="0"/>
          <w:sz w:val="22"/>
        </w:rPr>
        <w:t xml:space="preserve">Purpose: </w:t>
      </w:r>
      <w:r>
        <w:rPr>
          <w:rFonts w:ascii="Cambria" w:hAnsi="Cambria"/>
          <w:b w:val="0"/>
          <w:i w:val="0"/>
          <w:sz w:val="22"/>
        </w:rPr>
        <w:t>Ensures faculty development and continuous professional growth are aligned with quality standards.</w:t>
      </w:r>
    </w:p>
    <w:p>
      <w:pPr>
        <w:spacing w:after="40"/>
        <w:jc w:val="both"/>
      </w:pPr>
      <w:r>
        <w:rPr>
          <w:rFonts w:ascii="Cambria" w:hAnsi="Cambria"/>
          <w:b/>
          <w:i w:val="0"/>
          <w:sz w:val="22"/>
        </w:rPr>
        <w:t>10. Faculty Performance Evaluation Reports</w:t>
      </w:r>
    </w:p>
    <w:p>
      <w:pPr>
        <w:spacing w:after="80"/>
        <w:ind w:left="357" w:hanging="227"/>
        <w:jc w:val="both"/>
      </w:pPr>
      <w:r>
        <w:rPr>
          <w:rFonts w:ascii="Cambria" w:hAnsi="Cambria"/>
          <w:sz w:val="22"/>
        </w:rPr>
        <w:t xml:space="preserve">•  </w:t>
      </w:r>
      <w:r>
        <w:rPr>
          <w:rFonts w:ascii="Cambria" w:hAnsi="Cambria"/>
          <w:b/>
          <w:i w:val="0"/>
          <w:sz w:val="22"/>
        </w:rPr>
        <w:t xml:space="preserve">Document: </w:t>
      </w:r>
      <w:r>
        <w:rPr>
          <w:rFonts w:ascii="Cambria" w:hAnsi="Cambria"/>
          <w:b w:val="0"/>
          <w:i w:val="0"/>
          <w:sz w:val="22"/>
        </w:rPr>
        <w:t>Annual performance evaluation reports for faculty, including teaching quality, research contributions, and service to the institution.</w:t>
      </w:r>
    </w:p>
    <w:p>
      <w:pPr>
        <w:spacing w:after="80"/>
        <w:ind w:left="357" w:hanging="227"/>
        <w:jc w:val="both"/>
      </w:pPr>
      <w:r>
        <w:rPr>
          <w:rFonts w:ascii="Cambria" w:hAnsi="Cambria"/>
          <w:sz w:val="22"/>
        </w:rPr>
        <w:t xml:space="preserve">•  </w:t>
      </w:r>
      <w:r>
        <w:rPr>
          <w:rFonts w:ascii="Cambria" w:hAnsi="Cambria"/>
          <w:b/>
          <w:i w:val="0"/>
          <w:sz w:val="22"/>
        </w:rPr>
        <w:t xml:space="preserve">Purpose: </w:t>
      </w:r>
      <w:r>
        <w:rPr>
          <w:rFonts w:ascii="Cambria" w:hAnsi="Cambria"/>
          <w:b w:val="0"/>
          <w:i w:val="0"/>
          <w:sz w:val="22"/>
        </w:rPr>
        <w:t>Used to assess faculty performance and guide professional development plans.</w:t>
      </w:r>
    </w:p>
    <w:p>
      <w:pPr>
        <w:spacing w:after="40"/>
        <w:jc w:val="both"/>
      </w:pPr>
      <w:r>
        <w:rPr>
          <w:rFonts w:ascii="Cambria" w:hAnsi="Cambria"/>
          <w:b/>
          <w:i w:val="0"/>
          <w:sz w:val="22"/>
        </w:rPr>
        <w:t>11. Data on Infrastructure Development</w:t>
      </w:r>
    </w:p>
    <w:p>
      <w:pPr>
        <w:spacing w:after="80"/>
        <w:ind w:left="357" w:hanging="227"/>
        <w:jc w:val="both"/>
      </w:pPr>
      <w:r>
        <w:rPr>
          <w:rFonts w:ascii="Cambria" w:hAnsi="Cambria"/>
          <w:sz w:val="22"/>
        </w:rPr>
        <w:t xml:space="preserve">•  </w:t>
      </w:r>
      <w:r>
        <w:rPr>
          <w:rFonts w:ascii="Cambria" w:hAnsi="Cambria"/>
          <w:b/>
          <w:i w:val="0"/>
          <w:sz w:val="22"/>
        </w:rPr>
        <w:t xml:space="preserve">Document: </w:t>
      </w:r>
      <w:r>
        <w:rPr>
          <w:rFonts w:ascii="Cambria" w:hAnsi="Cambria"/>
          <w:b w:val="0"/>
          <w:i w:val="0"/>
          <w:sz w:val="22"/>
        </w:rPr>
        <w:t>Documentation on infrastructure development, including new building projects, technology upgrades, and facilities management.</w:t>
      </w:r>
    </w:p>
    <w:p>
      <w:pPr>
        <w:spacing w:after="80"/>
        <w:ind w:left="357" w:hanging="227"/>
        <w:jc w:val="both"/>
      </w:pPr>
      <w:r>
        <w:rPr>
          <w:rFonts w:ascii="Cambria" w:hAnsi="Cambria"/>
          <w:sz w:val="22"/>
        </w:rPr>
        <w:t xml:space="preserve">•  </w:t>
      </w:r>
      <w:r>
        <w:rPr>
          <w:rFonts w:ascii="Cambria" w:hAnsi="Cambria"/>
          <w:b/>
          <w:i w:val="0"/>
          <w:sz w:val="22"/>
        </w:rPr>
        <w:t xml:space="preserve">Purpose: </w:t>
      </w:r>
      <w:r>
        <w:rPr>
          <w:rFonts w:ascii="Cambria" w:hAnsi="Cambria"/>
          <w:b w:val="0"/>
          <w:i w:val="0"/>
          <w:sz w:val="22"/>
        </w:rPr>
        <w:t>Ensures continuous improvement of campus infrastructure.</w:t>
      </w:r>
    </w:p>
    <w:p>
      <w:pPr>
        <w:spacing w:after="40"/>
        <w:jc w:val="both"/>
      </w:pPr>
      <w:r>
        <w:rPr>
          <w:rFonts w:ascii="Cambria" w:hAnsi="Cambria"/>
          <w:b/>
          <w:i w:val="0"/>
          <w:sz w:val="22"/>
        </w:rPr>
        <w:t>12. Student Academic Performance Reports</w:t>
      </w:r>
    </w:p>
    <w:p>
      <w:pPr>
        <w:spacing w:after="80"/>
        <w:ind w:left="357" w:hanging="227"/>
        <w:jc w:val="both"/>
      </w:pPr>
      <w:r>
        <w:rPr>
          <w:rFonts w:ascii="Cambria" w:hAnsi="Cambria"/>
          <w:sz w:val="22"/>
        </w:rPr>
        <w:t xml:space="preserve">•  </w:t>
      </w:r>
      <w:r>
        <w:rPr>
          <w:rFonts w:ascii="Cambria" w:hAnsi="Cambria"/>
          <w:b/>
          <w:i w:val="0"/>
          <w:sz w:val="22"/>
        </w:rPr>
        <w:t xml:space="preserve">Document: </w:t>
      </w:r>
      <w:r>
        <w:rPr>
          <w:rFonts w:ascii="Cambria" w:hAnsi="Cambria"/>
          <w:b w:val="0"/>
          <w:i w:val="0"/>
          <w:sz w:val="22"/>
        </w:rPr>
        <w:t>Reports on the academic performance of students in internal and external exams.</w:t>
      </w:r>
    </w:p>
    <w:p>
      <w:pPr>
        <w:spacing w:after="80"/>
        <w:ind w:left="357" w:hanging="227"/>
        <w:jc w:val="both"/>
      </w:pPr>
      <w:r>
        <w:rPr>
          <w:rFonts w:ascii="Cambria" w:hAnsi="Cambria"/>
          <w:sz w:val="22"/>
        </w:rPr>
        <w:t xml:space="preserve">•  </w:t>
      </w:r>
      <w:r>
        <w:rPr>
          <w:rFonts w:ascii="Cambria" w:hAnsi="Cambria"/>
          <w:b/>
          <w:i w:val="0"/>
          <w:sz w:val="22"/>
        </w:rPr>
        <w:t xml:space="preserve">Purpose: </w:t>
      </w:r>
      <w:r>
        <w:rPr>
          <w:rFonts w:ascii="Cambria" w:hAnsi="Cambria"/>
          <w:b w:val="0"/>
          <w:i w:val="0"/>
          <w:sz w:val="22"/>
        </w:rPr>
        <w:t>Provides data for evaluating the effectiveness of teaching and learning strategies.</w:t>
      </w:r>
    </w:p>
    <w:p>
      <w:pPr>
        <w:spacing w:after="40"/>
        <w:jc w:val="both"/>
      </w:pPr>
      <w:r>
        <w:rPr>
          <w:rFonts w:ascii="Cambria" w:hAnsi="Cambria"/>
          <w:b/>
          <w:i w:val="0"/>
          <w:sz w:val="22"/>
        </w:rPr>
        <w:t>13. NAAC/NBA Accreditation Documents</w:t>
      </w:r>
    </w:p>
    <w:p>
      <w:pPr>
        <w:spacing w:after="80"/>
        <w:ind w:left="357" w:hanging="227"/>
        <w:jc w:val="both"/>
      </w:pPr>
      <w:r>
        <w:rPr>
          <w:rFonts w:ascii="Cambria" w:hAnsi="Cambria"/>
          <w:sz w:val="22"/>
        </w:rPr>
        <w:t xml:space="preserve">•  </w:t>
      </w:r>
      <w:r>
        <w:rPr>
          <w:rFonts w:ascii="Cambria" w:hAnsi="Cambria"/>
          <w:b/>
          <w:i w:val="0"/>
          <w:sz w:val="22"/>
        </w:rPr>
        <w:t xml:space="preserve">Document: </w:t>
      </w:r>
      <w:r>
        <w:rPr>
          <w:rFonts w:ascii="Cambria" w:hAnsi="Cambria"/>
          <w:b w:val="0"/>
          <w:i w:val="0"/>
          <w:sz w:val="22"/>
        </w:rPr>
        <w:t>All documentation related to NAAC or NBA accreditation, including criteria-wise reports and supporting evidence.</w:t>
      </w:r>
    </w:p>
    <w:p>
      <w:pPr>
        <w:spacing w:after="80"/>
        <w:ind w:left="357" w:hanging="227"/>
        <w:jc w:val="both"/>
      </w:pPr>
      <w:r>
        <w:rPr>
          <w:rFonts w:ascii="Cambria" w:hAnsi="Cambria"/>
          <w:sz w:val="22"/>
        </w:rPr>
        <w:t xml:space="preserve">•  </w:t>
      </w:r>
      <w:r>
        <w:rPr>
          <w:rFonts w:ascii="Cambria" w:hAnsi="Cambria"/>
          <w:b/>
          <w:i w:val="0"/>
          <w:sz w:val="22"/>
        </w:rPr>
        <w:t xml:space="preserve">Purpose: </w:t>
      </w:r>
      <w:r>
        <w:rPr>
          <w:rFonts w:ascii="Cambria" w:hAnsi="Cambria"/>
          <w:b w:val="0"/>
          <w:i w:val="0"/>
          <w:sz w:val="22"/>
        </w:rPr>
        <w:t>Ensures the institution's processes comply with national accreditation standards.</w:t>
      </w:r>
    </w:p>
    <w:p>
      <w:pPr>
        <w:spacing w:after="40"/>
        <w:jc w:val="both"/>
      </w:pPr>
      <w:r>
        <w:rPr>
          <w:rFonts w:ascii="Cambria" w:hAnsi="Cambria"/>
          <w:b/>
          <w:i w:val="0"/>
          <w:sz w:val="22"/>
        </w:rPr>
        <w:t>14. Self-Study Report (SSR)</w:t>
      </w:r>
    </w:p>
    <w:p>
      <w:pPr>
        <w:spacing w:after="80"/>
        <w:ind w:left="357" w:hanging="227"/>
        <w:jc w:val="both"/>
      </w:pPr>
      <w:r>
        <w:rPr>
          <w:rFonts w:ascii="Cambria" w:hAnsi="Cambria"/>
          <w:sz w:val="22"/>
        </w:rPr>
        <w:t xml:space="preserve">•  </w:t>
      </w:r>
      <w:r>
        <w:rPr>
          <w:rFonts w:ascii="Cambria" w:hAnsi="Cambria"/>
          <w:b/>
          <w:i w:val="0"/>
          <w:sz w:val="22"/>
        </w:rPr>
        <w:t xml:space="preserve">Document: </w:t>
      </w:r>
      <w:r>
        <w:rPr>
          <w:rFonts w:ascii="Cambria" w:hAnsi="Cambria"/>
          <w:b w:val="0"/>
          <w:i w:val="0"/>
          <w:sz w:val="22"/>
        </w:rPr>
        <w:t>SSR created as part of the accreditation process, reflecting the institution's quality assurance mechanisms.</w:t>
      </w:r>
    </w:p>
    <w:p>
      <w:pPr>
        <w:spacing w:after="80"/>
        <w:ind w:left="357" w:hanging="227"/>
        <w:jc w:val="both"/>
      </w:pPr>
      <w:r>
        <w:rPr>
          <w:rFonts w:ascii="Cambria" w:hAnsi="Cambria"/>
          <w:sz w:val="22"/>
        </w:rPr>
        <w:t xml:space="preserve">•  </w:t>
      </w:r>
      <w:r>
        <w:rPr>
          <w:rFonts w:ascii="Cambria" w:hAnsi="Cambria"/>
          <w:b/>
          <w:i w:val="0"/>
          <w:sz w:val="22"/>
        </w:rPr>
        <w:t xml:space="preserve">Purpose: </w:t>
      </w:r>
      <w:r>
        <w:rPr>
          <w:rFonts w:ascii="Cambria" w:hAnsi="Cambria"/>
          <w:b w:val="0"/>
          <w:i w:val="0"/>
          <w:sz w:val="22"/>
        </w:rPr>
        <w:t>This is submitted to accrediting agencies and outlines the institution's strengths, challenges, and quality practices.</w:t>
      </w:r>
    </w:p>
    <w:p>
      <w:pPr>
        <w:spacing w:after="40"/>
        <w:jc w:val="both"/>
      </w:pPr>
      <w:r>
        <w:rPr>
          <w:rFonts w:ascii="Cambria" w:hAnsi="Cambria"/>
          <w:b/>
          <w:i w:val="0"/>
          <w:sz w:val="22"/>
        </w:rPr>
        <w:t>15. Quality Improvement Plans</w:t>
      </w:r>
    </w:p>
    <w:p>
      <w:pPr>
        <w:spacing w:after="80"/>
        <w:ind w:left="357" w:hanging="227"/>
        <w:jc w:val="both"/>
      </w:pPr>
      <w:r>
        <w:rPr>
          <w:rFonts w:ascii="Cambria" w:hAnsi="Cambria"/>
          <w:sz w:val="22"/>
        </w:rPr>
        <w:t xml:space="preserve">•  </w:t>
      </w:r>
      <w:r>
        <w:rPr>
          <w:rFonts w:ascii="Cambria" w:hAnsi="Cambria"/>
          <w:b/>
          <w:i w:val="0"/>
          <w:sz w:val="22"/>
        </w:rPr>
        <w:t xml:space="preserve">Document: </w:t>
      </w:r>
      <w:r>
        <w:rPr>
          <w:rFonts w:ascii="Cambria" w:hAnsi="Cambria"/>
          <w:b w:val="0"/>
          <w:i w:val="0"/>
          <w:sz w:val="22"/>
        </w:rPr>
        <w:t>Action plans for implementing improvements in various areas such as teaching-learning, infrastructure, research, etc.</w:t>
      </w:r>
    </w:p>
    <w:p>
      <w:pPr>
        <w:spacing w:after="80"/>
        <w:ind w:left="357" w:hanging="227"/>
        <w:jc w:val="both"/>
      </w:pPr>
      <w:r>
        <w:rPr>
          <w:rFonts w:ascii="Cambria" w:hAnsi="Cambria"/>
          <w:sz w:val="22"/>
        </w:rPr>
        <w:t xml:space="preserve">•  </w:t>
      </w:r>
      <w:r>
        <w:rPr>
          <w:rFonts w:ascii="Cambria" w:hAnsi="Cambria"/>
          <w:b/>
          <w:i w:val="0"/>
          <w:sz w:val="22"/>
        </w:rPr>
        <w:t xml:space="preserve">Purpose: </w:t>
      </w:r>
      <w:r>
        <w:rPr>
          <w:rFonts w:ascii="Cambria" w:hAnsi="Cambria"/>
          <w:b w:val="0"/>
          <w:i w:val="0"/>
          <w:sz w:val="22"/>
        </w:rPr>
        <w:t>Ensures continuous monitoring and enhancement of academic and administrative practices.</w:t>
      </w:r>
    </w:p>
    <w:p>
      <w:pPr>
        <w:keepNext/>
        <w:spacing w:before="240" w:after="120"/>
      </w:pPr>
      <w:r>
        <w:rPr>
          <w:rFonts w:ascii="Cambria" w:hAnsi="Cambria"/>
          <w:b/>
          <w:color w:val="1F3A5F"/>
          <w:sz w:val="24"/>
        </w:rPr>
        <w:t>7.14. Checklist for IQAC Documentation</w:t>
      </w:r>
    </w:p>
    <w:p>
      <w:pPr>
        <w:spacing w:after="80"/>
        <w:ind w:left="357" w:hanging="357"/>
        <w:jc w:val="both"/>
      </w:pPr>
      <w:r>
        <w:rPr>
          <w:rFonts w:ascii="Cambria" w:hAnsi="Cambria"/>
          <w:sz w:val="22"/>
        </w:rPr>
        <w:t xml:space="preserve">1.  </w:t>
      </w:r>
      <w:r>
        <w:rPr>
          <w:rFonts w:ascii="Cambria" w:hAnsi="Cambria"/>
          <w:sz w:val="22"/>
        </w:rPr>
        <w:t>Constitution of IQAC</w:t>
      </w:r>
    </w:p>
    <w:p>
      <w:pPr>
        <w:spacing w:after="80"/>
        <w:ind w:left="357" w:hanging="357"/>
        <w:jc w:val="both"/>
      </w:pPr>
      <w:r>
        <w:rPr>
          <w:rFonts w:ascii="Cambria" w:hAnsi="Cambria"/>
          <w:sz w:val="22"/>
        </w:rPr>
        <w:t xml:space="preserve">2.  </w:t>
      </w:r>
      <w:r>
        <w:rPr>
          <w:rFonts w:ascii="Cambria" w:hAnsi="Cambria"/>
          <w:sz w:val="22"/>
        </w:rPr>
        <w:t>Annual Action Plan</w:t>
      </w:r>
    </w:p>
    <w:p>
      <w:pPr>
        <w:spacing w:after="80"/>
        <w:ind w:left="357" w:hanging="357"/>
        <w:jc w:val="both"/>
      </w:pPr>
      <w:r>
        <w:rPr>
          <w:rFonts w:ascii="Cambria" w:hAnsi="Cambria"/>
          <w:sz w:val="22"/>
        </w:rPr>
        <w:t xml:space="preserve">3.  </w:t>
      </w:r>
      <w:r>
        <w:rPr>
          <w:rFonts w:ascii="Cambria" w:hAnsi="Cambria"/>
          <w:sz w:val="22"/>
        </w:rPr>
        <w:t>AQAR for the previous year</w:t>
      </w:r>
    </w:p>
    <w:p>
      <w:pPr>
        <w:spacing w:after="80"/>
        <w:ind w:left="357" w:hanging="357"/>
        <w:jc w:val="both"/>
      </w:pPr>
      <w:r>
        <w:rPr>
          <w:rFonts w:ascii="Cambria" w:hAnsi="Cambria"/>
          <w:sz w:val="22"/>
        </w:rPr>
        <w:t xml:space="preserve">4.  </w:t>
      </w:r>
      <w:r>
        <w:rPr>
          <w:rFonts w:ascii="Cambria" w:hAnsi="Cambria"/>
          <w:sz w:val="22"/>
        </w:rPr>
        <w:t>Minutes of IQAC meetings</w:t>
      </w:r>
    </w:p>
    <w:p>
      <w:pPr>
        <w:spacing w:after="80"/>
        <w:ind w:left="357" w:hanging="357"/>
        <w:jc w:val="both"/>
      </w:pPr>
      <w:r>
        <w:rPr>
          <w:rFonts w:ascii="Cambria" w:hAnsi="Cambria"/>
          <w:sz w:val="22"/>
        </w:rPr>
        <w:t xml:space="preserve">5.  </w:t>
      </w:r>
      <w:r>
        <w:rPr>
          <w:rFonts w:ascii="Cambria" w:hAnsi="Cambria"/>
          <w:sz w:val="22"/>
        </w:rPr>
        <w:t>Feedback analysis reports (students, faculty, employers)</w:t>
      </w:r>
    </w:p>
    <w:p>
      <w:pPr>
        <w:spacing w:after="80"/>
        <w:ind w:left="357" w:hanging="357"/>
        <w:jc w:val="both"/>
      </w:pPr>
      <w:r>
        <w:rPr>
          <w:rFonts w:ascii="Cambria" w:hAnsi="Cambria"/>
          <w:sz w:val="22"/>
        </w:rPr>
        <w:t xml:space="preserve">6.  </w:t>
      </w:r>
      <w:r>
        <w:rPr>
          <w:rFonts w:ascii="Cambria" w:hAnsi="Cambria"/>
          <w:sz w:val="22"/>
        </w:rPr>
        <w:t>Academic and administrative audit reports</w:t>
      </w:r>
    </w:p>
    <w:p>
      <w:pPr>
        <w:spacing w:after="80"/>
        <w:ind w:left="357" w:hanging="357"/>
        <w:jc w:val="both"/>
      </w:pPr>
      <w:r>
        <w:rPr>
          <w:rFonts w:ascii="Cambria" w:hAnsi="Cambria"/>
          <w:sz w:val="22"/>
        </w:rPr>
        <w:t xml:space="preserve">7.  </w:t>
      </w:r>
      <w:r>
        <w:rPr>
          <w:rFonts w:ascii="Cambria" w:hAnsi="Cambria"/>
          <w:sz w:val="22"/>
        </w:rPr>
        <w:t>FDP/Workshop reports</w:t>
      </w:r>
    </w:p>
    <w:p>
      <w:pPr>
        <w:spacing w:after="80"/>
        <w:ind w:left="357" w:hanging="357"/>
        <w:jc w:val="both"/>
      </w:pPr>
      <w:r>
        <w:rPr>
          <w:rFonts w:ascii="Cambria" w:hAnsi="Cambria"/>
          <w:sz w:val="22"/>
        </w:rPr>
        <w:t xml:space="preserve">8.  </w:t>
      </w:r>
      <w:r>
        <w:rPr>
          <w:rFonts w:ascii="Cambria" w:hAnsi="Cambria"/>
          <w:sz w:val="22"/>
        </w:rPr>
        <w:t>Infrastructure development records</w:t>
      </w:r>
    </w:p>
    <w:p>
      <w:pPr>
        <w:spacing w:after="80"/>
        <w:ind w:left="357" w:hanging="357"/>
        <w:jc w:val="both"/>
      </w:pPr>
      <w:r>
        <w:rPr>
          <w:rFonts w:ascii="Cambria" w:hAnsi="Cambria"/>
          <w:sz w:val="22"/>
        </w:rPr>
        <w:t xml:space="preserve">9.  </w:t>
      </w:r>
      <w:r>
        <w:rPr>
          <w:rFonts w:ascii="Cambria" w:hAnsi="Cambria"/>
          <w:sz w:val="22"/>
        </w:rPr>
        <w:t>Student performance reports</w:t>
      </w:r>
    </w:p>
    <w:p>
      <w:pPr>
        <w:spacing w:after="80"/>
        <w:ind w:left="357" w:hanging="357"/>
        <w:jc w:val="both"/>
      </w:pPr>
      <w:r>
        <w:rPr>
          <w:rFonts w:ascii="Cambria" w:hAnsi="Cambria"/>
          <w:sz w:val="22"/>
        </w:rPr>
        <w:t xml:space="preserve">10.  </w:t>
      </w:r>
      <w:r>
        <w:rPr>
          <w:rFonts w:ascii="Cambria" w:hAnsi="Cambria"/>
          <w:sz w:val="22"/>
        </w:rPr>
        <w:t>NAAC/NBA accreditation documents</w:t>
      </w:r>
    </w:p>
    <w:p>
      <w:pPr>
        <w:spacing w:after="80"/>
        <w:ind w:left="357" w:hanging="357"/>
        <w:jc w:val="both"/>
      </w:pPr>
      <w:r>
        <w:rPr>
          <w:rFonts w:ascii="Cambria" w:hAnsi="Cambria"/>
          <w:sz w:val="22"/>
        </w:rPr>
        <w:t xml:space="preserve">11.  </w:t>
      </w:r>
      <w:r>
        <w:rPr>
          <w:rFonts w:ascii="Cambria" w:hAnsi="Cambria"/>
          <w:sz w:val="22"/>
        </w:rPr>
        <w:t>Self-Study Report (SSR)</w:t>
      </w:r>
    </w:p>
    <w:p>
      <w:pPr>
        <w:spacing w:after="80"/>
        <w:ind w:left="357" w:hanging="357"/>
        <w:jc w:val="both"/>
      </w:pPr>
      <w:r>
        <w:rPr>
          <w:rFonts w:ascii="Cambria" w:hAnsi="Cambria"/>
          <w:sz w:val="22"/>
        </w:rPr>
        <w:t xml:space="preserve">12.  </w:t>
      </w:r>
      <w:r>
        <w:rPr>
          <w:rFonts w:ascii="Cambria" w:hAnsi="Cambria"/>
          <w:sz w:val="22"/>
        </w:rPr>
        <w:t>Quality improvement initiatives and action plans</w:t>
      </w:r>
    </w:p>
    <w:p>
      <w:pPr>
        <w:keepNext/>
        <w:spacing w:before="240" w:after="120"/>
      </w:pPr>
      <w:r>
        <w:rPr>
          <w:rFonts w:ascii="Cambria" w:hAnsi="Cambria"/>
          <w:b/>
          <w:color w:val="1F3A5F"/>
          <w:sz w:val="24"/>
        </w:rPr>
        <w:t>7.15. Best Practices</w:t>
      </w:r>
    </w:p>
    <w:tbl>
      <w:tblGrid>
        <w:gridCol w:w="850"/>
        <w:gridCol w:w="2551"/>
        <w:gridCol w:w="6010"/>
      </w:tblGrid>
      <w:tblPr>
        <w:jc w:val="center"/>
        <w:tblLook w:firstColumn="1" w:firstRow="1" w:lastColumn="0" w:lastRow="0" w:noHBand="0" w:noVBand="1" w:val="04A0"/>
        <w:tblW w:w="9412" w:type="dxa"/>
        <w:tblLayout w:type="fixed"/>
      </w:tblPr>
      <w:tr>
        <w:tc>
          <w:tcPr>
            <w:shd w:val="clear" w:color="auto" w:fill="1F3A5F"/>
            <w:tcW w:w="850" w:type="dxa"/>
          </w:tcPr>
          <w:p>
            <w:pPr>
              <w:jc w:val="center"/>
            </w:pPr>
            <w:r/>
            <w:r>
              <w:rPr>
                <w:rFonts w:ascii="Cambria" w:hAnsi="Cambria"/>
                <w:b/>
                <w:i w:val="0"/>
                <w:color w:val="FFFFFF"/>
                <w:sz w:val="22"/>
              </w:rPr>
              <w:t>S.No</w:t>
            </w:r>
          </w:p>
        </w:tc>
        <w:tc>
          <w:tcPr>
            <w:shd w:val="clear" w:color="auto" w:fill="1F3A5F"/>
            <w:tcW w:w="2551" w:type="dxa"/>
          </w:tcPr>
          <w:p>
            <w:pPr>
              <w:jc w:val="center"/>
            </w:pPr>
            <w:r/>
            <w:r>
              <w:rPr>
                <w:rFonts w:ascii="Cambria" w:hAnsi="Cambria"/>
                <w:b/>
                <w:i w:val="0"/>
                <w:color w:val="FFFFFF"/>
                <w:sz w:val="22"/>
              </w:rPr>
              <w:t>Best Practice</w:t>
            </w:r>
          </w:p>
        </w:tc>
        <w:tc>
          <w:tcPr>
            <w:shd w:val="clear" w:color="auto" w:fill="1F3A5F"/>
            <w:tcW w:w="6010" w:type="dxa"/>
          </w:tcPr>
          <w:p>
            <w:pPr>
              <w:jc w:val="center"/>
            </w:pPr>
            <w:r/>
            <w:r>
              <w:rPr>
                <w:rFonts w:ascii="Cambria" w:hAnsi="Cambria"/>
                <w:b/>
                <w:i w:val="0"/>
                <w:color w:val="FFFFFF"/>
                <w:sz w:val="22"/>
              </w:rPr>
              <w:t>Description</w:t>
            </w:r>
          </w:p>
        </w:tc>
      </w:tr>
      <w:tr>
        <w:tc>
          <w:tcPr>
            <w:tcW w:w="850" w:type="dxa"/>
          </w:tcPr>
          <w:p>
            <w:r/>
            <w:r>
              <w:rPr>
                <w:rFonts w:ascii="Cambria" w:hAnsi="Cambria"/>
                <w:b w:val="0"/>
                <w:i w:val="0"/>
                <w:sz w:val="22"/>
              </w:rPr>
              <w:t>1</w:t>
            </w:r>
          </w:p>
        </w:tc>
        <w:tc>
          <w:tcPr>
            <w:tcW w:w="2551" w:type="dxa"/>
          </w:tcPr>
          <w:p>
            <w:r/>
            <w:r>
              <w:rPr>
                <w:rFonts w:ascii="Cambria" w:hAnsi="Cambria"/>
                <w:b w:val="0"/>
                <w:i w:val="0"/>
                <w:sz w:val="22"/>
              </w:rPr>
              <w:t>Regular Academic Audits</w:t>
            </w:r>
          </w:p>
        </w:tc>
        <w:tc>
          <w:tcPr>
            <w:tcW w:w="6010" w:type="dxa"/>
          </w:tcPr>
          <w:p>
            <w:r/>
            <w:r>
              <w:rPr>
                <w:rFonts w:ascii="Cambria" w:hAnsi="Cambria"/>
                <w:b w:val="0"/>
                <w:i w:val="0"/>
                <w:sz w:val="22"/>
              </w:rPr>
              <w:t>Conducting internal and external audits of academic processes to ensure curriculum delivery, attainment, and compliance with quality standards.</w:t>
            </w:r>
          </w:p>
        </w:tc>
      </w:tr>
      <w:tr>
        <w:tc>
          <w:tcPr>
            <w:shd w:val="clear" w:color="auto" w:fill="F2F2F2"/>
            <w:tcW w:w="850" w:type="dxa"/>
          </w:tcPr>
          <w:p>
            <w:r/>
            <w:r>
              <w:rPr>
                <w:rFonts w:ascii="Cambria" w:hAnsi="Cambria"/>
                <w:b w:val="0"/>
                <w:i w:val="0"/>
                <w:sz w:val="22"/>
              </w:rPr>
              <w:t>2</w:t>
            </w:r>
          </w:p>
        </w:tc>
        <w:tc>
          <w:tcPr>
            <w:shd w:val="clear" w:color="auto" w:fill="F2F2F2"/>
            <w:tcW w:w="2551" w:type="dxa"/>
          </w:tcPr>
          <w:p>
            <w:r/>
            <w:r>
              <w:rPr>
                <w:rFonts w:ascii="Cambria" w:hAnsi="Cambria"/>
                <w:b w:val="0"/>
                <w:i w:val="0"/>
                <w:sz w:val="22"/>
              </w:rPr>
              <w:t>Outcome-Based Education (OBE) Implementation</w:t>
            </w:r>
          </w:p>
        </w:tc>
        <w:tc>
          <w:tcPr>
            <w:shd w:val="clear" w:color="auto" w:fill="F2F2F2"/>
            <w:tcW w:w="6010" w:type="dxa"/>
          </w:tcPr>
          <w:p>
            <w:r/>
            <w:r>
              <w:rPr>
                <w:rFonts w:ascii="Cambria" w:hAnsi="Cambria"/>
                <w:b w:val="0"/>
                <w:i w:val="0"/>
                <w:sz w:val="22"/>
              </w:rPr>
              <w:t>Establishing Course Outcomes (COs), Program Outcomes (POs), and Program Educational Objectives (PEOs) with proper CO-PO mapping and attainment analysis.</w:t>
            </w:r>
          </w:p>
        </w:tc>
      </w:tr>
      <w:tr>
        <w:tc>
          <w:tcPr>
            <w:tcW w:w="850" w:type="dxa"/>
          </w:tcPr>
          <w:p>
            <w:r/>
            <w:r>
              <w:rPr>
                <w:rFonts w:ascii="Cambria" w:hAnsi="Cambria"/>
                <w:b w:val="0"/>
                <w:i w:val="0"/>
                <w:sz w:val="22"/>
              </w:rPr>
              <w:t>3</w:t>
            </w:r>
          </w:p>
        </w:tc>
        <w:tc>
          <w:tcPr>
            <w:tcW w:w="2551" w:type="dxa"/>
          </w:tcPr>
          <w:p>
            <w:r/>
            <w:r>
              <w:rPr>
                <w:rFonts w:ascii="Cambria" w:hAnsi="Cambria"/>
                <w:b w:val="0"/>
                <w:i w:val="0"/>
                <w:sz w:val="22"/>
              </w:rPr>
              <w:t>Stakeholder Feedback Mechanism</w:t>
            </w:r>
          </w:p>
        </w:tc>
        <w:tc>
          <w:tcPr>
            <w:tcW w:w="6010" w:type="dxa"/>
          </w:tcPr>
          <w:p>
            <w:r/>
            <w:r>
              <w:rPr>
                <w:rFonts w:ascii="Cambria" w:hAnsi="Cambria"/>
                <w:b w:val="0"/>
                <w:i w:val="0"/>
                <w:sz w:val="22"/>
              </w:rPr>
              <w:t>Collecting structured feedback from students, faculty, alumni, employers, and parents to improve curriculum, teaching, and facilities.</w:t>
            </w:r>
          </w:p>
        </w:tc>
      </w:tr>
      <w:tr>
        <w:tc>
          <w:tcPr>
            <w:shd w:val="clear" w:color="auto" w:fill="F2F2F2"/>
            <w:tcW w:w="850" w:type="dxa"/>
          </w:tcPr>
          <w:p>
            <w:r/>
            <w:r>
              <w:rPr>
                <w:rFonts w:ascii="Cambria" w:hAnsi="Cambria"/>
                <w:b w:val="0"/>
                <w:i w:val="0"/>
                <w:sz w:val="22"/>
              </w:rPr>
              <w:t>4</w:t>
            </w:r>
          </w:p>
        </w:tc>
        <w:tc>
          <w:tcPr>
            <w:shd w:val="clear" w:color="auto" w:fill="F2F2F2"/>
            <w:tcW w:w="2551" w:type="dxa"/>
          </w:tcPr>
          <w:p>
            <w:r/>
            <w:r>
              <w:rPr>
                <w:rFonts w:ascii="Cambria" w:hAnsi="Cambria"/>
                <w:b w:val="0"/>
                <w:i w:val="0"/>
                <w:sz w:val="22"/>
              </w:rPr>
              <w:t>Promoting Research and Innovation</w:t>
            </w:r>
          </w:p>
        </w:tc>
        <w:tc>
          <w:tcPr>
            <w:shd w:val="clear" w:color="auto" w:fill="F2F2F2"/>
            <w:tcW w:w="6010" w:type="dxa"/>
          </w:tcPr>
          <w:p>
            <w:r/>
            <w:r>
              <w:rPr>
                <w:rFonts w:ascii="Cambria" w:hAnsi="Cambria"/>
                <w:b w:val="0"/>
                <w:i w:val="0"/>
                <w:sz w:val="22"/>
              </w:rPr>
              <w:t>Encouraging faculty and students to take up research, apply for patents, publish in quality journals, and participate in innovation contests.</w:t>
            </w:r>
          </w:p>
        </w:tc>
      </w:tr>
      <w:tr>
        <w:tc>
          <w:tcPr>
            <w:tcW w:w="850" w:type="dxa"/>
          </w:tcPr>
          <w:p>
            <w:r/>
            <w:r>
              <w:rPr>
                <w:rFonts w:ascii="Cambria" w:hAnsi="Cambria"/>
                <w:b w:val="0"/>
                <w:i w:val="0"/>
                <w:sz w:val="22"/>
              </w:rPr>
              <w:t>5</w:t>
            </w:r>
          </w:p>
        </w:tc>
        <w:tc>
          <w:tcPr>
            <w:tcW w:w="2551" w:type="dxa"/>
          </w:tcPr>
          <w:p>
            <w:r/>
            <w:r>
              <w:rPr>
                <w:rFonts w:ascii="Cambria" w:hAnsi="Cambria"/>
                <w:b w:val="0"/>
                <w:i w:val="0"/>
                <w:sz w:val="22"/>
              </w:rPr>
              <w:t>Faculty Development Programs (FDPs)</w:t>
            </w:r>
          </w:p>
        </w:tc>
        <w:tc>
          <w:tcPr>
            <w:tcW w:w="6010" w:type="dxa"/>
          </w:tcPr>
          <w:p>
            <w:r/>
            <w:r>
              <w:rPr>
                <w:rFonts w:ascii="Cambria" w:hAnsi="Cambria"/>
                <w:b w:val="0"/>
                <w:i w:val="0"/>
                <w:sz w:val="22"/>
              </w:rPr>
              <w:t>Organizing FDPs, workshops, and training sessions regularly to upgrade teaching and research competencies of faculty.</w:t>
            </w:r>
          </w:p>
        </w:tc>
      </w:tr>
      <w:tr>
        <w:tc>
          <w:tcPr>
            <w:shd w:val="clear" w:color="auto" w:fill="F2F2F2"/>
            <w:tcW w:w="850" w:type="dxa"/>
          </w:tcPr>
          <w:p>
            <w:r/>
            <w:r>
              <w:rPr>
                <w:rFonts w:ascii="Cambria" w:hAnsi="Cambria"/>
                <w:b w:val="0"/>
                <w:i w:val="0"/>
                <w:sz w:val="22"/>
              </w:rPr>
              <w:t>6</w:t>
            </w:r>
          </w:p>
        </w:tc>
        <w:tc>
          <w:tcPr>
            <w:shd w:val="clear" w:color="auto" w:fill="F2F2F2"/>
            <w:tcW w:w="2551" w:type="dxa"/>
          </w:tcPr>
          <w:p>
            <w:r/>
            <w:r>
              <w:rPr>
                <w:rFonts w:ascii="Cambria" w:hAnsi="Cambria"/>
                <w:b w:val="0"/>
                <w:i w:val="0"/>
                <w:sz w:val="22"/>
              </w:rPr>
              <w:t>E-Governance &amp; MIS</w:t>
            </w:r>
          </w:p>
        </w:tc>
        <w:tc>
          <w:tcPr>
            <w:shd w:val="clear" w:color="auto" w:fill="F2F2F2"/>
            <w:tcW w:w="6010" w:type="dxa"/>
          </w:tcPr>
          <w:p>
            <w:r/>
            <w:r>
              <w:rPr>
                <w:rFonts w:ascii="Cambria" w:hAnsi="Cambria"/>
                <w:b w:val="0"/>
                <w:i w:val="0"/>
                <w:sz w:val="22"/>
              </w:rPr>
              <w:t>Implementing digitized systems for academic monitoring, attendance, feedback, performance appraisal, and grievance redressal.</w:t>
            </w:r>
          </w:p>
        </w:tc>
      </w:tr>
      <w:tr>
        <w:tc>
          <w:tcPr>
            <w:tcW w:w="850" w:type="dxa"/>
          </w:tcPr>
          <w:p>
            <w:r/>
            <w:r>
              <w:rPr>
                <w:rFonts w:ascii="Cambria" w:hAnsi="Cambria"/>
                <w:b w:val="0"/>
                <w:i w:val="0"/>
                <w:sz w:val="22"/>
              </w:rPr>
              <w:t>7</w:t>
            </w:r>
          </w:p>
        </w:tc>
        <w:tc>
          <w:tcPr>
            <w:tcW w:w="2551" w:type="dxa"/>
          </w:tcPr>
          <w:p>
            <w:r/>
            <w:r>
              <w:rPr>
                <w:rFonts w:ascii="Cambria" w:hAnsi="Cambria"/>
                <w:b w:val="0"/>
                <w:i w:val="0"/>
                <w:sz w:val="22"/>
              </w:rPr>
              <w:t>Green Initiatives</w:t>
            </w:r>
          </w:p>
        </w:tc>
        <w:tc>
          <w:tcPr>
            <w:tcW w:w="6010" w:type="dxa"/>
          </w:tcPr>
          <w:p>
            <w:r/>
            <w:r>
              <w:rPr>
                <w:rFonts w:ascii="Cambria" w:hAnsi="Cambria"/>
                <w:b w:val="0"/>
                <w:i w:val="0"/>
                <w:sz w:val="22"/>
              </w:rPr>
              <w:t>Promoting paperless work, energy-saving campaigns, rainwater harvesting, and solid waste management as part of institutional responsibility.</w:t>
            </w:r>
          </w:p>
        </w:tc>
      </w:tr>
      <w:tr>
        <w:tc>
          <w:tcPr>
            <w:shd w:val="clear" w:color="auto" w:fill="F2F2F2"/>
            <w:tcW w:w="850" w:type="dxa"/>
          </w:tcPr>
          <w:p>
            <w:r/>
            <w:r>
              <w:rPr>
                <w:rFonts w:ascii="Cambria" w:hAnsi="Cambria"/>
                <w:b w:val="0"/>
                <w:i w:val="0"/>
                <w:sz w:val="22"/>
              </w:rPr>
              <w:t>8</w:t>
            </w:r>
          </w:p>
        </w:tc>
        <w:tc>
          <w:tcPr>
            <w:shd w:val="clear" w:color="auto" w:fill="F2F2F2"/>
            <w:tcW w:w="2551" w:type="dxa"/>
          </w:tcPr>
          <w:p>
            <w:r/>
            <w:r>
              <w:rPr>
                <w:rFonts w:ascii="Cambria" w:hAnsi="Cambria"/>
                <w:b w:val="0"/>
                <w:i w:val="0"/>
                <w:sz w:val="22"/>
              </w:rPr>
              <w:t>Quality Benchmarking</w:t>
            </w:r>
          </w:p>
        </w:tc>
        <w:tc>
          <w:tcPr>
            <w:shd w:val="clear" w:color="auto" w:fill="F2F2F2"/>
            <w:tcW w:w="6010" w:type="dxa"/>
          </w:tcPr>
          <w:p>
            <w:r/>
            <w:r>
              <w:rPr>
                <w:rFonts w:ascii="Cambria" w:hAnsi="Cambria"/>
                <w:b w:val="0"/>
                <w:i w:val="0"/>
                <w:sz w:val="22"/>
              </w:rPr>
              <w:t>Benchmarking with peer institutions and national frameworks like NIRF, NAAC, NBA, and ISO for continual improvement.</w:t>
            </w:r>
          </w:p>
        </w:tc>
      </w:tr>
      <w:tr>
        <w:tc>
          <w:tcPr>
            <w:tcW w:w="850" w:type="dxa"/>
          </w:tcPr>
          <w:p>
            <w:r/>
            <w:r>
              <w:rPr>
                <w:rFonts w:ascii="Cambria" w:hAnsi="Cambria"/>
                <w:b w:val="0"/>
                <w:i w:val="0"/>
                <w:sz w:val="22"/>
              </w:rPr>
              <w:t>9</w:t>
            </w:r>
          </w:p>
        </w:tc>
        <w:tc>
          <w:tcPr>
            <w:tcW w:w="2551" w:type="dxa"/>
          </w:tcPr>
          <w:p>
            <w:r/>
            <w:r>
              <w:rPr>
                <w:rFonts w:ascii="Cambria" w:hAnsi="Cambria"/>
                <w:b w:val="0"/>
                <w:i w:val="0"/>
                <w:sz w:val="22"/>
              </w:rPr>
              <w:t>Student Support Systems</w:t>
            </w:r>
          </w:p>
        </w:tc>
        <w:tc>
          <w:tcPr>
            <w:tcW w:w="6010" w:type="dxa"/>
          </w:tcPr>
          <w:p>
            <w:r/>
            <w:r>
              <w:rPr>
                <w:rFonts w:ascii="Cambria" w:hAnsi="Cambria"/>
                <w:b w:val="0"/>
                <w:i w:val="0"/>
                <w:sz w:val="22"/>
              </w:rPr>
              <w:t>Offering mentoring, counseling, career guidance, placement training, and soft skills development to enhance student wellbeing and readiness.</w:t>
            </w:r>
          </w:p>
        </w:tc>
      </w:tr>
      <w:tr>
        <w:tc>
          <w:tcPr>
            <w:shd w:val="clear" w:color="auto" w:fill="F2F2F2"/>
            <w:tcW w:w="850" w:type="dxa"/>
          </w:tcPr>
          <w:p>
            <w:r/>
            <w:r>
              <w:rPr>
                <w:rFonts w:ascii="Cambria" w:hAnsi="Cambria"/>
                <w:b w:val="0"/>
                <w:i w:val="0"/>
                <w:sz w:val="22"/>
              </w:rPr>
              <w:t>10</w:t>
            </w:r>
          </w:p>
        </w:tc>
        <w:tc>
          <w:tcPr>
            <w:shd w:val="clear" w:color="auto" w:fill="F2F2F2"/>
            <w:tcW w:w="2551" w:type="dxa"/>
          </w:tcPr>
          <w:p>
            <w:r/>
            <w:r>
              <w:rPr>
                <w:rFonts w:ascii="Cambria" w:hAnsi="Cambria"/>
                <w:b w:val="0"/>
                <w:i w:val="0"/>
                <w:sz w:val="22"/>
              </w:rPr>
              <w:t>Annual Quality Assurance Report (AQAR)</w:t>
            </w:r>
          </w:p>
        </w:tc>
        <w:tc>
          <w:tcPr>
            <w:shd w:val="clear" w:color="auto" w:fill="F2F2F2"/>
            <w:tcW w:w="6010" w:type="dxa"/>
          </w:tcPr>
          <w:p>
            <w:r/>
            <w:r>
              <w:rPr>
                <w:rFonts w:ascii="Cambria" w:hAnsi="Cambria"/>
                <w:b w:val="0"/>
                <w:i w:val="0"/>
                <w:sz w:val="22"/>
              </w:rPr>
              <w:t>Preparing and submitting AQAR to NAAC with all quality-related activities and outcomes documented for transparency and improvement.</w:t>
            </w:r>
          </w:p>
        </w:tc>
      </w:tr>
    </w:tbl>
    <w:p>
      <w:pPr>
        <w:spacing w:after="40"/>
        <w:jc w:val="both"/>
      </w:pPr>
      <w:r>
        <w:rPr>
          <w:rFonts w:ascii="Cambria" w:hAnsi="Cambria"/>
          <w:b/>
          <w:i w:val="0"/>
          <w:sz w:val="22"/>
        </w:rPr>
        <w:t>Additional Best Practice Points:</w:t>
      </w:r>
    </w:p>
    <w:p>
      <w:pPr>
        <w:spacing w:after="80"/>
        <w:ind w:left="357" w:hanging="227"/>
        <w:jc w:val="both"/>
      </w:pPr>
      <w:r>
        <w:rPr>
          <w:rFonts w:ascii="Cambria" w:hAnsi="Cambria"/>
          <w:sz w:val="22"/>
        </w:rPr>
        <w:t xml:space="preserve">•  </w:t>
      </w:r>
      <w:r>
        <w:rPr>
          <w:rFonts w:ascii="Cambria" w:hAnsi="Cambria"/>
          <w:sz w:val="22"/>
        </w:rPr>
        <w:t>Digitization of IQAC processes and repository.</w:t>
      </w:r>
    </w:p>
    <w:p>
      <w:pPr>
        <w:spacing w:after="80"/>
        <w:ind w:left="357" w:hanging="227"/>
        <w:jc w:val="both"/>
      </w:pPr>
      <w:r>
        <w:rPr>
          <w:rFonts w:ascii="Cambria" w:hAnsi="Cambria"/>
          <w:sz w:val="22"/>
        </w:rPr>
        <w:t xml:space="preserve">•  </w:t>
      </w:r>
      <w:r>
        <w:rPr>
          <w:rFonts w:ascii="Cambria" w:hAnsi="Cambria"/>
          <w:sz w:val="22"/>
        </w:rPr>
        <w:t>Establishing an IQAC Portal for all stakeholders.</w:t>
      </w:r>
    </w:p>
    <w:p>
      <w:pPr>
        <w:spacing w:after="80"/>
        <w:ind w:left="357" w:hanging="227"/>
        <w:jc w:val="both"/>
      </w:pPr>
      <w:r>
        <w:rPr>
          <w:rFonts w:ascii="Cambria" w:hAnsi="Cambria"/>
          <w:sz w:val="22"/>
        </w:rPr>
        <w:t xml:space="preserve">•  </w:t>
      </w:r>
      <w:r>
        <w:rPr>
          <w:rFonts w:ascii="Cambria" w:hAnsi="Cambria"/>
          <w:sz w:val="22"/>
        </w:rPr>
        <w:t>Regular training and orientation for faculty and staff.</w:t>
      </w:r>
    </w:p>
    <w:p>
      <w:pPr>
        <w:spacing w:after="80"/>
        <w:ind w:left="357" w:hanging="227"/>
        <w:jc w:val="both"/>
      </w:pPr>
      <w:r>
        <w:rPr>
          <w:rFonts w:ascii="Cambria" w:hAnsi="Cambria"/>
          <w:sz w:val="22"/>
        </w:rPr>
        <w:t xml:space="preserve">•  </w:t>
      </w:r>
      <w:r>
        <w:rPr>
          <w:rFonts w:ascii="Cambria" w:hAnsi="Cambria"/>
          <w:sz w:val="22"/>
        </w:rPr>
        <w:t>Promoting data-driven decision-making.</w:t>
      </w:r>
    </w:p>
    <w:p>
      <w:pPr>
        <w:spacing w:after="80"/>
        <w:ind w:left="357" w:hanging="227"/>
        <w:jc w:val="both"/>
      </w:pPr>
      <w:r>
        <w:rPr>
          <w:rFonts w:ascii="Cambria" w:hAnsi="Cambria"/>
          <w:sz w:val="22"/>
        </w:rPr>
        <w:t xml:space="preserve">•  </w:t>
      </w:r>
      <w:r>
        <w:rPr>
          <w:rFonts w:ascii="Cambria" w:hAnsi="Cambria"/>
          <w:sz w:val="22"/>
        </w:rPr>
        <w:t>Conducting regular Satisfaction Surveys (student, faculty, employer).</w:t>
      </w:r>
    </w:p>
    <w:p>
      <w:r>
        <w:br w:type="page"/>
      </w:r>
    </w:p>
    <w:p>
      <w:pPr>
        <w:keepNext/>
        <w:spacing w:before="240" w:after="120"/>
      </w:pPr>
      <w:r>
        <w:rPr>
          <w:rFonts w:ascii="Cambria" w:hAnsi="Cambria"/>
          <w:b/>
          <w:color w:val="1F3A5F"/>
          <w:sz w:val="36"/>
        </w:rPr>
        <w:t>8. Planning &amp; Development Board/Committee</w:t>
      </w:r>
    </w:p>
    <w:p>
      <w:pPr>
        <w:keepNext/>
        <w:spacing w:before="240" w:after="120"/>
      </w:pPr>
      <w:r>
        <w:rPr>
          <w:rFonts w:ascii="Cambria" w:hAnsi="Cambria"/>
          <w:b/>
          <w:color w:val="1F3A5F"/>
          <w:sz w:val="24"/>
        </w:rPr>
        <w:t>8.1. Introduction</w:t>
      </w:r>
    </w:p>
    <w:p>
      <w:pPr>
        <w:spacing w:after="120"/>
        <w:jc w:val="both"/>
      </w:pPr>
      <w:r>
        <w:rPr>
          <w:rFonts w:ascii="Cambria" w:hAnsi="Cambria"/>
          <w:sz w:val="22"/>
        </w:rPr>
        <w:t>The Planning and Development Committee (P&amp;D Committee) is a strategic body constituted in engineering and higher education institutions to drive institutional growth, policy formulation, infrastructure expansion, and quality enhancement. It acts as an advisory and executive body that supports long-term and short-term institutional goals, ensuring alignment with NAAC criteria and NBA program-level expectations.</w:t>
      </w:r>
    </w:p>
    <w:p>
      <w:pPr>
        <w:keepNext/>
        <w:spacing w:before="240" w:after="120"/>
      </w:pPr>
      <w:r>
        <w:rPr>
          <w:rFonts w:ascii="Cambria" w:hAnsi="Cambria"/>
          <w:b/>
          <w:color w:val="1F3A5F"/>
          <w:sz w:val="24"/>
        </w:rPr>
        <w:t>8.2. Objectives</w:t>
      </w:r>
    </w:p>
    <w:p>
      <w:pPr>
        <w:spacing w:after="80"/>
        <w:ind w:left="357" w:hanging="227"/>
        <w:jc w:val="both"/>
      </w:pPr>
      <w:r>
        <w:rPr>
          <w:rFonts w:ascii="Cambria" w:hAnsi="Cambria"/>
          <w:sz w:val="22"/>
        </w:rPr>
        <w:t xml:space="preserve">•  </w:t>
      </w:r>
      <w:r>
        <w:rPr>
          <w:rFonts w:ascii="Cambria" w:hAnsi="Cambria"/>
          <w:sz w:val="22"/>
        </w:rPr>
        <w:t>To prepare strategic and development plans aligned with the Vision and Mission of the institution.</w:t>
      </w:r>
    </w:p>
    <w:p>
      <w:pPr>
        <w:spacing w:after="80"/>
        <w:ind w:left="357" w:hanging="227"/>
        <w:jc w:val="both"/>
      </w:pPr>
      <w:r>
        <w:rPr>
          <w:rFonts w:ascii="Cambria" w:hAnsi="Cambria"/>
          <w:sz w:val="22"/>
        </w:rPr>
        <w:t xml:space="preserve">•  </w:t>
      </w:r>
      <w:r>
        <w:rPr>
          <w:rFonts w:ascii="Cambria" w:hAnsi="Cambria"/>
          <w:sz w:val="22"/>
        </w:rPr>
        <w:t>To assess academic, administrative, financial, and infrastructural needs of the institution.</w:t>
      </w:r>
    </w:p>
    <w:p>
      <w:pPr>
        <w:spacing w:after="80"/>
        <w:ind w:left="357" w:hanging="227"/>
        <w:jc w:val="both"/>
      </w:pPr>
      <w:r>
        <w:rPr>
          <w:rFonts w:ascii="Cambria" w:hAnsi="Cambria"/>
          <w:sz w:val="22"/>
        </w:rPr>
        <w:t xml:space="preserve">•  </w:t>
      </w:r>
      <w:r>
        <w:rPr>
          <w:rFonts w:ascii="Cambria" w:hAnsi="Cambria"/>
          <w:sz w:val="22"/>
        </w:rPr>
        <w:t>To monitor the implementation of policies, infrastructural projects, and academic initiatives.</w:t>
      </w:r>
    </w:p>
    <w:p>
      <w:pPr>
        <w:spacing w:after="80"/>
        <w:ind w:left="357" w:hanging="227"/>
        <w:jc w:val="both"/>
      </w:pPr>
      <w:r>
        <w:rPr>
          <w:rFonts w:ascii="Cambria" w:hAnsi="Cambria"/>
          <w:sz w:val="22"/>
        </w:rPr>
        <w:t xml:space="preserve">•  </w:t>
      </w:r>
      <w:r>
        <w:rPr>
          <w:rFonts w:ascii="Cambria" w:hAnsi="Cambria"/>
          <w:sz w:val="22"/>
        </w:rPr>
        <w:t>To align institutional planning with quality benchmarks of NAAC and NBA.</w:t>
      </w:r>
    </w:p>
    <w:p>
      <w:pPr>
        <w:spacing w:after="80"/>
        <w:ind w:left="357" w:hanging="227"/>
        <w:jc w:val="both"/>
      </w:pPr>
      <w:r>
        <w:rPr>
          <w:rFonts w:ascii="Cambria" w:hAnsi="Cambria"/>
          <w:sz w:val="22"/>
        </w:rPr>
        <w:t xml:space="preserve">•  </w:t>
      </w:r>
      <w:r>
        <w:rPr>
          <w:rFonts w:ascii="Cambria" w:hAnsi="Cambria"/>
          <w:sz w:val="22"/>
        </w:rPr>
        <w:t>To promote sustainable and inclusive growth through informed planning and resource mobilization.</w:t>
      </w:r>
    </w:p>
    <w:p>
      <w:pPr>
        <w:keepNext/>
        <w:spacing w:before="240" w:after="120"/>
      </w:pPr>
      <w:r>
        <w:rPr>
          <w:rFonts w:ascii="Cambria" w:hAnsi="Cambria"/>
          <w:b/>
          <w:color w:val="1F3A5F"/>
          <w:sz w:val="24"/>
        </w:rPr>
        <w:t>8.3. Composition of the Committee</w:t>
      </w:r>
    </w:p>
    <w:tbl>
      <w:tblGrid>
        <w:gridCol w:w="3969"/>
        <w:gridCol w:w="5443"/>
      </w:tblGrid>
      <w:tblPr>
        <w:jc w:val="center"/>
        <w:tblLook w:firstColumn="1" w:firstRow="1" w:lastColumn="0" w:lastRow="0" w:noHBand="0" w:noVBand="1" w:val="04A0"/>
        <w:tblW w:w="9412" w:type="dxa"/>
        <w:tblLayout w:type="fixed"/>
      </w:tblPr>
      <w:tr>
        <w:tc>
          <w:tcPr>
            <w:shd w:val="clear" w:color="auto" w:fill="1F3A5F"/>
            <w:tcW w:w="3969" w:type="dxa"/>
          </w:tcPr>
          <w:p>
            <w:pPr>
              <w:jc w:val="center"/>
            </w:pPr>
            <w:r/>
            <w:r>
              <w:rPr>
                <w:rFonts w:ascii="Cambria" w:hAnsi="Cambria"/>
                <w:b/>
                <w:i w:val="0"/>
                <w:color w:val="FFFFFF"/>
                <w:sz w:val="22"/>
              </w:rPr>
              <w:t>Designation</w:t>
            </w:r>
          </w:p>
        </w:tc>
        <w:tc>
          <w:tcPr>
            <w:shd w:val="clear" w:color="auto" w:fill="1F3A5F"/>
            <w:tcW w:w="5443" w:type="dxa"/>
          </w:tcPr>
          <w:p>
            <w:pPr>
              <w:jc w:val="center"/>
            </w:pPr>
            <w:r/>
            <w:r>
              <w:rPr>
                <w:rFonts w:ascii="Cambria" w:hAnsi="Cambria"/>
                <w:b/>
                <w:i w:val="0"/>
                <w:color w:val="FFFFFF"/>
                <w:sz w:val="22"/>
              </w:rPr>
              <w:t>Role</w:t>
            </w:r>
          </w:p>
        </w:tc>
      </w:tr>
      <w:tr>
        <w:tc>
          <w:tcPr>
            <w:tcW w:w="3969" w:type="dxa"/>
          </w:tcPr>
          <w:p>
            <w:r/>
            <w:r>
              <w:rPr>
                <w:rFonts w:ascii="Cambria" w:hAnsi="Cambria"/>
                <w:b w:val="0"/>
                <w:i w:val="0"/>
                <w:sz w:val="22"/>
              </w:rPr>
              <w:t>Principal / Director (Chairperson)</w:t>
            </w:r>
          </w:p>
        </w:tc>
        <w:tc>
          <w:tcPr>
            <w:tcW w:w="5443" w:type="dxa"/>
          </w:tcPr>
          <w:p>
            <w:r/>
            <w:r>
              <w:rPr>
                <w:rFonts w:ascii="Cambria" w:hAnsi="Cambria"/>
                <w:b w:val="0"/>
                <w:i w:val="0"/>
                <w:sz w:val="22"/>
              </w:rPr>
              <w:t>Leads the committee and finalizes proposals</w:t>
            </w:r>
          </w:p>
        </w:tc>
      </w:tr>
      <w:tr>
        <w:tc>
          <w:tcPr>
            <w:shd w:val="clear" w:color="auto" w:fill="F2F2F2"/>
            <w:tcW w:w="3969" w:type="dxa"/>
          </w:tcPr>
          <w:p>
            <w:r/>
            <w:r>
              <w:rPr>
                <w:rFonts w:ascii="Cambria" w:hAnsi="Cambria"/>
                <w:b w:val="0"/>
                <w:i w:val="0"/>
                <w:sz w:val="22"/>
              </w:rPr>
              <w:t>Vice Principal / Dean (Academic/Admin)</w:t>
            </w:r>
          </w:p>
        </w:tc>
        <w:tc>
          <w:tcPr>
            <w:shd w:val="clear" w:color="auto" w:fill="F2F2F2"/>
            <w:tcW w:w="5443" w:type="dxa"/>
          </w:tcPr>
          <w:p>
            <w:r/>
            <w:r>
              <w:rPr>
                <w:rFonts w:ascii="Cambria" w:hAnsi="Cambria"/>
                <w:b w:val="0"/>
                <w:i w:val="0"/>
                <w:sz w:val="22"/>
              </w:rPr>
              <w:t>Coordinates academic &amp; administrative perspectives</w:t>
            </w:r>
          </w:p>
        </w:tc>
      </w:tr>
      <w:tr>
        <w:tc>
          <w:tcPr>
            <w:tcW w:w="3969" w:type="dxa"/>
          </w:tcPr>
          <w:p>
            <w:r/>
            <w:r>
              <w:rPr>
                <w:rFonts w:ascii="Cambria" w:hAnsi="Cambria"/>
                <w:b w:val="0"/>
                <w:i w:val="0"/>
                <w:sz w:val="22"/>
              </w:rPr>
              <w:t>Senior Faculty Members (HODs/Professors)</w:t>
            </w:r>
          </w:p>
        </w:tc>
        <w:tc>
          <w:tcPr>
            <w:tcW w:w="5443" w:type="dxa"/>
          </w:tcPr>
          <w:p>
            <w:r/>
            <w:r>
              <w:rPr>
                <w:rFonts w:ascii="Cambria" w:hAnsi="Cambria"/>
                <w:b w:val="0"/>
                <w:i w:val="0"/>
                <w:sz w:val="22"/>
              </w:rPr>
              <w:t>Provide academic insight and program development input</w:t>
            </w:r>
          </w:p>
        </w:tc>
      </w:tr>
      <w:tr>
        <w:tc>
          <w:tcPr>
            <w:shd w:val="clear" w:color="auto" w:fill="F2F2F2"/>
            <w:tcW w:w="3969" w:type="dxa"/>
          </w:tcPr>
          <w:p>
            <w:r/>
            <w:r>
              <w:rPr>
                <w:rFonts w:ascii="Cambria" w:hAnsi="Cambria"/>
                <w:b w:val="0"/>
                <w:i w:val="0"/>
                <w:sz w:val="22"/>
              </w:rPr>
              <w:t>IQAC Coordinator</w:t>
            </w:r>
          </w:p>
        </w:tc>
        <w:tc>
          <w:tcPr>
            <w:shd w:val="clear" w:color="auto" w:fill="F2F2F2"/>
            <w:tcW w:w="5443" w:type="dxa"/>
          </w:tcPr>
          <w:p>
            <w:r/>
            <w:r>
              <w:rPr>
                <w:rFonts w:ascii="Cambria" w:hAnsi="Cambria"/>
                <w:b w:val="0"/>
                <w:i w:val="0"/>
                <w:sz w:val="22"/>
              </w:rPr>
              <w:t>Advises on financial feasibility and budgeting</w:t>
            </w:r>
          </w:p>
        </w:tc>
      </w:tr>
      <w:tr>
        <w:tc>
          <w:tcPr>
            <w:tcW w:w="3969" w:type="dxa"/>
          </w:tcPr>
          <w:p>
            <w:r/>
            <w:r>
              <w:rPr>
                <w:rFonts w:ascii="Cambria" w:hAnsi="Cambria"/>
                <w:b w:val="0"/>
                <w:i w:val="0"/>
                <w:sz w:val="22"/>
              </w:rPr>
              <w:t>Finance Officer / Accounts In-charge</w:t>
            </w:r>
          </w:p>
        </w:tc>
        <w:tc>
          <w:tcPr>
            <w:tcW w:w="5443" w:type="dxa"/>
          </w:tcPr>
          <w:p>
            <w:r/>
            <w:r>
              <w:rPr>
                <w:rFonts w:ascii="Cambria" w:hAnsi="Cambria"/>
                <w:b w:val="0"/>
                <w:i w:val="0"/>
                <w:sz w:val="22"/>
              </w:rPr>
              <w:t>Provides planning input for physical infrastructure</w:t>
            </w:r>
          </w:p>
        </w:tc>
      </w:tr>
      <w:tr>
        <w:tc>
          <w:tcPr>
            <w:shd w:val="clear" w:color="auto" w:fill="F2F2F2"/>
            <w:tcW w:w="3969" w:type="dxa"/>
          </w:tcPr>
          <w:p>
            <w:r/>
            <w:r>
              <w:rPr>
                <w:rFonts w:ascii="Cambria" w:hAnsi="Cambria"/>
                <w:b w:val="0"/>
                <w:i w:val="0"/>
                <w:sz w:val="22"/>
              </w:rPr>
              <w:t>Estate Officer / Infrastructure Head</w:t>
            </w:r>
          </w:p>
        </w:tc>
        <w:tc>
          <w:tcPr>
            <w:shd w:val="clear" w:color="auto" w:fill="F2F2F2"/>
            <w:tcW w:w="5443" w:type="dxa"/>
          </w:tcPr>
          <w:p>
            <w:r/>
            <w:r>
              <w:rPr>
                <w:rFonts w:ascii="Cambria" w:hAnsi="Cambria"/>
                <w:b w:val="0"/>
                <w:i w:val="0"/>
                <w:sz w:val="22"/>
              </w:rPr>
              <w:t>Offers external and futuristic perspective</w:t>
            </w:r>
          </w:p>
        </w:tc>
      </w:tr>
      <w:tr>
        <w:tc>
          <w:tcPr>
            <w:tcW w:w="3969" w:type="dxa"/>
          </w:tcPr>
          <w:p>
            <w:r/>
            <w:r>
              <w:rPr>
                <w:rFonts w:ascii="Cambria" w:hAnsi="Cambria"/>
                <w:b w:val="0"/>
                <w:i w:val="0"/>
                <w:sz w:val="22"/>
              </w:rPr>
              <w:t>Alumni/Industry/Management Representative</w:t>
            </w:r>
          </w:p>
        </w:tc>
        <w:tc>
          <w:tcPr>
            <w:tcW w:w="5443" w:type="dxa"/>
          </w:tcPr>
          <w:p>
            <w:r/>
            <w:r>
              <w:rPr>
                <w:rFonts w:ascii="Cambria" w:hAnsi="Cambria"/>
                <w:b w:val="0"/>
                <w:i w:val="0"/>
                <w:sz w:val="22"/>
              </w:rPr>
              <w:t>Assists with logistics and documentation</w:t>
            </w:r>
          </w:p>
        </w:tc>
      </w:tr>
      <w:tr>
        <w:tc>
          <w:tcPr>
            <w:shd w:val="clear" w:color="auto" w:fill="F2F2F2"/>
            <w:tcW w:w="3969" w:type="dxa"/>
          </w:tcPr>
          <w:p>
            <w:r/>
            <w:r>
              <w:rPr>
                <w:rFonts w:ascii="Cambria" w:hAnsi="Cambria"/>
                <w:b w:val="0"/>
                <w:i w:val="0"/>
                <w:sz w:val="22"/>
              </w:rPr>
              <w:t>Administrative Officer</w:t>
            </w:r>
          </w:p>
        </w:tc>
        <w:tc>
          <w:tcPr>
            <w:shd w:val="clear" w:color="auto" w:fill="F2F2F2"/>
            <w:tcW w:w="5443" w:type="dxa"/>
          </w:tcPr>
          <w:p>
            <w:r/>
            <w:r>
              <w:rPr>
                <w:rFonts w:ascii="Cambria" w:hAnsi="Cambria"/>
                <w:b w:val="0"/>
                <w:i w:val="0"/>
                <w:sz w:val="22"/>
              </w:rPr>
              <w:t>Ensures quality alignment with NAAC/NBA standards</w:t>
            </w:r>
          </w:p>
        </w:tc>
      </w:tr>
    </w:tbl>
    <w:p>
      <w:pPr>
        <w:keepNext/>
        <w:spacing w:before="240" w:after="120"/>
      </w:pPr>
      <w:r>
        <w:rPr>
          <w:rFonts w:ascii="Cambria" w:hAnsi="Cambria"/>
          <w:b/>
          <w:color w:val="1F3A5F"/>
          <w:sz w:val="24"/>
        </w:rPr>
        <w:t>8.4. Functions of the Planning &amp; Development Board/Committee</w:t>
      </w:r>
    </w:p>
    <w:tbl>
      <w:tblGrid>
        <w:gridCol w:w="850"/>
        <w:gridCol w:w="2438"/>
        <w:gridCol w:w="6123"/>
      </w:tblGrid>
      <w:tblPr>
        <w:jc w:val="center"/>
        <w:tblLook w:firstColumn="1" w:firstRow="1" w:lastColumn="0" w:lastRow="0" w:noHBand="0" w:noVBand="1" w:val="04A0"/>
        <w:tblW w:w="9412" w:type="dxa"/>
        <w:tblLayout w:type="fixed"/>
      </w:tblPr>
      <w:tr>
        <w:tc>
          <w:tcPr>
            <w:shd w:val="clear" w:color="auto" w:fill="1F3A5F"/>
            <w:tcW w:w="850" w:type="dxa"/>
          </w:tcPr>
          <w:p>
            <w:pPr>
              <w:jc w:val="center"/>
            </w:pPr>
            <w:r/>
            <w:r>
              <w:rPr>
                <w:rFonts w:ascii="Cambria" w:hAnsi="Cambria"/>
                <w:b/>
                <w:i w:val="0"/>
                <w:color w:val="FFFFFF"/>
                <w:sz w:val="22"/>
              </w:rPr>
              <w:t>Sl.No</w:t>
            </w:r>
          </w:p>
        </w:tc>
        <w:tc>
          <w:tcPr>
            <w:shd w:val="clear" w:color="auto" w:fill="1F3A5F"/>
            <w:tcW w:w="2438" w:type="dxa"/>
          </w:tcPr>
          <w:p>
            <w:pPr>
              <w:jc w:val="center"/>
            </w:pPr>
            <w:r/>
            <w:r>
              <w:rPr>
                <w:rFonts w:ascii="Cambria" w:hAnsi="Cambria"/>
                <w:b/>
                <w:i w:val="0"/>
                <w:color w:val="FFFFFF"/>
                <w:sz w:val="22"/>
              </w:rPr>
              <w:t>Function</w:t>
            </w:r>
          </w:p>
        </w:tc>
        <w:tc>
          <w:tcPr>
            <w:shd w:val="clear" w:color="auto" w:fill="1F3A5F"/>
            <w:tcW w:w="6123" w:type="dxa"/>
          </w:tcPr>
          <w:p>
            <w:pPr>
              <w:jc w:val="center"/>
            </w:pPr>
            <w:r/>
            <w:r>
              <w:rPr>
                <w:rFonts w:ascii="Cambria" w:hAnsi="Cambria"/>
                <w:b/>
                <w:i w:val="0"/>
                <w:color w:val="FFFFFF"/>
                <w:sz w:val="22"/>
              </w:rPr>
              <w:t>Description</w:t>
            </w:r>
          </w:p>
        </w:tc>
      </w:tr>
      <w:tr>
        <w:tc>
          <w:tcPr>
            <w:tcW w:w="850" w:type="dxa"/>
          </w:tcPr>
          <w:p>
            <w:r/>
            <w:r>
              <w:rPr>
                <w:rFonts w:ascii="Cambria" w:hAnsi="Cambria"/>
                <w:b w:val="0"/>
                <w:i w:val="0"/>
                <w:sz w:val="22"/>
              </w:rPr>
              <w:t>1</w:t>
            </w:r>
          </w:p>
        </w:tc>
        <w:tc>
          <w:tcPr>
            <w:tcW w:w="2438" w:type="dxa"/>
          </w:tcPr>
          <w:p>
            <w:r/>
            <w:r>
              <w:rPr>
                <w:rFonts w:ascii="Cambria" w:hAnsi="Cambria"/>
                <w:b w:val="0"/>
                <w:i w:val="0"/>
                <w:sz w:val="22"/>
              </w:rPr>
              <w:t>Strategic Planning</w:t>
            </w:r>
          </w:p>
        </w:tc>
        <w:tc>
          <w:tcPr>
            <w:tcW w:w="6123" w:type="dxa"/>
          </w:tcPr>
          <w:p>
            <w:r/>
            <w:r>
              <w:rPr>
                <w:rFonts w:ascii="Cambria" w:hAnsi="Cambria"/>
                <w:b w:val="0"/>
                <w:i w:val="0"/>
                <w:sz w:val="22"/>
              </w:rPr>
              <w:t>Formulate long-term and short-term development plans aligned with the institution's vision and mission.</w:t>
            </w:r>
          </w:p>
        </w:tc>
      </w:tr>
      <w:tr>
        <w:tc>
          <w:tcPr>
            <w:shd w:val="clear" w:color="auto" w:fill="F2F2F2"/>
            <w:tcW w:w="850" w:type="dxa"/>
          </w:tcPr>
          <w:p>
            <w:r/>
            <w:r>
              <w:rPr>
                <w:rFonts w:ascii="Cambria" w:hAnsi="Cambria"/>
                <w:b w:val="0"/>
                <w:i w:val="0"/>
                <w:sz w:val="22"/>
              </w:rPr>
              <w:t>2</w:t>
            </w:r>
          </w:p>
        </w:tc>
        <w:tc>
          <w:tcPr>
            <w:shd w:val="clear" w:color="auto" w:fill="F2F2F2"/>
            <w:tcW w:w="2438" w:type="dxa"/>
          </w:tcPr>
          <w:p>
            <w:r/>
            <w:r>
              <w:rPr>
                <w:rFonts w:ascii="Cambria" w:hAnsi="Cambria"/>
                <w:b w:val="0"/>
                <w:i w:val="0"/>
                <w:sz w:val="22"/>
              </w:rPr>
              <w:t>Infrastructure Development</w:t>
            </w:r>
          </w:p>
        </w:tc>
        <w:tc>
          <w:tcPr>
            <w:shd w:val="clear" w:color="auto" w:fill="F2F2F2"/>
            <w:tcW w:w="6123" w:type="dxa"/>
          </w:tcPr>
          <w:p>
            <w:r/>
            <w:r>
              <w:rPr>
                <w:rFonts w:ascii="Cambria" w:hAnsi="Cambria"/>
                <w:b w:val="0"/>
                <w:i w:val="0"/>
                <w:sz w:val="22"/>
              </w:rPr>
              <w:t>Identify needs for new infrastructure, renovation, modernization, and expansion projects.</w:t>
            </w:r>
          </w:p>
        </w:tc>
      </w:tr>
      <w:tr>
        <w:tc>
          <w:tcPr>
            <w:tcW w:w="850" w:type="dxa"/>
          </w:tcPr>
          <w:p>
            <w:r/>
            <w:r>
              <w:rPr>
                <w:rFonts w:ascii="Cambria" w:hAnsi="Cambria"/>
                <w:b w:val="0"/>
                <w:i w:val="0"/>
                <w:sz w:val="22"/>
              </w:rPr>
              <w:t>3</w:t>
            </w:r>
          </w:p>
        </w:tc>
        <w:tc>
          <w:tcPr>
            <w:tcW w:w="2438" w:type="dxa"/>
          </w:tcPr>
          <w:p>
            <w:r/>
            <w:r>
              <w:rPr>
                <w:rFonts w:ascii="Cambria" w:hAnsi="Cambria"/>
                <w:b w:val="0"/>
                <w:i w:val="0"/>
                <w:sz w:val="22"/>
              </w:rPr>
              <w:t>Academic Planning</w:t>
            </w:r>
          </w:p>
        </w:tc>
        <w:tc>
          <w:tcPr>
            <w:tcW w:w="6123" w:type="dxa"/>
          </w:tcPr>
          <w:p>
            <w:r/>
            <w:r>
              <w:rPr>
                <w:rFonts w:ascii="Cambria" w:hAnsi="Cambria"/>
                <w:b w:val="0"/>
                <w:i w:val="0"/>
                <w:sz w:val="22"/>
              </w:rPr>
              <w:t>Support academic growth through the introduction of new programs, courses, research centers, and collaborations.</w:t>
            </w:r>
          </w:p>
        </w:tc>
      </w:tr>
      <w:tr>
        <w:tc>
          <w:tcPr>
            <w:shd w:val="clear" w:color="auto" w:fill="F2F2F2"/>
            <w:tcW w:w="850" w:type="dxa"/>
          </w:tcPr>
          <w:p>
            <w:r/>
            <w:r>
              <w:rPr>
                <w:rFonts w:ascii="Cambria" w:hAnsi="Cambria"/>
                <w:b w:val="0"/>
                <w:i w:val="0"/>
                <w:sz w:val="22"/>
              </w:rPr>
              <w:t>4</w:t>
            </w:r>
          </w:p>
        </w:tc>
        <w:tc>
          <w:tcPr>
            <w:shd w:val="clear" w:color="auto" w:fill="F2F2F2"/>
            <w:tcW w:w="2438" w:type="dxa"/>
          </w:tcPr>
          <w:p>
            <w:r/>
            <w:r>
              <w:rPr>
                <w:rFonts w:ascii="Cambria" w:hAnsi="Cambria"/>
                <w:b w:val="0"/>
                <w:i w:val="0"/>
                <w:sz w:val="22"/>
              </w:rPr>
              <w:t>Resource Mobilization</w:t>
            </w:r>
          </w:p>
        </w:tc>
        <w:tc>
          <w:tcPr>
            <w:shd w:val="clear" w:color="auto" w:fill="F2F2F2"/>
            <w:tcW w:w="6123" w:type="dxa"/>
          </w:tcPr>
          <w:p>
            <w:r/>
            <w:r>
              <w:rPr>
                <w:rFonts w:ascii="Cambria" w:hAnsi="Cambria"/>
                <w:b w:val="0"/>
                <w:i w:val="0"/>
                <w:sz w:val="22"/>
              </w:rPr>
              <w:t>Plan for financial resources including government grants, private sponsorships, industry partnerships, and alumni contributions.</w:t>
            </w:r>
          </w:p>
        </w:tc>
      </w:tr>
      <w:tr>
        <w:tc>
          <w:tcPr>
            <w:tcW w:w="850" w:type="dxa"/>
          </w:tcPr>
          <w:p>
            <w:r/>
            <w:r>
              <w:rPr>
                <w:rFonts w:ascii="Cambria" w:hAnsi="Cambria"/>
                <w:b w:val="0"/>
                <w:i w:val="0"/>
                <w:sz w:val="22"/>
              </w:rPr>
              <w:t>5</w:t>
            </w:r>
          </w:p>
        </w:tc>
        <w:tc>
          <w:tcPr>
            <w:tcW w:w="2438" w:type="dxa"/>
          </w:tcPr>
          <w:p>
            <w:r/>
            <w:r>
              <w:rPr>
                <w:rFonts w:ascii="Cambria" w:hAnsi="Cambria"/>
                <w:b w:val="0"/>
                <w:i w:val="0"/>
                <w:sz w:val="22"/>
              </w:rPr>
              <w:t>Budgeting Support</w:t>
            </w:r>
          </w:p>
        </w:tc>
        <w:tc>
          <w:tcPr>
            <w:tcW w:w="6123" w:type="dxa"/>
          </w:tcPr>
          <w:p>
            <w:r/>
            <w:r>
              <w:rPr>
                <w:rFonts w:ascii="Cambria" w:hAnsi="Cambria"/>
                <w:b w:val="0"/>
                <w:i w:val="0"/>
                <w:sz w:val="22"/>
              </w:rPr>
              <w:t>Recommend major development projects and their budgetary needs to the Finance Committee and Governing Body.</w:t>
            </w:r>
          </w:p>
        </w:tc>
      </w:tr>
      <w:tr>
        <w:tc>
          <w:tcPr>
            <w:shd w:val="clear" w:color="auto" w:fill="F2F2F2"/>
            <w:tcW w:w="850" w:type="dxa"/>
          </w:tcPr>
          <w:p>
            <w:r/>
            <w:r>
              <w:rPr>
                <w:rFonts w:ascii="Cambria" w:hAnsi="Cambria"/>
                <w:b w:val="0"/>
                <w:i w:val="0"/>
                <w:sz w:val="22"/>
              </w:rPr>
              <w:t>6</w:t>
            </w:r>
          </w:p>
        </w:tc>
        <w:tc>
          <w:tcPr>
            <w:shd w:val="clear" w:color="auto" w:fill="F2F2F2"/>
            <w:tcW w:w="2438" w:type="dxa"/>
          </w:tcPr>
          <w:p>
            <w:r/>
            <w:r>
              <w:rPr>
                <w:rFonts w:ascii="Cambria" w:hAnsi="Cambria"/>
                <w:b w:val="0"/>
                <w:i w:val="0"/>
                <w:sz w:val="22"/>
              </w:rPr>
              <w:t>Monitoring and Evaluation</w:t>
            </w:r>
          </w:p>
        </w:tc>
        <w:tc>
          <w:tcPr>
            <w:shd w:val="clear" w:color="auto" w:fill="F2F2F2"/>
            <w:tcW w:w="6123" w:type="dxa"/>
          </w:tcPr>
          <w:p>
            <w:r/>
            <w:r>
              <w:rPr>
                <w:rFonts w:ascii="Cambria" w:hAnsi="Cambria"/>
                <w:b w:val="0"/>
                <w:i w:val="0"/>
                <w:sz w:val="22"/>
              </w:rPr>
              <w:t>Track the progress of ongoing development projects and evaluate their outcomes.</w:t>
            </w:r>
          </w:p>
        </w:tc>
      </w:tr>
      <w:tr>
        <w:tc>
          <w:tcPr>
            <w:tcW w:w="850" w:type="dxa"/>
          </w:tcPr>
          <w:p>
            <w:r/>
            <w:r>
              <w:rPr>
                <w:rFonts w:ascii="Cambria" w:hAnsi="Cambria"/>
                <w:b w:val="0"/>
                <w:i w:val="0"/>
                <w:sz w:val="22"/>
              </w:rPr>
              <w:t>7</w:t>
            </w:r>
          </w:p>
        </w:tc>
        <w:tc>
          <w:tcPr>
            <w:tcW w:w="2438" w:type="dxa"/>
          </w:tcPr>
          <w:p>
            <w:r/>
            <w:r>
              <w:rPr>
                <w:rFonts w:ascii="Cambria" w:hAnsi="Cambria"/>
                <w:b w:val="0"/>
                <w:i w:val="0"/>
                <w:sz w:val="22"/>
              </w:rPr>
              <w:t>Policy Development</w:t>
            </w:r>
          </w:p>
        </w:tc>
        <w:tc>
          <w:tcPr>
            <w:tcW w:w="6123" w:type="dxa"/>
          </w:tcPr>
          <w:p>
            <w:r/>
            <w:r>
              <w:rPr>
                <w:rFonts w:ascii="Cambria" w:hAnsi="Cambria"/>
                <w:b w:val="0"/>
                <w:i w:val="0"/>
                <w:sz w:val="22"/>
              </w:rPr>
              <w:t>Frame policies related to institutional growth, including quality assurance, green initiatives, and innovation policies.</w:t>
            </w:r>
          </w:p>
        </w:tc>
      </w:tr>
      <w:tr>
        <w:tc>
          <w:tcPr>
            <w:shd w:val="clear" w:color="auto" w:fill="F2F2F2"/>
            <w:tcW w:w="850" w:type="dxa"/>
          </w:tcPr>
          <w:p>
            <w:r/>
            <w:r>
              <w:rPr>
                <w:rFonts w:ascii="Cambria" w:hAnsi="Cambria"/>
                <w:b w:val="0"/>
                <w:i w:val="0"/>
                <w:sz w:val="22"/>
              </w:rPr>
              <w:t>8</w:t>
            </w:r>
          </w:p>
        </w:tc>
        <w:tc>
          <w:tcPr>
            <w:shd w:val="clear" w:color="auto" w:fill="F2F2F2"/>
            <w:tcW w:w="2438" w:type="dxa"/>
          </w:tcPr>
          <w:p>
            <w:r/>
            <w:r>
              <w:rPr>
                <w:rFonts w:ascii="Cambria" w:hAnsi="Cambria"/>
                <w:b w:val="0"/>
                <w:i w:val="0"/>
                <w:sz w:val="22"/>
              </w:rPr>
              <w:t>Stakeholder Engagement</w:t>
            </w:r>
          </w:p>
        </w:tc>
        <w:tc>
          <w:tcPr>
            <w:shd w:val="clear" w:color="auto" w:fill="F2F2F2"/>
            <w:tcW w:w="6123" w:type="dxa"/>
          </w:tcPr>
          <w:p>
            <w:r/>
            <w:r>
              <w:rPr>
                <w:rFonts w:ascii="Cambria" w:hAnsi="Cambria"/>
                <w:b w:val="0"/>
                <w:i w:val="0"/>
                <w:sz w:val="22"/>
              </w:rPr>
              <w:t>Engage with students, faculty, alumni, industry, and community stakeholders for input on development plans.</w:t>
            </w:r>
          </w:p>
        </w:tc>
      </w:tr>
      <w:tr>
        <w:tc>
          <w:tcPr>
            <w:tcW w:w="850" w:type="dxa"/>
          </w:tcPr>
          <w:p>
            <w:r/>
            <w:r>
              <w:rPr>
                <w:rFonts w:ascii="Cambria" w:hAnsi="Cambria"/>
                <w:b w:val="0"/>
                <w:i w:val="0"/>
                <w:sz w:val="22"/>
              </w:rPr>
              <w:t>9</w:t>
            </w:r>
          </w:p>
        </w:tc>
        <w:tc>
          <w:tcPr>
            <w:tcW w:w="2438" w:type="dxa"/>
          </w:tcPr>
          <w:p>
            <w:r/>
            <w:r>
              <w:rPr>
                <w:rFonts w:ascii="Cambria" w:hAnsi="Cambria"/>
                <w:b w:val="0"/>
                <w:i w:val="0"/>
                <w:sz w:val="22"/>
              </w:rPr>
              <w:t>Collaboration and MoUs</w:t>
            </w:r>
          </w:p>
        </w:tc>
        <w:tc>
          <w:tcPr>
            <w:tcW w:w="6123" w:type="dxa"/>
          </w:tcPr>
          <w:p>
            <w:r/>
            <w:r>
              <w:rPr>
                <w:rFonts w:ascii="Cambria" w:hAnsi="Cambria"/>
                <w:b w:val="0"/>
                <w:i w:val="0"/>
                <w:sz w:val="22"/>
              </w:rPr>
              <w:t>Promote national and international collaborations for academic and research development.</w:t>
            </w:r>
          </w:p>
        </w:tc>
      </w:tr>
      <w:tr>
        <w:tc>
          <w:tcPr>
            <w:shd w:val="clear" w:color="auto" w:fill="F2F2F2"/>
            <w:tcW w:w="850" w:type="dxa"/>
          </w:tcPr>
          <w:p>
            <w:r/>
            <w:r>
              <w:rPr>
                <w:rFonts w:ascii="Cambria" w:hAnsi="Cambria"/>
                <w:b w:val="0"/>
                <w:i w:val="0"/>
                <w:sz w:val="22"/>
              </w:rPr>
              <w:t>10</w:t>
            </w:r>
          </w:p>
        </w:tc>
        <w:tc>
          <w:tcPr>
            <w:shd w:val="clear" w:color="auto" w:fill="F2F2F2"/>
            <w:tcW w:w="2438" w:type="dxa"/>
          </w:tcPr>
          <w:p>
            <w:r/>
            <w:r>
              <w:rPr>
                <w:rFonts w:ascii="Cambria" w:hAnsi="Cambria"/>
                <w:b w:val="0"/>
                <w:i w:val="0"/>
                <w:sz w:val="22"/>
              </w:rPr>
              <w:t>Sustainability Initiatives</w:t>
            </w:r>
          </w:p>
        </w:tc>
        <w:tc>
          <w:tcPr>
            <w:shd w:val="clear" w:color="auto" w:fill="F2F2F2"/>
            <w:tcW w:w="6123" w:type="dxa"/>
          </w:tcPr>
          <w:p>
            <w:r/>
            <w:r>
              <w:rPr>
                <w:rFonts w:ascii="Cambria" w:hAnsi="Cambria"/>
                <w:b w:val="0"/>
                <w:i w:val="0"/>
                <w:sz w:val="22"/>
              </w:rPr>
              <w:t>Integrate sustainable and eco-friendly practices into planning and development projects.</w:t>
            </w:r>
          </w:p>
        </w:tc>
      </w:tr>
      <w:tr>
        <w:tc>
          <w:tcPr>
            <w:tcW w:w="850" w:type="dxa"/>
          </w:tcPr>
          <w:p>
            <w:r/>
            <w:r>
              <w:rPr>
                <w:rFonts w:ascii="Cambria" w:hAnsi="Cambria"/>
                <w:b w:val="0"/>
                <w:i w:val="0"/>
                <w:sz w:val="22"/>
              </w:rPr>
              <w:t>11</w:t>
            </w:r>
          </w:p>
        </w:tc>
        <w:tc>
          <w:tcPr>
            <w:tcW w:w="2438" w:type="dxa"/>
          </w:tcPr>
          <w:p>
            <w:r/>
            <w:r>
              <w:rPr>
                <w:rFonts w:ascii="Cambria" w:hAnsi="Cambria"/>
                <w:b w:val="0"/>
                <w:i w:val="0"/>
                <w:sz w:val="22"/>
              </w:rPr>
              <w:t>Accreditation and Ranking Readiness</w:t>
            </w:r>
          </w:p>
        </w:tc>
        <w:tc>
          <w:tcPr>
            <w:tcW w:w="6123" w:type="dxa"/>
          </w:tcPr>
          <w:p>
            <w:r/>
            <w:r>
              <w:rPr>
                <w:rFonts w:ascii="Cambria" w:hAnsi="Cambria"/>
                <w:b w:val="0"/>
                <w:i w:val="0"/>
                <w:sz w:val="22"/>
              </w:rPr>
              <w:t>Plan developmental activities to improve institutional rankings and meet accreditation requirements.</w:t>
            </w:r>
          </w:p>
        </w:tc>
      </w:tr>
      <w:tr>
        <w:tc>
          <w:tcPr>
            <w:shd w:val="clear" w:color="auto" w:fill="F2F2F2"/>
            <w:tcW w:w="850" w:type="dxa"/>
          </w:tcPr>
          <w:p>
            <w:r/>
            <w:r>
              <w:rPr>
                <w:rFonts w:ascii="Cambria" w:hAnsi="Cambria"/>
                <w:b w:val="0"/>
                <w:i w:val="0"/>
                <w:sz w:val="22"/>
              </w:rPr>
              <w:t>12</w:t>
            </w:r>
          </w:p>
        </w:tc>
        <w:tc>
          <w:tcPr>
            <w:shd w:val="clear" w:color="auto" w:fill="F2F2F2"/>
            <w:tcW w:w="2438" w:type="dxa"/>
          </w:tcPr>
          <w:p>
            <w:r/>
            <w:r>
              <w:rPr>
                <w:rFonts w:ascii="Cambria" w:hAnsi="Cambria"/>
                <w:b w:val="0"/>
                <w:i w:val="0"/>
                <w:sz w:val="22"/>
              </w:rPr>
              <w:t>Reporting and Documentation</w:t>
            </w:r>
          </w:p>
        </w:tc>
        <w:tc>
          <w:tcPr>
            <w:shd w:val="clear" w:color="auto" w:fill="F2F2F2"/>
            <w:tcW w:w="6123" w:type="dxa"/>
          </w:tcPr>
          <w:p>
            <w:r/>
            <w:r>
              <w:rPr>
                <w:rFonts w:ascii="Cambria" w:hAnsi="Cambria"/>
                <w:b w:val="0"/>
                <w:i w:val="0"/>
                <w:sz w:val="22"/>
              </w:rPr>
              <w:t>Prepare and submit regular reports on planning and development activities to the Governing Body.</w:t>
            </w:r>
          </w:p>
        </w:tc>
      </w:tr>
    </w:tbl>
    <w:p>
      <w:pPr>
        <w:keepNext/>
        <w:spacing w:before="240" w:after="120"/>
      </w:pPr>
      <w:r>
        <w:rPr>
          <w:rFonts w:ascii="Cambria" w:hAnsi="Cambria"/>
          <w:b/>
          <w:color w:val="1F3A5F"/>
          <w:sz w:val="24"/>
        </w:rPr>
        <w:t>8.5. Roles and Responsibilities of Planning &amp; Development Board/Committee</w:t>
      </w:r>
    </w:p>
    <w:p>
      <w:pPr>
        <w:spacing w:after="40"/>
        <w:jc w:val="both"/>
      </w:pPr>
      <w:r>
        <w:rPr>
          <w:rFonts w:ascii="Cambria" w:hAnsi="Cambria"/>
          <w:b/>
          <w:i w:val="0"/>
          <w:sz w:val="22"/>
        </w:rPr>
        <w:t>Chairperson (usually Principal/Director)</w:t>
      </w:r>
    </w:p>
    <w:p>
      <w:pPr>
        <w:spacing w:after="80"/>
        <w:ind w:left="357" w:hanging="227"/>
        <w:jc w:val="both"/>
      </w:pPr>
      <w:r>
        <w:rPr>
          <w:rFonts w:ascii="Cambria" w:hAnsi="Cambria"/>
          <w:sz w:val="22"/>
        </w:rPr>
        <w:t xml:space="preserve">•  </w:t>
      </w:r>
      <w:r>
        <w:rPr>
          <w:rFonts w:ascii="Cambria" w:hAnsi="Cambria"/>
          <w:sz w:val="22"/>
        </w:rPr>
        <w:t>Lead strategic planning and development activities.</w:t>
      </w:r>
    </w:p>
    <w:p>
      <w:pPr>
        <w:spacing w:after="80"/>
        <w:ind w:left="357" w:hanging="227"/>
        <w:jc w:val="both"/>
      </w:pPr>
      <w:r>
        <w:rPr>
          <w:rFonts w:ascii="Cambria" w:hAnsi="Cambria"/>
          <w:sz w:val="22"/>
        </w:rPr>
        <w:t xml:space="preserve">•  </w:t>
      </w:r>
      <w:r>
        <w:rPr>
          <w:rFonts w:ascii="Cambria" w:hAnsi="Cambria"/>
          <w:sz w:val="22"/>
        </w:rPr>
        <w:t>Approve agendas and chair meetings.</w:t>
      </w:r>
    </w:p>
    <w:p>
      <w:pPr>
        <w:spacing w:after="80"/>
        <w:ind w:left="357" w:hanging="227"/>
        <w:jc w:val="both"/>
      </w:pPr>
      <w:r>
        <w:rPr>
          <w:rFonts w:ascii="Cambria" w:hAnsi="Cambria"/>
          <w:sz w:val="22"/>
        </w:rPr>
        <w:t xml:space="preserve">•  </w:t>
      </w:r>
      <w:r>
        <w:rPr>
          <w:rFonts w:ascii="Cambria" w:hAnsi="Cambria"/>
          <w:sz w:val="22"/>
        </w:rPr>
        <w:t>Represent the institution's vision and mission in development initiatives.</w:t>
      </w:r>
    </w:p>
    <w:p>
      <w:pPr>
        <w:spacing w:after="80"/>
        <w:ind w:left="357" w:hanging="227"/>
        <w:jc w:val="both"/>
      </w:pPr>
      <w:r>
        <w:rPr>
          <w:rFonts w:ascii="Cambria" w:hAnsi="Cambria"/>
          <w:sz w:val="22"/>
        </w:rPr>
        <w:t xml:space="preserve">•  </w:t>
      </w:r>
      <w:r>
        <w:rPr>
          <w:rFonts w:ascii="Cambria" w:hAnsi="Cambria"/>
          <w:sz w:val="22"/>
        </w:rPr>
        <w:t>Communicate proposals to Governing Body for approval.</w:t>
      </w:r>
    </w:p>
    <w:p>
      <w:pPr>
        <w:spacing w:after="40"/>
        <w:jc w:val="both"/>
      </w:pPr>
      <w:r>
        <w:rPr>
          <w:rFonts w:ascii="Cambria" w:hAnsi="Cambria"/>
          <w:b/>
          <w:i w:val="0"/>
          <w:sz w:val="22"/>
        </w:rPr>
        <w:t>Dean/Head of Planning &amp; Development</w:t>
      </w:r>
    </w:p>
    <w:p>
      <w:pPr>
        <w:spacing w:after="80"/>
        <w:ind w:left="357" w:hanging="227"/>
        <w:jc w:val="both"/>
      </w:pPr>
      <w:r>
        <w:rPr>
          <w:rFonts w:ascii="Cambria" w:hAnsi="Cambria"/>
          <w:sz w:val="22"/>
        </w:rPr>
        <w:t xml:space="preserve">•  </w:t>
      </w:r>
      <w:r>
        <w:rPr>
          <w:rFonts w:ascii="Cambria" w:hAnsi="Cambria"/>
          <w:sz w:val="22"/>
        </w:rPr>
        <w:t>Draft detailed development plans.</w:t>
      </w:r>
    </w:p>
    <w:p>
      <w:pPr>
        <w:spacing w:after="80"/>
        <w:ind w:left="357" w:hanging="227"/>
        <w:jc w:val="both"/>
      </w:pPr>
      <w:r>
        <w:rPr>
          <w:rFonts w:ascii="Cambria" w:hAnsi="Cambria"/>
          <w:sz w:val="22"/>
        </w:rPr>
        <w:t xml:space="preserve">•  </w:t>
      </w:r>
      <w:r>
        <w:rPr>
          <w:rFonts w:ascii="Cambria" w:hAnsi="Cambria"/>
          <w:sz w:val="22"/>
        </w:rPr>
        <w:t>Prepare infrastructure, academic, and research expansion proposals.</w:t>
      </w:r>
    </w:p>
    <w:p>
      <w:pPr>
        <w:spacing w:after="80"/>
        <w:ind w:left="357" w:hanging="227"/>
        <w:jc w:val="both"/>
      </w:pPr>
      <w:r>
        <w:rPr>
          <w:rFonts w:ascii="Cambria" w:hAnsi="Cambria"/>
          <w:sz w:val="22"/>
        </w:rPr>
        <w:t xml:space="preserve">•  </w:t>
      </w:r>
      <w:r>
        <w:rPr>
          <w:rFonts w:ascii="Cambria" w:hAnsi="Cambria"/>
          <w:sz w:val="22"/>
        </w:rPr>
        <w:t>Coordinate between departments for gathering development requirements.</w:t>
      </w:r>
    </w:p>
    <w:p>
      <w:pPr>
        <w:spacing w:after="80"/>
        <w:ind w:left="357" w:hanging="227"/>
        <w:jc w:val="both"/>
      </w:pPr>
      <w:r>
        <w:rPr>
          <w:rFonts w:ascii="Cambria" w:hAnsi="Cambria"/>
          <w:sz w:val="22"/>
        </w:rPr>
        <w:t xml:space="preserve">•  </w:t>
      </w:r>
      <w:r>
        <w:rPr>
          <w:rFonts w:ascii="Cambria" w:hAnsi="Cambria"/>
          <w:sz w:val="22"/>
        </w:rPr>
        <w:t>Monitor project progress.</w:t>
      </w:r>
    </w:p>
    <w:p>
      <w:pPr>
        <w:spacing w:after="40"/>
        <w:jc w:val="both"/>
      </w:pPr>
      <w:r>
        <w:rPr>
          <w:rFonts w:ascii="Cambria" w:hAnsi="Cambria"/>
          <w:b/>
          <w:i w:val="0"/>
          <w:sz w:val="22"/>
        </w:rPr>
        <w:t>Faculty Representatives</w:t>
      </w:r>
    </w:p>
    <w:p>
      <w:pPr>
        <w:spacing w:after="80"/>
        <w:ind w:left="357" w:hanging="227"/>
        <w:jc w:val="both"/>
      </w:pPr>
      <w:r>
        <w:rPr>
          <w:rFonts w:ascii="Cambria" w:hAnsi="Cambria"/>
          <w:sz w:val="22"/>
        </w:rPr>
        <w:t xml:space="preserve">•  </w:t>
      </w:r>
      <w:r>
        <w:rPr>
          <w:rFonts w:ascii="Cambria" w:hAnsi="Cambria"/>
          <w:sz w:val="22"/>
        </w:rPr>
        <w:t>Identify departmental infrastructure and academic needs.</w:t>
      </w:r>
    </w:p>
    <w:p>
      <w:pPr>
        <w:spacing w:after="80"/>
        <w:ind w:left="357" w:hanging="227"/>
        <w:jc w:val="both"/>
      </w:pPr>
      <w:r>
        <w:rPr>
          <w:rFonts w:ascii="Cambria" w:hAnsi="Cambria"/>
          <w:sz w:val="22"/>
        </w:rPr>
        <w:t xml:space="preserve">•  </w:t>
      </w:r>
      <w:r>
        <w:rPr>
          <w:rFonts w:ascii="Cambria" w:hAnsi="Cambria"/>
          <w:sz w:val="22"/>
        </w:rPr>
        <w:t>Propose research and innovation facilities.</w:t>
      </w:r>
    </w:p>
    <w:p>
      <w:pPr>
        <w:spacing w:after="80"/>
        <w:ind w:left="357" w:hanging="227"/>
        <w:jc w:val="both"/>
      </w:pPr>
      <w:r>
        <w:rPr>
          <w:rFonts w:ascii="Cambria" w:hAnsi="Cambria"/>
          <w:sz w:val="22"/>
        </w:rPr>
        <w:t xml:space="preserve">•  </w:t>
      </w:r>
      <w:r>
        <w:rPr>
          <w:rFonts w:ascii="Cambria" w:hAnsi="Cambria"/>
          <w:sz w:val="22"/>
        </w:rPr>
        <w:t>Support policy formulation related to academic development.</w:t>
      </w:r>
    </w:p>
    <w:p>
      <w:pPr>
        <w:spacing w:after="40"/>
        <w:jc w:val="both"/>
      </w:pPr>
      <w:r>
        <w:rPr>
          <w:rFonts w:ascii="Cambria" w:hAnsi="Cambria"/>
          <w:b/>
          <w:i w:val="0"/>
          <w:sz w:val="22"/>
        </w:rPr>
        <w:t>Finance Officer</w:t>
      </w:r>
    </w:p>
    <w:p>
      <w:pPr>
        <w:spacing w:after="80"/>
        <w:ind w:left="357" w:hanging="227"/>
        <w:jc w:val="both"/>
      </w:pPr>
      <w:r>
        <w:rPr>
          <w:rFonts w:ascii="Cambria" w:hAnsi="Cambria"/>
          <w:sz w:val="22"/>
        </w:rPr>
        <w:t xml:space="preserve">•  </w:t>
      </w:r>
      <w:r>
        <w:rPr>
          <w:rFonts w:ascii="Cambria" w:hAnsi="Cambria"/>
          <w:sz w:val="22"/>
        </w:rPr>
        <w:t>Assist in preparing financial estimates for development projects.</w:t>
      </w:r>
    </w:p>
    <w:p>
      <w:pPr>
        <w:spacing w:after="80"/>
        <w:ind w:left="357" w:hanging="227"/>
        <w:jc w:val="both"/>
      </w:pPr>
      <w:r>
        <w:rPr>
          <w:rFonts w:ascii="Cambria" w:hAnsi="Cambria"/>
          <w:sz w:val="22"/>
        </w:rPr>
        <w:t xml:space="preserve">•  </w:t>
      </w:r>
      <w:r>
        <w:rPr>
          <w:rFonts w:ascii="Cambria" w:hAnsi="Cambria"/>
          <w:sz w:val="22"/>
        </w:rPr>
        <w:t>Analyze budgetary impact and funding sources.</w:t>
      </w:r>
    </w:p>
    <w:p>
      <w:pPr>
        <w:spacing w:after="80"/>
        <w:ind w:left="357" w:hanging="227"/>
        <w:jc w:val="both"/>
      </w:pPr>
      <w:r>
        <w:rPr>
          <w:rFonts w:ascii="Cambria" w:hAnsi="Cambria"/>
          <w:sz w:val="22"/>
        </w:rPr>
        <w:t xml:space="preserve">•  </w:t>
      </w:r>
      <w:r>
        <w:rPr>
          <w:rFonts w:ascii="Cambria" w:hAnsi="Cambria"/>
          <w:sz w:val="22"/>
        </w:rPr>
        <w:t>Recommend resource mobilization strategies.</w:t>
      </w:r>
    </w:p>
    <w:p>
      <w:pPr>
        <w:spacing w:after="40"/>
        <w:jc w:val="both"/>
      </w:pPr>
      <w:r>
        <w:rPr>
          <w:rFonts w:ascii="Cambria" w:hAnsi="Cambria"/>
          <w:b/>
          <w:i w:val="0"/>
          <w:sz w:val="22"/>
        </w:rPr>
        <w:t>Administrative Officer</w:t>
      </w:r>
    </w:p>
    <w:p>
      <w:pPr>
        <w:spacing w:after="80"/>
        <w:ind w:left="357" w:hanging="227"/>
        <w:jc w:val="both"/>
      </w:pPr>
      <w:r>
        <w:rPr>
          <w:rFonts w:ascii="Cambria" w:hAnsi="Cambria"/>
          <w:sz w:val="22"/>
        </w:rPr>
        <w:t xml:space="preserve">•  </w:t>
      </w:r>
      <w:r>
        <w:rPr>
          <w:rFonts w:ascii="Cambria" w:hAnsi="Cambria"/>
          <w:sz w:val="22"/>
        </w:rPr>
        <w:t>Manage administrative approvals and clearances for development projects.</w:t>
      </w:r>
    </w:p>
    <w:p>
      <w:pPr>
        <w:spacing w:after="80"/>
        <w:ind w:left="357" w:hanging="227"/>
        <w:jc w:val="both"/>
      </w:pPr>
      <w:r>
        <w:rPr>
          <w:rFonts w:ascii="Cambria" w:hAnsi="Cambria"/>
          <w:sz w:val="22"/>
        </w:rPr>
        <w:t xml:space="preserve">•  </w:t>
      </w:r>
      <w:r>
        <w:rPr>
          <w:rFonts w:ascii="Cambria" w:hAnsi="Cambria"/>
          <w:sz w:val="22"/>
        </w:rPr>
        <w:t>Maintain implementation and documentation related to project progress and reporting.</w:t>
      </w:r>
    </w:p>
    <w:p>
      <w:pPr>
        <w:spacing w:after="40"/>
        <w:jc w:val="both"/>
      </w:pPr>
      <w:r>
        <w:rPr>
          <w:rFonts w:ascii="Cambria" w:hAnsi="Cambria"/>
          <w:b/>
          <w:i w:val="0"/>
          <w:sz w:val="22"/>
        </w:rPr>
        <w:t>Industry/External Experts (if applicable)</w:t>
      </w:r>
    </w:p>
    <w:p>
      <w:pPr>
        <w:spacing w:after="80"/>
        <w:ind w:left="357" w:hanging="227"/>
        <w:jc w:val="both"/>
      </w:pPr>
      <w:r>
        <w:rPr>
          <w:rFonts w:ascii="Cambria" w:hAnsi="Cambria"/>
          <w:sz w:val="22"/>
        </w:rPr>
        <w:t xml:space="preserve">•  </w:t>
      </w:r>
      <w:r>
        <w:rPr>
          <w:rFonts w:ascii="Cambria" w:hAnsi="Cambria"/>
          <w:sz w:val="22"/>
        </w:rPr>
        <w:t>Provide insights on industry trends for future-readiness.</w:t>
      </w:r>
    </w:p>
    <w:p>
      <w:pPr>
        <w:spacing w:after="80"/>
        <w:ind w:left="357" w:hanging="227"/>
        <w:jc w:val="both"/>
      </w:pPr>
      <w:r>
        <w:rPr>
          <w:rFonts w:ascii="Cambria" w:hAnsi="Cambria"/>
          <w:sz w:val="22"/>
        </w:rPr>
        <w:t xml:space="preserve">•  </w:t>
      </w:r>
      <w:r>
        <w:rPr>
          <w:rFonts w:ascii="Cambria" w:hAnsi="Cambria"/>
          <w:sz w:val="22"/>
        </w:rPr>
        <w:t>Suggest collaborations and resource mobilization through CSR or other channels.</w:t>
      </w:r>
    </w:p>
    <w:p>
      <w:pPr>
        <w:spacing w:after="40"/>
        <w:jc w:val="both"/>
      </w:pPr>
      <w:r>
        <w:rPr>
          <w:rFonts w:ascii="Cambria" w:hAnsi="Cambria"/>
          <w:b/>
          <w:i w:val="0"/>
          <w:sz w:val="22"/>
        </w:rPr>
        <w:t>Student/Alumni Representatives (optional)</w:t>
      </w:r>
    </w:p>
    <w:p>
      <w:pPr>
        <w:spacing w:after="80"/>
        <w:ind w:left="357" w:hanging="227"/>
        <w:jc w:val="both"/>
      </w:pPr>
      <w:r>
        <w:rPr>
          <w:rFonts w:ascii="Cambria" w:hAnsi="Cambria"/>
          <w:sz w:val="22"/>
        </w:rPr>
        <w:t xml:space="preserve">•  </w:t>
      </w:r>
      <w:r>
        <w:rPr>
          <w:rFonts w:ascii="Cambria" w:hAnsi="Cambria"/>
          <w:sz w:val="22"/>
        </w:rPr>
        <w:t>Provide feedback on infrastructure, academic, and extracurricular needs.</w:t>
      </w:r>
    </w:p>
    <w:p>
      <w:pPr>
        <w:spacing w:after="80"/>
        <w:ind w:left="357" w:hanging="227"/>
        <w:jc w:val="both"/>
      </w:pPr>
      <w:r>
        <w:rPr>
          <w:rFonts w:ascii="Cambria" w:hAnsi="Cambria"/>
          <w:sz w:val="22"/>
        </w:rPr>
        <w:t xml:space="preserve">•  </w:t>
      </w:r>
      <w:r>
        <w:rPr>
          <w:rFonts w:ascii="Cambria" w:hAnsi="Cambria"/>
          <w:sz w:val="22"/>
        </w:rPr>
        <w:t>Suggest alumni-supported initiatives for institutional development.</w:t>
      </w:r>
    </w:p>
    <w:p>
      <w:pPr>
        <w:spacing w:after="40"/>
        <w:jc w:val="both"/>
      </w:pPr>
      <w:r>
        <w:rPr>
          <w:rFonts w:ascii="Cambria" w:hAnsi="Cambria"/>
          <w:b/>
          <w:i w:val="0"/>
          <w:sz w:val="22"/>
        </w:rPr>
        <w:t>Member Secretary Roles and Responsibilities</w:t>
      </w:r>
    </w:p>
    <w:p>
      <w:pPr>
        <w:spacing w:after="80"/>
        <w:ind w:left="357" w:hanging="227"/>
        <w:jc w:val="both"/>
      </w:pPr>
      <w:r>
        <w:rPr>
          <w:rFonts w:ascii="Cambria" w:hAnsi="Cambria"/>
          <w:sz w:val="22"/>
        </w:rPr>
        <w:t xml:space="preserve">•  </w:t>
      </w:r>
      <w:r>
        <w:rPr>
          <w:rFonts w:ascii="Cambria" w:hAnsi="Cambria"/>
          <w:sz w:val="22"/>
        </w:rPr>
        <w:t>Organize meetings, circulate notices, prepare minutes.</w:t>
      </w:r>
    </w:p>
    <w:p>
      <w:pPr>
        <w:spacing w:after="80"/>
        <w:ind w:left="357" w:hanging="227"/>
        <w:jc w:val="both"/>
      </w:pPr>
      <w:r>
        <w:rPr>
          <w:rFonts w:ascii="Cambria" w:hAnsi="Cambria"/>
          <w:sz w:val="22"/>
        </w:rPr>
        <w:t xml:space="preserve">•  </w:t>
      </w:r>
      <w:r>
        <w:rPr>
          <w:rFonts w:ascii="Cambria" w:hAnsi="Cambria"/>
          <w:sz w:val="22"/>
        </w:rPr>
        <w:t>Keep records of all proposals, action items, and approvals.</w:t>
      </w:r>
    </w:p>
    <w:p>
      <w:pPr>
        <w:spacing w:after="80"/>
        <w:ind w:left="357" w:hanging="227"/>
        <w:jc w:val="both"/>
      </w:pPr>
      <w:r>
        <w:rPr>
          <w:rFonts w:ascii="Cambria" w:hAnsi="Cambria"/>
          <w:sz w:val="22"/>
        </w:rPr>
        <w:t xml:space="preserve">•  </w:t>
      </w:r>
      <w:r>
        <w:rPr>
          <w:rFonts w:ascii="Cambria" w:hAnsi="Cambria"/>
          <w:sz w:val="22"/>
        </w:rPr>
        <w:t>Facilitate communication between stakeholders.</w:t>
      </w:r>
    </w:p>
    <w:p>
      <w:pPr>
        <w:spacing w:after="40"/>
        <w:jc w:val="both"/>
      </w:pPr>
      <w:r>
        <w:rPr>
          <w:rFonts w:ascii="Cambria" w:hAnsi="Cambria"/>
          <w:b/>
          <w:i w:val="0"/>
          <w:sz w:val="22"/>
        </w:rPr>
        <w:t>General Responsibilities of the Planning &amp; Development Board:</w:t>
      </w:r>
    </w:p>
    <w:p>
      <w:pPr>
        <w:spacing w:after="80"/>
        <w:ind w:left="357" w:hanging="227"/>
        <w:jc w:val="both"/>
      </w:pPr>
      <w:r>
        <w:rPr>
          <w:rFonts w:ascii="Cambria" w:hAnsi="Cambria"/>
          <w:sz w:val="22"/>
        </w:rPr>
        <w:t xml:space="preserve">•  </w:t>
      </w:r>
      <w:r>
        <w:rPr>
          <w:rFonts w:ascii="Cambria" w:hAnsi="Cambria"/>
          <w:sz w:val="22"/>
        </w:rPr>
        <w:t>Conduct need assessments periodically.</w:t>
      </w:r>
    </w:p>
    <w:p>
      <w:pPr>
        <w:spacing w:after="80"/>
        <w:ind w:left="357" w:hanging="227"/>
        <w:jc w:val="both"/>
      </w:pPr>
      <w:r>
        <w:rPr>
          <w:rFonts w:ascii="Cambria" w:hAnsi="Cambria"/>
          <w:sz w:val="22"/>
        </w:rPr>
        <w:t xml:space="preserve">•  </w:t>
      </w:r>
      <w:r>
        <w:rPr>
          <w:rFonts w:ascii="Cambria" w:hAnsi="Cambria"/>
          <w:sz w:val="22"/>
        </w:rPr>
        <w:t>Draft strategic and master plans (5-year plans, Vision 2030 plans, etc.).</w:t>
      </w:r>
    </w:p>
    <w:p>
      <w:pPr>
        <w:spacing w:after="80"/>
        <w:ind w:left="357" w:hanging="227"/>
        <w:jc w:val="both"/>
      </w:pPr>
      <w:r>
        <w:rPr>
          <w:rFonts w:ascii="Cambria" w:hAnsi="Cambria"/>
          <w:sz w:val="22"/>
        </w:rPr>
        <w:t xml:space="preserve">•  </w:t>
      </w:r>
      <w:r>
        <w:rPr>
          <w:rFonts w:ascii="Cambria" w:hAnsi="Cambria"/>
          <w:sz w:val="22"/>
        </w:rPr>
        <w:t>Prioritize projects based on institutional goals.</w:t>
      </w:r>
    </w:p>
    <w:p>
      <w:pPr>
        <w:spacing w:after="80"/>
        <w:ind w:left="357" w:hanging="227"/>
        <w:jc w:val="both"/>
      </w:pPr>
      <w:r>
        <w:rPr>
          <w:rFonts w:ascii="Cambria" w:hAnsi="Cambria"/>
          <w:sz w:val="22"/>
        </w:rPr>
        <w:t xml:space="preserve">•  </w:t>
      </w:r>
      <w:r>
        <w:rPr>
          <w:rFonts w:ascii="Cambria" w:hAnsi="Cambria"/>
          <w:sz w:val="22"/>
        </w:rPr>
        <w:t>Coordinate with external agencies for grants and approvals.</w:t>
      </w:r>
    </w:p>
    <w:p>
      <w:pPr>
        <w:spacing w:after="80"/>
        <w:ind w:left="357" w:hanging="227"/>
        <w:jc w:val="both"/>
      </w:pPr>
      <w:r>
        <w:rPr>
          <w:rFonts w:ascii="Cambria" w:hAnsi="Cambria"/>
          <w:sz w:val="22"/>
        </w:rPr>
        <w:t xml:space="preserve">•  </w:t>
      </w:r>
      <w:r>
        <w:rPr>
          <w:rFonts w:ascii="Cambria" w:hAnsi="Cambria"/>
          <w:sz w:val="22"/>
        </w:rPr>
        <w:t>Ensure compliance with regulatory bodies (like UGC, AICTE, NAAC, NBA guidelines).</w:t>
      </w:r>
    </w:p>
    <w:p>
      <w:pPr>
        <w:spacing w:after="80"/>
        <w:ind w:left="357" w:hanging="227"/>
        <w:jc w:val="both"/>
      </w:pPr>
      <w:r>
        <w:rPr>
          <w:rFonts w:ascii="Cambria" w:hAnsi="Cambria"/>
          <w:sz w:val="22"/>
        </w:rPr>
        <w:t xml:space="preserve">•  </w:t>
      </w:r>
      <w:r>
        <w:rPr>
          <w:rFonts w:ascii="Cambria" w:hAnsi="Cambria"/>
          <w:sz w:val="22"/>
        </w:rPr>
        <w:t>Promote sustainability and innovation in development projects.</w:t>
      </w:r>
    </w:p>
    <w:p>
      <w:pPr>
        <w:keepNext/>
        <w:spacing w:before="240" w:after="120"/>
      </w:pPr>
      <w:r>
        <w:rPr>
          <w:rFonts w:ascii="Cambria" w:hAnsi="Cambria"/>
          <w:b/>
          <w:color w:val="1F3A5F"/>
          <w:sz w:val="24"/>
        </w:rPr>
        <w:t>8.6. Contribution to NBA &amp; NAAC Criteria</w:t>
      </w:r>
    </w:p>
    <w:tbl>
      <w:tblGrid>
        <w:gridCol w:w="3402"/>
        <w:gridCol w:w="6010"/>
      </w:tblGrid>
      <w:tblPr>
        <w:jc w:val="center"/>
        <w:tblLook w:firstColumn="1" w:firstRow="1" w:lastColumn="0" w:lastRow="0" w:noHBand="0" w:noVBand="1" w:val="04A0"/>
        <w:tblW w:w="9412" w:type="dxa"/>
        <w:tblLayout w:type="fixed"/>
      </w:tblPr>
      <w:tr>
        <w:tc>
          <w:tcPr>
            <w:shd w:val="clear" w:color="auto" w:fill="1F3A5F"/>
            <w:tcW w:w="3402" w:type="dxa"/>
          </w:tcPr>
          <w:p>
            <w:pPr>
              <w:jc w:val="center"/>
            </w:pPr>
            <w:r/>
            <w:r>
              <w:rPr>
                <w:rFonts w:ascii="Cambria" w:hAnsi="Cambria"/>
                <w:b/>
                <w:i w:val="0"/>
                <w:color w:val="FFFFFF"/>
                <w:sz w:val="22"/>
              </w:rPr>
              <w:t>NAAC/NBA Criterion</w:t>
            </w:r>
          </w:p>
        </w:tc>
        <w:tc>
          <w:tcPr>
            <w:shd w:val="clear" w:color="auto" w:fill="1F3A5F"/>
            <w:tcW w:w="6010" w:type="dxa"/>
          </w:tcPr>
          <w:p>
            <w:pPr>
              <w:jc w:val="center"/>
            </w:pPr>
            <w:r/>
            <w:r>
              <w:rPr>
                <w:rFonts w:ascii="Cambria" w:hAnsi="Cambria"/>
                <w:b/>
                <w:i w:val="0"/>
                <w:color w:val="FFFFFF"/>
                <w:sz w:val="22"/>
              </w:rPr>
              <w:t>P&amp;D Committee Contribution</w:t>
            </w:r>
          </w:p>
        </w:tc>
      </w:tr>
      <w:tr>
        <w:tc>
          <w:tcPr>
            <w:tcW w:w="3402" w:type="dxa"/>
          </w:tcPr>
          <w:p>
            <w:r/>
            <w:r>
              <w:rPr>
                <w:rFonts w:ascii="Cambria" w:hAnsi="Cambria"/>
                <w:b w:val="0"/>
                <w:i w:val="0"/>
                <w:sz w:val="22"/>
              </w:rPr>
              <w:t>Criterion 1: Curricular Aspects</w:t>
            </w:r>
          </w:p>
        </w:tc>
        <w:tc>
          <w:tcPr>
            <w:tcW w:w="6010" w:type="dxa"/>
          </w:tcPr>
          <w:p>
            <w:r/>
            <w:r>
              <w:rPr>
                <w:rFonts w:ascii="Cambria" w:hAnsi="Cambria"/>
                <w:b w:val="0"/>
                <w:i w:val="0"/>
                <w:sz w:val="22"/>
              </w:rPr>
              <w:t>Planning for new programs, CBCS, skill-based and interdisciplinary offerings</w:t>
            </w:r>
          </w:p>
        </w:tc>
      </w:tr>
      <w:tr>
        <w:tc>
          <w:tcPr>
            <w:shd w:val="clear" w:color="auto" w:fill="F2F2F2"/>
            <w:tcW w:w="3402" w:type="dxa"/>
          </w:tcPr>
          <w:p>
            <w:r/>
            <w:r>
              <w:rPr>
                <w:rFonts w:ascii="Cambria" w:hAnsi="Cambria"/>
                <w:b w:val="0"/>
                <w:i w:val="0"/>
                <w:sz w:val="22"/>
              </w:rPr>
              <w:t>Criterion 2: Teaching-Learning</w:t>
            </w:r>
          </w:p>
        </w:tc>
        <w:tc>
          <w:tcPr>
            <w:shd w:val="clear" w:color="auto" w:fill="F2F2F2"/>
            <w:tcW w:w="6010" w:type="dxa"/>
          </w:tcPr>
          <w:p>
            <w:r/>
            <w:r>
              <w:rPr>
                <w:rFonts w:ascii="Cambria" w:hAnsi="Cambria"/>
                <w:b w:val="0"/>
                <w:i w:val="0"/>
                <w:sz w:val="22"/>
              </w:rPr>
              <w:t>Faculty recruitment, digital infrastructure, learning resources</w:t>
            </w:r>
          </w:p>
        </w:tc>
      </w:tr>
      <w:tr>
        <w:tc>
          <w:tcPr>
            <w:tcW w:w="3402" w:type="dxa"/>
          </w:tcPr>
          <w:p>
            <w:r/>
            <w:r>
              <w:rPr>
                <w:rFonts w:ascii="Cambria" w:hAnsi="Cambria"/>
                <w:b w:val="0"/>
                <w:i w:val="0"/>
                <w:sz w:val="22"/>
              </w:rPr>
              <w:t>Criterion 3: Research &amp; Innovation</w:t>
            </w:r>
          </w:p>
        </w:tc>
        <w:tc>
          <w:tcPr>
            <w:tcW w:w="6010" w:type="dxa"/>
          </w:tcPr>
          <w:p>
            <w:r/>
            <w:r>
              <w:rPr>
                <w:rFonts w:ascii="Cambria" w:hAnsi="Cambria"/>
                <w:b w:val="0"/>
                <w:i w:val="0"/>
                <w:sz w:val="22"/>
              </w:rPr>
              <w:t>Capital projects, laboratories, library upgradation</w:t>
            </w:r>
          </w:p>
        </w:tc>
      </w:tr>
      <w:tr>
        <w:tc>
          <w:tcPr>
            <w:shd w:val="clear" w:color="auto" w:fill="F2F2F2"/>
            <w:tcW w:w="3402" w:type="dxa"/>
          </w:tcPr>
          <w:p>
            <w:r/>
            <w:r>
              <w:rPr>
                <w:rFonts w:ascii="Cambria" w:hAnsi="Cambria"/>
                <w:b w:val="0"/>
                <w:i w:val="0"/>
                <w:sz w:val="22"/>
              </w:rPr>
              <w:t>Criterion 4: Infrastructure</w:t>
            </w:r>
          </w:p>
        </w:tc>
        <w:tc>
          <w:tcPr>
            <w:shd w:val="clear" w:color="auto" w:fill="F2F2F2"/>
            <w:tcW w:w="6010" w:type="dxa"/>
          </w:tcPr>
          <w:p>
            <w:r/>
            <w:r>
              <w:rPr>
                <w:rFonts w:ascii="Cambria" w:hAnsi="Cambria"/>
                <w:b w:val="0"/>
                <w:i w:val="0"/>
                <w:sz w:val="22"/>
              </w:rPr>
              <w:t>Infrastructure for training, placement, sports, and wellness; adequate class, lab, and computing facilities</w:t>
            </w:r>
          </w:p>
        </w:tc>
      </w:tr>
      <w:tr>
        <w:tc>
          <w:tcPr>
            <w:tcW w:w="3402" w:type="dxa"/>
          </w:tcPr>
          <w:p>
            <w:r/>
            <w:r>
              <w:rPr>
                <w:rFonts w:ascii="Cambria" w:hAnsi="Cambria"/>
                <w:b w:val="0"/>
                <w:i w:val="0"/>
                <w:sz w:val="22"/>
              </w:rPr>
              <w:t>Criterion 5: Student Support</w:t>
            </w:r>
          </w:p>
        </w:tc>
        <w:tc>
          <w:tcPr>
            <w:tcW w:w="6010" w:type="dxa"/>
          </w:tcPr>
          <w:p>
            <w:r/>
            <w:r>
              <w:rPr>
                <w:rFonts w:ascii="Cambria" w:hAnsi="Cambria"/>
                <w:b w:val="0"/>
                <w:i w:val="0"/>
                <w:sz w:val="22"/>
              </w:rPr>
              <w:t>Preparation of strategic/development plans, institutional policies</w:t>
            </w:r>
          </w:p>
        </w:tc>
      </w:tr>
      <w:tr>
        <w:tc>
          <w:tcPr>
            <w:shd w:val="clear" w:color="auto" w:fill="F2F2F2"/>
            <w:tcW w:w="3402" w:type="dxa"/>
          </w:tcPr>
          <w:p>
            <w:r/>
            <w:r>
              <w:rPr>
                <w:rFonts w:ascii="Cambria" w:hAnsi="Cambria"/>
                <w:b w:val="0"/>
                <w:i w:val="0"/>
                <w:sz w:val="22"/>
              </w:rPr>
              <w:t>Criterion 6: Governance</w:t>
            </w:r>
          </w:p>
        </w:tc>
        <w:tc>
          <w:tcPr>
            <w:shd w:val="clear" w:color="auto" w:fill="F2F2F2"/>
            <w:tcW w:w="6010" w:type="dxa"/>
          </w:tcPr>
          <w:p>
            <w:r/>
            <w:r>
              <w:rPr>
                <w:rFonts w:ascii="Cambria" w:hAnsi="Cambria"/>
                <w:b w:val="0"/>
                <w:i w:val="0"/>
                <w:sz w:val="22"/>
              </w:rPr>
              <w:t>Planning eco-initiatives, smart campus development</w:t>
            </w:r>
          </w:p>
        </w:tc>
      </w:tr>
      <w:tr>
        <w:tc>
          <w:tcPr>
            <w:tcW w:w="3402" w:type="dxa"/>
          </w:tcPr>
          <w:p>
            <w:r/>
            <w:r>
              <w:rPr>
                <w:rFonts w:ascii="Cambria" w:hAnsi="Cambria"/>
                <w:b w:val="0"/>
                <w:i w:val="0"/>
                <w:sz w:val="22"/>
              </w:rPr>
              <w:t>Criterion 7: Best Practices</w:t>
            </w:r>
          </w:p>
        </w:tc>
        <w:tc>
          <w:tcPr>
            <w:tcW w:w="6010" w:type="dxa"/>
          </w:tcPr>
          <w:p>
            <w:r/>
            <w:r>
              <w:rPr>
                <w:rFonts w:ascii="Cambria" w:hAnsi="Cambria"/>
                <w:b w:val="0"/>
                <w:i w:val="0"/>
                <w:sz w:val="22"/>
              </w:rPr>
              <w:t>Planning based on CO/PO analysis, stakeholder feedback</w:t>
            </w:r>
          </w:p>
        </w:tc>
      </w:tr>
      <w:tr>
        <w:tc>
          <w:tcPr>
            <w:shd w:val="clear" w:color="auto" w:fill="F2F2F2"/>
            <w:tcW w:w="3402" w:type="dxa"/>
          </w:tcPr>
          <w:p>
            <w:r/>
            <w:r>
              <w:rPr>
                <w:rFonts w:ascii="Cambria" w:hAnsi="Cambria"/>
                <w:b w:val="0"/>
                <w:i w:val="0"/>
                <w:sz w:val="22"/>
              </w:rPr>
              <w:t>NAAC Criterion: Continuous Improvement</w:t>
            </w:r>
          </w:p>
        </w:tc>
        <w:tc>
          <w:tcPr>
            <w:shd w:val="clear" w:color="auto" w:fill="F2F2F2"/>
            <w:tcW w:w="6010" w:type="dxa"/>
          </w:tcPr>
          <w:p>
            <w:r/>
            <w:r>
              <w:rPr>
                <w:rFonts w:ascii="Cambria" w:hAnsi="Cambria"/>
                <w:b w:val="0"/>
                <w:i w:val="0"/>
                <w:sz w:val="22"/>
              </w:rPr>
              <w:t>Planning for new programs, CBCS, skill-based and interdisciplinary offerings</w:t>
            </w:r>
          </w:p>
        </w:tc>
      </w:tr>
    </w:tbl>
    <w:p>
      <w:pPr>
        <w:keepNext/>
        <w:spacing w:before="240" w:after="120"/>
      </w:pPr>
      <w:r>
        <w:rPr>
          <w:rFonts w:ascii="Cambria" w:hAnsi="Cambria"/>
          <w:b/>
          <w:color w:val="1F3A5F"/>
          <w:sz w:val="24"/>
        </w:rPr>
        <w:t>8.7. Documentation &amp; Deliverables</w:t>
      </w:r>
    </w:p>
    <w:p>
      <w:pPr>
        <w:spacing w:after="80"/>
        <w:ind w:left="357" w:hanging="227"/>
        <w:jc w:val="both"/>
      </w:pPr>
      <w:r>
        <w:rPr>
          <w:rFonts w:ascii="Cambria" w:hAnsi="Cambria"/>
          <w:sz w:val="22"/>
        </w:rPr>
        <w:t xml:space="preserve">•  </w:t>
      </w:r>
      <w:r>
        <w:rPr>
          <w:rFonts w:ascii="Cambria" w:hAnsi="Cambria"/>
          <w:sz w:val="22"/>
        </w:rPr>
        <w:t>Strategic Plan and Deployment Document</w:t>
      </w:r>
    </w:p>
    <w:p>
      <w:pPr>
        <w:spacing w:after="80"/>
        <w:ind w:left="357" w:hanging="227"/>
        <w:jc w:val="both"/>
      </w:pPr>
      <w:r>
        <w:rPr>
          <w:rFonts w:ascii="Cambria" w:hAnsi="Cambria"/>
          <w:sz w:val="22"/>
        </w:rPr>
        <w:t xml:space="preserve">•  </w:t>
      </w:r>
      <w:r>
        <w:rPr>
          <w:rFonts w:ascii="Cambria" w:hAnsi="Cambria"/>
          <w:sz w:val="22"/>
        </w:rPr>
        <w:t>Perspective Development Plan (3-5 years)</w:t>
      </w:r>
    </w:p>
    <w:p>
      <w:pPr>
        <w:spacing w:after="80"/>
        <w:ind w:left="357" w:hanging="227"/>
        <w:jc w:val="both"/>
      </w:pPr>
      <w:r>
        <w:rPr>
          <w:rFonts w:ascii="Cambria" w:hAnsi="Cambria"/>
          <w:sz w:val="22"/>
        </w:rPr>
        <w:t xml:space="preserve">•  </w:t>
      </w:r>
      <w:r>
        <w:rPr>
          <w:rFonts w:ascii="Cambria" w:hAnsi="Cambria"/>
          <w:sz w:val="22"/>
        </w:rPr>
        <w:t>Annual Infrastructure &amp; Budgetary Reports</w:t>
      </w:r>
    </w:p>
    <w:p>
      <w:pPr>
        <w:spacing w:after="80"/>
        <w:ind w:left="357" w:hanging="227"/>
        <w:jc w:val="both"/>
      </w:pPr>
      <w:r>
        <w:rPr>
          <w:rFonts w:ascii="Cambria" w:hAnsi="Cambria"/>
          <w:sz w:val="22"/>
        </w:rPr>
        <w:t xml:space="preserve">•  </w:t>
      </w:r>
      <w:r>
        <w:rPr>
          <w:rFonts w:ascii="Cambria" w:hAnsi="Cambria"/>
          <w:sz w:val="22"/>
        </w:rPr>
        <w:t>Project Proposals for AICTE, UGC, DST, MSME, etc.</w:t>
      </w:r>
    </w:p>
    <w:p>
      <w:pPr>
        <w:spacing w:after="80"/>
        <w:ind w:left="357" w:hanging="227"/>
        <w:jc w:val="both"/>
      </w:pPr>
      <w:r>
        <w:rPr>
          <w:rFonts w:ascii="Cambria" w:hAnsi="Cambria"/>
          <w:sz w:val="22"/>
        </w:rPr>
        <w:t xml:space="preserve">•  </w:t>
      </w:r>
      <w:r>
        <w:rPr>
          <w:rFonts w:ascii="Cambria" w:hAnsi="Cambria"/>
          <w:sz w:val="22"/>
        </w:rPr>
        <w:t>Minutes of P&amp;D Committee Meetings</w:t>
      </w:r>
    </w:p>
    <w:p>
      <w:pPr>
        <w:spacing w:after="80"/>
        <w:ind w:left="357" w:hanging="227"/>
        <w:jc w:val="both"/>
      </w:pPr>
      <w:r>
        <w:rPr>
          <w:rFonts w:ascii="Cambria" w:hAnsi="Cambria"/>
          <w:sz w:val="22"/>
        </w:rPr>
        <w:t xml:space="preserve">•  </w:t>
      </w:r>
      <w:r>
        <w:rPr>
          <w:rFonts w:ascii="Cambria" w:hAnsi="Cambria"/>
          <w:sz w:val="22"/>
        </w:rPr>
        <w:t>Stakeholder Needs Assessment Reports</w:t>
      </w:r>
    </w:p>
    <w:p>
      <w:pPr>
        <w:spacing w:after="80"/>
        <w:ind w:left="357" w:hanging="227"/>
        <w:jc w:val="both"/>
      </w:pPr>
      <w:r>
        <w:rPr>
          <w:rFonts w:ascii="Cambria" w:hAnsi="Cambria"/>
          <w:sz w:val="22"/>
        </w:rPr>
        <w:t xml:space="preserve">•  </w:t>
      </w:r>
      <w:r>
        <w:rPr>
          <w:rFonts w:ascii="Cambria" w:hAnsi="Cambria"/>
          <w:sz w:val="22"/>
        </w:rPr>
        <w:t>Progress Reports on Completed Projects</w:t>
      </w:r>
    </w:p>
    <w:p>
      <w:pPr>
        <w:spacing w:after="80"/>
        <w:ind w:left="357" w:hanging="227"/>
        <w:jc w:val="both"/>
      </w:pPr>
      <w:r>
        <w:rPr>
          <w:rFonts w:ascii="Cambria" w:hAnsi="Cambria"/>
          <w:sz w:val="22"/>
        </w:rPr>
        <w:t xml:space="preserve">•  </w:t>
      </w:r>
      <w:r>
        <w:rPr>
          <w:rFonts w:ascii="Cambria" w:hAnsi="Cambria"/>
          <w:sz w:val="22"/>
        </w:rPr>
        <w:t>Resource Mobilization and Utilization Reports</w:t>
      </w:r>
    </w:p>
    <w:p>
      <w:pPr>
        <w:keepNext/>
        <w:spacing w:before="240" w:after="120"/>
      </w:pPr>
      <w:r>
        <w:rPr>
          <w:rFonts w:ascii="Cambria" w:hAnsi="Cambria"/>
          <w:b/>
          <w:color w:val="1F3A5F"/>
          <w:sz w:val="24"/>
        </w:rPr>
        <w:t>8.8. Meeting Frequency</w:t>
      </w:r>
    </w:p>
    <w:p>
      <w:pPr>
        <w:spacing w:after="80"/>
        <w:ind w:left="357" w:hanging="227"/>
        <w:jc w:val="both"/>
      </w:pPr>
      <w:r>
        <w:rPr>
          <w:rFonts w:ascii="Cambria" w:hAnsi="Cambria"/>
          <w:sz w:val="22"/>
        </w:rPr>
        <w:t xml:space="preserve">•  </w:t>
      </w:r>
      <w:r>
        <w:rPr>
          <w:rFonts w:ascii="Cambria" w:hAnsi="Cambria"/>
          <w:sz w:val="22"/>
        </w:rPr>
        <w:t>At least twice a semester, and additionally as required during major planning cycles.</w:t>
      </w:r>
    </w:p>
    <w:p>
      <w:pPr>
        <w:spacing w:after="80"/>
        <w:ind w:left="357" w:hanging="227"/>
        <w:jc w:val="both"/>
      </w:pPr>
      <w:r>
        <w:rPr>
          <w:rFonts w:ascii="Cambria" w:hAnsi="Cambria"/>
          <w:sz w:val="22"/>
        </w:rPr>
        <w:t xml:space="preserve">•  </w:t>
      </w:r>
      <w:r>
        <w:rPr>
          <w:rFonts w:ascii="Cambria" w:hAnsi="Cambria"/>
          <w:sz w:val="22"/>
        </w:rPr>
        <w:t>Reports and minutes to be submitted to the Academic Council, IQAC, and Governing Body.</w:t>
      </w:r>
    </w:p>
    <w:p>
      <w:pPr>
        <w:keepNext/>
        <w:spacing w:before="240" w:after="120"/>
      </w:pPr>
      <w:r>
        <w:rPr>
          <w:rFonts w:ascii="Cambria" w:hAnsi="Cambria"/>
          <w:b/>
          <w:color w:val="1F3A5F"/>
          <w:sz w:val="24"/>
        </w:rPr>
        <w:t>8.9. Year Planner: Planning &amp; Development Committee</w:t>
      </w:r>
    </w:p>
    <w:tbl>
      <w:tblGrid>
        <w:gridCol w:w="1247"/>
        <w:gridCol w:w="5670"/>
        <w:gridCol w:w="2494"/>
      </w:tblGrid>
      <w:tblPr>
        <w:jc w:val="center"/>
        <w:tblLook w:firstColumn="1" w:firstRow="1" w:lastColumn="0" w:lastRow="0" w:noHBand="0" w:noVBand="1" w:val="04A0"/>
        <w:tblW w:w="9412" w:type="dxa"/>
        <w:tblLayout w:type="fixed"/>
      </w:tblPr>
      <w:tr>
        <w:tc>
          <w:tcPr>
            <w:shd w:val="clear" w:color="auto" w:fill="1F3A5F"/>
            <w:tcW w:w="1247" w:type="dxa"/>
          </w:tcPr>
          <w:p>
            <w:pPr>
              <w:jc w:val="center"/>
            </w:pPr>
            <w:r/>
            <w:r>
              <w:rPr>
                <w:rFonts w:ascii="Cambria" w:hAnsi="Cambria"/>
                <w:b/>
                <w:i w:val="0"/>
                <w:color w:val="FFFFFF"/>
                <w:sz w:val="22"/>
              </w:rPr>
              <w:t>Month</w:t>
            </w:r>
          </w:p>
        </w:tc>
        <w:tc>
          <w:tcPr>
            <w:shd w:val="clear" w:color="auto" w:fill="1F3A5F"/>
            <w:tcW w:w="5670" w:type="dxa"/>
          </w:tcPr>
          <w:p>
            <w:pPr>
              <w:jc w:val="center"/>
            </w:pPr>
            <w:r/>
            <w:r>
              <w:rPr>
                <w:rFonts w:ascii="Cambria" w:hAnsi="Cambria"/>
                <w:b/>
                <w:i w:val="0"/>
                <w:color w:val="FFFFFF"/>
                <w:sz w:val="22"/>
              </w:rPr>
              <w:t>Activity/Event</w:t>
            </w:r>
          </w:p>
        </w:tc>
        <w:tc>
          <w:tcPr>
            <w:shd w:val="clear" w:color="auto" w:fill="1F3A5F"/>
            <w:tcW w:w="2494" w:type="dxa"/>
          </w:tcPr>
          <w:p>
            <w:pPr>
              <w:jc w:val="center"/>
            </w:pPr>
            <w:r/>
            <w:r>
              <w:rPr>
                <w:rFonts w:ascii="Cambria" w:hAnsi="Cambria"/>
                <w:b/>
                <w:i w:val="0"/>
                <w:color w:val="FFFFFF"/>
                <w:sz w:val="22"/>
              </w:rPr>
              <w:t>Responsibility</w:t>
            </w:r>
          </w:p>
        </w:tc>
      </w:tr>
      <w:tr>
        <w:tc>
          <w:tcPr>
            <w:tcW w:w="1247" w:type="dxa"/>
          </w:tcPr>
          <w:p>
            <w:r/>
            <w:r>
              <w:rPr>
                <w:rFonts w:ascii="Cambria" w:hAnsi="Cambria"/>
                <w:b w:val="0"/>
                <w:i w:val="0"/>
                <w:sz w:val="22"/>
              </w:rPr>
              <w:t>January</w:t>
            </w:r>
          </w:p>
        </w:tc>
        <w:tc>
          <w:tcPr>
            <w:tcW w:w="5670" w:type="dxa"/>
          </w:tcPr>
          <w:p>
            <w:r/>
            <w:r>
              <w:rPr>
                <w:rFonts w:ascii="Cambria" w:hAnsi="Cambria"/>
                <w:b w:val="0"/>
                <w:i w:val="0"/>
                <w:sz w:val="22"/>
              </w:rPr>
              <w:t>Review of Previous Year's Development Activities</w:t>
            </w:r>
          </w:p>
        </w:tc>
        <w:tc>
          <w:tcPr>
            <w:tcW w:w="2494" w:type="dxa"/>
          </w:tcPr>
          <w:p>
            <w:r/>
            <w:r>
              <w:rPr>
                <w:rFonts w:ascii="Cambria" w:hAnsi="Cambria"/>
                <w:b w:val="0"/>
                <w:i w:val="0"/>
                <w:sz w:val="22"/>
              </w:rPr>
              <w:t>Chairperson, Dean P&amp;D, Committee Members</w:t>
            </w:r>
          </w:p>
        </w:tc>
      </w:tr>
      <w:tr>
        <w:tc>
          <w:tcPr>
            <w:shd w:val="clear" w:color="auto" w:fill="F2F2F2"/>
            <w:tcW w:w="1247" w:type="dxa"/>
          </w:tcPr>
          <w:p>
            <w:r/>
            <w:r>
              <w:rPr>
                <w:rFonts w:ascii="Cambria" w:hAnsi="Cambria"/>
                <w:b w:val="0"/>
                <w:i w:val="0"/>
                <w:sz w:val="22"/>
              </w:rPr>
            </w:r>
          </w:p>
        </w:tc>
        <w:tc>
          <w:tcPr>
            <w:shd w:val="clear" w:color="auto" w:fill="F2F2F2"/>
            <w:tcW w:w="5670" w:type="dxa"/>
          </w:tcPr>
          <w:p>
            <w:r/>
            <w:r>
              <w:rPr>
                <w:rFonts w:ascii="Cambria" w:hAnsi="Cambria"/>
                <w:b w:val="0"/>
                <w:i w:val="0"/>
                <w:sz w:val="22"/>
              </w:rPr>
              <w:t>Gap Analysis and Strategic Planning for the New Year</w:t>
            </w:r>
          </w:p>
        </w:tc>
        <w:tc>
          <w:tcPr>
            <w:shd w:val="clear" w:color="auto" w:fill="F2F2F2"/>
            <w:tcW w:w="2494" w:type="dxa"/>
          </w:tcPr>
          <w:p>
            <w:r/>
            <w:r>
              <w:rPr>
                <w:rFonts w:ascii="Cambria" w:hAnsi="Cambria"/>
                <w:b w:val="0"/>
                <w:i w:val="0"/>
                <w:sz w:val="22"/>
              </w:rPr>
            </w:r>
          </w:p>
        </w:tc>
      </w:tr>
      <w:tr>
        <w:tc>
          <w:tcPr>
            <w:tcW w:w="1247" w:type="dxa"/>
          </w:tcPr>
          <w:p>
            <w:r/>
            <w:r>
              <w:rPr>
                <w:rFonts w:ascii="Cambria" w:hAnsi="Cambria"/>
                <w:b w:val="0"/>
                <w:i w:val="0"/>
                <w:sz w:val="22"/>
              </w:rPr>
              <w:t>February</w:t>
            </w:r>
          </w:p>
        </w:tc>
        <w:tc>
          <w:tcPr>
            <w:tcW w:w="5670" w:type="dxa"/>
          </w:tcPr>
          <w:p>
            <w:r/>
            <w:r>
              <w:rPr>
                <w:rFonts w:ascii="Cambria" w:hAnsi="Cambria"/>
                <w:b w:val="0"/>
                <w:i w:val="0"/>
                <w:sz w:val="22"/>
              </w:rPr>
              <w:t>Department-wise Collection of Development Requirements</w:t>
            </w:r>
          </w:p>
        </w:tc>
        <w:tc>
          <w:tcPr>
            <w:tcW w:w="2494" w:type="dxa"/>
          </w:tcPr>
          <w:p>
            <w:r/>
            <w:r>
              <w:rPr>
                <w:rFonts w:ascii="Cambria" w:hAnsi="Cambria"/>
                <w:b w:val="0"/>
                <w:i w:val="0"/>
                <w:sz w:val="22"/>
              </w:rPr>
              <w:t>Faculty Representatives, Finance Officer</w:t>
            </w:r>
          </w:p>
        </w:tc>
      </w:tr>
      <w:tr>
        <w:tc>
          <w:tcPr>
            <w:shd w:val="clear" w:color="auto" w:fill="F2F2F2"/>
            <w:tcW w:w="1247" w:type="dxa"/>
          </w:tcPr>
          <w:p>
            <w:r/>
            <w:r>
              <w:rPr>
                <w:rFonts w:ascii="Cambria" w:hAnsi="Cambria"/>
                <w:b w:val="0"/>
                <w:i w:val="0"/>
                <w:sz w:val="22"/>
              </w:rPr>
            </w:r>
          </w:p>
        </w:tc>
        <w:tc>
          <w:tcPr>
            <w:shd w:val="clear" w:color="auto" w:fill="F2F2F2"/>
            <w:tcW w:w="5670" w:type="dxa"/>
          </w:tcPr>
          <w:p>
            <w:r/>
            <w:r>
              <w:rPr>
                <w:rFonts w:ascii="Cambria" w:hAnsi="Cambria"/>
                <w:b w:val="0"/>
                <w:i w:val="0"/>
                <w:sz w:val="22"/>
              </w:rPr>
              <w:t>Budget Planning for Infrastructure &amp; Research</w:t>
            </w:r>
          </w:p>
        </w:tc>
        <w:tc>
          <w:tcPr>
            <w:shd w:val="clear" w:color="auto" w:fill="F2F2F2"/>
            <w:tcW w:w="2494" w:type="dxa"/>
          </w:tcPr>
          <w:p>
            <w:r/>
            <w:r>
              <w:rPr>
                <w:rFonts w:ascii="Cambria" w:hAnsi="Cambria"/>
                <w:b w:val="0"/>
                <w:i w:val="0"/>
                <w:sz w:val="22"/>
              </w:rPr>
            </w:r>
          </w:p>
        </w:tc>
      </w:tr>
      <w:tr>
        <w:tc>
          <w:tcPr>
            <w:tcW w:w="1247" w:type="dxa"/>
          </w:tcPr>
          <w:p>
            <w:r/>
            <w:r>
              <w:rPr>
                <w:rFonts w:ascii="Cambria" w:hAnsi="Cambria"/>
                <w:b w:val="0"/>
                <w:i w:val="0"/>
                <w:sz w:val="22"/>
              </w:rPr>
              <w:t>March</w:t>
            </w:r>
          </w:p>
        </w:tc>
        <w:tc>
          <w:tcPr>
            <w:tcW w:w="5670" w:type="dxa"/>
          </w:tcPr>
          <w:p>
            <w:r/>
            <w:r>
              <w:rPr>
                <w:rFonts w:ascii="Cambria" w:hAnsi="Cambria"/>
                <w:b w:val="0"/>
                <w:i w:val="0"/>
                <w:sz w:val="22"/>
              </w:rPr>
              <w:t>Submission of Development Proposals to Management</w:t>
            </w:r>
          </w:p>
        </w:tc>
        <w:tc>
          <w:tcPr>
            <w:tcW w:w="2494" w:type="dxa"/>
          </w:tcPr>
          <w:p>
            <w:r/>
            <w:r>
              <w:rPr>
                <w:rFonts w:ascii="Cambria" w:hAnsi="Cambria"/>
                <w:b w:val="0"/>
                <w:i w:val="0"/>
                <w:sz w:val="22"/>
              </w:rPr>
              <w:t>Chairperson, Finance Officer</w:t>
            </w:r>
          </w:p>
        </w:tc>
      </w:tr>
      <w:tr>
        <w:tc>
          <w:tcPr>
            <w:shd w:val="clear" w:color="auto" w:fill="F2F2F2"/>
            <w:tcW w:w="1247" w:type="dxa"/>
          </w:tcPr>
          <w:p>
            <w:r/>
            <w:r>
              <w:rPr>
                <w:rFonts w:ascii="Cambria" w:hAnsi="Cambria"/>
                <w:b w:val="0"/>
                <w:i w:val="0"/>
                <w:sz w:val="22"/>
              </w:rPr>
            </w:r>
          </w:p>
        </w:tc>
        <w:tc>
          <w:tcPr>
            <w:shd w:val="clear" w:color="auto" w:fill="F2F2F2"/>
            <w:tcW w:w="5670" w:type="dxa"/>
          </w:tcPr>
          <w:p>
            <w:r/>
            <w:r>
              <w:rPr>
                <w:rFonts w:ascii="Cambria" w:hAnsi="Cambria"/>
                <w:b w:val="0"/>
                <w:i w:val="0"/>
                <w:sz w:val="22"/>
              </w:rPr>
              <w:t>Seek Budgetary Approvals</w:t>
            </w:r>
          </w:p>
        </w:tc>
        <w:tc>
          <w:tcPr>
            <w:shd w:val="clear" w:color="auto" w:fill="F2F2F2"/>
            <w:tcW w:w="2494" w:type="dxa"/>
          </w:tcPr>
          <w:p>
            <w:r/>
            <w:r>
              <w:rPr>
                <w:rFonts w:ascii="Cambria" w:hAnsi="Cambria"/>
                <w:b w:val="0"/>
                <w:i w:val="0"/>
                <w:sz w:val="22"/>
              </w:rPr>
            </w:r>
          </w:p>
        </w:tc>
      </w:tr>
      <w:tr>
        <w:tc>
          <w:tcPr>
            <w:tcW w:w="1247" w:type="dxa"/>
          </w:tcPr>
          <w:p>
            <w:r/>
            <w:r>
              <w:rPr>
                <w:rFonts w:ascii="Cambria" w:hAnsi="Cambria"/>
                <w:b w:val="0"/>
                <w:i w:val="0"/>
                <w:sz w:val="22"/>
              </w:rPr>
              <w:t>April</w:t>
            </w:r>
          </w:p>
        </w:tc>
        <w:tc>
          <w:tcPr>
            <w:tcW w:w="5670" w:type="dxa"/>
          </w:tcPr>
          <w:p>
            <w:r/>
            <w:r>
              <w:rPr>
                <w:rFonts w:ascii="Cambria" w:hAnsi="Cambria"/>
                <w:b w:val="0"/>
                <w:i w:val="0"/>
                <w:sz w:val="22"/>
              </w:rPr>
              <w:t>Planning of Summer Projects (Renovation, Upgrades)</w:t>
            </w:r>
          </w:p>
        </w:tc>
        <w:tc>
          <w:tcPr>
            <w:tcW w:w="2494" w:type="dxa"/>
          </w:tcPr>
          <w:p>
            <w:r/>
            <w:r>
              <w:rPr>
                <w:rFonts w:ascii="Cambria" w:hAnsi="Cambria"/>
                <w:b w:val="0"/>
                <w:i w:val="0"/>
                <w:sz w:val="22"/>
              </w:rPr>
              <w:t>Committee Members</w:t>
            </w:r>
          </w:p>
        </w:tc>
      </w:tr>
      <w:tr>
        <w:tc>
          <w:tcPr>
            <w:shd w:val="clear" w:color="auto" w:fill="F2F2F2"/>
            <w:tcW w:w="1247" w:type="dxa"/>
          </w:tcPr>
          <w:p>
            <w:r/>
            <w:r>
              <w:rPr>
                <w:rFonts w:ascii="Cambria" w:hAnsi="Cambria"/>
                <w:b w:val="0"/>
                <w:i w:val="0"/>
                <w:sz w:val="22"/>
              </w:rPr>
              <w:t>May</w:t>
            </w:r>
          </w:p>
        </w:tc>
        <w:tc>
          <w:tcPr>
            <w:shd w:val="clear" w:color="auto" w:fill="F2F2F2"/>
            <w:tcW w:w="5670" w:type="dxa"/>
          </w:tcPr>
          <w:p>
            <w:r/>
            <w:r>
              <w:rPr>
                <w:rFonts w:ascii="Cambria" w:hAnsi="Cambria"/>
                <w:b w:val="0"/>
                <w:i w:val="0"/>
                <w:sz w:val="22"/>
              </w:rPr>
              <w:t>Initiate Tendering/Procurement Process for Approved Projects</w:t>
            </w:r>
          </w:p>
        </w:tc>
        <w:tc>
          <w:tcPr>
            <w:shd w:val="clear" w:color="auto" w:fill="F2F2F2"/>
            <w:tcW w:w="2494" w:type="dxa"/>
          </w:tcPr>
          <w:p>
            <w:r/>
            <w:r>
              <w:rPr>
                <w:rFonts w:ascii="Cambria" w:hAnsi="Cambria"/>
                <w:b w:val="0"/>
                <w:i w:val="0"/>
                <w:sz w:val="22"/>
              </w:rPr>
              <w:t>Dean P&amp;D, Administrative Officer</w:t>
            </w:r>
          </w:p>
        </w:tc>
      </w:tr>
      <w:tr>
        <w:tc>
          <w:tcPr>
            <w:tcW w:w="1247" w:type="dxa"/>
          </w:tcPr>
          <w:p>
            <w:r/>
            <w:r>
              <w:rPr>
                <w:rFonts w:ascii="Cambria" w:hAnsi="Cambria"/>
                <w:b w:val="0"/>
                <w:i w:val="0"/>
                <w:sz w:val="22"/>
              </w:rPr>
            </w:r>
          </w:p>
        </w:tc>
        <w:tc>
          <w:tcPr>
            <w:tcW w:w="5670" w:type="dxa"/>
          </w:tcPr>
          <w:p>
            <w:r/>
            <w:r>
              <w:rPr>
                <w:rFonts w:ascii="Cambria" w:hAnsi="Cambria"/>
                <w:b w:val="0"/>
                <w:i w:val="0"/>
                <w:sz w:val="22"/>
              </w:rPr>
              <w:t>Review Progress of Ongoing Projects</w:t>
            </w:r>
          </w:p>
        </w:tc>
        <w:tc>
          <w:tcPr>
            <w:tcW w:w="2494" w:type="dxa"/>
          </w:tcPr>
          <w:p>
            <w:r/>
            <w:r>
              <w:rPr>
                <w:rFonts w:ascii="Cambria" w:hAnsi="Cambria"/>
                <w:b w:val="0"/>
                <w:i w:val="0"/>
                <w:sz w:val="22"/>
              </w:rPr>
            </w:r>
          </w:p>
        </w:tc>
      </w:tr>
      <w:tr>
        <w:tc>
          <w:tcPr>
            <w:shd w:val="clear" w:color="auto" w:fill="F2F2F2"/>
            <w:tcW w:w="1247" w:type="dxa"/>
          </w:tcPr>
          <w:p>
            <w:r/>
            <w:r>
              <w:rPr>
                <w:rFonts w:ascii="Cambria" w:hAnsi="Cambria"/>
                <w:b w:val="0"/>
                <w:i w:val="0"/>
                <w:sz w:val="22"/>
              </w:rPr>
              <w:t>June</w:t>
            </w:r>
          </w:p>
        </w:tc>
        <w:tc>
          <w:tcPr>
            <w:shd w:val="clear" w:color="auto" w:fill="F2F2F2"/>
            <w:tcW w:w="5670" w:type="dxa"/>
          </w:tcPr>
          <w:p>
            <w:r/>
            <w:r>
              <w:rPr>
                <w:rFonts w:ascii="Cambria" w:hAnsi="Cambria"/>
                <w:b w:val="0"/>
                <w:i w:val="0"/>
                <w:sz w:val="22"/>
              </w:rPr>
              <w:t>Mid-year Infrastructure Needs Survey</w:t>
            </w:r>
          </w:p>
        </w:tc>
        <w:tc>
          <w:tcPr>
            <w:shd w:val="clear" w:color="auto" w:fill="F2F2F2"/>
            <w:tcW w:w="2494" w:type="dxa"/>
          </w:tcPr>
          <w:p>
            <w:r/>
            <w:r>
              <w:rPr>
                <w:rFonts w:ascii="Cambria" w:hAnsi="Cambria"/>
                <w:b w:val="0"/>
                <w:i w:val="0"/>
                <w:sz w:val="22"/>
              </w:rPr>
              <w:t>Administrative Officer, Finance Officer</w:t>
            </w:r>
          </w:p>
        </w:tc>
      </w:tr>
      <w:tr>
        <w:tc>
          <w:tcPr>
            <w:tcW w:w="1247" w:type="dxa"/>
          </w:tcPr>
          <w:p>
            <w:r/>
            <w:r>
              <w:rPr>
                <w:rFonts w:ascii="Cambria" w:hAnsi="Cambria"/>
                <w:b w:val="0"/>
                <w:i w:val="0"/>
                <w:sz w:val="22"/>
              </w:rPr>
              <w:t>July</w:t>
            </w:r>
          </w:p>
        </w:tc>
        <w:tc>
          <w:tcPr>
            <w:tcW w:w="5670" w:type="dxa"/>
          </w:tcPr>
          <w:p>
            <w:r/>
            <w:r>
              <w:rPr>
                <w:rFonts w:ascii="Cambria" w:hAnsi="Cambria"/>
                <w:b w:val="0"/>
                <w:i w:val="0"/>
                <w:sz w:val="22"/>
              </w:rPr>
              <w:t>Planning of New Research Centers/Laboratories</w:t>
            </w:r>
          </w:p>
        </w:tc>
        <w:tc>
          <w:tcPr>
            <w:tcW w:w="2494" w:type="dxa"/>
          </w:tcPr>
          <w:p>
            <w:r/>
            <w:r>
              <w:rPr>
                <w:rFonts w:ascii="Cambria" w:hAnsi="Cambria"/>
                <w:b w:val="0"/>
                <w:i w:val="0"/>
                <w:sz w:val="22"/>
              </w:rPr>
              <w:t>Faculty &amp; Research Cell</w:t>
            </w:r>
          </w:p>
        </w:tc>
      </w:tr>
      <w:tr>
        <w:tc>
          <w:tcPr>
            <w:shd w:val="clear" w:color="auto" w:fill="F2F2F2"/>
            <w:tcW w:w="1247" w:type="dxa"/>
          </w:tcPr>
          <w:p>
            <w:r/>
            <w:r>
              <w:rPr>
                <w:rFonts w:ascii="Cambria" w:hAnsi="Cambria"/>
                <w:b w:val="0"/>
                <w:i w:val="0"/>
                <w:sz w:val="22"/>
              </w:rPr>
              <w:t>August</w:t>
            </w:r>
          </w:p>
        </w:tc>
        <w:tc>
          <w:tcPr>
            <w:shd w:val="clear" w:color="auto" w:fill="F2F2F2"/>
            <w:tcW w:w="5670" w:type="dxa"/>
          </w:tcPr>
          <w:p>
            <w:r/>
            <w:r>
              <w:rPr>
                <w:rFonts w:ascii="Cambria" w:hAnsi="Cambria"/>
                <w:b w:val="0"/>
                <w:i w:val="0"/>
                <w:sz w:val="22"/>
              </w:rPr>
              <w:t>Conduct Stakeholder Meeting (Faculty, Students, Alumni) to Review Facility Usage and Suggestions</w:t>
            </w:r>
          </w:p>
        </w:tc>
        <w:tc>
          <w:tcPr>
            <w:shd w:val="clear" w:color="auto" w:fill="F2F2F2"/>
            <w:tcW w:w="2494" w:type="dxa"/>
          </w:tcPr>
          <w:p>
            <w:r/>
            <w:r>
              <w:rPr>
                <w:rFonts w:ascii="Cambria" w:hAnsi="Cambria"/>
                <w:b w:val="0"/>
                <w:i w:val="0"/>
                <w:sz w:val="22"/>
              </w:rPr>
              <w:t>Committee Members</w:t>
            </w:r>
          </w:p>
        </w:tc>
      </w:tr>
      <w:tr>
        <w:tc>
          <w:tcPr>
            <w:tcW w:w="1247" w:type="dxa"/>
          </w:tcPr>
          <w:p>
            <w:r/>
            <w:r>
              <w:rPr>
                <w:rFonts w:ascii="Cambria" w:hAnsi="Cambria"/>
                <w:b w:val="0"/>
                <w:i w:val="0"/>
                <w:sz w:val="22"/>
              </w:rPr>
              <w:t>September</w:t>
            </w:r>
          </w:p>
        </w:tc>
        <w:tc>
          <w:tcPr>
            <w:tcW w:w="5670" w:type="dxa"/>
          </w:tcPr>
          <w:p>
            <w:r/>
            <w:r>
              <w:rPr>
                <w:rFonts w:ascii="Cambria" w:hAnsi="Cambria"/>
                <w:b w:val="0"/>
                <w:i w:val="0"/>
                <w:sz w:val="22"/>
              </w:rPr>
              <w:t>Apply for External Funding/Grant Proposals</w:t>
            </w:r>
          </w:p>
        </w:tc>
        <w:tc>
          <w:tcPr>
            <w:tcW w:w="2494" w:type="dxa"/>
          </w:tcPr>
          <w:p>
            <w:r/>
            <w:r>
              <w:rPr>
                <w:rFonts w:ascii="Cambria" w:hAnsi="Cambria"/>
                <w:b w:val="0"/>
                <w:i w:val="0"/>
                <w:sz w:val="22"/>
              </w:rPr>
              <w:t>Dean P&amp;D, Finance Officer</w:t>
            </w:r>
          </w:p>
        </w:tc>
      </w:tr>
      <w:tr>
        <w:tc>
          <w:tcPr>
            <w:shd w:val="clear" w:color="auto" w:fill="F2F2F2"/>
            <w:tcW w:w="1247" w:type="dxa"/>
          </w:tcPr>
          <w:p>
            <w:r/>
            <w:r>
              <w:rPr>
                <w:rFonts w:ascii="Cambria" w:hAnsi="Cambria"/>
                <w:b w:val="0"/>
                <w:i w:val="0"/>
                <w:sz w:val="22"/>
              </w:rPr>
            </w:r>
          </w:p>
        </w:tc>
        <w:tc>
          <w:tcPr>
            <w:shd w:val="clear" w:color="auto" w:fill="F2F2F2"/>
            <w:tcW w:w="5670" w:type="dxa"/>
          </w:tcPr>
          <w:p>
            <w:r/>
            <w:r>
              <w:rPr>
                <w:rFonts w:ascii="Cambria" w:hAnsi="Cambria"/>
                <w:b w:val="0"/>
                <w:i w:val="0"/>
                <w:sz w:val="22"/>
              </w:rPr>
              <w:t>Identify Government/Private Funding Opportunities</w:t>
            </w:r>
          </w:p>
        </w:tc>
        <w:tc>
          <w:tcPr>
            <w:shd w:val="clear" w:color="auto" w:fill="F2F2F2"/>
            <w:tcW w:w="2494" w:type="dxa"/>
          </w:tcPr>
          <w:p>
            <w:r/>
            <w:r>
              <w:rPr>
                <w:rFonts w:ascii="Cambria" w:hAnsi="Cambria"/>
                <w:b w:val="0"/>
                <w:i w:val="0"/>
                <w:sz w:val="22"/>
              </w:rPr>
            </w:r>
          </w:p>
        </w:tc>
      </w:tr>
      <w:tr>
        <w:tc>
          <w:tcPr>
            <w:tcW w:w="1247" w:type="dxa"/>
          </w:tcPr>
          <w:p>
            <w:r/>
            <w:r>
              <w:rPr>
                <w:rFonts w:ascii="Cambria" w:hAnsi="Cambria"/>
                <w:b w:val="0"/>
                <w:i w:val="0"/>
                <w:sz w:val="22"/>
              </w:rPr>
              <w:t>October</w:t>
            </w:r>
          </w:p>
        </w:tc>
        <w:tc>
          <w:tcPr>
            <w:tcW w:w="5670" w:type="dxa"/>
          </w:tcPr>
          <w:p>
            <w:r/>
            <w:r>
              <w:rPr>
                <w:rFonts w:ascii="Cambria" w:hAnsi="Cambria"/>
                <w:b w:val="0"/>
                <w:i w:val="0"/>
                <w:sz w:val="22"/>
              </w:rPr>
              <w:t>Review Digital Infrastructure Requirements</w:t>
            </w:r>
          </w:p>
        </w:tc>
        <w:tc>
          <w:tcPr>
            <w:tcW w:w="2494" w:type="dxa"/>
          </w:tcPr>
          <w:p>
            <w:r/>
            <w:r>
              <w:rPr>
                <w:rFonts w:ascii="Cambria" w:hAnsi="Cambria"/>
                <w:b w:val="0"/>
                <w:i w:val="0"/>
                <w:sz w:val="22"/>
              </w:rPr>
              <w:t>ICT Coordinator, Faculty</w:t>
            </w:r>
          </w:p>
        </w:tc>
      </w:tr>
      <w:tr>
        <w:tc>
          <w:tcPr>
            <w:shd w:val="clear" w:color="auto" w:fill="F2F2F2"/>
            <w:tcW w:w="1247" w:type="dxa"/>
          </w:tcPr>
          <w:p>
            <w:r/>
            <w:r>
              <w:rPr>
                <w:rFonts w:ascii="Cambria" w:hAnsi="Cambria"/>
                <w:b w:val="0"/>
                <w:i w:val="0"/>
                <w:sz w:val="22"/>
              </w:rPr>
            </w:r>
          </w:p>
        </w:tc>
        <w:tc>
          <w:tcPr>
            <w:shd w:val="clear" w:color="auto" w:fill="F2F2F2"/>
            <w:tcW w:w="5670" w:type="dxa"/>
          </w:tcPr>
          <w:p>
            <w:r/>
            <w:r>
              <w:rPr>
                <w:rFonts w:ascii="Cambria" w:hAnsi="Cambria"/>
                <w:b w:val="0"/>
                <w:i w:val="0"/>
                <w:sz w:val="22"/>
              </w:rPr>
              <w:t>Plan Smart Campus Initiatives</w:t>
            </w:r>
          </w:p>
        </w:tc>
        <w:tc>
          <w:tcPr>
            <w:shd w:val="clear" w:color="auto" w:fill="F2F2F2"/>
            <w:tcW w:w="2494" w:type="dxa"/>
          </w:tcPr>
          <w:p>
            <w:r/>
            <w:r>
              <w:rPr>
                <w:rFonts w:ascii="Cambria" w:hAnsi="Cambria"/>
                <w:b w:val="0"/>
                <w:i w:val="0"/>
                <w:sz w:val="22"/>
              </w:rPr>
            </w:r>
          </w:p>
        </w:tc>
      </w:tr>
      <w:tr>
        <w:tc>
          <w:tcPr>
            <w:tcW w:w="1247" w:type="dxa"/>
          </w:tcPr>
          <w:p>
            <w:r/>
            <w:r>
              <w:rPr>
                <w:rFonts w:ascii="Cambria" w:hAnsi="Cambria"/>
                <w:b w:val="0"/>
                <w:i w:val="0"/>
                <w:sz w:val="22"/>
              </w:rPr>
              <w:t>November</w:t>
            </w:r>
          </w:p>
        </w:tc>
        <w:tc>
          <w:tcPr>
            <w:tcW w:w="5670" w:type="dxa"/>
          </w:tcPr>
          <w:p>
            <w:r/>
            <w:r>
              <w:rPr>
                <w:rFonts w:ascii="Cambria" w:hAnsi="Cambria"/>
                <w:b w:val="0"/>
                <w:i w:val="0"/>
                <w:sz w:val="22"/>
              </w:rPr>
              <w:t>Prepare Master Plan Draft for Next Year</w:t>
            </w:r>
          </w:p>
        </w:tc>
        <w:tc>
          <w:tcPr>
            <w:tcW w:w="2494" w:type="dxa"/>
          </w:tcPr>
          <w:p>
            <w:r/>
            <w:r>
              <w:rPr>
                <w:rFonts w:ascii="Cambria" w:hAnsi="Cambria"/>
                <w:b w:val="0"/>
                <w:i w:val="0"/>
                <w:sz w:val="22"/>
              </w:rPr>
              <w:t>Chairperson, Dean P&amp;D</w:t>
            </w:r>
          </w:p>
        </w:tc>
      </w:tr>
      <w:tr>
        <w:tc>
          <w:tcPr>
            <w:shd w:val="clear" w:color="auto" w:fill="F2F2F2"/>
            <w:tcW w:w="1247" w:type="dxa"/>
          </w:tcPr>
          <w:p>
            <w:r/>
            <w:r>
              <w:rPr>
                <w:rFonts w:ascii="Cambria" w:hAnsi="Cambria"/>
                <w:b w:val="0"/>
                <w:i w:val="0"/>
                <w:sz w:val="22"/>
              </w:rPr>
            </w:r>
          </w:p>
        </w:tc>
        <w:tc>
          <w:tcPr>
            <w:shd w:val="clear" w:color="auto" w:fill="F2F2F2"/>
            <w:tcW w:w="5670" w:type="dxa"/>
          </w:tcPr>
          <w:p>
            <w:r/>
            <w:r>
              <w:rPr>
                <w:rFonts w:ascii="Cambria" w:hAnsi="Cambria"/>
                <w:b w:val="0"/>
                <w:i w:val="0"/>
                <w:sz w:val="22"/>
              </w:rPr>
              <w:t>Presentation to Governing Body/Board</w:t>
            </w:r>
          </w:p>
        </w:tc>
        <w:tc>
          <w:tcPr>
            <w:shd w:val="clear" w:color="auto" w:fill="F2F2F2"/>
            <w:tcW w:w="2494" w:type="dxa"/>
          </w:tcPr>
          <w:p>
            <w:r/>
            <w:r>
              <w:rPr>
                <w:rFonts w:ascii="Cambria" w:hAnsi="Cambria"/>
                <w:b w:val="0"/>
                <w:i w:val="0"/>
                <w:sz w:val="22"/>
              </w:rPr>
            </w:r>
          </w:p>
        </w:tc>
      </w:tr>
      <w:tr>
        <w:tc>
          <w:tcPr>
            <w:tcW w:w="1247" w:type="dxa"/>
          </w:tcPr>
          <w:p>
            <w:r/>
            <w:r>
              <w:rPr>
                <w:rFonts w:ascii="Cambria" w:hAnsi="Cambria"/>
                <w:b w:val="0"/>
                <w:i w:val="0"/>
                <w:sz w:val="22"/>
              </w:rPr>
              <w:t>December</w:t>
            </w:r>
          </w:p>
        </w:tc>
        <w:tc>
          <w:tcPr>
            <w:tcW w:w="5670" w:type="dxa"/>
          </w:tcPr>
          <w:p>
            <w:r/>
            <w:r>
              <w:rPr>
                <w:rFonts w:ascii="Cambria" w:hAnsi="Cambria"/>
                <w:b w:val="0"/>
                <w:i w:val="0"/>
                <w:sz w:val="22"/>
              </w:rPr>
              <w:t>Year-End Review &amp; Documentation of Completed Projects</w:t>
            </w:r>
          </w:p>
        </w:tc>
        <w:tc>
          <w:tcPr>
            <w:tcW w:w="2494" w:type="dxa"/>
          </w:tcPr>
          <w:p>
            <w:r/>
            <w:r>
              <w:rPr>
                <w:rFonts w:ascii="Cambria" w:hAnsi="Cambria"/>
                <w:b w:val="0"/>
                <w:i w:val="0"/>
                <w:sz w:val="22"/>
              </w:rPr>
              <w:t>Committee Members, Finance Officer</w:t>
            </w:r>
          </w:p>
        </w:tc>
      </w:tr>
      <w:tr>
        <w:tc>
          <w:tcPr>
            <w:shd w:val="clear" w:color="auto" w:fill="F2F2F2"/>
            <w:tcW w:w="1247" w:type="dxa"/>
          </w:tcPr>
          <w:p>
            <w:r/>
            <w:r>
              <w:rPr>
                <w:rFonts w:ascii="Cambria" w:hAnsi="Cambria"/>
                <w:b w:val="0"/>
                <w:i w:val="0"/>
                <w:sz w:val="22"/>
              </w:rPr>
            </w:r>
          </w:p>
        </w:tc>
        <w:tc>
          <w:tcPr>
            <w:shd w:val="clear" w:color="auto" w:fill="F2F2F2"/>
            <w:tcW w:w="5670" w:type="dxa"/>
          </w:tcPr>
          <w:p>
            <w:r/>
            <w:r>
              <w:rPr>
                <w:rFonts w:ascii="Cambria" w:hAnsi="Cambria"/>
                <w:b w:val="0"/>
                <w:i w:val="0"/>
                <w:sz w:val="22"/>
              </w:rPr>
              <w:t>Audit of Funds Utilized for Development</w:t>
            </w:r>
          </w:p>
        </w:tc>
        <w:tc>
          <w:tcPr>
            <w:shd w:val="clear" w:color="auto" w:fill="F2F2F2"/>
            <w:tcW w:w="2494" w:type="dxa"/>
          </w:tcPr>
          <w:p>
            <w:r/>
            <w:r>
              <w:rPr>
                <w:rFonts w:ascii="Cambria" w:hAnsi="Cambria"/>
                <w:b w:val="0"/>
                <w:i w:val="0"/>
                <w:sz w:val="22"/>
              </w:rPr>
            </w:r>
          </w:p>
        </w:tc>
      </w:tr>
    </w:tbl>
    <w:p>
      <w:pPr>
        <w:spacing w:after="40"/>
        <w:jc w:val="both"/>
      </w:pPr>
      <w:r>
        <w:rPr>
          <w:rFonts w:ascii="Cambria" w:hAnsi="Cambria"/>
          <w:b/>
          <w:i w:val="0"/>
          <w:sz w:val="22"/>
        </w:rPr>
        <w:t>Notes:</w:t>
      </w:r>
    </w:p>
    <w:p>
      <w:pPr>
        <w:spacing w:after="80"/>
        <w:ind w:left="357" w:hanging="227"/>
        <w:jc w:val="both"/>
      </w:pPr>
      <w:r>
        <w:rPr>
          <w:rFonts w:ascii="Cambria" w:hAnsi="Cambria"/>
          <w:sz w:val="22"/>
        </w:rPr>
        <w:t xml:space="preserve">•  </w:t>
      </w:r>
      <w:r>
        <w:rPr>
          <w:rFonts w:ascii="Cambria" w:hAnsi="Cambria"/>
          <w:sz w:val="22"/>
        </w:rPr>
        <w:t>Quarterly Review Meetings (March, June, September, December) should be conducted to monitor the status of developmental projects.</w:t>
      </w:r>
    </w:p>
    <w:p>
      <w:pPr>
        <w:spacing w:after="80"/>
        <w:ind w:left="357" w:hanging="227"/>
        <w:jc w:val="both"/>
      </w:pPr>
      <w:r>
        <w:rPr>
          <w:rFonts w:ascii="Cambria" w:hAnsi="Cambria"/>
          <w:sz w:val="22"/>
        </w:rPr>
        <w:t xml:space="preserve">•  </w:t>
      </w:r>
      <w:r>
        <w:rPr>
          <w:rFonts w:ascii="Cambria" w:hAnsi="Cambria"/>
          <w:sz w:val="22"/>
        </w:rPr>
        <w:t>Special Meetings can be called if external grants or immediate development opportunities arise.</w:t>
      </w:r>
    </w:p>
    <w:p>
      <w:pPr>
        <w:spacing w:after="80"/>
        <w:ind w:left="357" w:hanging="227"/>
        <w:jc w:val="both"/>
      </w:pPr>
      <w:r>
        <w:rPr>
          <w:rFonts w:ascii="Cambria" w:hAnsi="Cambria"/>
          <w:sz w:val="22"/>
        </w:rPr>
        <w:t xml:space="preserve">•  </w:t>
      </w:r>
      <w:r>
        <w:rPr>
          <w:rFonts w:ascii="Cambria" w:hAnsi="Cambria"/>
          <w:sz w:val="22"/>
        </w:rPr>
        <w:t>Documentation: All project proposals, approvals, budgets, meeting minutes, and progress reports must be properly archived.</w:t>
      </w:r>
    </w:p>
    <w:p>
      <w:pPr>
        <w:keepNext/>
        <w:spacing w:before="240" w:after="120"/>
      </w:pPr>
      <w:r>
        <w:rPr>
          <w:rFonts w:ascii="Cambria" w:hAnsi="Cambria"/>
          <w:b/>
          <w:color w:val="1F3A5F"/>
          <w:sz w:val="24"/>
        </w:rPr>
        <w:t>8.10. Best Practices for Planning &amp; Development Committee</w:t>
      </w:r>
    </w:p>
    <w:p>
      <w:pPr>
        <w:spacing w:after="120"/>
        <w:jc w:val="both"/>
      </w:pPr>
      <w:r>
        <w:rPr>
          <w:rFonts w:ascii="Cambria" w:hAnsi="Cambria"/>
          <w:sz w:val="22"/>
        </w:rPr>
        <w:t>The Planning &amp; Development Committee (PDC) plays a critical role in the long-term success of an institution. It ensures that the vision, mission, and strategic goals of the institution are met through thoughtful planning, resource allocation, and continuous evaluation. Below are some best practices that can be adopted by the Planning &amp; Development Committee to enhance institutional growth and development:</w:t>
      </w:r>
    </w:p>
    <w:p>
      <w:pPr>
        <w:spacing w:after="40"/>
        <w:jc w:val="both"/>
      </w:pPr>
      <w:r>
        <w:rPr>
          <w:rFonts w:ascii="Cambria" w:hAnsi="Cambria"/>
          <w:b/>
          <w:i w:val="0"/>
          <w:sz w:val="22"/>
        </w:rPr>
        <w:t>1. Strategic Planning and Vision Alignment</w:t>
      </w:r>
    </w:p>
    <w:p>
      <w:pPr>
        <w:spacing w:after="80"/>
        <w:ind w:left="357" w:hanging="227"/>
        <w:jc w:val="both"/>
      </w:pPr>
      <w:r>
        <w:rPr>
          <w:rFonts w:ascii="Cambria" w:hAnsi="Cambria"/>
          <w:sz w:val="22"/>
        </w:rPr>
        <w:t xml:space="preserve">•  </w:t>
      </w:r>
      <w:r>
        <w:rPr>
          <w:rFonts w:ascii="Cambria" w:hAnsi="Cambria"/>
          <w:b/>
          <w:i w:val="0"/>
          <w:sz w:val="22"/>
        </w:rPr>
        <w:t xml:space="preserve">Clear Vision and Mission Alignment: </w:t>
      </w:r>
      <w:r>
        <w:rPr>
          <w:rFonts w:ascii="Cambria" w:hAnsi="Cambria"/>
          <w:b w:val="0"/>
          <w:i w:val="0"/>
          <w:sz w:val="22"/>
        </w:rPr>
        <w:t>Ensure that all institutional plans align with the long-term vision and mission of the institution. This involves periodic reviews to ensure that goals remain relevant.</w:t>
      </w:r>
    </w:p>
    <w:p>
      <w:pPr>
        <w:spacing w:after="80"/>
        <w:ind w:left="357" w:hanging="227"/>
        <w:jc w:val="both"/>
      </w:pPr>
      <w:r>
        <w:rPr>
          <w:rFonts w:ascii="Cambria" w:hAnsi="Cambria"/>
          <w:sz w:val="22"/>
        </w:rPr>
        <w:t xml:space="preserve">•  </w:t>
      </w:r>
      <w:r>
        <w:rPr>
          <w:rFonts w:ascii="Cambria" w:hAnsi="Cambria"/>
          <w:b/>
          <w:i w:val="0"/>
          <w:sz w:val="22"/>
        </w:rPr>
        <w:t xml:space="preserve">Comprehensive Planning: </w:t>
      </w:r>
      <w:r>
        <w:rPr>
          <w:rFonts w:ascii="Cambria" w:hAnsi="Cambria"/>
          <w:b w:val="0"/>
          <w:i w:val="0"/>
          <w:sz w:val="22"/>
        </w:rPr>
        <w:t>Develop long-term and short-term plans that address academic, administrative, infrastructural, and financial growth.</w:t>
      </w:r>
    </w:p>
    <w:p>
      <w:pPr>
        <w:spacing w:after="80"/>
        <w:ind w:left="357" w:hanging="227"/>
        <w:jc w:val="both"/>
      </w:pPr>
      <w:r>
        <w:rPr>
          <w:rFonts w:ascii="Cambria" w:hAnsi="Cambria"/>
          <w:sz w:val="22"/>
        </w:rPr>
        <w:t xml:space="preserve">•  </w:t>
      </w:r>
      <w:r>
        <w:rPr>
          <w:rFonts w:ascii="Cambria" w:hAnsi="Cambria"/>
          <w:b/>
          <w:i w:val="0"/>
          <w:sz w:val="22"/>
        </w:rPr>
        <w:t xml:space="preserve">Stakeholder Involvement: </w:t>
      </w:r>
      <w:r>
        <w:rPr>
          <w:rFonts w:ascii="Cambria" w:hAnsi="Cambria"/>
          <w:b w:val="0"/>
          <w:i w:val="0"/>
          <w:sz w:val="22"/>
        </w:rPr>
        <w:t>Involve key stakeholders—faculty, students, alumni, industry partners, and governing bodies—in the planning process to gather diverse perspectives and align objectives.</w:t>
      </w:r>
    </w:p>
    <w:p>
      <w:pPr>
        <w:spacing w:after="40"/>
        <w:jc w:val="both"/>
      </w:pPr>
      <w:r>
        <w:rPr>
          <w:rFonts w:ascii="Cambria" w:hAnsi="Cambria"/>
          <w:b/>
          <w:i w:val="0"/>
          <w:sz w:val="22"/>
        </w:rPr>
        <w:t>2. Data-Driven Decision Making</w:t>
      </w:r>
    </w:p>
    <w:p>
      <w:pPr>
        <w:spacing w:after="80"/>
        <w:ind w:left="357" w:hanging="227"/>
        <w:jc w:val="both"/>
      </w:pPr>
      <w:r>
        <w:rPr>
          <w:rFonts w:ascii="Cambria" w:hAnsi="Cambria"/>
          <w:sz w:val="22"/>
        </w:rPr>
        <w:t xml:space="preserve">•  </w:t>
      </w:r>
      <w:r>
        <w:rPr>
          <w:rFonts w:ascii="Cambria" w:hAnsi="Cambria"/>
          <w:b/>
          <w:i w:val="0"/>
          <w:sz w:val="22"/>
        </w:rPr>
        <w:t xml:space="preserve">Evidence-Based Planning: </w:t>
      </w:r>
      <w:r>
        <w:rPr>
          <w:rFonts w:ascii="Cambria" w:hAnsi="Cambria"/>
          <w:b w:val="0"/>
          <w:i w:val="0"/>
          <w:sz w:val="22"/>
        </w:rPr>
        <w:t>Base decisions on data and research, such as student performance data, financial reports, faculty feedback, and industry trends. This ensures that plans are realistic, measurable, and achievable.</w:t>
      </w:r>
    </w:p>
    <w:p>
      <w:pPr>
        <w:spacing w:after="80"/>
        <w:ind w:left="357" w:hanging="227"/>
        <w:jc w:val="both"/>
      </w:pPr>
      <w:r>
        <w:rPr>
          <w:rFonts w:ascii="Cambria" w:hAnsi="Cambria"/>
          <w:sz w:val="22"/>
        </w:rPr>
        <w:t xml:space="preserve">•  </w:t>
      </w:r>
      <w:r>
        <w:rPr>
          <w:rFonts w:ascii="Cambria" w:hAnsi="Cambria"/>
          <w:b/>
          <w:i w:val="0"/>
          <w:sz w:val="22"/>
        </w:rPr>
        <w:t xml:space="preserve">SWOT Analysis: </w:t>
      </w:r>
      <w:r>
        <w:rPr>
          <w:rFonts w:ascii="Cambria" w:hAnsi="Cambria"/>
          <w:b w:val="0"/>
          <w:i w:val="0"/>
          <w:sz w:val="22"/>
        </w:rPr>
        <w:t>Regularly conduct SWOT (Strengths, Weaknesses, Opportunities, Threats) analyses to assess institutional performance and identify areas for improvement.</w:t>
      </w:r>
    </w:p>
    <w:p>
      <w:pPr>
        <w:spacing w:after="80"/>
        <w:ind w:left="357" w:hanging="227"/>
        <w:jc w:val="both"/>
      </w:pPr>
      <w:r>
        <w:rPr>
          <w:rFonts w:ascii="Cambria" w:hAnsi="Cambria"/>
          <w:sz w:val="22"/>
        </w:rPr>
        <w:t xml:space="preserve">•  </w:t>
      </w:r>
      <w:r>
        <w:rPr>
          <w:rFonts w:ascii="Cambria" w:hAnsi="Cambria"/>
          <w:b/>
          <w:i w:val="0"/>
          <w:sz w:val="22"/>
        </w:rPr>
        <w:t xml:space="preserve">Annual Performance Reviews: </w:t>
      </w:r>
      <w:r>
        <w:rPr>
          <w:rFonts w:ascii="Cambria" w:hAnsi="Cambria"/>
          <w:b w:val="0"/>
          <w:i w:val="0"/>
          <w:sz w:val="22"/>
        </w:rPr>
        <w:t>Implement a systematic review of performance indicators (academic, financial, infrastructure) to measure progress toward strategic goals.</w:t>
      </w:r>
    </w:p>
    <w:p>
      <w:pPr>
        <w:spacing w:after="40"/>
        <w:jc w:val="both"/>
      </w:pPr>
      <w:r>
        <w:rPr>
          <w:rFonts w:ascii="Cambria" w:hAnsi="Cambria"/>
          <w:b/>
          <w:i w:val="0"/>
          <w:sz w:val="22"/>
        </w:rPr>
        <w:t>3. Infrastructure Development and Management</w:t>
      </w:r>
    </w:p>
    <w:p>
      <w:pPr>
        <w:spacing w:after="80"/>
        <w:ind w:left="357" w:hanging="227"/>
        <w:jc w:val="both"/>
      </w:pPr>
      <w:r>
        <w:rPr>
          <w:rFonts w:ascii="Cambria" w:hAnsi="Cambria"/>
          <w:sz w:val="22"/>
        </w:rPr>
        <w:t xml:space="preserve">•  </w:t>
      </w:r>
      <w:r>
        <w:rPr>
          <w:rFonts w:ascii="Cambria" w:hAnsi="Cambria"/>
          <w:b/>
          <w:i w:val="0"/>
          <w:sz w:val="22"/>
        </w:rPr>
        <w:t xml:space="preserve">Sustainable Infrastructure Planning: </w:t>
      </w:r>
      <w:r>
        <w:rPr>
          <w:rFonts w:ascii="Cambria" w:hAnsi="Cambria"/>
          <w:b w:val="0"/>
          <w:i w:val="0"/>
          <w:sz w:val="22"/>
        </w:rPr>
        <w:t>Develop a roadmap for the sustainable development of the institution's infrastructure, including classrooms, laboratories, sports facilities, hostels, and libraries.</w:t>
      </w:r>
    </w:p>
    <w:p>
      <w:pPr>
        <w:spacing w:after="80"/>
        <w:ind w:left="357" w:hanging="227"/>
        <w:jc w:val="both"/>
      </w:pPr>
      <w:r>
        <w:rPr>
          <w:rFonts w:ascii="Cambria" w:hAnsi="Cambria"/>
          <w:sz w:val="22"/>
        </w:rPr>
        <w:t xml:space="preserve">•  </w:t>
      </w:r>
      <w:r>
        <w:rPr>
          <w:rFonts w:ascii="Cambria" w:hAnsi="Cambria"/>
          <w:b/>
          <w:i w:val="0"/>
          <w:sz w:val="22"/>
        </w:rPr>
        <w:t xml:space="preserve">Technology Integration: </w:t>
      </w:r>
      <w:r>
        <w:rPr>
          <w:rFonts w:ascii="Cambria" w:hAnsi="Cambria"/>
          <w:b w:val="0"/>
          <w:i w:val="0"/>
          <w:sz w:val="22"/>
        </w:rPr>
        <w:t>Plan for the integration of new technologies and digital tools to enhance teaching, learning, and administrative efficiency.</w:t>
      </w:r>
    </w:p>
    <w:p>
      <w:pPr>
        <w:spacing w:after="80"/>
        <w:ind w:left="357" w:hanging="227"/>
        <w:jc w:val="both"/>
      </w:pPr>
      <w:r>
        <w:rPr>
          <w:rFonts w:ascii="Cambria" w:hAnsi="Cambria"/>
          <w:sz w:val="22"/>
        </w:rPr>
        <w:t xml:space="preserve">•  </w:t>
      </w:r>
      <w:r>
        <w:rPr>
          <w:rFonts w:ascii="Cambria" w:hAnsi="Cambria"/>
          <w:b/>
          <w:i w:val="0"/>
          <w:sz w:val="22"/>
        </w:rPr>
        <w:t xml:space="preserve">Maintenance Plans: </w:t>
      </w:r>
      <w:r>
        <w:rPr>
          <w:rFonts w:ascii="Cambria" w:hAnsi="Cambria"/>
          <w:b w:val="0"/>
          <w:i w:val="0"/>
          <w:sz w:val="22"/>
        </w:rPr>
        <w:t>Establish preventive maintenance and periodic review of institutional infrastructure to avoid sudden breakdowns or inefficiencies.</w:t>
      </w:r>
    </w:p>
    <w:p>
      <w:pPr>
        <w:spacing w:after="40"/>
        <w:jc w:val="both"/>
      </w:pPr>
      <w:r>
        <w:rPr>
          <w:rFonts w:ascii="Cambria" w:hAnsi="Cambria"/>
          <w:b/>
          <w:i w:val="0"/>
          <w:sz w:val="22"/>
        </w:rPr>
        <w:t>4. Budgeting and Resource Allocation</w:t>
      </w:r>
    </w:p>
    <w:p>
      <w:pPr>
        <w:spacing w:after="80"/>
        <w:ind w:left="357" w:hanging="227"/>
        <w:jc w:val="both"/>
      </w:pPr>
      <w:r>
        <w:rPr>
          <w:rFonts w:ascii="Cambria" w:hAnsi="Cambria"/>
          <w:sz w:val="22"/>
        </w:rPr>
        <w:t xml:space="preserve">•  </w:t>
      </w:r>
      <w:r>
        <w:rPr>
          <w:rFonts w:ascii="Cambria" w:hAnsi="Cambria"/>
          <w:b/>
          <w:i w:val="0"/>
          <w:sz w:val="22"/>
        </w:rPr>
        <w:t xml:space="preserve">Transparent Budgeting: </w:t>
      </w:r>
      <w:r>
        <w:rPr>
          <w:rFonts w:ascii="Cambria" w:hAnsi="Cambria"/>
          <w:b w:val="0"/>
          <w:i w:val="0"/>
          <w:sz w:val="22"/>
        </w:rPr>
        <w:t>Develop a transparent budgeting process where resources are allocated based on institutional priorities. Ensure that resources are optimally utilized.</w:t>
      </w:r>
    </w:p>
    <w:p>
      <w:pPr>
        <w:spacing w:after="80"/>
        <w:ind w:left="357" w:hanging="227"/>
        <w:jc w:val="both"/>
      </w:pPr>
      <w:r>
        <w:rPr>
          <w:rFonts w:ascii="Cambria" w:hAnsi="Cambria"/>
          <w:sz w:val="22"/>
        </w:rPr>
        <w:t xml:space="preserve">•  </w:t>
      </w:r>
      <w:r>
        <w:rPr>
          <w:rFonts w:ascii="Cambria" w:hAnsi="Cambria"/>
          <w:b/>
          <w:i w:val="0"/>
          <w:sz w:val="22"/>
        </w:rPr>
        <w:t xml:space="preserve">Resource Optimization: </w:t>
      </w:r>
      <w:r>
        <w:rPr>
          <w:rFonts w:ascii="Cambria" w:hAnsi="Cambria"/>
          <w:b w:val="0"/>
          <w:i w:val="0"/>
          <w:sz w:val="22"/>
        </w:rPr>
        <w:t>Implement strategies to optimize the use of resources, reduce waste, and maximize the impact of every expenditure.</w:t>
      </w:r>
    </w:p>
    <w:p>
      <w:pPr>
        <w:spacing w:after="80"/>
        <w:ind w:left="357" w:hanging="227"/>
        <w:jc w:val="both"/>
      </w:pPr>
      <w:r>
        <w:rPr>
          <w:rFonts w:ascii="Cambria" w:hAnsi="Cambria"/>
          <w:sz w:val="22"/>
        </w:rPr>
        <w:t xml:space="preserve">•  </w:t>
      </w:r>
      <w:r>
        <w:rPr>
          <w:rFonts w:ascii="Cambria" w:hAnsi="Cambria"/>
          <w:b/>
          <w:i w:val="0"/>
          <w:sz w:val="22"/>
        </w:rPr>
        <w:t xml:space="preserve">Grant and Fund Acquisition: </w:t>
      </w:r>
      <w:r>
        <w:rPr>
          <w:rFonts w:ascii="Cambria" w:hAnsi="Cambria"/>
          <w:b w:val="0"/>
          <w:i w:val="0"/>
          <w:sz w:val="22"/>
        </w:rPr>
        <w:t>Actively seek funding through government schemes, private donors, and industry partnerships to supplement the institution's budget.</w:t>
      </w:r>
    </w:p>
    <w:p>
      <w:pPr>
        <w:spacing w:after="40"/>
        <w:jc w:val="both"/>
      </w:pPr>
      <w:r>
        <w:rPr>
          <w:rFonts w:ascii="Cambria" w:hAnsi="Cambria"/>
          <w:b/>
          <w:i w:val="0"/>
          <w:sz w:val="22"/>
        </w:rPr>
        <w:t>5. Faculty and Staff Development</w:t>
      </w:r>
    </w:p>
    <w:p>
      <w:pPr>
        <w:spacing w:after="80"/>
        <w:ind w:left="357" w:hanging="227"/>
        <w:jc w:val="both"/>
      </w:pPr>
      <w:r>
        <w:rPr>
          <w:rFonts w:ascii="Cambria" w:hAnsi="Cambria"/>
          <w:sz w:val="22"/>
        </w:rPr>
        <w:t xml:space="preserve">•  </w:t>
      </w:r>
      <w:r>
        <w:rPr>
          <w:rFonts w:ascii="Cambria" w:hAnsi="Cambria"/>
          <w:b/>
          <w:i w:val="0"/>
          <w:sz w:val="22"/>
        </w:rPr>
        <w:t xml:space="preserve">Professional Development Programs: </w:t>
      </w:r>
      <w:r>
        <w:rPr>
          <w:rFonts w:ascii="Cambria" w:hAnsi="Cambria"/>
          <w:b w:val="0"/>
          <w:i w:val="0"/>
          <w:sz w:val="22"/>
        </w:rPr>
        <w:t>Plan and implement continuous professional development (CPD) programs for faculty and staff to enhance their skills and knowledge.</w:t>
      </w:r>
    </w:p>
    <w:p>
      <w:pPr>
        <w:spacing w:after="80"/>
        <w:ind w:left="357" w:hanging="227"/>
        <w:jc w:val="both"/>
      </w:pPr>
      <w:r>
        <w:rPr>
          <w:rFonts w:ascii="Cambria" w:hAnsi="Cambria"/>
          <w:sz w:val="22"/>
        </w:rPr>
        <w:t xml:space="preserve">•  </w:t>
      </w:r>
      <w:r>
        <w:rPr>
          <w:rFonts w:ascii="Cambria" w:hAnsi="Cambria"/>
          <w:b/>
          <w:i w:val="0"/>
          <w:sz w:val="22"/>
        </w:rPr>
        <w:t xml:space="preserve">Succession Planning: </w:t>
      </w:r>
      <w:r>
        <w:rPr>
          <w:rFonts w:ascii="Cambria" w:hAnsi="Cambria"/>
          <w:b w:val="0"/>
          <w:i w:val="0"/>
          <w:sz w:val="22"/>
        </w:rPr>
        <w:t>Create a succession plan to ensure the institution has a pipeline of qualified individuals for leadership roles, minimizing disruptions due to retirements or resignations.</w:t>
      </w:r>
    </w:p>
    <w:p>
      <w:pPr>
        <w:spacing w:after="80"/>
        <w:ind w:left="357" w:hanging="227"/>
        <w:jc w:val="both"/>
      </w:pPr>
      <w:r>
        <w:rPr>
          <w:rFonts w:ascii="Cambria" w:hAnsi="Cambria"/>
          <w:sz w:val="22"/>
        </w:rPr>
        <w:t xml:space="preserve">•  </w:t>
      </w:r>
      <w:r>
        <w:rPr>
          <w:rFonts w:ascii="Cambria" w:hAnsi="Cambria"/>
          <w:b/>
          <w:i w:val="0"/>
          <w:sz w:val="22"/>
        </w:rPr>
        <w:t xml:space="preserve">Work-Life Balance Initiatives: </w:t>
      </w:r>
      <w:r>
        <w:rPr>
          <w:rFonts w:ascii="Cambria" w:hAnsi="Cambria"/>
          <w:b w:val="0"/>
          <w:i w:val="0"/>
          <w:sz w:val="22"/>
        </w:rPr>
        <w:t>Introduce programs that promote the well-being of staff and faculty, such as wellness programs, flexible work schedules, and counseling support.</w:t>
      </w:r>
    </w:p>
    <w:p>
      <w:pPr>
        <w:spacing w:after="40"/>
        <w:jc w:val="both"/>
      </w:pPr>
      <w:r>
        <w:rPr>
          <w:rFonts w:ascii="Cambria" w:hAnsi="Cambria"/>
          <w:b/>
          <w:i w:val="0"/>
          <w:sz w:val="22"/>
        </w:rPr>
        <w:t>6. Student-Centric Initiatives</w:t>
      </w:r>
    </w:p>
    <w:p>
      <w:pPr>
        <w:spacing w:after="80"/>
        <w:ind w:left="357" w:hanging="227"/>
        <w:jc w:val="both"/>
      </w:pPr>
      <w:r>
        <w:rPr>
          <w:rFonts w:ascii="Cambria" w:hAnsi="Cambria"/>
          <w:sz w:val="22"/>
        </w:rPr>
        <w:t xml:space="preserve">•  </w:t>
      </w:r>
      <w:r>
        <w:rPr>
          <w:rFonts w:ascii="Cambria" w:hAnsi="Cambria"/>
          <w:b/>
          <w:i w:val="0"/>
          <w:sz w:val="22"/>
        </w:rPr>
        <w:t xml:space="preserve">Student Support Systems: </w:t>
      </w:r>
      <w:r>
        <w:rPr>
          <w:rFonts w:ascii="Cambria" w:hAnsi="Cambria"/>
          <w:b w:val="0"/>
          <w:i w:val="0"/>
          <w:sz w:val="22"/>
        </w:rPr>
        <w:t>Develop and maintain robust student support systems, including academic counseling, mental health support, and career services.</w:t>
      </w:r>
    </w:p>
    <w:p>
      <w:pPr>
        <w:spacing w:after="80"/>
        <w:ind w:left="357" w:hanging="227"/>
        <w:jc w:val="both"/>
      </w:pPr>
      <w:r>
        <w:rPr>
          <w:rFonts w:ascii="Cambria" w:hAnsi="Cambria"/>
          <w:sz w:val="22"/>
        </w:rPr>
        <w:t xml:space="preserve">•  </w:t>
      </w:r>
      <w:r>
        <w:rPr>
          <w:rFonts w:ascii="Cambria" w:hAnsi="Cambria"/>
          <w:b/>
          <w:i w:val="0"/>
          <w:sz w:val="22"/>
        </w:rPr>
        <w:t xml:space="preserve">Involvement in Decision-Making: </w:t>
      </w:r>
      <w:r>
        <w:rPr>
          <w:rFonts w:ascii="Cambria" w:hAnsi="Cambria"/>
          <w:b w:val="0"/>
          <w:i w:val="0"/>
          <w:sz w:val="22"/>
        </w:rPr>
        <w:t>Engage students in decision-making processes, particularly regarding changes to the curriculum, extracurricular activities, and student services.</w:t>
      </w:r>
    </w:p>
    <w:p>
      <w:pPr>
        <w:spacing w:after="80"/>
        <w:ind w:left="357" w:hanging="227"/>
        <w:jc w:val="both"/>
      </w:pPr>
      <w:r>
        <w:rPr>
          <w:rFonts w:ascii="Cambria" w:hAnsi="Cambria"/>
          <w:sz w:val="22"/>
        </w:rPr>
        <w:t xml:space="preserve">•  </w:t>
      </w:r>
      <w:r>
        <w:rPr>
          <w:rFonts w:ascii="Cambria" w:hAnsi="Cambria"/>
          <w:b/>
          <w:i w:val="0"/>
          <w:sz w:val="22"/>
        </w:rPr>
        <w:t xml:space="preserve">Student Feedback Integration: </w:t>
      </w:r>
      <w:r>
        <w:rPr>
          <w:rFonts w:ascii="Cambria" w:hAnsi="Cambria"/>
          <w:b w:val="0"/>
          <w:i w:val="0"/>
          <w:sz w:val="22"/>
        </w:rPr>
        <w:t>Regularly collect and integrate student feedback into the planning process to improve the learning environment and overall student experience.</w:t>
      </w:r>
    </w:p>
    <w:p>
      <w:pPr>
        <w:spacing w:after="40"/>
        <w:jc w:val="both"/>
      </w:pPr>
      <w:r>
        <w:rPr>
          <w:rFonts w:ascii="Cambria" w:hAnsi="Cambria"/>
          <w:b/>
          <w:i w:val="0"/>
          <w:sz w:val="22"/>
        </w:rPr>
        <w:t>7. Innovation and Research</w:t>
      </w:r>
    </w:p>
    <w:p>
      <w:pPr>
        <w:spacing w:after="80"/>
        <w:ind w:left="357" w:hanging="227"/>
        <w:jc w:val="both"/>
      </w:pPr>
      <w:r>
        <w:rPr>
          <w:rFonts w:ascii="Cambria" w:hAnsi="Cambria"/>
          <w:sz w:val="22"/>
        </w:rPr>
        <w:t xml:space="preserve">•  </w:t>
      </w:r>
      <w:r>
        <w:rPr>
          <w:rFonts w:ascii="Cambria" w:hAnsi="Cambria"/>
          <w:b/>
          <w:i w:val="0"/>
          <w:sz w:val="22"/>
        </w:rPr>
        <w:t xml:space="preserve">Encourage Research and Innovation: </w:t>
      </w:r>
      <w:r>
        <w:rPr>
          <w:rFonts w:ascii="Cambria" w:hAnsi="Cambria"/>
          <w:b w:val="0"/>
          <w:i w:val="0"/>
          <w:sz w:val="22"/>
        </w:rPr>
        <w:t>Develop a strategy to promote research and innovation within the institution by encouraging faculty and students to participate in research projects, conferences, and publications.</w:t>
      </w:r>
    </w:p>
    <w:p>
      <w:pPr>
        <w:spacing w:after="80"/>
        <w:ind w:left="357" w:hanging="227"/>
        <w:jc w:val="both"/>
      </w:pPr>
      <w:r>
        <w:rPr>
          <w:rFonts w:ascii="Cambria" w:hAnsi="Cambria"/>
          <w:sz w:val="22"/>
        </w:rPr>
        <w:t xml:space="preserve">•  </w:t>
      </w:r>
      <w:r>
        <w:rPr>
          <w:rFonts w:ascii="Cambria" w:hAnsi="Cambria"/>
          <w:b/>
          <w:i w:val="0"/>
          <w:sz w:val="22"/>
        </w:rPr>
        <w:t xml:space="preserve">Collaborative Partnerships: </w:t>
      </w:r>
      <w:r>
        <w:rPr>
          <w:rFonts w:ascii="Cambria" w:hAnsi="Cambria"/>
          <w:b w:val="0"/>
          <w:i w:val="0"/>
          <w:sz w:val="22"/>
        </w:rPr>
        <w:t>Foster partnerships with industry, research organizations, and other institutions to promote collaborative research and share knowledge.</w:t>
      </w:r>
    </w:p>
    <w:p>
      <w:pPr>
        <w:spacing w:after="80"/>
        <w:ind w:left="357" w:hanging="227"/>
        <w:jc w:val="both"/>
      </w:pPr>
      <w:r>
        <w:rPr>
          <w:rFonts w:ascii="Cambria" w:hAnsi="Cambria"/>
          <w:sz w:val="22"/>
        </w:rPr>
        <w:t xml:space="preserve">•  </w:t>
      </w:r>
      <w:r>
        <w:rPr>
          <w:rFonts w:ascii="Cambria" w:hAnsi="Cambria"/>
          <w:b/>
          <w:i w:val="0"/>
          <w:sz w:val="22"/>
        </w:rPr>
        <w:t xml:space="preserve">Establish Innovation Hubs: </w:t>
      </w:r>
      <w:r>
        <w:rPr>
          <w:rFonts w:ascii="Cambria" w:hAnsi="Cambria"/>
          <w:b w:val="0"/>
          <w:i w:val="0"/>
          <w:sz w:val="22"/>
        </w:rPr>
        <w:t>Set up dedicated spaces for innovation, such as incubators or research labs, to support students and faculty in their entrepreneurial and research activities.</w:t>
      </w:r>
    </w:p>
    <w:p>
      <w:pPr>
        <w:spacing w:after="40"/>
        <w:jc w:val="both"/>
      </w:pPr>
      <w:r>
        <w:rPr>
          <w:rFonts w:ascii="Cambria" w:hAnsi="Cambria"/>
          <w:b/>
          <w:i w:val="0"/>
          <w:sz w:val="22"/>
        </w:rPr>
        <w:t>8. Regular Monitoring and Evaluation</w:t>
      </w:r>
    </w:p>
    <w:p>
      <w:pPr>
        <w:spacing w:after="80"/>
        <w:ind w:left="357" w:hanging="227"/>
        <w:jc w:val="both"/>
      </w:pPr>
      <w:r>
        <w:rPr>
          <w:rFonts w:ascii="Cambria" w:hAnsi="Cambria"/>
          <w:sz w:val="22"/>
        </w:rPr>
        <w:t xml:space="preserve">•  </w:t>
      </w:r>
      <w:r>
        <w:rPr>
          <w:rFonts w:ascii="Cambria" w:hAnsi="Cambria"/>
          <w:b/>
          <w:i w:val="0"/>
          <w:sz w:val="22"/>
        </w:rPr>
        <w:t xml:space="preserve">Progress Monitoring: </w:t>
      </w:r>
      <w:r>
        <w:rPr>
          <w:rFonts w:ascii="Cambria" w:hAnsi="Cambria"/>
          <w:b w:val="0"/>
          <w:i w:val="0"/>
          <w:sz w:val="22"/>
        </w:rPr>
        <w:t>Regularly monitor the progress of strategic plans and initiatives through set timelines, periodic reviews, and measurable KPIs (Key Performance Indicators).</w:t>
      </w:r>
    </w:p>
    <w:p>
      <w:pPr>
        <w:spacing w:after="80"/>
        <w:ind w:left="357" w:hanging="227"/>
        <w:jc w:val="both"/>
      </w:pPr>
      <w:r>
        <w:rPr>
          <w:rFonts w:ascii="Cambria" w:hAnsi="Cambria"/>
          <w:sz w:val="22"/>
        </w:rPr>
        <w:t xml:space="preserve">•  </w:t>
      </w:r>
      <w:r>
        <w:rPr>
          <w:rFonts w:ascii="Cambria" w:hAnsi="Cambria"/>
          <w:b/>
          <w:i w:val="0"/>
          <w:sz w:val="22"/>
        </w:rPr>
        <w:t xml:space="preserve">Periodic Reports: </w:t>
      </w:r>
      <w:r>
        <w:rPr>
          <w:rFonts w:ascii="Cambria" w:hAnsi="Cambria"/>
          <w:b w:val="0"/>
          <w:i w:val="0"/>
          <w:sz w:val="22"/>
        </w:rPr>
        <w:t>Publish and present regular reports on institutional progress, financial health, and academic performance to stakeholders, ensuring transparency and accountability.</w:t>
      </w:r>
    </w:p>
    <w:p>
      <w:pPr>
        <w:spacing w:after="80"/>
        <w:ind w:left="357" w:hanging="227"/>
        <w:jc w:val="both"/>
      </w:pPr>
      <w:r>
        <w:rPr>
          <w:rFonts w:ascii="Cambria" w:hAnsi="Cambria"/>
          <w:sz w:val="22"/>
        </w:rPr>
        <w:t xml:space="preserve">•  </w:t>
      </w:r>
      <w:r>
        <w:rPr>
          <w:rFonts w:ascii="Cambria" w:hAnsi="Cambria"/>
          <w:b/>
          <w:i w:val="0"/>
          <w:sz w:val="22"/>
        </w:rPr>
        <w:t xml:space="preserve">Benchmarking Against Best Practices: </w:t>
      </w:r>
      <w:r>
        <w:rPr>
          <w:rFonts w:ascii="Cambria" w:hAnsi="Cambria"/>
          <w:b w:val="0"/>
          <w:i w:val="0"/>
          <w:sz w:val="22"/>
        </w:rPr>
        <w:t>Compare institutional practices with those of leading institutions to ensure continuous improvement and maintain competitiveness.</w:t>
      </w:r>
    </w:p>
    <w:p>
      <w:pPr>
        <w:spacing w:after="40"/>
        <w:jc w:val="both"/>
      </w:pPr>
      <w:r>
        <w:rPr>
          <w:rFonts w:ascii="Cambria" w:hAnsi="Cambria"/>
          <w:b/>
          <w:i w:val="0"/>
          <w:sz w:val="22"/>
        </w:rPr>
        <w:t>9. Accreditation and Quality Assurance</w:t>
      </w:r>
    </w:p>
    <w:p>
      <w:pPr>
        <w:spacing w:after="80"/>
        <w:ind w:left="357" w:hanging="227"/>
        <w:jc w:val="both"/>
      </w:pPr>
      <w:r>
        <w:rPr>
          <w:rFonts w:ascii="Cambria" w:hAnsi="Cambria"/>
          <w:sz w:val="22"/>
        </w:rPr>
        <w:t xml:space="preserve">•  </w:t>
      </w:r>
      <w:r>
        <w:rPr>
          <w:rFonts w:ascii="Cambria" w:hAnsi="Cambria"/>
          <w:b/>
          <w:i w:val="0"/>
          <w:sz w:val="22"/>
        </w:rPr>
        <w:t xml:space="preserve">Accreditation Compliance: </w:t>
      </w:r>
      <w:r>
        <w:rPr>
          <w:rFonts w:ascii="Cambria" w:hAnsi="Cambria"/>
          <w:b w:val="0"/>
          <w:i w:val="0"/>
          <w:sz w:val="22"/>
        </w:rPr>
        <w:t>Ensure that the institution is compliant with accreditation standards, and consistently work towards achieving or maintaining quality certifications.</w:t>
      </w:r>
    </w:p>
    <w:p>
      <w:pPr>
        <w:spacing w:after="80"/>
        <w:ind w:left="357" w:hanging="227"/>
        <w:jc w:val="both"/>
      </w:pPr>
      <w:r>
        <w:rPr>
          <w:rFonts w:ascii="Cambria" w:hAnsi="Cambria"/>
          <w:sz w:val="22"/>
        </w:rPr>
        <w:t xml:space="preserve">•  </w:t>
      </w:r>
      <w:r>
        <w:rPr>
          <w:rFonts w:ascii="Cambria" w:hAnsi="Cambria"/>
          <w:b/>
          <w:i w:val="0"/>
          <w:sz w:val="22"/>
        </w:rPr>
        <w:t xml:space="preserve">Internal Quality Reviews: </w:t>
      </w:r>
      <w:r>
        <w:rPr>
          <w:rFonts w:ascii="Cambria" w:hAnsi="Cambria"/>
          <w:b w:val="0"/>
          <w:i w:val="0"/>
          <w:sz w:val="22"/>
        </w:rPr>
        <w:t>Implement internal audits and reviews to evaluate the institution's operations, processes, and outcomes, making necessary adjustments based on findings.</w:t>
      </w:r>
    </w:p>
    <w:p>
      <w:pPr>
        <w:spacing w:after="80"/>
        <w:ind w:left="357" w:hanging="227"/>
        <w:jc w:val="both"/>
      </w:pPr>
      <w:r>
        <w:rPr>
          <w:rFonts w:ascii="Cambria" w:hAnsi="Cambria"/>
          <w:sz w:val="22"/>
        </w:rPr>
        <w:t xml:space="preserve">•  </w:t>
      </w:r>
      <w:r>
        <w:rPr>
          <w:rFonts w:ascii="Cambria" w:hAnsi="Cambria"/>
          <w:b/>
          <w:i w:val="0"/>
          <w:sz w:val="22"/>
        </w:rPr>
        <w:t xml:space="preserve">Continuous Improvement: </w:t>
      </w:r>
      <w:r>
        <w:rPr>
          <w:rFonts w:ascii="Cambria" w:hAnsi="Cambria"/>
          <w:b w:val="0"/>
          <w:i w:val="0"/>
          <w:sz w:val="22"/>
        </w:rPr>
        <w:t>Develop mechanisms for continual improvement based on internal and external evaluations, ensuring the institution maintains high academic standards and operational excellence.</w:t>
      </w:r>
    </w:p>
    <w:p>
      <w:pPr>
        <w:spacing w:after="40"/>
        <w:jc w:val="both"/>
      </w:pPr>
      <w:r>
        <w:rPr>
          <w:rFonts w:ascii="Cambria" w:hAnsi="Cambria"/>
          <w:b/>
          <w:i w:val="0"/>
          <w:sz w:val="22"/>
        </w:rPr>
        <w:t>10. Alumni and Industry Engagement</w:t>
      </w:r>
    </w:p>
    <w:p>
      <w:pPr>
        <w:spacing w:after="80"/>
        <w:ind w:left="357" w:hanging="227"/>
        <w:jc w:val="both"/>
      </w:pPr>
      <w:r>
        <w:rPr>
          <w:rFonts w:ascii="Cambria" w:hAnsi="Cambria"/>
          <w:sz w:val="22"/>
        </w:rPr>
        <w:t xml:space="preserve">•  </w:t>
      </w:r>
      <w:r>
        <w:rPr>
          <w:rFonts w:ascii="Cambria" w:hAnsi="Cambria"/>
          <w:b/>
          <w:i w:val="0"/>
          <w:sz w:val="22"/>
        </w:rPr>
        <w:t xml:space="preserve">Active Alumni Network: </w:t>
      </w:r>
      <w:r>
        <w:rPr>
          <w:rFonts w:ascii="Cambria" w:hAnsi="Cambria"/>
          <w:b w:val="0"/>
          <w:i w:val="0"/>
          <w:sz w:val="22"/>
        </w:rPr>
        <w:t>Build and maintain a robust alumni network that can support the institution in various ways, including donations, mentoring, internships, and placement assistance.</w:t>
      </w:r>
    </w:p>
    <w:p>
      <w:pPr>
        <w:spacing w:after="80"/>
        <w:ind w:left="357" w:hanging="227"/>
        <w:jc w:val="both"/>
      </w:pPr>
      <w:r>
        <w:rPr>
          <w:rFonts w:ascii="Cambria" w:hAnsi="Cambria"/>
          <w:sz w:val="22"/>
        </w:rPr>
        <w:t xml:space="preserve">•  </w:t>
      </w:r>
      <w:r>
        <w:rPr>
          <w:rFonts w:ascii="Cambria" w:hAnsi="Cambria"/>
          <w:b/>
          <w:i w:val="0"/>
          <w:sz w:val="22"/>
        </w:rPr>
        <w:t xml:space="preserve">Industry Collaborations: </w:t>
      </w:r>
      <w:r>
        <w:rPr>
          <w:rFonts w:ascii="Cambria" w:hAnsi="Cambria"/>
          <w:b w:val="0"/>
          <w:i w:val="0"/>
          <w:sz w:val="22"/>
        </w:rPr>
        <w:t>Strengthen industry-academia partnerships for internships, placements, joint research, and knowledge exchange programs.</w:t>
      </w:r>
    </w:p>
    <w:p>
      <w:pPr>
        <w:spacing w:after="80"/>
        <w:ind w:left="357" w:hanging="227"/>
        <w:jc w:val="both"/>
      </w:pPr>
      <w:r>
        <w:rPr>
          <w:rFonts w:ascii="Cambria" w:hAnsi="Cambria"/>
          <w:sz w:val="22"/>
        </w:rPr>
        <w:t xml:space="preserve">•  </w:t>
      </w:r>
      <w:r>
        <w:rPr>
          <w:rFonts w:ascii="Cambria" w:hAnsi="Cambria"/>
          <w:b/>
          <w:i w:val="0"/>
          <w:sz w:val="22"/>
        </w:rPr>
        <w:t xml:space="preserve">Alumni Feedback: </w:t>
      </w:r>
      <w:r>
        <w:rPr>
          <w:rFonts w:ascii="Cambria" w:hAnsi="Cambria"/>
          <w:b w:val="0"/>
          <w:i w:val="0"/>
          <w:sz w:val="22"/>
        </w:rPr>
        <w:t>Regularly engage alumni to get feedback on their academic experiences and how the institution can further improve in preparing students for the workforce.</w:t>
      </w:r>
    </w:p>
    <w:p>
      <w:pPr>
        <w:spacing w:after="40"/>
        <w:jc w:val="both"/>
      </w:pPr>
      <w:r>
        <w:rPr>
          <w:rFonts w:ascii="Cambria" w:hAnsi="Cambria"/>
          <w:b/>
          <w:i w:val="0"/>
          <w:sz w:val="22"/>
        </w:rPr>
        <w:t>11. Environmental Sustainability</w:t>
      </w:r>
    </w:p>
    <w:p>
      <w:pPr>
        <w:spacing w:after="80"/>
        <w:ind w:left="357" w:hanging="227"/>
        <w:jc w:val="both"/>
      </w:pPr>
      <w:r>
        <w:rPr>
          <w:rFonts w:ascii="Cambria" w:hAnsi="Cambria"/>
          <w:sz w:val="22"/>
        </w:rPr>
        <w:t xml:space="preserve">•  </w:t>
      </w:r>
      <w:r>
        <w:rPr>
          <w:rFonts w:ascii="Cambria" w:hAnsi="Cambria"/>
          <w:b/>
          <w:i w:val="0"/>
          <w:sz w:val="22"/>
        </w:rPr>
        <w:t xml:space="preserve">Sustainability Planning: </w:t>
      </w:r>
      <w:r>
        <w:rPr>
          <w:rFonts w:ascii="Cambria" w:hAnsi="Cambria"/>
          <w:b w:val="0"/>
          <w:i w:val="0"/>
          <w:sz w:val="22"/>
        </w:rPr>
        <w:t>Incorporate environmental sustainability into institutional planning, including energy-efficient buildings, waste management, and green campuses.</w:t>
      </w:r>
    </w:p>
    <w:p>
      <w:pPr>
        <w:spacing w:after="80"/>
        <w:ind w:left="357" w:hanging="227"/>
        <w:jc w:val="both"/>
      </w:pPr>
      <w:r>
        <w:rPr>
          <w:rFonts w:ascii="Cambria" w:hAnsi="Cambria"/>
          <w:sz w:val="22"/>
        </w:rPr>
        <w:t xml:space="preserve">•  </w:t>
      </w:r>
      <w:r>
        <w:rPr>
          <w:rFonts w:ascii="Cambria" w:hAnsi="Cambria"/>
          <w:b/>
          <w:i w:val="0"/>
          <w:sz w:val="22"/>
        </w:rPr>
        <w:t xml:space="preserve">Green Initiatives: </w:t>
      </w:r>
      <w:r>
        <w:rPr>
          <w:rFonts w:ascii="Cambria" w:hAnsi="Cambria"/>
          <w:b w:val="0"/>
          <w:i w:val="0"/>
          <w:sz w:val="22"/>
        </w:rPr>
        <w:t>Promote green initiatives such as tree planting, water conservation, and waste segregation to reduce the institution's carbon footprint.</w:t>
      </w:r>
    </w:p>
    <w:p>
      <w:pPr>
        <w:spacing w:after="80"/>
        <w:ind w:left="357" w:hanging="227"/>
        <w:jc w:val="both"/>
      </w:pPr>
      <w:r>
        <w:rPr>
          <w:rFonts w:ascii="Cambria" w:hAnsi="Cambria"/>
          <w:sz w:val="22"/>
        </w:rPr>
        <w:t xml:space="preserve">•  </w:t>
      </w:r>
      <w:r>
        <w:rPr>
          <w:rFonts w:ascii="Cambria" w:hAnsi="Cambria"/>
          <w:b/>
          <w:i w:val="0"/>
          <w:sz w:val="22"/>
        </w:rPr>
        <w:t xml:space="preserve">Sustainable Practices in Academics: </w:t>
      </w:r>
      <w:r>
        <w:rPr>
          <w:rFonts w:ascii="Cambria" w:hAnsi="Cambria"/>
          <w:b w:val="0"/>
          <w:i w:val="0"/>
          <w:sz w:val="22"/>
        </w:rPr>
        <w:t>Integrate sustainability themes into the curriculum, encouraging students to think about environmental challenges and solutions.</w:t>
      </w:r>
    </w:p>
    <w:p>
      <w:pPr>
        <w:spacing w:after="40"/>
        <w:jc w:val="both"/>
      </w:pPr>
      <w:r>
        <w:rPr>
          <w:rFonts w:ascii="Cambria" w:hAnsi="Cambria"/>
          <w:b/>
          <w:i w:val="0"/>
          <w:sz w:val="22"/>
        </w:rPr>
        <w:t>12. Community Engagement</w:t>
      </w:r>
    </w:p>
    <w:p>
      <w:pPr>
        <w:spacing w:after="80"/>
        <w:ind w:left="357" w:hanging="227"/>
        <w:jc w:val="both"/>
      </w:pPr>
      <w:r>
        <w:rPr>
          <w:rFonts w:ascii="Cambria" w:hAnsi="Cambria"/>
          <w:sz w:val="22"/>
        </w:rPr>
        <w:t xml:space="preserve">•  </w:t>
      </w:r>
      <w:r>
        <w:rPr>
          <w:rFonts w:ascii="Cambria" w:hAnsi="Cambria"/>
          <w:b/>
          <w:i w:val="0"/>
          <w:sz w:val="22"/>
        </w:rPr>
        <w:t xml:space="preserve">Social Responsibility Programs: </w:t>
      </w:r>
      <w:r>
        <w:rPr>
          <w:rFonts w:ascii="Cambria" w:hAnsi="Cambria"/>
          <w:b w:val="0"/>
          <w:i w:val="0"/>
          <w:sz w:val="22"/>
        </w:rPr>
        <w:t>Plan and implement community outreach programs that allow students and staff to give back to society, such as blood donation drives, health camps, and educational support for underprivileged communities.</w:t>
      </w:r>
    </w:p>
    <w:p>
      <w:pPr>
        <w:spacing w:after="80"/>
        <w:ind w:left="357" w:hanging="227"/>
        <w:jc w:val="both"/>
      </w:pPr>
      <w:r>
        <w:rPr>
          <w:rFonts w:ascii="Cambria" w:hAnsi="Cambria"/>
          <w:sz w:val="22"/>
        </w:rPr>
        <w:t xml:space="preserve">•  </w:t>
      </w:r>
      <w:r>
        <w:rPr>
          <w:rFonts w:ascii="Cambria" w:hAnsi="Cambria"/>
          <w:b/>
          <w:i w:val="0"/>
          <w:sz w:val="22"/>
        </w:rPr>
        <w:t xml:space="preserve">Public-Private Partnerships: </w:t>
      </w:r>
      <w:r>
        <w:rPr>
          <w:rFonts w:ascii="Cambria" w:hAnsi="Cambria"/>
          <w:b w:val="0"/>
          <w:i w:val="0"/>
          <w:sz w:val="22"/>
        </w:rPr>
        <w:t>Collaborate with governmental and non-governmental organizations for community development initiatives, such as skill-building workshops or vocational training.</w:t>
      </w:r>
    </w:p>
    <w:p>
      <w:pPr>
        <w:spacing w:after="80"/>
        <w:ind w:left="357" w:hanging="227"/>
        <w:jc w:val="both"/>
      </w:pPr>
      <w:r>
        <w:rPr>
          <w:rFonts w:ascii="Cambria" w:hAnsi="Cambria"/>
          <w:sz w:val="22"/>
        </w:rPr>
        <w:t xml:space="preserve">•  </w:t>
      </w:r>
      <w:r>
        <w:rPr>
          <w:rFonts w:ascii="Cambria" w:hAnsi="Cambria"/>
          <w:b/>
          <w:i w:val="0"/>
          <w:sz w:val="22"/>
        </w:rPr>
        <w:t xml:space="preserve">Volunteering and CSR Initiatives: </w:t>
      </w:r>
      <w:r>
        <w:rPr>
          <w:rFonts w:ascii="Cambria" w:hAnsi="Cambria"/>
          <w:b w:val="0"/>
          <w:i w:val="0"/>
          <w:sz w:val="22"/>
        </w:rPr>
        <w:t>Encourage students and faculty to participate in corporate social responsibility (CSR) initiatives by partnering with industry organizations and local communities.</w:t>
      </w:r>
    </w:p>
    <w:p>
      <w:pPr>
        <w:keepNext/>
        <w:spacing w:before="240" w:after="120"/>
      </w:pPr>
      <w:r>
        <w:rPr>
          <w:rFonts w:ascii="Cambria" w:hAnsi="Cambria"/>
          <w:b/>
          <w:color w:val="1F3A5F"/>
          <w:sz w:val="24"/>
        </w:rPr>
        <w:t>8.11. Conclusion</w:t>
      </w:r>
    </w:p>
    <w:p>
      <w:pPr>
        <w:spacing w:after="120"/>
        <w:jc w:val="both"/>
      </w:pPr>
      <w:r>
        <w:rPr>
          <w:rFonts w:ascii="Cambria" w:hAnsi="Cambria"/>
          <w:sz w:val="22"/>
        </w:rPr>
        <w:t>By following these best practices, the Planning &amp; Development Committee can ensure that the institution operates efficiently, stays aligned with its long-term goals, and responds effectively to changes in the educational landscape. These practices help build a strong foundation for academic excellence, sustainability, and community engagement, leading to the overall growth and success of the institution.</w:t>
      </w:r>
    </w:p>
    <w:p>
      <w:r>
        <w:br w:type="page"/>
      </w:r>
    </w:p>
    <w:p>
      <w:pPr>
        <w:keepNext/>
        <w:spacing w:before="240" w:after="120"/>
      </w:pPr>
      <w:r>
        <w:rPr>
          <w:rFonts w:ascii="Cambria" w:hAnsi="Cambria"/>
          <w:b/>
          <w:color w:val="1F3A5F"/>
          <w:sz w:val="36"/>
        </w:rPr>
        <w:t>9. Admission Committee</w:t>
      </w:r>
    </w:p>
    <w:p>
      <w:pPr>
        <w:keepNext/>
        <w:spacing w:before="240" w:after="120"/>
      </w:pPr>
      <w:r>
        <w:rPr>
          <w:rFonts w:ascii="Cambria" w:hAnsi="Cambria"/>
          <w:b/>
          <w:color w:val="1F3A5F"/>
          <w:sz w:val="24"/>
        </w:rPr>
        <w:t>9.1. Introduction</w:t>
      </w:r>
    </w:p>
    <w:p>
      <w:pPr>
        <w:spacing w:after="120"/>
        <w:jc w:val="both"/>
      </w:pPr>
      <w:r>
        <w:rPr>
          <w:rFonts w:ascii="Cambria" w:hAnsi="Cambria"/>
          <w:sz w:val="22"/>
        </w:rPr>
        <w:t>The Admission Committee is a core institutional body responsible for managing, regulating, and overseeing the student admission process. It ensures transparency, adherence to regulatory norms, and fair access to academic programs in accordance with statutory and accreditation standards. Its effective functioning reflects the institution's commitment to inclusiveness, quality, and equity in higher education.</w:t>
      </w:r>
    </w:p>
    <w:p>
      <w:pPr>
        <w:keepNext/>
        <w:spacing w:before="240" w:after="120"/>
      </w:pPr>
      <w:r>
        <w:rPr>
          <w:rFonts w:ascii="Cambria" w:hAnsi="Cambria"/>
          <w:b/>
          <w:color w:val="1F3A5F"/>
          <w:sz w:val="24"/>
        </w:rPr>
        <w:t>9.2. Objectives</w:t>
      </w:r>
    </w:p>
    <w:p>
      <w:pPr>
        <w:spacing w:after="80"/>
        <w:ind w:left="357" w:hanging="227"/>
        <w:jc w:val="both"/>
      </w:pPr>
      <w:r>
        <w:rPr>
          <w:rFonts w:ascii="Cambria" w:hAnsi="Cambria"/>
          <w:sz w:val="22"/>
        </w:rPr>
        <w:t xml:space="preserve">•  </w:t>
      </w:r>
      <w:r>
        <w:rPr>
          <w:rFonts w:ascii="Cambria" w:hAnsi="Cambria"/>
          <w:sz w:val="22"/>
        </w:rPr>
        <w:t>To facilitate fair, transparent, and merit-based admission processes.</w:t>
      </w:r>
    </w:p>
    <w:p>
      <w:pPr>
        <w:spacing w:after="80"/>
        <w:ind w:left="357" w:hanging="227"/>
        <w:jc w:val="both"/>
      </w:pPr>
      <w:r>
        <w:rPr>
          <w:rFonts w:ascii="Cambria" w:hAnsi="Cambria"/>
          <w:sz w:val="22"/>
        </w:rPr>
        <w:t xml:space="preserve">•  </w:t>
      </w:r>
      <w:r>
        <w:rPr>
          <w:rFonts w:ascii="Cambria" w:hAnsi="Cambria"/>
          <w:sz w:val="22"/>
        </w:rPr>
        <w:t>To comply with the guidelines of regulatory bodies like AICTE, UGC, APSCHE, DTE, and University norms etc.</w:t>
      </w:r>
    </w:p>
    <w:p>
      <w:pPr>
        <w:spacing w:after="80"/>
        <w:ind w:left="357" w:hanging="227"/>
        <w:jc w:val="both"/>
      </w:pPr>
      <w:r>
        <w:rPr>
          <w:rFonts w:ascii="Cambria" w:hAnsi="Cambria"/>
          <w:sz w:val="22"/>
        </w:rPr>
        <w:t xml:space="preserve">•  </w:t>
      </w:r>
      <w:r>
        <w:rPr>
          <w:rFonts w:ascii="Cambria" w:hAnsi="Cambria"/>
          <w:sz w:val="22"/>
        </w:rPr>
        <w:t>To ensure reservation policies and admission quotas are implemented correctly.</w:t>
      </w:r>
    </w:p>
    <w:p>
      <w:pPr>
        <w:spacing w:after="80"/>
        <w:ind w:left="357" w:hanging="227"/>
        <w:jc w:val="both"/>
      </w:pPr>
      <w:r>
        <w:rPr>
          <w:rFonts w:ascii="Cambria" w:hAnsi="Cambria"/>
          <w:sz w:val="22"/>
        </w:rPr>
        <w:t xml:space="preserve">•  </w:t>
      </w:r>
      <w:r>
        <w:rPr>
          <w:rFonts w:ascii="Cambria" w:hAnsi="Cambria"/>
          <w:sz w:val="22"/>
        </w:rPr>
        <w:t>To monitor and document admission statistics for internal quality assurance and external audits (NBA/NAAC).</w:t>
      </w:r>
    </w:p>
    <w:p>
      <w:pPr>
        <w:spacing w:after="80"/>
        <w:ind w:left="357" w:hanging="227"/>
        <w:jc w:val="both"/>
      </w:pPr>
      <w:r>
        <w:rPr>
          <w:rFonts w:ascii="Cambria" w:hAnsi="Cambria"/>
          <w:sz w:val="22"/>
        </w:rPr>
        <w:t xml:space="preserve">•  </w:t>
      </w:r>
      <w:r>
        <w:rPr>
          <w:rFonts w:ascii="Cambria" w:hAnsi="Cambria"/>
          <w:sz w:val="22"/>
        </w:rPr>
        <w:t>To promote diversity and inclusiveness in student intake.</w:t>
      </w:r>
    </w:p>
    <w:p>
      <w:pPr>
        <w:keepNext/>
        <w:spacing w:before="240" w:after="120"/>
      </w:pPr>
      <w:r>
        <w:rPr>
          <w:rFonts w:ascii="Cambria" w:hAnsi="Cambria"/>
          <w:b/>
          <w:color w:val="1F3A5F"/>
          <w:sz w:val="24"/>
        </w:rPr>
        <w:t>9.3. Composition of the Committee</w:t>
      </w:r>
    </w:p>
    <w:tbl>
      <w:tblGrid>
        <w:gridCol w:w="3969"/>
        <w:gridCol w:w="5443"/>
      </w:tblGrid>
      <w:tblPr>
        <w:jc w:val="center"/>
        <w:tblLook w:firstColumn="1" w:firstRow="1" w:lastColumn="0" w:lastRow="0" w:noHBand="0" w:noVBand="1" w:val="04A0"/>
        <w:tblW w:w="9412" w:type="dxa"/>
        <w:tblLayout w:type="fixed"/>
      </w:tblPr>
      <w:tr>
        <w:tc>
          <w:tcPr>
            <w:shd w:val="clear" w:color="auto" w:fill="1F3A5F"/>
            <w:tcW w:w="3969" w:type="dxa"/>
          </w:tcPr>
          <w:p>
            <w:pPr>
              <w:jc w:val="center"/>
            </w:pPr>
            <w:r/>
            <w:r>
              <w:rPr>
                <w:rFonts w:ascii="Cambria" w:hAnsi="Cambria"/>
                <w:b/>
                <w:i w:val="0"/>
                <w:color w:val="FFFFFF"/>
                <w:sz w:val="22"/>
              </w:rPr>
              <w:t>Designation</w:t>
            </w:r>
          </w:p>
        </w:tc>
        <w:tc>
          <w:tcPr>
            <w:shd w:val="clear" w:color="auto" w:fill="1F3A5F"/>
            <w:tcW w:w="5443" w:type="dxa"/>
          </w:tcPr>
          <w:p>
            <w:pPr>
              <w:jc w:val="center"/>
            </w:pPr>
            <w:r/>
            <w:r>
              <w:rPr>
                <w:rFonts w:ascii="Cambria" w:hAnsi="Cambria"/>
                <w:b/>
                <w:i w:val="0"/>
                <w:color w:val="FFFFFF"/>
                <w:sz w:val="22"/>
              </w:rPr>
              <w:t>Role</w:t>
            </w:r>
          </w:p>
        </w:tc>
      </w:tr>
      <w:tr>
        <w:tc>
          <w:tcPr>
            <w:tcW w:w="3969" w:type="dxa"/>
          </w:tcPr>
          <w:p>
            <w:r/>
            <w:r>
              <w:rPr>
                <w:rFonts w:ascii="Cambria" w:hAnsi="Cambria"/>
                <w:b w:val="0"/>
                <w:i w:val="0"/>
                <w:sz w:val="22"/>
              </w:rPr>
              <w:t>Principal / Director (Chairperson)</w:t>
            </w:r>
          </w:p>
        </w:tc>
        <w:tc>
          <w:tcPr>
            <w:tcW w:w="5443" w:type="dxa"/>
          </w:tcPr>
          <w:p>
            <w:r/>
            <w:r>
              <w:rPr>
                <w:rFonts w:ascii="Cambria" w:hAnsi="Cambria"/>
                <w:b w:val="0"/>
                <w:i w:val="0"/>
                <w:sz w:val="22"/>
              </w:rPr>
              <w:t>Supervises the overall admission process</w:t>
            </w:r>
          </w:p>
        </w:tc>
      </w:tr>
      <w:tr>
        <w:tc>
          <w:tcPr>
            <w:shd w:val="clear" w:color="auto" w:fill="F2F2F2"/>
            <w:tcW w:w="3969" w:type="dxa"/>
          </w:tcPr>
          <w:p>
            <w:r/>
            <w:r>
              <w:rPr>
                <w:rFonts w:ascii="Cambria" w:hAnsi="Cambria"/>
                <w:b w:val="0"/>
                <w:i w:val="0"/>
                <w:sz w:val="22"/>
              </w:rPr>
              <w:t>Admission Coordinator (Convener)</w:t>
            </w:r>
          </w:p>
        </w:tc>
        <w:tc>
          <w:tcPr>
            <w:shd w:val="clear" w:color="auto" w:fill="F2F2F2"/>
            <w:tcW w:w="5443" w:type="dxa"/>
          </w:tcPr>
          <w:p>
            <w:r/>
            <w:r>
              <w:rPr>
                <w:rFonts w:ascii="Cambria" w:hAnsi="Cambria"/>
                <w:b w:val="0"/>
                <w:i w:val="0"/>
                <w:sz w:val="22"/>
              </w:rPr>
              <w:t>Coordinates day-to-day admission activities</w:t>
            </w:r>
          </w:p>
        </w:tc>
      </w:tr>
      <w:tr>
        <w:tc>
          <w:tcPr>
            <w:tcW w:w="3969" w:type="dxa"/>
          </w:tcPr>
          <w:p>
            <w:r/>
            <w:r>
              <w:rPr>
                <w:rFonts w:ascii="Cambria" w:hAnsi="Cambria"/>
                <w:b w:val="0"/>
                <w:i w:val="0"/>
                <w:sz w:val="22"/>
              </w:rPr>
              <w:t>HoDs (of various departments)</w:t>
            </w:r>
          </w:p>
        </w:tc>
        <w:tc>
          <w:tcPr>
            <w:tcW w:w="5443" w:type="dxa"/>
          </w:tcPr>
          <w:p>
            <w:r/>
            <w:r>
              <w:rPr>
                <w:rFonts w:ascii="Cambria" w:hAnsi="Cambria"/>
                <w:b w:val="0"/>
                <w:i w:val="0"/>
                <w:sz w:val="22"/>
              </w:rPr>
              <w:t>Guide department-specific admissions</w:t>
            </w:r>
          </w:p>
        </w:tc>
      </w:tr>
      <w:tr>
        <w:tc>
          <w:tcPr>
            <w:shd w:val="clear" w:color="auto" w:fill="F2F2F2"/>
            <w:tcW w:w="3969" w:type="dxa"/>
          </w:tcPr>
          <w:p>
            <w:r/>
            <w:r>
              <w:rPr>
                <w:rFonts w:ascii="Cambria" w:hAnsi="Cambria"/>
                <w:b w:val="0"/>
                <w:i w:val="0"/>
                <w:sz w:val="22"/>
              </w:rPr>
              <w:t>Senior Faculty Representatives</w:t>
            </w:r>
          </w:p>
        </w:tc>
        <w:tc>
          <w:tcPr>
            <w:shd w:val="clear" w:color="auto" w:fill="F2F2F2"/>
            <w:tcW w:w="5443" w:type="dxa"/>
          </w:tcPr>
          <w:p>
            <w:r/>
            <w:r>
              <w:rPr>
                <w:rFonts w:ascii="Cambria" w:hAnsi="Cambria"/>
                <w:b w:val="0"/>
                <w:i w:val="0"/>
                <w:sz w:val="22"/>
              </w:rPr>
              <w:t>Assist in counseling and document verification</w:t>
            </w:r>
          </w:p>
        </w:tc>
      </w:tr>
      <w:tr>
        <w:tc>
          <w:tcPr>
            <w:tcW w:w="3969" w:type="dxa"/>
          </w:tcPr>
          <w:p>
            <w:r/>
            <w:r>
              <w:rPr>
                <w:rFonts w:ascii="Cambria" w:hAnsi="Cambria"/>
                <w:b w:val="0"/>
                <w:i w:val="0"/>
                <w:sz w:val="22"/>
              </w:rPr>
              <w:t>Administrative Officer</w:t>
            </w:r>
          </w:p>
        </w:tc>
        <w:tc>
          <w:tcPr>
            <w:tcW w:w="5443" w:type="dxa"/>
          </w:tcPr>
          <w:p>
            <w:r/>
            <w:r>
              <w:rPr>
                <w:rFonts w:ascii="Cambria" w:hAnsi="Cambria"/>
                <w:b w:val="0"/>
                <w:i w:val="0"/>
                <w:sz w:val="22"/>
              </w:rPr>
              <w:t>Handles records, verifications, and government compliance</w:t>
            </w:r>
          </w:p>
        </w:tc>
      </w:tr>
      <w:tr>
        <w:tc>
          <w:tcPr>
            <w:shd w:val="clear" w:color="auto" w:fill="F2F2F2"/>
            <w:tcW w:w="3969" w:type="dxa"/>
          </w:tcPr>
          <w:p>
            <w:r/>
            <w:r>
              <w:rPr>
                <w:rFonts w:ascii="Cambria" w:hAnsi="Cambria"/>
                <w:b w:val="0"/>
                <w:i w:val="0"/>
                <w:sz w:val="22"/>
              </w:rPr>
              <w:t>Accounts Officer</w:t>
            </w:r>
          </w:p>
        </w:tc>
        <w:tc>
          <w:tcPr>
            <w:shd w:val="clear" w:color="auto" w:fill="F2F2F2"/>
            <w:tcW w:w="5443" w:type="dxa"/>
          </w:tcPr>
          <w:p>
            <w:r/>
            <w:r>
              <w:rPr>
                <w:rFonts w:ascii="Cambria" w:hAnsi="Cambria"/>
                <w:b w:val="0"/>
                <w:i w:val="0"/>
                <w:sz w:val="22"/>
              </w:rPr>
              <w:t>Assists in fee structure, scholarships, and financial documentation</w:t>
            </w:r>
          </w:p>
        </w:tc>
      </w:tr>
      <w:tr>
        <w:tc>
          <w:tcPr>
            <w:tcW w:w="3969" w:type="dxa"/>
          </w:tcPr>
          <w:p>
            <w:r/>
            <w:r>
              <w:rPr>
                <w:rFonts w:ascii="Cambria" w:hAnsi="Cambria"/>
                <w:b w:val="0"/>
                <w:i w:val="0"/>
                <w:sz w:val="22"/>
              </w:rPr>
              <w:t>Examination Section Representative</w:t>
            </w:r>
          </w:p>
        </w:tc>
        <w:tc>
          <w:tcPr>
            <w:tcW w:w="5443" w:type="dxa"/>
          </w:tcPr>
          <w:p>
            <w:r/>
            <w:r>
              <w:rPr>
                <w:rFonts w:ascii="Cambria" w:hAnsi="Cambria"/>
                <w:b w:val="0"/>
                <w:i w:val="0"/>
                <w:sz w:val="22"/>
              </w:rPr>
              <w:t>Ensures academic eligibility and document scrutiny</w:t>
            </w:r>
          </w:p>
        </w:tc>
      </w:tr>
      <w:tr>
        <w:tc>
          <w:tcPr>
            <w:shd w:val="clear" w:color="auto" w:fill="F2F2F2"/>
            <w:tcW w:w="3969" w:type="dxa"/>
          </w:tcPr>
          <w:p>
            <w:r/>
            <w:r>
              <w:rPr>
                <w:rFonts w:ascii="Cambria" w:hAnsi="Cambria"/>
                <w:b w:val="0"/>
                <w:i w:val="0"/>
                <w:sz w:val="22"/>
              </w:rPr>
              <w:t>SC/ST/OBC/Minority Cell Representative</w:t>
            </w:r>
          </w:p>
        </w:tc>
        <w:tc>
          <w:tcPr>
            <w:shd w:val="clear" w:color="auto" w:fill="F2F2F2"/>
            <w:tcW w:w="5443" w:type="dxa"/>
          </w:tcPr>
          <w:p>
            <w:r/>
            <w:r>
              <w:rPr>
                <w:rFonts w:ascii="Cambria" w:hAnsi="Cambria"/>
                <w:b w:val="0"/>
                <w:i w:val="0"/>
                <w:sz w:val="22"/>
              </w:rPr>
              <w:t>Ensures reservation norms are followed</w:t>
            </w:r>
          </w:p>
        </w:tc>
      </w:tr>
      <w:tr>
        <w:tc>
          <w:tcPr>
            <w:tcW w:w="3969" w:type="dxa"/>
          </w:tcPr>
          <w:p>
            <w:r/>
            <w:r>
              <w:rPr>
                <w:rFonts w:ascii="Cambria" w:hAnsi="Cambria"/>
                <w:b w:val="0"/>
                <w:i w:val="0"/>
                <w:sz w:val="22"/>
              </w:rPr>
              <w:t>Parent/Alumni/Industry Representatives (optional)</w:t>
            </w:r>
          </w:p>
        </w:tc>
        <w:tc>
          <w:tcPr>
            <w:tcW w:w="5443" w:type="dxa"/>
          </w:tcPr>
          <w:p>
            <w:r/>
            <w:r>
              <w:rPr>
                <w:rFonts w:ascii="Cambria" w:hAnsi="Cambria"/>
                <w:b w:val="0"/>
                <w:i w:val="0"/>
                <w:sz w:val="22"/>
              </w:rPr>
              <w:t>Encourage transparency and external observation</w:t>
            </w:r>
          </w:p>
        </w:tc>
      </w:tr>
    </w:tbl>
    <w:p>
      <w:pPr>
        <w:keepNext/>
        <w:spacing w:before="240" w:after="120"/>
      </w:pPr>
      <w:r>
        <w:rPr>
          <w:rFonts w:ascii="Cambria" w:hAnsi="Cambria"/>
          <w:b/>
          <w:color w:val="1F3A5F"/>
          <w:sz w:val="24"/>
        </w:rPr>
        <w:t>9.4. Functions of Admission Committee</w:t>
      </w:r>
    </w:p>
    <w:tbl>
      <w:tblGrid>
        <w:gridCol w:w="850"/>
        <w:gridCol w:w="2438"/>
        <w:gridCol w:w="6123"/>
      </w:tblGrid>
      <w:tblPr>
        <w:jc w:val="center"/>
        <w:tblLook w:firstColumn="1" w:firstRow="1" w:lastColumn="0" w:lastRow="0" w:noHBand="0" w:noVBand="1" w:val="04A0"/>
        <w:tblW w:w="9412" w:type="dxa"/>
        <w:tblLayout w:type="fixed"/>
      </w:tblPr>
      <w:tr>
        <w:tc>
          <w:tcPr>
            <w:shd w:val="clear" w:color="auto" w:fill="1F3A5F"/>
            <w:tcW w:w="850" w:type="dxa"/>
          </w:tcPr>
          <w:p>
            <w:pPr>
              <w:jc w:val="center"/>
            </w:pPr>
            <w:r/>
            <w:r>
              <w:rPr>
                <w:rFonts w:ascii="Cambria" w:hAnsi="Cambria"/>
                <w:b/>
                <w:i w:val="0"/>
                <w:color w:val="FFFFFF"/>
                <w:sz w:val="22"/>
              </w:rPr>
              <w:t>Sl.No</w:t>
            </w:r>
          </w:p>
        </w:tc>
        <w:tc>
          <w:tcPr>
            <w:shd w:val="clear" w:color="auto" w:fill="1F3A5F"/>
            <w:tcW w:w="2438" w:type="dxa"/>
          </w:tcPr>
          <w:p>
            <w:pPr>
              <w:jc w:val="center"/>
            </w:pPr>
            <w:r/>
            <w:r>
              <w:rPr>
                <w:rFonts w:ascii="Cambria" w:hAnsi="Cambria"/>
                <w:b/>
                <w:i w:val="0"/>
                <w:color w:val="FFFFFF"/>
                <w:sz w:val="22"/>
              </w:rPr>
              <w:t>Function</w:t>
            </w:r>
          </w:p>
        </w:tc>
        <w:tc>
          <w:tcPr>
            <w:shd w:val="clear" w:color="auto" w:fill="1F3A5F"/>
            <w:tcW w:w="6123" w:type="dxa"/>
          </w:tcPr>
          <w:p>
            <w:pPr>
              <w:jc w:val="center"/>
            </w:pPr>
            <w:r/>
            <w:r>
              <w:rPr>
                <w:rFonts w:ascii="Cambria" w:hAnsi="Cambria"/>
                <w:b/>
                <w:i w:val="0"/>
                <w:color w:val="FFFFFF"/>
                <w:sz w:val="22"/>
              </w:rPr>
              <w:t>Description</w:t>
            </w:r>
          </w:p>
        </w:tc>
      </w:tr>
      <w:tr>
        <w:tc>
          <w:tcPr>
            <w:tcW w:w="850" w:type="dxa"/>
          </w:tcPr>
          <w:p>
            <w:r/>
            <w:r>
              <w:rPr>
                <w:rFonts w:ascii="Cambria" w:hAnsi="Cambria"/>
                <w:b w:val="0"/>
                <w:i w:val="0"/>
                <w:sz w:val="22"/>
              </w:rPr>
              <w:t>1</w:t>
            </w:r>
          </w:p>
        </w:tc>
        <w:tc>
          <w:tcPr>
            <w:tcW w:w="2438" w:type="dxa"/>
          </w:tcPr>
          <w:p>
            <w:r/>
            <w:r>
              <w:rPr>
                <w:rFonts w:ascii="Cambria" w:hAnsi="Cambria"/>
                <w:b w:val="0"/>
                <w:i w:val="0"/>
                <w:sz w:val="22"/>
              </w:rPr>
              <w:t>Formulate Admission Policy</w:t>
            </w:r>
          </w:p>
        </w:tc>
        <w:tc>
          <w:tcPr>
            <w:tcW w:w="6123" w:type="dxa"/>
          </w:tcPr>
          <w:p>
            <w:r/>
            <w:r>
              <w:rPr>
                <w:rFonts w:ascii="Cambria" w:hAnsi="Cambria"/>
                <w:b w:val="0"/>
                <w:i w:val="0"/>
                <w:sz w:val="22"/>
              </w:rPr>
              <w:t>Design and periodically review policies in alignment with university/AICTE/UGC norms.</w:t>
            </w:r>
          </w:p>
        </w:tc>
      </w:tr>
      <w:tr>
        <w:tc>
          <w:tcPr>
            <w:shd w:val="clear" w:color="auto" w:fill="F2F2F2"/>
            <w:tcW w:w="850" w:type="dxa"/>
          </w:tcPr>
          <w:p>
            <w:r/>
            <w:r>
              <w:rPr>
                <w:rFonts w:ascii="Cambria" w:hAnsi="Cambria"/>
                <w:b w:val="0"/>
                <w:i w:val="0"/>
                <w:sz w:val="22"/>
              </w:rPr>
              <w:t>2</w:t>
            </w:r>
          </w:p>
        </w:tc>
        <w:tc>
          <w:tcPr>
            <w:shd w:val="clear" w:color="auto" w:fill="F2F2F2"/>
            <w:tcW w:w="2438" w:type="dxa"/>
          </w:tcPr>
          <w:p>
            <w:r/>
            <w:r>
              <w:rPr>
                <w:rFonts w:ascii="Cambria" w:hAnsi="Cambria"/>
                <w:b w:val="0"/>
                <w:i w:val="0"/>
                <w:sz w:val="22"/>
              </w:rPr>
              <w:t>Publicize Admission Notifications</w:t>
            </w:r>
          </w:p>
        </w:tc>
        <w:tc>
          <w:tcPr>
            <w:shd w:val="clear" w:color="auto" w:fill="F2F2F2"/>
            <w:tcW w:w="6123" w:type="dxa"/>
          </w:tcPr>
          <w:p>
            <w:r/>
            <w:r>
              <w:rPr>
                <w:rFonts w:ascii="Cambria" w:hAnsi="Cambria"/>
                <w:b w:val="0"/>
                <w:i w:val="0"/>
                <w:sz w:val="22"/>
              </w:rPr>
              <w:t>Ensure timely dissemination of course-wise admission information through official portals, print media, and social platforms.</w:t>
            </w:r>
          </w:p>
        </w:tc>
      </w:tr>
      <w:tr>
        <w:tc>
          <w:tcPr>
            <w:tcW w:w="850" w:type="dxa"/>
          </w:tcPr>
          <w:p>
            <w:r/>
            <w:r>
              <w:rPr>
                <w:rFonts w:ascii="Cambria" w:hAnsi="Cambria"/>
                <w:b w:val="0"/>
                <w:i w:val="0"/>
                <w:sz w:val="22"/>
              </w:rPr>
              <w:t>3</w:t>
            </w:r>
          </w:p>
        </w:tc>
        <w:tc>
          <w:tcPr>
            <w:tcW w:w="2438" w:type="dxa"/>
          </w:tcPr>
          <w:p>
            <w:r/>
            <w:r>
              <w:rPr>
                <w:rFonts w:ascii="Cambria" w:hAnsi="Cambria"/>
                <w:b w:val="0"/>
                <w:i w:val="0"/>
                <w:sz w:val="22"/>
              </w:rPr>
              <w:t>Manage Application Process</w:t>
            </w:r>
          </w:p>
        </w:tc>
        <w:tc>
          <w:tcPr>
            <w:tcW w:w="6123" w:type="dxa"/>
          </w:tcPr>
          <w:p>
            <w:r/>
            <w:r>
              <w:rPr>
                <w:rFonts w:ascii="Cambria" w:hAnsi="Cambria"/>
                <w:b w:val="0"/>
                <w:i w:val="0"/>
                <w:sz w:val="22"/>
              </w:rPr>
              <w:t>Oversee the collection, verification, and processing of application forms, documents, and fee payments.</w:t>
            </w:r>
          </w:p>
        </w:tc>
      </w:tr>
      <w:tr>
        <w:tc>
          <w:tcPr>
            <w:shd w:val="clear" w:color="auto" w:fill="F2F2F2"/>
            <w:tcW w:w="850" w:type="dxa"/>
          </w:tcPr>
          <w:p>
            <w:r/>
            <w:r>
              <w:rPr>
                <w:rFonts w:ascii="Cambria" w:hAnsi="Cambria"/>
                <w:b w:val="0"/>
                <w:i w:val="0"/>
                <w:sz w:val="22"/>
              </w:rPr>
              <w:t>4</w:t>
            </w:r>
          </w:p>
        </w:tc>
        <w:tc>
          <w:tcPr>
            <w:shd w:val="clear" w:color="auto" w:fill="F2F2F2"/>
            <w:tcW w:w="2438" w:type="dxa"/>
          </w:tcPr>
          <w:p>
            <w:r/>
            <w:r>
              <w:rPr>
                <w:rFonts w:ascii="Cambria" w:hAnsi="Cambria"/>
                <w:b w:val="0"/>
                <w:i w:val="0"/>
                <w:sz w:val="22"/>
              </w:rPr>
              <w:t>Conduct Counseling and Orientation</w:t>
            </w:r>
          </w:p>
        </w:tc>
        <w:tc>
          <w:tcPr>
            <w:shd w:val="clear" w:color="auto" w:fill="F2F2F2"/>
            <w:tcW w:w="6123" w:type="dxa"/>
          </w:tcPr>
          <w:p>
            <w:r/>
            <w:r>
              <w:rPr>
                <w:rFonts w:ascii="Cambria" w:hAnsi="Cambria"/>
                <w:b w:val="0"/>
                <w:i w:val="0"/>
                <w:sz w:val="22"/>
              </w:rPr>
              <w:t>Guide applicants regarding course selection, eligibility, career opportunities, and institutional facilities.</w:t>
            </w:r>
          </w:p>
        </w:tc>
      </w:tr>
      <w:tr>
        <w:tc>
          <w:tcPr>
            <w:tcW w:w="850" w:type="dxa"/>
          </w:tcPr>
          <w:p>
            <w:r/>
            <w:r>
              <w:rPr>
                <w:rFonts w:ascii="Cambria" w:hAnsi="Cambria"/>
                <w:b w:val="0"/>
                <w:i w:val="0"/>
                <w:sz w:val="22"/>
              </w:rPr>
              <w:t>5</w:t>
            </w:r>
          </w:p>
        </w:tc>
        <w:tc>
          <w:tcPr>
            <w:tcW w:w="2438" w:type="dxa"/>
          </w:tcPr>
          <w:p>
            <w:r/>
            <w:r>
              <w:rPr>
                <w:rFonts w:ascii="Cambria" w:hAnsi="Cambria"/>
                <w:b w:val="0"/>
                <w:i w:val="0"/>
                <w:sz w:val="22"/>
              </w:rPr>
              <w:t>Monitor Reservation &amp; Quota Compliance</w:t>
            </w:r>
          </w:p>
        </w:tc>
        <w:tc>
          <w:tcPr>
            <w:tcW w:w="6123" w:type="dxa"/>
          </w:tcPr>
          <w:p>
            <w:r/>
            <w:r>
              <w:rPr>
                <w:rFonts w:ascii="Cambria" w:hAnsi="Cambria"/>
                <w:b w:val="0"/>
                <w:i w:val="0"/>
                <w:sz w:val="22"/>
              </w:rPr>
              <w:t>Ensure adherence to reservation norms (SC/ST/OBC/EWS/PH/NRI/Management quota etc.) as per government and affiliating body guidelines.</w:t>
            </w:r>
          </w:p>
        </w:tc>
      </w:tr>
      <w:tr>
        <w:tc>
          <w:tcPr>
            <w:shd w:val="clear" w:color="auto" w:fill="F2F2F2"/>
            <w:tcW w:w="850" w:type="dxa"/>
          </w:tcPr>
          <w:p>
            <w:r/>
            <w:r>
              <w:rPr>
                <w:rFonts w:ascii="Cambria" w:hAnsi="Cambria"/>
                <w:b w:val="0"/>
                <w:i w:val="0"/>
                <w:sz w:val="22"/>
              </w:rPr>
              <w:t>6</w:t>
            </w:r>
          </w:p>
        </w:tc>
        <w:tc>
          <w:tcPr>
            <w:shd w:val="clear" w:color="auto" w:fill="F2F2F2"/>
            <w:tcW w:w="2438" w:type="dxa"/>
          </w:tcPr>
          <w:p>
            <w:r/>
            <w:r>
              <w:rPr>
                <w:rFonts w:ascii="Cambria" w:hAnsi="Cambria"/>
                <w:b w:val="0"/>
                <w:i w:val="0"/>
                <w:sz w:val="22"/>
              </w:rPr>
              <w:t>Prepare and Publish Merit Lists</w:t>
            </w:r>
          </w:p>
        </w:tc>
        <w:tc>
          <w:tcPr>
            <w:shd w:val="clear" w:color="auto" w:fill="F2F2F2"/>
            <w:tcW w:w="6123" w:type="dxa"/>
          </w:tcPr>
          <w:p>
            <w:r/>
            <w:r>
              <w:rPr>
                <w:rFonts w:ascii="Cambria" w:hAnsi="Cambria"/>
                <w:b w:val="0"/>
                <w:i w:val="0"/>
                <w:sz w:val="22"/>
              </w:rPr>
              <w:t>Generate and release course-specific merit or rank lists based on qualifying criteria, entrance scores, or other benchmarks.</w:t>
            </w:r>
          </w:p>
        </w:tc>
      </w:tr>
      <w:tr>
        <w:tc>
          <w:tcPr>
            <w:tcW w:w="850" w:type="dxa"/>
          </w:tcPr>
          <w:p>
            <w:r/>
            <w:r>
              <w:rPr>
                <w:rFonts w:ascii="Cambria" w:hAnsi="Cambria"/>
                <w:b w:val="0"/>
                <w:i w:val="0"/>
                <w:sz w:val="22"/>
              </w:rPr>
              <w:t>7</w:t>
            </w:r>
          </w:p>
        </w:tc>
        <w:tc>
          <w:tcPr>
            <w:tcW w:w="2438" w:type="dxa"/>
          </w:tcPr>
          <w:p>
            <w:r/>
            <w:r>
              <w:rPr>
                <w:rFonts w:ascii="Cambria" w:hAnsi="Cambria"/>
                <w:b w:val="0"/>
                <w:i w:val="0"/>
                <w:sz w:val="22"/>
              </w:rPr>
              <w:t>Facilitate Allotment &amp; Admissions</w:t>
            </w:r>
          </w:p>
        </w:tc>
        <w:tc>
          <w:tcPr>
            <w:tcW w:w="6123" w:type="dxa"/>
          </w:tcPr>
          <w:p>
            <w:r/>
            <w:r>
              <w:rPr>
                <w:rFonts w:ascii="Cambria" w:hAnsi="Cambria"/>
                <w:b w:val="0"/>
                <w:i w:val="0"/>
                <w:sz w:val="22"/>
              </w:rPr>
              <w:t>Supervise the final seat allotment and admission of selected candidates, including waitlisted ones.</w:t>
            </w:r>
          </w:p>
        </w:tc>
      </w:tr>
      <w:tr>
        <w:tc>
          <w:tcPr>
            <w:shd w:val="clear" w:color="auto" w:fill="F2F2F2"/>
            <w:tcW w:w="850" w:type="dxa"/>
          </w:tcPr>
          <w:p>
            <w:r/>
            <w:r>
              <w:rPr>
                <w:rFonts w:ascii="Cambria" w:hAnsi="Cambria"/>
                <w:b w:val="0"/>
                <w:i w:val="0"/>
                <w:sz w:val="22"/>
              </w:rPr>
              <w:t>8</w:t>
            </w:r>
          </w:p>
        </w:tc>
        <w:tc>
          <w:tcPr>
            <w:shd w:val="clear" w:color="auto" w:fill="F2F2F2"/>
            <w:tcW w:w="2438" w:type="dxa"/>
          </w:tcPr>
          <w:p>
            <w:r/>
            <w:r>
              <w:rPr>
                <w:rFonts w:ascii="Cambria" w:hAnsi="Cambria"/>
                <w:b w:val="0"/>
                <w:i w:val="0"/>
                <w:sz w:val="22"/>
              </w:rPr>
              <w:t>Coordinate with Regulatory Bodies</w:t>
            </w:r>
          </w:p>
        </w:tc>
        <w:tc>
          <w:tcPr>
            <w:shd w:val="clear" w:color="auto" w:fill="F2F2F2"/>
            <w:tcW w:w="6123" w:type="dxa"/>
          </w:tcPr>
          <w:p>
            <w:r/>
            <w:r>
              <w:rPr>
                <w:rFonts w:ascii="Cambria" w:hAnsi="Cambria"/>
                <w:b w:val="0"/>
                <w:i w:val="0"/>
                <w:sz w:val="22"/>
              </w:rPr>
              <w:t>Liaise with affiliating university, AICTE/UGC, and government agencies for compliance and reporting.</w:t>
            </w:r>
          </w:p>
        </w:tc>
      </w:tr>
      <w:tr>
        <w:tc>
          <w:tcPr>
            <w:tcW w:w="850" w:type="dxa"/>
          </w:tcPr>
          <w:p>
            <w:r/>
            <w:r>
              <w:rPr>
                <w:rFonts w:ascii="Cambria" w:hAnsi="Cambria"/>
                <w:b w:val="0"/>
                <w:i w:val="0"/>
                <w:sz w:val="22"/>
              </w:rPr>
              <w:t>9</w:t>
            </w:r>
          </w:p>
        </w:tc>
        <w:tc>
          <w:tcPr>
            <w:tcW w:w="2438" w:type="dxa"/>
          </w:tcPr>
          <w:p>
            <w:r/>
            <w:r>
              <w:rPr>
                <w:rFonts w:ascii="Cambria" w:hAnsi="Cambria"/>
                <w:b w:val="0"/>
                <w:i w:val="0"/>
                <w:sz w:val="22"/>
              </w:rPr>
              <w:t>Maintain Admission Records</w:t>
            </w:r>
          </w:p>
        </w:tc>
        <w:tc>
          <w:tcPr>
            <w:tcW w:w="6123" w:type="dxa"/>
          </w:tcPr>
          <w:p>
            <w:r/>
            <w:r>
              <w:rPr>
                <w:rFonts w:ascii="Cambria" w:hAnsi="Cambria"/>
                <w:b w:val="0"/>
                <w:i w:val="0"/>
                <w:sz w:val="22"/>
              </w:rPr>
              <w:t>Ensure secure documentation and digital storage of student data, admission forms, and supporting certificates.</w:t>
            </w:r>
          </w:p>
        </w:tc>
      </w:tr>
      <w:tr>
        <w:tc>
          <w:tcPr>
            <w:shd w:val="clear" w:color="auto" w:fill="F2F2F2"/>
            <w:tcW w:w="850" w:type="dxa"/>
          </w:tcPr>
          <w:p>
            <w:r/>
            <w:r>
              <w:rPr>
                <w:rFonts w:ascii="Cambria" w:hAnsi="Cambria"/>
                <w:b w:val="0"/>
                <w:i w:val="0"/>
                <w:sz w:val="22"/>
              </w:rPr>
              <w:t>10</w:t>
            </w:r>
          </w:p>
        </w:tc>
        <w:tc>
          <w:tcPr>
            <w:shd w:val="clear" w:color="auto" w:fill="F2F2F2"/>
            <w:tcW w:w="2438" w:type="dxa"/>
          </w:tcPr>
          <w:p>
            <w:r/>
            <w:r>
              <w:rPr>
                <w:rFonts w:ascii="Cambria" w:hAnsi="Cambria"/>
                <w:b w:val="0"/>
                <w:i w:val="0"/>
                <w:sz w:val="22"/>
              </w:rPr>
              <w:t>Address Admission Grievances</w:t>
            </w:r>
          </w:p>
        </w:tc>
        <w:tc>
          <w:tcPr>
            <w:shd w:val="clear" w:color="auto" w:fill="F2F2F2"/>
            <w:tcW w:w="6123" w:type="dxa"/>
          </w:tcPr>
          <w:p>
            <w:r/>
            <w:r>
              <w:rPr>
                <w:rFonts w:ascii="Cambria" w:hAnsi="Cambria"/>
                <w:b w:val="0"/>
                <w:i w:val="0"/>
                <w:sz w:val="22"/>
              </w:rPr>
              <w:t>Provide a platform for addressing admission-related issues or appeals in a transparent and time-bound manner.</w:t>
            </w:r>
          </w:p>
        </w:tc>
      </w:tr>
    </w:tbl>
    <w:p>
      <w:pPr>
        <w:keepNext/>
        <w:spacing w:before="240" w:after="120"/>
      </w:pPr>
      <w:r>
        <w:rPr>
          <w:rFonts w:ascii="Cambria" w:hAnsi="Cambria"/>
          <w:b/>
          <w:color w:val="1F3A5F"/>
          <w:sz w:val="24"/>
        </w:rPr>
        <w:t>9.5. Roles &amp; Responsibilities</w:t>
      </w:r>
    </w:p>
    <w:p>
      <w:pPr>
        <w:spacing w:after="40"/>
        <w:jc w:val="both"/>
      </w:pPr>
      <w:r>
        <w:rPr>
          <w:rFonts w:ascii="Cambria" w:hAnsi="Cambria"/>
          <w:b/>
          <w:i w:val="0"/>
          <w:sz w:val="22"/>
        </w:rPr>
        <w:t>Before Admission</w:t>
      </w:r>
    </w:p>
    <w:p>
      <w:pPr>
        <w:spacing w:after="80"/>
        <w:ind w:left="357" w:hanging="227"/>
        <w:jc w:val="both"/>
      </w:pPr>
      <w:r>
        <w:rPr>
          <w:rFonts w:ascii="Cambria" w:hAnsi="Cambria"/>
          <w:sz w:val="22"/>
        </w:rPr>
        <w:t xml:space="preserve">•  </w:t>
      </w:r>
      <w:r>
        <w:rPr>
          <w:rFonts w:ascii="Cambria" w:hAnsi="Cambria"/>
          <w:sz w:val="22"/>
        </w:rPr>
        <w:t>Prepare and publicize the Prospectus/Information Brochure and program offerings.</w:t>
      </w:r>
    </w:p>
    <w:p>
      <w:pPr>
        <w:spacing w:after="80"/>
        <w:ind w:left="357" w:hanging="227"/>
        <w:jc w:val="both"/>
      </w:pPr>
      <w:r>
        <w:rPr>
          <w:rFonts w:ascii="Cambria" w:hAnsi="Cambria"/>
          <w:sz w:val="22"/>
        </w:rPr>
        <w:t xml:space="preserve">•  </w:t>
      </w:r>
      <w:r>
        <w:rPr>
          <w:rFonts w:ascii="Cambria" w:hAnsi="Cambria"/>
          <w:sz w:val="22"/>
        </w:rPr>
        <w:t>Display eligibility criteria, intake capacity, fee structure, and admission schedule.</w:t>
      </w:r>
    </w:p>
    <w:p>
      <w:pPr>
        <w:spacing w:after="80"/>
        <w:ind w:left="357" w:hanging="227"/>
        <w:jc w:val="both"/>
      </w:pPr>
      <w:r>
        <w:rPr>
          <w:rFonts w:ascii="Cambria" w:hAnsi="Cambria"/>
          <w:sz w:val="22"/>
        </w:rPr>
        <w:t xml:space="preserve">•  </w:t>
      </w:r>
      <w:r>
        <w:rPr>
          <w:rFonts w:ascii="Cambria" w:hAnsi="Cambria"/>
          <w:sz w:val="22"/>
        </w:rPr>
        <w:t>Conduct awareness and outreach programs, particularly in rural and underserved areas.</w:t>
      </w:r>
    </w:p>
    <w:p>
      <w:pPr>
        <w:spacing w:after="80"/>
        <w:ind w:left="357" w:hanging="227"/>
        <w:jc w:val="both"/>
      </w:pPr>
      <w:r>
        <w:rPr>
          <w:rFonts w:ascii="Cambria" w:hAnsi="Cambria"/>
          <w:sz w:val="22"/>
        </w:rPr>
        <w:t xml:space="preserve">•  </w:t>
      </w:r>
      <w:r>
        <w:rPr>
          <w:rFonts w:ascii="Cambria" w:hAnsi="Cambria"/>
          <w:sz w:val="22"/>
        </w:rPr>
        <w:t>Set up online/offline admission portals for efficient data handling.</w:t>
      </w:r>
    </w:p>
    <w:p>
      <w:pPr>
        <w:spacing w:after="80"/>
        <w:ind w:left="357" w:hanging="227"/>
        <w:jc w:val="both"/>
      </w:pPr>
      <w:r>
        <w:rPr>
          <w:rFonts w:ascii="Cambria" w:hAnsi="Cambria"/>
          <w:sz w:val="22"/>
        </w:rPr>
        <w:t xml:space="preserve">•  </w:t>
      </w:r>
      <w:r>
        <w:rPr>
          <w:rFonts w:ascii="Cambria" w:hAnsi="Cambria"/>
          <w:sz w:val="22"/>
        </w:rPr>
        <w:t>Coordinate with government portals (e.g., AP EAMCET, JoSAA, DASA, NRI, Management quota).</w:t>
      </w:r>
    </w:p>
    <w:p>
      <w:pPr>
        <w:spacing w:after="40"/>
        <w:jc w:val="both"/>
      </w:pPr>
      <w:r>
        <w:rPr>
          <w:rFonts w:ascii="Cambria" w:hAnsi="Cambria"/>
          <w:b/>
          <w:i w:val="0"/>
          <w:sz w:val="22"/>
        </w:rPr>
        <w:t>During Admission</w:t>
      </w:r>
    </w:p>
    <w:p>
      <w:pPr>
        <w:spacing w:after="80"/>
        <w:ind w:left="357" w:hanging="227"/>
        <w:jc w:val="both"/>
      </w:pPr>
      <w:r>
        <w:rPr>
          <w:rFonts w:ascii="Cambria" w:hAnsi="Cambria"/>
          <w:sz w:val="22"/>
        </w:rPr>
        <w:t xml:space="preserve">•  </w:t>
      </w:r>
      <w:r>
        <w:rPr>
          <w:rFonts w:ascii="Cambria" w:hAnsi="Cambria"/>
          <w:sz w:val="22"/>
        </w:rPr>
        <w:t>Verify original documents (marksheets, transfer certificate, caste certificate, etc.).</w:t>
      </w:r>
    </w:p>
    <w:p>
      <w:pPr>
        <w:spacing w:after="80"/>
        <w:ind w:left="357" w:hanging="227"/>
        <w:jc w:val="both"/>
      </w:pPr>
      <w:r>
        <w:rPr>
          <w:rFonts w:ascii="Cambria" w:hAnsi="Cambria"/>
          <w:sz w:val="22"/>
        </w:rPr>
        <w:t xml:space="preserve">•  </w:t>
      </w:r>
      <w:r>
        <w:rPr>
          <w:rFonts w:ascii="Cambria" w:hAnsi="Cambria"/>
          <w:sz w:val="22"/>
        </w:rPr>
        <w:t>Ensure adherence to reservation policy, lateral entry, and special quotas.</w:t>
      </w:r>
    </w:p>
    <w:p>
      <w:pPr>
        <w:spacing w:after="80"/>
        <w:ind w:left="357" w:hanging="227"/>
        <w:jc w:val="both"/>
      </w:pPr>
      <w:r>
        <w:rPr>
          <w:rFonts w:ascii="Cambria" w:hAnsi="Cambria"/>
          <w:sz w:val="22"/>
        </w:rPr>
        <w:t xml:space="preserve">•  </w:t>
      </w:r>
      <w:r>
        <w:rPr>
          <w:rFonts w:ascii="Cambria" w:hAnsi="Cambria"/>
          <w:sz w:val="22"/>
        </w:rPr>
        <w:t>Coordinate with Academic and Finance departments for smooth student onboarding.</w:t>
      </w:r>
    </w:p>
    <w:p>
      <w:pPr>
        <w:spacing w:after="80"/>
        <w:ind w:left="357" w:hanging="227"/>
        <w:jc w:val="both"/>
      </w:pPr>
      <w:r>
        <w:rPr>
          <w:rFonts w:ascii="Cambria" w:hAnsi="Cambria"/>
          <w:sz w:val="22"/>
        </w:rPr>
        <w:t xml:space="preserve">•  </w:t>
      </w:r>
      <w:r>
        <w:rPr>
          <w:rFonts w:ascii="Cambria" w:hAnsi="Cambria"/>
          <w:sz w:val="22"/>
        </w:rPr>
        <w:t>Assist with provisional admission and scholarship/fee reimbursement processes.</w:t>
      </w:r>
    </w:p>
    <w:p>
      <w:pPr>
        <w:spacing w:after="40"/>
        <w:jc w:val="both"/>
      </w:pPr>
      <w:r>
        <w:rPr>
          <w:rFonts w:ascii="Cambria" w:hAnsi="Cambria"/>
          <w:b/>
          <w:i w:val="0"/>
          <w:sz w:val="22"/>
        </w:rPr>
        <w:t>After Admission</w:t>
      </w:r>
    </w:p>
    <w:p>
      <w:pPr>
        <w:spacing w:after="80"/>
        <w:ind w:left="357" w:hanging="227"/>
        <w:jc w:val="both"/>
      </w:pPr>
      <w:r>
        <w:rPr>
          <w:rFonts w:ascii="Cambria" w:hAnsi="Cambria"/>
          <w:sz w:val="22"/>
        </w:rPr>
        <w:t xml:space="preserve">•  </w:t>
      </w:r>
      <w:r>
        <w:rPr>
          <w:rFonts w:ascii="Cambria" w:hAnsi="Cambria"/>
          <w:sz w:val="22"/>
        </w:rPr>
        <w:t>Prepare detailed Admission Reports: category-wise, branch-wise, gender-wise, and region-wise.</w:t>
      </w:r>
    </w:p>
    <w:p>
      <w:pPr>
        <w:spacing w:after="80"/>
        <w:ind w:left="357" w:hanging="227"/>
        <w:jc w:val="both"/>
      </w:pPr>
      <w:r>
        <w:rPr>
          <w:rFonts w:ascii="Cambria" w:hAnsi="Cambria"/>
          <w:sz w:val="22"/>
        </w:rPr>
        <w:t xml:space="preserve">•  </w:t>
      </w:r>
      <w:r>
        <w:rPr>
          <w:rFonts w:ascii="Cambria" w:hAnsi="Cambria"/>
          <w:sz w:val="22"/>
        </w:rPr>
        <w:t>Submit admission data to IQAC, University, State Council, and accreditation bodies.</w:t>
      </w:r>
    </w:p>
    <w:p>
      <w:pPr>
        <w:spacing w:after="80"/>
        <w:ind w:left="357" w:hanging="227"/>
        <w:jc w:val="both"/>
      </w:pPr>
      <w:r>
        <w:rPr>
          <w:rFonts w:ascii="Cambria" w:hAnsi="Cambria"/>
          <w:sz w:val="22"/>
        </w:rPr>
        <w:t xml:space="preserve">•  </w:t>
      </w:r>
      <w:r>
        <w:rPr>
          <w:rFonts w:ascii="Cambria" w:hAnsi="Cambria"/>
          <w:sz w:val="22"/>
        </w:rPr>
        <w:t>Maintain a student admission register (soft &amp; hard copies).</w:t>
      </w:r>
    </w:p>
    <w:p>
      <w:pPr>
        <w:spacing w:after="80"/>
        <w:ind w:left="357" w:hanging="227"/>
        <w:jc w:val="both"/>
      </w:pPr>
      <w:r>
        <w:rPr>
          <w:rFonts w:ascii="Cambria" w:hAnsi="Cambria"/>
          <w:sz w:val="22"/>
        </w:rPr>
        <w:t xml:space="preserve">•  </w:t>
      </w:r>
      <w:r>
        <w:rPr>
          <w:rFonts w:ascii="Cambria" w:hAnsi="Cambria"/>
          <w:sz w:val="22"/>
        </w:rPr>
        <w:t>Monitor diversity metrics and inclusion practices.</w:t>
      </w:r>
    </w:p>
    <w:p>
      <w:pPr>
        <w:spacing w:after="80"/>
        <w:ind w:left="357" w:hanging="227"/>
        <w:jc w:val="both"/>
      </w:pPr>
      <w:r>
        <w:rPr>
          <w:rFonts w:ascii="Cambria" w:hAnsi="Cambria"/>
          <w:sz w:val="22"/>
        </w:rPr>
        <w:t xml:space="preserve">•  </w:t>
      </w:r>
      <w:r>
        <w:rPr>
          <w:rFonts w:ascii="Cambria" w:hAnsi="Cambria"/>
          <w:sz w:val="22"/>
        </w:rPr>
        <w:t>Collect feedback from newly admitted students and parents for further improvement.</w:t>
      </w:r>
    </w:p>
    <w:p>
      <w:pPr>
        <w:keepNext/>
        <w:spacing w:before="240" w:after="120"/>
      </w:pPr>
      <w:r>
        <w:rPr>
          <w:rFonts w:ascii="Cambria" w:hAnsi="Cambria"/>
          <w:b/>
          <w:color w:val="1F3A5F"/>
          <w:sz w:val="24"/>
        </w:rPr>
        <w:t>9.6. Contribution to NAAC Criteria</w:t>
      </w:r>
    </w:p>
    <w:tbl>
      <w:tblGrid>
        <w:gridCol w:w="3742"/>
        <w:gridCol w:w="5670"/>
      </w:tblGrid>
      <w:tblPr>
        <w:jc w:val="center"/>
        <w:tblLook w:firstColumn="1" w:firstRow="1" w:lastColumn="0" w:lastRow="0" w:noHBand="0" w:noVBand="1" w:val="04A0"/>
        <w:tblW w:w="9412" w:type="dxa"/>
        <w:tblLayout w:type="fixed"/>
      </w:tblPr>
      <w:tr>
        <w:tc>
          <w:tcPr>
            <w:shd w:val="clear" w:color="auto" w:fill="1F3A5F"/>
            <w:tcW w:w="3742" w:type="dxa"/>
          </w:tcPr>
          <w:p>
            <w:pPr>
              <w:jc w:val="center"/>
            </w:pPr>
            <w:r/>
            <w:r>
              <w:rPr>
                <w:rFonts w:ascii="Cambria" w:hAnsi="Cambria"/>
                <w:b/>
                <w:i w:val="0"/>
                <w:color w:val="FFFFFF"/>
                <w:sz w:val="22"/>
              </w:rPr>
              <w:t>NAAC Criterion</w:t>
            </w:r>
          </w:p>
        </w:tc>
        <w:tc>
          <w:tcPr>
            <w:shd w:val="clear" w:color="auto" w:fill="1F3A5F"/>
            <w:tcW w:w="5670" w:type="dxa"/>
          </w:tcPr>
          <w:p>
            <w:pPr>
              <w:jc w:val="center"/>
            </w:pPr>
            <w:r/>
            <w:r>
              <w:rPr>
                <w:rFonts w:ascii="Cambria" w:hAnsi="Cambria"/>
                <w:b/>
                <w:i w:val="0"/>
                <w:color w:val="FFFFFF"/>
                <w:sz w:val="22"/>
              </w:rPr>
              <w:t>Admission Committee Contribution</w:t>
            </w:r>
          </w:p>
        </w:tc>
      </w:tr>
      <w:tr>
        <w:tc>
          <w:tcPr>
            <w:tcW w:w="3742" w:type="dxa"/>
          </w:tcPr>
          <w:p>
            <w:r/>
            <w:r>
              <w:rPr>
                <w:rFonts w:ascii="Cambria" w:hAnsi="Cambria"/>
                <w:b w:val="0"/>
                <w:i w:val="0"/>
                <w:sz w:val="22"/>
              </w:rPr>
              <w:t>Criterion 2: Teaching-Learning and Evaluation</w:t>
            </w:r>
          </w:p>
        </w:tc>
        <w:tc>
          <w:tcPr>
            <w:tcW w:w="5670" w:type="dxa"/>
          </w:tcPr>
          <w:p>
            <w:r/>
            <w:r>
              <w:rPr>
                <w:rFonts w:ascii="Cambria" w:hAnsi="Cambria"/>
                <w:b w:val="0"/>
                <w:i w:val="0"/>
                <w:sz w:val="22"/>
              </w:rPr>
              <w:t>Implements transparent admission processes; promotes access and equity</w:t>
            </w:r>
          </w:p>
        </w:tc>
      </w:tr>
      <w:tr>
        <w:tc>
          <w:tcPr>
            <w:shd w:val="clear" w:color="auto" w:fill="F2F2F2"/>
            <w:tcW w:w="3742" w:type="dxa"/>
          </w:tcPr>
          <w:p>
            <w:r/>
            <w:r>
              <w:rPr>
                <w:rFonts w:ascii="Cambria" w:hAnsi="Cambria"/>
                <w:b w:val="0"/>
                <w:i w:val="0"/>
                <w:sz w:val="22"/>
              </w:rPr>
              <w:t>Criterion 5: Student Support and Progression</w:t>
            </w:r>
          </w:p>
        </w:tc>
        <w:tc>
          <w:tcPr>
            <w:shd w:val="clear" w:color="auto" w:fill="F2F2F2"/>
            <w:tcW w:w="5670" w:type="dxa"/>
          </w:tcPr>
          <w:p>
            <w:r/>
            <w:r>
              <w:rPr>
                <w:rFonts w:ascii="Cambria" w:hAnsi="Cambria"/>
                <w:b w:val="0"/>
                <w:i w:val="0"/>
                <w:sz w:val="22"/>
              </w:rPr>
              <w:t>Admits eligible students as per defined prerequisites for course outcomes</w:t>
            </w:r>
          </w:p>
        </w:tc>
      </w:tr>
      <w:tr>
        <w:tc>
          <w:tcPr>
            <w:tcW w:w="3742" w:type="dxa"/>
          </w:tcPr>
          <w:p>
            <w:r/>
            <w:r>
              <w:rPr>
                <w:rFonts w:ascii="Cambria" w:hAnsi="Cambria"/>
                <w:b w:val="0"/>
                <w:i w:val="0"/>
                <w:sz w:val="22"/>
              </w:rPr>
              <w:t>Criterion 6: Governance, Leadership and Management</w:t>
            </w:r>
          </w:p>
        </w:tc>
        <w:tc>
          <w:tcPr>
            <w:tcW w:w="5670" w:type="dxa"/>
          </w:tcPr>
          <w:p>
            <w:r/>
            <w:r>
              <w:rPr>
                <w:rFonts w:ascii="Cambria" w:hAnsi="Cambria"/>
                <w:b w:val="0"/>
                <w:i w:val="0"/>
                <w:sz w:val="22"/>
              </w:rPr>
              <w:t>Monitors intake quality and provides base data for tracking student progression</w:t>
            </w:r>
          </w:p>
        </w:tc>
      </w:tr>
      <w:tr>
        <w:tc>
          <w:tcPr>
            <w:shd w:val="clear" w:color="auto" w:fill="F2F2F2"/>
            <w:tcW w:w="3742" w:type="dxa"/>
          </w:tcPr>
          <w:p>
            <w:r/>
            <w:r>
              <w:rPr>
                <w:rFonts w:ascii="Cambria" w:hAnsi="Cambria"/>
                <w:b w:val="0"/>
                <w:i w:val="0"/>
                <w:sz w:val="22"/>
              </w:rPr>
              <w:t>Criterion 7: Institutional Values and Best Practices</w:t>
            </w:r>
          </w:p>
        </w:tc>
        <w:tc>
          <w:tcPr>
            <w:shd w:val="clear" w:color="auto" w:fill="F2F2F2"/>
            <w:tcW w:w="5670" w:type="dxa"/>
          </w:tcPr>
          <w:p>
            <w:r/>
            <w:r>
              <w:rPr>
                <w:rFonts w:ascii="Cambria" w:hAnsi="Cambria"/>
                <w:b w:val="0"/>
                <w:i w:val="0"/>
                <w:sz w:val="22"/>
              </w:rPr>
              <w:t>Monitors intake quality and provides base data for tracking student progression</w:t>
            </w:r>
          </w:p>
        </w:tc>
      </w:tr>
    </w:tbl>
    <w:p>
      <w:pPr>
        <w:keepNext/>
        <w:spacing w:before="240" w:after="120"/>
      </w:pPr>
      <w:r>
        <w:rPr>
          <w:rFonts w:ascii="Cambria" w:hAnsi="Cambria"/>
          <w:b/>
          <w:color w:val="1F3A5F"/>
          <w:sz w:val="24"/>
        </w:rPr>
        <w:t>9.7. Contribution to NBA Criteria</w:t>
      </w:r>
    </w:p>
    <w:tbl>
      <w:tblGrid>
        <w:gridCol w:w="3742"/>
        <w:gridCol w:w="5670"/>
      </w:tblGrid>
      <w:tblPr>
        <w:jc w:val="center"/>
        <w:tblLook w:firstColumn="1" w:firstRow="1" w:lastColumn="0" w:lastRow="0" w:noHBand="0" w:noVBand="1" w:val="04A0"/>
        <w:tblW w:w="9412" w:type="dxa"/>
        <w:tblLayout w:type="fixed"/>
      </w:tblPr>
      <w:tr>
        <w:tc>
          <w:tcPr>
            <w:shd w:val="clear" w:color="auto" w:fill="1F3A5F"/>
            <w:tcW w:w="3742" w:type="dxa"/>
          </w:tcPr>
          <w:p>
            <w:pPr>
              <w:jc w:val="center"/>
            </w:pPr>
            <w:r/>
            <w:r>
              <w:rPr>
                <w:rFonts w:ascii="Cambria" w:hAnsi="Cambria"/>
                <w:b/>
                <w:i w:val="0"/>
                <w:color w:val="FFFFFF"/>
                <w:sz w:val="22"/>
              </w:rPr>
              <w:t>NBA Criterion</w:t>
            </w:r>
          </w:p>
        </w:tc>
        <w:tc>
          <w:tcPr>
            <w:shd w:val="clear" w:color="auto" w:fill="1F3A5F"/>
            <w:tcW w:w="5670" w:type="dxa"/>
          </w:tcPr>
          <w:p>
            <w:pPr>
              <w:jc w:val="center"/>
            </w:pPr>
            <w:r/>
            <w:r>
              <w:rPr>
                <w:rFonts w:ascii="Cambria" w:hAnsi="Cambria"/>
                <w:b/>
                <w:i w:val="0"/>
                <w:color w:val="FFFFFF"/>
                <w:sz w:val="22"/>
              </w:rPr>
              <w:t>Admission Committee Contribution</w:t>
            </w:r>
          </w:p>
        </w:tc>
      </w:tr>
      <w:tr>
        <w:tc>
          <w:tcPr>
            <w:tcW w:w="3742" w:type="dxa"/>
          </w:tcPr>
          <w:p>
            <w:r/>
            <w:r>
              <w:rPr>
                <w:rFonts w:ascii="Cambria" w:hAnsi="Cambria"/>
                <w:b w:val="0"/>
                <w:i w:val="0"/>
                <w:sz w:val="22"/>
              </w:rPr>
              <w:t>Criterion 1: Vision, Mission and Program Educational Objectives</w:t>
            </w:r>
          </w:p>
        </w:tc>
        <w:tc>
          <w:tcPr>
            <w:tcW w:w="5670" w:type="dxa"/>
          </w:tcPr>
          <w:p>
            <w:r/>
            <w:r>
              <w:rPr>
                <w:rFonts w:ascii="Cambria" w:hAnsi="Cambria"/>
                <w:b w:val="0"/>
                <w:i w:val="0"/>
                <w:sz w:val="22"/>
              </w:rPr>
              <w:t>Ensures support to socio-economically disadvantaged sections; tracks scholarship and inclusion data</w:t>
            </w:r>
          </w:p>
        </w:tc>
      </w:tr>
      <w:tr>
        <w:tc>
          <w:tcPr>
            <w:shd w:val="clear" w:color="auto" w:fill="F2F2F2"/>
            <w:tcW w:w="3742" w:type="dxa"/>
          </w:tcPr>
          <w:p>
            <w:r/>
            <w:r>
              <w:rPr>
                <w:rFonts w:ascii="Cambria" w:hAnsi="Cambria"/>
                <w:b w:val="0"/>
                <w:i w:val="0"/>
                <w:sz w:val="22"/>
              </w:rPr>
              <w:t>Criterion 2: Program Curriculum and Teaching-Learning Processes</w:t>
            </w:r>
          </w:p>
        </w:tc>
        <w:tc>
          <w:tcPr>
            <w:shd w:val="clear" w:color="auto" w:fill="F2F2F2"/>
            <w:tcW w:w="5670" w:type="dxa"/>
          </w:tcPr>
          <w:p>
            <w:r/>
            <w:r>
              <w:rPr>
                <w:rFonts w:ascii="Cambria" w:hAnsi="Cambria"/>
                <w:b w:val="0"/>
                <w:i w:val="0"/>
                <w:sz w:val="22"/>
              </w:rPr>
              <w:t>Provides input for strategic planning and institutional development</w:t>
            </w:r>
          </w:p>
        </w:tc>
      </w:tr>
      <w:tr>
        <w:tc>
          <w:tcPr>
            <w:tcW w:w="3742" w:type="dxa"/>
          </w:tcPr>
          <w:p>
            <w:r/>
            <w:r>
              <w:rPr>
                <w:rFonts w:ascii="Cambria" w:hAnsi="Cambria"/>
                <w:b w:val="0"/>
                <w:i w:val="0"/>
                <w:sz w:val="22"/>
              </w:rPr>
              <w:t>Criterion 5: Student Performance</w:t>
            </w:r>
          </w:p>
        </w:tc>
        <w:tc>
          <w:tcPr>
            <w:tcW w:w="5670" w:type="dxa"/>
          </w:tcPr>
          <w:p>
            <w:r/>
            <w:r>
              <w:rPr>
                <w:rFonts w:ascii="Cambria" w:hAnsi="Cambria"/>
                <w:b w:val="0"/>
                <w:i w:val="0"/>
                <w:sz w:val="22"/>
              </w:rPr>
              <w:t>Promotes gender equity, rural access, and inclusive education</w:t>
            </w:r>
          </w:p>
        </w:tc>
      </w:tr>
    </w:tbl>
    <w:p>
      <w:pPr>
        <w:keepNext/>
        <w:spacing w:before="240" w:after="120"/>
      </w:pPr>
      <w:r>
        <w:rPr>
          <w:rFonts w:ascii="Cambria" w:hAnsi="Cambria"/>
          <w:b/>
          <w:color w:val="1F3A5F"/>
          <w:sz w:val="24"/>
        </w:rPr>
        <w:t>9.8. Documentation for NBA/NAAC</w:t>
      </w:r>
    </w:p>
    <w:p>
      <w:pPr>
        <w:spacing w:after="80"/>
        <w:ind w:left="357" w:hanging="227"/>
        <w:jc w:val="both"/>
      </w:pPr>
      <w:r>
        <w:rPr>
          <w:rFonts w:ascii="Cambria" w:hAnsi="Cambria"/>
          <w:sz w:val="22"/>
        </w:rPr>
        <w:t xml:space="preserve">•  </w:t>
      </w:r>
      <w:r>
        <w:rPr>
          <w:rFonts w:ascii="Cambria" w:hAnsi="Cambria"/>
          <w:sz w:val="22"/>
        </w:rPr>
        <w:t>Admission policy document and prospectus</w:t>
      </w:r>
    </w:p>
    <w:p>
      <w:pPr>
        <w:spacing w:after="80"/>
        <w:ind w:left="357" w:hanging="227"/>
        <w:jc w:val="both"/>
      </w:pPr>
      <w:r>
        <w:rPr>
          <w:rFonts w:ascii="Cambria" w:hAnsi="Cambria"/>
          <w:sz w:val="22"/>
        </w:rPr>
        <w:t xml:space="preserve">•  </w:t>
      </w:r>
      <w:r>
        <w:rPr>
          <w:rFonts w:ascii="Cambria" w:hAnsi="Cambria"/>
          <w:sz w:val="22"/>
        </w:rPr>
        <w:t>Program-wise &amp; category-wise admission statistics</w:t>
      </w:r>
    </w:p>
    <w:p>
      <w:pPr>
        <w:spacing w:after="80"/>
        <w:ind w:left="357" w:hanging="227"/>
        <w:jc w:val="both"/>
      </w:pPr>
      <w:r>
        <w:rPr>
          <w:rFonts w:ascii="Cambria" w:hAnsi="Cambria"/>
          <w:sz w:val="22"/>
        </w:rPr>
        <w:t xml:space="preserve">•  </w:t>
      </w:r>
      <w:r>
        <w:rPr>
          <w:rFonts w:ascii="Cambria" w:hAnsi="Cambria"/>
          <w:sz w:val="22"/>
        </w:rPr>
        <w:t>Merit lists and selection criteria</w:t>
      </w:r>
    </w:p>
    <w:p>
      <w:pPr>
        <w:spacing w:after="80"/>
        <w:ind w:left="357" w:hanging="227"/>
        <w:jc w:val="both"/>
      </w:pPr>
      <w:r>
        <w:rPr>
          <w:rFonts w:ascii="Cambria" w:hAnsi="Cambria"/>
          <w:sz w:val="22"/>
        </w:rPr>
        <w:t xml:space="preserve">•  </w:t>
      </w:r>
      <w:r>
        <w:rPr>
          <w:rFonts w:ascii="Cambria" w:hAnsi="Cambria"/>
          <w:sz w:val="22"/>
        </w:rPr>
        <w:t>Reservation policy compliance reports</w:t>
      </w:r>
    </w:p>
    <w:p>
      <w:pPr>
        <w:spacing w:after="80"/>
        <w:ind w:left="357" w:hanging="227"/>
        <w:jc w:val="both"/>
      </w:pPr>
      <w:r>
        <w:rPr>
          <w:rFonts w:ascii="Cambria" w:hAnsi="Cambria"/>
          <w:sz w:val="22"/>
        </w:rPr>
        <w:t xml:space="preserve">•  </w:t>
      </w:r>
      <w:r>
        <w:rPr>
          <w:rFonts w:ascii="Cambria" w:hAnsi="Cambria"/>
          <w:sz w:val="22"/>
        </w:rPr>
        <w:t>Admission advertisement, notifications, and guidelines</w:t>
      </w:r>
    </w:p>
    <w:p>
      <w:pPr>
        <w:spacing w:after="80"/>
        <w:ind w:left="357" w:hanging="227"/>
        <w:jc w:val="both"/>
      </w:pPr>
      <w:r>
        <w:rPr>
          <w:rFonts w:ascii="Cambria" w:hAnsi="Cambria"/>
          <w:sz w:val="22"/>
        </w:rPr>
        <w:t xml:space="preserve">•  </w:t>
      </w:r>
      <w:r>
        <w:rPr>
          <w:rFonts w:ascii="Cambria" w:hAnsi="Cambria"/>
          <w:sz w:val="22"/>
        </w:rPr>
        <w:t>Feedback from students/parents on admission experience</w:t>
      </w:r>
    </w:p>
    <w:p>
      <w:pPr>
        <w:spacing w:after="80"/>
        <w:ind w:left="357" w:hanging="227"/>
        <w:jc w:val="both"/>
      </w:pPr>
      <w:r>
        <w:rPr>
          <w:rFonts w:ascii="Cambria" w:hAnsi="Cambria"/>
          <w:sz w:val="22"/>
        </w:rPr>
        <w:t xml:space="preserve">•  </w:t>
      </w:r>
      <w:r>
        <w:rPr>
          <w:rFonts w:ascii="Cambria" w:hAnsi="Cambria"/>
          <w:sz w:val="22"/>
        </w:rPr>
        <w:t>Admission Committee meeting minutes</w:t>
      </w:r>
    </w:p>
    <w:p>
      <w:pPr>
        <w:spacing w:after="80"/>
        <w:ind w:left="357" w:hanging="227"/>
        <w:jc w:val="both"/>
      </w:pPr>
      <w:r>
        <w:rPr>
          <w:rFonts w:ascii="Cambria" w:hAnsi="Cambria"/>
          <w:sz w:val="22"/>
        </w:rPr>
        <w:t xml:space="preserve">•  </w:t>
      </w:r>
      <w:r>
        <w:rPr>
          <w:rFonts w:ascii="Cambria" w:hAnsi="Cambria"/>
          <w:sz w:val="22"/>
        </w:rPr>
        <w:t>Student diversity reports</w:t>
      </w:r>
    </w:p>
    <w:p>
      <w:pPr>
        <w:spacing w:after="80"/>
        <w:ind w:left="357" w:hanging="227"/>
        <w:jc w:val="both"/>
      </w:pPr>
      <w:r>
        <w:rPr>
          <w:rFonts w:ascii="Cambria" w:hAnsi="Cambria"/>
          <w:sz w:val="22"/>
        </w:rPr>
        <w:t xml:space="preserve">•  </w:t>
      </w:r>
      <w:r>
        <w:rPr>
          <w:rFonts w:ascii="Cambria" w:hAnsi="Cambria"/>
          <w:sz w:val="22"/>
        </w:rPr>
        <w:t>Copies of regulatory approvals from AICTE/University/DTE</w:t>
      </w:r>
    </w:p>
    <w:p>
      <w:pPr>
        <w:keepNext/>
        <w:spacing w:before="240" w:after="120"/>
      </w:pPr>
      <w:r>
        <w:rPr>
          <w:rFonts w:ascii="Cambria" w:hAnsi="Cambria"/>
          <w:b/>
          <w:color w:val="1F3A5F"/>
          <w:sz w:val="24"/>
        </w:rPr>
        <w:t>9.9. Events / Activities by Admission Committee</w:t>
      </w:r>
    </w:p>
    <w:tbl>
      <w:tblGrid>
        <w:gridCol w:w="850"/>
        <w:gridCol w:w="2438"/>
        <w:gridCol w:w="6123"/>
      </w:tblGrid>
      <w:tblPr>
        <w:jc w:val="center"/>
        <w:tblLook w:firstColumn="1" w:firstRow="1" w:lastColumn="0" w:lastRow="0" w:noHBand="0" w:noVBand="1" w:val="04A0"/>
        <w:tblW w:w="9412" w:type="dxa"/>
        <w:tblLayout w:type="fixed"/>
      </w:tblPr>
      <w:tr>
        <w:tc>
          <w:tcPr>
            <w:shd w:val="clear" w:color="auto" w:fill="1F3A5F"/>
            <w:tcW w:w="850" w:type="dxa"/>
          </w:tcPr>
          <w:p>
            <w:pPr>
              <w:jc w:val="center"/>
            </w:pPr>
            <w:r/>
            <w:r>
              <w:rPr>
                <w:rFonts w:ascii="Cambria" w:hAnsi="Cambria"/>
                <w:b/>
                <w:i w:val="0"/>
                <w:color w:val="FFFFFF"/>
                <w:sz w:val="22"/>
              </w:rPr>
              <w:t>Sl.No</w:t>
            </w:r>
          </w:p>
        </w:tc>
        <w:tc>
          <w:tcPr>
            <w:shd w:val="clear" w:color="auto" w:fill="1F3A5F"/>
            <w:tcW w:w="2438" w:type="dxa"/>
          </w:tcPr>
          <w:p>
            <w:pPr>
              <w:jc w:val="center"/>
            </w:pPr>
            <w:r/>
            <w:r>
              <w:rPr>
                <w:rFonts w:ascii="Cambria" w:hAnsi="Cambria"/>
                <w:b/>
                <w:i w:val="0"/>
                <w:color w:val="FFFFFF"/>
                <w:sz w:val="22"/>
              </w:rPr>
              <w:t>Event / Activity</w:t>
            </w:r>
          </w:p>
        </w:tc>
        <w:tc>
          <w:tcPr>
            <w:shd w:val="clear" w:color="auto" w:fill="1F3A5F"/>
            <w:tcW w:w="6123" w:type="dxa"/>
          </w:tcPr>
          <w:p>
            <w:pPr>
              <w:jc w:val="center"/>
            </w:pPr>
            <w:r/>
            <w:r>
              <w:rPr>
                <w:rFonts w:ascii="Cambria" w:hAnsi="Cambria"/>
                <w:b/>
                <w:i w:val="0"/>
                <w:color w:val="FFFFFF"/>
                <w:sz w:val="22"/>
              </w:rPr>
              <w:t>Purpose / Description</w:t>
            </w:r>
          </w:p>
        </w:tc>
      </w:tr>
      <w:tr>
        <w:tc>
          <w:tcPr>
            <w:tcW w:w="850" w:type="dxa"/>
          </w:tcPr>
          <w:p>
            <w:r/>
            <w:r>
              <w:rPr>
                <w:rFonts w:ascii="Cambria" w:hAnsi="Cambria"/>
                <w:b w:val="0"/>
                <w:i w:val="0"/>
                <w:sz w:val="22"/>
              </w:rPr>
              <w:t>1</w:t>
            </w:r>
          </w:p>
        </w:tc>
        <w:tc>
          <w:tcPr>
            <w:tcW w:w="2438" w:type="dxa"/>
          </w:tcPr>
          <w:p>
            <w:r/>
            <w:r>
              <w:rPr>
                <w:rFonts w:ascii="Cambria" w:hAnsi="Cambria"/>
                <w:b w:val="0"/>
                <w:i w:val="0"/>
                <w:sz w:val="22"/>
              </w:rPr>
              <w:t>Admission Awareness Campaigns</w:t>
            </w:r>
          </w:p>
        </w:tc>
        <w:tc>
          <w:tcPr>
            <w:tcW w:w="6123" w:type="dxa"/>
          </w:tcPr>
          <w:p>
            <w:r/>
            <w:r>
              <w:rPr>
                <w:rFonts w:ascii="Cambria" w:hAnsi="Cambria"/>
                <w:b w:val="0"/>
                <w:i w:val="0"/>
                <w:sz w:val="22"/>
              </w:rPr>
              <w:t>Organized in schools, colleges, and through media to inform potential applicants about available programs.</w:t>
            </w:r>
          </w:p>
        </w:tc>
      </w:tr>
      <w:tr>
        <w:tc>
          <w:tcPr>
            <w:shd w:val="clear" w:color="auto" w:fill="F2F2F2"/>
            <w:tcW w:w="850" w:type="dxa"/>
          </w:tcPr>
          <w:p>
            <w:r/>
            <w:r>
              <w:rPr>
                <w:rFonts w:ascii="Cambria" w:hAnsi="Cambria"/>
                <w:b w:val="0"/>
                <w:i w:val="0"/>
                <w:sz w:val="22"/>
              </w:rPr>
              <w:t>2</w:t>
            </w:r>
          </w:p>
        </w:tc>
        <w:tc>
          <w:tcPr>
            <w:shd w:val="clear" w:color="auto" w:fill="F2F2F2"/>
            <w:tcW w:w="2438" w:type="dxa"/>
          </w:tcPr>
          <w:p>
            <w:r/>
            <w:r>
              <w:rPr>
                <w:rFonts w:ascii="Cambria" w:hAnsi="Cambria"/>
                <w:b w:val="0"/>
                <w:i w:val="0"/>
                <w:sz w:val="22"/>
              </w:rPr>
              <w:t>Open House / Campus Visit Programs</w:t>
            </w:r>
          </w:p>
        </w:tc>
        <w:tc>
          <w:tcPr>
            <w:shd w:val="clear" w:color="auto" w:fill="F2F2F2"/>
            <w:tcW w:w="6123" w:type="dxa"/>
          </w:tcPr>
          <w:p>
            <w:r/>
            <w:r>
              <w:rPr>
                <w:rFonts w:ascii="Cambria" w:hAnsi="Cambria"/>
                <w:b w:val="0"/>
                <w:i w:val="0"/>
                <w:sz w:val="22"/>
              </w:rPr>
              <w:t>Invite prospective students and parents to explore the campus, interact with faculty, and understand course offerings.</w:t>
            </w:r>
          </w:p>
        </w:tc>
      </w:tr>
      <w:tr>
        <w:tc>
          <w:tcPr>
            <w:tcW w:w="850" w:type="dxa"/>
          </w:tcPr>
          <w:p>
            <w:r/>
            <w:r>
              <w:rPr>
                <w:rFonts w:ascii="Cambria" w:hAnsi="Cambria"/>
                <w:b w:val="0"/>
                <w:i w:val="0"/>
                <w:sz w:val="22"/>
              </w:rPr>
              <w:t>3</w:t>
            </w:r>
          </w:p>
        </w:tc>
        <w:tc>
          <w:tcPr>
            <w:tcW w:w="2438" w:type="dxa"/>
          </w:tcPr>
          <w:p>
            <w:r/>
            <w:r>
              <w:rPr>
                <w:rFonts w:ascii="Cambria" w:hAnsi="Cambria"/>
                <w:b w:val="0"/>
                <w:i w:val="0"/>
                <w:sz w:val="22"/>
              </w:rPr>
              <w:t>Online Admission Webinars</w:t>
            </w:r>
          </w:p>
        </w:tc>
        <w:tc>
          <w:tcPr>
            <w:tcW w:w="6123" w:type="dxa"/>
          </w:tcPr>
          <w:p>
            <w:r/>
            <w:r>
              <w:rPr>
                <w:rFonts w:ascii="Cambria" w:hAnsi="Cambria"/>
                <w:b w:val="0"/>
                <w:i w:val="0"/>
                <w:sz w:val="22"/>
              </w:rPr>
              <w:t>Conducted to explain the admission process, eligibility, scholarships, and answer FAQs.</w:t>
            </w:r>
          </w:p>
        </w:tc>
      </w:tr>
      <w:tr>
        <w:tc>
          <w:tcPr>
            <w:shd w:val="clear" w:color="auto" w:fill="F2F2F2"/>
            <w:tcW w:w="850" w:type="dxa"/>
          </w:tcPr>
          <w:p>
            <w:r/>
            <w:r>
              <w:rPr>
                <w:rFonts w:ascii="Cambria" w:hAnsi="Cambria"/>
                <w:b w:val="0"/>
                <w:i w:val="0"/>
                <w:sz w:val="22"/>
              </w:rPr>
              <w:t>4</w:t>
            </w:r>
          </w:p>
        </w:tc>
        <w:tc>
          <w:tcPr>
            <w:shd w:val="clear" w:color="auto" w:fill="F2F2F2"/>
            <w:tcW w:w="2438" w:type="dxa"/>
          </w:tcPr>
          <w:p>
            <w:r/>
            <w:r>
              <w:rPr>
                <w:rFonts w:ascii="Cambria" w:hAnsi="Cambria"/>
                <w:b w:val="0"/>
                <w:i w:val="0"/>
                <w:sz w:val="22"/>
              </w:rPr>
              <w:t>Pre-admission Counseling Sessions</w:t>
            </w:r>
          </w:p>
        </w:tc>
        <w:tc>
          <w:tcPr>
            <w:shd w:val="clear" w:color="auto" w:fill="F2F2F2"/>
            <w:tcW w:w="6123" w:type="dxa"/>
          </w:tcPr>
          <w:p>
            <w:r/>
            <w:r>
              <w:rPr>
                <w:rFonts w:ascii="Cambria" w:hAnsi="Cambria"/>
                <w:b w:val="0"/>
                <w:i w:val="0"/>
                <w:sz w:val="22"/>
              </w:rPr>
              <w:t>Personalized guidance for students on program choices, career paths, and entrance preparation.</w:t>
            </w:r>
          </w:p>
        </w:tc>
      </w:tr>
      <w:tr>
        <w:tc>
          <w:tcPr>
            <w:tcW w:w="850" w:type="dxa"/>
          </w:tcPr>
          <w:p>
            <w:r/>
            <w:r>
              <w:rPr>
                <w:rFonts w:ascii="Cambria" w:hAnsi="Cambria"/>
                <w:b w:val="0"/>
                <w:i w:val="0"/>
                <w:sz w:val="22"/>
              </w:rPr>
              <w:t>5</w:t>
            </w:r>
          </w:p>
        </w:tc>
        <w:tc>
          <w:tcPr>
            <w:tcW w:w="2438" w:type="dxa"/>
          </w:tcPr>
          <w:p>
            <w:r/>
            <w:r>
              <w:rPr>
                <w:rFonts w:ascii="Cambria" w:hAnsi="Cambria"/>
                <w:b w:val="0"/>
                <w:i w:val="0"/>
                <w:sz w:val="22"/>
              </w:rPr>
              <w:t>Help Desks &amp; Enquiry Cells</w:t>
            </w:r>
          </w:p>
        </w:tc>
        <w:tc>
          <w:tcPr>
            <w:tcW w:w="6123" w:type="dxa"/>
          </w:tcPr>
          <w:p>
            <w:r/>
            <w:r>
              <w:rPr>
                <w:rFonts w:ascii="Cambria" w:hAnsi="Cambria"/>
                <w:b w:val="0"/>
                <w:i w:val="0"/>
                <w:sz w:val="22"/>
              </w:rPr>
              <w:t>Set up during the admission season to resolve student and parent queries on courses and procedures.</w:t>
            </w:r>
          </w:p>
        </w:tc>
      </w:tr>
      <w:tr>
        <w:tc>
          <w:tcPr>
            <w:shd w:val="clear" w:color="auto" w:fill="F2F2F2"/>
            <w:tcW w:w="850" w:type="dxa"/>
          </w:tcPr>
          <w:p>
            <w:r/>
            <w:r>
              <w:rPr>
                <w:rFonts w:ascii="Cambria" w:hAnsi="Cambria"/>
                <w:b w:val="0"/>
                <w:i w:val="0"/>
                <w:sz w:val="22"/>
              </w:rPr>
              <w:t>6</w:t>
            </w:r>
          </w:p>
        </w:tc>
        <w:tc>
          <w:tcPr>
            <w:shd w:val="clear" w:color="auto" w:fill="F2F2F2"/>
            <w:tcW w:w="2438" w:type="dxa"/>
          </w:tcPr>
          <w:p>
            <w:r/>
            <w:r>
              <w:rPr>
                <w:rFonts w:ascii="Cambria" w:hAnsi="Cambria"/>
                <w:b w:val="0"/>
                <w:i w:val="0"/>
                <w:sz w:val="22"/>
              </w:rPr>
              <w:t>Online Application Assistance Drives</w:t>
            </w:r>
          </w:p>
        </w:tc>
        <w:tc>
          <w:tcPr>
            <w:shd w:val="clear" w:color="auto" w:fill="F2F2F2"/>
            <w:tcW w:w="6123" w:type="dxa"/>
          </w:tcPr>
          <w:p>
            <w:r/>
            <w:r>
              <w:rPr>
                <w:rFonts w:ascii="Cambria" w:hAnsi="Cambria"/>
                <w:b w:val="0"/>
                <w:i w:val="0"/>
                <w:sz w:val="22"/>
              </w:rPr>
              <w:t>Support sessions for rural or underserved students in filling out online application forms.</w:t>
            </w:r>
          </w:p>
        </w:tc>
      </w:tr>
      <w:tr>
        <w:tc>
          <w:tcPr>
            <w:tcW w:w="850" w:type="dxa"/>
          </w:tcPr>
          <w:p>
            <w:r/>
            <w:r>
              <w:rPr>
                <w:rFonts w:ascii="Cambria" w:hAnsi="Cambria"/>
                <w:b w:val="0"/>
                <w:i w:val="0"/>
                <w:sz w:val="22"/>
              </w:rPr>
              <w:t>7</w:t>
            </w:r>
          </w:p>
        </w:tc>
        <w:tc>
          <w:tcPr>
            <w:tcW w:w="2438" w:type="dxa"/>
          </w:tcPr>
          <w:p>
            <w:r/>
            <w:r>
              <w:rPr>
                <w:rFonts w:ascii="Cambria" w:hAnsi="Cambria"/>
                <w:b w:val="0"/>
                <w:i w:val="0"/>
                <w:sz w:val="22"/>
              </w:rPr>
              <w:t>Merit List &amp; Selection Notification Events</w:t>
            </w:r>
          </w:p>
        </w:tc>
        <w:tc>
          <w:tcPr>
            <w:tcW w:w="6123" w:type="dxa"/>
          </w:tcPr>
          <w:p>
            <w:r/>
            <w:r>
              <w:rPr>
                <w:rFonts w:ascii="Cambria" w:hAnsi="Cambria"/>
                <w:b w:val="0"/>
                <w:i w:val="0"/>
                <w:sz w:val="22"/>
              </w:rPr>
              <w:t>Formal release of course-wise merit lists or counseling schedules.</w:t>
            </w:r>
          </w:p>
        </w:tc>
      </w:tr>
      <w:tr>
        <w:tc>
          <w:tcPr>
            <w:shd w:val="clear" w:color="auto" w:fill="F2F2F2"/>
            <w:tcW w:w="850" w:type="dxa"/>
          </w:tcPr>
          <w:p>
            <w:r/>
            <w:r>
              <w:rPr>
                <w:rFonts w:ascii="Cambria" w:hAnsi="Cambria"/>
                <w:b w:val="0"/>
                <w:i w:val="0"/>
                <w:sz w:val="22"/>
              </w:rPr>
              <w:t>8</w:t>
            </w:r>
          </w:p>
        </w:tc>
        <w:tc>
          <w:tcPr>
            <w:shd w:val="clear" w:color="auto" w:fill="F2F2F2"/>
            <w:tcW w:w="2438" w:type="dxa"/>
          </w:tcPr>
          <w:p>
            <w:r/>
            <w:r>
              <w:rPr>
                <w:rFonts w:ascii="Cambria" w:hAnsi="Cambria"/>
                <w:b w:val="0"/>
                <w:i w:val="0"/>
                <w:sz w:val="22"/>
              </w:rPr>
              <w:t>Admission Orientation / Induction Sessions</w:t>
            </w:r>
          </w:p>
        </w:tc>
        <w:tc>
          <w:tcPr>
            <w:shd w:val="clear" w:color="auto" w:fill="F2F2F2"/>
            <w:tcW w:w="6123" w:type="dxa"/>
          </w:tcPr>
          <w:p>
            <w:r/>
            <w:r>
              <w:rPr>
                <w:rFonts w:ascii="Cambria" w:hAnsi="Cambria"/>
                <w:b w:val="0"/>
                <w:i w:val="0"/>
                <w:sz w:val="22"/>
              </w:rPr>
              <w:t>Conducted for newly admitted students covering institutional values, rules, and academic structure.</w:t>
            </w:r>
          </w:p>
        </w:tc>
      </w:tr>
      <w:tr>
        <w:tc>
          <w:tcPr>
            <w:tcW w:w="850" w:type="dxa"/>
          </w:tcPr>
          <w:p>
            <w:r/>
            <w:r>
              <w:rPr>
                <w:rFonts w:ascii="Cambria" w:hAnsi="Cambria"/>
                <w:b w:val="0"/>
                <w:i w:val="0"/>
                <w:sz w:val="22"/>
              </w:rPr>
              <w:t>9</w:t>
            </w:r>
          </w:p>
        </w:tc>
        <w:tc>
          <w:tcPr>
            <w:tcW w:w="2438" w:type="dxa"/>
          </w:tcPr>
          <w:p>
            <w:r/>
            <w:r>
              <w:rPr>
                <w:rFonts w:ascii="Cambria" w:hAnsi="Cambria"/>
                <w:b w:val="0"/>
                <w:i w:val="0"/>
                <w:sz w:val="22"/>
              </w:rPr>
              <w:t>Scholarship &amp; Fee Waiver Awareness Drives</w:t>
            </w:r>
          </w:p>
        </w:tc>
        <w:tc>
          <w:tcPr>
            <w:tcW w:w="6123" w:type="dxa"/>
          </w:tcPr>
          <w:p>
            <w:r/>
            <w:r>
              <w:rPr>
                <w:rFonts w:ascii="Cambria" w:hAnsi="Cambria"/>
                <w:b w:val="0"/>
                <w:i w:val="0"/>
                <w:sz w:val="22"/>
              </w:rPr>
              <w:t>Disseminate information about available financial assistance or merit-based fee concessions.</w:t>
            </w:r>
          </w:p>
        </w:tc>
      </w:tr>
      <w:tr>
        <w:tc>
          <w:tcPr>
            <w:shd w:val="clear" w:color="auto" w:fill="F2F2F2"/>
            <w:tcW w:w="850" w:type="dxa"/>
          </w:tcPr>
          <w:p>
            <w:r/>
            <w:r>
              <w:rPr>
                <w:rFonts w:ascii="Cambria" w:hAnsi="Cambria"/>
                <w:b w:val="0"/>
                <w:i w:val="0"/>
                <w:sz w:val="22"/>
              </w:rPr>
              <w:t>10</w:t>
            </w:r>
          </w:p>
        </w:tc>
        <w:tc>
          <w:tcPr>
            <w:shd w:val="clear" w:color="auto" w:fill="F2F2F2"/>
            <w:tcW w:w="2438" w:type="dxa"/>
          </w:tcPr>
          <w:p>
            <w:r/>
            <w:r>
              <w:rPr>
                <w:rFonts w:ascii="Cambria" w:hAnsi="Cambria"/>
                <w:b w:val="0"/>
                <w:i w:val="0"/>
                <w:sz w:val="22"/>
              </w:rPr>
              <w:t>Post-admission Support Sessions</w:t>
            </w:r>
          </w:p>
        </w:tc>
        <w:tc>
          <w:tcPr>
            <w:shd w:val="clear" w:color="auto" w:fill="F2F2F2"/>
            <w:tcW w:w="6123" w:type="dxa"/>
          </w:tcPr>
          <w:p>
            <w:r/>
            <w:r>
              <w:rPr>
                <w:rFonts w:ascii="Cambria" w:hAnsi="Cambria"/>
                <w:b w:val="0"/>
                <w:i w:val="0"/>
                <w:sz w:val="22"/>
              </w:rPr>
              <w:t>Sessions to help newly admitted students in document verification, hostel allotment, and academic onboarding.</w:t>
            </w:r>
          </w:p>
        </w:tc>
      </w:tr>
    </w:tbl>
    <w:p>
      <w:pPr>
        <w:keepNext/>
        <w:spacing w:before="240" w:after="120"/>
      </w:pPr>
      <w:r>
        <w:rPr>
          <w:rFonts w:ascii="Cambria" w:hAnsi="Cambria"/>
          <w:b/>
          <w:color w:val="1F3A5F"/>
          <w:sz w:val="24"/>
        </w:rPr>
        <w:t>9.10. Documentation for Admission Committee</w:t>
      </w:r>
    </w:p>
    <w:tbl>
      <w:tblGrid>
        <w:gridCol w:w="850"/>
        <w:gridCol w:w="2438"/>
        <w:gridCol w:w="6123"/>
      </w:tblGrid>
      <w:tblPr>
        <w:jc w:val="center"/>
        <w:tblLook w:firstColumn="1" w:firstRow="1" w:lastColumn="0" w:lastRow="0" w:noHBand="0" w:noVBand="1" w:val="04A0"/>
        <w:tblW w:w="9412" w:type="dxa"/>
        <w:tblLayout w:type="fixed"/>
      </w:tblPr>
      <w:tr>
        <w:tc>
          <w:tcPr>
            <w:shd w:val="clear" w:color="auto" w:fill="1F3A5F"/>
            <w:tcW w:w="850" w:type="dxa"/>
          </w:tcPr>
          <w:p>
            <w:pPr>
              <w:jc w:val="center"/>
            </w:pPr>
            <w:r/>
            <w:r>
              <w:rPr>
                <w:rFonts w:ascii="Cambria" w:hAnsi="Cambria"/>
                <w:b/>
                <w:i w:val="0"/>
                <w:color w:val="FFFFFF"/>
                <w:sz w:val="22"/>
              </w:rPr>
              <w:t>Sl.No</w:t>
            </w:r>
          </w:p>
        </w:tc>
        <w:tc>
          <w:tcPr>
            <w:shd w:val="clear" w:color="auto" w:fill="1F3A5F"/>
            <w:tcW w:w="2438" w:type="dxa"/>
          </w:tcPr>
          <w:p>
            <w:pPr>
              <w:jc w:val="center"/>
            </w:pPr>
            <w:r/>
            <w:r>
              <w:rPr>
                <w:rFonts w:ascii="Cambria" w:hAnsi="Cambria"/>
                <w:b/>
                <w:i w:val="0"/>
                <w:color w:val="FFFFFF"/>
                <w:sz w:val="22"/>
              </w:rPr>
              <w:t>Document Name</w:t>
            </w:r>
          </w:p>
        </w:tc>
        <w:tc>
          <w:tcPr>
            <w:shd w:val="clear" w:color="auto" w:fill="1F3A5F"/>
            <w:tcW w:w="6123" w:type="dxa"/>
          </w:tcPr>
          <w:p>
            <w:pPr>
              <w:jc w:val="center"/>
            </w:pPr>
            <w:r/>
            <w:r>
              <w:rPr>
                <w:rFonts w:ascii="Cambria" w:hAnsi="Cambria"/>
                <w:b/>
                <w:i w:val="0"/>
                <w:color w:val="FFFFFF"/>
                <w:sz w:val="22"/>
              </w:rPr>
              <w:t>Purpose / Description</w:t>
            </w:r>
          </w:p>
        </w:tc>
      </w:tr>
      <w:tr>
        <w:tc>
          <w:tcPr>
            <w:tcW w:w="850" w:type="dxa"/>
          </w:tcPr>
          <w:p>
            <w:r/>
            <w:r>
              <w:rPr>
                <w:rFonts w:ascii="Cambria" w:hAnsi="Cambria"/>
                <w:b w:val="0"/>
                <w:i w:val="0"/>
                <w:sz w:val="22"/>
              </w:rPr>
              <w:t>1</w:t>
            </w:r>
          </w:p>
        </w:tc>
        <w:tc>
          <w:tcPr>
            <w:tcW w:w="2438" w:type="dxa"/>
          </w:tcPr>
          <w:p>
            <w:r/>
            <w:r>
              <w:rPr>
                <w:rFonts w:ascii="Cambria" w:hAnsi="Cambria"/>
                <w:b w:val="0"/>
                <w:i w:val="0"/>
                <w:sz w:val="22"/>
              </w:rPr>
              <w:t>Admission Policy Document</w:t>
            </w:r>
          </w:p>
        </w:tc>
        <w:tc>
          <w:tcPr>
            <w:tcW w:w="6123" w:type="dxa"/>
          </w:tcPr>
          <w:p>
            <w:r/>
            <w:r>
              <w:rPr>
                <w:rFonts w:ascii="Cambria" w:hAnsi="Cambria"/>
                <w:b w:val="0"/>
                <w:i w:val="0"/>
                <w:sz w:val="22"/>
              </w:rPr>
              <w:t>Guidelines, eligibility criteria, and procedures for admission into various programs.</w:t>
            </w:r>
          </w:p>
        </w:tc>
      </w:tr>
      <w:tr>
        <w:tc>
          <w:tcPr>
            <w:shd w:val="clear" w:color="auto" w:fill="F2F2F2"/>
            <w:tcW w:w="850" w:type="dxa"/>
          </w:tcPr>
          <w:p>
            <w:r/>
            <w:r>
              <w:rPr>
                <w:rFonts w:ascii="Cambria" w:hAnsi="Cambria"/>
                <w:b w:val="0"/>
                <w:i w:val="0"/>
                <w:sz w:val="22"/>
              </w:rPr>
              <w:t>2</w:t>
            </w:r>
          </w:p>
        </w:tc>
        <w:tc>
          <w:tcPr>
            <w:shd w:val="clear" w:color="auto" w:fill="F2F2F2"/>
            <w:tcW w:w="2438" w:type="dxa"/>
          </w:tcPr>
          <w:p>
            <w:r/>
            <w:r>
              <w:rPr>
                <w:rFonts w:ascii="Cambria" w:hAnsi="Cambria"/>
                <w:b w:val="0"/>
                <w:i w:val="0"/>
                <w:sz w:val="22"/>
              </w:rPr>
              <w:t>Admission Committee Constitution</w:t>
            </w:r>
          </w:p>
        </w:tc>
        <w:tc>
          <w:tcPr>
            <w:shd w:val="clear" w:color="auto" w:fill="F2F2F2"/>
            <w:tcW w:w="6123" w:type="dxa"/>
          </w:tcPr>
          <w:p>
            <w:r/>
            <w:r>
              <w:rPr>
                <w:rFonts w:ascii="Cambria" w:hAnsi="Cambria"/>
                <w:b w:val="0"/>
                <w:i w:val="0"/>
                <w:sz w:val="22"/>
              </w:rPr>
              <w:t>List of committee members with designations and roles.</w:t>
            </w:r>
          </w:p>
        </w:tc>
      </w:tr>
      <w:tr>
        <w:tc>
          <w:tcPr>
            <w:tcW w:w="850" w:type="dxa"/>
          </w:tcPr>
          <w:p>
            <w:r/>
            <w:r>
              <w:rPr>
                <w:rFonts w:ascii="Cambria" w:hAnsi="Cambria"/>
                <w:b w:val="0"/>
                <w:i w:val="0"/>
                <w:sz w:val="22"/>
              </w:rPr>
              <w:t>3</w:t>
            </w:r>
          </w:p>
        </w:tc>
        <w:tc>
          <w:tcPr>
            <w:tcW w:w="2438" w:type="dxa"/>
          </w:tcPr>
          <w:p>
            <w:r/>
            <w:r>
              <w:rPr>
                <w:rFonts w:ascii="Cambria" w:hAnsi="Cambria"/>
                <w:b w:val="0"/>
                <w:i w:val="0"/>
                <w:sz w:val="22"/>
              </w:rPr>
              <w:t>Admission Notification / Brochure</w:t>
            </w:r>
          </w:p>
        </w:tc>
        <w:tc>
          <w:tcPr>
            <w:tcW w:w="6123" w:type="dxa"/>
          </w:tcPr>
          <w:p>
            <w:r/>
            <w:r>
              <w:rPr>
                <w:rFonts w:ascii="Cambria" w:hAnsi="Cambria"/>
                <w:b w:val="0"/>
                <w:i w:val="0"/>
                <w:sz w:val="22"/>
              </w:rPr>
              <w:t>Public announcements, prospectus with course details, eligibility, fee structure, and timeline.</w:t>
            </w:r>
          </w:p>
        </w:tc>
      </w:tr>
      <w:tr>
        <w:tc>
          <w:tcPr>
            <w:shd w:val="clear" w:color="auto" w:fill="F2F2F2"/>
            <w:tcW w:w="850" w:type="dxa"/>
          </w:tcPr>
          <w:p>
            <w:r/>
            <w:r>
              <w:rPr>
                <w:rFonts w:ascii="Cambria" w:hAnsi="Cambria"/>
                <w:b w:val="0"/>
                <w:i w:val="0"/>
                <w:sz w:val="22"/>
              </w:rPr>
              <w:t>4</w:t>
            </w:r>
          </w:p>
        </w:tc>
        <w:tc>
          <w:tcPr>
            <w:shd w:val="clear" w:color="auto" w:fill="F2F2F2"/>
            <w:tcW w:w="2438" w:type="dxa"/>
          </w:tcPr>
          <w:p>
            <w:r/>
            <w:r>
              <w:rPr>
                <w:rFonts w:ascii="Cambria" w:hAnsi="Cambria"/>
                <w:b w:val="0"/>
                <w:i w:val="0"/>
                <w:sz w:val="22"/>
              </w:rPr>
              <w:t>Minutes of Admission Committee Meetings</w:t>
            </w:r>
          </w:p>
        </w:tc>
        <w:tc>
          <w:tcPr>
            <w:shd w:val="clear" w:color="auto" w:fill="F2F2F2"/>
            <w:tcW w:w="6123" w:type="dxa"/>
          </w:tcPr>
          <w:p>
            <w:r/>
            <w:r>
              <w:rPr>
                <w:rFonts w:ascii="Cambria" w:hAnsi="Cambria"/>
                <w:b w:val="0"/>
                <w:i w:val="0"/>
                <w:sz w:val="22"/>
              </w:rPr>
              <w:t>Detailed records of committee discussions, decisions, and action plans.</w:t>
            </w:r>
          </w:p>
        </w:tc>
      </w:tr>
      <w:tr>
        <w:tc>
          <w:tcPr>
            <w:tcW w:w="850" w:type="dxa"/>
          </w:tcPr>
          <w:p>
            <w:r/>
            <w:r>
              <w:rPr>
                <w:rFonts w:ascii="Cambria" w:hAnsi="Cambria"/>
                <w:b w:val="0"/>
                <w:i w:val="0"/>
                <w:sz w:val="22"/>
              </w:rPr>
              <w:t>5</w:t>
            </w:r>
          </w:p>
        </w:tc>
        <w:tc>
          <w:tcPr>
            <w:tcW w:w="2438" w:type="dxa"/>
          </w:tcPr>
          <w:p>
            <w:r/>
            <w:r>
              <w:rPr>
                <w:rFonts w:ascii="Cambria" w:hAnsi="Cambria"/>
                <w:b w:val="0"/>
                <w:i w:val="0"/>
                <w:sz w:val="22"/>
              </w:rPr>
              <w:t>Program-wise Records</w:t>
            </w:r>
          </w:p>
        </w:tc>
        <w:tc>
          <w:tcPr>
            <w:tcW w:w="6123" w:type="dxa"/>
          </w:tcPr>
          <w:p>
            <w:r/>
            <w:r>
              <w:rPr>
                <w:rFonts w:ascii="Cambria" w:hAnsi="Cambria"/>
                <w:b w:val="0"/>
                <w:i w:val="0"/>
                <w:sz w:val="22"/>
              </w:rPr>
              <w:t>List of students admitted under each program, category-wise (general, reserved, management quota, etc.).</w:t>
            </w:r>
          </w:p>
        </w:tc>
      </w:tr>
      <w:tr>
        <w:tc>
          <w:tcPr>
            <w:shd w:val="clear" w:color="auto" w:fill="F2F2F2"/>
            <w:tcW w:w="850" w:type="dxa"/>
          </w:tcPr>
          <w:p>
            <w:r/>
            <w:r>
              <w:rPr>
                <w:rFonts w:ascii="Cambria" w:hAnsi="Cambria"/>
                <w:b w:val="0"/>
                <w:i w:val="0"/>
                <w:sz w:val="22"/>
              </w:rPr>
              <w:t>6</w:t>
            </w:r>
          </w:p>
        </w:tc>
        <w:tc>
          <w:tcPr>
            <w:shd w:val="clear" w:color="auto" w:fill="F2F2F2"/>
            <w:tcW w:w="2438" w:type="dxa"/>
          </w:tcPr>
          <w:p>
            <w:r/>
            <w:r>
              <w:rPr>
                <w:rFonts w:ascii="Cambria" w:hAnsi="Cambria"/>
                <w:b w:val="0"/>
                <w:i w:val="0"/>
                <w:sz w:val="22"/>
              </w:rPr>
              <w:t>Application (Online/Offline) Forms</w:t>
            </w:r>
          </w:p>
        </w:tc>
        <w:tc>
          <w:tcPr>
            <w:shd w:val="clear" w:color="auto" w:fill="F2F2F2"/>
            <w:tcW w:w="6123" w:type="dxa"/>
          </w:tcPr>
          <w:p>
            <w:r/>
            <w:r>
              <w:rPr>
                <w:rFonts w:ascii="Cambria" w:hAnsi="Cambria"/>
                <w:b w:val="0"/>
                <w:i w:val="0"/>
                <w:sz w:val="22"/>
              </w:rPr>
              <w:t>Copies of all filled-in application forms with supporting documents.</w:t>
            </w:r>
          </w:p>
        </w:tc>
      </w:tr>
      <w:tr>
        <w:tc>
          <w:tcPr>
            <w:tcW w:w="850" w:type="dxa"/>
          </w:tcPr>
          <w:p>
            <w:r/>
            <w:r>
              <w:rPr>
                <w:rFonts w:ascii="Cambria" w:hAnsi="Cambria"/>
                <w:b w:val="0"/>
                <w:i w:val="0"/>
                <w:sz w:val="22"/>
              </w:rPr>
              <w:t>7</w:t>
            </w:r>
          </w:p>
        </w:tc>
        <w:tc>
          <w:tcPr>
            <w:tcW w:w="2438" w:type="dxa"/>
          </w:tcPr>
          <w:p>
            <w:r/>
            <w:r>
              <w:rPr>
                <w:rFonts w:ascii="Cambria" w:hAnsi="Cambria"/>
                <w:b w:val="0"/>
                <w:i w:val="0"/>
                <w:sz w:val="22"/>
              </w:rPr>
              <w:t>Merit Lists / Selection Lists</w:t>
            </w:r>
          </w:p>
        </w:tc>
        <w:tc>
          <w:tcPr>
            <w:tcW w:w="6123" w:type="dxa"/>
          </w:tcPr>
          <w:p>
            <w:r/>
            <w:r>
              <w:rPr>
                <w:rFonts w:ascii="Cambria" w:hAnsi="Cambria"/>
                <w:b w:val="0"/>
                <w:i w:val="0"/>
                <w:sz w:val="22"/>
              </w:rPr>
              <w:t>Program-wise merit lists or counseling results based on entrance/qualifying criteria.</w:t>
            </w:r>
          </w:p>
        </w:tc>
      </w:tr>
      <w:tr>
        <w:tc>
          <w:tcPr>
            <w:shd w:val="clear" w:color="auto" w:fill="F2F2F2"/>
            <w:tcW w:w="850" w:type="dxa"/>
          </w:tcPr>
          <w:p>
            <w:r/>
            <w:r>
              <w:rPr>
                <w:rFonts w:ascii="Cambria" w:hAnsi="Cambria"/>
                <w:b w:val="0"/>
                <w:i w:val="0"/>
                <w:sz w:val="22"/>
              </w:rPr>
              <w:t>8</w:t>
            </w:r>
          </w:p>
        </w:tc>
        <w:tc>
          <w:tcPr>
            <w:shd w:val="clear" w:color="auto" w:fill="F2F2F2"/>
            <w:tcW w:w="2438" w:type="dxa"/>
          </w:tcPr>
          <w:p>
            <w:r/>
            <w:r>
              <w:rPr>
                <w:rFonts w:ascii="Cambria" w:hAnsi="Cambria"/>
                <w:b w:val="0"/>
                <w:i w:val="0"/>
                <w:sz w:val="22"/>
              </w:rPr>
              <w:t>Counseling &amp; Allotment Records</w:t>
            </w:r>
          </w:p>
        </w:tc>
        <w:tc>
          <w:tcPr>
            <w:shd w:val="clear" w:color="auto" w:fill="F2F2F2"/>
            <w:tcW w:w="6123" w:type="dxa"/>
          </w:tcPr>
          <w:p>
            <w:r/>
            <w:r>
              <w:rPr>
                <w:rFonts w:ascii="Cambria" w:hAnsi="Cambria"/>
                <w:b w:val="0"/>
                <w:i w:val="0"/>
                <w:sz w:val="22"/>
              </w:rPr>
              <w:t>Records of counseling sessions held and seat allotment status.</w:t>
            </w:r>
          </w:p>
        </w:tc>
      </w:tr>
      <w:tr>
        <w:tc>
          <w:tcPr>
            <w:tcW w:w="850" w:type="dxa"/>
          </w:tcPr>
          <w:p>
            <w:r/>
            <w:r>
              <w:rPr>
                <w:rFonts w:ascii="Cambria" w:hAnsi="Cambria"/>
                <w:b w:val="0"/>
                <w:i w:val="0"/>
                <w:sz w:val="22"/>
              </w:rPr>
              <w:t>9</w:t>
            </w:r>
          </w:p>
        </w:tc>
        <w:tc>
          <w:tcPr>
            <w:tcW w:w="2438" w:type="dxa"/>
          </w:tcPr>
          <w:p>
            <w:r/>
            <w:r>
              <w:rPr>
                <w:rFonts w:ascii="Cambria" w:hAnsi="Cambria"/>
                <w:b w:val="0"/>
                <w:i w:val="0"/>
                <w:sz w:val="22"/>
              </w:rPr>
              <w:t>Fee Receipts / Payment Records</w:t>
            </w:r>
          </w:p>
        </w:tc>
        <w:tc>
          <w:tcPr>
            <w:tcW w:w="6123" w:type="dxa"/>
          </w:tcPr>
          <w:p>
            <w:r/>
            <w:r>
              <w:rPr>
                <w:rFonts w:ascii="Cambria" w:hAnsi="Cambria"/>
                <w:b w:val="0"/>
                <w:i w:val="0"/>
                <w:sz w:val="22"/>
              </w:rPr>
              <w:t>Documentation of admission fee payment and scholarships availed.</w:t>
            </w:r>
          </w:p>
        </w:tc>
      </w:tr>
      <w:tr>
        <w:tc>
          <w:tcPr>
            <w:shd w:val="clear" w:color="auto" w:fill="F2F2F2"/>
            <w:tcW w:w="850" w:type="dxa"/>
          </w:tcPr>
          <w:p>
            <w:r/>
            <w:r>
              <w:rPr>
                <w:rFonts w:ascii="Cambria" w:hAnsi="Cambria"/>
                <w:b w:val="0"/>
                <w:i w:val="0"/>
                <w:sz w:val="22"/>
              </w:rPr>
              <w:t>10</w:t>
            </w:r>
          </w:p>
        </w:tc>
        <w:tc>
          <w:tcPr>
            <w:shd w:val="clear" w:color="auto" w:fill="F2F2F2"/>
            <w:tcW w:w="2438" w:type="dxa"/>
          </w:tcPr>
          <w:p>
            <w:r/>
            <w:r>
              <w:rPr>
                <w:rFonts w:ascii="Cambria" w:hAnsi="Cambria"/>
                <w:b w:val="0"/>
                <w:i w:val="0"/>
                <w:sz w:val="22"/>
              </w:rPr>
              <w:t>Grievance Redressal Records</w:t>
            </w:r>
          </w:p>
        </w:tc>
        <w:tc>
          <w:tcPr>
            <w:shd w:val="clear" w:color="auto" w:fill="F2F2F2"/>
            <w:tcW w:w="6123" w:type="dxa"/>
          </w:tcPr>
          <w:p>
            <w:r/>
            <w:r>
              <w:rPr>
                <w:rFonts w:ascii="Cambria" w:hAnsi="Cambria"/>
                <w:b w:val="0"/>
                <w:i w:val="0"/>
                <w:sz w:val="22"/>
              </w:rPr>
              <w:t>Complaints or grievances during admission and action taken reports.</w:t>
            </w:r>
          </w:p>
        </w:tc>
      </w:tr>
      <w:tr>
        <w:tc>
          <w:tcPr>
            <w:tcW w:w="850" w:type="dxa"/>
          </w:tcPr>
          <w:p>
            <w:r/>
            <w:r>
              <w:rPr>
                <w:rFonts w:ascii="Cambria" w:hAnsi="Cambria"/>
                <w:b w:val="0"/>
                <w:i w:val="0"/>
                <w:sz w:val="22"/>
              </w:rPr>
              <w:t>11</w:t>
            </w:r>
          </w:p>
        </w:tc>
        <w:tc>
          <w:tcPr>
            <w:tcW w:w="2438" w:type="dxa"/>
          </w:tcPr>
          <w:p>
            <w:r/>
            <w:r>
              <w:rPr>
                <w:rFonts w:ascii="Cambria" w:hAnsi="Cambria"/>
                <w:b w:val="0"/>
                <w:i w:val="0"/>
                <w:sz w:val="22"/>
              </w:rPr>
              <w:t>Reservation Compliance Reports</w:t>
            </w:r>
          </w:p>
        </w:tc>
        <w:tc>
          <w:tcPr>
            <w:tcW w:w="6123" w:type="dxa"/>
          </w:tcPr>
          <w:p>
            <w:r/>
            <w:r>
              <w:rPr>
                <w:rFonts w:ascii="Cambria" w:hAnsi="Cambria"/>
                <w:b w:val="0"/>
                <w:i w:val="0"/>
                <w:sz w:val="22"/>
              </w:rPr>
              <w:t>Records ensuring implementation of statutory reservation policies.</w:t>
            </w:r>
          </w:p>
        </w:tc>
      </w:tr>
      <w:tr>
        <w:tc>
          <w:tcPr>
            <w:shd w:val="clear" w:color="auto" w:fill="F2F2F2"/>
            <w:tcW w:w="850" w:type="dxa"/>
          </w:tcPr>
          <w:p>
            <w:r/>
            <w:r>
              <w:rPr>
                <w:rFonts w:ascii="Cambria" w:hAnsi="Cambria"/>
                <w:b w:val="0"/>
                <w:i w:val="0"/>
                <w:sz w:val="22"/>
              </w:rPr>
              <w:t>12</w:t>
            </w:r>
          </w:p>
        </w:tc>
        <w:tc>
          <w:tcPr>
            <w:shd w:val="clear" w:color="auto" w:fill="F2F2F2"/>
            <w:tcW w:w="2438" w:type="dxa"/>
          </w:tcPr>
          <w:p>
            <w:r/>
            <w:r>
              <w:rPr>
                <w:rFonts w:ascii="Cambria" w:hAnsi="Cambria"/>
                <w:b w:val="0"/>
                <w:i w:val="0"/>
                <w:sz w:val="22"/>
              </w:rPr>
              <w:t>Statistical Admission Reports</w:t>
            </w:r>
          </w:p>
        </w:tc>
        <w:tc>
          <w:tcPr>
            <w:shd w:val="clear" w:color="auto" w:fill="F2F2F2"/>
            <w:tcW w:w="6123" w:type="dxa"/>
          </w:tcPr>
          <w:p>
            <w:r/>
            <w:r>
              <w:rPr>
                <w:rFonts w:ascii="Cambria" w:hAnsi="Cambria"/>
                <w:b w:val="0"/>
                <w:i w:val="0"/>
                <w:sz w:val="22"/>
              </w:rPr>
              <w:t>Year-wise analysis of applications received, admitted students, dropout rates, gender ratio, etc.</w:t>
            </w:r>
          </w:p>
        </w:tc>
      </w:tr>
      <w:tr>
        <w:tc>
          <w:tcPr>
            <w:tcW w:w="850" w:type="dxa"/>
          </w:tcPr>
          <w:p>
            <w:r/>
            <w:r>
              <w:rPr>
                <w:rFonts w:ascii="Cambria" w:hAnsi="Cambria"/>
                <w:b w:val="0"/>
                <w:i w:val="0"/>
                <w:sz w:val="22"/>
              </w:rPr>
              <w:t>13</w:t>
            </w:r>
          </w:p>
        </w:tc>
        <w:tc>
          <w:tcPr>
            <w:tcW w:w="2438" w:type="dxa"/>
          </w:tcPr>
          <w:p>
            <w:r/>
            <w:r>
              <w:rPr>
                <w:rFonts w:ascii="Cambria" w:hAnsi="Cambria"/>
                <w:b w:val="0"/>
                <w:i w:val="0"/>
                <w:sz w:val="22"/>
              </w:rPr>
              <w:t>Post-Admission Orientation Attendance</w:t>
            </w:r>
          </w:p>
        </w:tc>
        <w:tc>
          <w:tcPr>
            <w:tcW w:w="6123" w:type="dxa"/>
          </w:tcPr>
          <w:p>
            <w:r/>
            <w:r>
              <w:rPr>
                <w:rFonts w:ascii="Cambria" w:hAnsi="Cambria"/>
                <w:b w:val="0"/>
                <w:i w:val="0"/>
                <w:sz w:val="22"/>
              </w:rPr>
              <w:t>Records of induction/orientation programs and student participation.</w:t>
            </w:r>
          </w:p>
        </w:tc>
      </w:tr>
      <w:tr>
        <w:tc>
          <w:tcPr>
            <w:shd w:val="clear" w:color="auto" w:fill="F2F2F2"/>
            <w:tcW w:w="850" w:type="dxa"/>
          </w:tcPr>
          <w:p>
            <w:r/>
            <w:r>
              <w:rPr>
                <w:rFonts w:ascii="Cambria" w:hAnsi="Cambria"/>
                <w:b w:val="0"/>
                <w:i w:val="0"/>
                <w:sz w:val="22"/>
              </w:rPr>
              <w:t>14</w:t>
            </w:r>
          </w:p>
        </w:tc>
        <w:tc>
          <w:tcPr>
            <w:shd w:val="clear" w:color="auto" w:fill="F2F2F2"/>
            <w:tcW w:w="2438" w:type="dxa"/>
          </w:tcPr>
          <w:p>
            <w:r/>
            <w:r>
              <w:rPr>
                <w:rFonts w:ascii="Cambria" w:hAnsi="Cambria"/>
                <w:b w:val="0"/>
                <w:i w:val="0"/>
                <w:sz w:val="22"/>
              </w:rPr>
              <w:t>Digital Admission Portal Reports</w:t>
            </w:r>
          </w:p>
        </w:tc>
        <w:tc>
          <w:tcPr>
            <w:shd w:val="clear" w:color="auto" w:fill="F2F2F2"/>
            <w:tcW w:w="6123" w:type="dxa"/>
          </w:tcPr>
          <w:p>
            <w:r/>
            <w:r>
              <w:rPr>
                <w:rFonts w:ascii="Cambria" w:hAnsi="Cambria"/>
                <w:b w:val="0"/>
                <w:i w:val="0"/>
                <w:sz w:val="22"/>
              </w:rPr>
              <w:t>Audit trail/logs of online admissions, if applicable</w:t>
            </w:r>
          </w:p>
        </w:tc>
      </w:tr>
    </w:tbl>
    <w:p>
      <w:pPr>
        <w:keepNext/>
        <w:spacing w:before="240" w:after="120"/>
      </w:pPr>
      <w:r>
        <w:rPr>
          <w:rFonts w:ascii="Cambria" w:hAnsi="Cambria"/>
          <w:b/>
          <w:color w:val="1F3A5F"/>
          <w:sz w:val="24"/>
        </w:rPr>
        <w:t>9.11. Year Planner – Admission Committee</w:t>
      </w:r>
    </w:p>
    <w:tbl>
      <w:tblGrid>
        <w:gridCol w:w="1247"/>
        <w:gridCol w:w="3685"/>
        <w:gridCol w:w="4479"/>
      </w:tblGrid>
      <w:tblPr>
        <w:jc w:val="center"/>
        <w:tblLook w:firstColumn="1" w:firstRow="1" w:lastColumn="0" w:lastRow="0" w:noHBand="0" w:noVBand="1" w:val="04A0"/>
        <w:tblW w:w="9412" w:type="dxa"/>
        <w:tblLayout w:type="fixed"/>
      </w:tblPr>
      <w:tr>
        <w:tc>
          <w:tcPr>
            <w:shd w:val="clear" w:color="auto" w:fill="1F3A5F"/>
            <w:tcW w:w="1247" w:type="dxa"/>
          </w:tcPr>
          <w:p>
            <w:pPr>
              <w:jc w:val="center"/>
            </w:pPr>
            <w:r/>
            <w:r>
              <w:rPr>
                <w:rFonts w:ascii="Cambria" w:hAnsi="Cambria"/>
                <w:b/>
                <w:i w:val="0"/>
                <w:color w:val="FFFFFF"/>
                <w:sz w:val="22"/>
              </w:rPr>
              <w:t>Month</w:t>
            </w:r>
          </w:p>
        </w:tc>
        <w:tc>
          <w:tcPr>
            <w:shd w:val="clear" w:color="auto" w:fill="1F3A5F"/>
            <w:tcW w:w="3685" w:type="dxa"/>
          </w:tcPr>
          <w:p>
            <w:pPr>
              <w:jc w:val="center"/>
            </w:pPr>
            <w:r/>
            <w:r>
              <w:rPr>
                <w:rFonts w:ascii="Cambria" w:hAnsi="Cambria"/>
                <w:b/>
                <w:i w:val="0"/>
                <w:color w:val="FFFFFF"/>
                <w:sz w:val="22"/>
              </w:rPr>
              <w:t>Activity</w:t>
            </w:r>
          </w:p>
        </w:tc>
        <w:tc>
          <w:tcPr>
            <w:shd w:val="clear" w:color="auto" w:fill="1F3A5F"/>
            <w:tcW w:w="4479" w:type="dxa"/>
          </w:tcPr>
          <w:p>
            <w:pPr>
              <w:jc w:val="center"/>
            </w:pPr>
            <w:r/>
            <w:r>
              <w:rPr>
                <w:rFonts w:ascii="Cambria" w:hAnsi="Cambria"/>
                <w:b/>
                <w:i w:val="0"/>
                <w:color w:val="FFFFFF"/>
                <w:sz w:val="22"/>
              </w:rPr>
              <w:t>Description</w:t>
            </w:r>
          </w:p>
        </w:tc>
      </w:tr>
      <w:tr>
        <w:tc>
          <w:tcPr>
            <w:tcW w:w="1247" w:type="dxa"/>
          </w:tcPr>
          <w:p>
            <w:r/>
            <w:r>
              <w:rPr>
                <w:rFonts w:ascii="Cambria" w:hAnsi="Cambria"/>
                <w:b w:val="0"/>
                <w:i w:val="0"/>
                <w:sz w:val="22"/>
              </w:rPr>
              <w:t>January</w:t>
            </w:r>
          </w:p>
        </w:tc>
        <w:tc>
          <w:tcPr>
            <w:tcW w:w="3685" w:type="dxa"/>
          </w:tcPr>
          <w:p>
            <w:r/>
            <w:r>
              <w:rPr>
                <w:rFonts w:ascii="Cambria" w:hAnsi="Cambria"/>
                <w:b w:val="0"/>
                <w:i w:val="0"/>
                <w:sz w:val="22"/>
              </w:rPr>
              <w:t>Review of previous year admissions</w:t>
            </w:r>
          </w:p>
        </w:tc>
        <w:tc>
          <w:tcPr>
            <w:tcW w:w="4479" w:type="dxa"/>
          </w:tcPr>
          <w:p>
            <w:r/>
            <w:r>
              <w:rPr>
                <w:rFonts w:ascii="Cambria" w:hAnsi="Cambria"/>
                <w:b w:val="0"/>
                <w:i w:val="0"/>
                <w:sz w:val="22"/>
              </w:rPr>
              <w:t>Analyze statistics, challenges, and feedback to improve upcoming admission cycle.</w:t>
            </w:r>
          </w:p>
        </w:tc>
      </w:tr>
      <w:tr>
        <w:tc>
          <w:tcPr>
            <w:shd w:val="clear" w:color="auto" w:fill="F2F2F2"/>
            <w:tcW w:w="1247" w:type="dxa"/>
          </w:tcPr>
          <w:p>
            <w:r/>
            <w:r>
              <w:rPr>
                <w:rFonts w:ascii="Cambria" w:hAnsi="Cambria"/>
                <w:b w:val="0"/>
                <w:i w:val="0"/>
                <w:sz w:val="22"/>
              </w:rPr>
              <w:t>February</w:t>
            </w:r>
          </w:p>
        </w:tc>
        <w:tc>
          <w:tcPr>
            <w:shd w:val="clear" w:color="auto" w:fill="F2F2F2"/>
            <w:tcW w:w="3685" w:type="dxa"/>
          </w:tcPr>
          <w:p>
            <w:r/>
            <w:r>
              <w:rPr>
                <w:rFonts w:ascii="Cambria" w:hAnsi="Cambria"/>
                <w:b w:val="0"/>
                <w:i w:val="0"/>
                <w:sz w:val="22"/>
              </w:rPr>
              <w:t>Update Admission Policy &amp; Guidelines</w:t>
            </w:r>
          </w:p>
        </w:tc>
        <w:tc>
          <w:tcPr>
            <w:shd w:val="clear" w:color="auto" w:fill="F2F2F2"/>
            <w:tcW w:w="4479" w:type="dxa"/>
          </w:tcPr>
          <w:p>
            <w:r/>
            <w:r>
              <w:rPr>
                <w:rFonts w:ascii="Cambria" w:hAnsi="Cambria"/>
                <w:b w:val="0"/>
                <w:i w:val="0"/>
                <w:sz w:val="22"/>
              </w:rPr>
              <w:t>Revise eligibility criteria, admission norms, reservation policies, and intake capacity.</w:t>
            </w:r>
          </w:p>
        </w:tc>
      </w:tr>
      <w:tr>
        <w:tc>
          <w:tcPr>
            <w:tcW w:w="1247" w:type="dxa"/>
          </w:tcPr>
          <w:p>
            <w:r/>
            <w:r>
              <w:rPr>
                <w:rFonts w:ascii="Cambria" w:hAnsi="Cambria"/>
                <w:b w:val="0"/>
                <w:i w:val="0"/>
                <w:sz w:val="22"/>
              </w:rPr>
              <w:t>March</w:t>
            </w:r>
          </w:p>
        </w:tc>
        <w:tc>
          <w:tcPr>
            <w:tcW w:w="3685" w:type="dxa"/>
          </w:tcPr>
          <w:p>
            <w:r/>
            <w:r>
              <w:rPr>
                <w:rFonts w:ascii="Cambria" w:hAnsi="Cambria"/>
                <w:b w:val="0"/>
                <w:i w:val="0"/>
                <w:sz w:val="22"/>
              </w:rPr>
              <w:t>Design &amp; Approval of Admission Brochure</w:t>
            </w:r>
          </w:p>
        </w:tc>
        <w:tc>
          <w:tcPr>
            <w:tcW w:w="4479" w:type="dxa"/>
          </w:tcPr>
          <w:p>
            <w:r/>
            <w:r>
              <w:rPr>
                <w:rFonts w:ascii="Cambria" w:hAnsi="Cambria"/>
                <w:b w:val="0"/>
                <w:i w:val="0"/>
                <w:sz w:val="22"/>
              </w:rPr>
              <w:t>Include updated course information, fee structure, and important dates.</w:t>
            </w:r>
          </w:p>
        </w:tc>
      </w:tr>
      <w:tr>
        <w:tc>
          <w:tcPr>
            <w:shd w:val="clear" w:color="auto" w:fill="F2F2F2"/>
            <w:tcW w:w="1247" w:type="dxa"/>
          </w:tcPr>
          <w:p>
            <w:r/>
            <w:r>
              <w:rPr>
                <w:rFonts w:ascii="Cambria" w:hAnsi="Cambria"/>
                <w:b w:val="0"/>
                <w:i w:val="0"/>
                <w:sz w:val="22"/>
              </w:rPr>
              <w:t>April</w:t>
            </w:r>
          </w:p>
        </w:tc>
        <w:tc>
          <w:tcPr>
            <w:shd w:val="clear" w:color="auto" w:fill="F2F2F2"/>
            <w:tcW w:w="3685" w:type="dxa"/>
          </w:tcPr>
          <w:p>
            <w:r/>
            <w:r>
              <w:rPr>
                <w:rFonts w:ascii="Cambria" w:hAnsi="Cambria"/>
                <w:b w:val="0"/>
                <w:i w:val="0"/>
                <w:sz w:val="22"/>
              </w:rPr>
              <w:t>Launch of Admission Campaign</w:t>
            </w:r>
          </w:p>
        </w:tc>
        <w:tc>
          <w:tcPr>
            <w:shd w:val="clear" w:color="auto" w:fill="F2F2F2"/>
            <w:tcW w:w="4479" w:type="dxa"/>
          </w:tcPr>
          <w:p>
            <w:r/>
            <w:r>
              <w:rPr>
                <w:rFonts w:ascii="Cambria" w:hAnsi="Cambria"/>
                <w:b w:val="0"/>
                <w:i w:val="0"/>
                <w:sz w:val="22"/>
              </w:rPr>
              <w:t>Website updates, press releases, social media outreach, posters, and radio/newspaper ads.</w:t>
            </w:r>
          </w:p>
        </w:tc>
      </w:tr>
      <w:tr>
        <w:tc>
          <w:tcPr>
            <w:tcW w:w="1247" w:type="dxa"/>
          </w:tcPr>
          <w:p>
            <w:r/>
            <w:r>
              <w:rPr>
                <w:rFonts w:ascii="Cambria" w:hAnsi="Cambria"/>
                <w:b w:val="0"/>
                <w:i w:val="0"/>
                <w:sz w:val="22"/>
              </w:rPr>
              <w:t>May</w:t>
            </w:r>
          </w:p>
        </w:tc>
        <w:tc>
          <w:tcPr>
            <w:tcW w:w="3685" w:type="dxa"/>
          </w:tcPr>
          <w:p>
            <w:r/>
            <w:r>
              <w:rPr>
                <w:rFonts w:ascii="Cambria" w:hAnsi="Cambria"/>
                <w:b w:val="0"/>
                <w:i w:val="0"/>
                <w:sz w:val="22"/>
              </w:rPr>
              <w:t>Application Form Release</w:t>
            </w:r>
          </w:p>
        </w:tc>
        <w:tc>
          <w:tcPr>
            <w:tcW w:w="4479" w:type="dxa"/>
          </w:tcPr>
          <w:p>
            <w:r/>
            <w:r>
              <w:rPr>
                <w:rFonts w:ascii="Cambria" w:hAnsi="Cambria"/>
                <w:b w:val="0"/>
                <w:i w:val="0"/>
                <w:sz w:val="22"/>
              </w:rPr>
              <w:t>Enable online/offline application forms for UG/PG/Diploma programs.</w:t>
            </w:r>
          </w:p>
        </w:tc>
      </w:tr>
      <w:tr>
        <w:tc>
          <w:tcPr>
            <w:shd w:val="clear" w:color="auto" w:fill="F2F2F2"/>
            <w:tcW w:w="1247" w:type="dxa"/>
          </w:tcPr>
          <w:p>
            <w:r/>
            <w:r>
              <w:rPr>
                <w:rFonts w:ascii="Cambria" w:hAnsi="Cambria"/>
                <w:b w:val="0"/>
                <w:i w:val="0"/>
                <w:sz w:val="22"/>
              </w:rPr>
              <w:t>June</w:t>
            </w:r>
          </w:p>
        </w:tc>
        <w:tc>
          <w:tcPr>
            <w:shd w:val="clear" w:color="auto" w:fill="F2F2F2"/>
            <w:tcW w:w="3685" w:type="dxa"/>
          </w:tcPr>
          <w:p>
            <w:r/>
            <w:r>
              <w:rPr>
                <w:rFonts w:ascii="Cambria" w:hAnsi="Cambria"/>
                <w:b w:val="0"/>
                <w:i w:val="0"/>
                <w:sz w:val="22"/>
              </w:rPr>
              <w:t>Acceptance of Applications</w:t>
            </w:r>
          </w:p>
        </w:tc>
        <w:tc>
          <w:tcPr>
            <w:shd w:val="clear" w:color="auto" w:fill="F2F2F2"/>
            <w:tcW w:w="4479" w:type="dxa"/>
          </w:tcPr>
          <w:p>
            <w:r/>
            <w:r>
              <w:rPr>
                <w:rFonts w:ascii="Cambria" w:hAnsi="Cambria"/>
                <w:b w:val="0"/>
                <w:i w:val="0"/>
                <w:sz w:val="22"/>
              </w:rPr>
              <w:t>Active period for receiving applications and clarifying student queries.</w:t>
            </w:r>
          </w:p>
        </w:tc>
      </w:tr>
      <w:tr>
        <w:tc>
          <w:tcPr>
            <w:tcW w:w="1247" w:type="dxa"/>
          </w:tcPr>
          <w:p>
            <w:r/>
            <w:r>
              <w:rPr>
                <w:rFonts w:ascii="Cambria" w:hAnsi="Cambria"/>
                <w:b w:val="0"/>
                <w:i w:val="0"/>
                <w:sz w:val="22"/>
              </w:rPr>
              <w:t>July</w:t>
            </w:r>
          </w:p>
        </w:tc>
        <w:tc>
          <w:tcPr>
            <w:tcW w:w="3685" w:type="dxa"/>
          </w:tcPr>
          <w:p>
            <w:r/>
            <w:r>
              <w:rPr>
                <w:rFonts w:ascii="Cambria" w:hAnsi="Cambria"/>
                <w:b w:val="0"/>
                <w:i w:val="0"/>
                <w:sz w:val="22"/>
              </w:rPr>
              <w:t>Entrance Exams / Counseling / Interviews</w:t>
            </w:r>
          </w:p>
        </w:tc>
        <w:tc>
          <w:tcPr>
            <w:tcW w:w="4479" w:type="dxa"/>
          </w:tcPr>
          <w:p>
            <w:r/>
            <w:r>
              <w:rPr>
                <w:rFonts w:ascii="Cambria" w:hAnsi="Cambria"/>
                <w:b w:val="0"/>
                <w:i w:val="0"/>
                <w:sz w:val="22"/>
              </w:rPr>
              <w:t>Conduct institution-level tests, if applicable; organize merit-based counseling.</w:t>
            </w:r>
          </w:p>
        </w:tc>
      </w:tr>
      <w:tr>
        <w:tc>
          <w:tcPr>
            <w:shd w:val="clear" w:color="auto" w:fill="F2F2F2"/>
            <w:tcW w:w="1247" w:type="dxa"/>
          </w:tcPr>
          <w:p>
            <w:r/>
            <w:r>
              <w:rPr>
                <w:rFonts w:ascii="Cambria" w:hAnsi="Cambria"/>
                <w:b w:val="0"/>
                <w:i w:val="0"/>
                <w:sz w:val="22"/>
              </w:rPr>
              <w:t>August</w:t>
            </w:r>
          </w:p>
        </w:tc>
        <w:tc>
          <w:tcPr>
            <w:shd w:val="clear" w:color="auto" w:fill="F2F2F2"/>
            <w:tcW w:w="3685" w:type="dxa"/>
          </w:tcPr>
          <w:p>
            <w:r/>
            <w:r>
              <w:rPr>
                <w:rFonts w:ascii="Cambria" w:hAnsi="Cambria"/>
                <w:b w:val="0"/>
                <w:i w:val="0"/>
                <w:sz w:val="22"/>
              </w:rPr>
              <w:t>Admission Finalization</w:t>
            </w:r>
          </w:p>
        </w:tc>
        <w:tc>
          <w:tcPr>
            <w:shd w:val="clear" w:color="auto" w:fill="F2F2F2"/>
            <w:tcW w:w="4479" w:type="dxa"/>
          </w:tcPr>
          <w:p>
            <w:r/>
            <w:r>
              <w:rPr>
                <w:rFonts w:ascii="Cambria" w:hAnsi="Cambria"/>
                <w:b w:val="0"/>
                <w:i w:val="0"/>
                <w:sz w:val="22"/>
              </w:rPr>
              <w:t>Publish final admission lists, issue offer letters, collect fees, document verification.</w:t>
            </w:r>
          </w:p>
        </w:tc>
      </w:tr>
      <w:tr>
        <w:tc>
          <w:tcPr>
            <w:tcW w:w="1247" w:type="dxa"/>
          </w:tcPr>
          <w:p>
            <w:r/>
            <w:r>
              <w:rPr>
                <w:rFonts w:ascii="Cambria" w:hAnsi="Cambria"/>
                <w:b w:val="0"/>
                <w:i w:val="0"/>
                <w:sz w:val="22"/>
              </w:rPr>
              <w:t>September</w:t>
            </w:r>
          </w:p>
        </w:tc>
        <w:tc>
          <w:tcPr>
            <w:tcW w:w="3685" w:type="dxa"/>
          </w:tcPr>
          <w:p>
            <w:r/>
            <w:r>
              <w:rPr>
                <w:rFonts w:ascii="Cambria" w:hAnsi="Cambria"/>
                <w:b w:val="0"/>
                <w:i w:val="0"/>
                <w:sz w:val="22"/>
              </w:rPr>
              <w:t>Orientation / Induction Programs</w:t>
            </w:r>
          </w:p>
        </w:tc>
        <w:tc>
          <w:tcPr>
            <w:tcW w:w="4479" w:type="dxa"/>
          </w:tcPr>
          <w:p>
            <w:r/>
            <w:r>
              <w:rPr>
                <w:rFonts w:ascii="Cambria" w:hAnsi="Cambria"/>
                <w:b w:val="0"/>
                <w:i w:val="0"/>
                <w:sz w:val="22"/>
              </w:rPr>
              <w:t>Organize student orientation, bridge courses, and familiarization with college systems.</w:t>
            </w:r>
          </w:p>
        </w:tc>
      </w:tr>
      <w:tr>
        <w:tc>
          <w:tcPr>
            <w:shd w:val="clear" w:color="auto" w:fill="F2F2F2"/>
            <w:tcW w:w="1247" w:type="dxa"/>
          </w:tcPr>
          <w:p>
            <w:r/>
            <w:r>
              <w:rPr>
                <w:rFonts w:ascii="Cambria" w:hAnsi="Cambria"/>
                <w:b w:val="0"/>
                <w:i w:val="0"/>
                <w:sz w:val="22"/>
              </w:rPr>
              <w:t>October</w:t>
            </w:r>
          </w:p>
        </w:tc>
        <w:tc>
          <w:tcPr>
            <w:shd w:val="clear" w:color="auto" w:fill="F2F2F2"/>
            <w:tcW w:w="3685" w:type="dxa"/>
          </w:tcPr>
          <w:p>
            <w:r/>
            <w:r>
              <w:rPr>
                <w:rFonts w:ascii="Cambria" w:hAnsi="Cambria"/>
                <w:b w:val="0"/>
                <w:i w:val="0"/>
                <w:sz w:val="22"/>
              </w:rPr>
              <w:t>Mid-Cycle Admissions (if applicable)</w:t>
            </w:r>
          </w:p>
        </w:tc>
        <w:tc>
          <w:tcPr>
            <w:shd w:val="clear" w:color="auto" w:fill="F2F2F2"/>
            <w:tcW w:w="4479" w:type="dxa"/>
          </w:tcPr>
          <w:p>
            <w:r/>
            <w:r>
              <w:rPr>
                <w:rFonts w:ascii="Cambria" w:hAnsi="Cambria"/>
                <w:b w:val="0"/>
                <w:i w:val="0"/>
                <w:sz w:val="22"/>
              </w:rPr>
              <w:t>Spot admissions for vacant seats, lateral entries, or transfers.</w:t>
            </w:r>
          </w:p>
        </w:tc>
      </w:tr>
      <w:tr>
        <w:tc>
          <w:tcPr>
            <w:tcW w:w="1247" w:type="dxa"/>
          </w:tcPr>
          <w:p>
            <w:r/>
            <w:r>
              <w:rPr>
                <w:rFonts w:ascii="Cambria" w:hAnsi="Cambria"/>
                <w:b w:val="0"/>
                <w:i w:val="0"/>
                <w:sz w:val="22"/>
              </w:rPr>
              <w:t>November</w:t>
            </w:r>
          </w:p>
        </w:tc>
        <w:tc>
          <w:tcPr>
            <w:tcW w:w="3685" w:type="dxa"/>
          </w:tcPr>
          <w:p>
            <w:r/>
            <w:r>
              <w:rPr>
                <w:rFonts w:ascii="Cambria" w:hAnsi="Cambria"/>
                <w:b w:val="0"/>
                <w:i w:val="0"/>
                <w:sz w:val="22"/>
              </w:rPr>
              <w:t>Data Compilation &amp; Reports</w:t>
            </w:r>
          </w:p>
        </w:tc>
        <w:tc>
          <w:tcPr>
            <w:tcW w:w="4479" w:type="dxa"/>
          </w:tcPr>
          <w:p>
            <w:r/>
            <w:r>
              <w:rPr>
                <w:rFonts w:ascii="Cambria" w:hAnsi="Cambria"/>
                <w:b w:val="0"/>
                <w:i w:val="0"/>
                <w:sz w:val="22"/>
              </w:rPr>
              <w:t>Prepare final reports for IQAC, NAAC/NBA, affiliating university, and regulatory bodies.</w:t>
            </w:r>
          </w:p>
        </w:tc>
      </w:tr>
      <w:tr>
        <w:tc>
          <w:tcPr>
            <w:shd w:val="clear" w:color="auto" w:fill="F2F2F2"/>
            <w:tcW w:w="1247" w:type="dxa"/>
          </w:tcPr>
          <w:p>
            <w:r/>
            <w:r>
              <w:rPr>
                <w:rFonts w:ascii="Cambria" w:hAnsi="Cambria"/>
                <w:b w:val="0"/>
                <w:i w:val="0"/>
                <w:sz w:val="22"/>
              </w:rPr>
              <w:t>December</w:t>
            </w:r>
          </w:p>
        </w:tc>
        <w:tc>
          <w:tcPr>
            <w:shd w:val="clear" w:color="auto" w:fill="F2F2F2"/>
            <w:tcW w:w="3685" w:type="dxa"/>
          </w:tcPr>
          <w:p>
            <w:r/>
            <w:r>
              <w:rPr>
                <w:rFonts w:ascii="Cambria" w:hAnsi="Cambria"/>
                <w:b w:val="0"/>
                <w:i w:val="0"/>
                <w:sz w:val="22"/>
              </w:rPr>
              <w:t>Policy Review &amp; Planning for Next Cycle</w:t>
            </w:r>
          </w:p>
        </w:tc>
        <w:tc>
          <w:tcPr>
            <w:shd w:val="clear" w:color="auto" w:fill="F2F2F2"/>
            <w:tcW w:w="4479" w:type="dxa"/>
          </w:tcPr>
          <w:p>
            <w:r/>
            <w:r>
              <w:rPr>
                <w:rFonts w:ascii="Cambria" w:hAnsi="Cambria"/>
                <w:b w:val="0"/>
                <w:i w:val="0"/>
                <w:sz w:val="22"/>
              </w:rPr>
              <w:t>Evaluate feedback from stakeholders and plan early steps for the next year.</w:t>
            </w:r>
          </w:p>
        </w:tc>
      </w:tr>
    </w:tbl>
    <w:p>
      <w:pPr>
        <w:keepNext/>
        <w:spacing w:before="240" w:after="120"/>
      </w:pPr>
      <w:r>
        <w:rPr>
          <w:rFonts w:ascii="Cambria" w:hAnsi="Cambria"/>
          <w:b/>
          <w:color w:val="1F3A5F"/>
          <w:sz w:val="24"/>
        </w:rPr>
        <w:t>9.12. Best Practices of the Admission Committee</w:t>
      </w:r>
    </w:p>
    <w:tbl>
      <w:tblGrid>
        <w:gridCol w:w="850"/>
        <w:gridCol w:w="2438"/>
        <w:gridCol w:w="6123"/>
      </w:tblGrid>
      <w:tblPr>
        <w:jc w:val="center"/>
        <w:tblLook w:firstColumn="1" w:firstRow="1" w:lastColumn="0" w:lastRow="0" w:noHBand="0" w:noVBand="1" w:val="04A0"/>
        <w:tblW w:w="9412" w:type="dxa"/>
        <w:tblLayout w:type="fixed"/>
      </w:tblPr>
      <w:tr>
        <w:tc>
          <w:tcPr>
            <w:shd w:val="clear" w:color="auto" w:fill="1F3A5F"/>
            <w:tcW w:w="850" w:type="dxa"/>
          </w:tcPr>
          <w:p>
            <w:pPr>
              <w:jc w:val="center"/>
            </w:pPr>
            <w:r/>
            <w:r>
              <w:rPr>
                <w:rFonts w:ascii="Cambria" w:hAnsi="Cambria"/>
                <w:b/>
                <w:i w:val="0"/>
                <w:color w:val="FFFFFF"/>
                <w:sz w:val="22"/>
              </w:rPr>
              <w:t>Sl.No</w:t>
            </w:r>
          </w:p>
        </w:tc>
        <w:tc>
          <w:tcPr>
            <w:shd w:val="clear" w:color="auto" w:fill="1F3A5F"/>
            <w:tcW w:w="2438" w:type="dxa"/>
          </w:tcPr>
          <w:p>
            <w:pPr>
              <w:jc w:val="center"/>
            </w:pPr>
            <w:r/>
            <w:r>
              <w:rPr>
                <w:rFonts w:ascii="Cambria" w:hAnsi="Cambria"/>
                <w:b/>
                <w:i w:val="0"/>
                <w:color w:val="FFFFFF"/>
                <w:sz w:val="22"/>
              </w:rPr>
              <w:t>Best Practice</w:t>
            </w:r>
          </w:p>
        </w:tc>
        <w:tc>
          <w:tcPr>
            <w:shd w:val="clear" w:color="auto" w:fill="1F3A5F"/>
            <w:tcW w:w="6123" w:type="dxa"/>
          </w:tcPr>
          <w:p>
            <w:pPr>
              <w:jc w:val="center"/>
            </w:pPr>
            <w:r/>
            <w:r>
              <w:rPr>
                <w:rFonts w:ascii="Cambria" w:hAnsi="Cambria"/>
                <w:b/>
                <w:i w:val="0"/>
                <w:color w:val="FFFFFF"/>
                <w:sz w:val="22"/>
              </w:rPr>
              <w:t>Description</w:t>
            </w:r>
          </w:p>
        </w:tc>
      </w:tr>
      <w:tr>
        <w:tc>
          <w:tcPr>
            <w:tcW w:w="850" w:type="dxa"/>
          </w:tcPr>
          <w:p>
            <w:r/>
            <w:r>
              <w:rPr>
                <w:rFonts w:ascii="Cambria" w:hAnsi="Cambria"/>
                <w:b w:val="0"/>
                <w:i w:val="0"/>
                <w:sz w:val="22"/>
              </w:rPr>
              <w:t>1</w:t>
            </w:r>
          </w:p>
        </w:tc>
        <w:tc>
          <w:tcPr>
            <w:tcW w:w="2438" w:type="dxa"/>
          </w:tcPr>
          <w:p>
            <w:r/>
            <w:r>
              <w:rPr>
                <w:rFonts w:ascii="Cambria" w:hAnsi="Cambria"/>
                <w:b w:val="0"/>
                <w:i w:val="0"/>
                <w:sz w:val="22"/>
              </w:rPr>
              <w:t>Transparent Admission Process</w:t>
            </w:r>
          </w:p>
        </w:tc>
        <w:tc>
          <w:tcPr>
            <w:tcW w:w="6123" w:type="dxa"/>
          </w:tcPr>
          <w:p>
            <w:r/>
            <w:r>
              <w:rPr>
                <w:rFonts w:ascii="Cambria" w:hAnsi="Cambria"/>
                <w:b w:val="0"/>
                <w:i w:val="0"/>
                <w:sz w:val="22"/>
              </w:rPr>
              <w:t>Ensures clarity in eligibility criteria, merit lists, reservation norms, and deadlines through official notifications and the institution website.</w:t>
            </w:r>
          </w:p>
        </w:tc>
      </w:tr>
      <w:tr>
        <w:tc>
          <w:tcPr>
            <w:shd w:val="clear" w:color="auto" w:fill="F2F2F2"/>
            <w:tcW w:w="850" w:type="dxa"/>
          </w:tcPr>
          <w:p>
            <w:r/>
            <w:r>
              <w:rPr>
                <w:rFonts w:ascii="Cambria" w:hAnsi="Cambria"/>
                <w:b w:val="0"/>
                <w:i w:val="0"/>
                <w:sz w:val="22"/>
              </w:rPr>
              <w:t>2</w:t>
            </w:r>
          </w:p>
        </w:tc>
        <w:tc>
          <w:tcPr>
            <w:shd w:val="clear" w:color="auto" w:fill="F2F2F2"/>
            <w:tcW w:w="2438" w:type="dxa"/>
          </w:tcPr>
          <w:p>
            <w:r/>
            <w:r>
              <w:rPr>
                <w:rFonts w:ascii="Cambria" w:hAnsi="Cambria"/>
                <w:b w:val="0"/>
                <w:i w:val="0"/>
                <w:sz w:val="22"/>
              </w:rPr>
              <w:t>Digital Admission Platform</w:t>
            </w:r>
          </w:p>
        </w:tc>
        <w:tc>
          <w:tcPr>
            <w:shd w:val="clear" w:color="auto" w:fill="F2F2F2"/>
            <w:tcW w:w="6123" w:type="dxa"/>
          </w:tcPr>
          <w:p>
            <w:r/>
            <w:r>
              <w:rPr>
                <w:rFonts w:ascii="Cambria" w:hAnsi="Cambria"/>
                <w:b w:val="0"/>
                <w:i w:val="0"/>
                <w:sz w:val="22"/>
              </w:rPr>
              <w:t>Facilitates online application, document upload, payment, and seat allotment to ensure accessibility and efficiency.</w:t>
            </w:r>
          </w:p>
        </w:tc>
      </w:tr>
      <w:tr>
        <w:tc>
          <w:tcPr>
            <w:tcW w:w="850" w:type="dxa"/>
          </w:tcPr>
          <w:p>
            <w:r/>
            <w:r>
              <w:rPr>
                <w:rFonts w:ascii="Cambria" w:hAnsi="Cambria"/>
                <w:b w:val="0"/>
                <w:i w:val="0"/>
                <w:sz w:val="22"/>
              </w:rPr>
              <w:t>3</w:t>
            </w:r>
          </w:p>
        </w:tc>
        <w:tc>
          <w:tcPr>
            <w:tcW w:w="2438" w:type="dxa"/>
          </w:tcPr>
          <w:p>
            <w:r/>
            <w:r>
              <w:rPr>
                <w:rFonts w:ascii="Cambria" w:hAnsi="Cambria"/>
                <w:b w:val="0"/>
                <w:i w:val="0"/>
                <w:sz w:val="22"/>
              </w:rPr>
              <w:t>Pre-Admission Counseling</w:t>
            </w:r>
          </w:p>
        </w:tc>
        <w:tc>
          <w:tcPr>
            <w:tcW w:w="6123" w:type="dxa"/>
          </w:tcPr>
          <w:p>
            <w:r/>
            <w:r>
              <w:rPr>
                <w:rFonts w:ascii="Cambria" w:hAnsi="Cambria"/>
                <w:b w:val="0"/>
                <w:i w:val="0"/>
                <w:sz w:val="22"/>
              </w:rPr>
              <w:t>Organizes webinars, campus visits, and helpline services to assist students and parents in making informed decisions.</w:t>
            </w:r>
          </w:p>
        </w:tc>
      </w:tr>
      <w:tr>
        <w:tc>
          <w:tcPr>
            <w:shd w:val="clear" w:color="auto" w:fill="F2F2F2"/>
            <w:tcW w:w="850" w:type="dxa"/>
          </w:tcPr>
          <w:p>
            <w:r/>
            <w:r>
              <w:rPr>
                <w:rFonts w:ascii="Cambria" w:hAnsi="Cambria"/>
                <w:b w:val="0"/>
                <w:i w:val="0"/>
                <w:sz w:val="22"/>
              </w:rPr>
              <w:t>4</w:t>
            </w:r>
          </w:p>
        </w:tc>
        <w:tc>
          <w:tcPr>
            <w:shd w:val="clear" w:color="auto" w:fill="F2F2F2"/>
            <w:tcW w:w="2438" w:type="dxa"/>
          </w:tcPr>
          <w:p>
            <w:r/>
            <w:r>
              <w:rPr>
                <w:rFonts w:ascii="Cambria" w:hAnsi="Cambria"/>
                <w:b w:val="0"/>
                <w:i w:val="0"/>
                <w:sz w:val="22"/>
              </w:rPr>
              <w:t>Inclusive Admission Policy</w:t>
            </w:r>
          </w:p>
        </w:tc>
        <w:tc>
          <w:tcPr>
            <w:shd w:val="clear" w:color="auto" w:fill="F2F2F2"/>
            <w:tcW w:w="6123" w:type="dxa"/>
          </w:tcPr>
          <w:p>
            <w:r/>
            <w:r>
              <w:rPr>
                <w:rFonts w:ascii="Cambria" w:hAnsi="Cambria"/>
                <w:b w:val="0"/>
                <w:i w:val="0"/>
                <w:sz w:val="22"/>
              </w:rPr>
              <w:t>Ensures equitable access for students from marginalized, rural, or underrepresented groups through special drives or quotas.</w:t>
            </w:r>
          </w:p>
        </w:tc>
      </w:tr>
      <w:tr>
        <w:tc>
          <w:tcPr>
            <w:tcW w:w="850" w:type="dxa"/>
          </w:tcPr>
          <w:p>
            <w:r/>
            <w:r>
              <w:rPr>
                <w:rFonts w:ascii="Cambria" w:hAnsi="Cambria"/>
                <w:b w:val="0"/>
                <w:i w:val="0"/>
                <w:sz w:val="22"/>
              </w:rPr>
              <w:t>5</w:t>
            </w:r>
          </w:p>
        </w:tc>
        <w:tc>
          <w:tcPr>
            <w:tcW w:w="2438" w:type="dxa"/>
          </w:tcPr>
          <w:p>
            <w:r/>
            <w:r>
              <w:rPr>
                <w:rFonts w:ascii="Cambria" w:hAnsi="Cambria"/>
                <w:b w:val="0"/>
                <w:i w:val="0"/>
                <w:sz w:val="22"/>
              </w:rPr>
              <w:t>Early Admission Intimation</w:t>
            </w:r>
          </w:p>
        </w:tc>
        <w:tc>
          <w:tcPr>
            <w:tcW w:w="6123" w:type="dxa"/>
          </w:tcPr>
          <w:p>
            <w:r/>
            <w:r>
              <w:rPr>
                <w:rFonts w:ascii="Cambria" w:hAnsi="Cambria"/>
                <w:b w:val="0"/>
                <w:i w:val="0"/>
                <w:sz w:val="22"/>
              </w:rPr>
              <w:t>Provides early provisional admission offers for top-performing students to attract quality candidates.</w:t>
            </w:r>
          </w:p>
        </w:tc>
      </w:tr>
      <w:tr>
        <w:tc>
          <w:tcPr>
            <w:shd w:val="clear" w:color="auto" w:fill="F2F2F2"/>
            <w:tcW w:w="850" w:type="dxa"/>
          </w:tcPr>
          <w:p>
            <w:r/>
            <w:r>
              <w:rPr>
                <w:rFonts w:ascii="Cambria" w:hAnsi="Cambria"/>
                <w:b w:val="0"/>
                <w:i w:val="0"/>
                <w:sz w:val="22"/>
              </w:rPr>
              <w:t>6</w:t>
            </w:r>
          </w:p>
        </w:tc>
        <w:tc>
          <w:tcPr>
            <w:shd w:val="clear" w:color="auto" w:fill="F2F2F2"/>
            <w:tcW w:w="2438" w:type="dxa"/>
          </w:tcPr>
          <w:p>
            <w:r/>
            <w:r>
              <w:rPr>
                <w:rFonts w:ascii="Cambria" w:hAnsi="Cambria"/>
                <w:b w:val="0"/>
                <w:i w:val="0"/>
                <w:sz w:val="22"/>
              </w:rPr>
              <w:t>Data-Driven Decision Making</w:t>
            </w:r>
          </w:p>
        </w:tc>
        <w:tc>
          <w:tcPr>
            <w:shd w:val="clear" w:color="auto" w:fill="F2F2F2"/>
            <w:tcW w:w="6123" w:type="dxa"/>
          </w:tcPr>
          <w:p>
            <w:r/>
            <w:r>
              <w:rPr>
                <w:rFonts w:ascii="Cambria" w:hAnsi="Cambria"/>
                <w:b w:val="0"/>
                <w:i w:val="0"/>
                <w:sz w:val="22"/>
              </w:rPr>
              <w:t>Uses analytics on past admissions, dropout rates, and course preferences to improve policies and seat allocation.</w:t>
            </w:r>
          </w:p>
        </w:tc>
      </w:tr>
      <w:tr>
        <w:tc>
          <w:tcPr>
            <w:tcW w:w="850" w:type="dxa"/>
          </w:tcPr>
          <w:p>
            <w:r/>
            <w:r>
              <w:rPr>
                <w:rFonts w:ascii="Cambria" w:hAnsi="Cambria"/>
                <w:b w:val="0"/>
                <w:i w:val="0"/>
                <w:sz w:val="22"/>
              </w:rPr>
              <w:t>7</w:t>
            </w:r>
          </w:p>
        </w:tc>
        <w:tc>
          <w:tcPr>
            <w:tcW w:w="2438" w:type="dxa"/>
          </w:tcPr>
          <w:p>
            <w:r/>
            <w:r>
              <w:rPr>
                <w:rFonts w:ascii="Cambria" w:hAnsi="Cambria"/>
                <w:b w:val="0"/>
                <w:i w:val="0"/>
                <w:sz w:val="22"/>
              </w:rPr>
              <w:t>Alumni/Student Ambassadors</w:t>
            </w:r>
          </w:p>
        </w:tc>
        <w:tc>
          <w:tcPr>
            <w:tcW w:w="6123" w:type="dxa"/>
          </w:tcPr>
          <w:p>
            <w:r/>
            <w:r>
              <w:rPr>
                <w:rFonts w:ascii="Cambria" w:hAnsi="Cambria"/>
                <w:b w:val="0"/>
                <w:i w:val="0"/>
                <w:sz w:val="22"/>
              </w:rPr>
              <w:t>Involves current students and alumni to promote programs through testimonials and peer interactions.</w:t>
            </w:r>
          </w:p>
        </w:tc>
      </w:tr>
      <w:tr>
        <w:tc>
          <w:tcPr>
            <w:shd w:val="clear" w:color="auto" w:fill="F2F2F2"/>
            <w:tcW w:w="850" w:type="dxa"/>
          </w:tcPr>
          <w:p>
            <w:r/>
            <w:r>
              <w:rPr>
                <w:rFonts w:ascii="Cambria" w:hAnsi="Cambria"/>
                <w:b w:val="0"/>
                <w:i w:val="0"/>
                <w:sz w:val="22"/>
              </w:rPr>
              <w:t>8</w:t>
            </w:r>
          </w:p>
        </w:tc>
        <w:tc>
          <w:tcPr>
            <w:shd w:val="clear" w:color="auto" w:fill="F2F2F2"/>
            <w:tcW w:w="2438" w:type="dxa"/>
          </w:tcPr>
          <w:p>
            <w:r/>
            <w:r>
              <w:rPr>
                <w:rFonts w:ascii="Cambria" w:hAnsi="Cambria"/>
                <w:b w:val="0"/>
                <w:i w:val="0"/>
                <w:sz w:val="22"/>
              </w:rPr>
              <w:t>Merit &amp; Need-Based Scholarships</w:t>
            </w:r>
          </w:p>
        </w:tc>
        <w:tc>
          <w:tcPr>
            <w:shd w:val="clear" w:color="auto" w:fill="F2F2F2"/>
            <w:tcW w:w="6123" w:type="dxa"/>
          </w:tcPr>
          <w:p>
            <w:r/>
            <w:r>
              <w:rPr>
                <w:rFonts w:ascii="Cambria" w:hAnsi="Cambria"/>
                <w:b w:val="0"/>
                <w:i w:val="0"/>
                <w:sz w:val="22"/>
              </w:rPr>
              <w:t>Offers fee concessions, scholarships, and flexible payment plans to deserving candidates.</w:t>
            </w:r>
          </w:p>
        </w:tc>
      </w:tr>
      <w:tr>
        <w:tc>
          <w:tcPr>
            <w:tcW w:w="850" w:type="dxa"/>
          </w:tcPr>
          <w:p>
            <w:r/>
            <w:r>
              <w:rPr>
                <w:rFonts w:ascii="Cambria" w:hAnsi="Cambria"/>
                <w:b w:val="0"/>
                <w:i w:val="0"/>
                <w:sz w:val="22"/>
              </w:rPr>
              <w:t>9</w:t>
            </w:r>
          </w:p>
        </w:tc>
        <w:tc>
          <w:tcPr>
            <w:tcW w:w="2438" w:type="dxa"/>
          </w:tcPr>
          <w:p>
            <w:r/>
            <w:r>
              <w:rPr>
                <w:rFonts w:ascii="Cambria" w:hAnsi="Cambria"/>
                <w:b w:val="0"/>
                <w:i w:val="0"/>
                <w:sz w:val="22"/>
              </w:rPr>
              <w:t>Multilingual Support</w:t>
            </w:r>
          </w:p>
        </w:tc>
        <w:tc>
          <w:tcPr>
            <w:tcW w:w="6123" w:type="dxa"/>
          </w:tcPr>
          <w:p>
            <w:r/>
            <w:r>
              <w:rPr>
                <w:rFonts w:ascii="Cambria" w:hAnsi="Cambria"/>
                <w:b w:val="0"/>
                <w:i w:val="0"/>
                <w:sz w:val="22"/>
              </w:rPr>
              <w:t>Ensures admission-related communications and help desks are available in regional languages for wider reach.</w:t>
            </w:r>
          </w:p>
        </w:tc>
      </w:tr>
      <w:tr>
        <w:tc>
          <w:tcPr>
            <w:shd w:val="clear" w:color="auto" w:fill="F2F2F2"/>
            <w:tcW w:w="850" w:type="dxa"/>
          </w:tcPr>
          <w:p>
            <w:r/>
            <w:r>
              <w:rPr>
                <w:rFonts w:ascii="Cambria" w:hAnsi="Cambria"/>
                <w:b w:val="0"/>
                <w:i w:val="0"/>
                <w:sz w:val="22"/>
              </w:rPr>
              <w:t>10</w:t>
            </w:r>
          </w:p>
        </w:tc>
        <w:tc>
          <w:tcPr>
            <w:shd w:val="clear" w:color="auto" w:fill="F2F2F2"/>
            <w:tcW w:w="2438" w:type="dxa"/>
          </w:tcPr>
          <w:p>
            <w:r/>
            <w:r>
              <w:rPr>
                <w:rFonts w:ascii="Cambria" w:hAnsi="Cambria"/>
                <w:b w:val="0"/>
                <w:i w:val="0"/>
                <w:sz w:val="22"/>
              </w:rPr>
              <w:t>Admission Grievance Redressal Mechanism</w:t>
            </w:r>
          </w:p>
        </w:tc>
        <w:tc>
          <w:tcPr>
            <w:shd w:val="clear" w:color="auto" w:fill="F2F2F2"/>
            <w:tcW w:w="6123" w:type="dxa"/>
          </w:tcPr>
          <w:p>
            <w:r/>
            <w:r>
              <w:rPr>
                <w:rFonts w:ascii="Cambria" w:hAnsi="Cambria"/>
                <w:b w:val="0"/>
                <w:i w:val="0"/>
                <w:sz w:val="22"/>
              </w:rPr>
              <w:t>Maintains a dedicated sub-committee to promptly resolve student queries and complaints during the admission phase.</w:t>
            </w:r>
          </w:p>
        </w:tc>
      </w:tr>
    </w:tbl>
    <w:p>
      <w:pPr>
        <w:spacing w:after="80"/>
        <w:ind w:left="357" w:hanging="227"/>
        <w:jc w:val="both"/>
      </w:pPr>
      <w:r>
        <w:rPr>
          <w:rFonts w:ascii="Cambria" w:hAnsi="Cambria"/>
          <w:sz w:val="22"/>
        </w:rPr>
        <w:t xml:space="preserve">•  </w:t>
      </w:r>
      <w:r>
        <w:rPr>
          <w:rFonts w:ascii="Cambria" w:hAnsi="Cambria"/>
          <w:sz w:val="22"/>
        </w:rPr>
        <w:t>Use of ERP-based online admission management system</w:t>
      </w:r>
    </w:p>
    <w:p>
      <w:pPr>
        <w:spacing w:after="80"/>
        <w:ind w:left="357" w:hanging="227"/>
        <w:jc w:val="both"/>
      </w:pPr>
      <w:r>
        <w:rPr>
          <w:rFonts w:ascii="Cambria" w:hAnsi="Cambria"/>
          <w:sz w:val="22"/>
        </w:rPr>
        <w:t xml:space="preserve">•  </w:t>
      </w:r>
      <w:r>
        <w:rPr>
          <w:rFonts w:ascii="Cambria" w:hAnsi="Cambria"/>
          <w:sz w:val="22"/>
        </w:rPr>
        <w:t>Transparent helpdesk and grievance redressal during admissions</w:t>
      </w:r>
    </w:p>
    <w:p>
      <w:pPr>
        <w:spacing w:after="80"/>
        <w:ind w:left="357" w:hanging="227"/>
        <w:jc w:val="both"/>
      </w:pPr>
      <w:r>
        <w:rPr>
          <w:rFonts w:ascii="Cambria" w:hAnsi="Cambria"/>
          <w:sz w:val="22"/>
        </w:rPr>
        <w:t xml:space="preserve">•  </w:t>
      </w:r>
      <w:r>
        <w:rPr>
          <w:rFonts w:ascii="Cambria" w:hAnsi="Cambria"/>
          <w:sz w:val="22"/>
        </w:rPr>
        <w:t>Publishing cut-off marks and seat matrix online</w:t>
      </w:r>
    </w:p>
    <w:p>
      <w:pPr>
        <w:spacing w:after="80"/>
        <w:ind w:left="357" w:hanging="227"/>
        <w:jc w:val="both"/>
      </w:pPr>
      <w:r>
        <w:rPr>
          <w:rFonts w:ascii="Cambria" w:hAnsi="Cambria"/>
          <w:sz w:val="22"/>
        </w:rPr>
        <w:t xml:space="preserve">•  </w:t>
      </w:r>
      <w:r>
        <w:rPr>
          <w:rFonts w:ascii="Cambria" w:hAnsi="Cambria"/>
          <w:sz w:val="22"/>
        </w:rPr>
        <w:t>Ensuring inclusivity, gender equity, and rural access</w:t>
      </w:r>
    </w:p>
    <w:p>
      <w:pPr>
        <w:spacing w:after="80"/>
        <w:ind w:left="357" w:hanging="227"/>
        <w:jc w:val="both"/>
      </w:pPr>
      <w:r>
        <w:rPr>
          <w:rFonts w:ascii="Cambria" w:hAnsi="Cambria"/>
          <w:sz w:val="22"/>
        </w:rPr>
        <w:t xml:space="preserve">•  </w:t>
      </w:r>
      <w:r>
        <w:rPr>
          <w:rFonts w:ascii="Cambria" w:hAnsi="Cambria"/>
          <w:sz w:val="22"/>
        </w:rPr>
        <w:t>Continuous training of admission staff on regulations and ethics</w:t>
      </w:r>
    </w:p>
    <w:p>
      <w:r>
        <w:br w:type="page"/>
      </w:r>
    </w:p>
    <w:p>
      <w:pPr>
        <w:keepNext/>
        <w:spacing w:before="240" w:after="120"/>
      </w:pPr>
      <w:r>
        <w:rPr>
          <w:rFonts w:ascii="Cambria" w:hAnsi="Cambria"/>
          <w:b/>
          <w:color w:val="1F3A5F"/>
          <w:sz w:val="36"/>
        </w:rPr>
        <w:t>10. Internal Complaint Committee (ICC)</w:t>
      </w:r>
    </w:p>
    <w:p>
      <w:pPr>
        <w:keepNext/>
        <w:spacing w:before="240" w:after="120"/>
      </w:pPr>
      <w:r>
        <w:rPr>
          <w:rFonts w:ascii="Cambria" w:hAnsi="Cambria"/>
          <w:b/>
          <w:color w:val="1F3A5F"/>
          <w:sz w:val="24"/>
        </w:rPr>
        <w:t>10.1. Introduction</w:t>
      </w:r>
    </w:p>
    <w:p>
      <w:pPr>
        <w:spacing w:after="120"/>
        <w:jc w:val="both"/>
      </w:pPr>
      <w:r>
        <w:rPr>
          <w:rFonts w:ascii="Cambria" w:hAnsi="Cambria"/>
          <w:sz w:val="22"/>
        </w:rPr>
        <w:t>The Internal Complaint Committee (ICC) is a statutory body mandated by the Sexual Harassment of Women at Workplace (Prevention, Prohibition, and Redressal) Act, 2013, and UGC regulations. It is mandatory for all higher education institutions to establish an ICC to address issues related to sexual harassment and gender-based discrimination on campus.</w:t>
      </w:r>
    </w:p>
    <w:p>
      <w:pPr>
        <w:spacing w:after="120"/>
        <w:jc w:val="both"/>
      </w:pPr>
      <w:r>
        <w:rPr>
          <w:rFonts w:ascii="Cambria" w:hAnsi="Cambria"/>
          <w:sz w:val="22"/>
        </w:rPr>
        <w:t>The existence and effective functioning of ICC contribute to the Institutional Values and Best Practices criterion in NAAC and ensure compliance with ethical and safe practices, also supporting NBA's vision for student and faculty welfare.</w:t>
      </w:r>
    </w:p>
    <w:p>
      <w:pPr>
        <w:keepNext/>
        <w:spacing w:before="240" w:after="120"/>
      </w:pPr>
      <w:r>
        <w:rPr>
          <w:rFonts w:ascii="Cambria" w:hAnsi="Cambria"/>
          <w:b/>
          <w:color w:val="1F3A5F"/>
          <w:sz w:val="24"/>
        </w:rPr>
        <w:t>10.2. Objectives</w:t>
      </w:r>
    </w:p>
    <w:p>
      <w:pPr>
        <w:spacing w:after="80"/>
        <w:ind w:left="357" w:hanging="227"/>
        <w:jc w:val="both"/>
      </w:pPr>
      <w:r>
        <w:rPr>
          <w:rFonts w:ascii="Cambria" w:hAnsi="Cambria"/>
          <w:sz w:val="22"/>
        </w:rPr>
        <w:t xml:space="preserve">•  </w:t>
      </w:r>
      <w:r>
        <w:rPr>
          <w:rFonts w:ascii="Cambria" w:hAnsi="Cambria"/>
          <w:sz w:val="22"/>
        </w:rPr>
        <w:t>To ensure a safe and secure environment for women students, faculty, and staff.</w:t>
      </w:r>
    </w:p>
    <w:p>
      <w:pPr>
        <w:spacing w:after="80"/>
        <w:ind w:left="357" w:hanging="227"/>
        <w:jc w:val="both"/>
      </w:pPr>
      <w:r>
        <w:rPr>
          <w:rFonts w:ascii="Cambria" w:hAnsi="Cambria"/>
          <w:sz w:val="22"/>
        </w:rPr>
        <w:t xml:space="preserve">•  </w:t>
      </w:r>
      <w:r>
        <w:rPr>
          <w:rFonts w:ascii="Cambria" w:hAnsi="Cambria"/>
          <w:sz w:val="22"/>
        </w:rPr>
        <w:t>To implement the provisions of the POSH Act, 2013 in letter and spirit.</w:t>
      </w:r>
    </w:p>
    <w:p>
      <w:pPr>
        <w:spacing w:after="80"/>
        <w:ind w:left="357" w:hanging="227"/>
        <w:jc w:val="both"/>
      </w:pPr>
      <w:r>
        <w:rPr>
          <w:rFonts w:ascii="Cambria" w:hAnsi="Cambria"/>
          <w:sz w:val="22"/>
        </w:rPr>
        <w:t xml:space="preserve">•  </w:t>
      </w:r>
      <w:r>
        <w:rPr>
          <w:rFonts w:ascii="Cambria" w:hAnsi="Cambria"/>
          <w:sz w:val="22"/>
        </w:rPr>
        <w:t>To provide a confidential and neutral platform for redressing complaints.</w:t>
      </w:r>
    </w:p>
    <w:p>
      <w:pPr>
        <w:spacing w:after="80"/>
        <w:ind w:left="357" w:hanging="227"/>
        <w:jc w:val="both"/>
      </w:pPr>
      <w:r>
        <w:rPr>
          <w:rFonts w:ascii="Cambria" w:hAnsi="Cambria"/>
          <w:sz w:val="22"/>
        </w:rPr>
        <w:t xml:space="preserve">•  </w:t>
      </w:r>
      <w:r>
        <w:rPr>
          <w:rFonts w:ascii="Cambria" w:hAnsi="Cambria"/>
          <w:sz w:val="22"/>
        </w:rPr>
        <w:t>To conduct awareness campaigns about gender sensitization and respectful behavior.</w:t>
      </w:r>
    </w:p>
    <w:p>
      <w:pPr>
        <w:spacing w:after="80"/>
        <w:ind w:left="357" w:hanging="227"/>
        <w:jc w:val="both"/>
      </w:pPr>
      <w:r>
        <w:rPr>
          <w:rFonts w:ascii="Cambria" w:hAnsi="Cambria"/>
          <w:sz w:val="22"/>
        </w:rPr>
        <w:t xml:space="preserve">•  </w:t>
      </w:r>
      <w:r>
        <w:rPr>
          <w:rFonts w:ascii="Cambria" w:hAnsi="Cambria"/>
          <w:sz w:val="22"/>
        </w:rPr>
        <w:t>To promote a zero-tolerance policy towards sexual harassment.</w:t>
      </w:r>
    </w:p>
    <w:p>
      <w:pPr>
        <w:keepNext/>
        <w:spacing w:before="240" w:after="120"/>
      </w:pPr>
      <w:r>
        <w:rPr>
          <w:rFonts w:ascii="Cambria" w:hAnsi="Cambria"/>
          <w:b/>
          <w:color w:val="1F3A5F"/>
          <w:sz w:val="24"/>
        </w:rPr>
        <w:t>10.3. Composition of ICC</w:t>
      </w:r>
    </w:p>
    <w:p>
      <w:pPr>
        <w:spacing w:after="120"/>
        <w:jc w:val="both"/>
      </w:pPr>
      <w:r>
        <w:rPr>
          <w:rFonts w:ascii="Cambria" w:hAnsi="Cambria"/>
          <w:sz w:val="22"/>
        </w:rPr>
        <w:t>As per UGC &amp; AICTE guidelines:</w:t>
      </w:r>
    </w:p>
    <w:tbl>
      <w:tblGrid>
        <w:gridCol w:w="4139"/>
        <w:gridCol w:w="5273"/>
      </w:tblGrid>
      <w:tblPr>
        <w:jc w:val="center"/>
        <w:tblLook w:firstColumn="1" w:firstRow="1" w:lastColumn="0" w:lastRow="0" w:noHBand="0" w:noVBand="1" w:val="04A0"/>
        <w:tblW w:w="9412" w:type="dxa"/>
        <w:tblLayout w:type="fixed"/>
      </w:tblPr>
      <w:tr>
        <w:tc>
          <w:tcPr>
            <w:shd w:val="clear" w:color="auto" w:fill="1F3A5F"/>
            <w:tcW w:w="4139" w:type="dxa"/>
          </w:tcPr>
          <w:p>
            <w:pPr>
              <w:jc w:val="center"/>
            </w:pPr>
            <w:r/>
            <w:r>
              <w:rPr>
                <w:rFonts w:ascii="Cambria" w:hAnsi="Cambria"/>
                <w:b/>
                <w:i w:val="0"/>
                <w:color w:val="FFFFFF"/>
                <w:sz w:val="22"/>
              </w:rPr>
              <w:t>Position</w:t>
            </w:r>
          </w:p>
        </w:tc>
        <w:tc>
          <w:tcPr>
            <w:shd w:val="clear" w:color="auto" w:fill="1F3A5F"/>
            <w:tcW w:w="5273" w:type="dxa"/>
          </w:tcPr>
          <w:p>
            <w:pPr>
              <w:jc w:val="center"/>
            </w:pPr>
            <w:r/>
            <w:r>
              <w:rPr>
                <w:rFonts w:ascii="Cambria" w:hAnsi="Cambria"/>
                <w:b/>
                <w:i w:val="0"/>
                <w:color w:val="FFFFFF"/>
                <w:sz w:val="22"/>
              </w:rPr>
              <w:t>Eligibility</w:t>
            </w:r>
          </w:p>
        </w:tc>
      </w:tr>
      <w:tr>
        <w:tc>
          <w:tcPr>
            <w:tcW w:w="4139" w:type="dxa"/>
          </w:tcPr>
          <w:p>
            <w:r/>
            <w:r>
              <w:rPr>
                <w:rFonts w:ascii="Cambria" w:hAnsi="Cambria"/>
                <w:b w:val="0"/>
                <w:i w:val="0"/>
                <w:sz w:val="22"/>
              </w:rPr>
              <w:t>Presiding Officer (Chairperson)</w:t>
            </w:r>
          </w:p>
        </w:tc>
        <w:tc>
          <w:tcPr>
            <w:tcW w:w="5273" w:type="dxa"/>
          </w:tcPr>
          <w:p>
            <w:r/>
            <w:r>
              <w:rPr>
                <w:rFonts w:ascii="Cambria" w:hAnsi="Cambria"/>
                <w:b w:val="0"/>
                <w:i w:val="0"/>
                <w:sz w:val="22"/>
              </w:rPr>
              <w:t>Senior woman faculty member (preferably at least 10 years' exp)</w:t>
            </w:r>
          </w:p>
        </w:tc>
      </w:tr>
      <w:tr>
        <w:tc>
          <w:tcPr>
            <w:shd w:val="clear" w:color="auto" w:fill="F2F2F2"/>
            <w:tcW w:w="4139" w:type="dxa"/>
          </w:tcPr>
          <w:p>
            <w:r/>
            <w:r>
              <w:rPr>
                <w:rFonts w:ascii="Cambria" w:hAnsi="Cambria"/>
                <w:b w:val="0"/>
                <w:i w:val="0"/>
                <w:sz w:val="22"/>
              </w:rPr>
              <w:t>2 Faculty Members</w:t>
            </w:r>
          </w:p>
        </w:tc>
        <w:tc>
          <w:tcPr>
            <w:shd w:val="clear" w:color="auto" w:fill="F2F2F2"/>
            <w:tcW w:w="5273" w:type="dxa"/>
          </w:tcPr>
          <w:p>
            <w:r/>
            <w:r>
              <w:rPr>
                <w:rFonts w:ascii="Cambria" w:hAnsi="Cambria"/>
                <w:b w:val="0"/>
                <w:i w:val="0"/>
                <w:sz w:val="22"/>
              </w:rPr>
              <w:t>Experience in social work/legal knowledge</w:t>
            </w:r>
          </w:p>
        </w:tc>
      </w:tr>
      <w:tr>
        <w:tc>
          <w:tcPr>
            <w:tcW w:w="4139" w:type="dxa"/>
          </w:tcPr>
          <w:p>
            <w:r/>
            <w:r>
              <w:rPr>
                <w:rFonts w:ascii="Cambria" w:hAnsi="Cambria"/>
                <w:b w:val="0"/>
                <w:i w:val="0"/>
                <w:sz w:val="22"/>
              </w:rPr>
              <w:t>1 Non-teaching Staff Representative</w:t>
            </w:r>
          </w:p>
        </w:tc>
        <w:tc>
          <w:tcPr>
            <w:tcW w:w="5273" w:type="dxa"/>
          </w:tcPr>
          <w:p>
            <w:r/>
            <w:r>
              <w:rPr>
                <w:rFonts w:ascii="Cambria" w:hAnsi="Cambria"/>
                <w:b w:val="0"/>
                <w:i w:val="0"/>
                <w:sz w:val="22"/>
              </w:rPr>
              <w:t>Woman employee preferred</w:t>
            </w:r>
          </w:p>
        </w:tc>
      </w:tr>
      <w:tr>
        <w:tc>
          <w:tcPr>
            <w:shd w:val="clear" w:color="auto" w:fill="F2F2F2"/>
            <w:tcW w:w="4139" w:type="dxa"/>
          </w:tcPr>
          <w:p>
            <w:r/>
            <w:r>
              <w:rPr>
                <w:rFonts w:ascii="Cambria" w:hAnsi="Cambria"/>
                <w:b w:val="0"/>
                <w:i w:val="0"/>
                <w:sz w:val="22"/>
              </w:rPr>
              <w:t>1 Student Representative</w:t>
            </w:r>
          </w:p>
        </w:tc>
        <w:tc>
          <w:tcPr>
            <w:shd w:val="clear" w:color="auto" w:fill="F2F2F2"/>
            <w:tcW w:w="5273" w:type="dxa"/>
          </w:tcPr>
          <w:p>
            <w:r/>
            <w:r>
              <w:rPr>
                <w:rFonts w:ascii="Cambria" w:hAnsi="Cambria"/>
                <w:b w:val="0"/>
                <w:i w:val="0"/>
                <w:sz w:val="22"/>
              </w:rPr>
              <w:t>From UG/PG/Research (based on case type)</w:t>
            </w:r>
          </w:p>
        </w:tc>
      </w:tr>
      <w:tr>
        <w:tc>
          <w:tcPr>
            <w:tcW w:w="4139" w:type="dxa"/>
          </w:tcPr>
          <w:p>
            <w:r/>
            <w:r>
              <w:rPr>
                <w:rFonts w:ascii="Cambria" w:hAnsi="Cambria"/>
                <w:b w:val="0"/>
                <w:i w:val="0"/>
                <w:sz w:val="22"/>
              </w:rPr>
              <w:t>1 External Member</w:t>
            </w:r>
          </w:p>
        </w:tc>
        <w:tc>
          <w:tcPr>
            <w:tcW w:w="5273" w:type="dxa"/>
          </w:tcPr>
          <w:p>
            <w:r/>
            <w:r>
              <w:rPr>
                <w:rFonts w:ascii="Cambria" w:hAnsi="Cambria"/>
                <w:b w:val="0"/>
                <w:i w:val="0"/>
                <w:sz w:val="22"/>
              </w:rPr>
              <w:t>NGO or legal expert in women's rights</w:t>
            </w:r>
          </w:p>
        </w:tc>
      </w:tr>
    </w:tbl>
    <w:p>
      <w:pPr>
        <w:spacing w:after="80"/>
        <w:jc w:val="both"/>
      </w:pPr>
      <w:r>
        <w:rPr>
          <w:rFonts w:ascii="Cambria" w:hAnsi="Cambria"/>
          <w:b w:val="0"/>
          <w:i/>
          <w:sz w:val="22"/>
        </w:rPr>
        <w:t>At least 50% of the ICC members must be women.</w:t>
      </w:r>
    </w:p>
    <w:p>
      <w:pPr>
        <w:keepNext/>
        <w:spacing w:before="240" w:after="120"/>
      </w:pPr>
      <w:r>
        <w:rPr>
          <w:rFonts w:ascii="Cambria" w:hAnsi="Cambria"/>
          <w:b/>
          <w:color w:val="1F3A5F"/>
          <w:sz w:val="24"/>
        </w:rPr>
        <w:t>10.4. Functions of the Internal Complaint Committee (ICC)</w:t>
      </w:r>
    </w:p>
    <w:p>
      <w:pPr>
        <w:spacing w:after="40"/>
        <w:jc w:val="both"/>
      </w:pPr>
      <w:r>
        <w:rPr>
          <w:rFonts w:ascii="Cambria" w:hAnsi="Cambria"/>
          <w:b/>
          <w:i w:val="0"/>
          <w:sz w:val="22"/>
        </w:rPr>
        <w:t>1. Receive Complaints:</w:t>
      </w:r>
    </w:p>
    <w:p>
      <w:pPr>
        <w:spacing w:after="80"/>
        <w:ind w:left="714" w:hanging="227"/>
        <w:jc w:val="both"/>
      </w:pPr>
      <w:r>
        <w:rPr>
          <w:rFonts w:ascii="Cambria" w:hAnsi="Cambria"/>
          <w:sz w:val="22"/>
        </w:rPr>
        <w:t xml:space="preserve">o  </w:t>
      </w:r>
      <w:r>
        <w:rPr>
          <w:rFonts w:ascii="Cambria" w:hAnsi="Cambria"/>
          <w:sz w:val="22"/>
        </w:rPr>
        <w:t>The ICC is responsible for receiving complaints related to any form of harassment, discrimination, or any other misconduct, including sexual harassment, caste discrimination, or any violation of the institution's code of conduct.</w:t>
      </w:r>
    </w:p>
    <w:p>
      <w:pPr>
        <w:spacing w:after="80"/>
        <w:ind w:left="714" w:hanging="227"/>
        <w:jc w:val="both"/>
      </w:pPr>
      <w:r>
        <w:rPr>
          <w:rFonts w:ascii="Cambria" w:hAnsi="Cambria"/>
          <w:sz w:val="22"/>
        </w:rPr>
        <w:t xml:space="preserve">o  </w:t>
      </w:r>
      <w:r>
        <w:rPr>
          <w:rFonts w:ascii="Cambria" w:hAnsi="Cambria"/>
          <w:sz w:val="22"/>
        </w:rPr>
        <w:t>The committee provides a confidential and safe platform for individuals to report incidents without fear of retaliation.</w:t>
      </w:r>
    </w:p>
    <w:p>
      <w:pPr>
        <w:spacing w:after="40"/>
        <w:jc w:val="both"/>
      </w:pPr>
      <w:r>
        <w:rPr>
          <w:rFonts w:ascii="Cambria" w:hAnsi="Cambria"/>
          <w:b/>
          <w:i w:val="0"/>
          <w:sz w:val="22"/>
        </w:rPr>
        <w:t>2. Investigation of Complaints:</w:t>
      </w:r>
    </w:p>
    <w:p>
      <w:pPr>
        <w:spacing w:after="80"/>
        <w:ind w:left="714" w:hanging="227"/>
        <w:jc w:val="both"/>
      </w:pPr>
      <w:r>
        <w:rPr>
          <w:rFonts w:ascii="Cambria" w:hAnsi="Cambria"/>
          <w:sz w:val="22"/>
        </w:rPr>
        <w:t xml:space="preserve">o  </w:t>
      </w:r>
      <w:r>
        <w:rPr>
          <w:rFonts w:ascii="Cambria" w:hAnsi="Cambria"/>
          <w:sz w:val="22"/>
        </w:rPr>
        <w:t>The ICC conducts a thorough and impartial investigation into the complaints received.</w:t>
      </w:r>
    </w:p>
    <w:p>
      <w:pPr>
        <w:spacing w:after="80"/>
        <w:ind w:left="714" w:hanging="227"/>
        <w:jc w:val="both"/>
      </w:pPr>
      <w:r>
        <w:rPr>
          <w:rFonts w:ascii="Cambria" w:hAnsi="Cambria"/>
          <w:sz w:val="22"/>
        </w:rPr>
        <w:t xml:space="preserve">o  </w:t>
      </w:r>
      <w:r>
        <w:rPr>
          <w:rFonts w:ascii="Cambria" w:hAnsi="Cambria"/>
          <w:sz w:val="22"/>
        </w:rPr>
        <w:t>The committee gathers evidence, interviews witnesses, and ensures that all parties involved are heard.</w:t>
      </w:r>
    </w:p>
    <w:p>
      <w:pPr>
        <w:spacing w:after="80"/>
        <w:ind w:left="714" w:hanging="227"/>
        <w:jc w:val="both"/>
      </w:pPr>
      <w:r>
        <w:rPr>
          <w:rFonts w:ascii="Cambria" w:hAnsi="Cambria"/>
          <w:sz w:val="22"/>
        </w:rPr>
        <w:t xml:space="preserve">o  </w:t>
      </w:r>
      <w:r>
        <w:rPr>
          <w:rFonts w:ascii="Cambria" w:hAnsi="Cambria"/>
          <w:sz w:val="22"/>
        </w:rPr>
        <w:t>The committee adheres to a fair and transparent process while handling complaints.</w:t>
      </w:r>
    </w:p>
    <w:p>
      <w:pPr>
        <w:spacing w:after="40"/>
        <w:jc w:val="both"/>
      </w:pPr>
      <w:r>
        <w:rPr>
          <w:rFonts w:ascii="Cambria" w:hAnsi="Cambria"/>
          <w:b/>
          <w:i w:val="0"/>
          <w:sz w:val="22"/>
        </w:rPr>
        <w:t>3. Maintain Confidentiality:</w:t>
      </w:r>
    </w:p>
    <w:p>
      <w:pPr>
        <w:spacing w:after="80"/>
        <w:ind w:left="714" w:hanging="227"/>
        <w:jc w:val="both"/>
      </w:pPr>
      <w:r>
        <w:rPr>
          <w:rFonts w:ascii="Cambria" w:hAnsi="Cambria"/>
          <w:sz w:val="22"/>
        </w:rPr>
        <w:t xml:space="preserve">o  </w:t>
      </w:r>
      <w:r>
        <w:rPr>
          <w:rFonts w:ascii="Cambria" w:hAnsi="Cambria"/>
          <w:sz w:val="22"/>
        </w:rPr>
        <w:t>Ensures confidentiality throughout the process of complaint handling, protecting the identity of the complainant and the accused to the extent possible.</w:t>
      </w:r>
    </w:p>
    <w:p>
      <w:pPr>
        <w:spacing w:after="80"/>
        <w:ind w:left="714" w:hanging="227"/>
        <w:jc w:val="both"/>
      </w:pPr>
      <w:r>
        <w:rPr>
          <w:rFonts w:ascii="Cambria" w:hAnsi="Cambria"/>
          <w:sz w:val="22"/>
        </w:rPr>
        <w:t xml:space="preserve">o  </w:t>
      </w:r>
      <w:r>
        <w:rPr>
          <w:rFonts w:ascii="Cambria" w:hAnsi="Cambria"/>
          <w:sz w:val="22"/>
        </w:rPr>
        <w:t>Prevents any disclosure of information that could lead to retaliation against the complainant or any other party involved.</w:t>
      </w:r>
    </w:p>
    <w:p>
      <w:pPr>
        <w:spacing w:after="40"/>
        <w:jc w:val="both"/>
      </w:pPr>
      <w:r>
        <w:rPr>
          <w:rFonts w:ascii="Cambria" w:hAnsi="Cambria"/>
          <w:b/>
          <w:i w:val="0"/>
          <w:sz w:val="22"/>
        </w:rPr>
        <w:t>4. Resolution of Complaints:</w:t>
      </w:r>
    </w:p>
    <w:p>
      <w:pPr>
        <w:spacing w:after="80"/>
        <w:ind w:left="714" w:hanging="227"/>
        <w:jc w:val="both"/>
      </w:pPr>
      <w:r>
        <w:rPr>
          <w:rFonts w:ascii="Cambria" w:hAnsi="Cambria"/>
          <w:sz w:val="22"/>
        </w:rPr>
        <w:t xml:space="preserve">o  </w:t>
      </w:r>
      <w:r>
        <w:rPr>
          <w:rFonts w:ascii="Cambria" w:hAnsi="Cambria"/>
          <w:sz w:val="22"/>
        </w:rPr>
        <w:t>After investigation, the ICC recommends appropriate actions based on the severity and nature of the complaint.</w:t>
      </w:r>
    </w:p>
    <w:p>
      <w:pPr>
        <w:spacing w:after="80"/>
        <w:ind w:left="714" w:hanging="227"/>
        <w:jc w:val="both"/>
      </w:pPr>
      <w:r>
        <w:rPr>
          <w:rFonts w:ascii="Cambria" w:hAnsi="Cambria"/>
          <w:sz w:val="22"/>
        </w:rPr>
        <w:t xml:space="preserve">o  </w:t>
      </w:r>
      <w:r>
        <w:rPr>
          <w:rFonts w:ascii="Cambria" w:hAnsi="Cambria"/>
          <w:sz w:val="22"/>
        </w:rPr>
        <w:t>Actions may include counseling, warnings, suspension, or other disciplinary measures.</w:t>
      </w:r>
    </w:p>
    <w:p>
      <w:pPr>
        <w:spacing w:after="80"/>
        <w:ind w:left="714" w:hanging="227"/>
        <w:jc w:val="both"/>
      </w:pPr>
      <w:r>
        <w:rPr>
          <w:rFonts w:ascii="Cambria" w:hAnsi="Cambria"/>
          <w:sz w:val="22"/>
        </w:rPr>
        <w:t xml:space="preserve">o  </w:t>
      </w:r>
      <w:r>
        <w:rPr>
          <w:rFonts w:ascii="Cambria" w:hAnsi="Cambria"/>
          <w:sz w:val="22"/>
        </w:rPr>
        <w:t>The committee ensures that the resolution respects the rights of both the complainant and the accused, aiming for a fair and just outcome.</w:t>
      </w:r>
    </w:p>
    <w:p>
      <w:pPr>
        <w:spacing w:after="40"/>
        <w:jc w:val="both"/>
      </w:pPr>
      <w:r>
        <w:rPr>
          <w:rFonts w:ascii="Cambria" w:hAnsi="Cambria"/>
          <w:b/>
          <w:i w:val="0"/>
          <w:sz w:val="22"/>
        </w:rPr>
        <w:t>5. Awareness and Education:</w:t>
      </w:r>
    </w:p>
    <w:p>
      <w:pPr>
        <w:spacing w:after="80"/>
        <w:ind w:left="714" w:hanging="227"/>
        <w:jc w:val="both"/>
      </w:pPr>
      <w:r>
        <w:rPr>
          <w:rFonts w:ascii="Cambria" w:hAnsi="Cambria"/>
          <w:sz w:val="22"/>
        </w:rPr>
        <w:t xml:space="preserve">o  </w:t>
      </w:r>
      <w:r>
        <w:rPr>
          <w:rFonts w:ascii="Cambria" w:hAnsi="Cambria"/>
          <w:sz w:val="22"/>
        </w:rPr>
        <w:t>Organizes awareness programs, workshops, and seminars to educate students, staff, and faculty about their rights and responsibilities.</w:t>
      </w:r>
    </w:p>
    <w:p>
      <w:pPr>
        <w:spacing w:after="80"/>
        <w:ind w:left="714" w:hanging="227"/>
        <w:jc w:val="both"/>
      </w:pPr>
      <w:r>
        <w:rPr>
          <w:rFonts w:ascii="Cambria" w:hAnsi="Cambria"/>
          <w:sz w:val="22"/>
        </w:rPr>
        <w:t xml:space="preserve">o  </w:t>
      </w:r>
      <w:r>
        <w:rPr>
          <w:rFonts w:ascii="Cambria" w:hAnsi="Cambria"/>
          <w:sz w:val="22"/>
        </w:rPr>
        <w:t>Promotes awareness regarding issues such as sexual harassment, gender equality, and anti-discrimination policies within the institution.</w:t>
      </w:r>
    </w:p>
    <w:p>
      <w:pPr>
        <w:spacing w:after="80"/>
        <w:ind w:left="714" w:hanging="227"/>
        <w:jc w:val="both"/>
      </w:pPr>
      <w:r>
        <w:rPr>
          <w:rFonts w:ascii="Cambria" w:hAnsi="Cambria"/>
          <w:sz w:val="22"/>
        </w:rPr>
        <w:t xml:space="preserve">o  </w:t>
      </w:r>
      <w:r>
        <w:rPr>
          <w:rFonts w:ascii="Cambria" w:hAnsi="Cambria"/>
          <w:sz w:val="22"/>
        </w:rPr>
        <w:t>Ensures that all individuals within the institution understand the procedure for filing complaints and the importance of creating a respectful and safe environment.</w:t>
      </w:r>
    </w:p>
    <w:p>
      <w:pPr>
        <w:spacing w:after="40"/>
        <w:jc w:val="both"/>
      </w:pPr>
      <w:r>
        <w:rPr>
          <w:rFonts w:ascii="Cambria" w:hAnsi="Cambria"/>
          <w:b/>
          <w:i w:val="0"/>
          <w:sz w:val="22"/>
        </w:rPr>
        <w:t>6. Monitoring the Implementation of Policies:</w:t>
      </w:r>
    </w:p>
    <w:p>
      <w:pPr>
        <w:spacing w:after="80"/>
        <w:ind w:left="714" w:hanging="227"/>
        <w:jc w:val="both"/>
      </w:pPr>
      <w:r>
        <w:rPr>
          <w:rFonts w:ascii="Cambria" w:hAnsi="Cambria"/>
          <w:sz w:val="22"/>
        </w:rPr>
        <w:t xml:space="preserve">o  </w:t>
      </w:r>
      <w:r>
        <w:rPr>
          <w:rFonts w:ascii="Cambria" w:hAnsi="Cambria"/>
          <w:sz w:val="22"/>
        </w:rPr>
        <w:t>The ICC ensures that the institution's policies related to harassment, discrimination, and misconduct are being effectively implemented and followed.</w:t>
      </w:r>
    </w:p>
    <w:p>
      <w:pPr>
        <w:spacing w:after="80"/>
        <w:ind w:left="714" w:hanging="227"/>
        <w:jc w:val="both"/>
      </w:pPr>
      <w:r>
        <w:rPr>
          <w:rFonts w:ascii="Cambria" w:hAnsi="Cambria"/>
          <w:sz w:val="22"/>
        </w:rPr>
        <w:t xml:space="preserve">o  </w:t>
      </w:r>
      <w:r>
        <w:rPr>
          <w:rFonts w:ascii="Cambria" w:hAnsi="Cambria"/>
          <w:sz w:val="22"/>
        </w:rPr>
        <w:t>It monitors whether the decisions taken by the committee are being properly executed and that corrective actions are followed.</w:t>
      </w:r>
    </w:p>
    <w:p>
      <w:pPr>
        <w:spacing w:after="40"/>
        <w:jc w:val="both"/>
      </w:pPr>
      <w:r>
        <w:rPr>
          <w:rFonts w:ascii="Cambria" w:hAnsi="Cambria"/>
          <w:b/>
          <w:i w:val="0"/>
          <w:sz w:val="22"/>
        </w:rPr>
        <w:t>7. Periodic Review of Policies:</w:t>
      </w:r>
    </w:p>
    <w:p>
      <w:pPr>
        <w:spacing w:after="80"/>
        <w:ind w:left="714" w:hanging="227"/>
        <w:jc w:val="both"/>
      </w:pPr>
      <w:r>
        <w:rPr>
          <w:rFonts w:ascii="Cambria" w:hAnsi="Cambria"/>
          <w:sz w:val="22"/>
        </w:rPr>
        <w:t xml:space="preserve">o  </w:t>
      </w:r>
      <w:r>
        <w:rPr>
          <w:rFonts w:ascii="Cambria" w:hAnsi="Cambria"/>
          <w:sz w:val="22"/>
        </w:rPr>
        <w:t>The committee reviews existing policies and practices related to complaints and grievances to ensure they are relevant, comprehensive, and in alignment with legal standards.</w:t>
      </w:r>
    </w:p>
    <w:p>
      <w:pPr>
        <w:spacing w:after="80"/>
        <w:ind w:left="714" w:hanging="227"/>
        <w:jc w:val="both"/>
      </w:pPr>
      <w:r>
        <w:rPr>
          <w:rFonts w:ascii="Cambria" w:hAnsi="Cambria"/>
          <w:sz w:val="22"/>
        </w:rPr>
        <w:t xml:space="preserve">o  </w:t>
      </w:r>
      <w:r>
        <w:rPr>
          <w:rFonts w:ascii="Cambria" w:hAnsi="Cambria"/>
          <w:sz w:val="22"/>
        </w:rPr>
        <w:t>It recommends updates or changes to institutional policies based on emerging needs, trends, and the legal landscape.</w:t>
      </w:r>
    </w:p>
    <w:p>
      <w:pPr>
        <w:spacing w:after="40"/>
        <w:jc w:val="both"/>
      </w:pPr>
      <w:r>
        <w:rPr>
          <w:rFonts w:ascii="Cambria" w:hAnsi="Cambria"/>
          <w:b/>
          <w:i w:val="0"/>
          <w:sz w:val="22"/>
        </w:rPr>
        <w:t>8. Conflict Resolution:</w:t>
      </w:r>
    </w:p>
    <w:p>
      <w:pPr>
        <w:spacing w:after="80"/>
        <w:ind w:left="714" w:hanging="227"/>
        <w:jc w:val="both"/>
      </w:pPr>
      <w:r>
        <w:rPr>
          <w:rFonts w:ascii="Cambria" w:hAnsi="Cambria"/>
          <w:sz w:val="22"/>
        </w:rPr>
        <w:t xml:space="preserve">o  </w:t>
      </w:r>
      <w:r>
        <w:rPr>
          <w:rFonts w:ascii="Cambria" w:hAnsi="Cambria"/>
          <w:sz w:val="22"/>
        </w:rPr>
        <w:t>The committee may help mediate conflicts and disputes between students, faculty, and staff in a constructive and non-confrontational manner.</w:t>
      </w:r>
    </w:p>
    <w:p>
      <w:pPr>
        <w:spacing w:after="80"/>
        <w:ind w:left="714" w:hanging="227"/>
        <w:jc w:val="both"/>
      </w:pPr>
      <w:r>
        <w:rPr>
          <w:rFonts w:ascii="Cambria" w:hAnsi="Cambria"/>
          <w:sz w:val="22"/>
        </w:rPr>
        <w:t xml:space="preserve">o  </w:t>
      </w:r>
      <w:r>
        <w:rPr>
          <w:rFonts w:ascii="Cambria" w:hAnsi="Cambria"/>
          <w:sz w:val="22"/>
        </w:rPr>
        <w:t>It aims to resolve conflicts through dialogue, mutual understanding, and mediation before the situation escalates.</w:t>
      </w:r>
    </w:p>
    <w:p>
      <w:pPr>
        <w:spacing w:after="40"/>
        <w:jc w:val="both"/>
      </w:pPr>
      <w:r>
        <w:rPr>
          <w:rFonts w:ascii="Cambria" w:hAnsi="Cambria"/>
          <w:b/>
          <w:i w:val="0"/>
          <w:sz w:val="22"/>
        </w:rPr>
        <w:t>9. Report Submission:</w:t>
      </w:r>
    </w:p>
    <w:p>
      <w:pPr>
        <w:spacing w:after="80"/>
        <w:ind w:left="714" w:hanging="227"/>
        <w:jc w:val="both"/>
      </w:pPr>
      <w:r>
        <w:rPr>
          <w:rFonts w:ascii="Cambria" w:hAnsi="Cambria"/>
          <w:sz w:val="22"/>
        </w:rPr>
        <w:t xml:space="preserve">o  </w:t>
      </w:r>
      <w:r>
        <w:rPr>
          <w:rFonts w:ascii="Cambria" w:hAnsi="Cambria"/>
          <w:sz w:val="22"/>
        </w:rPr>
        <w:t>The ICC prepares periodic reports regarding the complaints received, their resolution, and the outcomes.</w:t>
      </w:r>
    </w:p>
    <w:p>
      <w:pPr>
        <w:spacing w:after="80"/>
        <w:ind w:left="714" w:hanging="227"/>
        <w:jc w:val="both"/>
      </w:pPr>
      <w:r>
        <w:rPr>
          <w:rFonts w:ascii="Cambria" w:hAnsi="Cambria"/>
          <w:sz w:val="22"/>
        </w:rPr>
        <w:t xml:space="preserve">o  </w:t>
      </w:r>
      <w:r>
        <w:rPr>
          <w:rFonts w:ascii="Cambria" w:hAnsi="Cambria"/>
          <w:sz w:val="22"/>
        </w:rPr>
        <w:t>It submits these reports to the appropriate authorities, including the administration, to ensure accountability and transparency.</w:t>
      </w:r>
    </w:p>
    <w:p>
      <w:pPr>
        <w:spacing w:after="40"/>
        <w:jc w:val="both"/>
      </w:pPr>
      <w:r>
        <w:rPr>
          <w:rFonts w:ascii="Cambria" w:hAnsi="Cambria"/>
          <w:b/>
          <w:i w:val="0"/>
          <w:sz w:val="22"/>
        </w:rPr>
        <w:t>10. Support and Counseling:</w:t>
      </w:r>
    </w:p>
    <w:p>
      <w:pPr>
        <w:spacing w:after="80"/>
        <w:ind w:left="714" w:hanging="227"/>
        <w:jc w:val="both"/>
      </w:pPr>
      <w:r>
        <w:rPr>
          <w:rFonts w:ascii="Cambria" w:hAnsi="Cambria"/>
          <w:sz w:val="22"/>
        </w:rPr>
        <w:t xml:space="preserve">o  </w:t>
      </w:r>
      <w:r>
        <w:rPr>
          <w:rFonts w:ascii="Cambria" w:hAnsi="Cambria"/>
          <w:sz w:val="22"/>
        </w:rPr>
        <w:t>The committee provides necessary support to complainants, including counseling services and guidance throughout the process.</w:t>
      </w:r>
    </w:p>
    <w:p>
      <w:pPr>
        <w:spacing w:after="80"/>
        <w:ind w:left="714" w:hanging="227"/>
        <w:jc w:val="both"/>
      </w:pPr>
      <w:r>
        <w:rPr>
          <w:rFonts w:ascii="Cambria" w:hAnsi="Cambria"/>
          <w:sz w:val="22"/>
        </w:rPr>
        <w:t xml:space="preserve">o  </w:t>
      </w:r>
      <w:r>
        <w:rPr>
          <w:rFonts w:ascii="Cambria" w:hAnsi="Cambria"/>
          <w:sz w:val="22"/>
        </w:rPr>
        <w:t>It may recommend external resources for counseling or legal assistance if required.</w:t>
      </w:r>
    </w:p>
    <w:p>
      <w:pPr>
        <w:spacing w:after="40"/>
        <w:jc w:val="both"/>
      </w:pPr>
      <w:r>
        <w:rPr>
          <w:rFonts w:ascii="Cambria" w:hAnsi="Cambria"/>
          <w:b/>
          <w:i w:val="0"/>
          <w:sz w:val="22"/>
        </w:rPr>
        <w:t>11. Follow-Up:</w:t>
      </w:r>
    </w:p>
    <w:p>
      <w:pPr>
        <w:spacing w:after="80"/>
        <w:ind w:left="714" w:hanging="227"/>
        <w:jc w:val="both"/>
      </w:pPr>
      <w:r>
        <w:rPr>
          <w:rFonts w:ascii="Cambria" w:hAnsi="Cambria"/>
          <w:sz w:val="22"/>
        </w:rPr>
        <w:t xml:space="preserve">o  </w:t>
      </w:r>
      <w:r>
        <w:rPr>
          <w:rFonts w:ascii="Cambria" w:hAnsi="Cambria"/>
          <w:sz w:val="22"/>
        </w:rPr>
        <w:t>The committee follows up on the status of complaints to ensure that the actions and decisions taken are effective and that no further issues arise.</w:t>
      </w:r>
    </w:p>
    <w:p>
      <w:pPr>
        <w:spacing w:after="80"/>
        <w:ind w:left="714" w:hanging="227"/>
        <w:jc w:val="both"/>
      </w:pPr>
      <w:r>
        <w:rPr>
          <w:rFonts w:ascii="Cambria" w:hAnsi="Cambria"/>
          <w:sz w:val="22"/>
        </w:rPr>
        <w:t xml:space="preserve">o  </w:t>
      </w:r>
      <w:r>
        <w:rPr>
          <w:rFonts w:ascii="Cambria" w:hAnsi="Cambria"/>
          <w:sz w:val="22"/>
        </w:rPr>
        <w:t>It ensures that the complainant is satisfied with the resolution and that no retaliation occurs.</w:t>
      </w:r>
    </w:p>
    <w:p>
      <w:pPr>
        <w:spacing w:after="40"/>
        <w:jc w:val="both"/>
      </w:pPr>
      <w:r>
        <w:rPr>
          <w:rFonts w:ascii="Cambria" w:hAnsi="Cambria"/>
          <w:b/>
          <w:i w:val="0"/>
          <w:sz w:val="22"/>
        </w:rPr>
        <w:t>12. Preventive Measures:</w:t>
      </w:r>
    </w:p>
    <w:p>
      <w:pPr>
        <w:spacing w:after="80"/>
        <w:ind w:left="714" w:hanging="227"/>
        <w:jc w:val="both"/>
      </w:pPr>
      <w:r>
        <w:rPr>
          <w:rFonts w:ascii="Cambria" w:hAnsi="Cambria"/>
          <w:sz w:val="22"/>
        </w:rPr>
        <w:t xml:space="preserve">o  </w:t>
      </w:r>
      <w:r>
        <w:rPr>
          <w:rFonts w:ascii="Cambria" w:hAnsi="Cambria"/>
          <w:sz w:val="22"/>
        </w:rPr>
        <w:t>The ICC works proactively to create a safe and inclusive environment by identifying and mitigating potential risks or sources of harassment or discrimination.</w:t>
      </w:r>
    </w:p>
    <w:p>
      <w:pPr>
        <w:spacing w:after="80"/>
        <w:ind w:left="714" w:hanging="227"/>
        <w:jc w:val="both"/>
      </w:pPr>
      <w:r>
        <w:rPr>
          <w:rFonts w:ascii="Cambria" w:hAnsi="Cambria"/>
          <w:sz w:val="22"/>
        </w:rPr>
        <w:t xml:space="preserve">o  </w:t>
      </w:r>
      <w:r>
        <w:rPr>
          <w:rFonts w:ascii="Cambria" w:hAnsi="Cambria"/>
          <w:sz w:val="22"/>
        </w:rPr>
        <w:t>It suggests preventive measures such as awareness campaigns and policy reforms to reduce incidents of harassment or discrimination in the future.</w:t>
      </w:r>
    </w:p>
    <w:p>
      <w:pPr>
        <w:keepNext/>
        <w:spacing w:before="240" w:after="120"/>
      </w:pPr>
      <w:r>
        <w:rPr>
          <w:rFonts w:ascii="Cambria" w:hAnsi="Cambria"/>
          <w:b/>
          <w:color w:val="1F3A5F"/>
          <w:sz w:val="24"/>
        </w:rPr>
        <w:t>10.5. Roles &amp; Responsibilities</w:t>
      </w:r>
    </w:p>
    <w:p>
      <w:pPr>
        <w:spacing w:after="40"/>
        <w:jc w:val="both"/>
      </w:pPr>
      <w:r>
        <w:rPr>
          <w:rFonts w:ascii="Cambria" w:hAnsi="Cambria"/>
          <w:b/>
          <w:i w:val="0"/>
          <w:sz w:val="22"/>
        </w:rPr>
        <w:t>Complaint Redressal</w:t>
      </w:r>
    </w:p>
    <w:p>
      <w:pPr>
        <w:spacing w:after="80"/>
        <w:ind w:left="357" w:hanging="227"/>
        <w:jc w:val="both"/>
      </w:pPr>
      <w:r>
        <w:rPr>
          <w:rFonts w:ascii="Cambria" w:hAnsi="Cambria"/>
          <w:sz w:val="22"/>
        </w:rPr>
        <w:t xml:space="preserve">•  </w:t>
      </w:r>
      <w:r>
        <w:rPr>
          <w:rFonts w:ascii="Cambria" w:hAnsi="Cambria"/>
          <w:sz w:val="22"/>
        </w:rPr>
        <w:t>Receive, investigate, and resolve complaints of sexual harassment.</w:t>
      </w:r>
    </w:p>
    <w:p>
      <w:pPr>
        <w:spacing w:after="80"/>
        <w:ind w:left="357" w:hanging="227"/>
        <w:jc w:val="both"/>
      </w:pPr>
      <w:r>
        <w:rPr>
          <w:rFonts w:ascii="Cambria" w:hAnsi="Cambria"/>
          <w:sz w:val="22"/>
        </w:rPr>
        <w:t xml:space="preserve">•  </w:t>
      </w:r>
      <w:r>
        <w:rPr>
          <w:rFonts w:ascii="Cambria" w:hAnsi="Cambria"/>
          <w:sz w:val="22"/>
        </w:rPr>
        <w:t>Ensure confidentiality and impartiality throughout the process.</w:t>
      </w:r>
    </w:p>
    <w:p>
      <w:pPr>
        <w:spacing w:after="80"/>
        <w:ind w:left="357" w:hanging="227"/>
        <w:jc w:val="both"/>
      </w:pPr>
      <w:r>
        <w:rPr>
          <w:rFonts w:ascii="Cambria" w:hAnsi="Cambria"/>
          <w:sz w:val="22"/>
        </w:rPr>
        <w:t xml:space="preserve">•  </w:t>
      </w:r>
      <w:r>
        <w:rPr>
          <w:rFonts w:ascii="Cambria" w:hAnsi="Cambria"/>
          <w:sz w:val="22"/>
        </w:rPr>
        <w:t>Submit findings to the Head of Institution for disciplinary action if required.</w:t>
      </w:r>
    </w:p>
    <w:p>
      <w:pPr>
        <w:spacing w:after="40"/>
        <w:jc w:val="both"/>
      </w:pPr>
      <w:r>
        <w:rPr>
          <w:rFonts w:ascii="Cambria" w:hAnsi="Cambria"/>
          <w:b/>
          <w:i w:val="0"/>
          <w:sz w:val="22"/>
        </w:rPr>
        <w:t>Preventive Measures</w:t>
      </w:r>
    </w:p>
    <w:p>
      <w:pPr>
        <w:spacing w:after="80"/>
        <w:ind w:left="357" w:hanging="227"/>
        <w:jc w:val="both"/>
      </w:pPr>
      <w:r>
        <w:rPr>
          <w:rFonts w:ascii="Cambria" w:hAnsi="Cambria"/>
          <w:sz w:val="22"/>
        </w:rPr>
        <w:t xml:space="preserve">•  </w:t>
      </w:r>
      <w:r>
        <w:rPr>
          <w:rFonts w:ascii="Cambria" w:hAnsi="Cambria"/>
          <w:sz w:val="22"/>
        </w:rPr>
        <w:t>Conduct gender sensitization programs, workshops, and seminars.</w:t>
      </w:r>
    </w:p>
    <w:p>
      <w:pPr>
        <w:spacing w:after="80"/>
        <w:ind w:left="357" w:hanging="227"/>
        <w:jc w:val="both"/>
      </w:pPr>
      <w:r>
        <w:rPr>
          <w:rFonts w:ascii="Cambria" w:hAnsi="Cambria"/>
          <w:sz w:val="22"/>
        </w:rPr>
        <w:t xml:space="preserve">•  </w:t>
      </w:r>
      <w:r>
        <w:rPr>
          <w:rFonts w:ascii="Cambria" w:hAnsi="Cambria"/>
          <w:sz w:val="22"/>
        </w:rPr>
        <w:t>Display anti-harassment policies prominently on campus.</w:t>
      </w:r>
    </w:p>
    <w:p>
      <w:pPr>
        <w:spacing w:after="80"/>
        <w:ind w:left="357" w:hanging="227"/>
        <w:jc w:val="both"/>
      </w:pPr>
      <w:r>
        <w:rPr>
          <w:rFonts w:ascii="Cambria" w:hAnsi="Cambria"/>
          <w:sz w:val="22"/>
        </w:rPr>
        <w:t xml:space="preserve">•  </w:t>
      </w:r>
      <w:r>
        <w:rPr>
          <w:rFonts w:ascii="Cambria" w:hAnsi="Cambria"/>
          <w:sz w:val="22"/>
        </w:rPr>
        <w:t>Collaborate with Women Empowerment Cell and HR/Student Affairs for awareness initiatives.</w:t>
      </w:r>
    </w:p>
    <w:p>
      <w:pPr>
        <w:spacing w:after="40"/>
        <w:jc w:val="both"/>
      </w:pPr>
      <w:r>
        <w:rPr>
          <w:rFonts w:ascii="Cambria" w:hAnsi="Cambria"/>
          <w:b/>
          <w:i w:val="0"/>
          <w:sz w:val="22"/>
        </w:rPr>
        <w:t>Documentation &amp; Reporting</w:t>
      </w:r>
    </w:p>
    <w:p>
      <w:pPr>
        <w:spacing w:after="80"/>
        <w:ind w:left="357" w:hanging="227"/>
        <w:jc w:val="both"/>
      </w:pPr>
      <w:r>
        <w:rPr>
          <w:rFonts w:ascii="Cambria" w:hAnsi="Cambria"/>
          <w:sz w:val="22"/>
        </w:rPr>
        <w:t xml:space="preserve">•  </w:t>
      </w:r>
      <w:r>
        <w:rPr>
          <w:rFonts w:ascii="Cambria" w:hAnsi="Cambria"/>
          <w:sz w:val="22"/>
        </w:rPr>
        <w:t>Maintain a register of complaints (with due confidentiality).</w:t>
      </w:r>
    </w:p>
    <w:p>
      <w:pPr>
        <w:spacing w:after="80"/>
        <w:ind w:left="357" w:hanging="227"/>
        <w:jc w:val="both"/>
      </w:pPr>
      <w:r>
        <w:rPr>
          <w:rFonts w:ascii="Cambria" w:hAnsi="Cambria"/>
          <w:sz w:val="22"/>
        </w:rPr>
        <w:t xml:space="preserve">•  </w:t>
      </w:r>
      <w:r>
        <w:rPr>
          <w:rFonts w:ascii="Cambria" w:hAnsi="Cambria"/>
          <w:sz w:val="22"/>
        </w:rPr>
        <w:t>Submit annual reports to the affiliating University, AICTE, and UGC as required.</w:t>
      </w:r>
    </w:p>
    <w:p>
      <w:pPr>
        <w:spacing w:after="80"/>
        <w:ind w:left="357" w:hanging="227"/>
        <w:jc w:val="both"/>
      </w:pPr>
      <w:r>
        <w:rPr>
          <w:rFonts w:ascii="Cambria" w:hAnsi="Cambria"/>
          <w:sz w:val="22"/>
        </w:rPr>
        <w:t xml:space="preserve">•  </w:t>
      </w:r>
      <w:r>
        <w:rPr>
          <w:rFonts w:ascii="Cambria" w:hAnsi="Cambria"/>
          <w:sz w:val="22"/>
        </w:rPr>
        <w:t>Document proactive activities to show prevention initiatives.</w:t>
      </w:r>
    </w:p>
    <w:p>
      <w:pPr>
        <w:keepNext/>
        <w:spacing w:before="240" w:after="120"/>
      </w:pPr>
      <w:r>
        <w:rPr>
          <w:rFonts w:ascii="Cambria" w:hAnsi="Cambria"/>
          <w:b/>
          <w:color w:val="1F3A5F"/>
          <w:sz w:val="24"/>
        </w:rPr>
        <w:t>10.6. Contribution to NAAC Criteria</w:t>
      </w:r>
    </w:p>
    <w:tbl>
      <w:tblGrid>
        <w:gridCol w:w="3742"/>
        <w:gridCol w:w="5670"/>
      </w:tblGrid>
      <w:tblPr>
        <w:jc w:val="center"/>
        <w:tblLook w:firstColumn="1" w:firstRow="1" w:lastColumn="0" w:lastRow="0" w:noHBand="0" w:noVBand="1" w:val="04A0"/>
        <w:tblW w:w="9412" w:type="dxa"/>
        <w:tblLayout w:type="fixed"/>
      </w:tblPr>
      <w:tr>
        <w:tc>
          <w:tcPr>
            <w:shd w:val="clear" w:color="auto" w:fill="1F3A5F"/>
            <w:tcW w:w="3742" w:type="dxa"/>
          </w:tcPr>
          <w:p>
            <w:pPr>
              <w:jc w:val="center"/>
            </w:pPr>
            <w:r/>
            <w:r>
              <w:rPr>
                <w:rFonts w:ascii="Cambria" w:hAnsi="Cambria"/>
                <w:b/>
                <w:i w:val="0"/>
                <w:color w:val="FFFFFF"/>
                <w:sz w:val="22"/>
              </w:rPr>
              <w:t>NAAC Criterion</w:t>
            </w:r>
          </w:p>
        </w:tc>
        <w:tc>
          <w:tcPr>
            <w:shd w:val="clear" w:color="auto" w:fill="1F3A5F"/>
            <w:tcW w:w="5670" w:type="dxa"/>
          </w:tcPr>
          <w:p>
            <w:pPr>
              <w:jc w:val="center"/>
            </w:pPr>
            <w:r/>
            <w:r>
              <w:rPr>
                <w:rFonts w:ascii="Cambria" w:hAnsi="Cambria"/>
                <w:b/>
                <w:i w:val="0"/>
                <w:color w:val="FFFFFF"/>
                <w:sz w:val="22"/>
              </w:rPr>
              <w:t>Contribution of ICC</w:t>
            </w:r>
          </w:p>
        </w:tc>
      </w:tr>
      <w:tr>
        <w:tc>
          <w:tcPr>
            <w:tcW w:w="3742" w:type="dxa"/>
          </w:tcPr>
          <w:p>
            <w:r/>
            <w:r>
              <w:rPr>
                <w:rFonts w:ascii="Cambria" w:hAnsi="Cambria"/>
                <w:b w:val="0"/>
                <w:i w:val="0"/>
                <w:sz w:val="22"/>
              </w:rPr>
              <w:t>Criterion 1: Curricular Aspects</w:t>
            </w:r>
          </w:p>
        </w:tc>
        <w:tc>
          <w:tcPr>
            <w:tcW w:w="5670" w:type="dxa"/>
          </w:tcPr>
          <w:p>
            <w:r/>
            <w:r>
              <w:rPr>
                <w:rFonts w:ascii="Cambria" w:hAnsi="Cambria"/>
                <w:b w:val="0"/>
                <w:i w:val="0"/>
                <w:sz w:val="22"/>
              </w:rPr>
              <w:t>Integrates gender studies, ethics, and sensitization through value-added programs</w:t>
            </w:r>
          </w:p>
        </w:tc>
      </w:tr>
      <w:tr>
        <w:tc>
          <w:tcPr>
            <w:shd w:val="clear" w:color="auto" w:fill="F2F2F2"/>
            <w:tcW w:w="3742" w:type="dxa"/>
          </w:tcPr>
          <w:p>
            <w:r/>
            <w:r>
              <w:rPr>
                <w:rFonts w:ascii="Cambria" w:hAnsi="Cambria"/>
                <w:b w:val="0"/>
                <w:i w:val="0"/>
                <w:sz w:val="22"/>
              </w:rPr>
              <w:t>Criterion 5: Student Support and Progression</w:t>
            </w:r>
          </w:p>
        </w:tc>
        <w:tc>
          <w:tcPr>
            <w:shd w:val="clear" w:color="auto" w:fill="F2F2F2"/>
            <w:tcW w:w="5670" w:type="dxa"/>
          </w:tcPr>
          <w:p>
            <w:r/>
            <w:r>
              <w:rPr>
                <w:rFonts w:ascii="Cambria" w:hAnsi="Cambria"/>
                <w:b w:val="0"/>
                <w:i w:val="0"/>
                <w:sz w:val="22"/>
              </w:rPr>
              <w:t>Ensures psychological safety and grievance redressal for women students</w:t>
            </w:r>
          </w:p>
        </w:tc>
      </w:tr>
      <w:tr>
        <w:tc>
          <w:tcPr>
            <w:tcW w:w="3742" w:type="dxa"/>
          </w:tcPr>
          <w:p>
            <w:r/>
            <w:r>
              <w:rPr>
                <w:rFonts w:ascii="Cambria" w:hAnsi="Cambria"/>
                <w:b w:val="0"/>
                <w:i w:val="0"/>
                <w:sz w:val="22"/>
              </w:rPr>
              <w:t>Criterion 6: Governance, Leadership and Management</w:t>
            </w:r>
          </w:p>
        </w:tc>
        <w:tc>
          <w:tcPr>
            <w:tcW w:w="5670" w:type="dxa"/>
          </w:tcPr>
          <w:p>
            <w:r/>
            <w:r>
              <w:rPr>
                <w:rFonts w:ascii="Cambria" w:hAnsi="Cambria"/>
                <w:b w:val="0"/>
                <w:i w:val="0"/>
                <w:sz w:val="22"/>
              </w:rPr>
              <w:t>Reflects institutional transparency and accountability</w:t>
            </w:r>
          </w:p>
        </w:tc>
      </w:tr>
      <w:tr>
        <w:tc>
          <w:tcPr>
            <w:shd w:val="clear" w:color="auto" w:fill="F2F2F2"/>
            <w:tcW w:w="3742" w:type="dxa"/>
          </w:tcPr>
          <w:p>
            <w:r/>
            <w:r>
              <w:rPr>
                <w:rFonts w:ascii="Cambria" w:hAnsi="Cambria"/>
                <w:b w:val="0"/>
                <w:i w:val="0"/>
                <w:sz w:val="22"/>
              </w:rPr>
              <w:t>Criterion 7: Institutional Values and Best Practices</w:t>
            </w:r>
          </w:p>
        </w:tc>
        <w:tc>
          <w:tcPr>
            <w:shd w:val="clear" w:color="auto" w:fill="F2F2F2"/>
            <w:tcW w:w="5670" w:type="dxa"/>
          </w:tcPr>
          <w:p>
            <w:r/>
            <w:r>
              <w:rPr>
                <w:rFonts w:ascii="Cambria" w:hAnsi="Cambria"/>
                <w:b w:val="0"/>
                <w:i w:val="0"/>
                <w:sz w:val="22"/>
              </w:rPr>
              <w:t>Promotes gender equity and safe campus initiatives</w:t>
            </w:r>
          </w:p>
        </w:tc>
      </w:tr>
    </w:tbl>
    <w:p>
      <w:pPr>
        <w:keepNext/>
        <w:spacing w:before="240" w:after="120"/>
      </w:pPr>
      <w:r>
        <w:rPr>
          <w:rFonts w:ascii="Cambria" w:hAnsi="Cambria"/>
          <w:b/>
          <w:color w:val="1F3A5F"/>
          <w:sz w:val="24"/>
        </w:rPr>
        <w:t>10.7. Contribution to NBA Criteria</w:t>
      </w:r>
    </w:p>
    <w:tbl>
      <w:tblGrid>
        <w:gridCol w:w="3742"/>
        <w:gridCol w:w="5670"/>
      </w:tblGrid>
      <w:tblPr>
        <w:jc w:val="center"/>
        <w:tblLook w:firstColumn="1" w:firstRow="1" w:lastColumn="0" w:lastRow="0" w:noHBand="0" w:noVBand="1" w:val="04A0"/>
        <w:tblW w:w="9412" w:type="dxa"/>
        <w:tblLayout w:type="fixed"/>
      </w:tblPr>
      <w:tr>
        <w:tc>
          <w:tcPr>
            <w:shd w:val="clear" w:color="auto" w:fill="1F3A5F"/>
            <w:tcW w:w="3742" w:type="dxa"/>
          </w:tcPr>
          <w:p>
            <w:pPr>
              <w:jc w:val="center"/>
            </w:pPr>
            <w:r/>
            <w:r>
              <w:rPr>
                <w:rFonts w:ascii="Cambria" w:hAnsi="Cambria"/>
                <w:b/>
                <w:i w:val="0"/>
                <w:color w:val="FFFFFF"/>
                <w:sz w:val="22"/>
              </w:rPr>
              <w:t>NBA Criterion</w:t>
            </w:r>
          </w:p>
        </w:tc>
        <w:tc>
          <w:tcPr>
            <w:shd w:val="clear" w:color="auto" w:fill="1F3A5F"/>
            <w:tcW w:w="5670" w:type="dxa"/>
          </w:tcPr>
          <w:p>
            <w:pPr>
              <w:jc w:val="center"/>
            </w:pPr>
            <w:r/>
            <w:r>
              <w:rPr>
                <w:rFonts w:ascii="Cambria" w:hAnsi="Cambria"/>
                <w:b/>
                <w:i w:val="0"/>
                <w:color w:val="FFFFFF"/>
                <w:sz w:val="22"/>
              </w:rPr>
              <w:t>Contribution of ICC</w:t>
            </w:r>
          </w:p>
        </w:tc>
      </w:tr>
      <w:tr>
        <w:tc>
          <w:tcPr>
            <w:tcW w:w="3742" w:type="dxa"/>
          </w:tcPr>
          <w:p>
            <w:r/>
            <w:r>
              <w:rPr>
                <w:rFonts w:ascii="Cambria" w:hAnsi="Cambria"/>
                <w:b w:val="0"/>
                <w:i w:val="0"/>
                <w:sz w:val="22"/>
              </w:rPr>
              <w:t>Criterion 6: Faculty Contributions</w:t>
            </w:r>
          </w:p>
        </w:tc>
        <w:tc>
          <w:tcPr>
            <w:tcW w:w="5670" w:type="dxa"/>
          </w:tcPr>
          <w:p>
            <w:r/>
            <w:r>
              <w:rPr>
                <w:rFonts w:ascii="Cambria" w:hAnsi="Cambria"/>
                <w:b w:val="0"/>
                <w:i w:val="0"/>
                <w:sz w:val="22"/>
              </w:rPr>
              <w:t>Supports faculty well-being and ethical teaching environment</w:t>
            </w:r>
          </w:p>
        </w:tc>
      </w:tr>
      <w:tr>
        <w:tc>
          <w:tcPr>
            <w:shd w:val="clear" w:color="auto" w:fill="F2F2F2"/>
            <w:tcW w:w="3742" w:type="dxa"/>
          </w:tcPr>
          <w:p>
            <w:r/>
            <w:r>
              <w:rPr>
                <w:rFonts w:ascii="Cambria" w:hAnsi="Cambria"/>
                <w:b w:val="0"/>
                <w:i w:val="0"/>
                <w:sz w:val="22"/>
              </w:rPr>
              <w:t>Criterion 8: First-Year Induction Program</w:t>
            </w:r>
          </w:p>
        </w:tc>
        <w:tc>
          <w:tcPr>
            <w:shd w:val="clear" w:color="auto" w:fill="F2F2F2"/>
            <w:tcW w:w="5670" w:type="dxa"/>
          </w:tcPr>
          <w:p>
            <w:r/>
            <w:r>
              <w:rPr>
                <w:rFonts w:ascii="Cambria" w:hAnsi="Cambria"/>
                <w:b w:val="0"/>
                <w:i w:val="0"/>
                <w:sz w:val="22"/>
              </w:rPr>
              <w:t>Sensitization on anti-ragging, gender rights, and safety included in induction</w:t>
            </w:r>
          </w:p>
        </w:tc>
      </w:tr>
      <w:tr>
        <w:tc>
          <w:tcPr>
            <w:tcW w:w="3742" w:type="dxa"/>
          </w:tcPr>
          <w:p>
            <w:r/>
            <w:r>
              <w:rPr>
                <w:rFonts w:ascii="Cambria" w:hAnsi="Cambria"/>
                <w:b w:val="0"/>
                <w:i w:val="0"/>
                <w:sz w:val="22"/>
              </w:rPr>
              <w:t>Criterion 10: Student Support Systems</w:t>
            </w:r>
          </w:p>
        </w:tc>
        <w:tc>
          <w:tcPr>
            <w:tcW w:w="5670" w:type="dxa"/>
          </w:tcPr>
          <w:p>
            <w:r/>
            <w:r>
              <w:rPr>
                <w:rFonts w:ascii="Cambria" w:hAnsi="Cambria"/>
                <w:b w:val="0"/>
                <w:i w:val="0"/>
                <w:sz w:val="22"/>
              </w:rPr>
              <w:t>Provides a structured support mechanism for female students and staff</w:t>
            </w:r>
          </w:p>
        </w:tc>
      </w:tr>
    </w:tbl>
    <w:p>
      <w:pPr>
        <w:keepNext/>
        <w:spacing w:before="240" w:after="120"/>
      </w:pPr>
      <w:r>
        <w:rPr>
          <w:rFonts w:ascii="Cambria" w:hAnsi="Cambria"/>
          <w:b/>
          <w:color w:val="1F3A5F"/>
          <w:sz w:val="24"/>
        </w:rPr>
        <w:t>10.8. Mandatory Compliance</w:t>
      </w:r>
    </w:p>
    <w:p>
      <w:pPr>
        <w:spacing w:after="120"/>
        <w:jc w:val="both"/>
      </w:pPr>
      <w:r>
        <w:rPr>
          <w:rFonts w:ascii="Cambria" w:hAnsi="Cambria"/>
          <w:sz w:val="22"/>
        </w:rPr>
        <w:t>According to AICTE/UGC regulations, each HEI must:</w:t>
      </w:r>
    </w:p>
    <w:p>
      <w:pPr>
        <w:spacing w:after="80"/>
        <w:ind w:left="357" w:hanging="227"/>
        <w:jc w:val="both"/>
      </w:pPr>
      <w:r>
        <w:rPr>
          <w:rFonts w:ascii="Cambria" w:hAnsi="Cambria"/>
          <w:sz w:val="22"/>
        </w:rPr>
        <w:t xml:space="preserve">•  </w:t>
      </w:r>
      <w:r>
        <w:rPr>
          <w:rFonts w:ascii="Cambria" w:hAnsi="Cambria"/>
          <w:sz w:val="22"/>
        </w:rPr>
        <w:t>Constitute an Internal Complaint Committee (ICC).</w:t>
      </w:r>
    </w:p>
    <w:p>
      <w:pPr>
        <w:spacing w:after="80"/>
        <w:ind w:left="357" w:hanging="227"/>
        <w:jc w:val="both"/>
      </w:pPr>
      <w:r>
        <w:rPr>
          <w:rFonts w:ascii="Cambria" w:hAnsi="Cambria"/>
          <w:sz w:val="22"/>
        </w:rPr>
        <w:t xml:space="preserve">•  </w:t>
      </w:r>
      <w:r>
        <w:rPr>
          <w:rFonts w:ascii="Cambria" w:hAnsi="Cambria"/>
          <w:sz w:val="22"/>
        </w:rPr>
        <w:t>Display names, roles, and contact details of ICC members on the institution's website.</w:t>
      </w:r>
    </w:p>
    <w:p>
      <w:pPr>
        <w:spacing w:after="80"/>
        <w:ind w:left="357" w:hanging="227"/>
        <w:jc w:val="both"/>
      </w:pPr>
      <w:r>
        <w:rPr>
          <w:rFonts w:ascii="Cambria" w:hAnsi="Cambria"/>
          <w:sz w:val="22"/>
        </w:rPr>
        <w:t xml:space="preserve">•  </w:t>
      </w:r>
      <w:r>
        <w:rPr>
          <w:rFonts w:ascii="Cambria" w:hAnsi="Cambria"/>
          <w:sz w:val="22"/>
        </w:rPr>
        <w:t>Conduct minimum 2 awareness sessions per academic year.</w:t>
      </w:r>
    </w:p>
    <w:p>
      <w:pPr>
        <w:spacing w:after="80"/>
        <w:ind w:left="357" w:hanging="227"/>
        <w:jc w:val="both"/>
      </w:pPr>
      <w:r>
        <w:rPr>
          <w:rFonts w:ascii="Cambria" w:hAnsi="Cambria"/>
          <w:sz w:val="22"/>
        </w:rPr>
        <w:t xml:space="preserve">•  </w:t>
      </w:r>
      <w:r>
        <w:rPr>
          <w:rFonts w:ascii="Cambria" w:hAnsi="Cambria"/>
          <w:sz w:val="22"/>
        </w:rPr>
        <w:t>Submit Annual Reports indicating:</w:t>
      </w:r>
    </w:p>
    <w:p>
      <w:pPr>
        <w:spacing w:after="80"/>
        <w:ind w:left="714" w:hanging="227"/>
        <w:jc w:val="both"/>
      </w:pPr>
      <w:r>
        <w:rPr>
          <w:rFonts w:ascii="Cambria" w:hAnsi="Cambria"/>
          <w:sz w:val="22"/>
        </w:rPr>
        <w:t xml:space="preserve">o  </w:t>
      </w:r>
      <w:r>
        <w:rPr>
          <w:rFonts w:ascii="Cambria" w:hAnsi="Cambria"/>
          <w:sz w:val="22"/>
        </w:rPr>
        <w:t>Number of complaints received/resolved.</w:t>
      </w:r>
    </w:p>
    <w:p>
      <w:pPr>
        <w:spacing w:after="80"/>
        <w:ind w:left="714" w:hanging="227"/>
        <w:jc w:val="both"/>
      </w:pPr>
      <w:r>
        <w:rPr>
          <w:rFonts w:ascii="Cambria" w:hAnsi="Cambria"/>
          <w:sz w:val="22"/>
        </w:rPr>
        <w:t xml:space="preserve">o  </w:t>
      </w:r>
      <w:r>
        <w:rPr>
          <w:rFonts w:ascii="Cambria" w:hAnsi="Cambria"/>
          <w:sz w:val="22"/>
        </w:rPr>
        <w:t>Preventive actions and sensitization sessions held.</w:t>
      </w:r>
    </w:p>
    <w:p>
      <w:pPr>
        <w:keepNext/>
        <w:spacing w:before="240" w:after="120"/>
      </w:pPr>
      <w:r>
        <w:rPr>
          <w:rFonts w:ascii="Cambria" w:hAnsi="Cambria"/>
          <w:b/>
          <w:color w:val="1F3A5F"/>
          <w:sz w:val="24"/>
        </w:rPr>
        <w:t>10.9. Meetings and Activities</w:t>
      </w:r>
    </w:p>
    <w:tbl>
      <w:tblGrid>
        <w:gridCol w:w="5670"/>
        <w:gridCol w:w="3742"/>
      </w:tblGrid>
      <w:tblPr>
        <w:jc w:val="center"/>
        <w:tblLook w:firstColumn="1" w:firstRow="1" w:lastColumn="0" w:lastRow="0" w:noHBand="0" w:noVBand="1" w:val="04A0"/>
        <w:tblW w:w="9412" w:type="dxa"/>
        <w:tblLayout w:type="fixed"/>
      </w:tblPr>
      <w:tr>
        <w:tc>
          <w:tcPr>
            <w:shd w:val="clear" w:color="auto" w:fill="1F3A5F"/>
            <w:tcW w:w="5670" w:type="dxa"/>
          </w:tcPr>
          <w:p>
            <w:pPr>
              <w:jc w:val="center"/>
            </w:pPr>
            <w:r/>
            <w:r>
              <w:rPr>
                <w:rFonts w:ascii="Cambria" w:hAnsi="Cambria"/>
                <w:b/>
                <w:i w:val="0"/>
                <w:color w:val="FFFFFF"/>
                <w:sz w:val="22"/>
              </w:rPr>
              <w:t>Activity</w:t>
            </w:r>
          </w:p>
        </w:tc>
        <w:tc>
          <w:tcPr>
            <w:shd w:val="clear" w:color="auto" w:fill="1F3A5F"/>
            <w:tcW w:w="3742" w:type="dxa"/>
          </w:tcPr>
          <w:p>
            <w:pPr>
              <w:jc w:val="center"/>
            </w:pPr>
            <w:r/>
            <w:r>
              <w:rPr>
                <w:rFonts w:ascii="Cambria" w:hAnsi="Cambria"/>
                <w:b/>
                <w:i w:val="0"/>
                <w:color w:val="FFFFFF"/>
                <w:sz w:val="22"/>
              </w:rPr>
              <w:t>Frequency</w:t>
            </w:r>
          </w:p>
        </w:tc>
      </w:tr>
      <w:tr>
        <w:tc>
          <w:tcPr>
            <w:tcW w:w="5670" w:type="dxa"/>
          </w:tcPr>
          <w:p>
            <w:r/>
            <w:r>
              <w:rPr>
                <w:rFonts w:ascii="Cambria" w:hAnsi="Cambria"/>
                <w:b w:val="0"/>
                <w:i w:val="0"/>
                <w:sz w:val="22"/>
              </w:rPr>
              <w:t>ICC Meetings &amp; Hearings</w:t>
            </w:r>
          </w:p>
        </w:tc>
        <w:tc>
          <w:tcPr>
            <w:tcW w:w="3742" w:type="dxa"/>
          </w:tcPr>
          <w:p>
            <w:r/>
            <w:r>
              <w:rPr>
                <w:rFonts w:ascii="Cambria" w:hAnsi="Cambria"/>
                <w:b w:val="0"/>
                <w:i w:val="0"/>
                <w:sz w:val="22"/>
              </w:rPr>
              <w:t>Quarterly / As needed</w:t>
            </w:r>
          </w:p>
        </w:tc>
      </w:tr>
      <w:tr>
        <w:tc>
          <w:tcPr>
            <w:shd w:val="clear" w:color="auto" w:fill="F2F2F2"/>
            <w:tcW w:w="5670" w:type="dxa"/>
          </w:tcPr>
          <w:p>
            <w:r/>
            <w:r>
              <w:rPr>
                <w:rFonts w:ascii="Cambria" w:hAnsi="Cambria"/>
                <w:b w:val="0"/>
                <w:i w:val="0"/>
                <w:sz w:val="22"/>
              </w:rPr>
              <w:t>Awareness Programs / Gender Sensitization Workshops</w:t>
            </w:r>
          </w:p>
        </w:tc>
        <w:tc>
          <w:tcPr>
            <w:shd w:val="clear" w:color="auto" w:fill="F2F2F2"/>
            <w:tcW w:w="3742" w:type="dxa"/>
          </w:tcPr>
          <w:p>
            <w:r/>
            <w:r>
              <w:rPr>
                <w:rFonts w:ascii="Cambria" w:hAnsi="Cambria"/>
                <w:b w:val="0"/>
                <w:i w:val="0"/>
                <w:sz w:val="22"/>
              </w:rPr>
              <w:t>Bi-annual</w:t>
            </w:r>
          </w:p>
        </w:tc>
      </w:tr>
      <w:tr>
        <w:tc>
          <w:tcPr>
            <w:tcW w:w="5670" w:type="dxa"/>
          </w:tcPr>
          <w:p>
            <w:r/>
            <w:r>
              <w:rPr>
                <w:rFonts w:ascii="Cambria" w:hAnsi="Cambria"/>
                <w:b w:val="0"/>
                <w:i w:val="0"/>
                <w:sz w:val="22"/>
              </w:rPr>
              <w:t>Submission of Compliance Report to UGC/AICTE</w:t>
            </w:r>
          </w:p>
        </w:tc>
        <w:tc>
          <w:tcPr>
            <w:tcW w:w="3742" w:type="dxa"/>
          </w:tcPr>
          <w:p>
            <w:r/>
            <w:r>
              <w:rPr>
                <w:rFonts w:ascii="Cambria" w:hAnsi="Cambria"/>
                <w:b w:val="0"/>
                <w:i w:val="0"/>
                <w:sz w:val="22"/>
              </w:rPr>
              <w:t>Annual</w:t>
            </w:r>
          </w:p>
        </w:tc>
      </w:tr>
    </w:tbl>
    <w:p>
      <w:pPr>
        <w:keepNext/>
        <w:spacing w:before="240" w:after="120"/>
      </w:pPr>
      <w:r>
        <w:rPr>
          <w:rFonts w:ascii="Cambria" w:hAnsi="Cambria"/>
          <w:b/>
          <w:color w:val="1F3A5F"/>
          <w:sz w:val="24"/>
        </w:rPr>
        <w:t>10.10. Documentation Checklist for NAAC/NBA</w:t>
      </w:r>
    </w:p>
    <w:p>
      <w:pPr>
        <w:spacing w:after="80"/>
        <w:ind w:left="357" w:hanging="227"/>
        <w:jc w:val="both"/>
      </w:pPr>
      <w:r>
        <w:rPr>
          <w:rFonts w:ascii="Cambria" w:hAnsi="Cambria"/>
          <w:sz w:val="22"/>
        </w:rPr>
        <w:t xml:space="preserve">•  </w:t>
      </w:r>
      <w:r>
        <w:rPr>
          <w:rFonts w:ascii="Cambria" w:hAnsi="Cambria"/>
          <w:sz w:val="22"/>
        </w:rPr>
        <w:t>Constitution Order of ICC (with external member details)</w:t>
      </w:r>
    </w:p>
    <w:p>
      <w:pPr>
        <w:spacing w:after="80"/>
        <w:ind w:left="357" w:hanging="227"/>
        <w:jc w:val="both"/>
      </w:pPr>
      <w:r>
        <w:rPr>
          <w:rFonts w:ascii="Cambria" w:hAnsi="Cambria"/>
          <w:sz w:val="22"/>
        </w:rPr>
        <w:t xml:space="preserve">•  </w:t>
      </w:r>
      <w:r>
        <w:rPr>
          <w:rFonts w:ascii="Cambria" w:hAnsi="Cambria"/>
          <w:sz w:val="22"/>
        </w:rPr>
        <w:t>ICC Meeting Minutes and Attendance</w:t>
      </w:r>
    </w:p>
    <w:p>
      <w:pPr>
        <w:spacing w:after="80"/>
        <w:ind w:left="357" w:hanging="227"/>
        <w:jc w:val="both"/>
      </w:pPr>
      <w:r>
        <w:rPr>
          <w:rFonts w:ascii="Cambria" w:hAnsi="Cambria"/>
          <w:sz w:val="22"/>
        </w:rPr>
        <w:t xml:space="preserve">•  </w:t>
      </w:r>
      <w:r>
        <w:rPr>
          <w:rFonts w:ascii="Cambria" w:hAnsi="Cambria"/>
          <w:sz w:val="22"/>
        </w:rPr>
        <w:t>Complaint Register (with anonymized entries)</w:t>
      </w:r>
    </w:p>
    <w:p>
      <w:pPr>
        <w:spacing w:after="80"/>
        <w:ind w:left="357" w:hanging="227"/>
        <w:jc w:val="both"/>
      </w:pPr>
      <w:r>
        <w:rPr>
          <w:rFonts w:ascii="Cambria" w:hAnsi="Cambria"/>
          <w:sz w:val="22"/>
        </w:rPr>
        <w:t xml:space="preserve">•  </w:t>
      </w:r>
      <w:r>
        <w:rPr>
          <w:rFonts w:ascii="Cambria" w:hAnsi="Cambria"/>
          <w:sz w:val="22"/>
        </w:rPr>
        <w:t>Gender Sensitization Program reports</w:t>
      </w:r>
    </w:p>
    <w:p>
      <w:pPr>
        <w:spacing w:after="80"/>
        <w:ind w:left="357" w:hanging="227"/>
        <w:jc w:val="both"/>
      </w:pPr>
      <w:r>
        <w:rPr>
          <w:rFonts w:ascii="Cambria" w:hAnsi="Cambria"/>
          <w:sz w:val="22"/>
        </w:rPr>
        <w:t xml:space="preserve">•  </w:t>
      </w:r>
      <w:r>
        <w:rPr>
          <w:rFonts w:ascii="Cambria" w:hAnsi="Cambria"/>
          <w:sz w:val="22"/>
        </w:rPr>
        <w:t>Photographs and Reports of Awareness Campaigns</w:t>
      </w:r>
    </w:p>
    <w:p>
      <w:pPr>
        <w:spacing w:after="80"/>
        <w:ind w:left="357" w:hanging="227"/>
        <w:jc w:val="both"/>
      </w:pPr>
      <w:r>
        <w:rPr>
          <w:rFonts w:ascii="Cambria" w:hAnsi="Cambria"/>
          <w:sz w:val="22"/>
        </w:rPr>
        <w:t xml:space="preserve">•  </w:t>
      </w:r>
      <w:r>
        <w:rPr>
          <w:rFonts w:ascii="Cambria" w:hAnsi="Cambria"/>
          <w:sz w:val="22"/>
        </w:rPr>
        <w:t>Annual Submission Report (UGC/AICTE)</w:t>
      </w:r>
    </w:p>
    <w:p>
      <w:pPr>
        <w:spacing w:after="80"/>
        <w:ind w:left="357" w:hanging="227"/>
        <w:jc w:val="both"/>
      </w:pPr>
      <w:r>
        <w:rPr>
          <w:rFonts w:ascii="Cambria" w:hAnsi="Cambria"/>
          <w:sz w:val="22"/>
        </w:rPr>
        <w:t xml:space="preserve">•  </w:t>
      </w:r>
      <w:r>
        <w:rPr>
          <w:rFonts w:ascii="Cambria" w:hAnsi="Cambria"/>
          <w:sz w:val="22"/>
        </w:rPr>
        <w:t>Grievance redressal portal links</w:t>
      </w:r>
    </w:p>
    <w:p>
      <w:pPr>
        <w:spacing w:after="80"/>
        <w:ind w:left="357" w:hanging="227"/>
        <w:jc w:val="both"/>
      </w:pPr>
      <w:r>
        <w:rPr>
          <w:rFonts w:ascii="Cambria" w:hAnsi="Cambria"/>
          <w:sz w:val="22"/>
        </w:rPr>
        <w:t xml:space="preserve">•  </w:t>
      </w:r>
      <w:r>
        <w:rPr>
          <w:rFonts w:ascii="Cambria" w:hAnsi="Cambria"/>
          <w:sz w:val="22"/>
        </w:rPr>
        <w:t>Student Induction Program material on anti-harassment</w:t>
      </w:r>
    </w:p>
    <w:p>
      <w:pPr>
        <w:keepNext/>
        <w:spacing w:before="240" w:after="120"/>
      </w:pPr>
      <w:r>
        <w:rPr>
          <w:rFonts w:ascii="Cambria" w:hAnsi="Cambria"/>
          <w:b/>
          <w:color w:val="1F3A5F"/>
          <w:sz w:val="24"/>
        </w:rPr>
        <w:t>10.11. Events / Activities Organized by Internal Complaint Committee</w:t>
      </w:r>
    </w:p>
    <w:p>
      <w:pPr>
        <w:spacing w:after="40"/>
        <w:jc w:val="both"/>
      </w:pPr>
      <w:r>
        <w:rPr>
          <w:rFonts w:ascii="Cambria" w:hAnsi="Cambria"/>
          <w:b/>
          <w:i w:val="0"/>
          <w:sz w:val="22"/>
        </w:rPr>
        <w:t>1. Awareness Programs and Workshops</w:t>
      </w:r>
    </w:p>
    <w:p>
      <w:pPr>
        <w:spacing w:after="80"/>
        <w:ind w:left="357" w:hanging="227"/>
        <w:jc w:val="both"/>
      </w:pPr>
      <w:r>
        <w:rPr>
          <w:rFonts w:ascii="Cambria" w:hAnsi="Cambria"/>
          <w:sz w:val="22"/>
        </w:rPr>
        <w:t xml:space="preserve">•  </w:t>
      </w:r>
      <w:r>
        <w:rPr>
          <w:rFonts w:ascii="Cambria" w:hAnsi="Cambria"/>
          <w:b/>
          <w:i w:val="0"/>
          <w:sz w:val="22"/>
        </w:rPr>
        <w:t xml:space="preserve">Objective: </w:t>
      </w:r>
      <w:r>
        <w:rPr>
          <w:rFonts w:ascii="Cambria" w:hAnsi="Cambria"/>
          <w:b w:val="0"/>
          <w:i w:val="0"/>
          <w:sz w:val="22"/>
        </w:rPr>
        <w:t>To educate students, staff, and faculty about their rights, the anti-harassment policies, and how to file a complaint.</w:t>
      </w:r>
    </w:p>
    <w:p>
      <w:pPr>
        <w:spacing w:after="80"/>
        <w:ind w:left="357" w:hanging="227"/>
        <w:jc w:val="both"/>
      </w:pPr>
      <w:r>
        <w:rPr>
          <w:rFonts w:ascii="Cambria" w:hAnsi="Cambria"/>
          <w:sz w:val="22"/>
        </w:rPr>
        <w:t xml:space="preserve">•  </w:t>
      </w:r>
      <w:r>
        <w:rPr>
          <w:rFonts w:ascii="Cambria" w:hAnsi="Cambria"/>
          <w:b/>
          <w:i w:val="0"/>
          <w:sz w:val="22"/>
        </w:rPr>
        <w:t xml:space="preserve">Topics Covered: </w:t>
      </w:r>
      <w:r>
        <w:rPr>
          <w:rFonts w:ascii="Cambria" w:hAnsi="Cambria"/>
          <w:b w:val="0"/>
          <w:i w:val="0"/>
          <w:sz w:val="22"/>
        </w:rPr>
        <w:t>Sexual harassment, discrimination, gender equality, workplace harassment, consent, understanding the law, etc.</w:t>
      </w:r>
    </w:p>
    <w:p>
      <w:pPr>
        <w:spacing w:after="80"/>
        <w:ind w:left="357" w:hanging="227"/>
        <w:jc w:val="both"/>
      </w:pPr>
      <w:r>
        <w:rPr>
          <w:rFonts w:ascii="Cambria" w:hAnsi="Cambria"/>
          <w:sz w:val="22"/>
        </w:rPr>
        <w:t xml:space="preserve">•  </w:t>
      </w:r>
      <w:r>
        <w:rPr>
          <w:rFonts w:ascii="Cambria" w:hAnsi="Cambria"/>
          <w:b/>
          <w:i w:val="0"/>
          <w:sz w:val="22"/>
        </w:rPr>
        <w:t xml:space="preserve">Target Audience: </w:t>
      </w:r>
      <w:r>
        <w:rPr>
          <w:rFonts w:ascii="Cambria" w:hAnsi="Cambria"/>
          <w:b w:val="0"/>
          <w:i w:val="0"/>
          <w:sz w:val="22"/>
        </w:rPr>
        <w:t>Students, faculty, and staff members.</w:t>
      </w:r>
    </w:p>
    <w:p>
      <w:pPr>
        <w:spacing w:after="80"/>
        <w:ind w:left="357" w:hanging="227"/>
        <w:jc w:val="both"/>
      </w:pPr>
      <w:r>
        <w:rPr>
          <w:rFonts w:ascii="Cambria" w:hAnsi="Cambria"/>
          <w:sz w:val="22"/>
        </w:rPr>
        <w:t xml:space="preserve">•  </w:t>
      </w:r>
      <w:r>
        <w:rPr>
          <w:rFonts w:ascii="Cambria" w:hAnsi="Cambria"/>
          <w:b/>
          <w:i w:val="0"/>
          <w:sz w:val="22"/>
        </w:rPr>
        <w:t xml:space="preserve">Method: </w:t>
      </w:r>
      <w:r>
        <w:rPr>
          <w:rFonts w:ascii="Cambria" w:hAnsi="Cambria"/>
          <w:b w:val="0"/>
          <w:i w:val="0"/>
          <w:sz w:val="22"/>
        </w:rPr>
        <w:t>Guest lectures by legal experts, HR professionals, or social activists, and interactive workshops that discuss various types of harassment and how to prevent them.</w:t>
      </w:r>
    </w:p>
    <w:p>
      <w:pPr>
        <w:spacing w:after="40"/>
        <w:jc w:val="both"/>
      </w:pPr>
      <w:r>
        <w:rPr>
          <w:rFonts w:ascii="Cambria" w:hAnsi="Cambria"/>
          <w:b/>
          <w:i w:val="0"/>
          <w:sz w:val="22"/>
        </w:rPr>
        <w:t>2. Orientation Programs</w:t>
      </w:r>
    </w:p>
    <w:p>
      <w:pPr>
        <w:spacing w:after="80"/>
        <w:ind w:left="357" w:hanging="227"/>
        <w:jc w:val="both"/>
      </w:pPr>
      <w:r>
        <w:rPr>
          <w:rFonts w:ascii="Cambria" w:hAnsi="Cambria"/>
          <w:sz w:val="22"/>
        </w:rPr>
        <w:t xml:space="preserve">•  </w:t>
      </w:r>
      <w:r>
        <w:rPr>
          <w:rFonts w:ascii="Cambria" w:hAnsi="Cambria"/>
          <w:b/>
          <w:i w:val="0"/>
          <w:sz w:val="22"/>
        </w:rPr>
        <w:t xml:space="preserve">Objective: </w:t>
      </w:r>
      <w:r>
        <w:rPr>
          <w:rFonts w:ascii="Cambria" w:hAnsi="Cambria"/>
          <w:b w:val="0"/>
          <w:i w:val="0"/>
          <w:sz w:val="22"/>
        </w:rPr>
        <w:t>To inform new students, faculty, and staff about the institution's anti-harassment policies and the role of the ICC.</w:t>
      </w:r>
    </w:p>
    <w:p>
      <w:pPr>
        <w:spacing w:after="80"/>
        <w:ind w:left="357" w:hanging="227"/>
        <w:jc w:val="both"/>
      </w:pPr>
      <w:r>
        <w:rPr>
          <w:rFonts w:ascii="Cambria" w:hAnsi="Cambria"/>
          <w:sz w:val="22"/>
        </w:rPr>
        <w:t xml:space="preserve">•  </w:t>
      </w:r>
      <w:r>
        <w:rPr>
          <w:rFonts w:ascii="Cambria" w:hAnsi="Cambria"/>
          <w:b/>
          <w:i w:val="0"/>
          <w:sz w:val="22"/>
        </w:rPr>
        <w:t xml:space="preserve">Topics Covered: </w:t>
      </w:r>
      <w:r>
        <w:rPr>
          <w:rFonts w:ascii="Cambria" w:hAnsi="Cambria"/>
          <w:b w:val="0"/>
          <w:i w:val="0"/>
          <w:sz w:val="22"/>
        </w:rPr>
        <w:t>ICC's roles, procedures for reporting harassment, creating a respectful and safe environment, the importance of gender equality, etc.</w:t>
      </w:r>
    </w:p>
    <w:p>
      <w:pPr>
        <w:spacing w:after="80"/>
        <w:ind w:left="357" w:hanging="227"/>
        <w:jc w:val="both"/>
      </w:pPr>
      <w:r>
        <w:rPr>
          <w:rFonts w:ascii="Cambria" w:hAnsi="Cambria"/>
          <w:sz w:val="22"/>
        </w:rPr>
        <w:t xml:space="preserve">•  </w:t>
      </w:r>
      <w:r>
        <w:rPr>
          <w:rFonts w:ascii="Cambria" w:hAnsi="Cambria"/>
          <w:b/>
          <w:i w:val="0"/>
          <w:sz w:val="22"/>
        </w:rPr>
        <w:t xml:space="preserve">Target Audience: </w:t>
      </w:r>
      <w:r>
        <w:rPr>
          <w:rFonts w:ascii="Cambria" w:hAnsi="Cambria"/>
          <w:b w:val="0"/>
          <w:i w:val="0"/>
          <w:sz w:val="22"/>
        </w:rPr>
        <w:t>Freshers, new faculty, and staff.</w:t>
      </w:r>
    </w:p>
    <w:p>
      <w:pPr>
        <w:spacing w:after="80"/>
        <w:ind w:left="357" w:hanging="227"/>
        <w:jc w:val="both"/>
      </w:pPr>
      <w:r>
        <w:rPr>
          <w:rFonts w:ascii="Cambria" w:hAnsi="Cambria"/>
          <w:sz w:val="22"/>
        </w:rPr>
        <w:t xml:space="preserve">•  </w:t>
      </w:r>
      <w:r>
        <w:rPr>
          <w:rFonts w:ascii="Cambria" w:hAnsi="Cambria"/>
          <w:b/>
          <w:i w:val="0"/>
          <w:sz w:val="22"/>
        </w:rPr>
        <w:t xml:space="preserve">Method: </w:t>
      </w:r>
      <w:r>
        <w:rPr>
          <w:rFonts w:ascii="Cambria" w:hAnsi="Cambria"/>
          <w:b w:val="0"/>
          <w:i w:val="0"/>
          <w:sz w:val="22"/>
        </w:rPr>
        <w:t>Presentations, pamphlets, and online modules.</w:t>
      </w:r>
    </w:p>
    <w:p>
      <w:pPr>
        <w:spacing w:after="40"/>
        <w:jc w:val="both"/>
      </w:pPr>
      <w:r>
        <w:rPr>
          <w:rFonts w:ascii="Cambria" w:hAnsi="Cambria"/>
          <w:b/>
          <w:i w:val="0"/>
          <w:sz w:val="22"/>
        </w:rPr>
        <w:t>3. Gender Sensitization Programs</w:t>
      </w:r>
    </w:p>
    <w:p>
      <w:pPr>
        <w:spacing w:after="80"/>
        <w:ind w:left="357" w:hanging="227"/>
        <w:jc w:val="both"/>
      </w:pPr>
      <w:r>
        <w:rPr>
          <w:rFonts w:ascii="Cambria" w:hAnsi="Cambria"/>
          <w:sz w:val="22"/>
        </w:rPr>
        <w:t xml:space="preserve">•  </w:t>
      </w:r>
      <w:r>
        <w:rPr>
          <w:rFonts w:ascii="Cambria" w:hAnsi="Cambria"/>
          <w:b/>
          <w:i w:val="0"/>
          <w:sz w:val="22"/>
        </w:rPr>
        <w:t xml:space="preserve">Objective: </w:t>
      </w:r>
      <w:r>
        <w:rPr>
          <w:rFonts w:ascii="Cambria" w:hAnsi="Cambria"/>
          <w:b w:val="0"/>
          <w:i w:val="0"/>
          <w:sz w:val="22"/>
        </w:rPr>
        <w:t>To foster a respectful and inclusive environment by addressing issues of gender bias, discrimination, and promoting equality.</w:t>
      </w:r>
    </w:p>
    <w:p>
      <w:pPr>
        <w:spacing w:after="80"/>
        <w:ind w:left="357" w:hanging="227"/>
        <w:jc w:val="both"/>
      </w:pPr>
      <w:r>
        <w:rPr>
          <w:rFonts w:ascii="Cambria" w:hAnsi="Cambria"/>
          <w:sz w:val="22"/>
        </w:rPr>
        <w:t xml:space="preserve">•  </w:t>
      </w:r>
      <w:r>
        <w:rPr>
          <w:rFonts w:ascii="Cambria" w:hAnsi="Cambria"/>
          <w:b/>
          <w:i w:val="0"/>
          <w:sz w:val="22"/>
        </w:rPr>
        <w:t xml:space="preserve">Topics Covered: </w:t>
      </w:r>
      <w:r>
        <w:rPr>
          <w:rFonts w:ascii="Cambria" w:hAnsi="Cambria"/>
          <w:b w:val="0"/>
          <w:i w:val="0"/>
          <w:sz w:val="22"/>
        </w:rPr>
        <w:t>Gender stereotypes, unconscious bias, harassment, gender-based violence, creating a supportive environment for all genders.</w:t>
      </w:r>
    </w:p>
    <w:p>
      <w:pPr>
        <w:spacing w:after="80"/>
        <w:ind w:left="357" w:hanging="227"/>
        <w:jc w:val="both"/>
      </w:pPr>
      <w:r>
        <w:rPr>
          <w:rFonts w:ascii="Cambria" w:hAnsi="Cambria"/>
          <w:sz w:val="22"/>
        </w:rPr>
        <w:t xml:space="preserve">•  </w:t>
      </w:r>
      <w:r>
        <w:rPr>
          <w:rFonts w:ascii="Cambria" w:hAnsi="Cambria"/>
          <w:b/>
          <w:i w:val="0"/>
          <w:sz w:val="22"/>
        </w:rPr>
        <w:t xml:space="preserve">Target Audience: </w:t>
      </w:r>
      <w:r>
        <w:rPr>
          <w:rFonts w:ascii="Cambria" w:hAnsi="Cambria"/>
          <w:b w:val="0"/>
          <w:i w:val="0"/>
          <w:sz w:val="22"/>
        </w:rPr>
        <w:t>Students, faculty, and staff.</w:t>
      </w:r>
    </w:p>
    <w:p>
      <w:pPr>
        <w:spacing w:after="80"/>
        <w:ind w:left="357" w:hanging="227"/>
        <w:jc w:val="both"/>
      </w:pPr>
      <w:r>
        <w:rPr>
          <w:rFonts w:ascii="Cambria" w:hAnsi="Cambria"/>
          <w:sz w:val="22"/>
        </w:rPr>
        <w:t xml:space="preserve">•  </w:t>
      </w:r>
      <w:r>
        <w:rPr>
          <w:rFonts w:ascii="Cambria" w:hAnsi="Cambria"/>
          <w:b/>
          <w:i w:val="0"/>
          <w:sz w:val="22"/>
        </w:rPr>
        <w:t xml:space="preserve">Method: </w:t>
      </w:r>
      <w:r>
        <w:rPr>
          <w:rFonts w:ascii="Cambria" w:hAnsi="Cambria"/>
          <w:b w:val="0"/>
          <w:i w:val="0"/>
          <w:sz w:val="22"/>
        </w:rPr>
        <w:t>Panel discussions, workshops, and screenings of relevant documentaries or films.</w:t>
      </w:r>
    </w:p>
    <w:p>
      <w:pPr>
        <w:spacing w:after="40"/>
        <w:jc w:val="both"/>
      </w:pPr>
      <w:r>
        <w:rPr>
          <w:rFonts w:ascii="Cambria" w:hAnsi="Cambria"/>
          <w:b/>
          <w:i w:val="0"/>
          <w:sz w:val="22"/>
        </w:rPr>
        <w:t>4. Campaigns Against Harassment and Discrimination</w:t>
      </w:r>
    </w:p>
    <w:p>
      <w:pPr>
        <w:spacing w:after="80"/>
        <w:ind w:left="357" w:hanging="227"/>
        <w:jc w:val="both"/>
      </w:pPr>
      <w:r>
        <w:rPr>
          <w:rFonts w:ascii="Cambria" w:hAnsi="Cambria"/>
          <w:sz w:val="22"/>
        </w:rPr>
        <w:t xml:space="preserve">•  </w:t>
      </w:r>
      <w:r>
        <w:rPr>
          <w:rFonts w:ascii="Cambria" w:hAnsi="Cambria"/>
          <w:b/>
          <w:i w:val="0"/>
          <w:sz w:val="22"/>
        </w:rPr>
        <w:t xml:space="preserve">Objective: </w:t>
      </w:r>
      <w:r>
        <w:rPr>
          <w:rFonts w:ascii="Cambria" w:hAnsi="Cambria"/>
          <w:b w:val="0"/>
          <w:i w:val="0"/>
          <w:sz w:val="22"/>
        </w:rPr>
        <w:t>To raise awareness about harassment and encourage reporting and prevention.</w:t>
      </w:r>
    </w:p>
    <w:p>
      <w:pPr>
        <w:spacing w:after="80"/>
        <w:ind w:left="357" w:hanging="227"/>
        <w:jc w:val="both"/>
      </w:pPr>
      <w:r>
        <w:rPr>
          <w:rFonts w:ascii="Cambria" w:hAnsi="Cambria"/>
          <w:sz w:val="22"/>
        </w:rPr>
        <w:t xml:space="preserve">•  </w:t>
      </w:r>
      <w:r>
        <w:rPr>
          <w:rFonts w:ascii="Cambria" w:hAnsi="Cambria"/>
          <w:b/>
          <w:i w:val="0"/>
          <w:sz w:val="22"/>
        </w:rPr>
        <w:t>Activities:</w:t>
      </w:r>
    </w:p>
    <w:p>
      <w:pPr>
        <w:spacing w:after="80"/>
        <w:ind w:left="714" w:hanging="227"/>
        <w:jc w:val="both"/>
      </w:pPr>
      <w:r>
        <w:rPr>
          <w:rFonts w:ascii="Cambria" w:hAnsi="Cambria"/>
          <w:sz w:val="22"/>
        </w:rPr>
        <w:t xml:space="preserve">o  </w:t>
      </w:r>
      <w:r>
        <w:rPr>
          <w:rFonts w:ascii="Cambria" w:hAnsi="Cambria"/>
          <w:sz w:val="22"/>
        </w:rPr>
        <w:t>Posters and banners displaying key messages about anti-harassment.</w:t>
      </w:r>
    </w:p>
    <w:p>
      <w:pPr>
        <w:spacing w:after="80"/>
        <w:ind w:left="714" w:hanging="227"/>
        <w:jc w:val="both"/>
      </w:pPr>
      <w:r>
        <w:rPr>
          <w:rFonts w:ascii="Cambria" w:hAnsi="Cambria"/>
          <w:sz w:val="22"/>
        </w:rPr>
        <w:t xml:space="preserve">o  </w:t>
      </w:r>
      <w:r>
        <w:rPr>
          <w:rFonts w:ascii="Cambria" w:hAnsi="Cambria"/>
          <w:sz w:val="22"/>
        </w:rPr>
        <w:t>Social media campaigns.</w:t>
      </w:r>
    </w:p>
    <w:p>
      <w:pPr>
        <w:spacing w:after="80"/>
        <w:ind w:left="714" w:hanging="227"/>
        <w:jc w:val="both"/>
      </w:pPr>
      <w:r>
        <w:rPr>
          <w:rFonts w:ascii="Cambria" w:hAnsi="Cambria"/>
          <w:sz w:val="22"/>
        </w:rPr>
        <w:t xml:space="preserve">o  </w:t>
      </w:r>
      <w:r>
        <w:rPr>
          <w:rFonts w:ascii="Cambria" w:hAnsi="Cambria"/>
          <w:sz w:val="22"/>
        </w:rPr>
        <w:t>Signature campaigns to show commitment to a harassment-free institution.</w:t>
      </w:r>
    </w:p>
    <w:p>
      <w:pPr>
        <w:spacing w:after="80"/>
        <w:ind w:left="357" w:hanging="227"/>
        <w:jc w:val="both"/>
      </w:pPr>
      <w:r>
        <w:rPr>
          <w:rFonts w:ascii="Cambria" w:hAnsi="Cambria"/>
          <w:sz w:val="22"/>
        </w:rPr>
        <w:t xml:space="preserve">•  </w:t>
      </w:r>
      <w:r>
        <w:rPr>
          <w:rFonts w:ascii="Cambria" w:hAnsi="Cambria"/>
          <w:b/>
          <w:i w:val="0"/>
          <w:sz w:val="22"/>
        </w:rPr>
        <w:t xml:space="preserve">Target Audience: </w:t>
      </w:r>
      <w:r>
        <w:rPr>
          <w:rFonts w:ascii="Cambria" w:hAnsi="Cambria"/>
          <w:b w:val="0"/>
          <w:i w:val="0"/>
          <w:sz w:val="22"/>
        </w:rPr>
        <w:t>General campus population.</w:t>
      </w:r>
    </w:p>
    <w:p>
      <w:pPr>
        <w:spacing w:after="80"/>
        <w:ind w:left="357" w:hanging="227"/>
        <w:jc w:val="both"/>
      </w:pPr>
      <w:r>
        <w:rPr>
          <w:rFonts w:ascii="Cambria" w:hAnsi="Cambria"/>
          <w:sz w:val="22"/>
        </w:rPr>
        <w:t xml:space="preserve">•  </w:t>
      </w:r>
      <w:r>
        <w:rPr>
          <w:rFonts w:ascii="Cambria" w:hAnsi="Cambria"/>
          <w:b/>
          <w:i w:val="0"/>
          <w:sz w:val="22"/>
        </w:rPr>
        <w:t xml:space="preserve">Method: </w:t>
      </w:r>
      <w:r>
        <w:rPr>
          <w:rFonts w:ascii="Cambria" w:hAnsi="Cambria"/>
          <w:b w:val="0"/>
          <w:i w:val="0"/>
          <w:sz w:val="22"/>
        </w:rPr>
        <w:t>Distribution of materials, social media posts, and organizing events such as rallies or group discussions.</w:t>
      </w:r>
    </w:p>
    <w:p>
      <w:pPr>
        <w:spacing w:after="40"/>
        <w:jc w:val="both"/>
      </w:pPr>
      <w:r>
        <w:rPr>
          <w:rFonts w:ascii="Cambria" w:hAnsi="Cambria"/>
          <w:b/>
          <w:i w:val="0"/>
          <w:sz w:val="22"/>
        </w:rPr>
        <w:t>5. Interactive Sessions and Seminars</w:t>
      </w:r>
    </w:p>
    <w:p>
      <w:pPr>
        <w:spacing w:after="80"/>
        <w:ind w:left="357" w:hanging="227"/>
        <w:jc w:val="both"/>
      </w:pPr>
      <w:r>
        <w:rPr>
          <w:rFonts w:ascii="Cambria" w:hAnsi="Cambria"/>
          <w:sz w:val="22"/>
        </w:rPr>
        <w:t xml:space="preserve">•  </w:t>
      </w:r>
      <w:r>
        <w:rPr>
          <w:rFonts w:ascii="Cambria" w:hAnsi="Cambria"/>
          <w:b/>
          <w:i w:val="0"/>
          <w:sz w:val="22"/>
        </w:rPr>
        <w:t xml:space="preserve">Objective: </w:t>
      </w:r>
      <w:r>
        <w:rPr>
          <w:rFonts w:ascii="Cambria" w:hAnsi="Cambria"/>
          <w:b w:val="0"/>
          <w:i w:val="0"/>
          <w:sz w:val="22"/>
        </w:rPr>
        <w:t>To provide a platform for discussion on issues related to workplace harassment, gender discrimination, and legal rights.</w:t>
      </w:r>
    </w:p>
    <w:p>
      <w:pPr>
        <w:spacing w:after="80"/>
        <w:ind w:left="357" w:hanging="227"/>
        <w:jc w:val="both"/>
      </w:pPr>
      <w:r>
        <w:rPr>
          <w:rFonts w:ascii="Cambria" w:hAnsi="Cambria"/>
          <w:sz w:val="22"/>
        </w:rPr>
        <w:t xml:space="preserve">•  </w:t>
      </w:r>
      <w:r>
        <w:rPr>
          <w:rFonts w:ascii="Cambria" w:hAnsi="Cambria"/>
          <w:b/>
          <w:i w:val="0"/>
          <w:sz w:val="22"/>
        </w:rPr>
        <w:t xml:space="preserve">Topics Covered: </w:t>
      </w:r>
      <w:r>
        <w:rPr>
          <w:rFonts w:ascii="Cambria" w:hAnsi="Cambria"/>
          <w:b w:val="0"/>
          <w:i w:val="0"/>
          <w:sz w:val="22"/>
        </w:rPr>
        <w:t>Legal aspects of harassment, the role of the ICC, and creating a safe environment.</w:t>
      </w:r>
    </w:p>
    <w:p>
      <w:pPr>
        <w:spacing w:after="80"/>
        <w:ind w:left="357" w:hanging="227"/>
        <w:jc w:val="both"/>
      </w:pPr>
      <w:r>
        <w:rPr>
          <w:rFonts w:ascii="Cambria" w:hAnsi="Cambria"/>
          <w:sz w:val="22"/>
        </w:rPr>
        <w:t xml:space="preserve">•  </w:t>
      </w:r>
      <w:r>
        <w:rPr>
          <w:rFonts w:ascii="Cambria" w:hAnsi="Cambria"/>
          <w:b/>
          <w:i w:val="0"/>
          <w:sz w:val="22"/>
        </w:rPr>
        <w:t xml:space="preserve">Target Audience: </w:t>
      </w:r>
      <w:r>
        <w:rPr>
          <w:rFonts w:ascii="Cambria" w:hAnsi="Cambria"/>
          <w:b w:val="0"/>
          <w:i w:val="0"/>
          <w:sz w:val="22"/>
        </w:rPr>
        <w:t>Students, faculty, and staff.</w:t>
      </w:r>
    </w:p>
    <w:p>
      <w:pPr>
        <w:spacing w:after="80"/>
        <w:ind w:left="357" w:hanging="227"/>
        <w:jc w:val="both"/>
      </w:pPr>
      <w:r>
        <w:rPr>
          <w:rFonts w:ascii="Cambria" w:hAnsi="Cambria"/>
          <w:sz w:val="22"/>
        </w:rPr>
        <w:t xml:space="preserve">•  </w:t>
      </w:r>
      <w:r>
        <w:rPr>
          <w:rFonts w:ascii="Cambria" w:hAnsi="Cambria"/>
          <w:b/>
          <w:i w:val="0"/>
          <w:sz w:val="22"/>
        </w:rPr>
        <w:t xml:space="preserve">Method: </w:t>
      </w:r>
      <w:r>
        <w:rPr>
          <w:rFonts w:ascii="Cambria" w:hAnsi="Cambria"/>
          <w:b w:val="0"/>
          <w:i w:val="0"/>
          <w:sz w:val="22"/>
        </w:rPr>
        <w:t>Inviting experts such as lawyers, counselors, and social activists for seminars and discussions.</w:t>
      </w:r>
    </w:p>
    <w:p>
      <w:pPr>
        <w:spacing w:after="40"/>
        <w:jc w:val="both"/>
      </w:pPr>
      <w:r>
        <w:rPr>
          <w:rFonts w:ascii="Cambria" w:hAnsi="Cambria"/>
          <w:b/>
          <w:i w:val="0"/>
          <w:sz w:val="22"/>
        </w:rPr>
        <w:t>6. Orientation on Legal Rights and Reporting Mechanisms</w:t>
      </w:r>
    </w:p>
    <w:p>
      <w:pPr>
        <w:spacing w:after="80"/>
        <w:ind w:left="357" w:hanging="227"/>
        <w:jc w:val="both"/>
      </w:pPr>
      <w:r>
        <w:rPr>
          <w:rFonts w:ascii="Cambria" w:hAnsi="Cambria"/>
          <w:sz w:val="22"/>
        </w:rPr>
        <w:t xml:space="preserve">•  </w:t>
      </w:r>
      <w:r>
        <w:rPr>
          <w:rFonts w:ascii="Cambria" w:hAnsi="Cambria"/>
          <w:b/>
          <w:i w:val="0"/>
          <w:sz w:val="22"/>
        </w:rPr>
        <w:t xml:space="preserve">Objective: </w:t>
      </w:r>
      <w:r>
        <w:rPr>
          <w:rFonts w:ascii="Cambria" w:hAnsi="Cambria"/>
          <w:b w:val="0"/>
          <w:i w:val="0"/>
          <w:sz w:val="22"/>
        </w:rPr>
        <w:t>To inform students and staff about their legal rights and the procedures to report complaints related to harassment and discrimination.</w:t>
      </w:r>
    </w:p>
    <w:p>
      <w:pPr>
        <w:spacing w:after="80"/>
        <w:ind w:left="357" w:hanging="227"/>
        <w:jc w:val="both"/>
      </w:pPr>
      <w:r>
        <w:rPr>
          <w:rFonts w:ascii="Cambria" w:hAnsi="Cambria"/>
          <w:sz w:val="22"/>
        </w:rPr>
        <w:t xml:space="preserve">•  </w:t>
      </w:r>
      <w:r>
        <w:rPr>
          <w:rFonts w:ascii="Cambria" w:hAnsi="Cambria"/>
          <w:b/>
          <w:i w:val="0"/>
          <w:sz w:val="22"/>
        </w:rPr>
        <w:t xml:space="preserve">Topics Covered: </w:t>
      </w:r>
      <w:r>
        <w:rPr>
          <w:rFonts w:ascii="Cambria" w:hAnsi="Cambria"/>
          <w:b w:val="0"/>
          <w:i w:val="0"/>
          <w:sz w:val="22"/>
        </w:rPr>
        <w:t>The Prevention of Sexual Harassment (PoSH) Act, rights of employees and students, reporting mechanisms, how to approach ICC, confidentiality, and protection from retaliation.</w:t>
      </w:r>
    </w:p>
    <w:p>
      <w:pPr>
        <w:spacing w:after="80"/>
        <w:ind w:left="357" w:hanging="227"/>
        <w:jc w:val="both"/>
      </w:pPr>
      <w:r>
        <w:rPr>
          <w:rFonts w:ascii="Cambria" w:hAnsi="Cambria"/>
          <w:sz w:val="22"/>
        </w:rPr>
        <w:t xml:space="preserve">•  </w:t>
      </w:r>
      <w:r>
        <w:rPr>
          <w:rFonts w:ascii="Cambria" w:hAnsi="Cambria"/>
          <w:b/>
          <w:i w:val="0"/>
          <w:sz w:val="22"/>
        </w:rPr>
        <w:t xml:space="preserve">Target Audience: </w:t>
      </w:r>
      <w:r>
        <w:rPr>
          <w:rFonts w:ascii="Cambria" w:hAnsi="Cambria"/>
          <w:b w:val="0"/>
          <w:i w:val="0"/>
          <w:sz w:val="22"/>
        </w:rPr>
        <w:t>All members of the institution.</w:t>
      </w:r>
    </w:p>
    <w:p>
      <w:pPr>
        <w:spacing w:after="80"/>
        <w:ind w:left="357" w:hanging="227"/>
        <w:jc w:val="both"/>
      </w:pPr>
      <w:r>
        <w:rPr>
          <w:rFonts w:ascii="Cambria" w:hAnsi="Cambria"/>
          <w:sz w:val="22"/>
        </w:rPr>
        <w:t xml:space="preserve">•  </w:t>
      </w:r>
      <w:r>
        <w:rPr>
          <w:rFonts w:ascii="Cambria" w:hAnsi="Cambria"/>
          <w:b/>
          <w:i w:val="0"/>
          <w:sz w:val="22"/>
        </w:rPr>
        <w:t xml:space="preserve">Method: </w:t>
      </w:r>
      <w:r>
        <w:rPr>
          <w:rFonts w:ascii="Cambria" w:hAnsi="Cambria"/>
          <w:b w:val="0"/>
          <w:i w:val="0"/>
          <w:sz w:val="22"/>
        </w:rPr>
        <w:t>Legal expert talks, distribution of handouts, and online modules.</w:t>
      </w:r>
    </w:p>
    <w:p>
      <w:pPr>
        <w:spacing w:after="40"/>
        <w:jc w:val="both"/>
      </w:pPr>
      <w:r>
        <w:rPr>
          <w:rFonts w:ascii="Cambria" w:hAnsi="Cambria"/>
          <w:b/>
          <w:i w:val="0"/>
          <w:sz w:val="22"/>
        </w:rPr>
        <w:t>7. Counseling and Support Sessions</w:t>
      </w:r>
    </w:p>
    <w:p>
      <w:pPr>
        <w:spacing w:after="80"/>
        <w:ind w:left="357" w:hanging="227"/>
        <w:jc w:val="both"/>
      </w:pPr>
      <w:r>
        <w:rPr>
          <w:rFonts w:ascii="Cambria" w:hAnsi="Cambria"/>
          <w:sz w:val="22"/>
        </w:rPr>
        <w:t xml:space="preserve">•  </w:t>
      </w:r>
      <w:r>
        <w:rPr>
          <w:rFonts w:ascii="Cambria" w:hAnsi="Cambria"/>
          <w:b/>
          <w:i w:val="0"/>
          <w:sz w:val="22"/>
        </w:rPr>
        <w:t xml:space="preserve">Objective: </w:t>
      </w:r>
      <w:r>
        <w:rPr>
          <w:rFonts w:ascii="Cambria" w:hAnsi="Cambria"/>
          <w:b w:val="0"/>
          <w:i w:val="0"/>
          <w:sz w:val="22"/>
        </w:rPr>
        <w:t>To provide emotional and psychological support to those who have been affected by harassment or discrimination.</w:t>
      </w:r>
    </w:p>
    <w:p>
      <w:pPr>
        <w:spacing w:after="80"/>
        <w:ind w:left="357" w:hanging="227"/>
        <w:jc w:val="both"/>
      </w:pPr>
      <w:r>
        <w:rPr>
          <w:rFonts w:ascii="Cambria" w:hAnsi="Cambria"/>
          <w:sz w:val="22"/>
        </w:rPr>
        <w:t xml:space="preserve">•  </w:t>
      </w:r>
      <w:r>
        <w:rPr>
          <w:rFonts w:ascii="Cambria" w:hAnsi="Cambria"/>
          <w:b/>
          <w:i w:val="0"/>
          <w:sz w:val="22"/>
        </w:rPr>
        <w:t>Activities:</w:t>
      </w:r>
    </w:p>
    <w:p>
      <w:pPr>
        <w:spacing w:after="80"/>
        <w:ind w:left="714" w:hanging="227"/>
        <w:jc w:val="both"/>
      </w:pPr>
      <w:r>
        <w:rPr>
          <w:rFonts w:ascii="Cambria" w:hAnsi="Cambria"/>
          <w:sz w:val="22"/>
        </w:rPr>
        <w:t xml:space="preserve">o  </w:t>
      </w:r>
      <w:r>
        <w:rPr>
          <w:rFonts w:ascii="Cambria" w:hAnsi="Cambria"/>
          <w:sz w:val="22"/>
        </w:rPr>
        <w:t>One-on-one counseling sessions.</w:t>
      </w:r>
    </w:p>
    <w:p>
      <w:pPr>
        <w:spacing w:after="80"/>
        <w:ind w:left="714" w:hanging="227"/>
        <w:jc w:val="both"/>
      </w:pPr>
      <w:r>
        <w:rPr>
          <w:rFonts w:ascii="Cambria" w:hAnsi="Cambria"/>
          <w:sz w:val="22"/>
        </w:rPr>
        <w:t xml:space="preserve">o  </w:t>
      </w:r>
      <w:r>
        <w:rPr>
          <w:rFonts w:ascii="Cambria" w:hAnsi="Cambria"/>
          <w:sz w:val="22"/>
        </w:rPr>
        <w:t>Support groups for victims of harassment.</w:t>
      </w:r>
    </w:p>
    <w:p>
      <w:pPr>
        <w:spacing w:after="80"/>
        <w:ind w:left="714" w:hanging="227"/>
        <w:jc w:val="both"/>
      </w:pPr>
      <w:r>
        <w:rPr>
          <w:rFonts w:ascii="Cambria" w:hAnsi="Cambria"/>
          <w:sz w:val="22"/>
        </w:rPr>
        <w:t xml:space="preserve">o  </w:t>
      </w:r>
      <w:r>
        <w:rPr>
          <w:rFonts w:ascii="Cambria" w:hAnsi="Cambria"/>
          <w:sz w:val="22"/>
        </w:rPr>
        <w:t>Providing information on external help (e.g., legal support, helplines).</w:t>
      </w:r>
    </w:p>
    <w:p>
      <w:pPr>
        <w:spacing w:after="80"/>
        <w:ind w:left="357" w:hanging="227"/>
        <w:jc w:val="both"/>
      </w:pPr>
      <w:r>
        <w:rPr>
          <w:rFonts w:ascii="Cambria" w:hAnsi="Cambria"/>
          <w:sz w:val="22"/>
        </w:rPr>
        <w:t xml:space="preserve">•  </w:t>
      </w:r>
      <w:r>
        <w:rPr>
          <w:rFonts w:ascii="Cambria" w:hAnsi="Cambria"/>
          <w:b/>
          <w:i w:val="0"/>
          <w:sz w:val="22"/>
        </w:rPr>
        <w:t xml:space="preserve">Target Audience: </w:t>
      </w:r>
      <w:r>
        <w:rPr>
          <w:rFonts w:ascii="Cambria" w:hAnsi="Cambria"/>
          <w:b w:val="0"/>
          <w:i w:val="0"/>
          <w:sz w:val="22"/>
        </w:rPr>
        <w:t>Students, staff, or anyone in need of assistance.</w:t>
      </w:r>
    </w:p>
    <w:p>
      <w:pPr>
        <w:spacing w:after="80"/>
        <w:ind w:left="357" w:hanging="227"/>
        <w:jc w:val="both"/>
      </w:pPr>
      <w:r>
        <w:rPr>
          <w:rFonts w:ascii="Cambria" w:hAnsi="Cambria"/>
          <w:sz w:val="22"/>
        </w:rPr>
        <w:t xml:space="preserve">•  </w:t>
      </w:r>
      <w:r>
        <w:rPr>
          <w:rFonts w:ascii="Cambria" w:hAnsi="Cambria"/>
          <w:b/>
          <w:i w:val="0"/>
          <w:sz w:val="22"/>
        </w:rPr>
        <w:t xml:space="preserve">Method: </w:t>
      </w:r>
      <w:r>
        <w:rPr>
          <w:rFonts w:ascii="Cambria" w:hAnsi="Cambria"/>
          <w:b w:val="0"/>
          <w:i w:val="0"/>
          <w:sz w:val="22"/>
        </w:rPr>
        <w:t>Confidential one-on-one sessions or group therapy.</w:t>
      </w:r>
    </w:p>
    <w:p>
      <w:pPr>
        <w:spacing w:after="40"/>
        <w:jc w:val="both"/>
      </w:pPr>
      <w:r>
        <w:rPr>
          <w:rFonts w:ascii="Cambria" w:hAnsi="Cambria"/>
          <w:b/>
          <w:i w:val="0"/>
          <w:sz w:val="22"/>
        </w:rPr>
        <w:t>8. Panel Discussions and Debates</w:t>
      </w:r>
    </w:p>
    <w:p>
      <w:pPr>
        <w:spacing w:after="80"/>
        <w:ind w:left="357" w:hanging="227"/>
        <w:jc w:val="both"/>
      </w:pPr>
      <w:r>
        <w:rPr>
          <w:rFonts w:ascii="Cambria" w:hAnsi="Cambria"/>
          <w:sz w:val="22"/>
        </w:rPr>
        <w:t xml:space="preserve">•  </w:t>
      </w:r>
      <w:r>
        <w:rPr>
          <w:rFonts w:ascii="Cambria" w:hAnsi="Cambria"/>
          <w:b/>
          <w:i w:val="0"/>
          <w:sz w:val="22"/>
        </w:rPr>
        <w:t xml:space="preserve">Objective: </w:t>
      </w:r>
      <w:r>
        <w:rPr>
          <w:rFonts w:ascii="Cambria" w:hAnsi="Cambria"/>
          <w:b w:val="0"/>
          <w:i w:val="0"/>
          <w:sz w:val="22"/>
        </w:rPr>
        <w:t>To foster critical thinking and open discussions about harassment, discrimination, and creating a respectful institutional culture.</w:t>
      </w:r>
    </w:p>
    <w:p>
      <w:pPr>
        <w:spacing w:after="80"/>
        <w:ind w:left="357" w:hanging="227"/>
        <w:jc w:val="both"/>
      </w:pPr>
      <w:r>
        <w:rPr>
          <w:rFonts w:ascii="Cambria" w:hAnsi="Cambria"/>
          <w:sz w:val="22"/>
        </w:rPr>
        <w:t xml:space="preserve">•  </w:t>
      </w:r>
      <w:r>
        <w:rPr>
          <w:rFonts w:ascii="Cambria" w:hAnsi="Cambria"/>
          <w:b/>
          <w:i w:val="0"/>
          <w:sz w:val="22"/>
        </w:rPr>
        <w:t xml:space="preserve">Topics Covered: </w:t>
      </w:r>
      <w:r>
        <w:rPr>
          <w:rFonts w:ascii="Cambria" w:hAnsi="Cambria"/>
          <w:b w:val="0"/>
          <w:i w:val="0"/>
          <w:sz w:val="22"/>
        </w:rPr>
        <w:t>Gender equality, workplace culture, understanding harassment, women's empowerment, etc.</w:t>
      </w:r>
    </w:p>
    <w:p>
      <w:pPr>
        <w:spacing w:after="80"/>
        <w:ind w:left="357" w:hanging="227"/>
        <w:jc w:val="both"/>
      </w:pPr>
      <w:r>
        <w:rPr>
          <w:rFonts w:ascii="Cambria" w:hAnsi="Cambria"/>
          <w:sz w:val="22"/>
        </w:rPr>
        <w:t xml:space="preserve">•  </w:t>
      </w:r>
      <w:r>
        <w:rPr>
          <w:rFonts w:ascii="Cambria" w:hAnsi="Cambria"/>
          <w:b/>
          <w:i w:val="0"/>
          <w:sz w:val="22"/>
        </w:rPr>
        <w:t xml:space="preserve">Target Audience: </w:t>
      </w:r>
      <w:r>
        <w:rPr>
          <w:rFonts w:ascii="Cambria" w:hAnsi="Cambria"/>
          <w:b w:val="0"/>
          <w:i w:val="0"/>
          <w:sz w:val="22"/>
        </w:rPr>
        <w:t>Students and faculty.</w:t>
      </w:r>
    </w:p>
    <w:p>
      <w:pPr>
        <w:spacing w:after="80"/>
        <w:ind w:left="357" w:hanging="227"/>
        <w:jc w:val="both"/>
      </w:pPr>
      <w:r>
        <w:rPr>
          <w:rFonts w:ascii="Cambria" w:hAnsi="Cambria"/>
          <w:sz w:val="22"/>
        </w:rPr>
        <w:t xml:space="preserve">•  </w:t>
      </w:r>
      <w:r>
        <w:rPr>
          <w:rFonts w:ascii="Cambria" w:hAnsi="Cambria"/>
          <w:b/>
          <w:i w:val="0"/>
          <w:sz w:val="22"/>
        </w:rPr>
        <w:t xml:space="preserve">Method: </w:t>
      </w:r>
      <w:r>
        <w:rPr>
          <w:rFonts w:ascii="Cambria" w:hAnsi="Cambria"/>
          <w:b w:val="0"/>
          <w:i w:val="0"/>
          <w:sz w:val="22"/>
        </w:rPr>
        <w:t>Organizing panel discussions with faculty, students, and external experts or debates where students can express their views on related topics.</w:t>
      </w:r>
    </w:p>
    <w:p>
      <w:pPr>
        <w:spacing w:after="40"/>
        <w:jc w:val="both"/>
      </w:pPr>
      <w:r>
        <w:rPr>
          <w:rFonts w:ascii="Cambria" w:hAnsi="Cambria"/>
          <w:b/>
          <w:i w:val="0"/>
          <w:sz w:val="22"/>
        </w:rPr>
        <w:t>9. International Day Celebrations</w:t>
      </w:r>
    </w:p>
    <w:p>
      <w:pPr>
        <w:spacing w:after="80"/>
        <w:ind w:left="357" w:hanging="227"/>
        <w:jc w:val="both"/>
      </w:pPr>
      <w:r>
        <w:rPr>
          <w:rFonts w:ascii="Cambria" w:hAnsi="Cambria"/>
          <w:sz w:val="22"/>
        </w:rPr>
        <w:t xml:space="preserve">•  </w:t>
      </w:r>
      <w:r>
        <w:rPr>
          <w:rFonts w:ascii="Cambria" w:hAnsi="Cambria"/>
          <w:b/>
          <w:i w:val="0"/>
          <w:sz w:val="22"/>
        </w:rPr>
        <w:t xml:space="preserve">Objective: </w:t>
      </w:r>
      <w:r>
        <w:rPr>
          <w:rFonts w:ascii="Cambria" w:hAnsi="Cambria"/>
          <w:b w:val="0"/>
          <w:i w:val="0"/>
          <w:sz w:val="22"/>
        </w:rPr>
        <w:t>To mark significant global days such as International Women's Day, Anti-Harassment Day, Human Rights Day, or International Day for the Elimination of Violence Against Women with events that emphasize the importance of respect, safety, and equality.</w:t>
      </w:r>
    </w:p>
    <w:p>
      <w:pPr>
        <w:spacing w:after="80"/>
        <w:ind w:left="357" w:hanging="227"/>
        <w:jc w:val="both"/>
      </w:pPr>
      <w:r>
        <w:rPr>
          <w:rFonts w:ascii="Cambria" w:hAnsi="Cambria"/>
          <w:sz w:val="22"/>
        </w:rPr>
        <w:t xml:space="preserve">•  </w:t>
      </w:r>
      <w:r>
        <w:rPr>
          <w:rFonts w:ascii="Cambria" w:hAnsi="Cambria"/>
          <w:b/>
          <w:i w:val="0"/>
          <w:sz w:val="22"/>
        </w:rPr>
        <w:t>Activities:</w:t>
      </w:r>
    </w:p>
    <w:p>
      <w:pPr>
        <w:spacing w:after="80"/>
        <w:ind w:left="714" w:hanging="227"/>
        <w:jc w:val="both"/>
      </w:pPr>
      <w:r>
        <w:rPr>
          <w:rFonts w:ascii="Cambria" w:hAnsi="Cambria"/>
          <w:sz w:val="22"/>
        </w:rPr>
        <w:t xml:space="preserve">o  </w:t>
      </w:r>
      <w:r>
        <w:rPr>
          <w:rFonts w:ascii="Cambria" w:hAnsi="Cambria"/>
          <w:sz w:val="22"/>
        </w:rPr>
        <w:t>Guest lectures or webinars.</w:t>
      </w:r>
    </w:p>
    <w:p>
      <w:pPr>
        <w:spacing w:after="80"/>
        <w:ind w:left="714" w:hanging="227"/>
        <w:jc w:val="both"/>
      </w:pPr>
      <w:r>
        <w:rPr>
          <w:rFonts w:ascii="Cambria" w:hAnsi="Cambria"/>
          <w:sz w:val="22"/>
        </w:rPr>
        <w:t xml:space="preserve">o  </w:t>
      </w:r>
      <w:r>
        <w:rPr>
          <w:rFonts w:ascii="Cambria" w:hAnsi="Cambria"/>
          <w:sz w:val="22"/>
        </w:rPr>
        <w:t>Interactive quizzes or competitions on related topics.</w:t>
      </w:r>
    </w:p>
    <w:p>
      <w:pPr>
        <w:spacing w:after="80"/>
        <w:ind w:left="714" w:hanging="227"/>
        <w:jc w:val="both"/>
      </w:pPr>
      <w:r>
        <w:rPr>
          <w:rFonts w:ascii="Cambria" w:hAnsi="Cambria"/>
          <w:sz w:val="22"/>
        </w:rPr>
        <w:t xml:space="preserve">o  </w:t>
      </w:r>
      <w:r>
        <w:rPr>
          <w:rFonts w:ascii="Cambria" w:hAnsi="Cambria"/>
          <w:sz w:val="22"/>
        </w:rPr>
        <w:t>Cultural programs or exhibitions to raise awareness about the importance of equality and safety.</w:t>
      </w:r>
    </w:p>
    <w:p>
      <w:pPr>
        <w:spacing w:after="80"/>
        <w:ind w:left="357" w:hanging="227"/>
        <w:jc w:val="both"/>
      </w:pPr>
      <w:r>
        <w:rPr>
          <w:rFonts w:ascii="Cambria" w:hAnsi="Cambria"/>
          <w:sz w:val="22"/>
        </w:rPr>
        <w:t xml:space="preserve">•  </w:t>
      </w:r>
      <w:r>
        <w:rPr>
          <w:rFonts w:ascii="Cambria" w:hAnsi="Cambria"/>
          <w:b/>
          <w:i w:val="0"/>
          <w:sz w:val="22"/>
        </w:rPr>
        <w:t xml:space="preserve">Target Audience: </w:t>
      </w:r>
      <w:r>
        <w:rPr>
          <w:rFonts w:ascii="Cambria" w:hAnsi="Cambria"/>
          <w:b w:val="0"/>
          <w:i w:val="0"/>
          <w:sz w:val="22"/>
        </w:rPr>
        <w:t>Students and staff.</w:t>
      </w:r>
    </w:p>
    <w:p>
      <w:pPr>
        <w:spacing w:after="80"/>
        <w:ind w:left="357" w:hanging="227"/>
        <w:jc w:val="both"/>
      </w:pPr>
      <w:r>
        <w:rPr>
          <w:rFonts w:ascii="Cambria" w:hAnsi="Cambria"/>
          <w:sz w:val="22"/>
        </w:rPr>
        <w:t xml:space="preserve">•  </w:t>
      </w:r>
      <w:r>
        <w:rPr>
          <w:rFonts w:ascii="Cambria" w:hAnsi="Cambria"/>
          <w:b/>
          <w:i w:val="0"/>
          <w:sz w:val="22"/>
        </w:rPr>
        <w:t xml:space="preserve">Method: </w:t>
      </w:r>
      <w:r>
        <w:rPr>
          <w:rFonts w:ascii="Cambria" w:hAnsi="Cambria"/>
          <w:b w:val="0"/>
          <w:i w:val="0"/>
          <w:sz w:val="22"/>
        </w:rPr>
        <w:t>Special events, workshops, and media campaigns.</w:t>
      </w:r>
    </w:p>
    <w:p>
      <w:pPr>
        <w:spacing w:after="40"/>
        <w:jc w:val="both"/>
      </w:pPr>
      <w:r>
        <w:rPr>
          <w:rFonts w:ascii="Cambria" w:hAnsi="Cambria"/>
          <w:b/>
          <w:i w:val="0"/>
          <w:sz w:val="22"/>
        </w:rPr>
        <w:t>10. Conflict Resolution Sessions</w:t>
      </w:r>
    </w:p>
    <w:p>
      <w:pPr>
        <w:spacing w:after="80"/>
        <w:ind w:left="357" w:hanging="227"/>
        <w:jc w:val="both"/>
      </w:pPr>
      <w:r>
        <w:rPr>
          <w:rFonts w:ascii="Cambria" w:hAnsi="Cambria"/>
          <w:sz w:val="22"/>
        </w:rPr>
        <w:t xml:space="preserve">•  </w:t>
      </w:r>
      <w:r>
        <w:rPr>
          <w:rFonts w:ascii="Cambria" w:hAnsi="Cambria"/>
          <w:b/>
          <w:i w:val="0"/>
          <w:sz w:val="22"/>
        </w:rPr>
        <w:t xml:space="preserve">Objective: </w:t>
      </w:r>
      <w:r>
        <w:rPr>
          <w:rFonts w:ascii="Cambria" w:hAnsi="Cambria"/>
          <w:b w:val="0"/>
          <w:i w:val="0"/>
          <w:sz w:val="22"/>
        </w:rPr>
        <w:t>To mediate conflicts between students, faculty, or staff and to help resolve any issues before they escalate.</w:t>
      </w:r>
    </w:p>
    <w:p>
      <w:pPr>
        <w:spacing w:after="80"/>
        <w:ind w:left="357" w:hanging="227"/>
        <w:jc w:val="both"/>
      </w:pPr>
      <w:r>
        <w:rPr>
          <w:rFonts w:ascii="Cambria" w:hAnsi="Cambria"/>
          <w:sz w:val="22"/>
        </w:rPr>
        <w:t xml:space="preserve">•  </w:t>
      </w:r>
      <w:r>
        <w:rPr>
          <w:rFonts w:ascii="Cambria" w:hAnsi="Cambria"/>
          <w:b/>
          <w:i w:val="0"/>
          <w:sz w:val="22"/>
        </w:rPr>
        <w:t>Method:</w:t>
      </w:r>
    </w:p>
    <w:p>
      <w:pPr>
        <w:spacing w:after="80"/>
        <w:ind w:left="714" w:hanging="227"/>
        <w:jc w:val="both"/>
      </w:pPr>
      <w:r>
        <w:rPr>
          <w:rFonts w:ascii="Cambria" w:hAnsi="Cambria"/>
          <w:sz w:val="22"/>
        </w:rPr>
        <w:t xml:space="preserve">o  </w:t>
      </w:r>
      <w:r>
        <w:rPr>
          <w:rFonts w:ascii="Cambria" w:hAnsi="Cambria"/>
          <w:sz w:val="22"/>
        </w:rPr>
        <w:t>Mediation and counseling sessions.</w:t>
      </w:r>
    </w:p>
    <w:p>
      <w:pPr>
        <w:spacing w:after="80"/>
        <w:ind w:left="714" w:hanging="227"/>
        <w:jc w:val="both"/>
      </w:pPr>
      <w:r>
        <w:rPr>
          <w:rFonts w:ascii="Cambria" w:hAnsi="Cambria"/>
          <w:sz w:val="22"/>
        </w:rPr>
        <w:t xml:space="preserve">o  </w:t>
      </w:r>
      <w:r>
        <w:rPr>
          <w:rFonts w:ascii="Cambria" w:hAnsi="Cambria"/>
          <w:sz w:val="22"/>
        </w:rPr>
        <w:t>Open forums where issues can be raised and resolved in a neutral setting.</w:t>
      </w:r>
    </w:p>
    <w:p>
      <w:pPr>
        <w:spacing w:after="80"/>
        <w:ind w:left="357" w:hanging="227"/>
        <w:jc w:val="both"/>
      </w:pPr>
      <w:r>
        <w:rPr>
          <w:rFonts w:ascii="Cambria" w:hAnsi="Cambria"/>
          <w:sz w:val="22"/>
        </w:rPr>
        <w:t xml:space="preserve">•  </w:t>
      </w:r>
      <w:r>
        <w:rPr>
          <w:rFonts w:ascii="Cambria" w:hAnsi="Cambria"/>
          <w:b/>
          <w:i w:val="0"/>
          <w:sz w:val="22"/>
        </w:rPr>
        <w:t xml:space="preserve">Target Audience: </w:t>
      </w:r>
      <w:r>
        <w:rPr>
          <w:rFonts w:ascii="Cambria" w:hAnsi="Cambria"/>
          <w:b w:val="0"/>
          <w:i w:val="0"/>
          <w:sz w:val="22"/>
        </w:rPr>
        <w:t>Students, staff, or faculty members involved in disputes.</w:t>
      </w:r>
    </w:p>
    <w:p>
      <w:pPr>
        <w:spacing w:after="40"/>
        <w:jc w:val="both"/>
      </w:pPr>
      <w:r>
        <w:rPr>
          <w:rFonts w:ascii="Cambria" w:hAnsi="Cambria"/>
          <w:b/>
          <w:i w:val="0"/>
          <w:sz w:val="22"/>
        </w:rPr>
        <w:t>11. Annual Reports and Evaluation</w:t>
      </w:r>
    </w:p>
    <w:p>
      <w:pPr>
        <w:spacing w:after="80"/>
        <w:ind w:left="357" w:hanging="227"/>
        <w:jc w:val="both"/>
      </w:pPr>
      <w:r>
        <w:rPr>
          <w:rFonts w:ascii="Cambria" w:hAnsi="Cambria"/>
          <w:sz w:val="22"/>
        </w:rPr>
        <w:t xml:space="preserve">•  </w:t>
      </w:r>
      <w:r>
        <w:rPr>
          <w:rFonts w:ascii="Cambria" w:hAnsi="Cambria"/>
          <w:b/>
          <w:i w:val="0"/>
          <w:sz w:val="22"/>
        </w:rPr>
        <w:t xml:space="preserve">Objective: </w:t>
      </w:r>
      <w:r>
        <w:rPr>
          <w:rFonts w:ascii="Cambria" w:hAnsi="Cambria"/>
          <w:b w:val="0"/>
          <w:i w:val="0"/>
          <w:sz w:val="22"/>
        </w:rPr>
        <w:t>To evaluate the functioning of the ICC and its activities, and assess the impact of its programs on creating a safe environment.</w:t>
      </w:r>
    </w:p>
    <w:p>
      <w:pPr>
        <w:spacing w:after="80"/>
        <w:ind w:left="357" w:hanging="227"/>
        <w:jc w:val="both"/>
      </w:pPr>
      <w:r>
        <w:rPr>
          <w:rFonts w:ascii="Cambria" w:hAnsi="Cambria"/>
          <w:sz w:val="22"/>
        </w:rPr>
        <w:t xml:space="preserve">•  </w:t>
      </w:r>
      <w:r>
        <w:rPr>
          <w:rFonts w:ascii="Cambria" w:hAnsi="Cambria"/>
          <w:b/>
          <w:i w:val="0"/>
          <w:sz w:val="22"/>
        </w:rPr>
        <w:t>Activities:</w:t>
      </w:r>
    </w:p>
    <w:p>
      <w:pPr>
        <w:spacing w:after="80"/>
        <w:ind w:left="714" w:hanging="227"/>
        <w:jc w:val="both"/>
      </w:pPr>
      <w:r>
        <w:rPr>
          <w:rFonts w:ascii="Cambria" w:hAnsi="Cambria"/>
          <w:sz w:val="22"/>
        </w:rPr>
        <w:t xml:space="preserve">o  </w:t>
      </w:r>
      <w:r>
        <w:rPr>
          <w:rFonts w:ascii="Cambria" w:hAnsi="Cambria"/>
          <w:sz w:val="22"/>
        </w:rPr>
        <w:t>Gathering feedback from students and staff about the effectiveness of ICC's initiatives.</w:t>
      </w:r>
    </w:p>
    <w:p>
      <w:pPr>
        <w:spacing w:after="80"/>
        <w:ind w:left="714" w:hanging="227"/>
        <w:jc w:val="both"/>
      </w:pPr>
      <w:r>
        <w:rPr>
          <w:rFonts w:ascii="Cambria" w:hAnsi="Cambria"/>
          <w:sz w:val="22"/>
        </w:rPr>
        <w:t xml:space="preserve">o  </w:t>
      </w:r>
      <w:r>
        <w:rPr>
          <w:rFonts w:ascii="Cambria" w:hAnsi="Cambria"/>
          <w:sz w:val="22"/>
        </w:rPr>
        <w:t>Publishing annual reports on the number of cases handled, resolutions, and awareness programs conducted.</w:t>
      </w:r>
    </w:p>
    <w:p>
      <w:pPr>
        <w:spacing w:after="80"/>
        <w:ind w:left="357" w:hanging="227"/>
        <w:jc w:val="both"/>
      </w:pPr>
      <w:r>
        <w:rPr>
          <w:rFonts w:ascii="Cambria" w:hAnsi="Cambria"/>
          <w:sz w:val="22"/>
        </w:rPr>
        <w:t xml:space="preserve">•  </w:t>
      </w:r>
      <w:r>
        <w:rPr>
          <w:rFonts w:ascii="Cambria" w:hAnsi="Cambria"/>
          <w:b/>
          <w:i w:val="0"/>
          <w:sz w:val="22"/>
        </w:rPr>
        <w:t xml:space="preserve">Target Audience: </w:t>
      </w:r>
      <w:r>
        <w:rPr>
          <w:rFonts w:ascii="Cambria" w:hAnsi="Cambria"/>
          <w:b w:val="0"/>
          <w:i w:val="0"/>
          <w:sz w:val="22"/>
        </w:rPr>
        <w:t>Administration, faculty, and staff.</w:t>
      </w:r>
    </w:p>
    <w:p>
      <w:pPr>
        <w:spacing w:after="80"/>
        <w:ind w:left="357" w:hanging="227"/>
        <w:jc w:val="both"/>
      </w:pPr>
      <w:r>
        <w:rPr>
          <w:rFonts w:ascii="Cambria" w:hAnsi="Cambria"/>
          <w:sz w:val="22"/>
        </w:rPr>
        <w:t xml:space="preserve">•  </w:t>
      </w:r>
      <w:r>
        <w:rPr>
          <w:rFonts w:ascii="Cambria" w:hAnsi="Cambria"/>
          <w:b/>
          <w:i w:val="0"/>
          <w:sz w:val="22"/>
        </w:rPr>
        <w:t xml:space="preserve">Method: </w:t>
      </w:r>
      <w:r>
        <w:rPr>
          <w:rFonts w:ascii="Cambria" w:hAnsi="Cambria"/>
          <w:b w:val="0"/>
          <w:i w:val="0"/>
          <w:sz w:val="22"/>
        </w:rPr>
        <w:t>Surveys, feedback forms, and presentations.</w:t>
      </w:r>
    </w:p>
    <w:p>
      <w:pPr>
        <w:spacing w:after="40"/>
        <w:jc w:val="both"/>
      </w:pPr>
      <w:r>
        <w:rPr>
          <w:rFonts w:ascii="Cambria" w:hAnsi="Cambria"/>
          <w:b/>
          <w:i w:val="0"/>
          <w:sz w:val="22"/>
        </w:rPr>
        <w:t>12. Celebration of Key Milestones</w:t>
      </w:r>
    </w:p>
    <w:p>
      <w:pPr>
        <w:spacing w:after="80"/>
        <w:ind w:left="357" w:hanging="227"/>
        <w:jc w:val="both"/>
      </w:pPr>
      <w:r>
        <w:rPr>
          <w:rFonts w:ascii="Cambria" w:hAnsi="Cambria"/>
          <w:sz w:val="22"/>
        </w:rPr>
        <w:t xml:space="preserve">•  </w:t>
      </w:r>
      <w:r>
        <w:rPr>
          <w:rFonts w:ascii="Cambria" w:hAnsi="Cambria"/>
          <w:b/>
          <w:i w:val="0"/>
          <w:sz w:val="22"/>
        </w:rPr>
        <w:t xml:space="preserve">Objective: </w:t>
      </w:r>
      <w:r>
        <w:rPr>
          <w:rFonts w:ascii="Cambria" w:hAnsi="Cambria"/>
          <w:b w:val="0"/>
          <w:i w:val="0"/>
          <w:sz w:val="22"/>
        </w:rPr>
        <w:t>To celebrate the achievements and positive changes brought about by the ICC in improving the institutional culture.</w:t>
      </w:r>
    </w:p>
    <w:p>
      <w:pPr>
        <w:spacing w:after="80"/>
        <w:ind w:left="357" w:hanging="227"/>
        <w:jc w:val="both"/>
      </w:pPr>
      <w:r>
        <w:rPr>
          <w:rFonts w:ascii="Cambria" w:hAnsi="Cambria"/>
          <w:sz w:val="22"/>
        </w:rPr>
        <w:t xml:space="preserve">•  </w:t>
      </w:r>
      <w:r>
        <w:rPr>
          <w:rFonts w:ascii="Cambria" w:hAnsi="Cambria"/>
          <w:b/>
          <w:i w:val="0"/>
          <w:sz w:val="22"/>
        </w:rPr>
        <w:t>Activities:</w:t>
      </w:r>
    </w:p>
    <w:p>
      <w:pPr>
        <w:spacing w:after="80"/>
        <w:ind w:left="714" w:hanging="227"/>
        <w:jc w:val="both"/>
      </w:pPr>
      <w:r>
        <w:rPr>
          <w:rFonts w:ascii="Cambria" w:hAnsi="Cambria"/>
          <w:sz w:val="22"/>
        </w:rPr>
        <w:t xml:space="preserve">o  </w:t>
      </w:r>
      <w:r>
        <w:rPr>
          <w:rFonts w:ascii="Cambria" w:hAnsi="Cambria"/>
          <w:sz w:val="22"/>
        </w:rPr>
        <w:t>Celebrations of the success stories from the year, such as successfully resolving cases or launching effective awareness campaigns.</w:t>
      </w:r>
    </w:p>
    <w:p>
      <w:pPr>
        <w:spacing w:after="80"/>
        <w:ind w:left="714" w:hanging="227"/>
        <w:jc w:val="both"/>
      </w:pPr>
      <w:r>
        <w:rPr>
          <w:rFonts w:ascii="Cambria" w:hAnsi="Cambria"/>
          <w:sz w:val="22"/>
        </w:rPr>
        <w:t xml:space="preserve">o  </w:t>
      </w:r>
      <w:r>
        <w:rPr>
          <w:rFonts w:ascii="Cambria" w:hAnsi="Cambria"/>
          <w:sz w:val="22"/>
        </w:rPr>
        <w:t>Recognizing the efforts of individuals or groups who have contributed to the success of anti-harassment initiatives.</w:t>
      </w:r>
    </w:p>
    <w:p>
      <w:pPr>
        <w:spacing w:after="80"/>
        <w:ind w:left="357" w:hanging="227"/>
        <w:jc w:val="both"/>
      </w:pPr>
      <w:r>
        <w:rPr>
          <w:rFonts w:ascii="Cambria" w:hAnsi="Cambria"/>
          <w:sz w:val="22"/>
        </w:rPr>
        <w:t xml:space="preserve">•  </w:t>
      </w:r>
      <w:r>
        <w:rPr>
          <w:rFonts w:ascii="Cambria" w:hAnsi="Cambria"/>
          <w:b/>
          <w:i w:val="0"/>
          <w:sz w:val="22"/>
        </w:rPr>
        <w:t xml:space="preserve">Target Audience: </w:t>
      </w:r>
      <w:r>
        <w:rPr>
          <w:rFonts w:ascii="Cambria" w:hAnsi="Cambria"/>
          <w:b w:val="0"/>
          <w:i w:val="0"/>
          <w:sz w:val="22"/>
        </w:rPr>
        <w:t>Entire institution community.</w:t>
      </w:r>
    </w:p>
    <w:p>
      <w:pPr>
        <w:spacing w:after="80"/>
        <w:ind w:left="357" w:hanging="227"/>
        <w:jc w:val="both"/>
      </w:pPr>
      <w:r>
        <w:rPr>
          <w:rFonts w:ascii="Cambria" w:hAnsi="Cambria"/>
          <w:sz w:val="22"/>
        </w:rPr>
        <w:t xml:space="preserve">•  </w:t>
      </w:r>
      <w:r>
        <w:rPr>
          <w:rFonts w:ascii="Cambria" w:hAnsi="Cambria"/>
          <w:b/>
          <w:i w:val="0"/>
          <w:sz w:val="22"/>
        </w:rPr>
        <w:t xml:space="preserve">Method: </w:t>
      </w:r>
      <w:r>
        <w:rPr>
          <w:rFonts w:ascii="Cambria" w:hAnsi="Cambria"/>
          <w:b w:val="0"/>
          <w:i w:val="0"/>
          <w:sz w:val="22"/>
        </w:rPr>
        <w:t>Ceremony, awards, or recognition events.</w:t>
      </w:r>
    </w:p>
    <w:p>
      <w:pPr>
        <w:keepNext/>
        <w:spacing w:before="240" w:after="120"/>
      </w:pPr>
      <w:r>
        <w:rPr>
          <w:rFonts w:ascii="Cambria" w:hAnsi="Cambria"/>
          <w:b/>
          <w:color w:val="1F3A5F"/>
          <w:sz w:val="24"/>
        </w:rPr>
        <w:t>10.12. Year Planner for Internal Complaint Committee (ICC)</w:t>
      </w:r>
    </w:p>
    <w:tbl>
      <w:tblGrid>
        <w:gridCol w:w="1247"/>
        <w:gridCol w:w="4536"/>
        <w:gridCol w:w="3628"/>
      </w:tblGrid>
      <w:tblPr>
        <w:jc w:val="center"/>
        <w:tblLook w:firstColumn="1" w:firstRow="1" w:lastColumn="0" w:lastRow="0" w:noHBand="0" w:noVBand="1" w:val="04A0"/>
        <w:tblW w:w="9412" w:type="dxa"/>
        <w:tblLayout w:type="fixed"/>
      </w:tblPr>
      <w:tr>
        <w:tc>
          <w:tcPr>
            <w:shd w:val="clear" w:color="auto" w:fill="1F3A5F"/>
            <w:tcW w:w="1247" w:type="dxa"/>
          </w:tcPr>
          <w:p>
            <w:pPr>
              <w:jc w:val="center"/>
            </w:pPr>
            <w:r/>
            <w:r>
              <w:rPr>
                <w:rFonts w:ascii="Cambria" w:hAnsi="Cambria"/>
                <w:b/>
                <w:i w:val="0"/>
                <w:color w:val="FFFFFF"/>
                <w:sz w:val="22"/>
              </w:rPr>
              <w:t>Month</w:t>
            </w:r>
          </w:p>
        </w:tc>
        <w:tc>
          <w:tcPr>
            <w:shd w:val="clear" w:color="auto" w:fill="1F3A5F"/>
            <w:tcW w:w="4536" w:type="dxa"/>
          </w:tcPr>
          <w:p>
            <w:pPr>
              <w:jc w:val="center"/>
            </w:pPr>
            <w:r/>
            <w:r>
              <w:rPr>
                <w:rFonts w:ascii="Cambria" w:hAnsi="Cambria"/>
                <w:b/>
                <w:i w:val="0"/>
                <w:color w:val="FFFFFF"/>
                <w:sz w:val="22"/>
              </w:rPr>
              <w:t>Event/Activity</w:t>
            </w:r>
          </w:p>
        </w:tc>
        <w:tc>
          <w:tcPr>
            <w:shd w:val="clear" w:color="auto" w:fill="1F3A5F"/>
            <w:tcW w:w="3628" w:type="dxa"/>
          </w:tcPr>
          <w:p>
            <w:pPr>
              <w:jc w:val="center"/>
            </w:pPr>
            <w:r/>
            <w:r>
              <w:rPr>
                <w:rFonts w:ascii="Cambria" w:hAnsi="Cambria"/>
                <w:b/>
                <w:i w:val="0"/>
                <w:color w:val="FFFFFF"/>
                <w:sz w:val="22"/>
              </w:rPr>
              <w:t>Responsible Members</w:t>
            </w:r>
          </w:p>
        </w:tc>
      </w:tr>
      <w:tr>
        <w:tc>
          <w:tcPr>
            <w:tcW w:w="1247" w:type="dxa"/>
          </w:tcPr>
          <w:p>
            <w:r/>
            <w:r>
              <w:rPr>
                <w:rFonts w:ascii="Cambria" w:hAnsi="Cambria"/>
                <w:b w:val="0"/>
                <w:i w:val="0"/>
                <w:sz w:val="22"/>
              </w:rPr>
              <w:t>January</w:t>
            </w:r>
          </w:p>
        </w:tc>
        <w:tc>
          <w:tcPr>
            <w:tcW w:w="4536" w:type="dxa"/>
          </w:tcPr>
          <w:p>
            <w:r/>
            <w:r>
              <w:rPr>
                <w:rFonts w:ascii="Cambria" w:hAnsi="Cambria"/>
                <w:b w:val="0"/>
                <w:i w:val="0"/>
                <w:sz w:val="22"/>
              </w:rPr>
              <w:t>Orientation for New Students/Staff</w:t>
            </w:r>
          </w:p>
        </w:tc>
        <w:tc>
          <w:tcPr>
            <w:tcW w:w="3628" w:type="dxa"/>
          </w:tcPr>
          <w:p>
            <w:r/>
            <w:r>
              <w:rPr>
                <w:rFonts w:ascii="Cambria" w:hAnsi="Cambria"/>
                <w:b w:val="0"/>
                <w:i w:val="0"/>
                <w:sz w:val="22"/>
              </w:rPr>
              <w:t>ICC Chairperson, Faculty Coordinators</w:t>
            </w:r>
          </w:p>
        </w:tc>
      </w:tr>
      <w:tr>
        <w:tc>
          <w:tcPr>
            <w:shd w:val="clear" w:color="auto" w:fill="F2F2F2"/>
            <w:tcW w:w="1247" w:type="dxa"/>
          </w:tcPr>
          <w:p>
            <w:r/>
            <w:r>
              <w:rPr>
                <w:rFonts w:ascii="Cambria" w:hAnsi="Cambria"/>
                <w:b w:val="0"/>
                <w:i w:val="0"/>
                <w:sz w:val="22"/>
              </w:rPr>
              <w:t>February</w:t>
            </w:r>
          </w:p>
        </w:tc>
        <w:tc>
          <w:tcPr>
            <w:shd w:val="clear" w:color="auto" w:fill="F2F2F2"/>
            <w:tcW w:w="4536" w:type="dxa"/>
          </w:tcPr>
          <w:p>
            <w:r/>
            <w:r>
              <w:rPr>
                <w:rFonts w:ascii="Cambria" w:hAnsi="Cambria"/>
                <w:b w:val="0"/>
                <w:i w:val="0"/>
                <w:sz w:val="22"/>
              </w:rPr>
              <w:t>Gender Sensitization Workshop</w:t>
            </w:r>
          </w:p>
        </w:tc>
        <w:tc>
          <w:tcPr>
            <w:shd w:val="clear" w:color="auto" w:fill="F2F2F2"/>
            <w:tcW w:w="3628" w:type="dxa"/>
          </w:tcPr>
          <w:p>
            <w:r/>
            <w:r>
              <w:rPr>
                <w:rFonts w:ascii="Cambria" w:hAnsi="Cambria"/>
                <w:b w:val="0"/>
                <w:i w:val="0"/>
                <w:sz w:val="22"/>
              </w:rPr>
              <w:t>ICC Members, Resource Person</w:t>
            </w:r>
          </w:p>
        </w:tc>
      </w:tr>
      <w:tr>
        <w:tc>
          <w:tcPr>
            <w:tcW w:w="1247" w:type="dxa"/>
          </w:tcPr>
          <w:p>
            <w:r/>
            <w:r>
              <w:rPr>
                <w:rFonts w:ascii="Cambria" w:hAnsi="Cambria"/>
                <w:b w:val="0"/>
                <w:i w:val="0"/>
                <w:sz w:val="22"/>
              </w:rPr>
              <w:t>March</w:t>
            </w:r>
          </w:p>
        </w:tc>
        <w:tc>
          <w:tcPr>
            <w:tcW w:w="4536" w:type="dxa"/>
          </w:tcPr>
          <w:p>
            <w:r/>
            <w:r>
              <w:rPr>
                <w:rFonts w:ascii="Cambria" w:hAnsi="Cambria"/>
                <w:b w:val="0"/>
                <w:i w:val="0"/>
                <w:sz w:val="22"/>
              </w:rPr>
              <w:t>International Women's Day Celebration</w:t>
            </w:r>
          </w:p>
        </w:tc>
        <w:tc>
          <w:tcPr>
            <w:tcW w:w="3628" w:type="dxa"/>
          </w:tcPr>
          <w:p>
            <w:r/>
            <w:r>
              <w:rPr>
                <w:rFonts w:ascii="Cambria" w:hAnsi="Cambria"/>
                <w:b w:val="0"/>
                <w:i w:val="0"/>
                <w:sz w:val="22"/>
              </w:rPr>
              <w:t>ICC, Women's Cell, NSS/NCC</w:t>
            </w:r>
          </w:p>
        </w:tc>
      </w:tr>
      <w:tr>
        <w:tc>
          <w:tcPr>
            <w:shd w:val="clear" w:color="auto" w:fill="F2F2F2"/>
            <w:tcW w:w="1247" w:type="dxa"/>
          </w:tcPr>
          <w:p>
            <w:r/>
            <w:r>
              <w:rPr>
                <w:rFonts w:ascii="Cambria" w:hAnsi="Cambria"/>
                <w:b w:val="0"/>
                <w:i w:val="0"/>
                <w:sz w:val="22"/>
              </w:rPr>
              <w:t>April</w:t>
            </w:r>
          </w:p>
        </w:tc>
        <w:tc>
          <w:tcPr>
            <w:shd w:val="clear" w:color="auto" w:fill="F2F2F2"/>
            <w:tcW w:w="4536" w:type="dxa"/>
          </w:tcPr>
          <w:p>
            <w:r/>
            <w:r>
              <w:rPr>
                <w:rFonts w:ascii="Cambria" w:hAnsi="Cambria"/>
                <w:b w:val="0"/>
                <w:i w:val="0"/>
                <w:sz w:val="22"/>
              </w:rPr>
              <w:t>Workshops on Anti-Harassment Laws and Rights</w:t>
            </w:r>
          </w:p>
        </w:tc>
        <w:tc>
          <w:tcPr>
            <w:shd w:val="clear" w:color="auto" w:fill="F2F2F2"/>
            <w:tcW w:w="3628" w:type="dxa"/>
          </w:tcPr>
          <w:p>
            <w:r/>
            <w:r>
              <w:rPr>
                <w:rFonts w:ascii="Cambria" w:hAnsi="Cambria"/>
                <w:b w:val="0"/>
                <w:i w:val="0"/>
                <w:sz w:val="22"/>
              </w:rPr>
              <w:t>Legal Expert, ICC Members</w:t>
            </w:r>
          </w:p>
        </w:tc>
      </w:tr>
      <w:tr>
        <w:tc>
          <w:tcPr>
            <w:tcW w:w="1247" w:type="dxa"/>
          </w:tcPr>
          <w:p>
            <w:r/>
            <w:r>
              <w:rPr>
                <w:rFonts w:ascii="Cambria" w:hAnsi="Cambria"/>
                <w:b w:val="0"/>
                <w:i w:val="0"/>
                <w:sz w:val="22"/>
              </w:rPr>
              <w:t>May</w:t>
            </w:r>
          </w:p>
        </w:tc>
        <w:tc>
          <w:tcPr>
            <w:tcW w:w="4536" w:type="dxa"/>
          </w:tcPr>
          <w:p>
            <w:r/>
            <w:r>
              <w:rPr>
                <w:rFonts w:ascii="Cambria" w:hAnsi="Cambria"/>
                <w:b w:val="0"/>
                <w:i w:val="0"/>
                <w:sz w:val="22"/>
              </w:rPr>
              <w:t>Anti-Harassment Campaign</w:t>
            </w:r>
          </w:p>
        </w:tc>
        <w:tc>
          <w:tcPr>
            <w:tcW w:w="3628" w:type="dxa"/>
          </w:tcPr>
          <w:p>
            <w:r/>
            <w:r>
              <w:rPr>
                <w:rFonts w:ascii="Cambria" w:hAnsi="Cambria"/>
                <w:b w:val="0"/>
                <w:i w:val="0"/>
                <w:sz w:val="22"/>
              </w:rPr>
              <w:t>ICC Members, Students</w:t>
            </w:r>
          </w:p>
        </w:tc>
      </w:tr>
      <w:tr>
        <w:tc>
          <w:tcPr>
            <w:shd w:val="clear" w:color="auto" w:fill="F2F2F2"/>
            <w:tcW w:w="1247" w:type="dxa"/>
          </w:tcPr>
          <w:p>
            <w:r/>
            <w:r>
              <w:rPr>
                <w:rFonts w:ascii="Cambria" w:hAnsi="Cambria"/>
                <w:b w:val="0"/>
                <w:i w:val="0"/>
                <w:sz w:val="22"/>
              </w:rPr>
              <w:t>June</w:t>
            </w:r>
          </w:p>
        </w:tc>
        <w:tc>
          <w:tcPr>
            <w:shd w:val="clear" w:color="auto" w:fill="F2F2F2"/>
            <w:tcW w:w="4536" w:type="dxa"/>
          </w:tcPr>
          <w:p>
            <w:r/>
            <w:r>
              <w:rPr>
                <w:rFonts w:ascii="Cambria" w:hAnsi="Cambria"/>
                <w:b w:val="0"/>
                <w:i w:val="0"/>
                <w:sz w:val="22"/>
              </w:rPr>
              <w:t>Counseling &amp; Mental Health Support Sessions</w:t>
            </w:r>
          </w:p>
        </w:tc>
        <w:tc>
          <w:tcPr>
            <w:shd w:val="clear" w:color="auto" w:fill="F2F2F2"/>
            <w:tcW w:w="3628" w:type="dxa"/>
          </w:tcPr>
          <w:p>
            <w:r/>
            <w:r>
              <w:rPr>
                <w:rFonts w:ascii="Cambria" w:hAnsi="Cambria"/>
                <w:b w:val="0"/>
                <w:i w:val="0"/>
                <w:sz w:val="22"/>
              </w:rPr>
              <w:t>Counseling Center, ICC</w:t>
            </w:r>
          </w:p>
        </w:tc>
      </w:tr>
      <w:tr>
        <w:tc>
          <w:tcPr>
            <w:tcW w:w="1247" w:type="dxa"/>
          </w:tcPr>
          <w:p>
            <w:r/>
            <w:r>
              <w:rPr>
                <w:rFonts w:ascii="Cambria" w:hAnsi="Cambria"/>
                <w:b w:val="0"/>
                <w:i w:val="0"/>
                <w:sz w:val="22"/>
              </w:rPr>
              <w:t>July</w:t>
            </w:r>
          </w:p>
        </w:tc>
        <w:tc>
          <w:tcPr>
            <w:tcW w:w="4536" w:type="dxa"/>
          </w:tcPr>
          <w:p>
            <w:r/>
            <w:r>
              <w:rPr>
                <w:rFonts w:ascii="Cambria" w:hAnsi="Cambria"/>
                <w:b w:val="0"/>
                <w:i w:val="0"/>
                <w:sz w:val="22"/>
              </w:rPr>
              <w:t>Internal Awareness Sessions for Faculty &amp; Staff</w:t>
            </w:r>
          </w:p>
        </w:tc>
        <w:tc>
          <w:tcPr>
            <w:tcW w:w="3628" w:type="dxa"/>
          </w:tcPr>
          <w:p>
            <w:r/>
            <w:r>
              <w:rPr>
                <w:rFonts w:ascii="Cambria" w:hAnsi="Cambria"/>
                <w:b w:val="0"/>
                <w:i w:val="0"/>
                <w:sz w:val="22"/>
              </w:rPr>
              <w:t>HR, Faculty, ICC Members</w:t>
            </w:r>
          </w:p>
        </w:tc>
      </w:tr>
      <w:tr>
        <w:tc>
          <w:tcPr>
            <w:shd w:val="clear" w:color="auto" w:fill="F2F2F2"/>
            <w:tcW w:w="1247" w:type="dxa"/>
          </w:tcPr>
          <w:p>
            <w:r/>
            <w:r>
              <w:rPr>
                <w:rFonts w:ascii="Cambria" w:hAnsi="Cambria"/>
                <w:b w:val="0"/>
                <w:i w:val="0"/>
                <w:sz w:val="22"/>
              </w:rPr>
              <w:t>August</w:t>
            </w:r>
          </w:p>
        </w:tc>
        <w:tc>
          <w:tcPr>
            <w:shd w:val="clear" w:color="auto" w:fill="F2F2F2"/>
            <w:tcW w:w="4536" w:type="dxa"/>
          </w:tcPr>
          <w:p>
            <w:r/>
            <w:r>
              <w:rPr>
                <w:rFonts w:ascii="Cambria" w:hAnsi="Cambria"/>
                <w:b w:val="0"/>
                <w:i w:val="0"/>
                <w:sz w:val="22"/>
              </w:rPr>
              <w:t>Training on Conflict Resolution &amp; Mediation</w:t>
            </w:r>
          </w:p>
        </w:tc>
        <w:tc>
          <w:tcPr>
            <w:shd w:val="clear" w:color="auto" w:fill="F2F2F2"/>
            <w:tcW w:w="3628" w:type="dxa"/>
          </w:tcPr>
          <w:p>
            <w:r/>
            <w:r>
              <w:rPr>
                <w:rFonts w:ascii="Cambria" w:hAnsi="Cambria"/>
                <w:b w:val="0"/>
                <w:i w:val="0"/>
                <w:sz w:val="22"/>
              </w:rPr>
              <w:t>Mediator, ICC Members</w:t>
            </w:r>
          </w:p>
        </w:tc>
      </w:tr>
      <w:tr>
        <w:tc>
          <w:tcPr>
            <w:tcW w:w="1247" w:type="dxa"/>
          </w:tcPr>
          <w:p>
            <w:r/>
            <w:r>
              <w:rPr>
                <w:rFonts w:ascii="Cambria" w:hAnsi="Cambria"/>
                <w:b w:val="0"/>
                <w:i w:val="0"/>
                <w:sz w:val="22"/>
              </w:rPr>
              <w:t>September</w:t>
            </w:r>
          </w:p>
        </w:tc>
        <w:tc>
          <w:tcPr>
            <w:tcW w:w="4536" w:type="dxa"/>
          </w:tcPr>
          <w:p>
            <w:r/>
            <w:r>
              <w:rPr>
                <w:rFonts w:ascii="Cambria" w:hAnsi="Cambria"/>
                <w:b w:val="0"/>
                <w:i w:val="0"/>
                <w:sz w:val="22"/>
              </w:rPr>
              <w:t>Student Feedback &amp; Grievance Collection</w:t>
            </w:r>
          </w:p>
        </w:tc>
        <w:tc>
          <w:tcPr>
            <w:tcW w:w="3628" w:type="dxa"/>
          </w:tcPr>
          <w:p>
            <w:r/>
            <w:r>
              <w:rPr>
                <w:rFonts w:ascii="Cambria" w:hAnsi="Cambria"/>
                <w:b w:val="0"/>
                <w:i w:val="0"/>
                <w:sz w:val="22"/>
              </w:rPr>
              <w:t>ICC Members, Students</w:t>
            </w:r>
          </w:p>
        </w:tc>
      </w:tr>
      <w:tr>
        <w:tc>
          <w:tcPr>
            <w:shd w:val="clear" w:color="auto" w:fill="F2F2F2"/>
            <w:tcW w:w="1247" w:type="dxa"/>
          </w:tcPr>
          <w:p>
            <w:r/>
            <w:r>
              <w:rPr>
                <w:rFonts w:ascii="Cambria" w:hAnsi="Cambria"/>
                <w:b w:val="0"/>
                <w:i w:val="0"/>
                <w:sz w:val="22"/>
              </w:rPr>
              <w:t>October</w:t>
            </w:r>
          </w:p>
        </w:tc>
        <w:tc>
          <w:tcPr>
            <w:shd w:val="clear" w:color="auto" w:fill="F2F2F2"/>
            <w:tcW w:w="4536" w:type="dxa"/>
          </w:tcPr>
          <w:p>
            <w:r/>
            <w:r>
              <w:rPr>
                <w:rFonts w:ascii="Cambria" w:hAnsi="Cambria"/>
                <w:b w:val="0"/>
                <w:i w:val="0"/>
                <w:sz w:val="22"/>
              </w:rPr>
              <w:t>Workshops on Sexual Harassment Prevention</w:t>
            </w:r>
          </w:p>
        </w:tc>
        <w:tc>
          <w:tcPr>
            <w:shd w:val="clear" w:color="auto" w:fill="F2F2F2"/>
            <w:tcW w:w="3628" w:type="dxa"/>
          </w:tcPr>
          <w:p>
            <w:r/>
            <w:r>
              <w:rPr>
                <w:rFonts w:ascii="Cambria" w:hAnsi="Cambria"/>
                <w:b w:val="0"/>
                <w:i w:val="0"/>
                <w:sz w:val="22"/>
              </w:rPr>
              <w:t>Legal Experts, ICC Members</w:t>
            </w:r>
          </w:p>
        </w:tc>
      </w:tr>
      <w:tr>
        <w:tc>
          <w:tcPr>
            <w:tcW w:w="1247" w:type="dxa"/>
          </w:tcPr>
          <w:p>
            <w:r/>
            <w:r>
              <w:rPr>
                <w:rFonts w:ascii="Cambria" w:hAnsi="Cambria"/>
                <w:b w:val="0"/>
                <w:i w:val="0"/>
                <w:sz w:val="22"/>
              </w:rPr>
              <w:t>November</w:t>
            </w:r>
          </w:p>
        </w:tc>
        <w:tc>
          <w:tcPr>
            <w:tcW w:w="4536" w:type="dxa"/>
          </w:tcPr>
          <w:p>
            <w:r/>
            <w:r>
              <w:rPr>
                <w:rFonts w:ascii="Cambria" w:hAnsi="Cambria"/>
                <w:b w:val="0"/>
                <w:i w:val="0"/>
                <w:sz w:val="22"/>
              </w:rPr>
              <w:t>Awareness Programs for Local Community</w:t>
            </w:r>
          </w:p>
        </w:tc>
        <w:tc>
          <w:tcPr>
            <w:tcW w:w="3628" w:type="dxa"/>
          </w:tcPr>
          <w:p>
            <w:r/>
            <w:r>
              <w:rPr>
                <w:rFonts w:ascii="Cambria" w:hAnsi="Cambria"/>
                <w:b w:val="0"/>
                <w:i w:val="0"/>
                <w:sz w:val="22"/>
              </w:rPr>
              <w:t>ICC, NSS/NCC, Local Authorities</w:t>
            </w:r>
          </w:p>
        </w:tc>
      </w:tr>
      <w:tr>
        <w:tc>
          <w:tcPr>
            <w:shd w:val="clear" w:color="auto" w:fill="F2F2F2"/>
            <w:tcW w:w="1247" w:type="dxa"/>
          </w:tcPr>
          <w:p>
            <w:r/>
            <w:r>
              <w:rPr>
                <w:rFonts w:ascii="Cambria" w:hAnsi="Cambria"/>
                <w:b w:val="0"/>
                <w:i w:val="0"/>
                <w:sz w:val="22"/>
              </w:rPr>
              <w:t>December</w:t>
            </w:r>
          </w:p>
        </w:tc>
        <w:tc>
          <w:tcPr>
            <w:shd w:val="clear" w:color="auto" w:fill="F2F2F2"/>
            <w:tcW w:w="4536" w:type="dxa"/>
          </w:tcPr>
          <w:p>
            <w:r/>
            <w:r>
              <w:rPr>
                <w:rFonts w:ascii="Cambria" w:hAnsi="Cambria"/>
                <w:b w:val="0"/>
                <w:i w:val="0"/>
                <w:sz w:val="22"/>
              </w:rPr>
              <w:t>Annual Review and Report</w:t>
            </w:r>
          </w:p>
        </w:tc>
        <w:tc>
          <w:tcPr>
            <w:shd w:val="clear" w:color="auto" w:fill="F2F2F2"/>
            <w:tcW w:w="3628" w:type="dxa"/>
          </w:tcPr>
          <w:p>
            <w:r/>
            <w:r>
              <w:rPr>
                <w:rFonts w:ascii="Cambria" w:hAnsi="Cambria"/>
                <w:b w:val="0"/>
                <w:i w:val="0"/>
                <w:sz w:val="22"/>
              </w:rPr>
              <w:t>ICC Chairperson, Committee Members</w:t>
            </w:r>
          </w:p>
        </w:tc>
      </w:tr>
    </w:tbl>
    <w:p>
      <w:pPr>
        <w:keepNext/>
        <w:spacing w:before="240" w:after="120"/>
      </w:pPr>
      <w:r>
        <w:rPr>
          <w:rFonts w:ascii="Cambria" w:hAnsi="Cambria"/>
          <w:b/>
          <w:color w:val="1F3A5F"/>
          <w:sz w:val="24"/>
        </w:rPr>
        <w:t>10.13. Explanation of Key Activities</w:t>
      </w:r>
    </w:p>
    <w:p>
      <w:pPr>
        <w:spacing w:after="80"/>
        <w:ind w:left="357" w:hanging="227"/>
        <w:jc w:val="both"/>
      </w:pPr>
      <w:r>
        <w:rPr>
          <w:rFonts w:ascii="Cambria" w:hAnsi="Cambria"/>
          <w:sz w:val="22"/>
        </w:rPr>
        <w:t xml:space="preserve">•  </w:t>
      </w:r>
      <w:r>
        <w:rPr>
          <w:rFonts w:ascii="Cambria" w:hAnsi="Cambria"/>
          <w:b/>
          <w:i w:val="0"/>
          <w:sz w:val="22"/>
        </w:rPr>
        <w:t xml:space="preserve">Orientation for New Students/Staff (January): </w:t>
      </w:r>
      <w:r>
        <w:rPr>
          <w:rFonts w:ascii="Cambria" w:hAnsi="Cambria"/>
          <w:b w:val="0"/>
          <w:i w:val="0"/>
          <w:sz w:val="22"/>
        </w:rPr>
        <w:t>Provides an introduction to the ICC's role, and the procedures for filing complaints, and ensures that all members understand the policies related to harassment and discrimination.</w:t>
      </w:r>
    </w:p>
    <w:p>
      <w:pPr>
        <w:spacing w:after="80"/>
        <w:ind w:left="357" w:hanging="227"/>
        <w:jc w:val="both"/>
      </w:pPr>
      <w:r>
        <w:rPr>
          <w:rFonts w:ascii="Cambria" w:hAnsi="Cambria"/>
          <w:sz w:val="22"/>
        </w:rPr>
        <w:t xml:space="preserve">•  </w:t>
      </w:r>
      <w:r>
        <w:rPr>
          <w:rFonts w:ascii="Cambria" w:hAnsi="Cambria"/>
          <w:b/>
          <w:i w:val="0"/>
          <w:sz w:val="22"/>
        </w:rPr>
        <w:t xml:space="preserve">Gender Sensitization Workshop (February): </w:t>
      </w:r>
      <w:r>
        <w:rPr>
          <w:rFonts w:ascii="Cambria" w:hAnsi="Cambria"/>
          <w:b w:val="0"/>
          <w:i w:val="0"/>
          <w:sz w:val="22"/>
        </w:rPr>
        <w:t>Conducted to foster awareness and create sensitivity around gender issues, to prevent gender-based discrimination and harassment.</w:t>
      </w:r>
    </w:p>
    <w:p>
      <w:pPr>
        <w:spacing w:after="80"/>
        <w:ind w:left="357" w:hanging="227"/>
        <w:jc w:val="both"/>
      </w:pPr>
      <w:r>
        <w:rPr>
          <w:rFonts w:ascii="Cambria" w:hAnsi="Cambria"/>
          <w:sz w:val="22"/>
        </w:rPr>
        <w:t xml:space="preserve">•  </w:t>
      </w:r>
      <w:r>
        <w:rPr>
          <w:rFonts w:ascii="Cambria" w:hAnsi="Cambria"/>
          <w:b/>
          <w:i w:val="0"/>
          <w:sz w:val="22"/>
        </w:rPr>
        <w:t xml:space="preserve">International Women's Day Celebration (March): </w:t>
      </w:r>
      <w:r>
        <w:rPr>
          <w:rFonts w:ascii="Cambria" w:hAnsi="Cambria"/>
          <w:b w:val="0"/>
          <w:i w:val="0"/>
          <w:sz w:val="22"/>
        </w:rPr>
        <w:t>A special event to celebrate and acknowledge the contribution of women while promoting respect for gender equality.</w:t>
      </w:r>
    </w:p>
    <w:p>
      <w:pPr>
        <w:spacing w:after="80"/>
        <w:ind w:left="357" w:hanging="227"/>
        <w:jc w:val="both"/>
      </w:pPr>
      <w:r>
        <w:rPr>
          <w:rFonts w:ascii="Cambria" w:hAnsi="Cambria"/>
          <w:sz w:val="22"/>
        </w:rPr>
        <w:t xml:space="preserve">•  </w:t>
      </w:r>
      <w:r>
        <w:rPr>
          <w:rFonts w:ascii="Cambria" w:hAnsi="Cambria"/>
          <w:b/>
          <w:i w:val="0"/>
          <w:sz w:val="22"/>
        </w:rPr>
        <w:t xml:space="preserve">Anti-Harassment Campaign (May): </w:t>
      </w:r>
      <w:r>
        <w:rPr>
          <w:rFonts w:ascii="Cambria" w:hAnsi="Cambria"/>
          <w:b w:val="0"/>
          <w:i w:val="0"/>
          <w:sz w:val="22"/>
        </w:rPr>
        <w:t>A campaign designed to engage the entire campus through posters, digital campaigns, and outreach to ensure that everyone understands their rights and the institution's stance on harassment.</w:t>
      </w:r>
    </w:p>
    <w:p>
      <w:pPr>
        <w:spacing w:after="80"/>
        <w:ind w:left="357" w:hanging="227"/>
        <w:jc w:val="both"/>
      </w:pPr>
      <w:r>
        <w:rPr>
          <w:rFonts w:ascii="Cambria" w:hAnsi="Cambria"/>
          <w:sz w:val="22"/>
        </w:rPr>
        <w:t xml:space="preserve">•  </w:t>
      </w:r>
      <w:r>
        <w:rPr>
          <w:rFonts w:ascii="Cambria" w:hAnsi="Cambria"/>
          <w:b/>
          <w:i w:val="0"/>
          <w:sz w:val="22"/>
        </w:rPr>
        <w:t xml:space="preserve">Counseling &amp; Mental Health Support Sessions (June): </w:t>
      </w:r>
      <w:r>
        <w:rPr>
          <w:rFonts w:ascii="Cambria" w:hAnsi="Cambria"/>
          <w:b w:val="0"/>
          <w:i w:val="0"/>
          <w:sz w:val="22"/>
        </w:rPr>
        <w:t>The ICC provides access to counseling services for anyone who has experienced harassment or discrimination, ensuring emotional and psychological support.</w:t>
      </w:r>
    </w:p>
    <w:p>
      <w:pPr>
        <w:spacing w:after="80"/>
        <w:ind w:left="357" w:hanging="227"/>
        <w:jc w:val="both"/>
      </w:pPr>
      <w:r>
        <w:rPr>
          <w:rFonts w:ascii="Cambria" w:hAnsi="Cambria"/>
          <w:sz w:val="22"/>
        </w:rPr>
        <w:t xml:space="preserve">•  </w:t>
      </w:r>
      <w:r>
        <w:rPr>
          <w:rFonts w:ascii="Cambria" w:hAnsi="Cambria"/>
          <w:b/>
          <w:i w:val="0"/>
          <w:sz w:val="22"/>
        </w:rPr>
        <w:t xml:space="preserve">Conflict Resolution &amp; Mediation Training (July): </w:t>
      </w:r>
      <w:r>
        <w:rPr>
          <w:rFonts w:ascii="Cambria" w:hAnsi="Cambria"/>
          <w:b w:val="0"/>
          <w:i w:val="0"/>
          <w:sz w:val="22"/>
        </w:rPr>
        <w:t>Focused on providing skills to mediate and resolve disputes amicably, preventing conflicts from escalating into harassment complaints.</w:t>
      </w:r>
    </w:p>
    <w:p>
      <w:pPr>
        <w:spacing w:after="80"/>
        <w:ind w:left="357" w:hanging="227"/>
        <w:jc w:val="both"/>
      </w:pPr>
      <w:r>
        <w:rPr>
          <w:rFonts w:ascii="Cambria" w:hAnsi="Cambria"/>
          <w:sz w:val="22"/>
        </w:rPr>
        <w:t xml:space="preserve">•  </w:t>
      </w:r>
      <w:r>
        <w:rPr>
          <w:rFonts w:ascii="Cambria" w:hAnsi="Cambria"/>
          <w:b/>
          <w:i w:val="0"/>
          <w:sz w:val="22"/>
        </w:rPr>
        <w:t xml:space="preserve">Student Feedback &amp; Grievance Collection (September): </w:t>
      </w:r>
      <w:r>
        <w:rPr>
          <w:rFonts w:ascii="Cambria" w:hAnsi="Cambria"/>
          <w:b w:val="0"/>
          <w:i w:val="0"/>
          <w:sz w:val="22"/>
        </w:rPr>
        <w:t>A mechanism for gathering anonymous feedback to understand the issues faced by students and to ensure that their grievances are being addressed effectively.</w:t>
      </w:r>
    </w:p>
    <w:p>
      <w:pPr>
        <w:spacing w:after="80"/>
        <w:ind w:left="357" w:hanging="227"/>
        <w:jc w:val="both"/>
      </w:pPr>
      <w:r>
        <w:rPr>
          <w:rFonts w:ascii="Cambria" w:hAnsi="Cambria"/>
          <w:sz w:val="22"/>
        </w:rPr>
        <w:t xml:space="preserve">•  </w:t>
      </w:r>
      <w:r>
        <w:rPr>
          <w:rFonts w:ascii="Cambria" w:hAnsi="Cambria"/>
          <w:b/>
          <w:i w:val="0"/>
          <w:sz w:val="22"/>
        </w:rPr>
        <w:t xml:space="preserve">Annual Review and Report (December): </w:t>
      </w:r>
      <w:r>
        <w:rPr>
          <w:rFonts w:ascii="Cambria" w:hAnsi="Cambria"/>
          <w:b w:val="0"/>
          <w:i w:val="0"/>
          <w:sz w:val="22"/>
        </w:rPr>
        <w:t>A reflective activity that allows the ICC to evaluate the impact of its activities, look at areas for improvement, and share key outcomes and reports with the administration.</w:t>
      </w:r>
    </w:p>
    <w:p>
      <w:pPr>
        <w:keepNext/>
        <w:spacing w:before="240" w:after="120"/>
      </w:pPr>
      <w:r>
        <w:rPr>
          <w:rFonts w:ascii="Cambria" w:hAnsi="Cambria"/>
          <w:b/>
          <w:color w:val="1F3A5F"/>
          <w:sz w:val="24"/>
        </w:rPr>
        <w:t>10.14. Documentation for the Internal Complaint Committee (ICC)</w:t>
      </w:r>
    </w:p>
    <w:p>
      <w:pPr>
        <w:spacing w:after="40"/>
        <w:jc w:val="both"/>
      </w:pPr>
      <w:r>
        <w:rPr>
          <w:rFonts w:ascii="Cambria" w:hAnsi="Cambria"/>
          <w:b/>
          <w:i w:val="0"/>
          <w:sz w:val="22"/>
        </w:rPr>
        <w:t>1. Complaint Handling Forms</w:t>
      </w:r>
    </w:p>
    <w:p>
      <w:pPr>
        <w:spacing w:after="80"/>
        <w:ind w:left="357" w:hanging="227"/>
        <w:jc w:val="both"/>
      </w:pPr>
      <w:r>
        <w:rPr>
          <w:rFonts w:ascii="Cambria" w:hAnsi="Cambria"/>
          <w:sz w:val="22"/>
        </w:rPr>
        <w:t xml:space="preserve">•  </w:t>
      </w:r>
      <w:r>
        <w:rPr>
          <w:rFonts w:ascii="Cambria" w:hAnsi="Cambria"/>
          <w:b/>
          <w:i w:val="0"/>
          <w:sz w:val="22"/>
        </w:rPr>
        <w:t xml:space="preserve">Complaint Form for Students/Staff: </w:t>
      </w:r>
    </w:p>
    <w:p>
      <w:pPr>
        <w:spacing w:after="80"/>
        <w:ind w:left="714" w:hanging="227"/>
        <w:jc w:val="both"/>
      </w:pPr>
      <w:r>
        <w:rPr>
          <w:rFonts w:ascii="Cambria" w:hAnsi="Cambria"/>
          <w:sz w:val="22"/>
        </w:rPr>
        <w:t xml:space="preserve">o  </w:t>
      </w:r>
      <w:r>
        <w:rPr>
          <w:rFonts w:ascii="Cambria" w:hAnsi="Cambria"/>
          <w:sz w:val="22"/>
        </w:rPr>
        <w:t>A standard form to be filled by complainants for reporting incidents of harassment, discrimination, or any other form of misconduct.</w:t>
      </w:r>
    </w:p>
    <w:p>
      <w:pPr>
        <w:spacing w:after="80"/>
        <w:ind w:left="714" w:hanging="227"/>
        <w:jc w:val="both"/>
      </w:pPr>
      <w:r>
        <w:rPr>
          <w:rFonts w:ascii="Cambria" w:hAnsi="Cambria"/>
          <w:sz w:val="22"/>
        </w:rPr>
        <w:t xml:space="preserve">o  </w:t>
      </w:r>
      <w:r>
        <w:rPr>
          <w:rFonts w:ascii="Cambria" w:hAnsi="Cambria"/>
          <w:sz w:val="22"/>
        </w:rPr>
        <w:t>Should include basic details of the complainant, nature of the complaint, date and place of occurrence, and any witnesses.</w:t>
      </w:r>
    </w:p>
    <w:p>
      <w:pPr>
        <w:spacing w:after="80"/>
        <w:ind w:left="357" w:hanging="227"/>
        <w:jc w:val="both"/>
      </w:pPr>
      <w:r>
        <w:rPr>
          <w:rFonts w:ascii="Cambria" w:hAnsi="Cambria"/>
          <w:sz w:val="22"/>
        </w:rPr>
        <w:t xml:space="preserve">•  </w:t>
      </w:r>
      <w:r>
        <w:rPr>
          <w:rFonts w:ascii="Cambria" w:hAnsi="Cambria"/>
          <w:b/>
          <w:i w:val="0"/>
          <w:sz w:val="22"/>
        </w:rPr>
        <w:t xml:space="preserve">Follow-up Form: </w:t>
      </w:r>
    </w:p>
    <w:p>
      <w:pPr>
        <w:spacing w:after="80"/>
        <w:ind w:left="714" w:hanging="227"/>
        <w:jc w:val="both"/>
      </w:pPr>
      <w:r>
        <w:rPr>
          <w:rFonts w:ascii="Cambria" w:hAnsi="Cambria"/>
          <w:sz w:val="22"/>
        </w:rPr>
        <w:t xml:space="preserve">o  </w:t>
      </w:r>
      <w:r>
        <w:rPr>
          <w:rFonts w:ascii="Cambria" w:hAnsi="Cambria"/>
          <w:sz w:val="22"/>
        </w:rPr>
        <w:t>A form to track the progress of the complaint from initial receipt to final resolution.</w:t>
      </w:r>
    </w:p>
    <w:p>
      <w:pPr>
        <w:spacing w:after="80"/>
        <w:ind w:left="714" w:hanging="227"/>
        <w:jc w:val="both"/>
      </w:pPr>
      <w:r>
        <w:rPr>
          <w:rFonts w:ascii="Cambria" w:hAnsi="Cambria"/>
          <w:sz w:val="22"/>
        </w:rPr>
        <w:t xml:space="preserve">o  </w:t>
      </w:r>
      <w:r>
        <w:rPr>
          <w:rFonts w:ascii="Cambria" w:hAnsi="Cambria"/>
          <w:sz w:val="22"/>
        </w:rPr>
        <w:t>Includes updates on actions taken, meetings held, and decisions made.</w:t>
      </w:r>
    </w:p>
    <w:p>
      <w:pPr>
        <w:spacing w:after="40"/>
        <w:jc w:val="both"/>
      </w:pPr>
      <w:r>
        <w:rPr>
          <w:rFonts w:ascii="Cambria" w:hAnsi="Cambria"/>
          <w:b/>
          <w:i w:val="0"/>
          <w:sz w:val="22"/>
        </w:rPr>
        <w:t>2. Confidentiality and Privacy Agreements</w:t>
      </w:r>
    </w:p>
    <w:p>
      <w:pPr>
        <w:spacing w:after="80"/>
        <w:ind w:left="357" w:hanging="227"/>
        <w:jc w:val="both"/>
      </w:pPr>
      <w:r>
        <w:rPr>
          <w:rFonts w:ascii="Cambria" w:hAnsi="Cambria"/>
          <w:sz w:val="22"/>
        </w:rPr>
        <w:t xml:space="preserve">•  </w:t>
      </w:r>
      <w:r>
        <w:rPr>
          <w:rFonts w:ascii="Cambria" w:hAnsi="Cambria"/>
          <w:b/>
          <w:i w:val="0"/>
          <w:sz w:val="22"/>
        </w:rPr>
        <w:t xml:space="preserve">Non-Disclosure Agreement (NDA) for ICC Members: </w:t>
      </w:r>
    </w:p>
    <w:p>
      <w:pPr>
        <w:spacing w:after="80"/>
        <w:ind w:left="714" w:hanging="227"/>
        <w:jc w:val="both"/>
      </w:pPr>
      <w:r>
        <w:rPr>
          <w:rFonts w:ascii="Cambria" w:hAnsi="Cambria"/>
          <w:sz w:val="22"/>
        </w:rPr>
        <w:t xml:space="preserve">o  </w:t>
      </w:r>
      <w:r>
        <w:rPr>
          <w:rFonts w:ascii="Cambria" w:hAnsi="Cambria"/>
          <w:sz w:val="22"/>
        </w:rPr>
        <w:t>A document that ensures all ICC members adhere to strict confidentiality while handling complaints.</w:t>
      </w:r>
    </w:p>
    <w:p>
      <w:pPr>
        <w:spacing w:after="80"/>
        <w:ind w:left="714" w:hanging="227"/>
        <w:jc w:val="both"/>
      </w:pPr>
      <w:r>
        <w:rPr>
          <w:rFonts w:ascii="Cambria" w:hAnsi="Cambria"/>
          <w:sz w:val="22"/>
        </w:rPr>
        <w:t xml:space="preserve">o  </w:t>
      </w:r>
      <w:r>
        <w:rPr>
          <w:rFonts w:ascii="Cambria" w:hAnsi="Cambria"/>
          <w:sz w:val="22"/>
        </w:rPr>
        <w:t>Covers details like non-disclosure of complainant's identity, details of the investigation, and final outcomes.</w:t>
      </w:r>
    </w:p>
    <w:p>
      <w:pPr>
        <w:spacing w:after="80"/>
        <w:ind w:left="357" w:hanging="227"/>
        <w:jc w:val="both"/>
      </w:pPr>
      <w:r>
        <w:rPr>
          <w:rFonts w:ascii="Cambria" w:hAnsi="Cambria"/>
          <w:sz w:val="22"/>
        </w:rPr>
        <w:t xml:space="preserve">•  </w:t>
      </w:r>
      <w:r>
        <w:rPr>
          <w:rFonts w:ascii="Cambria" w:hAnsi="Cambria"/>
          <w:b/>
          <w:i w:val="0"/>
          <w:sz w:val="22"/>
        </w:rPr>
        <w:t xml:space="preserve">Confidentiality Agreement for Complainants: </w:t>
      </w:r>
    </w:p>
    <w:p>
      <w:pPr>
        <w:spacing w:after="80"/>
        <w:ind w:left="714" w:hanging="227"/>
        <w:jc w:val="both"/>
      </w:pPr>
      <w:r>
        <w:rPr>
          <w:rFonts w:ascii="Cambria" w:hAnsi="Cambria"/>
          <w:sz w:val="22"/>
        </w:rPr>
        <w:t xml:space="preserve">o  </w:t>
      </w:r>
      <w:r>
        <w:rPr>
          <w:rFonts w:ascii="Cambria" w:hAnsi="Cambria"/>
          <w:sz w:val="22"/>
        </w:rPr>
        <w:t>Provides assurance to the complainant that all personal and case-related information will be kept confidential.</w:t>
      </w:r>
    </w:p>
    <w:p>
      <w:pPr>
        <w:spacing w:after="40"/>
        <w:jc w:val="both"/>
      </w:pPr>
      <w:r>
        <w:rPr>
          <w:rFonts w:ascii="Cambria" w:hAnsi="Cambria"/>
          <w:b/>
          <w:i w:val="0"/>
          <w:sz w:val="22"/>
        </w:rPr>
        <w:t>3. Case Record Files</w:t>
      </w:r>
    </w:p>
    <w:p>
      <w:pPr>
        <w:spacing w:after="80"/>
        <w:ind w:left="357" w:hanging="227"/>
        <w:jc w:val="both"/>
      </w:pPr>
      <w:r>
        <w:rPr>
          <w:rFonts w:ascii="Cambria" w:hAnsi="Cambria"/>
          <w:sz w:val="22"/>
        </w:rPr>
        <w:t xml:space="preserve">•  </w:t>
      </w:r>
      <w:r>
        <w:rPr>
          <w:rFonts w:ascii="Cambria" w:hAnsi="Cambria"/>
          <w:b/>
          <w:i w:val="0"/>
          <w:sz w:val="22"/>
        </w:rPr>
        <w:t xml:space="preserve">Complaint Case Files: </w:t>
      </w:r>
    </w:p>
    <w:p>
      <w:pPr>
        <w:spacing w:after="80"/>
        <w:ind w:left="714" w:hanging="227"/>
        <w:jc w:val="both"/>
      </w:pPr>
      <w:r>
        <w:rPr>
          <w:rFonts w:ascii="Cambria" w:hAnsi="Cambria"/>
          <w:sz w:val="22"/>
        </w:rPr>
        <w:t xml:space="preserve">o  </w:t>
      </w:r>
      <w:r>
        <w:rPr>
          <w:rFonts w:ascii="Cambria" w:hAnsi="Cambria"/>
          <w:sz w:val="22"/>
        </w:rPr>
        <w:t>Each case should have its own file that includes all details about the complaint, investigation, hearings, and final outcomes.</w:t>
      </w:r>
    </w:p>
    <w:p>
      <w:pPr>
        <w:spacing w:after="80"/>
        <w:ind w:left="714" w:hanging="227"/>
        <w:jc w:val="both"/>
      </w:pPr>
      <w:r>
        <w:rPr>
          <w:rFonts w:ascii="Cambria" w:hAnsi="Cambria"/>
          <w:sz w:val="22"/>
        </w:rPr>
        <w:t xml:space="preserve">o  </w:t>
      </w:r>
      <w:r>
        <w:rPr>
          <w:rFonts w:ascii="Cambria" w:hAnsi="Cambria"/>
          <w:sz w:val="22"/>
        </w:rPr>
        <w:t>Should also include any written communications with the complainant and respondent, investigation reports, and the committee's final decision.</w:t>
      </w:r>
    </w:p>
    <w:p>
      <w:pPr>
        <w:spacing w:after="80"/>
        <w:ind w:left="357" w:hanging="227"/>
        <w:jc w:val="both"/>
      </w:pPr>
      <w:r>
        <w:rPr>
          <w:rFonts w:ascii="Cambria" w:hAnsi="Cambria"/>
          <w:sz w:val="22"/>
        </w:rPr>
        <w:t xml:space="preserve">•  </w:t>
      </w:r>
      <w:r>
        <w:rPr>
          <w:rFonts w:ascii="Cambria" w:hAnsi="Cambria"/>
          <w:b/>
          <w:i w:val="0"/>
          <w:sz w:val="22"/>
        </w:rPr>
        <w:t xml:space="preserve">Case Log Sheet: </w:t>
      </w:r>
    </w:p>
    <w:p>
      <w:pPr>
        <w:spacing w:after="80"/>
        <w:ind w:left="714" w:hanging="227"/>
        <w:jc w:val="both"/>
      </w:pPr>
      <w:r>
        <w:rPr>
          <w:rFonts w:ascii="Cambria" w:hAnsi="Cambria"/>
          <w:sz w:val="22"/>
        </w:rPr>
        <w:t xml:space="preserve">o  </w:t>
      </w:r>
      <w:r>
        <w:rPr>
          <w:rFonts w:ascii="Cambria" w:hAnsi="Cambria"/>
          <w:sz w:val="22"/>
        </w:rPr>
        <w:t>A summary sheet to track all complaints received, including case numbers, dates, status, and resolution timelines.</w:t>
      </w:r>
    </w:p>
    <w:p>
      <w:pPr>
        <w:spacing w:after="40"/>
        <w:jc w:val="both"/>
      </w:pPr>
      <w:r>
        <w:rPr>
          <w:rFonts w:ascii="Cambria" w:hAnsi="Cambria"/>
          <w:b/>
          <w:i w:val="0"/>
          <w:sz w:val="22"/>
        </w:rPr>
        <w:t>4. Investigative Reports</w:t>
      </w:r>
    </w:p>
    <w:p>
      <w:pPr>
        <w:spacing w:after="80"/>
        <w:ind w:left="357" w:hanging="227"/>
        <w:jc w:val="both"/>
      </w:pPr>
      <w:r>
        <w:rPr>
          <w:rFonts w:ascii="Cambria" w:hAnsi="Cambria"/>
          <w:sz w:val="22"/>
        </w:rPr>
        <w:t xml:space="preserve">•  </w:t>
      </w:r>
      <w:r>
        <w:rPr>
          <w:rFonts w:ascii="Cambria" w:hAnsi="Cambria"/>
          <w:b/>
          <w:i w:val="0"/>
          <w:sz w:val="22"/>
        </w:rPr>
        <w:t xml:space="preserve">Preliminary Investigation Report: </w:t>
      </w:r>
    </w:p>
    <w:p>
      <w:pPr>
        <w:spacing w:after="80"/>
        <w:ind w:left="714" w:hanging="227"/>
        <w:jc w:val="both"/>
      </w:pPr>
      <w:r>
        <w:rPr>
          <w:rFonts w:ascii="Cambria" w:hAnsi="Cambria"/>
          <w:sz w:val="22"/>
        </w:rPr>
        <w:t xml:space="preserve">o  </w:t>
      </w:r>
      <w:r>
        <w:rPr>
          <w:rFonts w:ascii="Cambria" w:hAnsi="Cambria"/>
          <w:sz w:val="22"/>
        </w:rPr>
        <w:t>A report documenting the initial findings of the investigation, including interviews, evidence collected, and analysis.</w:t>
      </w:r>
    </w:p>
    <w:p>
      <w:pPr>
        <w:spacing w:after="80"/>
        <w:ind w:left="357" w:hanging="227"/>
        <w:jc w:val="both"/>
      </w:pPr>
      <w:r>
        <w:rPr>
          <w:rFonts w:ascii="Cambria" w:hAnsi="Cambria"/>
          <w:sz w:val="22"/>
        </w:rPr>
        <w:t xml:space="preserve">•  </w:t>
      </w:r>
      <w:r>
        <w:rPr>
          <w:rFonts w:ascii="Cambria" w:hAnsi="Cambria"/>
          <w:b/>
          <w:i w:val="0"/>
          <w:sz w:val="22"/>
        </w:rPr>
        <w:t xml:space="preserve">Final Investigation Report: </w:t>
      </w:r>
    </w:p>
    <w:p>
      <w:pPr>
        <w:spacing w:after="80"/>
        <w:ind w:left="714" w:hanging="227"/>
        <w:jc w:val="both"/>
      </w:pPr>
      <w:r>
        <w:rPr>
          <w:rFonts w:ascii="Cambria" w:hAnsi="Cambria"/>
          <w:sz w:val="22"/>
        </w:rPr>
        <w:t xml:space="preserve">o  </w:t>
      </w:r>
      <w:r>
        <w:rPr>
          <w:rFonts w:ascii="Cambria" w:hAnsi="Cambria"/>
          <w:sz w:val="22"/>
        </w:rPr>
        <w:t>A detailed report of the investigation process, findings, and recommendations. This should also include evidence, analysis, and witness statements.</w:t>
      </w:r>
    </w:p>
    <w:p>
      <w:pPr>
        <w:spacing w:after="80"/>
        <w:ind w:left="357" w:hanging="227"/>
        <w:jc w:val="both"/>
      </w:pPr>
      <w:r>
        <w:rPr>
          <w:rFonts w:ascii="Cambria" w:hAnsi="Cambria"/>
          <w:sz w:val="22"/>
        </w:rPr>
        <w:t xml:space="preserve">•  </w:t>
      </w:r>
      <w:r>
        <w:rPr>
          <w:rFonts w:ascii="Cambria" w:hAnsi="Cambria"/>
          <w:b/>
          <w:i w:val="0"/>
          <w:sz w:val="22"/>
        </w:rPr>
        <w:t xml:space="preserve">Action Taken Report: </w:t>
      </w:r>
    </w:p>
    <w:p>
      <w:pPr>
        <w:spacing w:after="80"/>
        <w:ind w:left="714" w:hanging="227"/>
        <w:jc w:val="both"/>
      </w:pPr>
      <w:r>
        <w:rPr>
          <w:rFonts w:ascii="Cambria" w:hAnsi="Cambria"/>
          <w:sz w:val="22"/>
        </w:rPr>
        <w:t xml:space="preserve">o  </w:t>
      </w:r>
      <w:r>
        <w:rPr>
          <w:rFonts w:ascii="Cambria" w:hAnsi="Cambria"/>
          <w:sz w:val="22"/>
        </w:rPr>
        <w:t>A report documenting the actions taken after the investigation, including disciplinary measures or remedial actions implemented.</w:t>
      </w:r>
    </w:p>
    <w:p>
      <w:pPr>
        <w:spacing w:after="40"/>
        <w:jc w:val="both"/>
      </w:pPr>
      <w:r>
        <w:rPr>
          <w:rFonts w:ascii="Cambria" w:hAnsi="Cambria"/>
          <w:b/>
          <w:i w:val="0"/>
          <w:sz w:val="22"/>
        </w:rPr>
        <w:t>5. Minutes of Meetings</w:t>
      </w:r>
    </w:p>
    <w:p>
      <w:pPr>
        <w:spacing w:after="80"/>
        <w:ind w:left="357" w:hanging="227"/>
        <w:jc w:val="both"/>
      </w:pPr>
      <w:r>
        <w:rPr>
          <w:rFonts w:ascii="Cambria" w:hAnsi="Cambria"/>
          <w:sz w:val="22"/>
        </w:rPr>
        <w:t xml:space="preserve">•  </w:t>
      </w:r>
      <w:r>
        <w:rPr>
          <w:rFonts w:ascii="Cambria" w:hAnsi="Cambria"/>
          <w:b/>
          <w:i w:val="0"/>
          <w:sz w:val="22"/>
        </w:rPr>
        <w:t xml:space="preserve">ICC Meetings Minutes: </w:t>
      </w:r>
    </w:p>
    <w:p>
      <w:pPr>
        <w:spacing w:after="80"/>
        <w:ind w:left="714" w:hanging="227"/>
        <w:jc w:val="both"/>
      </w:pPr>
      <w:r>
        <w:rPr>
          <w:rFonts w:ascii="Cambria" w:hAnsi="Cambria"/>
          <w:sz w:val="22"/>
        </w:rPr>
        <w:t xml:space="preserve">o  </w:t>
      </w:r>
      <w:r>
        <w:rPr>
          <w:rFonts w:ascii="Cambria" w:hAnsi="Cambria"/>
          <w:sz w:val="22"/>
        </w:rPr>
        <w:t>Detailed minutes of each meeting held by the ICC, including discussions, decisions made, and follow-up actions.</w:t>
      </w:r>
    </w:p>
    <w:p>
      <w:pPr>
        <w:spacing w:after="80"/>
        <w:ind w:left="714" w:hanging="227"/>
        <w:jc w:val="both"/>
      </w:pPr>
      <w:r>
        <w:rPr>
          <w:rFonts w:ascii="Cambria" w:hAnsi="Cambria"/>
          <w:sz w:val="22"/>
        </w:rPr>
        <w:t xml:space="preserve">o  </w:t>
      </w:r>
      <w:r>
        <w:rPr>
          <w:rFonts w:ascii="Cambria" w:hAnsi="Cambria"/>
          <w:sz w:val="22"/>
        </w:rPr>
        <w:t>Should capture the attendance, agenda, resolutions passed, and any pending actions.</w:t>
      </w:r>
    </w:p>
    <w:p>
      <w:pPr>
        <w:spacing w:after="40"/>
        <w:jc w:val="both"/>
      </w:pPr>
      <w:r>
        <w:rPr>
          <w:rFonts w:ascii="Cambria" w:hAnsi="Cambria"/>
          <w:b/>
          <w:i w:val="0"/>
          <w:sz w:val="22"/>
        </w:rPr>
        <w:t>6. Policy Documents</w:t>
      </w:r>
    </w:p>
    <w:p>
      <w:pPr>
        <w:spacing w:after="80"/>
        <w:ind w:left="357" w:hanging="227"/>
        <w:jc w:val="both"/>
      </w:pPr>
      <w:r>
        <w:rPr>
          <w:rFonts w:ascii="Cambria" w:hAnsi="Cambria"/>
          <w:sz w:val="22"/>
        </w:rPr>
        <w:t xml:space="preserve">•  </w:t>
      </w:r>
      <w:r>
        <w:rPr>
          <w:rFonts w:ascii="Cambria" w:hAnsi="Cambria"/>
          <w:b/>
          <w:i w:val="0"/>
          <w:sz w:val="22"/>
        </w:rPr>
        <w:t xml:space="preserve">Anti-Harassment/Anti-Discrimination Policy: </w:t>
      </w:r>
    </w:p>
    <w:p>
      <w:pPr>
        <w:spacing w:after="80"/>
        <w:ind w:left="714" w:hanging="227"/>
        <w:jc w:val="both"/>
      </w:pPr>
      <w:r>
        <w:rPr>
          <w:rFonts w:ascii="Cambria" w:hAnsi="Cambria"/>
          <w:sz w:val="22"/>
        </w:rPr>
        <w:t xml:space="preserve">o  </w:t>
      </w:r>
      <w:r>
        <w:rPr>
          <w:rFonts w:ascii="Cambria" w:hAnsi="Cambria"/>
          <w:sz w:val="22"/>
        </w:rPr>
        <w:t>The official policy document outlining the institution's commitment to preventing harassment and discrimination, as well as the process for handling complaints.</w:t>
      </w:r>
    </w:p>
    <w:p>
      <w:pPr>
        <w:spacing w:after="80"/>
        <w:ind w:left="357" w:hanging="227"/>
        <w:jc w:val="both"/>
      </w:pPr>
      <w:r>
        <w:rPr>
          <w:rFonts w:ascii="Cambria" w:hAnsi="Cambria"/>
          <w:sz w:val="22"/>
        </w:rPr>
        <w:t xml:space="preserve">•  </w:t>
      </w:r>
      <w:r>
        <w:rPr>
          <w:rFonts w:ascii="Cambria" w:hAnsi="Cambria"/>
          <w:b/>
          <w:i w:val="0"/>
          <w:sz w:val="22"/>
        </w:rPr>
        <w:t xml:space="preserve">Code of Conduct for Students and Staff: </w:t>
      </w:r>
    </w:p>
    <w:p>
      <w:pPr>
        <w:spacing w:after="80"/>
        <w:ind w:left="714" w:hanging="227"/>
        <w:jc w:val="both"/>
      </w:pPr>
      <w:r>
        <w:rPr>
          <w:rFonts w:ascii="Cambria" w:hAnsi="Cambria"/>
          <w:sz w:val="22"/>
        </w:rPr>
        <w:t xml:space="preserve">o  </w:t>
      </w:r>
      <w:r>
        <w:rPr>
          <w:rFonts w:ascii="Cambria" w:hAnsi="Cambria"/>
          <w:sz w:val="22"/>
        </w:rPr>
        <w:t>A document outlining acceptable behavior for both students and staff, with clear guidelines on harassment, misconduct, and the consequences of violations.</w:t>
      </w:r>
    </w:p>
    <w:p>
      <w:pPr>
        <w:spacing w:after="80"/>
        <w:ind w:left="357" w:hanging="227"/>
        <w:jc w:val="both"/>
      </w:pPr>
      <w:r>
        <w:rPr>
          <w:rFonts w:ascii="Cambria" w:hAnsi="Cambria"/>
          <w:sz w:val="22"/>
        </w:rPr>
        <w:t xml:space="preserve">•  </w:t>
      </w:r>
      <w:r>
        <w:rPr>
          <w:rFonts w:ascii="Cambria" w:hAnsi="Cambria"/>
          <w:b/>
          <w:i w:val="0"/>
          <w:sz w:val="22"/>
        </w:rPr>
        <w:t xml:space="preserve">ICC Standard Operating Procedure (SOP): </w:t>
      </w:r>
    </w:p>
    <w:p>
      <w:pPr>
        <w:spacing w:after="80"/>
        <w:ind w:left="714" w:hanging="227"/>
        <w:jc w:val="both"/>
      </w:pPr>
      <w:r>
        <w:rPr>
          <w:rFonts w:ascii="Cambria" w:hAnsi="Cambria"/>
          <w:sz w:val="22"/>
        </w:rPr>
        <w:t xml:space="preserve">o  </w:t>
      </w:r>
      <w:r>
        <w:rPr>
          <w:rFonts w:ascii="Cambria" w:hAnsi="Cambria"/>
          <w:sz w:val="22"/>
        </w:rPr>
        <w:t>A clear and concise document outlining the step-by-step process that the ICC follows from receiving a complaint to resolving the case.</w:t>
      </w:r>
    </w:p>
    <w:p>
      <w:pPr>
        <w:spacing w:after="80"/>
        <w:ind w:left="714" w:hanging="227"/>
        <w:jc w:val="both"/>
      </w:pPr>
      <w:r>
        <w:rPr>
          <w:rFonts w:ascii="Cambria" w:hAnsi="Cambria"/>
          <w:sz w:val="22"/>
        </w:rPr>
        <w:t xml:space="preserve">o  </w:t>
      </w:r>
      <w:r>
        <w:rPr>
          <w:rFonts w:ascii="Cambria" w:hAnsi="Cambria"/>
          <w:sz w:val="22"/>
        </w:rPr>
        <w:t>Includes guidelines for investigation, hearing, and follow-up actions.</w:t>
      </w:r>
    </w:p>
    <w:p>
      <w:pPr>
        <w:spacing w:after="40"/>
        <w:jc w:val="both"/>
      </w:pPr>
      <w:r>
        <w:rPr>
          <w:rFonts w:ascii="Cambria" w:hAnsi="Cambria"/>
          <w:b/>
          <w:i w:val="0"/>
          <w:sz w:val="22"/>
        </w:rPr>
        <w:t>7. Awareness Materials</w:t>
      </w:r>
    </w:p>
    <w:p>
      <w:pPr>
        <w:spacing w:after="80"/>
        <w:ind w:left="357" w:hanging="227"/>
        <w:jc w:val="both"/>
      </w:pPr>
      <w:r>
        <w:rPr>
          <w:rFonts w:ascii="Cambria" w:hAnsi="Cambria"/>
          <w:sz w:val="22"/>
        </w:rPr>
        <w:t xml:space="preserve">•  </w:t>
      </w:r>
      <w:r>
        <w:rPr>
          <w:rFonts w:ascii="Cambria" w:hAnsi="Cambria"/>
          <w:b/>
          <w:i w:val="0"/>
          <w:sz w:val="22"/>
        </w:rPr>
        <w:t xml:space="preserve">Brochures/Booklets for Awareness: </w:t>
      </w:r>
    </w:p>
    <w:p>
      <w:pPr>
        <w:spacing w:after="80"/>
        <w:ind w:left="714" w:hanging="227"/>
        <w:jc w:val="both"/>
      </w:pPr>
      <w:r>
        <w:rPr>
          <w:rFonts w:ascii="Cambria" w:hAnsi="Cambria"/>
          <w:sz w:val="22"/>
        </w:rPr>
        <w:t xml:space="preserve">o  </w:t>
      </w:r>
      <w:r>
        <w:rPr>
          <w:rFonts w:ascii="Cambria" w:hAnsi="Cambria"/>
          <w:sz w:val="22"/>
        </w:rPr>
        <w:t>Printed or digital materials explaining the complaint process, rights of complainants, and how to file complaints.</w:t>
      </w:r>
    </w:p>
    <w:p>
      <w:pPr>
        <w:spacing w:after="80"/>
        <w:ind w:left="714" w:hanging="227"/>
        <w:jc w:val="both"/>
      </w:pPr>
      <w:r>
        <w:rPr>
          <w:rFonts w:ascii="Cambria" w:hAnsi="Cambria"/>
          <w:sz w:val="22"/>
        </w:rPr>
        <w:t xml:space="preserve">o  </w:t>
      </w:r>
      <w:r>
        <w:rPr>
          <w:rFonts w:ascii="Cambria" w:hAnsi="Cambria"/>
          <w:sz w:val="22"/>
        </w:rPr>
        <w:t>Should also include the details of the committee members and the steps taken to protect complainants' privacy.</w:t>
      </w:r>
    </w:p>
    <w:p>
      <w:pPr>
        <w:spacing w:after="80"/>
        <w:ind w:left="357" w:hanging="227"/>
        <w:jc w:val="both"/>
      </w:pPr>
      <w:r>
        <w:rPr>
          <w:rFonts w:ascii="Cambria" w:hAnsi="Cambria"/>
          <w:sz w:val="22"/>
        </w:rPr>
        <w:t xml:space="preserve">•  </w:t>
      </w:r>
      <w:r>
        <w:rPr>
          <w:rFonts w:ascii="Cambria" w:hAnsi="Cambria"/>
          <w:b/>
          <w:i w:val="0"/>
          <w:sz w:val="22"/>
        </w:rPr>
        <w:t xml:space="preserve">Posters/Flyers for Awareness: </w:t>
      </w:r>
    </w:p>
    <w:p>
      <w:pPr>
        <w:spacing w:after="80"/>
        <w:ind w:left="714" w:hanging="227"/>
        <w:jc w:val="both"/>
      </w:pPr>
      <w:r>
        <w:rPr>
          <w:rFonts w:ascii="Cambria" w:hAnsi="Cambria"/>
          <w:sz w:val="22"/>
        </w:rPr>
        <w:t xml:space="preserve">o  </w:t>
      </w:r>
      <w:r>
        <w:rPr>
          <w:rFonts w:ascii="Cambria" w:hAnsi="Cambria"/>
          <w:sz w:val="22"/>
        </w:rPr>
        <w:t>Displayed in various parts of the institution (hostels, common areas, offices) to raise awareness about harassment policies, complaint filing procedures, and resources for support.</w:t>
      </w:r>
    </w:p>
    <w:p>
      <w:pPr>
        <w:spacing w:after="40"/>
        <w:jc w:val="both"/>
      </w:pPr>
      <w:r>
        <w:rPr>
          <w:rFonts w:ascii="Cambria" w:hAnsi="Cambria"/>
          <w:b/>
          <w:i w:val="0"/>
          <w:sz w:val="22"/>
        </w:rPr>
        <w:t>8. Communication Logs</w:t>
      </w:r>
    </w:p>
    <w:p>
      <w:pPr>
        <w:spacing w:after="80"/>
        <w:ind w:left="357" w:hanging="227"/>
        <w:jc w:val="both"/>
      </w:pPr>
      <w:r>
        <w:rPr>
          <w:rFonts w:ascii="Cambria" w:hAnsi="Cambria"/>
          <w:sz w:val="22"/>
        </w:rPr>
        <w:t xml:space="preserve">•  </w:t>
      </w:r>
      <w:r>
        <w:rPr>
          <w:rFonts w:ascii="Cambria" w:hAnsi="Cambria"/>
          <w:b/>
          <w:i w:val="0"/>
          <w:sz w:val="22"/>
        </w:rPr>
        <w:t xml:space="preserve">Complaint Acknowledgment Receipt: </w:t>
      </w:r>
    </w:p>
    <w:p>
      <w:pPr>
        <w:spacing w:after="80"/>
        <w:ind w:left="714" w:hanging="227"/>
        <w:jc w:val="both"/>
      </w:pPr>
      <w:r>
        <w:rPr>
          <w:rFonts w:ascii="Cambria" w:hAnsi="Cambria"/>
          <w:sz w:val="22"/>
        </w:rPr>
        <w:t xml:space="preserve">o  </w:t>
      </w:r>
      <w:r>
        <w:rPr>
          <w:rFonts w:ascii="Cambria" w:hAnsi="Cambria"/>
          <w:sz w:val="22"/>
        </w:rPr>
        <w:t>A receipt confirming that the complaint has been received by the ICC, including a complaint reference number and the next steps in the process.</w:t>
      </w:r>
    </w:p>
    <w:p>
      <w:pPr>
        <w:spacing w:after="80"/>
        <w:ind w:left="357" w:hanging="227"/>
        <w:jc w:val="both"/>
      </w:pPr>
      <w:r>
        <w:rPr>
          <w:rFonts w:ascii="Cambria" w:hAnsi="Cambria"/>
          <w:sz w:val="22"/>
        </w:rPr>
        <w:t xml:space="preserve">•  </w:t>
      </w:r>
      <w:r>
        <w:rPr>
          <w:rFonts w:ascii="Cambria" w:hAnsi="Cambria"/>
          <w:b/>
          <w:i w:val="0"/>
          <w:sz w:val="22"/>
        </w:rPr>
        <w:t xml:space="preserve">Communication with Complainant and Respondent: </w:t>
      </w:r>
    </w:p>
    <w:p>
      <w:pPr>
        <w:spacing w:after="80"/>
        <w:ind w:left="714" w:hanging="227"/>
        <w:jc w:val="both"/>
      </w:pPr>
      <w:r>
        <w:rPr>
          <w:rFonts w:ascii="Cambria" w:hAnsi="Cambria"/>
          <w:sz w:val="22"/>
        </w:rPr>
        <w:t xml:space="preserve">o  </w:t>
      </w:r>
      <w:r>
        <w:rPr>
          <w:rFonts w:ascii="Cambria" w:hAnsi="Cambria"/>
          <w:sz w:val="22"/>
        </w:rPr>
        <w:t>Copies of all letters, emails, or other forms of communication sent to or received from the complainant and respondent during the investigation process.</w:t>
      </w:r>
    </w:p>
    <w:p>
      <w:pPr>
        <w:spacing w:after="40"/>
        <w:jc w:val="both"/>
      </w:pPr>
      <w:r>
        <w:rPr>
          <w:rFonts w:ascii="Cambria" w:hAnsi="Cambria"/>
          <w:b/>
          <w:i w:val="0"/>
          <w:sz w:val="22"/>
        </w:rPr>
        <w:t>9. Reports and Review Documents</w:t>
      </w:r>
    </w:p>
    <w:p>
      <w:pPr>
        <w:spacing w:after="80"/>
        <w:ind w:left="357" w:hanging="227"/>
        <w:jc w:val="both"/>
      </w:pPr>
      <w:r>
        <w:rPr>
          <w:rFonts w:ascii="Cambria" w:hAnsi="Cambria"/>
          <w:sz w:val="22"/>
        </w:rPr>
        <w:t xml:space="preserve">•  </w:t>
      </w:r>
      <w:r>
        <w:rPr>
          <w:rFonts w:ascii="Cambria" w:hAnsi="Cambria"/>
          <w:b/>
          <w:i w:val="0"/>
          <w:sz w:val="22"/>
        </w:rPr>
        <w:t xml:space="preserve">Annual Report on Complaints: </w:t>
      </w:r>
    </w:p>
    <w:p>
      <w:pPr>
        <w:spacing w:after="80"/>
        <w:ind w:left="714" w:hanging="227"/>
        <w:jc w:val="both"/>
      </w:pPr>
      <w:r>
        <w:rPr>
          <w:rFonts w:ascii="Cambria" w:hAnsi="Cambria"/>
          <w:sz w:val="22"/>
        </w:rPr>
        <w:t xml:space="preserve">o  </w:t>
      </w:r>
      <w:r>
        <w:rPr>
          <w:rFonts w:ascii="Cambria" w:hAnsi="Cambria"/>
          <w:sz w:val="22"/>
        </w:rPr>
        <w:t>An annual summary report of all complaints received during the year, including types of complaints, resolutions, and any patterns identified.</w:t>
      </w:r>
    </w:p>
    <w:p>
      <w:pPr>
        <w:spacing w:after="80"/>
        <w:ind w:left="357" w:hanging="227"/>
        <w:jc w:val="both"/>
      </w:pPr>
      <w:r>
        <w:rPr>
          <w:rFonts w:ascii="Cambria" w:hAnsi="Cambria"/>
          <w:sz w:val="22"/>
        </w:rPr>
        <w:t xml:space="preserve">•  </w:t>
      </w:r>
      <w:r>
        <w:rPr>
          <w:rFonts w:ascii="Cambria" w:hAnsi="Cambria"/>
          <w:b/>
          <w:i w:val="0"/>
          <w:sz w:val="22"/>
        </w:rPr>
        <w:t xml:space="preserve">Feedback Forms from Complainants: </w:t>
      </w:r>
    </w:p>
    <w:p>
      <w:pPr>
        <w:spacing w:after="80"/>
        <w:ind w:left="714" w:hanging="227"/>
        <w:jc w:val="both"/>
      </w:pPr>
      <w:r>
        <w:rPr>
          <w:rFonts w:ascii="Cambria" w:hAnsi="Cambria"/>
          <w:sz w:val="22"/>
        </w:rPr>
        <w:t xml:space="preserve">o  </w:t>
      </w:r>
      <w:r>
        <w:rPr>
          <w:rFonts w:ascii="Cambria" w:hAnsi="Cambria"/>
          <w:sz w:val="22"/>
        </w:rPr>
        <w:t>A form for complainants to provide feedback on the grievance handling process, which can help improve future processes.</w:t>
      </w:r>
    </w:p>
    <w:p>
      <w:pPr>
        <w:spacing w:after="40"/>
        <w:jc w:val="both"/>
      </w:pPr>
      <w:r>
        <w:rPr>
          <w:rFonts w:ascii="Cambria" w:hAnsi="Cambria"/>
          <w:b/>
          <w:i w:val="0"/>
          <w:sz w:val="22"/>
        </w:rPr>
        <w:t>10. Training and Sensitization Documents</w:t>
      </w:r>
    </w:p>
    <w:p>
      <w:pPr>
        <w:spacing w:after="80"/>
        <w:ind w:left="357" w:hanging="227"/>
        <w:jc w:val="both"/>
      </w:pPr>
      <w:r>
        <w:rPr>
          <w:rFonts w:ascii="Cambria" w:hAnsi="Cambria"/>
          <w:sz w:val="22"/>
        </w:rPr>
        <w:t xml:space="preserve">•  </w:t>
      </w:r>
      <w:r>
        <w:rPr>
          <w:rFonts w:ascii="Cambria" w:hAnsi="Cambria"/>
          <w:b/>
          <w:i w:val="0"/>
          <w:sz w:val="22"/>
        </w:rPr>
        <w:t xml:space="preserve">Training Materials for ICC Members: </w:t>
      </w:r>
    </w:p>
    <w:p>
      <w:pPr>
        <w:spacing w:after="80"/>
        <w:ind w:left="714" w:hanging="227"/>
        <w:jc w:val="both"/>
      </w:pPr>
      <w:r>
        <w:rPr>
          <w:rFonts w:ascii="Cambria" w:hAnsi="Cambria"/>
          <w:sz w:val="22"/>
        </w:rPr>
        <w:t xml:space="preserve">o  </w:t>
      </w:r>
      <w:r>
        <w:rPr>
          <w:rFonts w:ascii="Cambria" w:hAnsi="Cambria"/>
          <w:sz w:val="22"/>
        </w:rPr>
        <w:t>Presentation slides, handouts, or other materials used to train ICC members on handling complaints, legal guidelines, confidentiality, and sensitivity in investigations.</w:t>
      </w:r>
    </w:p>
    <w:p>
      <w:pPr>
        <w:spacing w:after="80"/>
        <w:ind w:left="357" w:hanging="227"/>
        <w:jc w:val="both"/>
      </w:pPr>
      <w:r>
        <w:rPr>
          <w:rFonts w:ascii="Cambria" w:hAnsi="Cambria"/>
          <w:sz w:val="22"/>
        </w:rPr>
        <w:t xml:space="preserve">•  </w:t>
      </w:r>
      <w:r>
        <w:rPr>
          <w:rFonts w:ascii="Cambria" w:hAnsi="Cambria"/>
          <w:b/>
          <w:i w:val="0"/>
          <w:sz w:val="22"/>
        </w:rPr>
        <w:t xml:space="preserve">Sensitization and Awareness Session Record: </w:t>
      </w:r>
    </w:p>
    <w:p>
      <w:pPr>
        <w:spacing w:after="80"/>
        <w:ind w:left="714" w:hanging="227"/>
        <w:jc w:val="both"/>
      </w:pPr>
      <w:r>
        <w:rPr>
          <w:rFonts w:ascii="Cambria" w:hAnsi="Cambria"/>
          <w:sz w:val="22"/>
        </w:rPr>
        <w:t xml:space="preserve">o  </w:t>
      </w:r>
      <w:r>
        <w:rPr>
          <w:rFonts w:ascii="Cambria" w:hAnsi="Cambria"/>
          <w:sz w:val="22"/>
        </w:rPr>
        <w:t>Documentation of awareness programs, including attendance, topics covered, and any evaluations or surveys taken by participants.</w:t>
      </w:r>
    </w:p>
    <w:p>
      <w:pPr>
        <w:spacing w:after="40"/>
        <w:jc w:val="both"/>
      </w:pPr>
      <w:r>
        <w:rPr>
          <w:rFonts w:ascii="Cambria" w:hAnsi="Cambria"/>
          <w:b/>
          <w:i w:val="0"/>
          <w:sz w:val="22"/>
        </w:rPr>
        <w:t>11. External Documentation</w:t>
      </w:r>
    </w:p>
    <w:p>
      <w:pPr>
        <w:spacing w:after="80"/>
        <w:ind w:left="357" w:hanging="227"/>
        <w:jc w:val="both"/>
      </w:pPr>
      <w:r>
        <w:rPr>
          <w:rFonts w:ascii="Cambria" w:hAnsi="Cambria"/>
          <w:sz w:val="22"/>
        </w:rPr>
        <w:t xml:space="preserve">•  </w:t>
      </w:r>
      <w:r>
        <w:rPr>
          <w:rFonts w:ascii="Cambria" w:hAnsi="Cambria"/>
          <w:b/>
          <w:i w:val="0"/>
          <w:sz w:val="22"/>
        </w:rPr>
        <w:t xml:space="preserve">Referral Documents to External Authorities: </w:t>
      </w:r>
    </w:p>
    <w:p>
      <w:pPr>
        <w:spacing w:after="80"/>
        <w:ind w:left="714" w:hanging="227"/>
        <w:jc w:val="both"/>
      </w:pPr>
      <w:r>
        <w:rPr>
          <w:rFonts w:ascii="Cambria" w:hAnsi="Cambria"/>
          <w:sz w:val="22"/>
        </w:rPr>
        <w:t xml:space="preserve">o  </w:t>
      </w:r>
      <w:r>
        <w:rPr>
          <w:rFonts w:ascii="Cambria" w:hAnsi="Cambria"/>
          <w:sz w:val="22"/>
        </w:rPr>
        <w:t>Documents related to cases referred to external authorities, such as police or legal bodies, if the case exceeds the institution's jurisdiction.</w:t>
      </w:r>
    </w:p>
    <w:p>
      <w:pPr>
        <w:spacing w:after="80"/>
        <w:ind w:left="357" w:hanging="227"/>
        <w:jc w:val="both"/>
      </w:pPr>
      <w:r>
        <w:rPr>
          <w:rFonts w:ascii="Cambria" w:hAnsi="Cambria"/>
          <w:sz w:val="22"/>
        </w:rPr>
        <w:t xml:space="preserve">•  </w:t>
      </w:r>
      <w:r>
        <w:rPr>
          <w:rFonts w:ascii="Cambria" w:hAnsi="Cambria"/>
          <w:b/>
          <w:i w:val="0"/>
          <w:sz w:val="22"/>
        </w:rPr>
        <w:t xml:space="preserve">Legal Documentation: </w:t>
      </w:r>
    </w:p>
    <w:p>
      <w:pPr>
        <w:spacing w:after="80"/>
        <w:ind w:left="714" w:hanging="227"/>
        <w:jc w:val="both"/>
      </w:pPr>
      <w:r>
        <w:rPr>
          <w:rFonts w:ascii="Cambria" w:hAnsi="Cambria"/>
          <w:sz w:val="22"/>
        </w:rPr>
        <w:t xml:space="preserve">o  </w:t>
      </w:r>
      <w:r>
        <w:rPr>
          <w:rFonts w:ascii="Cambria" w:hAnsi="Cambria"/>
          <w:sz w:val="22"/>
        </w:rPr>
        <w:t>Any documents related to legal action taken as a result of the complaint, including court notices, legal correspondence, or official statements.</w:t>
      </w:r>
    </w:p>
    <w:p>
      <w:pPr>
        <w:spacing w:after="40"/>
        <w:jc w:val="both"/>
      </w:pPr>
      <w:r>
        <w:rPr>
          <w:rFonts w:ascii="Cambria" w:hAnsi="Cambria"/>
          <w:b/>
          <w:i w:val="0"/>
          <w:sz w:val="22"/>
        </w:rPr>
        <w:t>12. Policy Reviews and Updates</w:t>
      </w:r>
    </w:p>
    <w:p>
      <w:pPr>
        <w:spacing w:after="80"/>
        <w:ind w:left="357" w:hanging="227"/>
        <w:jc w:val="both"/>
      </w:pPr>
      <w:r>
        <w:rPr>
          <w:rFonts w:ascii="Cambria" w:hAnsi="Cambria"/>
          <w:sz w:val="22"/>
        </w:rPr>
        <w:t xml:space="preserve">•  </w:t>
      </w:r>
      <w:r>
        <w:rPr>
          <w:rFonts w:ascii="Cambria" w:hAnsi="Cambria"/>
          <w:b/>
          <w:i w:val="0"/>
          <w:sz w:val="22"/>
        </w:rPr>
        <w:t xml:space="preserve">Review and Revision Logs: </w:t>
      </w:r>
    </w:p>
    <w:p>
      <w:pPr>
        <w:spacing w:after="80"/>
        <w:ind w:left="714" w:hanging="227"/>
        <w:jc w:val="both"/>
      </w:pPr>
      <w:r>
        <w:rPr>
          <w:rFonts w:ascii="Cambria" w:hAnsi="Cambria"/>
          <w:sz w:val="22"/>
        </w:rPr>
        <w:t xml:space="preserve">o  </w:t>
      </w:r>
      <w:r>
        <w:rPr>
          <w:rFonts w:ascii="Cambria" w:hAnsi="Cambria"/>
          <w:sz w:val="22"/>
        </w:rPr>
        <w:t>Records of any changes made to institutional policies regarding complaints, harassment, or discrimination, including the dates of revision and details of changes.</w:t>
      </w:r>
    </w:p>
    <w:p>
      <w:pPr>
        <w:spacing w:after="80"/>
        <w:ind w:left="357" w:hanging="227"/>
        <w:jc w:val="both"/>
      </w:pPr>
      <w:r>
        <w:rPr>
          <w:rFonts w:ascii="Cambria" w:hAnsi="Cambria"/>
          <w:sz w:val="22"/>
        </w:rPr>
        <w:t xml:space="preserve">•  </w:t>
      </w:r>
      <w:r>
        <w:rPr>
          <w:rFonts w:ascii="Cambria" w:hAnsi="Cambria"/>
          <w:b/>
          <w:i w:val="0"/>
          <w:sz w:val="22"/>
        </w:rPr>
        <w:t xml:space="preserve">Evaluation Reports on ICC Effectiveness: </w:t>
      </w:r>
    </w:p>
    <w:p>
      <w:pPr>
        <w:spacing w:after="80"/>
        <w:ind w:left="714" w:hanging="227"/>
        <w:jc w:val="both"/>
      </w:pPr>
      <w:r>
        <w:rPr>
          <w:rFonts w:ascii="Cambria" w:hAnsi="Cambria"/>
          <w:sz w:val="22"/>
        </w:rPr>
        <w:t xml:space="preserve">o  </w:t>
      </w:r>
      <w:r>
        <w:rPr>
          <w:rFonts w:ascii="Cambria" w:hAnsi="Cambria"/>
          <w:sz w:val="22"/>
        </w:rPr>
        <w:t>Periodic reports evaluating the effectiveness of the ICC in handling complaints, identifying gaps, and making recommendations for improvements.</w:t>
      </w:r>
    </w:p>
    <w:p>
      <w:pPr>
        <w:keepNext/>
        <w:spacing w:before="240" w:after="120"/>
      </w:pPr>
      <w:r>
        <w:rPr>
          <w:rFonts w:ascii="Cambria" w:hAnsi="Cambria"/>
          <w:b/>
          <w:color w:val="1F3A5F"/>
          <w:sz w:val="24"/>
        </w:rPr>
        <w:t>10.15. Best Practices of Internal Complaint Committee (ICC)</w:t>
      </w:r>
    </w:p>
    <w:p>
      <w:pPr>
        <w:spacing w:after="40"/>
        <w:jc w:val="both"/>
      </w:pPr>
      <w:r>
        <w:rPr>
          <w:rFonts w:ascii="Cambria" w:hAnsi="Cambria"/>
          <w:b/>
          <w:i w:val="0"/>
          <w:sz w:val="22"/>
        </w:rPr>
        <w:t>1. Clear and Transparent Grievance Redressal Process:</w:t>
      </w:r>
    </w:p>
    <w:p>
      <w:pPr>
        <w:spacing w:after="80"/>
        <w:ind w:left="714" w:hanging="227"/>
        <w:jc w:val="both"/>
      </w:pPr>
      <w:r>
        <w:rPr>
          <w:rFonts w:ascii="Cambria" w:hAnsi="Cambria"/>
          <w:sz w:val="22"/>
        </w:rPr>
        <w:t xml:space="preserve">o  </w:t>
      </w:r>
      <w:r>
        <w:rPr>
          <w:rFonts w:ascii="Cambria" w:hAnsi="Cambria"/>
          <w:sz w:val="22"/>
        </w:rPr>
        <w:t>Ensure that the procedure for filing complaints is clear, accessible, and well-communicated to all students and staff.</w:t>
      </w:r>
    </w:p>
    <w:p>
      <w:pPr>
        <w:spacing w:after="80"/>
        <w:ind w:left="714" w:hanging="227"/>
        <w:jc w:val="both"/>
      </w:pPr>
      <w:r>
        <w:rPr>
          <w:rFonts w:ascii="Cambria" w:hAnsi="Cambria"/>
          <w:sz w:val="22"/>
        </w:rPr>
        <w:t xml:space="preserve">o  </w:t>
      </w:r>
      <w:r>
        <w:rPr>
          <w:rFonts w:ascii="Cambria" w:hAnsi="Cambria"/>
          <w:sz w:val="22"/>
        </w:rPr>
        <w:t>Regularly update the institution's website, noticeboards, and other communication channels to guide individuals on how to file complaints.</w:t>
      </w:r>
    </w:p>
    <w:p>
      <w:pPr>
        <w:spacing w:after="40"/>
        <w:jc w:val="both"/>
      </w:pPr>
      <w:r>
        <w:rPr>
          <w:rFonts w:ascii="Cambria" w:hAnsi="Cambria"/>
          <w:b/>
          <w:i w:val="0"/>
          <w:sz w:val="22"/>
        </w:rPr>
        <w:t>2. Awareness and Sensitization Campaigns:</w:t>
      </w:r>
    </w:p>
    <w:p>
      <w:pPr>
        <w:spacing w:after="80"/>
        <w:ind w:left="714" w:hanging="227"/>
        <w:jc w:val="both"/>
      </w:pPr>
      <w:r>
        <w:rPr>
          <w:rFonts w:ascii="Cambria" w:hAnsi="Cambria"/>
          <w:sz w:val="22"/>
        </w:rPr>
        <w:t xml:space="preserve">o  </w:t>
      </w:r>
      <w:r>
        <w:rPr>
          <w:rFonts w:ascii="Cambria" w:hAnsi="Cambria"/>
          <w:sz w:val="22"/>
        </w:rPr>
        <w:t>Conduct continuous awareness campaigns, workshops, and seminars to educate students, staff, and faculty about the institution's anti-harassment policies, legal rights, and procedures.</w:t>
      </w:r>
    </w:p>
    <w:p>
      <w:pPr>
        <w:spacing w:after="80"/>
        <w:ind w:left="714" w:hanging="227"/>
        <w:jc w:val="both"/>
      </w:pPr>
      <w:r>
        <w:rPr>
          <w:rFonts w:ascii="Cambria" w:hAnsi="Cambria"/>
          <w:sz w:val="22"/>
        </w:rPr>
        <w:t xml:space="preserve">o  </w:t>
      </w:r>
      <w:r>
        <w:rPr>
          <w:rFonts w:ascii="Cambria" w:hAnsi="Cambria"/>
          <w:sz w:val="22"/>
        </w:rPr>
        <w:t>Promote gender sensitization and respect for diversity through programs that target both students and employees.</w:t>
      </w:r>
    </w:p>
    <w:p>
      <w:pPr>
        <w:spacing w:after="40"/>
        <w:jc w:val="both"/>
      </w:pPr>
      <w:r>
        <w:rPr>
          <w:rFonts w:ascii="Cambria" w:hAnsi="Cambria"/>
          <w:b/>
          <w:i w:val="0"/>
          <w:sz w:val="22"/>
        </w:rPr>
        <w:t>3. Confidentiality and Anonymity:</w:t>
      </w:r>
    </w:p>
    <w:p>
      <w:pPr>
        <w:spacing w:after="80"/>
        <w:ind w:left="714" w:hanging="227"/>
        <w:jc w:val="both"/>
      </w:pPr>
      <w:r>
        <w:rPr>
          <w:rFonts w:ascii="Cambria" w:hAnsi="Cambria"/>
          <w:sz w:val="22"/>
        </w:rPr>
        <w:t xml:space="preserve">o  </w:t>
      </w:r>
      <w:r>
        <w:rPr>
          <w:rFonts w:ascii="Cambria" w:hAnsi="Cambria"/>
          <w:sz w:val="22"/>
        </w:rPr>
        <w:t>Ensure strict confidentiality and protect the identities of complainants and witnesses during investigations.</w:t>
      </w:r>
    </w:p>
    <w:p>
      <w:pPr>
        <w:spacing w:after="80"/>
        <w:ind w:left="714" w:hanging="227"/>
        <w:jc w:val="both"/>
      </w:pPr>
      <w:r>
        <w:rPr>
          <w:rFonts w:ascii="Cambria" w:hAnsi="Cambria"/>
          <w:sz w:val="22"/>
        </w:rPr>
        <w:t xml:space="preserve">o  </w:t>
      </w:r>
      <w:r>
        <w:rPr>
          <w:rFonts w:ascii="Cambria" w:hAnsi="Cambria"/>
          <w:sz w:val="22"/>
        </w:rPr>
        <w:t>Provide anonymous channels for complaints, such as online forms or dedicated email addresses, to encourage individuals to report incidents without fear of retaliation.</w:t>
      </w:r>
    </w:p>
    <w:p>
      <w:pPr>
        <w:spacing w:after="40"/>
        <w:jc w:val="both"/>
      </w:pPr>
      <w:r>
        <w:rPr>
          <w:rFonts w:ascii="Cambria" w:hAnsi="Cambria"/>
          <w:b/>
          <w:i w:val="0"/>
          <w:sz w:val="22"/>
        </w:rPr>
        <w:t>4. Prompt Action and Timely Resolution:</w:t>
      </w:r>
    </w:p>
    <w:p>
      <w:pPr>
        <w:spacing w:after="80"/>
        <w:ind w:left="714" w:hanging="227"/>
        <w:jc w:val="both"/>
      </w:pPr>
      <w:r>
        <w:rPr>
          <w:rFonts w:ascii="Cambria" w:hAnsi="Cambria"/>
          <w:sz w:val="22"/>
        </w:rPr>
        <w:t xml:space="preserve">o  </w:t>
      </w:r>
      <w:r>
        <w:rPr>
          <w:rFonts w:ascii="Cambria" w:hAnsi="Cambria"/>
          <w:sz w:val="22"/>
        </w:rPr>
        <w:t>Maintain a commitment to resolving complaints in a timely manner, as per the guidelines set by the institution and statutory regulations.</w:t>
      </w:r>
    </w:p>
    <w:p>
      <w:pPr>
        <w:spacing w:after="80"/>
        <w:ind w:left="714" w:hanging="227"/>
        <w:jc w:val="both"/>
      </w:pPr>
      <w:r>
        <w:rPr>
          <w:rFonts w:ascii="Cambria" w:hAnsi="Cambria"/>
          <w:sz w:val="22"/>
        </w:rPr>
        <w:t xml:space="preserve">o  </w:t>
      </w:r>
      <w:r>
        <w:rPr>
          <w:rFonts w:ascii="Cambria" w:hAnsi="Cambria"/>
          <w:sz w:val="22"/>
        </w:rPr>
        <w:t>Ensure that there is no delay in investigating complaints, providing support to victims, and taking appropriate action against perpetrators.</w:t>
      </w:r>
    </w:p>
    <w:p>
      <w:pPr>
        <w:spacing w:after="40"/>
        <w:jc w:val="both"/>
      </w:pPr>
      <w:r>
        <w:rPr>
          <w:rFonts w:ascii="Cambria" w:hAnsi="Cambria"/>
          <w:b/>
          <w:i w:val="0"/>
          <w:sz w:val="22"/>
        </w:rPr>
        <w:t>5. Training and Capacity Building:</w:t>
      </w:r>
    </w:p>
    <w:p>
      <w:pPr>
        <w:spacing w:after="80"/>
        <w:ind w:left="714" w:hanging="227"/>
        <w:jc w:val="both"/>
      </w:pPr>
      <w:r>
        <w:rPr>
          <w:rFonts w:ascii="Cambria" w:hAnsi="Cambria"/>
          <w:sz w:val="22"/>
        </w:rPr>
        <w:t xml:space="preserve">o  </w:t>
      </w:r>
      <w:r>
        <w:rPr>
          <w:rFonts w:ascii="Cambria" w:hAnsi="Cambria"/>
          <w:sz w:val="22"/>
        </w:rPr>
        <w:t>Regularly train ICC members, faculty, staff, and students on how to identify harassment, how to handle complaints, and the importance of a zero-tolerance policy for harassment.</w:t>
      </w:r>
    </w:p>
    <w:p>
      <w:pPr>
        <w:spacing w:after="80"/>
        <w:ind w:left="714" w:hanging="227"/>
        <w:jc w:val="both"/>
      </w:pPr>
      <w:r>
        <w:rPr>
          <w:rFonts w:ascii="Cambria" w:hAnsi="Cambria"/>
          <w:sz w:val="22"/>
        </w:rPr>
        <w:t xml:space="preserve">o  </w:t>
      </w:r>
      <w:r>
        <w:rPr>
          <w:rFonts w:ascii="Cambria" w:hAnsi="Cambria"/>
          <w:sz w:val="22"/>
        </w:rPr>
        <w:t>Organize capacity-building sessions on legal aspects of harassment, dispute resolution, and counseling skills for ICC members.</w:t>
      </w:r>
    </w:p>
    <w:p>
      <w:pPr>
        <w:spacing w:after="40"/>
        <w:jc w:val="both"/>
      </w:pPr>
      <w:r>
        <w:rPr>
          <w:rFonts w:ascii="Cambria" w:hAnsi="Cambria"/>
          <w:b/>
          <w:i w:val="0"/>
          <w:sz w:val="22"/>
        </w:rPr>
        <w:t>6. Inclusive and Non-Discriminatory Approach:</w:t>
      </w:r>
    </w:p>
    <w:p>
      <w:pPr>
        <w:spacing w:after="80"/>
        <w:ind w:left="714" w:hanging="227"/>
        <w:jc w:val="both"/>
      </w:pPr>
      <w:r>
        <w:rPr>
          <w:rFonts w:ascii="Cambria" w:hAnsi="Cambria"/>
          <w:sz w:val="22"/>
        </w:rPr>
        <w:t xml:space="preserve">o  </w:t>
      </w:r>
      <w:r>
        <w:rPr>
          <w:rFonts w:ascii="Cambria" w:hAnsi="Cambria"/>
          <w:sz w:val="22"/>
        </w:rPr>
        <w:t>Ensure that the ICC handles complaints with an inclusive approach, taking into account the diverse backgrounds, identities, and experiences of the individuals involved.</w:t>
      </w:r>
    </w:p>
    <w:p>
      <w:pPr>
        <w:spacing w:after="80"/>
        <w:ind w:left="714" w:hanging="227"/>
        <w:jc w:val="both"/>
      </w:pPr>
      <w:r>
        <w:rPr>
          <w:rFonts w:ascii="Cambria" w:hAnsi="Cambria"/>
          <w:sz w:val="22"/>
        </w:rPr>
        <w:t xml:space="preserve">o  </w:t>
      </w:r>
      <w:r>
        <w:rPr>
          <w:rFonts w:ascii="Cambria" w:hAnsi="Cambria"/>
          <w:sz w:val="22"/>
        </w:rPr>
        <w:t>The committee should be trained to address intersectionality (e.g., gender, caste, race, disability, etc.) in complaints.</w:t>
      </w:r>
    </w:p>
    <w:p>
      <w:pPr>
        <w:spacing w:after="40"/>
        <w:jc w:val="both"/>
      </w:pPr>
      <w:r>
        <w:rPr>
          <w:rFonts w:ascii="Cambria" w:hAnsi="Cambria"/>
          <w:b/>
          <w:i w:val="0"/>
          <w:sz w:val="22"/>
        </w:rPr>
        <w:t>7. Support Mechanisms for Complainants:</w:t>
      </w:r>
    </w:p>
    <w:p>
      <w:pPr>
        <w:spacing w:after="80"/>
        <w:ind w:left="714" w:hanging="227"/>
        <w:jc w:val="both"/>
      </w:pPr>
      <w:r>
        <w:rPr>
          <w:rFonts w:ascii="Cambria" w:hAnsi="Cambria"/>
          <w:sz w:val="22"/>
        </w:rPr>
        <w:t xml:space="preserve">o  </w:t>
      </w:r>
      <w:r>
        <w:rPr>
          <w:rFonts w:ascii="Cambria" w:hAnsi="Cambria"/>
          <w:sz w:val="22"/>
        </w:rPr>
        <w:t>Provide psychological counseling, legal support, and guidance for complainants to help them recover from harassment incidents and navigate through the grievance process.</w:t>
      </w:r>
    </w:p>
    <w:p>
      <w:pPr>
        <w:spacing w:after="80"/>
        <w:ind w:left="714" w:hanging="227"/>
        <w:jc w:val="both"/>
      </w:pPr>
      <w:r>
        <w:rPr>
          <w:rFonts w:ascii="Cambria" w:hAnsi="Cambria"/>
          <w:sz w:val="22"/>
        </w:rPr>
        <w:t xml:space="preserve">o  </w:t>
      </w:r>
      <w:r>
        <w:rPr>
          <w:rFonts w:ascii="Cambria" w:hAnsi="Cambria"/>
          <w:sz w:val="22"/>
        </w:rPr>
        <w:t>Create support groups or offer mentorship programs to help victims cope with the emotional and social aspects of their experiences.</w:t>
      </w:r>
    </w:p>
    <w:p>
      <w:pPr>
        <w:spacing w:after="40"/>
        <w:jc w:val="both"/>
      </w:pPr>
      <w:r>
        <w:rPr>
          <w:rFonts w:ascii="Cambria" w:hAnsi="Cambria"/>
          <w:b/>
          <w:i w:val="0"/>
          <w:sz w:val="22"/>
        </w:rPr>
        <w:t>8. Regular Monitoring and Feedback:</w:t>
      </w:r>
    </w:p>
    <w:p>
      <w:pPr>
        <w:spacing w:after="80"/>
        <w:ind w:left="714" w:hanging="227"/>
        <w:jc w:val="both"/>
      </w:pPr>
      <w:r>
        <w:rPr>
          <w:rFonts w:ascii="Cambria" w:hAnsi="Cambria"/>
          <w:sz w:val="22"/>
        </w:rPr>
        <w:t xml:space="preserve">o  </w:t>
      </w:r>
      <w:r>
        <w:rPr>
          <w:rFonts w:ascii="Cambria" w:hAnsi="Cambria"/>
          <w:sz w:val="22"/>
        </w:rPr>
        <w:t>Regularly monitor the implementation of anti-harassment policies and seek feedback from the institution's stakeholders (students, faculty, staff) about the effectiveness of the ICC.</w:t>
      </w:r>
    </w:p>
    <w:p>
      <w:pPr>
        <w:spacing w:after="80"/>
        <w:ind w:left="714" w:hanging="227"/>
        <w:jc w:val="both"/>
      </w:pPr>
      <w:r>
        <w:rPr>
          <w:rFonts w:ascii="Cambria" w:hAnsi="Cambria"/>
          <w:sz w:val="22"/>
        </w:rPr>
        <w:t xml:space="preserve">o  </w:t>
      </w:r>
      <w:r>
        <w:rPr>
          <w:rFonts w:ascii="Cambria" w:hAnsi="Cambria"/>
          <w:sz w:val="22"/>
        </w:rPr>
        <w:t>Use surveys, focus group discussions, or other methods to gauge the effectiveness of ICC's work and identify areas for improvement.</w:t>
      </w:r>
    </w:p>
    <w:p>
      <w:pPr>
        <w:spacing w:after="40"/>
        <w:jc w:val="both"/>
      </w:pPr>
      <w:r>
        <w:rPr>
          <w:rFonts w:ascii="Cambria" w:hAnsi="Cambria"/>
          <w:b/>
          <w:i w:val="0"/>
          <w:sz w:val="22"/>
        </w:rPr>
        <w:t>9. Comprehensive Record-Keeping and Documentation:</w:t>
      </w:r>
    </w:p>
    <w:p>
      <w:pPr>
        <w:spacing w:after="80"/>
        <w:ind w:left="714" w:hanging="227"/>
        <w:jc w:val="both"/>
      </w:pPr>
      <w:r>
        <w:rPr>
          <w:rFonts w:ascii="Cambria" w:hAnsi="Cambria"/>
          <w:sz w:val="22"/>
        </w:rPr>
        <w:t xml:space="preserve">o  </w:t>
      </w:r>
      <w:r>
        <w:rPr>
          <w:rFonts w:ascii="Cambria" w:hAnsi="Cambria"/>
          <w:sz w:val="22"/>
        </w:rPr>
        <w:t>Maintain detailed and systematic records of all complaints, investigations, and resolutions. These records should be kept confidential but should be available for institutional audits and reviews as required.</w:t>
      </w:r>
    </w:p>
    <w:p>
      <w:pPr>
        <w:spacing w:after="80"/>
        <w:ind w:left="714" w:hanging="227"/>
        <w:jc w:val="both"/>
      </w:pPr>
      <w:r>
        <w:rPr>
          <w:rFonts w:ascii="Cambria" w:hAnsi="Cambria"/>
          <w:sz w:val="22"/>
        </w:rPr>
        <w:t xml:space="preserve">o  </w:t>
      </w:r>
      <w:r>
        <w:rPr>
          <w:rFonts w:ascii="Cambria" w:hAnsi="Cambria"/>
          <w:sz w:val="22"/>
        </w:rPr>
        <w:t>Ensure that all steps of the complaint handling process are well-documented, including the timeline, communication with parties, and outcomes.</w:t>
      </w:r>
    </w:p>
    <w:p>
      <w:pPr>
        <w:spacing w:after="40"/>
        <w:jc w:val="both"/>
      </w:pPr>
      <w:r>
        <w:rPr>
          <w:rFonts w:ascii="Cambria" w:hAnsi="Cambria"/>
          <w:b/>
          <w:i w:val="0"/>
          <w:sz w:val="22"/>
        </w:rPr>
        <w:t>10. Regular Reporting and Transparency:</w:t>
      </w:r>
    </w:p>
    <w:p>
      <w:pPr>
        <w:spacing w:after="80"/>
        <w:ind w:left="714" w:hanging="227"/>
        <w:jc w:val="both"/>
      </w:pPr>
      <w:r>
        <w:rPr>
          <w:rFonts w:ascii="Cambria" w:hAnsi="Cambria"/>
          <w:sz w:val="22"/>
        </w:rPr>
        <w:t xml:space="preserve">o  </w:t>
      </w:r>
      <w:r>
        <w:rPr>
          <w:rFonts w:ascii="Cambria" w:hAnsi="Cambria"/>
          <w:sz w:val="22"/>
        </w:rPr>
        <w:t>The ICC should submit regular reports (quarterly/annually) to the administration regarding the number of complaints, types of issues reported, actions taken, and the outcomes.</w:t>
      </w:r>
    </w:p>
    <w:p>
      <w:pPr>
        <w:spacing w:after="80"/>
        <w:ind w:left="714" w:hanging="227"/>
        <w:jc w:val="both"/>
      </w:pPr>
      <w:r>
        <w:rPr>
          <w:rFonts w:ascii="Cambria" w:hAnsi="Cambria"/>
          <w:sz w:val="22"/>
        </w:rPr>
        <w:t xml:space="preserve">o  </w:t>
      </w:r>
      <w:r>
        <w:rPr>
          <w:rFonts w:ascii="Cambria" w:hAnsi="Cambria"/>
          <w:sz w:val="22"/>
        </w:rPr>
        <w:t>Share the overall trends (anonymized) with the institutional community to reinforce the message of transparency and accountability.</w:t>
      </w:r>
    </w:p>
    <w:p>
      <w:pPr>
        <w:spacing w:after="40"/>
        <w:jc w:val="both"/>
      </w:pPr>
      <w:r>
        <w:rPr>
          <w:rFonts w:ascii="Cambria" w:hAnsi="Cambria"/>
          <w:b/>
          <w:i w:val="0"/>
          <w:sz w:val="22"/>
        </w:rPr>
        <w:t>11. Collaboration with External Experts and Organizations:</w:t>
      </w:r>
    </w:p>
    <w:p>
      <w:pPr>
        <w:spacing w:after="80"/>
        <w:ind w:left="714" w:hanging="227"/>
        <w:jc w:val="both"/>
      </w:pPr>
      <w:r>
        <w:rPr>
          <w:rFonts w:ascii="Cambria" w:hAnsi="Cambria"/>
          <w:sz w:val="22"/>
        </w:rPr>
        <w:t xml:space="preserve">o  </w:t>
      </w:r>
      <w:r>
        <w:rPr>
          <w:rFonts w:ascii="Cambria" w:hAnsi="Cambria"/>
          <w:sz w:val="22"/>
        </w:rPr>
        <w:t>Collaborate with legal experts, external counselors, and organizations that specialize in harassment prevention and support. This enhances the expertise of the ICC and provides an additional layer of support for complainants.</w:t>
      </w:r>
    </w:p>
    <w:p>
      <w:pPr>
        <w:spacing w:after="80"/>
        <w:ind w:left="714" w:hanging="227"/>
        <w:jc w:val="both"/>
      </w:pPr>
      <w:r>
        <w:rPr>
          <w:rFonts w:ascii="Cambria" w:hAnsi="Cambria"/>
          <w:sz w:val="22"/>
        </w:rPr>
        <w:t xml:space="preserve">o  </w:t>
      </w:r>
      <w:r>
        <w:rPr>
          <w:rFonts w:ascii="Cambria" w:hAnsi="Cambria"/>
          <w:sz w:val="22"/>
        </w:rPr>
        <w:t>Invite guest speakers, trainers, and other professionals to conduct workshops and build awareness on sensitive issues.</w:t>
      </w:r>
    </w:p>
    <w:p>
      <w:pPr>
        <w:spacing w:after="40"/>
        <w:jc w:val="both"/>
      </w:pPr>
      <w:r>
        <w:rPr>
          <w:rFonts w:ascii="Cambria" w:hAnsi="Cambria"/>
          <w:b/>
          <w:i w:val="0"/>
          <w:sz w:val="22"/>
        </w:rPr>
        <w:t>12. Zero Tolerance Policy:</w:t>
      </w:r>
    </w:p>
    <w:p>
      <w:pPr>
        <w:spacing w:after="80"/>
        <w:ind w:left="714" w:hanging="227"/>
        <w:jc w:val="both"/>
      </w:pPr>
      <w:r>
        <w:rPr>
          <w:rFonts w:ascii="Cambria" w:hAnsi="Cambria"/>
          <w:sz w:val="22"/>
        </w:rPr>
        <w:t xml:space="preserve">o  </w:t>
      </w:r>
      <w:r>
        <w:rPr>
          <w:rFonts w:ascii="Cambria" w:hAnsi="Cambria"/>
          <w:sz w:val="22"/>
        </w:rPr>
        <w:t>Establish and communicate a zero-tolerance policy towards all forms of harassment, bullying, and discrimination within the institution.</w:t>
      </w:r>
    </w:p>
    <w:p>
      <w:pPr>
        <w:spacing w:after="80"/>
        <w:ind w:left="714" w:hanging="227"/>
        <w:jc w:val="both"/>
      </w:pPr>
      <w:r>
        <w:rPr>
          <w:rFonts w:ascii="Cambria" w:hAnsi="Cambria"/>
          <w:sz w:val="22"/>
        </w:rPr>
        <w:t xml:space="preserve">o  </w:t>
      </w:r>
      <w:r>
        <w:rPr>
          <w:rFonts w:ascii="Cambria" w:hAnsi="Cambria"/>
          <w:sz w:val="22"/>
        </w:rPr>
        <w:t>Ensure that the committee enforces consequences for those found guilty of misconduct, with appropriate measures in place for both staff and students.</w:t>
      </w:r>
    </w:p>
    <w:p>
      <w:pPr>
        <w:spacing w:after="40"/>
        <w:jc w:val="both"/>
      </w:pPr>
      <w:r>
        <w:rPr>
          <w:rFonts w:ascii="Cambria" w:hAnsi="Cambria"/>
          <w:b/>
          <w:i w:val="0"/>
          <w:sz w:val="22"/>
        </w:rPr>
        <w:t>13. Encourage Reporting through Multiple Platforms:</w:t>
      </w:r>
    </w:p>
    <w:p>
      <w:pPr>
        <w:spacing w:after="80"/>
        <w:ind w:left="714" w:hanging="227"/>
        <w:jc w:val="both"/>
      </w:pPr>
      <w:r>
        <w:rPr>
          <w:rFonts w:ascii="Cambria" w:hAnsi="Cambria"/>
          <w:sz w:val="22"/>
        </w:rPr>
        <w:t xml:space="preserve">o  </w:t>
      </w:r>
      <w:r>
        <w:rPr>
          <w:rFonts w:ascii="Cambria" w:hAnsi="Cambria"/>
          <w:sz w:val="22"/>
        </w:rPr>
        <w:t>Make the complaint mechanism easily accessible by providing multiple platforms for reporting, such as an online portal, email, or physical drop-box.</w:t>
      </w:r>
    </w:p>
    <w:p>
      <w:pPr>
        <w:spacing w:after="80"/>
        <w:ind w:left="714" w:hanging="227"/>
        <w:jc w:val="both"/>
      </w:pPr>
      <w:r>
        <w:rPr>
          <w:rFonts w:ascii="Cambria" w:hAnsi="Cambria"/>
          <w:sz w:val="22"/>
        </w:rPr>
        <w:t xml:space="preserve">o  </w:t>
      </w:r>
      <w:r>
        <w:rPr>
          <w:rFonts w:ascii="Cambria" w:hAnsi="Cambria"/>
          <w:sz w:val="22"/>
        </w:rPr>
        <w:t>Create awareness about the availability of these platforms to ensure that students and staff feel comfortable reporting incidents when they arise.</w:t>
      </w:r>
    </w:p>
    <w:p>
      <w:pPr>
        <w:spacing w:after="40"/>
        <w:jc w:val="both"/>
      </w:pPr>
      <w:r>
        <w:rPr>
          <w:rFonts w:ascii="Cambria" w:hAnsi="Cambria"/>
          <w:b/>
          <w:i w:val="0"/>
          <w:sz w:val="22"/>
        </w:rPr>
        <w:t>14. Gender-Sensitive and Trauma-Informed Approach:</w:t>
      </w:r>
    </w:p>
    <w:p>
      <w:pPr>
        <w:spacing w:after="80"/>
        <w:ind w:left="714" w:hanging="227"/>
        <w:jc w:val="both"/>
      </w:pPr>
      <w:r>
        <w:rPr>
          <w:rFonts w:ascii="Cambria" w:hAnsi="Cambria"/>
          <w:sz w:val="22"/>
        </w:rPr>
        <w:t xml:space="preserve">o  </w:t>
      </w:r>
      <w:r>
        <w:rPr>
          <w:rFonts w:ascii="Cambria" w:hAnsi="Cambria"/>
          <w:sz w:val="22"/>
        </w:rPr>
        <w:t>Approach complaints with a gender-sensitive and trauma-informed mindset, understanding the psychological impact on the complainant.</w:t>
      </w:r>
    </w:p>
    <w:p>
      <w:pPr>
        <w:spacing w:after="80"/>
        <w:ind w:left="714" w:hanging="227"/>
        <w:jc w:val="both"/>
      </w:pPr>
      <w:r>
        <w:rPr>
          <w:rFonts w:ascii="Cambria" w:hAnsi="Cambria"/>
          <w:sz w:val="22"/>
        </w:rPr>
        <w:t xml:space="preserve">o  </w:t>
      </w:r>
      <w:r>
        <w:rPr>
          <w:rFonts w:ascii="Cambria" w:hAnsi="Cambria"/>
          <w:sz w:val="22"/>
        </w:rPr>
        <w:t>Train all members of the ICC to handle complaints with empathy, patience, and respect for the dignity of the individual.</w:t>
      </w:r>
    </w:p>
    <w:p>
      <w:pPr>
        <w:spacing w:after="40"/>
        <w:jc w:val="both"/>
      </w:pPr>
      <w:r>
        <w:rPr>
          <w:rFonts w:ascii="Cambria" w:hAnsi="Cambria"/>
          <w:b/>
          <w:i w:val="0"/>
          <w:sz w:val="22"/>
        </w:rPr>
        <w:t>15. Empower Students and Staff:</w:t>
      </w:r>
    </w:p>
    <w:p>
      <w:pPr>
        <w:spacing w:after="80"/>
        <w:ind w:left="714" w:hanging="227"/>
        <w:jc w:val="both"/>
      </w:pPr>
      <w:r>
        <w:rPr>
          <w:rFonts w:ascii="Cambria" w:hAnsi="Cambria"/>
          <w:sz w:val="22"/>
        </w:rPr>
        <w:t xml:space="preserve">o  </w:t>
      </w:r>
      <w:r>
        <w:rPr>
          <w:rFonts w:ascii="Cambria" w:hAnsi="Cambria"/>
          <w:sz w:val="22"/>
        </w:rPr>
        <w:t>Empower students and staff members with the knowledge of their rights and responsibilities in preventing harassment and ensuring a safe campus.</w:t>
      </w:r>
    </w:p>
    <w:p>
      <w:pPr>
        <w:spacing w:after="80"/>
        <w:ind w:left="714" w:hanging="227"/>
        <w:jc w:val="both"/>
      </w:pPr>
      <w:r>
        <w:rPr>
          <w:rFonts w:ascii="Cambria" w:hAnsi="Cambria"/>
          <w:sz w:val="22"/>
        </w:rPr>
        <w:t xml:space="preserve">o  </w:t>
      </w:r>
      <w:r>
        <w:rPr>
          <w:rFonts w:ascii="Cambria" w:hAnsi="Cambria"/>
          <w:sz w:val="22"/>
        </w:rPr>
        <w:t>Create a culture where individuals feel responsible for maintaining a respectful and safe environment for all.</w:t>
      </w:r>
    </w:p>
    <w:p>
      <w:pPr>
        <w:spacing w:after="80"/>
        <w:ind w:left="357" w:hanging="227"/>
        <w:jc w:val="both"/>
      </w:pPr>
      <w:r>
        <w:rPr>
          <w:rFonts w:ascii="Cambria" w:hAnsi="Cambria"/>
          <w:sz w:val="22"/>
        </w:rPr>
        <w:t xml:space="preserve">•  </w:t>
      </w:r>
      <w:r>
        <w:rPr>
          <w:rFonts w:ascii="Cambria" w:hAnsi="Cambria"/>
          <w:sz w:val="22"/>
        </w:rPr>
        <w:t>Integration with Women Empowerment Cell and Student Grievance Cell.</w:t>
      </w:r>
    </w:p>
    <w:p>
      <w:pPr>
        <w:spacing w:after="80"/>
        <w:ind w:left="357" w:hanging="227"/>
        <w:jc w:val="both"/>
      </w:pPr>
      <w:r>
        <w:rPr>
          <w:rFonts w:ascii="Cambria" w:hAnsi="Cambria"/>
          <w:sz w:val="22"/>
        </w:rPr>
        <w:t xml:space="preserve">•  </w:t>
      </w:r>
      <w:r>
        <w:rPr>
          <w:rFonts w:ascii="Cambria" w:hAnsi="Cambria"/>
          <w:sz w:val="22"/>
        </w:rPr>
        <w:t>Use of online complaint portals with secure login and complaint tracking.</w:t>
      </w:r>
    </w:p>
    <w:p>
      <w:pPr>
        <w:spacing w:after="80"/>
        <w:ind w:left="357" w:hanging="227"/>
        <w:jc w:val="both"/>
      </w:pPr>
      <w:r>
        <w:rPr>
          <w:rFonts w:ascii="Cambria" w:hAnsi="Cambria"/>
          <w:sz w:val="22"/>
        </w:rPr>
        <w:t xml:space="preserve">•  </w:t>
      </w:r>
      <w:r>
        <w:rPr>
          <w:rFonts w:ascii="Cambria" w:hAnsi="Cambria"/>
          <w:sz w:val="22"/>
        </w:rPr>
        <w:t>Collaboration with local NGOs for expert training sessions.</w:t>
      </w:r>
    </w:p>
    <w:p>
      <w:pPr>
        <w:spacing w:after="80"/>
        <w:ind w:left="357" w:hanging="227"/>
        <w:jc w:val="both"/>
      </w:pPr>
      <w:r>
        <w:rPr>
          <w:rFonts w:ascii="Cambria" w:hAnsi="Cambria"/>
          <w:sz w:val="22"/>
        </w:rPr>
        <w:t xml:space="preserve">•  </w:t>
      </w:r>
      <w:r>
        <w:rPr>
          <w:rFonts w:ascii="Cambria" w:hAnsi="Cambria"/>
          <w:sz w:val="22"/>
        </w:rPr>
        <w:t>Display of Code of Conduct in classrooms and public spaces.</w:t>
      </w:r>
    </w:p>
    <w:p>
      <w:r>
        <w:br w:type="page"/>
      </w:r>
    </w:p>
    <w:p>
      <w:pPr>
        <w:keepNext/>
        <w:spacing w:before="240" w:after="120"/>
      </w:pPr>
      <w:r>
        <w:rPr>
          <w:rFonts w:ascii="Cambria" w:hAnsi="Cambria"/>
          <w:b/>
          <w:color w:val="1F3A5F"/>
          <w:sz w:val="36"/>
        </w:rPr>
        <w:t>11. Academic and Administrative Audit (AAA) Committee</w:t>
      </w:r>
    </w:p>
    <w:p>
      <w:pPr>
        <w:keepNext/>
        <w:spacing w:before="240" w:after="120"/>
      </w:pPr>
      <w:r>
        <w:rPr>
          <w:rFonts w:ascii="Cambria" w:hAnsi="Cambria"/>
          <w:b/>
          <w:color w:val="1F3A5F"/>
          <w:sz w:val="24"/>
        </w:rPr>
        <w:t>11.1. Introduction</w:t>
      </w:r>
    </w:p>
    <w:p>
      <w:pPr>
        <w:spacing w:after="120"/>
        <w:jc w:val="both"/>
      </w:pPr>
      <w:r>
        <w:rPr>
          <w:rFonts w:ascii="Cambria" w:hAnsi="Cambria"/>
          <w:sz w:val="22"/>
        </w:rPr>
        <w:t>The Academic and Administrative Audit (AAA) is a systematic internal and external review process to evaluate the effectiveness, quality, and integrity of academic processes and administrative functions in an institution. The AAA Committee ensures that the institution aligns with its vision, mission, and quality benchmarks set by NAAC, NBA, UGC, and other regulatory/accrediting agencies.</w:t>
      </w:r>
    </w:p>
    <w:p>
      <w:pPr>
        <w:keepNext/>
        <w:spacing w:before="240" w:after="120"/>
      </w:pPr>
      <w:r>
        <w:rPr>
          <w:rFonts w:ascii="Cambria" w:hAnsi="Cambria"/>
          <w:b/>
          <w:color w:val="1F3A5F"/>
          <w:sz w:val="24"/>
        </w:rPr>
        <w:t>11.2. Objectives of the AAA Committee</w:t>
      </w:r>
    </w:p>
    <w:p>
      <w:pPr>
        <w:spacing w:after="80"/>
        <w:ind w:left="357" w:hanging="227"/>
        <w:jc w:val="both"/>
      </w:pPr>
      <w:r>
        <w:rPr>
          <w:rFonts w:ascii="Cambria" w:hAnsi="Cambria"/>
          <w:sz w:val="22"/>
        </w:rPr>
        <w:t xml:space="preserve">•  </w:t>
      </w:r>
      <w:r>
        <w:rPr>
          <w:rFonts w:ascii="Cambria" w:hAnsi="Cambria"/>
          <w:sz w:val="22"/>
        </w:rPr>
        <w:t>To monitor and assess the academic and administrative performance of departments and institutional units.</w:t>
      </w:r>
    </w:p>
    <w:p>
      <w:pPr>
        <w:spacing w:after="80"/>
        <w:ind w:left="357" w:hanging="227"/>
        <w:jc w:val="both"/>
      </w:pPr>
      <w:r>
        <w:rPr>
          <w:rFonts w:ascii="Cambria" w:hAnsi="Cambria"/>
          <w:sz w:val="22"/>
        </w:rPr>
        <w:t xml:space="preserve">•  </w:t>
      </w:r>
      <w:r>
        <w:rPr>
          <w:rFonts w:ascii="Cambria" w:hAnsi="Cambria"/>
          <w:sz w:val="22"/>
        </w:rPr>
        <w:t>To identify strengths, weaknesses, and areas for improvement.</w:t>
      </w:r>
    </w:p>
    <w:p>
      <w:pPr>
        <w:spacing w:after="80"/>
        <w:ind w:left="357" w:hanging="227"/>
        <w:jc w:val="both"/>
      </w:pPr>
      <w:r>
        <w:rPr>
          <w:rFonts w:ascii="Cambria" w:hAnsi="Cambria"/>
          <w:sz w:val="22"/>
        </w:rPr>
        <w:t xml:space="preserve">•  </w:t>
      </w:r>
      <w:r>
        <w:rPr>
          <w:rFonts w:ascii="Cambria" w:hAnsi="Cambria"/>
          <w:sz w:val="22"/>
        </w:rPr>
        <w:t>To promote a culture of quality enhancement, transparency, and accountability.</w:t>
      </w:r>
    </w:p>
    <w:p>
      <w:pPr>
        <w:spacing w:after="80"/>
        <w:ind w:left="357" w:hanging="227"/>
        <w:jc w:val="both"/>
      </w:pPr>
      <w:r>
        <w:rPr>
          <w:rFonts w:ascii="Cambria" w:hAnsi="Cambria"/>
          <w:sz w:val="22"/>
        </w:rPr>
        <w:t xml:space="preserve">•  </w:t>
      </w:r>
      <w:r>
        <w:rPr>
          <w:rFonts w:ascii="Cambria" w:hAnsi="Cambria"/>
          <w:sz w:val="22"/>
        </w:rPr>
        <w:t>To provide recommendations for academic reforms, governance, and resource optimization.</w:t>
      </w:r>
    </w:p>
    <w:p>
      <w:pPr>
        <w:spacing w:after="80"/>
        <w:ind w:left="357" w:hanging="227"/>
        <w:jc w:val="both"/>
      </w:pPr>
      <w:r>
        <w:rPr>
          <w:rFonts w:ascii="Cambria" w:hAnsi="Cambria"/>
          <w:sz w:val="22"/>
        </w:rPr>
        <w:t xml:space="preserve">•  </w:t>
      </w:r>
      <w:r>
        <w:rPr>
          <w:rFonts w:ascii="Cambria" w:hAnsi="Cambria"/>
          <w:sz w:val="22"/>
        </w:rPr>
        <w:t>To ensure compliance with NAAC/NBA accreditation criteria, UGC regulations, and institutional quality standards.</w:t>
      </w:r>
    </w:p>
    <w:p>
      <w:pPr>
        <w:keepNext/>
        <w:spacing w:before="240" w:after="120"/>
      </w:pPr>
      <w:r>
        <w:rPr>
          <w:rFonts w:ascii="Cambria" w:hAnsi="Cambria"/>
          <w:b/>
          <w:color w:val="1F3A5F"/>
          <w:sz w:val="24"/>
        </w:rPr>
        <w:t>11.3. Composition of the AAA Committee</w:t>
      </w:r>
    </w:p>
    <w:tbl>
      <w:tblGrid>
        <w:gridCol w:w="3118"/>
        <w:gridCol w:w="6293"/>
      </w:tblGrid>
      <w:tblPr>
        <w:jc w:val="center"/>
        <w:tblLook w:firstColumn="1" w:firstRow="1" w:lastColumn="0" w:lastRow="0" w:noHBand="0" w:noVBand="1" w:val="04A0"/>
        <w:tblW w:w="9412" w:type="dxa"/>
        <w:tblLayout w:type="fixed"/>
      </w:tblPr>
      <w:tr>
        <w:tc>
          <w:tcPr>
            <w:shd w:val="clear" w:color="auto" w:fill="1F3A5F"/>
            <w:tcW w:w="3118" w:type="dxa"/>
          </w:tcPr>
          <w:p>
            <w:pPr>
              <w:jc w:val="center"/>
            </w:pPr>
            <w:r/>
            <w:r>
              <w:rPr>
                <w:rFonts w:ascii="Cambria" w:hAnsi="Cambria"/>
                <w:b/>
                <w:i w:val="0"/>
                <w:color w:val="FFFFFF"/>
                <w:sz w:val="22"/>
              </w:rPr>
              <w:t>Role</w:t>
            </w:r>
          </w:p>
        </w:tc>
        <w:tc>
          <w:tcPr>
            <w:shd w:val="clear" w:color="auto" w:fill="1F3A5F"/>
            <w:tcW w:w="6293" w:type="dxa"/>
          </w:tcPr>
          <w:p>
            <w:pPr>
              <w:jc w:val="center"/>
            </w:pPr>
            <w:r/>
            <w:r>
              <w:rPr>
                <w:rFonts w:ascii="Cambria" w:hAnsi="Cambria"/>
                <w:b/>
                <w:i w:val="0"/>
                <w:color w:val="FFFFFF"/>
                <w:sz w:val="22"/>
              </w:rPr>
              <w:t>Profile</w:t>
            </w:r>
          </w:p>
        </w:tc>
      </w:tr>
      <w:tr>
        <w:tc>
          <w:tcPr>
            <w:tcW w:w="3118" w:type="dxa"/>
          </w:tcPr>
          <w:p>
            <w:r/>
            <w:r>
              <w:rPr>
                <w:rFonts w:ascii="Cambria" w:hAnsi="Cambria"/>
                <w:b w:val="0"/>
                <w:i w:val="0"/>
                <w:sz w:val="22"/>
              </w:rPr>
              <w:t>Chairperson</w:t>
            </w:r>
          </w:p>
        </w:tc>
        <w:tc>
          <w:tcPr>
            <w:tcW w:w="6293" w:type="dxa"/>
          </w:tcPr>
          <w:p>
            <w:r/>
            <w:r>
              <w:rPr>
                <w:rFonts w:ascii="Cambria" w:hAnsi="Cambria"/>
                <w:b w:val="0"/>
                <w:i w:val="0"/>
                <w:sz w:val="22"/>
              </w:rPr>
              <w:t>Senior academic leader (Principal / External academician)</w:t>
            </w:r>
          </w:p>
        </w:tc>
      </w:tr>
      <w:tr>
        <w:tc>
          <w:tcPr>
            <w:shd w:val="clear" w:color="auto" w:fill="F2F2F2"/>
            <w:tcW w:w="3118" w:type="dxa"/>
          </w:tcPr>
          <w:p>
            <w:r/>
            <w:r>
              <w:rPr>
                <w:rFonts w:ascii="Cambria" w:hAnsi="Cambria"/>
                <w:b w:val="0"/>
                <w:i w:val="0"/>
                <w:sz w:val="22"/>
              </w:rPr>
              <w:t>Internal Members</w:t>
            </w:r>
          </w:p>
        </w:tc>
        <w:tc>
          <w:tcPr>
            <w:shd w:val="clear" w:color="auto" w:fill="F2F2F2"/>
            <w:tcW w:w="6293" w:type="dxa"/>
          </w:tcPr>
          <w:p>
            <w:r/>
            <w:r>
              <w:rPr>
                <w:rFonts w:ascii="Cambria" w:hAnsi="Cambria"/>
                <w:b w:val="0"/>
                <w:i w:val="0"/>
                <w:sz w:val="22"/>
              </w:rPr>
              <w:t>Deans, IQAC Coordinator, Senior Faculty from various Depts.</w:t>
            </w:r>
          </w:p>
        </w:tc>
      </w:tr>
      <w:tr>
        <w:tc>
          <w:tcPr>
            <w:tcW w:w="3118" w:type="dxa"/>
          </w:tcPr>
          <w:p>
            <w:r/>
            <w:r>
              <w:rPr>
                <w:rFonts w:ascii="Cambria" w:hAnsi="Cambria"/>
                <w:b w:val="0"/>
                <w:i w:val="0"/>
                <w:sz w:val="22"/>
              </w:rPr>
              <w:t>External Experts (Optional)</w:t>
            </w:r>
          </w:p>
        </w:tc>
        <w:tc>
          <w:tcPr>
            <w:tcW w:w="6293" w:type="dxa"/>
          </w:tcPr>
          <w:p>
            <w:r/>
            <w:r>
              <w:rPr>
                <w:rFonts w:ascii="Cambria" w:hAnsi="Cambria"/>
                <w:b w:val="0"/>
                <w:i w:val="0"/>
                <w:sz w:val="22"/>
              </w:rPr>
              <w:t>Eminent academicians/administrators from other institutions</w:t>
            </w:r>
          </w:p>
        </w:tc>
      </w:tr>
      <w:tr>
        <w:tc>
          <w:tcPr>
            <w:shd w:val="clear" w:color="auto" w:fill="F2F2F2"/>
            <w:tcW w:w="3118" w:type="dxa"/>
          </w:tcPr>
          <w:p>
            <w:r/>
            <w:r>
              <w:rPr>
                <w:rFonts w:ascii="Cambria" w:hAnsi="Cambria"/>
                <w:b w:val="0"/>
                <w:i w:val="0"/>
                <w:sz w:val="22"/>
              </w:rPr>
              <w:t>NAAC/NBA Coordinators</w:t>
            </w:r>
          </w:p>
        </w:tc>
        <w:tc>
          <w:tcPr>
            <w:shd w:val="clear" w:color="auto" w:fill="F2F2F2"/>
            <w:tcW w:w="6293" w:type="dxa"/>
          </w:tcPr>
          <w:p>
            <w:r/>
            <w:r>
              <w:rPr>
                <w:rFonts w:ascii="Cambria" w:hAnsi="Cambria"/>
                <w:b w:val="0"/>
                <w:i w:val="0"/>
                <w:sz w:val="22"/>
              </w:rPr>
              <w:t>Ex-officio Members for documentation and process compliance</w:t>
            </w:r>
          </w:p>
        </w:tc>
      </w:tr>
    </w:tbl>
    <w:p>
      <w:pPr>
        <w:spacing w:after="80"/>
        <w:jc w:val="both"/>
      </w:pPr>
      <w:r>
        <w:rPr>
          <w:rFonts w:ascii="Cambria" w:hAnsi="Cambria"/>
          <w:b w:val="0"/>
          <w:i/>
          <w:sz w:val="22"/>
        </w:rPr>
        <w:t>In large universities/autonomous institutions, external experts are mandatory.</w:t>
      </w:r>
    </w:p>
    <w:p>
      <w:pPr>
        <w:keepNext/>
        <w:spacing w:before="240" w:after="120"/>
      </w:pPr>
      <w:r>
        <w:rPr>
          <w:rFonts w:ascii="Cambria" w:hAnsi="Cambria"/>
          <w:b/>
          <w:color w:val="1F3A5F"/>
          <w:sz w:val="24"/>
        </w:rPr>
        <w:t>11.4. Scope of the Audit</w:t>
      </w:r>
    </w:p>
    <w:p>
      <w:pPr>
        <w:spacing w:after="40"/>
        <w:jc w:val="both"/>
      </w:pPr>
      <w:r>
        <w:rPr>
          <w:rFonts w:ascii="Cambria" w:hAnsi="Cambria"/>
          <w:b/>
          <w:i w:val="0"/>
          <w:sz w:val="22"/>
        </w:rPr>
        <w:t>1. Academic Audit</w:t>
      </w:r>
    </w:p>
    <w:p>
      <w:pPr>
        <w:spacing w:after="80"/>
        <w:ind w:left="357" w:hanging="227"/>
        <w:jc w:val="both"/>
      </w:pPr>
      <w:r>
        <w:rPr>
          <w:rFonts w:ascii="Cambria" w:hAnsi="Cambria"/>
          <w:sz w:val="22"/>
        </w:rPr>
        <w:t xml:space="preserve">•  </w:t>
      </w:r>
      <w:r>
        <w:rPr>
          <w:rFonts w:ascii="Cambria" w:hAnsi="Cambria"/>
          <w:sz w:val="22"/>
        </w:rPr>
        <w:t>Curriculum design &amp; revision aligned with Outcome-Based Education (OBE)</w:t>
      </w:r>
    </w:p>
    <w:p>
      <w:pPr>
        <w:spacing w:after="80"/>
        <w:ind w:left="357" w:hanging="227"/>
        <w:jc w:val="both"/>
      </w:pPr>
      <w:r>
        <w:rPr>
          <w:rFonts w:ascii="Cambria" w:hAnsi="Cambria"/>
          <w:sz w:val="22"/>
        </w:rPr>
        <w:t xml:space="preserve">•  </w:t>
      </w:r>
      <w:r>
        <w:rPr>
          <w:rFonts w:ascii="Cambria" w:hAnsi="Cambria"/>
          <w:sz w:val="22"/>
        </w:rPr>
        <w:t>Academic delivery, teaching-learning process</w:t>
      </w:r>
    </w:p>
    <w:p>
      <w:pPr>
        <w:spacing w:after="80"/>
        <w:ind w:left="357" w:hanging="227"/>
        <w:jc w:val="both"/>
      </w:pPr>
      <w:r>
        <w:rPr>
          <w:rFonts w:ascii="Cambria" w:hAnsi="Cambria"/>
          <w:sz w:val="22"/>
        </w:rPr>
        <w:t xml:space="preserve">•  </w:t>
      </w:r>
      <w:r>
        <w:rPr>
          <w:rFonts w:ascii="Cambria" w:hAnsi="Cambria"/>
          <w:sz w:val="22"/>
        </w:rPr>
        <w:t>Assessment and evaluation mechanisms</w:t>
      </w:r>
    </w:p>
    <w:p>
      <w:pPr>
        <w:spacing w:after="80"/>
        <w:ind w:left="357" w:hanging="227"/>
        <w:jc w:val="both"/>
      </w:pPr>
      <w:r>
        <w:rPr>
          <w:rFonts w:ascii="Cambria" w:hAnsi="Cambria"/>
          <w:sz w:val="22"/>
        </w:rPr>
        <w:t xml:space="preserve">•  </w:t>
      </w:r>
      <w:r>
        <w:rPr>
          <w:rFonts w:ascii="Cambria" w:hAnsi="Cambria"/>
          <w:sz w:val="22"/>
        </w:rPr>
        <w:t>Faculty quality and research output</w:t>
      </w:r>
    </w:p>
    <w:p>
      <w:pPr>
        <w:spacing w:after="80"/>
        <w:ind w:left="357" w:hanging="227"/>
        <w:jc w:val="both"/>
      </w:pPr>
      <w:r>
        <w:rPr>
          <w:rFonts w:ascii="Cambria" w:hAnsi="Cambria"/>
          <w:sz w:val="22"/>
        </w:rPr>
        <w:t xml:space="preserve">•  </w:t>
      </w:r>
      <w:r>
        <w:rPr>
          <w:rFonts w:ascii="Cambria" w:hAnsi="Cambria"/>
          <w:sz w:val="22"/>
        </w:rPr>
        <w:t>Student feedback &amp; mentoring systems</w:t>
      </w:r>
    </w:p>
    <w:p>
      <w:pPr>
        <w:spacing w:after="80"/>
        <w:ind w:left="357" w:hanging="227"/>
        <w:jc w:val="both"/>
      </w:pPr>
      <w:r>
        <w:rPr>
          <w:rFonts w:ascii="Cambria" w:hAnsi="Cambria"/>
          <w:sz w:val="22"/>
        </w:rPr>
        <w:t xml:space="preserve">•  </w:t>
      </w:r>
      <w:r>
        <w:rPr>
          <w:rFonts w:ascii="Cambria" w:hAnsi="Cambria"/>
          <w:sz w:val="22"/>
        </w:rPr>
        <w:t>Academic calendar adherence</w:t>
      </w:r>
    </w:p>
    <w:p>
      <w:pPr>
        <w:spacing w:after="80"/>
        <w:ind w:left="357" w:hanging="227"/>
        <w:jc w:val="both"/>
      </w:pPr>
      <w:r>
        <w:rPr>
          <w:rFonts w:ascii="Cambria" w:hAnsi="Cambria"/>
          <w:sz w:val="22"/>
        </w:rPr>
        <w:t xml:space="preserve">•  </w:t>
      </w:r>
      <w:r>
        <w:rPr>
          <w:rFonts w:ascii="Cambria" w:hAnsi="Cambria"/>
          <w:sz w:val="22"/>
        </w:rPr>
        <w:t>CO-PO-PSO attainment</w:t>
      </w:r>
    </w:p>
    <w:p>
      <w:pPr>
        <w:spacing w:after="80"/>
        <w:ind w:left="357" w:hanging="227"/>
        <w:jc w:val="both"/>
      </w:pPr>
      <w:r>
        <w:rPr>
          <w:rFonts w:ascii="Cambria" w:hAnsi="Cambria"/>
          <w:sz w:val="22"/>
        </w:rPr>
        <w:t xml:space="preserve">•  </w:t>
      </w:r>
      <w:r>
        <w:rPr>
          <w:rFonts w:ascii="Cambria" w:hAnsi="Cambria"/>
          <w:sz w:val="22"/>
        </w:rPr>
        <w:t>Industry-academia collaborations, FDPs, internships</w:t>
      </w:r>
    </w:p>
    <w:p>
      <w:pPr>
        <w:spacing w:after="80"/>
        <w:ind w:left="357" w:hanging="227"/>
        <w:jc w:val="both"/>
      </w:pPr>
      <w:r>
        <w:rPr>
          <w:rFonts w:ascii="Cambria" w:hAnsi="Cambria"/>
          <w:sz w:val="22"/>
        </w:rPr>
        <w:t xml:space="preserve">•  </w:t>
      </w:r>
      <w:r>
        <w:rPr>
          <w:rFonts w:ascii="Cambria" w:hAnsi="Cambria"/>
          <w:sz w:val="22"/>
        </w:rPr>
        <w:t>Student performance and pass-out rates</w:t>
      </w:r>
    </w:p>
    <w:p>
      <w:pPr>
        <w:spacing w:after="40"/>
        <w:jc w:val="both"/>
      </w:pPr>
      <w:r>
        <w:rPr>
          <w:rFonts w:ascii="Cambria" w:hAnsi="Cambria"/>
          <w:b/>
          <w:i w:val="0"/>
          <w:sz w:val="22"/>
        </w:rPr>
        <w:t>2. Administrative Audit</w:t>
      </w:r>
    </w:p>
    <w:p>
      <w:pPr>
        <w:spacing w:after="80"/>
        <w:ind w:left="357" w:hanging="227"/>
        <w:jc w:val="both"/>
      </w:pPr>
      <w:r>
        <w:rPr>
          <w:rFonts w:ascii="Cambria" w:hAnsi="Cambria"/>
          <w:sz w:val="22"/>
        </w:rPr>
        <w:t xml:space="preserve">•  </w:t>
      </w:r>
      <w:r>
        <w:rPr>
          <w:rFonts w:ascii="Cambria" w:hAnsi="Cambria"/>
          <w:sz w:val="22"/>
        </w:rPr>
        <w:t>Governance structure &amp; policy implementation</w:t>
      </w:r>
    </w:p>
    <w:p>
      <w:pPr>
        <w:spacing w:after="80"/>
        <w:ind w:left="357" w:hanging="227"/>
        <w:jc w:val="both"/>
      </w:pPr>
      <w:r>
        <w:rPr>
          <w:rFonts w:ascii="Cambria" w:hAnsi="Cambria"/>
          <w:sz w:val="22"/>
        </w:rPr>
        <w:t xml:space="preserve">•  </w:t>
      </w:r>
      <w:r>
        <w:rPr>
          <w:rFonts w:ascii="Cambria" w:hAnsi="Cambria"/>
          <w:sz w:val="22"/>
        </w:rPr>
        <w:t>HR practices and faculty deployment</w:t>
      </w:r>
    </w:p>
    <w:p>
      <w:pPr>
        <w:spacing w:after="80"/>
        <w:ind w:left="357" w:hanging="227"/>
        <w:jc w:val="both"/>
      </w:pPr>
      <w:r>
        <w:rPr>
          <w:rFonts w:ascii="Cambria" w:hAnsi="Cambria"/>
          <w:sz w:val="22"/>
        </w:rPr>
        <w:t xml:space="preserve">•  </w:t>
      </w:r>
      <w:r>
        <w:rPr>
          <w:rFonts w:ascii="Cambria" w:hAnsi="Cambria"/>
          <w:sz w:val="22"/>
        </w:rPr>
        <w:t>Admission, examination, and student support systems</w:t>
      </w:r>
    </w:p>
    <w:p>
      <w:pPr>
        <w:spacing w:after="80"/>
        <w:ind w:left="357" w:hanging="227"/>
        <w:jc w:val="both"/>
      </w:pPr>
      <w:r>
        <w:rPr>
          <w:rFonts w:ascii="Cambria" w:hAnsi="Cambria"/>
          <w:sz w:val="22"/>
        </w:rPr>
        <w:t xml:space="preserve">•  </w:t>
      </w:r>
      <w:r>
        <w:rPr>
          <w:rFonts w:ascii="Cambria" w:hAnsi="Cambria"/>
          <w:sz w:val="22"/>
        </w:rPr>
        <w:t>Infrastructure and resource management</w:t>
      </w:r>
    </w:p>
    <w:p>
      <w:pPr>
        <w:spacing w:after="80"/>
        <w:ind w:left="357" w:hanging="227"/>
        <w:jc w:val="both"/>
      </w:pPr>
      <w:r>
        <w:rPr>
          <w:rFonts w:ascii="Cambria" w:hAnsi="Cambria"/>
          <w:sz w:val="22"/>
        </w:rPr>
        <w:t xml:space="preserve">•  </w:t>
      </w:r>
      <w:r>
        <w:rPr>
          <w:rFonts w:ascii="Cambria" w:hAnsi="Cambria"/>
          <w:sz w:val="22"/>
        </w:rPr>
        <w:t>ICT usage in administration</w:t>
      </w:r>
    </w:p>
    <w:p>
      <w:pPr>
        <w:spacing w:after="80"/>
        <w:ind w:left="357" w:hanging="227"/>
        <w:jc w:val="both"/>
      </w:pPr>
      <w:r>
        <w:rPr>
          <w:rFonts w:ascii="Cambria" w:hAnsi="Cambria"/>
          <w:sz w:val="22"/>
        </w:rPr>
        <w:t xml:space="preserve">•  </w:t>
      </w:r>
      <w:r>
        <w:rPr>
          <w:rFonts w:ascii="Cambria" w:hAnsi="Cambria"/>
          <w:sz w:val="22"/>
        </w:rPr>
        <w:t>Financial and procurement procedures</w:t>
      </w:r>
    </w:p>
    <w:p>
      <w:pPr>
        <w:spacing w:after="80"/>
        <w:ind w:left="357" w:hanging="227"/>
        <w:jc w:val="both"/>
      </w:pPr>
      <w:r>
        <w:rPr>
          <w:rFonts w:ascii="Cambria" w:hAnsi="Cambria"/>
          <w:sz w:val="22"/>
        </w:rPr>
        <w:t xml:space="preserve">•  </w:t>
      </w:r>
      <w:r>
        <w:rPr>
          <w:rFonts w:ascii="Cambria" w:hAnsi="Cambria"/>
          <w:sz w:val="22"/>
        </w:rPr>
        <w:t>Documentation, file management, and compliance</w:t>
      </w:r>
    </w:p>
    <w:p>
      <w:pPr>
        <w:spacing w:after="80"/>
        <w:ind w:left="357" w:hanging="227"/>
        <w:jc w:val="both"/>
      </w:pPr>
      <w:r>
        <w:rPr>
          <w:rFonts w:ascii="Cambria" w:hAnsi="Cambria"/>
          <w:sz w:val="22"/>
        </w:rPr>
        <w:t xml:space="preserve">•  </w:t>
      </w:r>
      <w:r>
        <w:rPr>
          <w:rFonts w:ascii="Cambria" w:hAnsi="Cambria"/>
          <w:sz w:val="22"/>
        </w:rPr>
        <w:t>Stakeholder grievance mechanisms</w:t>
      </w:r>
    </w:p>
    <w:p>
      <w:pPr>
        <w:keepNext/>
        <w:spacing w:before="240" w:after="120"/>
      </w:pPr>
      <w:r>
        <w:rPr>
          <w:rFonts w:ascii="Cambria" w:hAnsi="Cambria"/>
          <w:b/>
          <w:color w:val="1F3A5F"/>
          <w:sz w:val="24"/>
        </w:rPr>
        <w:t>11.5. Key Functions of the AAA Committee</w:t>
      </w:r>
    </w:p>
    <w:p>
      <w:pPr>
        <w:spacing w:after="80"/>
        <w:ind w:left="357" w:hanging="227"/>
        <w:jc w:val="both"/>
      </w:pPr>
      <w:r>
        <w:rPr>
          <w:rFonts w:ascii="Cambria" w:hAnsi="Cambria"/>
          <w:sz w:val="22"/>
        </w:rPr>
        <w:t xml:space="preserve">•  </w:t>
      </w:r>
      <w:r>
        <w:rPr>
          <w:rFonts w:ascii="Cambria" w:hAnsi="Cambria"/>
          <w:sz w:val="22"/>
        </w:rPr>
        <w:t>Prepare and circulate audit schedules &amp; formats</w:t>
      </w:r>
    </w:p>
    <w:p>
      <w:pPr>
        <w:spacing w:after="80"/>
        <w:ind w:left="357" w:hanging="227"/>
        <w:jc w:val="both"/>
      </w:pPr>
      <w:r>
        <w:rPr>
          <w:rFonts w:ascii="Cambria" w:hAnsi="Cambria"/>
          <w:sz w:val="22"/>
        </w:rPr>
        <w:t xml:space="preserve">•  </w:t>
      </w:r>
      <w:r>
        <w:rPr>
          <w:rFonts w:ascii="Cambria" w:hAnsi="Cambria"/>
          <w:sz w:val="22"/>
        </w:rPr>
        <w:t>Collect and review departmental data, records, and evidence</w:t>
      </w:r>
    </w:p>
    <w:p>
      <w:pPr>
        <w:spacing w:after="80"/>
        <w:ind w:left="357" w:hanging="227"/>
        <w:jc w:val="both"/>
      </w:pPr>
      <w:r>
        <w:rPr>
          <w:rFonts w:ascii="Cambria" w:hAnsi="Cambria"/>
          <w:sz w:val="22"/>
        </w:rPr>
        <w:t xml:space="preserve">•  </w:t>
      </w:r>
      <w:r>
        <w:rPr>
          <w:rFonts w:ascii="Cambria" w:hAnsi="Cambria"/>
          <w:sz w:val="22"/>
        </w:rPr>
        <w:t>Conduct site visits, interact with faculty, staff, and students</w:t>
      </w:r>
    </w:p>
    <w:p>
      <w:pPr>
        <w:spacing w:after="80"/>
        <w:ind w:left="357" w:hanging="227"/>
        <w:jc w:val="both"/>
      </w:pPr>
      <w:r>
        <w:rPr>
          <w:rFonts w:ascii="Cambria" w:hAnsi="Cambria"/>
          <w:sz w:val="22"/>
        </w:rPr>
        <w:t xml:space="preserve">•  </w:t>
      </w:r>
      <w:r>
        <w:rPr>
          <w:rFonts w:ascii="Cambria" w:hAnsi="Cambria"/>
          <w:sz w:val="22"/>
        </w:rPr>
        <w:t>Evaluate compliance with NAAC/NBA criteria</w:t>
      </w:r>
    </w:p>
    <w:p>
      <w:pPr>
        <w:spacing w:after="80"/>
        <w:ind w:left="357" w:hanging="227"/>
        <w:jc w:val="both"/>
      </w:pPr>
      <w:r>
        <w:rPr>
          <w:rFonts w:ascii="Cambria" w:hAnsi="Cambria"/>
          <w:sz w:val="22"/>
        </w:rPr>
        <w:t xml:space="preserve">•  </w:t>
      </w:r>
      <w:r>
        <w:rPr>
          <w:rFonts w:ascii="Cambria" w:hAnsi="Cambria"/>
          <w:sz w:val="22"/>
        </w:rPr>
        <w:t>Provide detailed observations and score-based reports</w:t>
      </w:r>
    </w:p>
    <w:p>
      <w:pPr>
        <w:spacing w:after="80"/>
        <w:ind w:left="357" w:hanging="227"/>
        <w:jc w:val="both"/>
      </w:pPr>
      <w:r>
        <w:rPr>
          <w:rFonts w:ascii="Cambria" w:hAnsi="Cambria"/>
          <w:sz w:val="22"/>
        </w:rPr>
        <w:t xml:space="preserve">•  </w:t>
      </w:r>
      <w:r>
        <w:rPr>
          <w:rFonts w:ascii="Cambria" w:hAnsi="Cambria"/>
          <w:sz w:val="22"/>
        </w:rPr>
        <w:t>Submit recommendations and actionable points to the Principal/IQAC</w:t>
      </w:r>
    </w:p>
    <w:p>
      <w:pPr>
        <w:spacing w:after="80"/>
        <w:ind w:left="357" w:hanging="227"/>
        <w:jc w:val="both"/>
      </w:pPr>
      <w:r>
        <w:rPr>
          <w:rFonts w:ascii="Cambria" w:hAnsi="Cambria"/>
          <w:sz w:val="22"/>
        </w:rPr>
        <w:t xml:space="preserve">•  </w:t>
      </w:r>
      <w:r>
        <w:rPr>
          <w:rFonts w:ascii="Cambria" w:hAnsi="Cambria"/>
          <w:sz w:val="22"/>
        </w:rPr>
        <w:t>Follow up on implementation of suggestions</w:t>
      </w:r>
    </w:p>
    <w:p>
      <w:pPr>
        <w:keepNext/>
        <w:spacing w:before="240" w:after="120"/>
      </w:pPr>
      <w:r>
        <w:rPr>
          <w:rFonts w:ascii="Cambria" w:hAnsi="Cambria"/>
          <w:b/>
          <w:color w:val="1F3A5F"/>
          <w:sz w:val="24"/>
        </w:rPr>
        <w:t>11.6. Frequency of Audit</w:t>
      </w:r>
    </w:p>
    <w:tbl>
      <w:tblGrid>
        <w:gridCol w:w="4706"/>
        <w:gridCol w:w="4706"/>
      </w:tblGrid>
      <w:tblPr>
        <w:jc w:val="center"/>
        <w:tblLook w:firstColumn="1" w:firstRow="1" w:lastColumn="0" w:lastRow="0" w:noHBand="0" w:noVBand="1" w:val="04A0"/>
        <w:tblW w:w="9412" w:type="dxa"/>
        <w:tblLayout w:type="fixed"/>
      </w:tblPr>
      <w:tr>
        <w:tc>
          <w:tcPr>
            <w:shd w:val="clear" w:color="auto" w:fill="1F3A5F"/>
            <w:tcW w:w="4706" w:type="dxa"/>
          </w:tcPr>
          <w:p>
            <w:pPr>
              <w:jc w:val="center"/>
            </w:pPr>
            <w:r/>
            <w:r>
              <w:rPr>
                <w:rFonts w:ascii="Cambria" w:hAnsi="Cambria"/>
                <w:b/>
                <w:i w:val="0"/>
                <w:color w:val="FFFFFF"/>
                <w:sz w:val="22"/>
              </w:rPr>
              <w:t>Type of Audit</w:t>
            </w:r>
          </w:p>
        </w:tc>
        <w:tc>
          <w:tcPr>
            <w:shd w:val="clear" w:color="auto" w:fill="1F3A5F"/>
            <w:tcW w:w="4706" w:type="dxa"/>
          </w:tcPr>
          <w:p>
            <w:pPr>
              <w:jc w:val="center"/>
            </w:pPr>
            <w:r/>
            <w:r>
              <w:rPr>
                <w:rFonts w:ascii="Cambria" w:hAnsi="Cambria"/>
                <w:b/>
                <w:i w:val="0"/>
                <w:color w:val="FFFFFF"/>
                <w:sz w:val="22"/>
              </w:rPr>
              <w:t>Frequency</w:t>
            </w:r>
          </w:p>
        </w:tc>
      </w:tr>
      <w:tr>
        <w:tc>
          <w:tcPr>
            <w:tcW w:w="4706" w:type="dxa"/>
          </w:tcPr>
          <w:p>
            <w:r/>
            <w:r>
              <w:rPr>
                <w:rFonts w:ascii="Cambria" w:hAnsi="Cambria"/>
                <w:b w:val="0"/>
                <w:i w:val="0"/>
                <w:sz w:val="22"/>
              </w:rPr>
              <w:t>Internal Academic Audit</w:t>
            </w:r>
          </w:p>
        </w:tc>
        <w:tc>
          <w:tcPr>
            <w:tcW w:w="4706" w:type="dxa"/>
          </w:tcPr>
          <w:p>
            <w:r/>
            <w:r>
              <w:rPr>
                <w:rFonts w:ascii="Cambria" w:hAnsi="Cambria"/>
                <w:b w:val="0"/>
                <w:i w:val="0"/>
                <w:sz w:val="22"/>
              </w:rPr>
              <w:t>Once every Semester</w:t>
            </w:r>
          </w:p>
        </w:tc>
      </w:tr>
      <w:tr>
        <w:tc>
          <w:tcPr>
            <w:shd w:val="clear" w:color="auto" w:fill="F2F2F2"/>
            <w:tcW w:w="4706" w:type="dxa"/>
          </w:tcPr>
          <w:p>
            <w:r/>
            <w:r>
              <w:rPr>
                <w:rFonts w:ascii="Cambria" w:hAnsi="Cambria"/>
                <w:b w:val="0"/>
                <w:i w:val="0"/>
                <w:sz w:val="22"/>
              </w:rPr>
              <w:t>External Academic Audit</w:t>
            </w:r>
          </w:p>
        </w:tc>
        <w:tc>
          <w:tcPr>
            <w:shd w:val="clear" w:color="auto" w:fill="F2F2F2"/>
            <w:tcW w:w="4706" w:type="dxa"/>
          </w:tcPr>
          <w:p>
            <w:r/>
            <w:r>
              <w:rPr>
                <w:rFonts w:ascii="Cambria" w:hAnsi="Cambria"/>
                <w:b w:val="0"/>
                <w:i w:val="0"/>
                <w:sz w:val="22"/>
              </w:rPr>
              <w:t>Once in 1 or 2 years (as per policy)</w:t>
            </w:r>
          </w:p>
        </w:tc>
      </w:tr>
      <w:tr>
        <w:tc>
          <w:tcPr>
            <w:tcW w:w="4706" w:type="dxa"/>
          </w:tcPr>
          <w:p>
            <w:r/>
            <w:r>
              <w:rPr>
                <w:rFonts w:ascii="Cambria" w:hAnsi="Cambria"/>
                <w:b w:val="0"/>
                <w:i w:val="0"/>
                <w:sz w:val="22"/>
              </w:rPr>
              <w:t>Administrative Audit</w:t>
            </w:r>
          </w:p>
        </w:tc>
        <w:tc>
          <w:tcPr>
            <w:tcW w:w="4706" w:type="dxa"/>
          </w:tcPr>
          <w:p>
            <w:r/>
            <w:r>
              <w:rPr>
                <w:rFonts w:ascii="Cambria" w:hAnsi="Cambria"/>
                <w:b w:val="0"/>
                <w:i w:val="0"/>
                <w:sz w:val="22"/>
              </w:rPr>
              <w:t>Annually or Biennially</w:t>
            </w:r>
          </w:p>
        </w:tc>
      </w:tr>
    </w:tbl>
    <w:p>
      <w:pPr>
        <w:keepNext/>
        <w:spacing w:before="240" w:after="120"/>
      </w:pPr>
      <w:r>
        <w:rPr>
          <w:rFonts w:ascii="Cambria" w:hAnsi="Cambria"/>
          <w:b/>
          <w:color w:val="1F3A5F"/>
          <w:sz w:val="24"/>
        </w:rPr>
        <w:t>11.7. Deliverables of the AAA Committee</w:t>
      </w:r>
    </w:p>
    <w:p>
      <w:pPr>
        <w:spacing w:after="80"/>
        <w:ind w:left="357" w:hanging="227"/>
        <w:jc w:val="both"/>
      </w:pPr>
      <w:r>
        <w:rPr>
          <w:rFonts w:ascii="Cambria" w:hAnsi="Cambria"/>
          <w:sz w:val="22"/>
        </w:rPr>
        <w:t xml:space="preserve">•  </w:t>
      </w:r>
      <w:r>
        <w:rPr>
          <w:rFonts w:ascii="Cambria" w:hAnsi="Cambria"/>
          <w:sz w:val="22"/>
        </w:rPr>
        <w:t>Academic Audit Report (Department-wise)</w:t>
      </w:r>
    </w:p>
    <w:p>
      <w:pPr>
        <w:spacing w:after="80"/>
        <w:ind w:left="357" w:hanging="227"/>
        <w:jc w:val="both"/>
      </w:pPr>
      <w:r>
        <w:rPr>
          <w:rFonts w:ascii="Cambria" w:hAnsi="Cambria"/>
          <w:sz w:val="22"/>
        </w:rPr>
        <w:t xml:space="preserve">•  </w:t>
      </w:r>
      <w:r>
        <w:rPr>
          <w:rFonts w:ascii="Cambria" w:hAnsi="Cambria"/>
          <w:sz w:val="22"/>
        </w:rPr>
        <w:t>Administrative Audit Report</w:t>
      </w:r>
    </w:p>
    <w:p>
      <w:pPr>
        <w:spacing w:after="80"/>
        <w:ind w:left="357" w:hanging="227"/>
        <w:jc w:val="both"/>
      </w:pPr>
      <w:r>
        <w:rPr>
          <w:rFonts w:ascii="Cambria" w:hAnsi="Cambria"/>
          <w:sz w:val="22"/>
        </w:rPr>
        <w:t xml:space="preserve">•  </w:t>
      </w:r>
      <w:r>
        <w:rPr>
          <w:rFonts w:ascii="Cambria" w:hAnsi="Cambria"/>
          <w:sz w:val="22"/>
        </w:rPr>
        <w:t>Consolidated Institutional Audit Report</w:t>
      </w:r>
    </w:p>
    <w:p>
      <w:pPr>
        <w:spacing w:after="80"/>
        <w:ind w:left="357" w:hanging="227"/>
        <w:jc w:val="both"/>
      </w:pPr>
      <w:r>
        <w:rPr>
          <w:rFonts w:ascii="Cambria" w:hAnsi="Cambria"/>
          <w:sz w:val="22"/>
        </w:rPr>
        <w:t xml:space="preserve">•  </w:t>
      </w:r>
      <w:r>
        <w:rPr>
          <w:rFonts w:ascii="Cambria" w:hAnsi="Cambria"/>
          <w:sz w:val="22"/>
        </w:rPr>
        <w:t>SWOT Analysis (Strengths, Weaknesses, Opportunities, Threats)</w:t>
      </w:r>
    </w:p>
    <w:p>
      <w:pPr>
        <w:spacing w:after="80"/>
        <w:ind w:left="357" w:hanging="227"/>
        <w:jc w:val="both"/>
      </w:pPr>
      <w:r>
        <w:rPr>
          <w:rFonts w:ascii="Cambria" w:hAnsi="Cambria"/>
          <w:sz w:val="22"/>
        </w:rPr>
        <w:t xml:space="preserve">•  </w:t>
      </w:r>
      <w:r>
        <w:rPr>
          <w:rFonts w:ascii="Cambria" w:hAnsi="Cambria"/>
          <w:sz w:val="22"/>
        </w:rPr>
        <w:t>Action Taken Reports (ATRs) on previous audit observations</w:t>
      </w:r>
    </w:p>
    <w:p>
      <w:pPr>
        <w:spacing w:after="80"/>
        <w:ind w:left="357" w:hanging="227"/>
        <w:jc w:val="both"/>
      </w:pPr>
      <w:r>
        <w:rPr>
          <w:rFonts w:ascii="Cambria" w:hAnsi="Cambria"/>
          <w:sz w:val="22"/>
        </w:rPr>
        <w:t xml:space="preserve">•  </w:t>
      </w:r>
      <w:r>
        <w:rPr>
          <w:rFonts w:ascii="Cambria" w:hAnsi="Cambria"/>
          <w:sz w:val="22"/>
        </w:rPr>
        <w:t>Recommendations for quality enhancement</w:t>
      </w:r>
    </w:p>
    <w:p>
      <w:pPr>
        <w:keepNext/>
        <w:spacing w:before="240" w:after="120"/>
      </w:pPr>
      <w:r>
        <w:rPr>
          <w:rFonts w:ascii="Cambria" w:hAnsi="Cambria"/>
          <w:b/>
          <w:color w:val="1F3A5F"/>
          <w:sz w:val="24"/>
        </w:rPr>
        <w:t>11.8. Contribution to NAAC Criteria</w:t>
      </w:r>
    </w:p>
    <w:tbl>
      <w:tblGrid>
        <w:gridCol w:w="2835"/>
        <w:gridCol w:w="6577"/>
      </w:tblGrid>
      <w:tblPr>
        <w:jc w:val="center"/>
        <w:tblLook w:firstColumn="1" w:firstRow="1" w:lastColumn="0" w:lastRow="0" w:noHBand="0" w:noVBand="1" w:val="04A0"/>
        <w:tblW w:w="9412" w:type="dxa"/>
        <w:tblLayout w:type="fixed"/>
      </w:tblPr>
      <w:tr>
        <w:tc>
          <w:tcPr>
            <w:shd w:val="clear" w:color="auto" w:fill="1F3A5F"/>
            <w:tcW w:w="2835" w:type="dxa"/>
          </w:tcPr>
          <w:p>
            <w:pPr>
              <w:jc w:val="center"/>
            </w:pPr>
            <w:r/>
            <w:r>
              <w:rPr>
                <w:rFonts w:ascii="Cambria" w:hAnsi="Cambria"/>
                <w:b/>
                <w:i w:val="0"/>
                <w:color w:val="FFFFFF"/>
                <w:sz w:val="22"/>
              </w:rPr>
              <w:t>NAAC Criterion</w:t>
            </w:r>
          </w:p>
        </w:tc>
        <w:tc>
          <w:tcPr>
            <w:shd w:val="clear" w:color="auto" w:fill="1F3A5F"/>
            <w:tcW w:w="6577" w:type="dxa"/>
          </w:tcPr>
          <w:p>
            <w:pPr>
              <w:jc w:val="center"/>
            </w:pPr>
            <w:r/>
            <w:r>
              <w:rPr>
                <w:rFonts w:ascii="Cambria" w:hAnsi="Cambria"/>
                <w:b/>
                <w:i w:val="0"/>
                <w:color w:val="FFFFFF"/>
                <w:sz w:val="22"/>
              </w:rPr>
              <w:t>How AAA Contributes</w:t>
            </w:r>
          </w:p>
        </w:tc>
      </w:tr>
      <w:tr>
        <w:tc>
          <w:tcPr>
            <w:tcW w:w="2835" w:type="dxa"/>
          </w:tcPr>
          <w:p>
            <w:r/>
            <w:r>
              <w:rPr>
                <w:rFonts w:ascii="Cambria" w:hAnsi="Cambria"/>
                <w:b w:val="0"/>
                <w:i w:val="0"/>
                <w:sz w:val="22"/>
              </w:rPr>
              <w:t>Criterion 1: Curricular Aspects</w:t>
            </w:r>
          </w:p>
        </w:tc>
        <w:tc>
          <w:tcPr>
            <w:tcW w:w="6577" w:type="dxa"/>
          </w:tcPr>
          <w:p>
            <w:r/>
            <w:r>
              <w:rPr>
                <w:rFonts w:ascii="Cambria" w:hAnsi="Cambria"/>
                <w:b w:val="0"/>
                <w:i w:val="0"/>
                <w:sz w:val="22"/>
              </w:rPr>
              <w:t>Evaluates curriculum planning and revision aligned with OBE</w:t>
            </w:r>
          </w:p>
        </w:tc>
      </w:tr>
      <w:tr>
        <w:tc>
          <w:tcPr>
            <w:shd w:val="clear" w:color="auto" w:fill="F2F2F2"/>
            <w:tcW w:w="2835" w:type="dxa"/>
          </w:tcPr>
          <w:p>
            <w:r/>
            <w:r>
              <w:rPr>
                <w:rFonts w:ascii="Cambria" w:hAnsi="Cambria"/>
                <w:b w:val="0"/>
                <w:i w:val="0"/>
                <w:sz w:val="22"/>
              </w:rPr>
              <w:t>Criterion 2: Teaching-Learning</w:t>
            </w:r>
          </w:p>
        </w:tc>
        <w:tc>
          <w:tcPr>
            <w:shd w:val="clear" w:color="auto" w:fill="F2F2F2"/>
            <w:tcW w:w="6577" w:type="dxa"/>
          </w:tcPr>
          <w:p>
            <w:r/>
            <w:r>
              <w:rPr>
                <w:rFonts w:ascii="Cambria" w:hAnsi="Cambria"/>
                <w:b w:val="0"/>
                <w:i w:val="0"/>
                <w:sz w:val="22"/>
              </w:rPr>
              <w:t>Assesses faculty quality, pedagogy, learning outcomes</w:t>
            </w:r>
          </w:p>
        </w:tc>
      </w:tr>
      <w:tr>
        <w:tc>
          <w:tcPr>
            <w:tcW w:w="2835" w:type="dxa"/>
          </w:tcPr>
          <w:p>
            <w:r/>
            <w:r>
              <w:rPr>
                <w:rFonts w:ascii="Cambria" w:hAnsi="Cambria"/>
                <w:b w:val="0"/>
                <w:i w:val="0"/>
                <w:sz w:val="22"/>
              </w:rPr>
              <w:t>Criterion 3: Research and Innovation</w:t>
            </w:r>
          </w:p>
        </w:tc>
        <w:tc>
          <w:tcPr>
            <w:tcW w:w="6577" w:type="dxa"/>
          </w:tcPr>
          <w:p>
            <w:r/>
            <w:r>
              <w:rPr>
                <w:rFonts w:ascii="Cambria" w:hAnsi="Cambria"/>
                <w:b w:val="0"/>
                <w:i w:val="0"/>
                <w:sz w:val="22"/>
              </w:rPr>
              <w:t>Tracks research output, consultancy, and MoUs</w:t>
            </w:r>
          </w:p>
        </w:tc>
      </w:tr>
      <w:tr>
        <w:tc>
          <w:tcPr>
            <w:shd w:val="clear" w:color="auto" w:fill="F2F2F2"/>
            <w:tcW w:w="2835" w:type="dxa"/>
          </w:tcPr>
          <w:p>
            <w:r/>
            <w:r>
              <w:rPr>
                <w:rFonts w:ascii="Cambria" w:hAnsi="Cambria"/>
                <w:b w:val="0"/>
                <w:i w:val="0"/>
                <w:sz w:val="22"/>
              </w:rPr>
              <w:t>Criterion 4: Infrastructure</w:t>
            </w:r>
          </w:p>
        </w:tc>
        <w:tc>
          <w:tcPr>
            <w:shd w:val="clear" w:color="auto" w:fill="F2F2F2"/>
            <w:tcW w:w="6577" w:type="dxa"/>
          </w:tcPr>
          <w:p>
            <w:r/>
            <w:r>
              <w:rPr>
                <w:rFonts w:ascii="Cambria" w:hAnsi="Cambria"/>
                <w:b w:val="0"/>
                <w:i w:val="0"/>
                <w:sz w:val="22"/>
              </w:rPr>
              <w:t>Assesses utilization and adequacy of physical and ICT infrastructure</w:t>
            </w:r>
          </w:p>
        </w:tc>
      </w:tr>
      <w:tr>
        <w:tc>
          <w:tcPr>
            <w:tcW w:w="2835" w:type="dxa"/>
          </w:tcPr>
          <w:p>
            <w:r/>
            <w:r>
              <w:rPr>
                <w:rFonts w:ascii="Cambria" w:hAnsi="Cambria"/>
                <w:b w:val="0"/>
                <w:i w:val="0"/>
                <w:sz w:val="22"/>
              </w:rPr>
              <w:t>Criterion 6: Governance</w:t>
            </w:r>
          </w:p>
        </w:tc>
        <w:tc>
          <w:tcPr>
            <w:tcW w:w="6577" w:type="dxa"/>
          </w:tcPr>
          <w:p>
            <w:r/>
            <w:r>
              <w:rPr>
                <w:rFonts w:ascii="Cambria" w:hAnsi="Cambria"/>
                <w:b w:val="0"/>
                <w:i w:val="0"/>
                <w:sz w:val="22"/>
              </w:rPr>
              <w:t>Reviews administrative practices, leadership, and decentralization</w:t>
            </w:r>
          </w:p>
        </w:tc>
      </w:tr>
      <w:tr>
        <w:tc>
          <w:tcPr>
            <w:shd w:val="clear" w:color="auto" w:fill="F2F2F2"/>
            <w:tcW w:w="2835" w:type="dxa"/>
          </w:tcPr>
          <w:p>
            <w:r/>
            <w:r>
              <w:rPr>
                <w:rFonts w:ascii="Cambria" w:hAnsi="Cambria"/>
                <w:b w:val="0"/>
                <w:i w:val="0"/>
                <w:sz w:val="22"/>
              </w:rPr>
              <w:t>Criterion 7: Best Practices</w:t>
            </w:r>
          </w:p>
        </w:tc>
        <w:tc>
          <w:tcPr>
            <w:shd w:val="clear" w:color="auto" w:fill="F2F2F2"/>
            <w:tcW w:w="6577" w:type="dxa"/>
          </w:tcPr>
          <w:p>
            <w:r/>
            <w:r>
              <w:rPr>
                <w:rFonts w:ascii="Cambria" w:hAnsi="Cambria"/>
                <w:b w:val="0"/>
                <w:i w:val="0"/>
                <w:sz w:val="22"/>
              </w:rPr>
              <w:t>Highlights innovations, inclusivity, and quality improvement mechanisms</w:t>
            </w:r>
          </w:p>
        </w:tc>
      </w:tr>
    </w:tbl>
    <w:p>
      <w:pPr>
        <w:keepNext/>
        <w:spacing w:before="240" w:after="120"/>
      </w:pPr>
      <w:r>
        <w:rPr>
          <w:rFonts w:ascii="Cambria" w:hAnsi="Cambria"/>
          <w:b/>
          <w:color w:val="1F3A5F"/>
          <w:sz w:val="24"/>
        </w:rPr>
        <w:t>11.9. Contribution to NBA Criteria</w:t>
      </w:r>
    </w:p>
    <w:tbl>
      <w:tblGrid>
        <w:gridCol w:w="2835"/>
        <w:gridCol w:w="6577"/>
      </w:tblGrid>
      <w:tblPr>
        <w:jc w:val="center"/>
        <w:tblLook w:firstColumn="1" w:firstRow="1" w:lastColumn="0" w:lastRow="0" w:noHBand="0" w:noVBand="1" w:val="04A0"/>
        <w:tblW w:w="9412" w:type="dxa"/>
        <w:tblLayout w:type="fixed"/>
      </w:tblPr>
      <w:tr>
        <w:tc>
          <w:tcPr>
            <w:shd w:val="clear" w:color="auto" w:fill="1F3A5F"/>
            <w:tcW w:w="2835" w:type="dxa"/>
          </w:tcPr>
          <w:p>
            <w:pPr>
              <w:jc w:val="center"/>
            </w:pPr>
            <w:r/>
            <w:r>
              <w:rPr>
                <w:rFonts w:ascii="Cambria" w:hAnsi="Cambria"/>
                <w:b/>
                <w:i w:val="0"/>
                <w:color w:val="FFFFFF"/>
                <w:sz w:val="22"/>
              </w:rPr>
              <w:t>NBA Criterion</w:t>
            </w:r>
          </w:p>
        </w:tc>
        <w:tc>
          <w:tcPr>
            <w:shd w:val="clear" w:color="auto" w:fill="1F3A5F"/>
            <w:tcW w:w="6577" w:type="dxa"/>
          </w:tcPr>
          <w:p>
            <w:pPr>
              <w:jc w:val="center"/>
            </w:pPr>
            <w:r/>
            <w:r>
              <w:rPr>
                <w:rFonts w:ascii="Cambria" w:hAnsi="Cambria"/>
                <w:b/>
                <w:i w:val="0"/>
                <w:color w:val="FFFFFF"/>
                <w:sz w:val="22"/>
              </w:rPr>
              <w:t>Relevant Aspects Evaluated by AAA</w:t>
            </w:r>
          </w:p>
        </w:tc>
      </w:tr>
      <w:tr>
        <w:tc>
          <w:tcPr>
            <w:tcW w:w="2835" w:type="dxa"/>
          </w:tcPr>
          <w:p>
            <w:r/>
            <w:r>
              <w:rPr>
                <w:rFonts w:ascii="Cambria" w:hAnsi="Cambria"/>
                <w:b w:val="0"/>
                <w:i w:val="0"/>
                <w:sz w:val="22"/>
              </w:rPr>
              <w:t>Criterion 1: Vision, Mission</w:t>
            </w:r>
          </w:p>
        </w:tc>
        <w:tc>
          <w:tcPr>
            <w:tcW w:w="6577" w:type="dxa"/>
          </w:tcPr>
          <w:p>
            <w:r/>
            <w:r>
              <w:rPr>
                <w:rFonts w:ascii="Cambria" w:hAnsi="Cambria"/>
                <w:b w:val="0"/>
                <w:i w:val="0"/>
                <w:sz w:val="22"/>
              </w:rPr>
              <w:t>Ensures alignment between department-level and institutional objectives</w:t>
            </w:r>
          </w:p>
        </w:tc>
      </w:tr>
      <w:tr>
        <w:tc>
          <w:tcPr>
            <w:shd w:val="clear" w:color="auto" w:fill="F2F2F2"/>
            <w:tcW w:w="2835" w:type="dxa"/>
          </w:tcPr>
          <w:p>
            <w:r/>
            <w:r>
              <w:rPr>
                <w:rFonts w:ascii="Cambria" w:hAnsi="Cambria"/>
                <w:b w:val="0"/>
                <w:i w:val="0"/>
                <w:sz w:val="22"/>
              </w:rPr>
              <w:t>Criterion 2: Program Outcomes</w:t>
            </w:r>
          </w:p>
        </w:tc>
        <w:tc>
          <w:tcPr>
            <w:shd w:val="clear" w:color="auto" w:fill="F2F2F2"/>
            <w:tcW w:w="6577" w:type="dxa"/>
          </w:tcPr>
          <w:p>
            <w:r/>
            <w:r>
              <w:rPr>
                <w:rFonts w:ascii="Cambria" w:hAnsi="Cambria"/>
                <w:b w:val="0"/>
                <w:i w:val="0"/>
                <w:sz w:val="22"/>
              </w:rPr>
              <w:t>Reviews attainment of COs, POs, PSOs through audits</w:t>
            </w:r>
          </w:p>
        </w:tc>
      </w:tr>
      <w:tr>
        <w:tc>
          <w:tcPr>
            <w:tcW w:w="2835" w:type="dxa"/>
          </w:tcPr>
          <w:p>
            <w:r/>
            <w:r>
              <w:rPr>
                <w:rFonts w:ascii="Cambria" w:hAnsi="Cambria"/>
                <w:b w:val="0"/>
                <w:i w:val="0"/>
                <w:sz w:val="22"/>
              </w:rPr>
              <w:t>Criterion 5: Faculty Contributions</w:t>
            </w:r>
          </w:p>
        </w:tc>
        <w:tc>
          <w:tcPr>
            <w:tcW w:w="6577" w:type="dxa"/>
          </w:tcPr>
          <w:p>
            <w:r/>
            <w:r>
              <w:rPr>
                <w:rFonts w:ascii="Cambria" w:hAnsi="Cambria"/>
                <w:b w:val="0"/>
                <w:i w:val="0"/>
                <w:sz w:val="22"/>
              </w:rPr>
              <w:t>Evaluates faculty qualifications, performance, and FDP participation</w:t>
            </w:r>
          </w:p>
        </w:tc>
      </w:tr>
      <w:tr>
        <w:tc>
          <w:tcPr>
            <w:shd w:val="clear" w:color="auto" w:fill="F2F2F2"/>
            <w:tcW w:w="2835" w:type="dxa"/>
          </w:tcPr>
          <w:p>
            <w:r/>
            <w:r>
              <w:rPr>
                <w:rFonts w:ascii="Cambria" w:hAnsi="Cambria"/>
                <w:b w:val="0"/>
                <w:i w:val="0"/>
                <w:sz w:val="22"/>
              </w:rPr>
              <w:t>Criterion 8: Institutional Improvement</w:t>
            </w:r>
          </w:p>
        </w:tc>
        <w:tc>
          <w:tcPr>
            <w:shd w:val="clear" w:color="auto" w:fill="F2F2F2"/>
            <w:tcW w:w="6577" w:type="dxa"/>
          </w:tcPr>
          <w:p>
            <w:r/>
            <w:r>
              <w:rPr>
                <w:rFonts w:ascii="Cambria" w:hAnsi="Cambria"/>
                <w:b w:val="0"/>
                <w:i w:val="0"/>
                <w:sz w:val="22"/>
              </w:rPr>
              <w:t>Monitors quality enhancement through systematic feedback and actions</w:t>
            </w:r>
          </w:p>
        </w:tc>
      </w:tr>
      <w:tr>
        <w:tc>
          <w:tcPr>
            <w:tcW w:w="2835" w:type="dxa"/>
          </w:tcPr>
          <w:p>
            <w:r/>
            <w:r>
              <w:rPr>
                <w:rFonts w:ascii="Cambria" w:hAnsi="Cambria"/>
                <w:b w:val="0"/>
                <w:i w:val="0"/>
                <w:sz w:val="22"/>
              </w:rPr>
              <w:t>Criterion 10: Institutional Support</w:t>
            </w:r>
          </w:p>
        </w:tc>
        <w:tc>
          <w:tcPr>
            <w:tcW w:w="6577" w:type="dxa"/>
          </w:tcPr>
          <w:p>
            <w:r/>
            <w:r>
              <w:rPr>
                <w:rFonts w:ascii="Cambria" w:hAnsi="Cambria"/>
                <w:b w:val="0"/>
                <w:i w:val="0"/>
                <w:sz w:val="22"/>
              </w:rPr>
              <w:t>Assesses resource availability and administrative efficiency</w:t>
            </w:r>
          </w:p>
        </w:tc>
      </w:tr>
    </w:tbl>
    <w:p>
      <w:pPr>
        <w:keepNext/>
        <w:spacing w:before="240" w:after="120"/>
      </w:pPr>
      <w:r>
        <w:rPr>
          <w:rFonts w:ascii="Cambria" w:hAnsi="Cambria"/>
          <w:b/>
          <w:color w:val="1F3A5F"/>
          <w:sz w:val="24"/>
        </w:rPr>
        <w:t>11.10. Documentation Required for AAA</w:t>
      </w:r>
    </w:p>
    <w:p>
      <w:pPr>
        <w:spacing w:after="80"/>
        <w:ind w:left="357" w:hanging="227"/>
        <w:jc w:val="both"/>
      </w:pPr>
      <w:r>
        <w:rPr>
          <w:rFonts w:ascii="Cambria" w:hAnsi="Cambria"/>
          <w:sz w:val="22"/>
        </w:rPr>
        <w:t xml:space="preserve">•  </w:t>
      </w:r>
      <w:r>
        <w:rPr>
          <w:rFonts w:ascii="Cambria" w:hAnsi="Cambria"/>
          <w:sz w:val="22"/>
        </w:rPr>
        <w:t>Department-wise Self-Assessment Report (SAR)</w:t>
      </w:r>
    </w:p>
    <w:p>
      <w:pPr>
        <w:spacing w:after="80"/>
        <w:ind w:left="357" w:hanging="227"/>
        <w:jc w:val="both"/>
      </w:pPr>
      <w:r>
        <w:rPr>
          <w:rFonts w:ascii="Cambria" w:hAnsi="Cambria"/>
          <w:sz w:val="22"/>
        </w:rPr>
        <w:t xml:space="preserve">•  </w:t>
      </w:r>
      <w:r>
        <w:rPr>
          <w:rFonts w:ascii="Cambria" w:hAnsi="Cambria"/>
          <w:sz w:val="22"/>
        </w:rPr>
        <w:t>Teaching plans, CO-PO mappings, question paper analysis</w:t>
      </w:r>
    </w:p>
    <w:p>
      <w:pPr>
        <w:spacing w:after="80"/>
        <w:ind w:left="357" w:hanging="227"/>
        <w:jc w:val="both"/>
      </w:pPr>
      <w:r>
        <w:rPr>
          <w:rFonts w:ascii="Cambria" w:hAnsi="Cambria"/>
          <w:sz w:val="22"/>
        </w:rPr>
        <w:t xml:space="preserve">•  </w:t>
      </w:r>
      <w:r>
        <w:rPr>
          <w:rFonts w:ascii="Cambria" w:hAnsi="Cambria"/>
          <w:sz w:val="22"/>
        </w:rPr>
        <w:t>Faculty portfolios, FDP records</w:t>
      </w:r>
    </w:p>
    <w:p>
      <w:pPr>
        <w:spacing w:after="80"/>
        <w:ind w:left="357" w:hanging="227"/>
        <w:jc w:val="both"/>
      </w:pPr>
      <w:r>
        <w:rPr>
          <w:rFonts w:ascii="Cambria" w:hAnsi="Cambria"/>
          <w:sz w:val="22"/>
        </w:rPr>
        <w:t xml:space="preserve">•  </w:t>
      </w:r>
      <w:r>
        <w:rPr>
          <w:rFonts w:ascii="Cambria" w:hAnsi="Cambria"/>
          <w:sz w:val="22"/>
        </w:rPr>
        <w:t>Student feedback summaries</w:t>
      </w:r>
    </w:p>
    <w:p>
      <w:pPr>
        <w:spacing w:after="80"/>
        <w:ind w:left="357" w:hanging="227"/>
        <w:jc w:val="both"/>
      </w:pPr>
      <w:r>
        <w:rPr>
          <w:rFonts w:ascii="Cambria" w:hAnsi="Cambria"/>
          <w:sz w:val="22"/>
        </w:rPr>
        <w:t xml:space="preserve">•  </w:t>
      </w:r>
      <w:r>
        <w:rPr>
          <w:rFonts w:ascii="Cambria" w:hAnsi="Cambria"/>
          <w:sz w:val="22"/>
        </w:rPr>
        <w:t>Exam results and progression data</w:t>
      </w:r>
    </w:p>
    <w:p>
      <w:pPr>
        <w:spacing w:after="80"/>
        <w:ind w:left="357" w:hanging="227"/>
        <w:jc w:val="both"/>
      </w:pPr>
      <w:r>
        <w:rPr>
          <w:rFonts w:ascii="Cambria" w:hAnsi="Cambria"/>
          <w:sz w:val="22"/>
        </w:rPr>
        <w:t xml:space="preserve">•  </w:t>
      </w:r>
      <w:r>
        <w:rPr>
          <w:rFonts w:ascii="Cambria" w:hAnsi="Cambria"/>
          <w:sz w:val="22"/>
        </w:rPr>
        <w:t>Administrative policy files and procedure manuals</w:t>
      </w:r>
    </w:p>
    <w:p>
      <w:pPr>
        <w:spacing w:after="80"/>
        <w:ind w:left="357" w:hanging="227"/>
        <w:jc w:val="both"/>
      </w:pPr>
      <w:r>
        <w:rPr>
          <w:rFonts w:ascii="Cambria" w:hAnsi="Cambria"/>
          <w:sz w:val="22"/>
        </w:rPr>
        <w:t xml:space="preserve">•  </w:t>
      </w:r>
      <w:r>
        <w:rPr>
          <w:rFonts w:ascii="Cambria" w:hAnsi="Cambria"/>
          <w:sz w:val="22"/>
        </w:rPr>
        <w:t>Budget and procurement records</w:t>
      </w:r>
    </w:p>
    <w:p>
      <w:pPr>
        <w:spacing w:after="80"/>
        <w:ind w:left="357" w:hanging="227"/>
        <w:jc w:val="both"/>
      </w:pPr>
      <w:r>
        <w:rPr>
          <w:rFonts w:ascii="Cambria" w:hAnsi="Cambria"/>
          <w:sz w:val="22"/>
        </w:rPr>
        <w:t xml:space="preserve">•  </w:t>
      </w:r>
      <w:r>
        <w:rPr>
          <w:rFonts w:ascii="Cambria" w:hAnsi="Cambria"/>
          <w:sz w:val="22"/>
        </w:rPr>
        <w:t>IQAC meeting minutes and reports</w:t>
      </w:r>
    </w:p>
    <w:p>
      <w:pPr>
        <w:keepNext/>
        <w:spacing w:before="240" w:after="120"/>
      </w:pPr>
      <w:r>
        <w:rPr>
          <w:rFonts w:ascii="Cambria" w:hAnsi="Cambria"/>
          <w:b/>
          <w:color w:val="1F3A5F"/>
          <w:sz w:val="24"/>
        </w:rPr>
        <w:t>11.10.1. Essential Documents Maintained by the Committee</w:t>
      </w:r>
    </w:p>
    <w:p>
      <w:pPr>
        <w:spacing w:after="40"/>
        <w:jc w:val="both"/>
      </w:pPr>
      <w:r>
        <w:rPr>
          <w:rFonts w:ascii="Cambria" w:hAnsi="Cambria"/>
          <w:b/>
          <w:i w:val="0"/>
          <w:sz w:val="22"/>
        </w:rPr>
        <w:t>1. Audit Framework and Guidelines</w:t>
      </w:r>
    </w:p>
    <w:p>
      <w:pPr>
        <w:spacing w:after="80"/>
        <w:ind w:left="357" w:hanging="227"/>
        <w:jc w:val="both"/>
      </w:pPr>
      <w:r>
        <w:rPr>
          <w:rFonts w:ascii="Cambria" w:hAnsi="Cambria"/>
          <w:sz w:val="22"/>
        </w:rPr>
        <w:t xml:space="preserve">•  </w:t>
      </w:r>
      <w:r>
        <w:rPr>
          <w:rFonts w:ascii="Cambria" w:hAnsi="Cambria"/>
          <w:b/>
          <w:i w:val="0"/>
          <w:sz w:val="22"/>
        </w:rPr>
        <w:t xml:space="preserve">Audit Framework Document: </w:t>
      </w:r>
      <w:r>
        <w:rPr>
          <w:rFonts w:ascii="Cambria" w:hAnsi="Cambria"/>
          <w:b w:val="0"/>
          <w:i w:val="0"/>
          <w:sz w:val="22"/>
        </w:rPr>
        <w:t>A comprehensive document that outlines the scope, objectives, and methodology for conducting academic and administrative audits.</w:t>
      </w:r>
    </w:p>
    <w:p>
      <w:pPr>
        <w:spacing w:after="80"/>
        <w:ind w:left="357" w:hanging="227"/>
        <w:jc w:val="both"/>
      </w:pPr>
      <w:r>
        <w:rPr>
          <w:rFonts w:ascii="Cambria" w:hAnsi="Cambria"/>
          <w:sz w:val="22"/>
        </w:rPr>
        <w:t xml:space="preserve">•  </w:t>
      </w:r>
      <w:r>
        <w:rPr>
          <w:rFonts w:ascii="Cambria" w:hAnsi="Cambria"/>
          <w:b/>
          <w:i w:val="0"/>
          <w:sz w:val="22"/>
        </w:rPr>
        <w:t xml:space="preserve">Audit Guidelines: </w:t>
      </w:r>
      <w:r>
        <w:rPr>
          <w:rFonts w:ascii="Cambria" w:hAnsi="Cambria"/>
          <w:b w:val="0"/>
          <w:i w:val="0"/>
          <w:sz w:val="22"/>
        </w:rPr>
        <w:t>Clear guidelines to standardize the audit process, ensuring consistency and objectivity across all departments and administrative functions.</w:t>
      </w:r>
    </w:p>
    <w:p>
      <w:pPr>
        <w:spacing w:after="40"/>
        <w:jc w:val="both"/>
      </w:pPr>
      <w:r>
        <w:rPr>
          <w:rFonts w:ascii="Cambria" w:hAnsi="Cambria"/>
          <w:b/>
          <w:i w:val="0"/>
          <w:sz w:val="22"/>
        </w:rPr>
        <w:t>2. Audit Schedule/Plan</w:t>
      </w:r>
    </w:p>
    <w:p>
      <w:pPr>
        <w:spacing w:after="80"/>
        <w:ind w:left="357" w:hanging="227"/>
        <w:jc w:val="both"/>
      </w:pPr>
      <w:r>
        <w:rPr>
          <w:rFonts w:ascii="Cambria" w:hAnsi="Cambria"/>
          <w:sz w:val="22"/>
        </w:rPr>
        <w:t xml:space="preserve">•  </w:t>
      </w:r>
      <w:r>
        <w:rPr>
          <w:rFonts w:ascii="Cambria" w:hAnsi="Cambria"/>
          <w:b/>
          <w:i w:val="0"/>
          <w:sz w:val="22"/>
        </w:rPr>
        <w:t xml:space="preserve">Annual Audit Calendar: </w:t>
      </w:r>
      <w:r>
        <w:rPr>
          <w:rFonts w:ascii="Cambria" w:hAnsi="Cambria"/>
          <w:b w:val="0"/>
          <w:i w:val="0"/>
          <w:sz w:val="22"/>
        </w:rPr>
        <w:t>A schedule for when audits will take place for each department and administrative unit, including deadlines and milestones.</w:t>
      </w:r>
    </w:p>
    <w:p>
      <w:pPr>
        <w:spacing w:after="80"/>
        <w:ind w:left="357" w:hanging="227"/>
        <w:jc w:val="both"/>
      </w:pPr>
      <w:r>
        <w:rPr>
          <w:rFonts w:ascii="Cambria" w:hAnsi="Cambria"/>
          <w:sz w:val="22"/>
        </w:rPr>
        <w:t xml:space="preserve">•  </w:t>
      </w:r>
      <w:r>
        <w:rPr>
          <w:rFonts w:ascii="Cambria" w:hAnsi="Cambria"/>
          <w:b/>
          <w:i w:val="0"/>
          <w:sz w:val="22"/>
        </w:rPr>
        <w:t xml:space="preserve">Audit Timetable: </w:t>
      </w:r>
      <w:r>
        <w:rPr>
          <w:rFonts w:ascii="Cambria" w:hAnsi="Cambria"/>
          <w:b w:val="0"/>
          <w:i w:val="0"/>
          <w:sz w:val="22"/>
        </w:rPr>
        <w:t>Specific timelines for auditing each academic and administrative area (e.g., semester-wise or annual audit schedules).</w:t>
      </w:r>
    </w:p>
    <w:p>
      <w:pPr>
        <w:spacing w:after="40"/>
        <w:jc w:val="both"/>
      </w:pPr>
      <w:r>
        <w:rPr>
          <w:rFonts w:ascii="Cambria" w:hAnsi="Cambria"/>
          <w:b/>
          <w:i w:val="0"/>
          <w:sz w:val="22"/>
        </w:rPr>
        <w:t>3. Academic Audit Reports</w:t>
      </w:r>
    </w:p>
    <w:p>
      <w:pPr>
        <w:spacing w:after="80"/>
        <w:ind w:left="357" w:hanging="227"/>
        <w:jc w:val="both"/>
      </w:pPr>
      <w:r>
        <w:rPr>
          <w:rFonts w:ascii="Cambria" w:hAnsi="Cambria"/>
          <w:sz w:val="22"/>
        </w:rPr>
        <w:t xml:space="preserve">•  </w:t>
      </w:r>
      <w:r>
        <w:rPr>
          <w:rFonts w:ascii="Cambria" w:hAnsi="Cambria"/>
          <w:b/>
          <w:i w:val="0"/>
          <w:sz w:val="22"/>
        </w:rPr>
        <w:t xml:space="preserve">Department-wise Academic Audit Reports: </w:t>
      </w:r>
      <w:r>
        <w:rPr>
          <w:rFonts w:ascii="Cambria" w:hAnsi="Cambria"/>
          <w:b w:val="0"/>
          <w:i w:val="0"/>
          <w:sz w:val="22"/>
        </w:rPr>
        <w:t>Detailed reports for each department, covering the review of teaching quality, student performance, curriculum adherence, faculty qualifications, and learning resources.</w:t>
      </w:r>
    </w:p>
    <w:p>
      <w:pPr>
        <w:spacing w:after="80"/>
        <w:ind w:left="357" w:hanging="227"/>
        <w:jc w:val="both"/>
      </w:pPr>
      <w:r>
        <w:rPr>
          <w:rFonts w:ascii="Cambria" w:hAnsi="Cambria"/>
          <w:sz w:val="22"/>
        </w:rPr>
        <w:t xml:space="preserve">•  </w:t>
      </w:r>
      <w:r>
        <w:rPr>
          <w:rFonts w:ascii="Cambria" w:hAnsi="Cambria"/>
          <w:b/>
          <w:i w:val="0"/>
          <w:sz w:val="22"/>
        </w:rPr>
        <w:t xml:space="preserve">Course-wise Feedback Reports: </w:t>
      </w:r>
      <w:r>
        <w:rPr>
          <w:rFonts w:ascii="Cambria" w:hAnsi="Cambria"/>
          <w:b w:val="0"/>
          <w:i w:val="0"/>
          <w:sz w:val="22"/>
        </w:rPr>
        <w:t>Feedback collected from students regarding the quality of courses, teaching methods, and resource availability.</w:t>
      </w:r>
    </w:p>
    <w:p>
      <w:pPr>
        <w:spacing w:after="80"/>
        <w:ind w:left="357" w:hanging="227"/>
        <w:jc w:val="both"/>
      </w:pPr>
      <w:r>
        <w:rPr>
          <w:rFonts w:ascii="Cambria" w:hAnsi="Cambria"/>
          <w:sz w:val="22"/>
        </w:rPr>
        <w:t xml:space="preserve">•  </w:t>
      </w:r>
      <w:r>
        <w:rPr>
          <w:rFonts w:ascii="Cambria" w:hAnsi="Cambria"/>
          <w:b/>
          <w:i w:val="0"/>
          <w:sz w:val="22"/>
        </w:rPr>
        <w:t xml:space="preserve">Faculty Evaluation Records: </w:t>
      </w:r>
      <w:r>
        <w:rPr>
          <w:rFonts w:ascii="Cambria" w:hAnsi="Cambria"/>
          <w:b w:val="0"/>
          <w:i w:val="0"/>
          <w:sz w:val="22"/>
        </w:rPr>
        <w:t>Records of faculty performance, including teaching evaluations, research output, and professional development.</w:t>
      </w:r>
    </w:p>
    <w:p>
      <w:pPr>
        <w:spacing w:after="40"/>
        <w:jc w:val="both"/>
      </w:pPr>
      <w:r>
        <w:rPr>
          <w:rFonts w:ascii="Cambria" w:hAnsi="Cambria"/>
          <w:b/>
          <w:i w:val="0"/>
          <w:sz w:val="22"/>
        </w:rPr>
        <w:t>4. Administrative Audit Reports</w:t>
      </w:r>
    </w:p>
    <w:p>
      <w:pPr>
        <w:spacing w:after="80"/>
        <w:ind w:left="357" w:hanging="227"/>
        <w:jc w:val="both"/>
      </w:pPr>
      <w:r>
        <w:rPr>
          <w:rFonts w:ascii="Cambria" w:hAnsi="Cambria"/>
          <w:sz w:val="22"/>
        </w:rPr>
        <w:t xml:space="preserve">•  </w:t>
      </w:r>
      <w:r>
        <w:rPr>
          <w:rFonts w:ascii="Cambria" w:hAnsi="Cambria"/>
          <w:b/>
          <w:i w:val="0"/>
          <w:sz w:val="22"/>
        </w:rPr>
        <w:t xml:space="preserve">Administrative Unit Reports: </w:t>
      </w:r>
      <w:r>
        <w:rPr>
          <w:rFonts w:ascii="Cambria" w:hAnsi="Cambria"/>
          <w:b w:val="0"/>
          <w:i w:val="0"/>
          <w:sz w:val="22"/>
        </w:rPr>
        <w:t>Reports detailing the operations of various administrative departments (e.g., finance, HR, student services), including compliance with policies, procedures, and efficient use of resources.</w:t>
      </w:r>
    </w:p>
    <w:p>
      <w:pPr>
        <w:spacing w:after="80"/>
        <w:ind w:left="357" w:hanging="227"/>
        <w:jc w:val="both"/>
      </w:pPr>
      <w:r>
        <w:rPr>
          <w:rFonts w:ascii="Cambria" w:hAnsi="Cambria"/>
          <w:sz w:val="22"/>
        </w:rPr>
        <w:t xml:space="preserve">•  </w:t>
      </w:r>
      <w:r>
        <w:rPr>
          <w:rFonts w:ascii="Cambria" w:hAnsi="Cambria"/>
          <w:b/>
          <w:i w:val="0"/>
          <w:sz w:val="22"/>
        </w:rPr>
        <w:t xml:space="preserve">Resource Utilization Reports: </w:t>
      </w:r>
      <w:r>
        <w:rPr>
          <w:rFonts w:ascii="Cambria" w:hAnsi="Cambria"/>
          <w:b w:val="0"/>
          <w:i w:val="0"/>
          <w:sz w:val="22"/>
        </w:rPr>
        <w:t>Documents that show how effectively the institution's financial, human, and infrastructural resources are being used.</w:t>
      </w:r>
    </w:p>
    <w:p>
      <w:pPr>
        <w:spacing w:after="80"/>
        <w:ind w:left="357" w:hanging="227"/>
        <w:jc w:val="both"/>
      </w:pPr>
      <w:r>
        <w:rPr>
          <w:rFonts w:ascii="Cambria" w:hAnsi="Cambria"/>
          <w:sz w:val="22"/>
        </w:rPr>
        <w:t xml:space="preserve">•  </w:t>
      </w:r>
      <w:r>
        <w:rPr>
          <w:rFonts w:ascii="Cambria" w:hAnsi="Cambria"/>
          <w:b/>
          <w:i w:val="0"/>
          <w:sz w:val="22"/>
        </w:rPr>
        <w:t xml:space="preserve">Compliance Reports: </w:t>
      </w:r>
      <w:r>
        <w:rPr>
          <w:rFonts w:ascii="Cambria" w:hAnsi="Cambria"/>
          <w:b w:val="0"/>
          <w:i w:val="0"/>
          <w:sz w:val="22"/>
        </w:rPr>
        <w:t>Reports on the compliance with statutory and regulatory requirements (e.g., UGC, AICTE, accreditation bodies).</w:t>
      </w:r>
    </w:p>
    <w:p>
      <w:pPr>
        <w:spacing w:after="40"/>
        <w:jc w:val="both"/>
      </w:pPr>
      <w:r>
        <w:rPr>
          <w:rFonts w:ascii="Cambria" w:hAnsi="Cambria"/>
          <w:b/>
          <w:i w:val="0"/>
          <w:sz w:val="22"/>
        </w:rPr>
        <w:t>5. Audit Feedback Forms</w:t>
      </w:r>
    </w:p>
    <w:p>
      <w:pPr>
        <w:spacing w:after="80"/>
        <w:ind w:left="357" w:hanging="227"/>
        <w:jc w:val="both"/>
      </w:pPr>
      <w:r>
        <w:rPr>
          <w:rFonts w:ascii="Cambria" w:hAnsi="Cambria"/>
          <w:sz w:val="22"/>
        </w:rPr>
        <w:t xml:space="preserve">•  </w:t>
      </w:r>
      <w:r>
        <w:rPr>
          <w:rFonts w:ascii="Cambria" w:hAnsi="Cambria"/>
          <w:b/>
          <w:i w:val="0"/>
          <w:sz w:val="22"/>
        </w:rPr>
        <w:t xml:space="preserve">Student Feedback Forms: </w:t>
      </w:r>
      <w:r>
        <w:rPr>
          <w:rFonts w:ascii="Cambria" w:hAnsi="Cambria"/>
          <w:b w:val="0"/>
          <w:i w:val="0"/>
          <w:sz w:val="22"/>
        </w:rPr>
        <w:t>Surveys or questionnaires that collect feedback from students on academic matters, teaching effectiveness, and learning outcomes.</w:t>
      </w:r>
    </w:p>
    <w:p>
      <w:pPr>
        <w:spacing w:after="80"/>
        <w:ind w:left="357" w:hanging="227"/>
        <w:jc w:val="both"/>
      </w:pPr>
      <w:r>
        <w:rPr>
          <w:rFonts w:ascii="Cambria" w:hAnsi="Cambria"/>
          <w:sz w:val="22"/>
        </w:rPr>
        <w:t xml:space="preserve">•  </w:t>
      </w:r>
      <w:r>
        <w:rPr>
          <w:rFonts w:ascii="Cambria" w:hAnsi="Cambria"/>
          <w:b/>
          <w:i w:val="0"/>
          <w:sz w:val="22"/>
        </w:rPr>
        <w:t xml:space="preserve">Faculty Feedback Forms: </w:t>
      </w:r>
      <w:r>
        <w:rPr>
          <w:rFonts w:ascii="Cambria" w:hAnsi="Cambria"/>
          <w:b w:val="0"/>
          <w:i w:val="0"/>
          <w:sz w:val="22"/>
        </w:rPr>
        <w:t>Evaluations from faculty regarding administrative support, infrastructure, and resource availability.</w:t>
      </w:r>
    </w:p>
    <w:p>
      <w:pPr>
        <w:spacing w:after="80"/>
        <w:ind w:left="357" w:hanging="227"/>
        <w:jc w:val="both"/>
      </w:pPr>
      <w:r>
        <w:rPr>
          <w:rFonts w:ascii="Cambria" w:hAnsi="Cambria"/>
          <w:sz w:val="22"/>
        </w:rPr>
        <w:t xml:space="preserve">•  </w:t>
      </w:r>
      <w:r>
        <w:rPr>
          <w:rFonts w:ascii="Cambria" w:hAnsi="Cambria"/>
          <w:b/>
          <w:i w:val="0"/>
          <w:sz w:val="22"/>
        </w:rPr>
        <w:t xml:space="preserve">Administrative Staff Feedback Forms: </w:t>
      </w:r>
      <w:r>
        <w:rPr>
          <w:rFonts w:ascii="Cambria" w:hAnsi="Cambria"/>
          <w:b w:val="0"/>
          <w:i w:val="0"/>
          <w:sz w:val="22"/>
        </w:rPr>
        <w:t>Surveys that collect feedback from non-academic staff about administrative processes, communication, and resource management.</w:t>
      </w:r>
    </w:p>
    <w:p>
      <w:pPr>
        <w:spacing w:after="40"/>
        <w:jc w:val="both"/>
      </w:pPr>
      <w:r>
        <w:rPr>
          <w:rFonts w:ascii="Cambria" w:hAnsi="Cambria"/>
          <w:b/>
          <w:i w:val="0"/>
          <w:sz w:val="22"/>
        </w:rPr>
        <w:t>6. Audit Action Plans and Recommendations</w:t>
      </w:r>
    </w:p>
    <w:p>
      <w:pPr>
        <w:spacing w:after="80"/>
        <w:ind w:left="357" w:hanging="227"/>
        <w:jc w:val="both"/>
      </w:pPr>
      <w:r>
        <w:rPr>
          <w:rFonts w:ascii="Cambria" w:hAnsi="Cambria"/>
          <w:sz w:val="22"/>
        </w:rPr>
        <w:t xml:space="preserve">•  </w:t>
      </w:r>
      <w:r>
        <w:rPr>
          <w:rFonts w:ascii="Cambria" w:hAnsi="Cambria"/>
          <w:b/>
          <w:i w:val="0"/>
          <w:sz w:val="22"/>
        </w:rPr>
        <w:t xml:space="preserve">Action Plan Documents: </w:t>
      </w:r>
      <w:r>
        <w:rPr>
          <w:rFonts w:ascii="Cambria" w:hAnsi="Cambria"/>
          <w:b w:val="0"/>
          <w:i w:val="0"/>
          <w:sz w:val="22"/>
        </w:rPr>
        <w:t>Plans developed post-audit, detailing steps to improve areas of concern identified during the audit process.</w:t>
      </w:r>
    </w:p>
    <w:p>
      <w:pPr>
        <w:spacing w:after="80"/>
        <w:ind w:left="357" w:hanging="227"/>
        <w:jc w:val="both"/>
      </w:pPr>
      <w:r>
        <w:rPr>
          <w:rFonts w:ascii="Cambria" w:hAnsi="Cambria"/>
          <w:sz w:val="22"/>
        </w:rPr>
        <w:t xml:space="preserve">•  </w:t>
      </w:r>
      <w:r>
        <w:rPr>
          <w:rFonts w:ascii="Cambria" w:hAnsi="Cambria"/>
          <w:b/>
          <w:i w:val="0"/>
          <w:sz w:val="22"/>
        </w:rPr>
        <w:t xml:space="preserve">Recommendations from the Audit Team: </w:t>
      </w:r>
      <w:r>
        <w:rPr>
          <w:rFonts w:ascii="Cambria" w:hAnsi="Cambria"/>
          <w:b w:val="0"/>
          <w:i w:val="0"/>
          <w:sz w:val="22"/>
        </w:rPr>
        <w:t>Written suggestions or corrective actions recommended by the audit team, with timelines for implementation.</w:t>
      </w:r>
    </w:p>
    <w:p>
      <w:pPr>
        <w:spacing w:after="40"/>
        <w:jc w:val="both"/>
      </w:pPr>
      <w:r>
        <w:rPr>
          <w:rFonts w:ascii="Cambria" w:hAnsi="Cambria"/>
          <w:b/>
          <w:i w:val="0"/>
          <w:sz w:val="22"/>
        </w:rPr>
        <w:t>7. Corrective Action Reports</w:t>
      </w:r>
    </w:p>
    <w:p>
      <w:pPr>
        <w:spacing w:after="80"/>
        <w:ind w:left="357" w:hanging="227"/>
        <w:jc w:val="both"/>
      </w:pPr>
      <w:r>
        <w:rPr>
          <w:rFonts w:ascii="Cambria" w:hAnsi="Cambria"/>
          <w:sz w:val="22"/>
        </w:rPr>
        <w:t xml:space="preserve">•  </w:t>
      </w:r>
      <w:r>
        <w:rPr>
          <w:rFonts w:ascii="Cambria" w:hAnsi="Cambria"/>
          <w:b/>
          <w:i w:val="0"/>
          <w:sz w:val="22"/>
        </w:rPr>
        <w:t xml:space="preserve">Post-Audit Reports: </w:t>
      </w:r>
      <w:r>
        <w:rPr>
          <w:rFonts w:ascii="Cambria" w:hAnsi="Cambria"/>
          <w:b w:val="0"/>
          <w:i w:val="0"/>
          <w:sz w:val="22"/>
        </w:rPr>
        <w:t>Documents showing the implementation of corrective actions and improvements based on audit findings.</w:t>
      </w:r>
    </w:p>
    <w:p>
      <w:pPr>
        <w:spacing w:after="80"/>
        <w:ind w:left="357" w:hanging="227"/>
        <w:jc w:val="both"/>
      </w:pPr>
      <w:r>
        <w:rPr>
          <w:rFonts w:ascii="Cambria" w:hAnsi="Cambria"/>
          <w:sz w:val="22"/>
        </w:rPr>
        <w:t xml:space="preserve">•  </w:t>
      </w:r>
      <w:r>
        <w:rPr>
          <w:rFonts w:ascii="Cambria" w:hAnsi="Cambria"/>
          <w:b/>
          <w:i w:val="0"/>
          <w:sz w:val="22"/>
        </w:rPr>
        <w:t xml:space="preserve">Follow-up Reports: </w:t>
      </w:r>
      <w:r>
        <w:rPr>
          <w:rFonts w:ascii="Cambria" w:hAnsi="Cambria"/>
          <w:b w:val="0"/>
          <w:i w:val="0"/>
          <w:sz w:val="22"/>
        </w:rPr>
        <w:t>Regular reports detailing the progress made in implementing the recommended changes and improvements.</w:t>
      </w:r>
    </w:p>
    <w:p>
      <w:pPr>
        <w:spacing w:after="40"/>
        <w:jc w:val="both"/>
      </w:pPr>
      <w:r>
        <w:rPr>
          <w:rFonts w:ascii="Cambria" w:hAnsi="Cambria"/>
          <w:b/>
          <w:i w:val="0"/>
          <w:sz w:val="22"/>
        </w:rPr>
        <w:t>8. Institutional Self-Assessment Documents</w:t>
      </w:r>
    </w:p>
    <w:p>
      <w:pPr>
        <w:spacing w:after="80"/>
        <w:ind w:left="357" w:hanging="227"/>
        <w:jc w:val="both"/>
      </w:pPr>
      <w:r>
        <w:rPr>
          <w:rFonts w:ascii="Cambria" w:hAnsi="Cambria"/>
          <w:sz w:val="22"/>
        </w:rPr>
        <w:t xml:space="preserve">•  </w:t>
      </w:r>
      <w:r>
        <w:rPr>
          <w:rFonts w:ascii="Cambria" w:hAnsi="Cambria"/>
          <w:b/>
          <w:i w:val="0"/>
          <w:sz w:val="22"/>
        </w:rPr>
        <w:t xml:space="preserve">Self-Assessment Reports: </w:t>
      </w:r>
      <w:r>
        <w:rPr>
          <w:rFonts w:ascii="Cambria" w:hAnsi="Cambria"/>
          <w:b w:val="0"/>
          <w:i w:val="0"/>
          <w:sz w:val="22"/>
        </w:rPr>
        <w:t>Reports generated by various academic and administrative departments before the audit to identify their strengths, weaknesses, and areas for improvement.</w:t>
      </w:r>
    </w:p>
    <w:p>
      <w:pPr>
        <w:spacing w:after="80"/>
        <w:ind w:left="357" w:hanging="227"/>
        <w:jc w:val="both"/>
      </w:pPr>
      <w:r>
        <w:rPr>
          <w:rFonts w:ascii="Cambria" w:hAnsi="Cambria"/>
          <w:sz w:val="22"/>
        </w:rPr>
        <w:t xml:space="preserve">•  </w:t>
      </w:r>
      <w:r>
        <w:rPr>
          <w:rFonts w:ascii="Cambria" w:hAnsi="Cambria"/>
          <w:b/>
          <w:i w:val="0"/>
          <w:sz w:val="22"/>
        </w:rPr>
        <w:t xml:space="preserve">SWOT Analysis Reports: </w:t>
      </w:r>
      <w:r>
        <w:rPr>
          <w:rFonts w:ascii="Cambria" w:hAnsi="Cambria"/>
          <w:b w:val="0"/>
          <w:i w:val="0"/>
          <w:sz w:val="22"/>
        </w:rPr>
        <w:t>Reports created to assess the strengths, weaknesses, opportunities, and threats of academic and administrative processes.</w:t>
      </w:r>
    </w:p>
    <w:p>
      <w:pPr>
        <w:spacing w:after="40"/>
        <w:jc w:val="both"/>
      </w:pPr>
      <w:r>
        <w:rPr>
          <w:rFonts w:ascii="Cambria" w:hAnsi="Cambria"/>
          <w:b/>
          <w:i w:val="0"/>
          <w:sz w:val="22"/>
        </w:rPr>
        <w:t>9. Accreditation and Compliance Documents</w:t>
      </w:r>
    </w:p>
    <w:p>
      <w:pPr>
        <w:spacing w:after="80"/>
        <w:ind w:left="357" w:hanging="227"/>
        <w:jc w:val="both"/>
      </w:pPr>
      <w:r>
        <w:rPr>
          <w:rFonts w:ascii="Cambria" w:hAnsi="Cambria"/>
          <w:sz w:val="22"/>
        </w:rPr>
        <w:t xml:space="preserve">•  </w:t>
      </w:r>
      <w:r>
        <w:rPr>
          <w:rFonts w:ascii="Cambria" w:hAnsi="Cambria"/>
          <w:b/>
          <w:i w:val="0"/>
          <w:sz w:val="22"/>
        </w:rPr>
        <w:t xml:space="preserve">Accreditation Reports: </w:t>
      </w:r>
      <w:r>
        <w:rPr>
          <w:rFonts w:ascii="Cambria" w:hAnsi="Cambria"/>
          <w:b w:val="0"/>
          <w:i w:val="0"/>
          <w:sz w:val="22"/>
        </w:rPr>
        <w:t>Documents related to institutional accreditation processes, including assessments by agencies like NAAC, NBA, or UGC.</w:t>
      </w:r>
    </w:p>
    <w:p>
      <w:pPr>
        <w:spacing w:after="80"/>
        <w:ind w:left="357" w:hanging="227"/>
        <w:jc w:val="both"/>
      </w:pPr>
      <w:r>
        <w:rPr>
          <w:rFonts w:ascii="Cambria" w:hAnsi="Cambria"/>
          <w:sz w:val="22"/>
        </w:rPr>
        <w:t xml:space="preserve">•  </w:t>
      </w:r>
      <w:r>
        <w:rPr>
          <w:rFonts w:ascii="Cambria" w:hAnsi="Cambria"/>
          <w:b/>
          <w:i w:val="0"/>
          <w:sz w:val="22"/>
        </w:rPr>
        <w:t xml:space="preserve">Compliance Records: </w:t>
      </w:r>
      <w:r>
        <w:rPr>
          <w:rFonts w:ascii="Cambria" w:hAnsi="Cambria"/>
          <w:b w:val="0"/>
          <w:i w:val="0"/>
          <w:sz w:val="22"/>
        </w:rPr>
        <w:t>Documentation of adherence to various external guidelines, such as government regulations, academic standards, and accreditation requirements.</w:t>
      </w:r>
    </w:p>
    <w:p>
      <w:pPr>
        <w:spacing w:after="40"/>
        <w:jc w:val="both"/>
      </w:pPr>
      <w:r>
        <w:rPr>
          <w:rFonts w:ascii="Cambria" w:hAnsi="Cambria"/>
          <w:b/>
          <w:i w:val="0"/>
          <w:sz w:val="22"/>
        </w:rPr>
        <w:t>10. Audit Review Meeting Minutes</w:t>
      </w:r>
    </w:p>
    <w:p>
      <w:pPr>
        <w:spacing w:after="80"/>
        <w:ind w:left="357" w:hanging="227"/>
        <w:jc w:val="both"/>
      </w:pPr>
      <w:r>
        <w:rPr>
          <w:rFonts w:ascii="Cambria" w:hAnsi="Cambria"/>
          <w:sz w:val="22"/>
        </w:rPr>
        <w:t xml:space="preserve">•  </w:t>
      </w:r>
      <w:r>
        <w:rPr>
          <w:rFonts w:ascii="Cambria" w:hAnsi="Cambria"/>
          <w:b/>
          <w:i w:val="0"/>
          <w:sz w:val="22"/>
        </w:rPr>
        <w:t xml:space="preserve">Audit Review Meetings: </w:t>
      </w:r>
      <w:r>
        <w:rPr>
          <w:rFonts w:ascii="Cambria" w:hAnsi="Cambria"/>
          <w:b w:val="0"/>
          <w:i w:val="0"/>
          <w:sz w:val="22"/>
        </w:rPr>
        <w:t>Minutes from meetings where audit findings, progress on corrective actions, and future plans are discussed by the audit committee and other stakeholders.</w:t>
      </w:r>
    </w:p>
    <w:p>
      <w:pPr>
        <w:spacing w:after="80"/>
        <w:ind w:left="357" w:hanging="227"/>
        <w:jc w:val="both"/>
      </w:pPr>
      <w:r>
        <w:rPr>
          <w:rFonts w:ascii="Cambria" w:hAnsi="Cambria"/>
          <w:sz w:val="22"/>
        </w:rPr>
        <w:t xml:space="preserve">•  </w:t>
      </w:r>
      <w:r>
        <w:rPr>
          <w:rFonts w:ascii="Cambria" w:hAnsi="Cambria"/>
          <w:b/>
          <w:i w:val="0"/>
          <w:sz w:val="22"/>
        </w:rPr>
        <w:t xml:space="preserve">Board or Committee Review Reports: </w:t>
      </w:r>
      <w:r>
        <w:rPr>
          <w:rFonts w:ascii="Cambria" w:hAnsi="Cambria"/>
          <w:b w:val="0"/>
          <w:i w:val="0"/>
          <w:sz w:val="22"/>
        </w:rPr>
        <w:t>Reports presented to the governing body or academic council after the audit, summarizing the key findings and necessary actions.</w:t>
      </w:r>
    </w:p>
    <w:p>
      <w:pPr>
        <w:spacing w:after="40"/>
        <w:jc w:val="both"/>
      </w:pPr>
      <w:r>
        <w:rPr>
          <w:rFonts w:ascii="Cambria" w:hAnsi="Cambria"/>
          <w:b/>
          <w:i w:val="0"/>
          <w:sz w:val="22"/>
        </w:rPr>
        <w:t>11. Stakeholder Communication Documents</w:t>
      </w:r>
    </w:p>
    <w:p>
      <w:pPr>
        <w:spacing w:after="80"/>
        <w:ind w:left="357" w:hanging="227"/>
        <w:jc w:val="both"/>
      </w:pPr>
      <w:r>
        <w:rPr>
          <w:rFonts w:ascii="Cambria" w:hAnsi="Cambria"/>
          <w:sz w:val="22"/>
        </w:rPr>
        <w:t xml:space="preserve">•  </w:t>
      </w:r>
      <w:r>
        <w:rPr>
          <w:rFonts w:ascii="Cambria" w:hAnsi="Cambria"/>
          <w:b/>
          <w:i w:val="0"/>
          <w:sz w:val="22"/>
        </w:rPr>
        <w:t xml:space="preserve">Communication with Stakeholders: </w:t>
      </w:r>
      <w:r>
        <w:rPr>
          <w:rFonts w:ascii="Cambria" w:hAnsi="Cambria"/>
          <w:b w:val="0"/>
          <w:i w:val="0"/>
          <w:sz w:val="22"/>
        </w:rPr>
        <w:t>Letters, emails, or official communications informing stakeholders (faculty, students, and staff) about audit processes, findings, and the need for improvement.</w:t>
      </w:r>
    </w:p>
    <w:p>
      <w:pPr>
        <w:spacing w:after="80"/>
        <w:ind w:left="357" w:hanging="227"/>
        <w:jc w:val="both"/>
      </w:pPr>
      <w:r>
        <w:rPr>
          <w:rFonts w:ascii="Cambria" w:hAnsi="Cambria"/>
          <w:sz w:val="22"/>
        </w:rPr>
        <w:t xml:space="preserve">•  </w:t>
      </w:r>
      <w:r>
        <w:rPr>
          <w:rFonts w:ascii="Cambria" w:hAnsi="Cambria"/>
          <w:b/>
          <w:i w:val="0"/>
          <w:sz w:val="22"/>
        </w:rPr>
        <w:t xml:space="preserve">Stakeholder Engagement Reports: </w:t>
      </w:r>
      <w:r>
        <w:rPr>
          <w:rFonts w:ascii="Cambria" w:hAnsi="Cambria"/>
          <w:b w:val="0"/>
          <w:i w:val="0"/>
          <w:sz w:val="22"/>
        </w:rPr>
        <w:t>Documents that record the involvement of stakeholders (such as faculty, students, and staff) in the audit process, including meetings, workshops, and feedback sessions.</w:t>
      </w:r>
    </w:p>
    <w:p>
      <w:pPr>
        <w:spacing w:after="40"/>
        <w:jc w:val="both"/>
      </w:pPr>
      <w:r>
        <w:rPr>
          <w:rFonts w:ascii="Cambria" w:hAnsi="Cambria"/>
          <w:b/>
          <w:i w:val="0"/>
          <w:sz w:val="22"/>
        </w:rPr>
        <w:t>12. Audit Records and Data</w:t>
      </w:r>
    </w:p>
    <w:p>
      <w:pPr>
        <w:spacing w:after="80"/>
        <w:ind w:left="357" w:hanging="227"/>
        <w:jc w:val="both"/>
      </w:pPr>
      <w:r>
        <w:rPr>
          <w:rFonts w:ascii="Cambria" w:hAnsi="Cambria"/>
          <w:sz w:val="22"/>
        </w:rPr>
        <w:t xml:space="preserve">•  </w:t>
      </w:r>
      <w:r>
        <w:rPr>
          <w:rFonts w:ascii="Cambria" w:hAnsi="Cambria"/>
          <w:b/>
          <w:i w:val="0"/>
          <w:sz w:val="22"/>
        </w:rPr>
        <w:t xml:space="preserve">Raw Data from Audits: </w:t>
      </w:r>
      <w:r>
        <w:rPr>
          <w:rFonts w:ascii="Cambria" w:hAnsi="Cambria"/>
          <w:b w:val="0"/>
          <w:i w:val="0"/>
          <w:sz w:val="22"/>
        </w:rPr>
        <w:t>Raw data or evidence collected during the audits (e.g., student performance records, faculty teaching evaluations, financial records).</w:t>
      </w:r>
    </w:p>
    <w:p>
      <w:pPr>
        <w:spacing w:after="80"/>
        <w:ind w:left="357" w:hanging="227"/>
        <w:jc w:val="both"/>
      </w:pPr>
      <w:r>
        <w:rPr>
          <w:rFonts w:ascii="Cambria" w:hAnsi="Cambria"/>
          <w:sz w:val="22"/>
        </w:rPr>
        <w:t xml:space="preserve">•  </w:t>
      </w:r>
      <w:r>
        <w:rPr>
          <w:rFonts w:ascii="Cambria" w:hAnsi="Cambria"/>
          <w:b/>
          <w:i w:val="0"/>
          <w:sz w:val="22"/>
        </w:rPr>
        <w:t xml:space="preserve">Audit Checklists: </w:t>
      </w:r>
      <w:r>
        <w:rPr>
          <w:rFonts w:ascii="Cambria" w:hAnsi="Cambria"/>
          <w:b w:val="0"/>
          <w:i w:val="0"/>
          <w:sz w:val="22"/>
        </w:rPr>
        <w:t>Standardized checklists used by auditors to ensure that all relevant areas of academic and administrative performance are evaluated.</w:t>
      </w:r>
    </w:p>
    <w:p>
      <w:pPr>
        <w:spacing w:after="40"/>
        <w:jc w:val="both"/>
      </w:pPr>
      <w:r>
        <w:rPr>
          <w:rFonts w:ascii="Cambria" w:hAnsi="Cambria"/>
          <w:b/>
          <w:i w:val="0"/>
          <w:sz w:val="22"/>
        </w:rPr>
        <w:t>13. Audit Committee Reports</w:t>
      </w:r>
    </w:p>
    <w:p>
      <w:pPr>
        <w:spacing w:after="80"/>
        <w:ind w:left="357" w:hanging="227"/>
        <w:jc w:val="both"/>
      </w:pPr>
      <w:r>
        <w:rPr>
          <w:rFonts w:ascii="Cambria" w:hAnsi="Cambria"/>
          <w:sz w:val="22"/>
        </w:rPr>
        <w:t xml:space="preserve">•  </w:t>
      </w:r>
      <w:r>
        <w:rPr>
          <w:rFonts w:ascii="Cambria" w:hAnsi="Cambria"/>
          <w:b/>
          <w:i w:val="0"/>
          <w:sz w:val="22"/>
        </w:rPr>
        <w:t xml:space="preserve">Audit Committee Annual Reports: </w:t>
      </w:r>
      <w:r>
        <w:rPr>
          <w:rFonts w:ascii="Cambria" w:hAnsi="Cambria"/>
          <w:b w:val="0"/>
          <w:i w:val="0"/>
          <w:sz w:val="22"/>
        </w:rPr>
        <w:t>A yearly summary report from the audit committee that provides an overview of the audit activities conducted throughout the year, including major findings, challenges, and recommendations for the next period.</w:t>
      </w:r>
    </w:p>
    <w:p>
      <w:pPr>
        <w:spacing w:after="40"/>
        <w:jc w:val="both"/>
      </w:pPr>
      <w:r>
        <w:rPr>
          <w:rFonts w:ascii="Cambria" w:hAnsi="Cambria"/>
          <w:b/>
          <w:i w:val="0"/>
          <w:sz w:val="22"/>
        </w:rPr>
        <w:t>14. Continuous Improvement Records</w:t>
      </w:r>
    </w:p>
    <w:p>
      <w:pPr>
        <w:spacing w:after="80"/>
        <w:ind w:left="357" w:hanging="227"/>
        <w:jc w:val="both"/>
      </w:pPr>
      <w:r>
        <w:rPr>
          <w:rFonts w:ascii="Cambria" w:hAnsi="Cambria"/>
          <w:sz w:val="22"/>
        </w:rPr>
        <w:t xml:space="preserve">•  </w:t>
      </w:r>
      <w:r>
        <w:rPr>
          <w:rFonts w:ascii="Cambria" w:hAnsi="Cambria"/>
          <w:b/>
          <w:i w:val="0"/>
          <w:sz w:val="22"/>
        </w:rPr>
        <w:t xml:space="preserve">Quality Improvement Plans: </w:t>
      </w:r>
      <w:r>
        <w:rPr>
          <w:rFonts w:ascii="Cambria" w:hAnsi="Cambria"/>
          <w:b w:val="0"/>
          <w:i w:val="0"/>
          <w:sz w:val="22"/>
        </w:rPr>
        <w:t>Documents showing how the audit findings are being integrated into the institution's broader quality assurance and improvement strategies.</w:t>
      </w:r>
    </w:p>
    <w:p>
      <w:pPr>
        <w:spacing w:after="80"/>
        <w:ind w:left="357" w:hanging="227"/>
        <w:jc w:val="both"/>
      </w:pPr>
      <w:r>
        <w:rPr>
          <w:rFonts w:ascii="Cambria" w:hAnsi="Cambria"/>
          <w:sz w:val="22"/>
        </w:rPr>
        <w:t xml:space="preserve">•  </w:t>
      </w:r>
      <w:r>
        <w:rPr>
          <w:rFonts w:ascii="Cambria" w:hAnsi="Cambria"/>
          <w:b/>
          <w:i w:val="0"/>
          <w:sz w:val="22"/>
        </w:rPr>
        <w:t xml:space="preserve">Best Practices Records: </w:t>
      </w:r>
      <w:r>
        <w:rPr>
          <w:rFonts w:ascii="Cambria" w:hAnsi="Cambria"/>
          <w:b w:val="0"/>
          <w:i w:val="0"/>
          <w:sz w:val="22"/>
        </w:rPr>
        <w:t>Documentation of best practices identified during audits, which can be replicated across departments and administrative units.</w:t>
      </w:r>
    </w:p>
    <w:p>
      <w:pPr>
        <w:spacing w:after="40"/>
        <w:jc w:val="both"/>
      </w:pPr>
      <w:r>
        <w:rPr>
          <w:rFonts w:ascii="Cambria" w:hAnsi="Cambria"/>
          <w:b/>
          <w:i w:val="0"/>
          <w:sz w:val="22"/>
        </w:rPr>
        <w:t>15. Policy and Procedure Documents</w:t>
      </w:r>
    </w:p>
    <w:p>
      <w:pPr>
        <w:spacing w:after="80"/>
        <w:ind w:left="357" w:hanging="227"/>
        <w:jc w:val="both"/>
      </w:pPr>
      <w:r>
        <w:rPr>
          <w:rFonts w:ascii="Cambria" w:hAnsi="Cambria"/>
          <w:sz w:val="22"/>
        </w:rPr>
        <w:t xml:space="preserve">•  </w:t>
      </w:r>
      <w:r>
        <w:rPr>
          <w:rFonts w:ascii="Cambria" w:hAnsi="Cambria"/>
          <w:b/>
          <w:i w:val="0"/>
          <w:sz w:val="22"/>
        </w:rPr>
        <w:t xml:space="preserve">Audit Policy Documents: </w:t>
      </w:r>
      <w:r>
        <w:rPr>
          <w:rFonts w:ascii="Cambria" w:hAnsi="Cambria"/>
          <w:b w:val="0"/>
          <w:i w:val="0"/>
          <w:sz w:val="22"/>
        </w:rPr>
        <w:t>Institutional policies that outline the purpose, scope, and procedures for conducting audits in both academic and administrative areas.</w:t>
      </w:r>
    </w:p>
    <w:p>
      <w:pPr>
        <w:spacing w:after="80"/>
        <w:ind w:left="357" w:hanging="227"/>
        <w:jc w:val="both"/>
      </w:pPr>
      <w:r>
        <w:rPr>
          <w:rFonts w:ascii="Cambria" w:hAnsi="Cambria"/>
          <w:sz w:val="22"/>
        </w:rPr>
        <w:t xml:space="preserve">•  </w:t>
      </w:r>
      <w:r>
        <w:rPr>
          <w:rFonts w:ascii="Cambria" w:hAnsi="Cambria"/>
          <w:b/>
          <w:i w:val="0"/>
          <w:sz w:val="22"/>
        </w:rPr>
        <w:t xml:space="preserve">Audit Procedures Manual: </w:t>
      </w:r>
      <w:r>
        <w:rPr>
          <w:rFonts w:ascii="Cambria" w:hAnsi="Cambria"/>
          <w:b w:val="0"/>
          <w:i w:val="0"/>
          <w:sz w:val="22"/>
        </w:rPr>
        <w:t>A step-by-step guide on how to conduct audits, including roles and responsibilities, tools, and techniques used during the audit process.</w:t>
      </w:r>
    </w:p>
    <w:p>
      <w:pPr>
        <w:keepNext/>
        <w:spacing w:before="240" w:after="120"/>
      </w:pPr>
      <w:r>
        <w:rPr>
          <w:rFonts w:ascii="Cambria" w:hAnsi="Cambria"/>
          <w:b/>
          <w:color w:val="1F3A5F"/>
          <w:sz w:val="24"/>
        </w:rPr>
        <w:t>11.11. Year Planner: Academic and Administrative Audit (AAA) Committee</w:t>
      </w:r>
    </w:p>
    <w:tbl>
      <w:tblGrid>
        <w:gridCol w:w="1134"/>
        <w:gridCol w:w="6010"/>
        <w:gridCol w:w="2268"/>
      </w:tblGrid>
      <w:tblPr>
        <w:jc w:val="center"/>
        <w:tblLook w:firstColumn="1" w:firstRow="1" w:lastColumn="0" w:lastRow="0" w:noHBand="0" w:noVBand="1" w:val="04A0"/>
        <w:tblW w:w="9412" w:type="dxa"/>
        <w:tblLayout w:type="fixed"/>
      </w:tblPr>
      <w:tr>
        <w:tc>
          <w:tcPr>
            <w:shd w:val="clear" w:color="auto" w:fill="1F3A5F"/>
            <w:tcW w:w="1134" w:type="dxa"/>
          </w:tcPr>
          <w:p>
            <w:pPr>
              <w:jc w:val="center"/>
            </w:pPr>
            <w:r/>
            <w:r>
              <w:rPr>
                <w:rFonts w:ascii="Cambria" w:hAnsi="Cambria"/>
                <w:b/>
                <w:i w:val="0"/>
                <w:color w:val="FFFFFF"/>
                <w:sz w:val="22"/>
              </w:rPr>
              <w:t>Month</w:t>
            </w:r>
          </w:p>
        </w:tc>
        <w:tc>
          <w:tcPr>
            <w:shd w:val="clear" w:color="auto" w:fill="1F3A5F"/>
            <w:tcW w:w="6010" w:type="dxa"/>
          </w:tcPr>
          <w:p>
            <w:pPr>
              <w:jc w:val="center"/>
            </w:pPr>
            <w:r/>
            <w:r>
              <w:rPr>
                <w:rFonts w:ascii="Cambria" w:hAnsi="Cambria"/>
                <w:b/>
                <w:i w:val="0"/>
                <w:color w:val="FFFFFF"/>
                <w:sz w:val="22"/>
              </w:rPr>
              <w:t>Activity/Event</w:t>
            </w:r>
          </w:p>
        </w:tc>
        <w:tc>
          <w:tcPr>
            <w:shd w:val="clear" w:color="auto" w:fill="1F3A5F"/>
            <w:tcW w:w="2268" w:type="dxa"/>
          </w:tcPr>
          <w:p>
            <w:pPr>
              <w:jc w:val="center"/>
            </w:pPr>
            <w:r/>
            <w:r>
              <w:rPr>
                <w:rFonts w:ascii="Cambria" w:hAnsi="Cambria"/>
                <w:b/>
                <w:i w:val="0"/>
                <w:color w:val="FFFFFF"/>
                <w:sz w:val="22"/>
              </w:rPr>
              <w:t>Responsible Party/Committee</w:t>
            </w:r>
          </w:p>
        </w:tc>
      </w:tr>
      <w:tr>
        <w:tc>
          <w:tcPr>
            <w:tcW w:w="1134" w:type="dxa"/>
          </w:tcPr>
          <w:p>
            <w:r/>
            <w:r>
              <w:rPr>
                <w:rFonts w:ascii="Cambria" w:hAnsi="Cambria"/>
                <w:b w:val="0"/>
                <w:i w:val="0"/>
                <w:sz w:val="22"/>
              </w:rPr>
              <w:t>January</w:t>
            </w:r>
          </w:p>
        </w:tc>
        <w:tc>
          <w:tcPr>
            <w:tcW w:w="6010" w:type="dxa"/>
          </w:tcPr>
          <w:p>
            <w:r/>
            <w:r>
              <w:rPr>
                <w:rFonts w:ascii="Cambria" w:hAnsi="Cambria"/>
                <w:b w:val="0"/>
                <w:i w:val="0"/>
                <w:sz w:val="22"/>
              </w:rPr>
              <w:t>1. Annual Audit Planning Meeting – Finalize audit schedule for academic and administrative areas.</w:t>
            </w:r>
          </w:p>
          <w:p>
            <w:r>
              <w:rPr>
                <w:rFonts w:ascii="Cambria" w:hAnsi="Cambria"/>
                <w:b w:val="0"/>
                <w:i w:val="0"/>
                <w:sz w:val="22"/>
              </w:rPr>
              <w:t>2. Review of Previous Year's Audit Outcomes – Review progress on implementation of previous audit recommendations.</w:t>
            </w:r>
          </w:p>
        </w:tc>
        <w:tc>
          <w:tcPr>
            <w:tcW w:w="2268" w:type="dxa"/>
          </w:tcPr>
          <w:p>
            <w:r/>
            <w:r>
              <w:rPr>
                <w:rFonts w:ascii="Cambria" w:hAnsi="Cambria"/>
                <w:b w:val="0"/>
                <w:i w:val="0"/>
                <w:sz w:val="22"/>
              </w:rPr>
              <w:t>AAA Committee</w:t>
            </w:r>
          </w:p>
        </w:tc>
      </w:tr>
      <w:tr>
        <w:tc>
          <w:tcPr>
            <w:shd w:val="clear" w:color="auto" w:fill="F2F2F2"/>
            <w:tcW w:w="1134" w:type="dxa"/>
          </w:tcPr>
          <w:p>
            <w:r/>
            <w:r>
              <w:rPr>
                <w:rFonts w:ascii="Cambria" w:hAnsi="Cambria"/>
                <w:b w:val="0"/>
                <w:i w:val="0"/>
                <w:sz w:val="22"/>
              </w:rPr>
              <w:t>February</w:t>
            </w:r>
          </w:p>
        </w:tc>
        <w:tc>
          <w:tcPr>
            <w:shd w:val="clear" w:color="auto" w:fill="F2F2F2"/>
            <w:tcW w:w="6010" w:type="dxa"/>
          </w:tcPr>
          <w:p>
            <w:r/>
            <w:r>
              <w:rPr>
                <w:rFonts w:ascii="Cambria" w:hAnsi="Cambria"/>
                <w:b w:val="0"/>
                <w:i w:val="0"/>
                <w:sz w:val="22"/>
              </w:rPr>
              <w:t>1. Academic Audit Preparation – Plan for audit of academic departments.</w:t>
            </w:r>
          </w:p>
          <w:p>
            <w:r>
              <w:rPr>
                <w:rFonts w:ascii="Cambria" w:hAnsi="Cambria"/>
                <w:b w:val="0"/>
                <w:i w:val="0"/>
                <w:sz w:val="22"/>
              </w:rPr>
              <w:t>2. Student Feedback Collection – Collect student feedback on academic and administrative services.</w:t>
            </w:r>
          </w:p>
        </w:tc>
        <w:tc>
          <w:tcPr>
            <w:shd w:val="clear" w:color="auto" w:fill="F2F2F2"/>
            <w:tcW w:w="2268" w:type="dxa"/>
          </w:tcPr>
          <w:p>
            <w:r/>
            <w:r>
              <w:rPr>
                <w:rFonts w:ascii="Cambria" w:hAnsi="Cambria"/>
                <w:b w:val="0"/>
                <w:i w:val="0"/>
                <w:sz w:val="22"/>
              </w:rPr>
              <w:t>AAA Committee, Faculty Heads</w:t>
            </w:r>
          </w:p>
        </w:tc>
      </w:tr>
      <w:tr>
        <w:tc>
          <w:tcPr>
            <w:tcW w:w="1134" w:type="dxa"/>
          </w:tcPr>
          <w:p>
            <w:r/>
            <w:r>
              <w:rPr>
                <w:rFonts w:ascii="Cambria" w:hAnsi="Cambria"/>
                <w:b w:val="0"/>
                <w:i w:val="0"/>
                <w:sz w:val="22"/>
              </w:rPr>
              <w:t>March</w:t>
            </w:r>
          </w:p>
        </w:tc>
        <w:tc>
          <w:tcPr>
            <w:tcW w:w="6010" w:type="dxa"/>
          </w:tcPr>
          <w:p>
            <w:r/>
            <w:r>
              <w:rPr>
                <w:rFonts w:ascii="Cambria" w:hAnsi="Cambria"/>
                <w:b w:val="0"/>
                <w:i w:val="0"/>
                <w:sz w:val="22"/>
              </w:rPr>
              <w:t>1. Conduct Academic Audit – Audit of departments, curriculum, faculty, and student performance.</w:t>
            </w:r>
          </w:p>
          <w:p>
            <w:r>
              <w:rPr>
                <w:rFonts w:ascii="Cambria" w:hAnsi="Cambria"/>
                <w:b w:val="0"/>
                <w:i w:val="0"/>
                <w:sz w:val="22"/>
              </w:rPr>
              <w:t>2. Review Administrative Functionality – Evaluate administrative operations, including HR, finance, and support.</w:t>
            </w:r>
          </w:p>
        </w:tc>
        <w:tc>
          <w:tcPr>
            <w:tcW w:w="2268" w:type="dxa"/>
          </w:tcPr>
          <w:p>
            <w:r/>
            <w:r>
              <w:rPr>
                <w:rFonts w:ascii="Cambria" w:hAnsi="Cambria"/>
                <w:b w:val="0"/>
                <w:i w:val="0"/>
                <w:sz w:val="22"/>
              </w:rPr>
              <w:t>AAA Committee, Student Representatives</w:t>
            </w:r>
          </w:p>
        </w:tc>
      </w:tr>
      <w:tr>
        <w:tc>
          <w:tcPr>
            <w:shd w:val="clear" w:color="auto" w:fill="F2F2F2"/>
            <w:tcW w:w="1134" w:type="dxa"/>
          </w:tcPr>
          <w:p>
            <w:r/>
            <w:r>
              <w:rPr>
                <w:rFonts w:ascii="Cambria" w:hAnsi="Cambria"/>
                <w:b w:val="0"/>
                <w:i w:val="0"/>
                <w:sz w:val="22"/>
              </w:rPr>
              <w:t>April</w:t>
            </w:r>
          </w:p>
        </w:tc>
        <w:tc>
          <w:tcPr>
            <w:shd w:val="clear" w:color="auto" w:fill="F2F2F2"/>
            <w:tcW w:w="6010" w:type="dxa"/>
          </w:tcPr>
          <w:p>
            <w:r/>
            <w:r>
              <w:rPr>
                <w:rFonts w:ascii="Cambria" w:hAnsi="Cambria"/>
                <w:b w:val="0"/>
                <w:i w:val="0"/>
                <w:sz w:val="22"/>
              </w:rPr>
              <w:t>1. Compilation of Audit Findings – Prepare reports based on academic and administrative audits.</w:t>
            </w:r>
          </w:p>
          <w:p>
            <w:r>
              <w:rPr>
                <w:rFonts w:ascii="Cambria" w:hAnsi="Cambria"/>
                <w:b w:val="0"/>
                <w:i w:val="0"/>
                <w:sz w:val="22"/>
              </w:rPr>
              <w:t>2. Review Compliance with Regulations and Standards – Assess compliance with educational standards and regulatory requirements.</w:t>
            </w:r>
          </w:p>
        </w:tc>
        <w:tc>
          <w:tcPr>
            <w:shd w:val="clear" w:color="auto" w:fill="F2F2F2"/>
            <w:tcW w:w="2268" w:type="dxa"/>
          </w:tcPr>
          <w:p>
            <w:r/>
            <w:r>
              <w:rPr>
                <w:rFonts w:ascii="Cambria" w:hAnsi="Cambria"/>
                <w:b w:val="0"/>
                <w:i w:val="0"/>
                <w:sz w:val="22"/>
              </w:rPr>
              <w:t>AAA Committee, Department Heads</w:t>
            </w:r>
          </w:p>
        </w:tc>
      </w:tr>
      <w:tr>
        <w:tc>
          <w:tcPr>
            <w:tcW w:w="1134" w:type="dxa"/>
          </w:tcPr>
          <w:p>
            <w:r/>
            <w:r>
              <w:rPr>
                <w:rFonts w:ascii="Cambria" w:hAnsi="Cambria"/>
                <w:b w:val="0"/>
                <w:i w:val="0"/>
                <w:sz w:val="22"/>
              </w:rPr>
              <w:t>May</w:t>
            </w:r>
          </w:p>
        </w:tc>
        <w:tc>
          <w:tcPr>
            <w:tcW w:w="6010" w:type="dxa"/>
          </w:tcPr>
          <w:p>
            <w:r/>
            <w:r>
              <w:rPr>
                <w:rFonts w:ascii="Cambria" w:hAnsi="Cambria"/>
                <w:b w:val="0"/>
                <w:i w:val="0"/>
                <w:sz w:val="22"/>
              </w:rPr>
              <w:t>1. Action Plan Development – Develop action plans based on audit findings.</w:t>
            </w:r>
          </w:p>
          <w:p>
            <w:r>
              <w:rPr>
                <w:rFonts w:ascii="Cambria" w:hAnsi="Cambria"/>
                <w:b w:val="0"/>
                <w:i w:val="0"/>
                <w:sz w:val="22"/>
              </w:rPr>
              <w:t>2. Meeting with Stakeholders for Feedback – Gather feedback from stakeholders on audit findings and proposed actions.</w:t>
            </w:r>
          </w:p>
        </w:tc>
        <w:tc>
          <w:tcPr>
            <w:tcW w:w="2268" w:type="dxa"/>
          </w:tcPr>
          <w:p>
            <w:r/>
            <w:r>
              <w:rPr>
                <w:rFonts w:ascii="Cambria" w:hAnsi="Cambria"/>
                <w:b w:val="0"/>
                <w:i w:val="0"/>
                <w:sz w:val="22"/>
              </w:rPr>
              <w:t>AAA Committee, Academic and Administrative Leaders</w:t>
            </w:r>
          </w:p>
        </w:tc>
      </w:tr>
      <w:tr>
        <w:tc>
          <w:tcPr>
            <w:shd w:val="clear" w:color="auto" w:fill="F2F2F2"/>
            <w:tcW w:w="1134" w:type="dxa"/>
          </w:tcPr>
          <w:p>
            <w:r/>
            <w:r>
              <w:rPr>
                <w:rFonts w:ascii="Cambria" w:hAnsi="Cambria"/>
                <w:b w:val="0"/>
                <w:i w:val="0"/>
                <w:sz w:val="22"/>
              </w:rPr>
              <w:t>June</w:t>
            </w:r>
          </w:p>
        </w:tc>
        <w:tc>
          <w:tcPr>
            <w:shd w:val="clear" w:color="auto" w:fill="F2F2F2"/>
            <w:tcW w:w="6010" w:type="dxa"/>
          </w:tcPr>
          <w:p>
            <w:r/>
            <w:r>
              <w:rPr>
                <w:rFonts w:ascii="Cambria" w:hAnsi="Cambria"/>
                <w:b w:val="0"/>
                <w:i w:val="0"/>
                <w:sz w:val="22"/>
              </w:rPr>
              <w:t>1. Implementation of Action Plans – Begin implementation of action plans to address audit recommendations.</w:t>
            </w:r>
          </w:p>
        </w:tc>
        <w:tc>
          <w:tcPr>
            <w:shd w:val="clear" w:color="auto" w:fill="F2F2F2"/>
            <w:tcW w:w="2268" w:type="dxa"/>
          </w:tcPr>
          <w:p>
            <w:r/>
            <w:r>
              <w:rPr>
                <w:rFonts w:ascii="Cambria" w:hAnsi="Cambria"/>
                <w:b w:val="0"/>
                <w:i w:val="0"/>
                <w:sz w:val="22"/>
              </w:rPr>
              <w:t>AAA Committee, Department Heads, Administrative Units</w:t>
            </w:r>
          </w:p>
        </w:tc>
      </w:tr>
      <w:tr>
        <w:tc>
          <w:tcPr>
            <w:tcW w:w="1134" w:type="dxa"/>
          </w:tcPr>
          <w:p>
            <w:r/>
            <w:r>
              <w:rPr>
                <w:rFonts w:ascii="Cambria" w:hAnsi="Cambria"/>
                <w:b w:val="0"/>
                <w:i w:val="0"/>
                <w:sz w:val="22"/>
              </w:rPr>
              <w:t>July</w:t>
            </w:r>
          </w:p>
        </w:tc>
        <w:tc>
          <w:tcPr>
            <w:tcW w:w="6010" w:type="dxa"/>
          </w:tcPr>
          <w:p>
            <w:r/>
            <w:r>
              <w:rPr>
                <w:rFonts w:ascii="Cambria" w:hAnsi="Cambria"/>
                <w:b w:val="0"/>
                <w:i w:val="0"/>
                <w:sz w:val="22"/>
              </w:rPr>
              <w:t>1. Mid-Year Review of Audit Findings – Review progress on implementing audit action plans.</w:t>
            </w:r>
          </w:p>
        </w:tc>
        <w:tc>
          <w:tcPr>
            <w:tcW w:w="2268" w:type="dxa"/>
          </w:tcPr>
          <w:p>
            <w:r/>
            <w:r>
              <w:rPr>
                <w:rFonts w:ascii="Cambria" w:hAnsi="Cambria"/>
                <w:b w:val="0"/>
                <w:i w:val="0"/>
                <w:sz w:val="22"/>
              </w:rPr>
              <w:t>AAA Committee, Faculty, Students, Administration</w:t>
            </w:r>
          </w:p>
        </w:tc>
      </w:tr>
      <w:tr>
        <w:tc>
          <w:tcPr>
            <w:shd w:val="clear" w:color="auto" w:fill="F2F2F2"/>
            <w:tcW w:w="1134" w:type="dxa"/>
          </w:tcPr>
          <w:p>
            <w:r/>
            <w:r>
              <w:rPr>
                <w:rFonts w:ascii="Cambria" w:hAnsi="Cambria"/>
                <w:b w:val="0"/>
                <w:i w:val="0"/>
                <w:sz w:val="22"/>
              </w:rPr>
              <w:t>August</w:t>
            </w:r>
          </w:p>
        </w:tc>
        <w:tc>
          <w:tcPr>
            <w:shd w:val="clear" w:color="auto" w:fill="F2F2F2"/>
            <w:tcW w:w="6010" w:type="dxa"/>
          </w:tcPr>
          <w:p>
            <w:r/>
            <w:r>
              <w:rPr>
                <w:rFonts w:ascii="Cambria" w:hAnsi="Cambria"/>
                <w:b w:val="0"/>
                <w:i w:val="0"/>
                <w:sz w:val="22"/>
              </w:rPr>
              <w:t>1. Survey on Progress of Action Plan Implementation – Survey to check if corrective actions have been effectively implemented.</w:t>
            </w:r>
          </w:p>
        </w:tc>
        <w:tc>
          <w:tcPr>
            <w:shd w:val="clear" w:color="auto" w:fill="F2F2F2"/>
            <w:tcW w:w="2268" w:type="dxa"/>
          </w:tcPr>
          <w:p>
            <w:r/>
            <w:r>
              <w:rPr>
                <w:rFonts w:ascii="Cambria" w:hAnsi="Cambria"/>
                <w:b w:val="0"/>
                <w:i w:val="0"/>
                <w:sz w:val="22"/>
              </w:rPr>
              <w:t>AAA Committee</w:t>
            </w:r>
          </w:p>
        </w:tc>
      </w:tr>
      <w:tr>
        <w:tc>
          <w:tcPr>
            <w:tcW w:w="1134" w:type="dxa"/>
          </w:tcPr>
          <w:p>
            <w:r/>
            <w:r>
              <w:rPr>
                <w:rFonts w:ascii="Cambria" w:hAnsi="Cambria"/>
                <w:b w:val="0"/>
                <w:i w:val="0"/>
                <w:sz w:val="22"/>
              </w:rPr>
              <w:t>September</w:t>
            </w:r>
          </w:p>
        </w:tc>
        <w:tc>
          <w:tcPr>
            <w:tcW w:w="6010" w:type="dxa"/>
          </w:tcPr>
          <w:p>
            <w:r/>
            <w:r>
              <w:rPr>
                <w:rFonts w:ascii="Cambria" w:hAnsi="Cambria"/>
                <w:b w:val="0"/>
                <w:i w:val="0"/>
                <w:sz w:val="22"/>
              </w:rPr>
              <w:t>1. Conduct Administrative Audit – Audit administrative functions such as finance, student support, HR, etc.</w:t>
            </w:r>
          </w:p>
        </w:tc>
        <w:tc>
          <w:tcPr>
            <w:tcW w:w="2268" w:type="dxa"/>
          </w:tcPr>
          <w:p>
            <w:r/>
            <w:r>
              <w:rPr>
                <w:rFonts w:ascii="Cambria" w:hAnsi="Cambria"/>
                <w:b w:val="0"/>
                <w:i w:val="0"/>
                <w:sz w:val="22"/>
              </w:rPr>
              <w:t>AAA Committee</w:t>
            </w:r>
          </w:p>
        </w:tc>
      </w:tr>
      <w:tr>
        <w:tc>
          <w:tcPr>
            <w:shd w:val="clear" w:color="auto" w:fill="F2F2F2"/>
            <w:tcW w:w="1134" w:type="dxa"/>
          </w:tcPr>
          <w:p>
            <w:r/>
            <w:r>
              <w:rPr>
                <w:rFonts w:ascii="Cambria" w:hAnsi="Cambria"/>
                <w:b w:val="0"/>
                <w:i w:val="0"/>
                <w:sz w:val="22"/>
              </w:rPr>
              <w:t>October</w:t>
            </w:r>
          </w:p>
        </w:tc>
        <w:tc>
          <w:tcPr>
            <w:shd w:val="clear" w:color="auto" w:fill="F2F2F2"/>
            <w:tcW w:w="6010" w:type="dxa"/>
          </w:tcPr>
          <w:p>
            <w:r/>
            <w:r>
              <w:rPr>
                <w:rFonts w:ascii="Cambria" w:hAnsi="Cambria"/>
                <w:b w:val="0"/>
                <w:i w:val="0"/>
                <w:sz w:val="22"/>
              </w:rPr>
              <w:t>1. Review of Faculty Development – Evaluate faculty development programs and impact on teaching quality.</w:t>
            </w:r>
          </w:p>
          <w:p>
            <w:r>
              <w:rPr>
                <w:rFonts w:ascii="Cambria" w:hAnsi="Cambria"/>
                <w:b w:val="0"/>
                <w:i w:val="0"/>
                <w:sz w:val="22"/>
              </w:rPr>
              <w:t>2. Audit Compliance and Regulatory Review – Ensure compliance with relevant education and regulatory bodies (e.g., UGC, AICTE).</w:t>
            </w:r>
          </w:p>
        </w:tc>
        <w:tc>
          <w:tcPr>
            <w:shd w:val="clear" w:color="auto" w:fill="F2F2F2"/>
            <w:tcW w:w="2268" w:type="dxa"/>
          </w:tcPr>
          <w:p>
            <w:r/>
            <w:r>
              <w:rPr>
                <w:rFonts w:ascii="Cambria" w:hAnsi="Cambria"/>
                <w:b w:val="0"/>
                <w:i w:val="0"/>
                <w:sz w:val="22"/>
              </w:rPr>
              <w:t>AAA Committee, Faculty, Students, Administrative Departments</w:t>
            </w:r>
          </w:p>
        </w:tc>
      </w:tr>
      <w:tr>
        <w:tc>
          <w:tcPr>
            <w:tcW w:w="1134" w:type="dxa"/>
          </w:tcPr>
          <w:p>
            <w:r/>
            <w:r>
              <w:rPr>
                <w:rFonts w:ascii="Cambria" w:hAnsi="Cambria"/>
                <w:b w:val="0"/>
                <w:i w:val="0"/>
                <w:sz w:val="22"/>
              </w:rPr>
              <w:t>November</w:t>
            </w:r>
          </w:p>
        </w:tc>
        <w:tc>
          <w:tcPr>
            <w:tcW w:w="6010" w:type="dxa"/>
          </w:tcPr>
          <w:p>
            <w:r/>
            <w:r>
              <w:rPr>
                <w:rFonts w:ascii="Cambria" w:hAnsi="Cambria"/>
                <w:b w:val="0"/>
                <w:i w:val="0"/>
                <w:sz w:val="22"/>
              </w:rPr>
              <w:t>1. Feedback Collection from Students and Faculty – Collect feedback on implementation of audit recommendations.</w:t>
            </w:r>
          </w:p>
          <w:p>
            <w:r>
              <w:rPr>
                <w:rFonts w:ascii="Cambria" w:hAnsi="Cambria"/>
                <w:b w:val="0"/>
                <w:i w:val="0"/>
                <w:sz w:val="22"/>
              </w:rPr>
              <w:t>2. Prepare Annual Audit Report – Compile and present the findings of the academic and administrative audits.</w:t>
            </w:r>
          </w:p>
        </w:tc>
        <w:tc>
          <w:tcPr>
            <w:tcW w:w="2268" w:type="dxa"/>
          </w:tcPr>
          <w:p>
            <w:r/>
            <w:r>
              <w:rPr>
                <w:rFonts w:ascii="Cambria" w:hAnsi="Cambria"/>
                <w:b w:val="0"/>
                <w:i w:val="0"/>
                <w:sz w:val="22"/>
              </w:rPr>
              <w:t>AAA Committee, Students, Faculty</w:t>
            </w:r>
          </w:p>
        </w:tc>
      </w:tr>
      <w:tr>
        <w:tc>
          <w:tcPr>
            <w:shd w:val="clear" w:color="auto" w:fill="F2F2F2"/>
            <w:tcW w:w="1134" w:type="dxa"/>
          </w:tcPr>
          <w:p>
            <w:r/>
            <w:r>
              <w:rPr>
                <w:rFonts w:ascii="Cambria" w:hAnsi="Cambria"/>
                <w:b w:val="0"/>
                <w:i w:val="0"/>
                <w:sz w:val="22"/>
              </w:rPr>
              <w:t>December</w:t>
            </w:r>
          </w:p>
        </w:tc>
        <w:tc>
          <w:tcPr>
            <w:shd w:val="clear" w:color="auto" w:fill="F2F2F2"/>
            <w:tcW w:w="6010" w:type="dxa"/>
          </w:tcPr>
          <w:p>
            <w:r/>
            <w:r>
              <w:rPr>
                <w:rFonts w:ascii="Cambria" w:hAnsi="Cambria"/>
                <w:b w:val="0"/>
                <w:i w:val="0"/>
                <w:sz w:val="22"/>
              </w:rPr>
              <w:t>1. Audit Review and Planning for the Next Year – Review the year's audit outcomes and plan for the next cycle of audits.</w:t>
            </w:r>
          </w:p>
          <w:p>
            <w:r>
              <w:rPr>
                <w:rFonts w:ascii="Cambria" w:hAnsi="Cambria"/>
                <w:b w:val="0"/>
                <w:i w:val="0"/>
                <w:sz w:val="22"/>
              </w:rPr>
              <w:t>2. Prepare Audit Recommendations for the Following Year – Set goals for next year's audits based on current performance.</w:t>
            </w:r>
          </w:p>
        </w:tc>
        <w:tc>
          <w:tcPr>
            <w:shd w:val="clear" w:color="auto" w:fill="F2F2F2"/>
            <w:tcW w:w="2268" w:type="dxa"/>
          </w:tcPr>
          <w:p>
            <w:r/>
            <w:r>
              <w:rPr>
                <w:rFonts w:ascii="Cambria" w:hAnsi="Cambria"/>
                <w:b w:val="0"/>
                <w:i w:val="0"/>
                <w:sz w:val="22"/>
              </w:rPr>
              <w:t>AAA Committee</w:t>
            </w:r>
          </w:p>
        </w:tc>
      </w:tr>
    </w:tbl>
    <w:p>
      <w:pPr>
        <w:spacing w:after="40"/>
        <w:jc w:val="both"/>
      </w:pPr>
      <w:r>
        <w:rPr>
          <w:rFonts w:ascii="Cambria" w:hAnsi="Cambria"/>
          <w:b/>
          <w:i w:val="0"/>
          <w:sz w:val="22"/>
        </w:rPr>
        <w:t>Key Notes:</w:t>
      </w:r>
    </w:p>
    <w:p>
      <w:pPr>
        <w:spacing w:after="80"/>
        <w:ind w:left="357" w:hanging="227"/>
        <w:jc w:val="both"/>
      </w:pPr>
      <w:r>
        <w:rPr>
          <w:rFonts w:ascii="Cambria" w:hAnsi="Cambria"/>
          <w:sz w:val="22"/>
        </w:rPr>
        <w:t xml:space="preserve">•  </w:t>
      </w:r>
      <w:r>
        <w:rPr>
          <w:rFonts w:ascii="Cambria" w:hAnsi="Cambria"/>
          <w:b/>
          <w:i w:val="0"/>
          <w:sz w:val="22"/>
        </w:rPr>
        <w:t xml:space="preserve">Audit Preparation: </w:t>
      </w:r>
      <w:r>
        <w:rPr>
          <w:rFonts w:ascii="Cambria" w:hAnsi="Cambria"/>
          <w:b w:val="0"/>
          <w:i w:val="0"/>
          <w:sz w:val="22"/>
        </w:rPr>
        <w:t>Involves scheduling, coordination with departments, and setting the scope for each audit (academic and administrative).</w:t>
      </w:r>
    </w:p>
    <w:p>
      <w:pPr>
        <w:spacing w:after="80"/>
        <w:ind w:left="357" w:hanging="227"/>
        <w:jc w:val="both"/>
      </w:pPr>
      <w:r>
        <w:rPr>
          <w:rFonts w:ascii="Cambria" w:hAnsi="Cambria"/>
          <w:sz w:val="22"/>
        </w:rPr>
        <w:t xml:space="preserve">•  </w:t>
      </w:r>
      <w:r>
        <w:rPr>
          <w:rFonts w:ascii="Cambria" w:hAnsi="Cambria"/>
          <w:b/>
          <w:i w:val="0"/>
          <w:sz w:val="22"/>
        </w:rPr>
        <w:t xml:space="preserve">Feedback Mechanisms: </w:t>
      </w:r>
      <w:r>
        <w:rPr>
          <w:rFonts w:ascii="Cambria" w:hAnsi="Cambria"/>
          <w:b w:val="0"/>
          <w:i w:val="0"/>
          <w:sz w:val="22"/>
        </w:rPr>
        <w:t>Collection of feedback from students, faculty, and administrative staff is crucial for accurate assessments and future improvements.</w:t>
      </w:r>
    </w:p>
    <w:p>
      <w:pPr>
        <w:spacing w:after="80"/>
        <w:ind w:left="357" w:hanging="227"/>
        <w:jc w:val="both"/>
      </w:pPr>
      <w:r>
        <w:rPr>
          <w:rFonts w:ascii="Cambria" w:hAnsi="Cambria"/>
          <w:sz w:val="22"/>
        </w:rPr>
        <w:t xml:space="preserve">•  </w:t>
      </w:r>
      <w:r>
        <w:rPr>
          <w:rFonts w:ascii="Cambria" w:hAnsi="Cambria"/>
          <w:b/>
          <w:i w:val="0"/>
          <w:sz w:val="22"/>
        </w:rPr>
        <w:t xml:space="preserve">Action Plans: </w:t>
      </w:r>
      <w:r>
        <w:rPr>
          <w:rFonts w:ascii="Cambria" w:hAnsi="Cambria"/>
          <w:b w:val="0"/>
          <w:i w:val="0"/>
          <w:sz w:val="22"/>
        </w:rPr>
        <w:t>These plans outline corrective measures and enhancements based on audit results, ensuring that findings are implemented effectively.</w:t>
      </w:r>
    </w:p>
    <w:p>
      <w:pPr>
        <w:spacing w:after="80"/>
        <w:ind w:left="357" w:hanging="227"/>
        <w:jc w:val="both"/>
      </w:pPr>
      <w:r>
        <w:rPr>
          <w:rFonts w:ascii="Cambria" w:hAnsi="Cambria"/>
          <w:sz w:val="22"/>
        </w:rPr>
        <w:t xml:space="preserve">•  </w:t>
      </w:r>
      <w:r>
        <w:rPr>
          <w:rFonts w:ascii="Cambria" w:hAnsi="Cambria"/>
          <w:b/>
          <w:i w:val="0"/>
          <w:sz w:val="22"/>
        </w:rPr>
        <w:t xml:space="preserve">Compliance Checks: </w:t>
      </w:r>
      <w:r>
        <w:rPr>
          <w:rFonts w:ascii="Cambria" w:hAnsi="Cambria"/>
          <w:b w:val="0"/>
          <w:i w:val="0"/>
          <w:sz w:val="22"/>
        </w:rPr>
        <w:t>Regular checks for adherence to academic and administrative standards help ensure institutional integrity.</w:t>
      </w:r>
    </w:p>
    <w:p>
      <w:pPr>
        <w:spacing w:after="80"/>
        <w:ind w:left="357" w:hanging="227"/>
        <w:jc w:val="both"/>
      </w:pPr>
      <w:r>
        <w:rPr>
          <w:rFonts w:ascii="Cambria" w:hAnsi="Cambria"/>
          <w:sz w:val="22"/>
        </w:rPr>
        <w:t xml:space="preserve">•  </w:t>
      </w:r>
      <w:r>
        <w:rPr>
          <w:rFonts w:ascii="Cambria" w:hAnsi="Cambria"/>
          <w:b/>
          <w:i w:val="0"/>
          <w:sz w:val="22"/>
        </w:rPr>
        <w:t xml:space="preserve">Continuous Improvement: </w:t>
      </w:r>
      <w:r>
        <w:rPr>
          <w:rFonts w:ascii="Cambria" w:hAnsi="Cambria"/>
          <w:b w:val="0"/>
          <w:i w:val="0"/>
          <w:sz w:val="22"/>
        </w:rPr>
        <w:t>Regular reviews and audits contribute to the culture of continuous improvement within the institution.</w:t>
      </w:r>
    </w:p>
    <w:p>
      <w:pPr>
        <w:keepNext/>
        <w:spacing w:before="240" w:after="120"/>
      </w:pPr>
      <w:r>
        <w:rPr>
          <w:rFonts w:ascii="Cambria" w:hAnsi="Cambria"/>
          <w:b/>
          <w:color w:val="1F3A5F"/>
          <w:sz w:val="24"/>
        </w:rPr>
        <w:t>11.12. Best Practices for the Academic and Administrative Audit (AAA) Committee</w:t>
      </w:r>
    </w:p>
    <w:p>
      <w:pPr>
        <w:spacing w:after="40"/>
        <w:jc w:val="both"/>
      </w:pPr>
      <w:r>
        <w:rPr>
          <w:rFonts w:ascii="Cambria" w:hAnsi="Cambria"/>
          <w:b/>
          <w:i w:val="0"/>
          <w:sz w:val="22"/>
        </w:rPr>
        <w:t>1. Regular and Systematic Audits</w:t>
      </w:r>
    </w:p>
    <w:p>
      <w:pPr>
        <w:spacing w:after="80"/>
        <w:ind w:left="357" w:hanging="227"/>
        <w:jc w:val="both"/>
      </w:pPr>
      <w:r>
        <w:rPr>
          <w:rFonts w:ascii="Cambria" w:hAnsi="Cambria"/>
          <w:sz w:val="22"/>
        </w:rPr>
        <w:t xml:space="preserve">•  </w:t>
      </w:r>
      <w:r>
        <w:rPr>
          <w:rFonts w:ascii="Cambria" w:hAnsi="Cambria"/>
          <w:b/>
          <w:i w:val="0"/>
          <w:sz w:val="22"/>
        </w:rPr>
        <w:t xml:space="preserve">Frequency: </w:t>
      </w:r>
      <w:r>
        <w:rPr>
          <w:rFonts w:ascii="Cambria" w:hAnsi="Cambria"/>
          <w:b w:val="0"/>
          <w:i w:val="0"/>
          <w:sz w:val="22"/>
        </w:rPr>
        <w:t>Ensure that both academic and administrative audits are conducted regularly—ideally once a year, but at least once every two years to assess both areas comprehensively.</w:t>
      </w:r>
    </w:p>
    <w:p>
      <w:pPr>
        <w:spacing w:after="80"/>
        <w:ind w:left="357" w:hanging="227"/>
        <w:jc w:val="both"/>
      </w:pPr>
      <w:r>
        <w:rPr>
          <w:rFonts w:ascii="Cambria" w:hAnsi="Cambria"/>
          <w:sz w:val="22"/>
        </w:rPr>
        <w:t xml:space="preserve">•  </w:t>
      </w:r>
      <w:r>
        <w:rPr>
          <w:rFonts w:ascii="Cambria" w:hAnsi="Cambria"/>
          <w:b/>
          <w:i w:val="0"/>
          <w:sz w:val="22"/>
        </w:rPr>
        <w:t xml:space="preserve">Scope: </w:t>
      </w:r>
      <w:r>
        <w:rPr>
          <w:rFonts w:ascii="Cambria" w:hAnsi="Cambria"/>
          <w:b w:val="0"/>
          <w:i w:val="0"/>
          <w:sz w:val="22"/>
        </w:rPr>
        <w:t>Maintain a clear distinction between the academic audit (focused on teaching, learning, student performance, and faculty development) and the administrative audit (focused on infrastructure, financial management, and policy compliance).</w:t>
      </w:r>
    </w:p>
    <w:p>
      <w:pPr>
        <w:spacing w:after="40"/>
        <w:jc w:val="both"/>
      </w:pPr>
      <w:r>
        <w:rPr>
          <w:rFonts w:ascii="Cambria" w:hAnsi="Cambria"/>
          <w:b/>
          <w:i w:val="0"/>
          <w:sz w:val="22"/>
        </w:rPr>
        <w:t>2. Well-Defined Criteria and Framework</w:t>
      </w:r>
    </w:p>
    <w:p>
      <w:pPr>
        <w:spacing w:after="80"/>
        <w:ind w:left="357" w:hanging="227"/>
        <w:jc w:val="both"/>
      </w:pPr>
      <w:r>
        <w:rPr>
          <w:rFonts w:ascii="Cambria" w:hAnsi="Cambria"/>
          <w:sz w:val="22"/>
        </w:rPr>
        <w:t xml:space="preserve">•  </w:t>
      </w:r>
      <w:r>
        <w:rPr>
          <w:rFonts w:ascii="Cambria" w:hAnsi="Cambria"/>
          <w:b/>
          <w:i w:val="0"/>
          <w:sz w:val="22"/>
        </w:rPr>
        <w:t xml:space="preserve">Standardized Audit Criteria: </w:t>
      </w:r>
      <w:r>
        <w:rPr>
          <w:rFonts w:ascii="Cambria" w:hAnsi="Cambria"/>
          <w:b w:val="0"/>
          <w:i w:val="0"/>
          <w:sz w:val="22"/>
        </w:rPr>
        <w:t>Develop and maintain standardized audit tools that are aligned with national and international accreditation standards (such as NAAC, NBA).</w:t>
      </w:r>
    </w:p>
    <w:p>
      <w:pPr>
        <w:spacing w:after="80"/>
        <w:ind w:left="357" w:hanging="227"/>
        <w:jc w:val="both"/>
      </w:pPr>
      <w:r>
        <w:rPr>
          <w:rFonts w:ascii="Cambria" w:hAnsi="Cambria"/>
          <w:sz w:val="22"/>
        </w:rPr>
        <w:t xml:space="preserve">•  </w:t>
      </w:r>
      <w:r>
        <w:rPr>
          <w:rFonts w:ascii="Cambria" w:hAnsi="Cambria"/>
          <w:b/>
          <w:i w:val="0"/>
          <w:sz w:val="22"/>
        </w:rPr>
        <w:t xml:space="preserve">Clear Guidelines: </w:t>
      </w:r>
      <w:r>
        <w:rPr>
          <w:rFonts w:ascii="Cambria" w:hAnsi="Cambria"/>
          <w:b w:val="0"/>
          <w:i w:val="0"/>
          <w:sz w:val="22"/>
        </w:rPr>
        <w:t>Prepare detailed guidelines for auditors to ensure consistency in the evaluation process and that they assess all relevant components comprehensively.</w:t>
      </w:r>
    </w:p>
    <w:p>
      <w:pPr>
        <w:spacing w:after="40"/>
        <w:jc w:val="both"/>
      </w:pPr>
      <w:r>
        <w:rPr>
          <w:rFonts w:ascii="Cambria" w:hAnsi="Cambria"/>
          <w:b/>
          <w:i w:val="0"/>
          <w:sz w:val="22"/>
        </w:rPr>
        <w:t>3. Use of Technology and Data Analytics</w:t>
      </w:r>
    </w:p>
    <w:p>
      <w:pPr>
        <w:spacing w:after="80"/>
        <w:ind w:left="357" w:hanging="227"/>
        <w:jc w:val="both"/>
      </w:pPr>
      <w:r>
        <w:rPr>
          <w:rFonts w:ascii="Cambria" w:hAnsi="Cambria"/>
          <w:sz w:val="22"/>
        </w:rPr>
        <w:t xml:space="preserve">•  </w:t>
      </w:r>
      <w:r>
        <w:rPr>
          <w:rFonts w:ascii="Cambria" w:hAnsi="Cambria"/>
          <w:b/>
          <w:i w:val="0"/>
          <w:sz w:val="22"/>
        </w:rPr>
        <w:t xml:space="preserve">Digital Auditing: </w:t>
      </w:r>
      <w:r>
        <w:rPr>
          <w:rFonts w:ascii="Cambria" w:hAnsi="Cambria"/>
          <w:b w:val="0"/>
          <w:i w:val="0"/>
          <w:sz w:val="22"/>
        </w:rPr>
        <w:t>Use digital platforms and tools for auditing processes to ensure accurate data collection, analysis, and reporting.</w:t>
      </w:r>
    </w:p>
    <w:p>
      <w:pPr>
        <w:spacing w:after="80"/>
        <w:ind w:left="357" w:hanging="227"/>
        <w:jc w:val="both"/>
      </w:pPr>
      <w:r>
        <w:rPr>
          <w:rFonts w:ascii="Cambria" w:hAnsi="Cambria"/>
          <w:sz w:val="22"/>
        </w:rPr>
        <w:t xml:space="preserve">•  </w:t>
      </w:r>
      <w:r>
        <w:rPr>
          <w:rFonts w:ascii="Cambria" w:hAnsi="Cambria"/>
          <w:b/>
          <w:i w:val="0"/>
          <w:sz w:val="22"/>
        </w:rPr>
        <w:t xml:space="preserve">Data-Driven Insights: </w:t>
      </w:r>
      <w:r>
        <w:rPr>
          <w:rFonts w:ascii="Cambria" w:hAnsi="Cambria"/>
          <w:b w:val="0"/>
          <w:i w:val="0"/>
          <w:sz w:val="22"/>
        </w:rPr>
        <w:t>Incorporate data analytics to identify trends, gaps, and areas requiring improvement. This can help in making evidence-based decisions for improvement.</w:t>
      </w:r>
    </w:p>
    <w:p>
      <w:pPr>
        <w:spacing w:after="40"/>
        <w:jc w:val="both"/>
      </w:pPr>
      <w:r>
        <w:rPr>
          <w:rFonts w:ascii="Cambria" w:hAnsi="Cambria"/>
          <w:b/>
          <w:i w:val="0"/>
          <w:sz w:val="22"/>
        </w:rPr>
        <w:t>4. Transparency in Processes</w:t>
      </w:r>
    </w:p>
    <w:p>
      <w:pPr>
        <w:spacing w:after="80"/>
        <w:ind w:left="357" w:hanging="227"/>
        <w:jc w:val="both"/>
      </w:pPr>
      <w:r>
        <w:rPr>
          <w:rFonts w:ascii="Cambria" w:hAnsi="Cambria"/>
          <w:sz w:val="22"/>
        </w:rPr>
        <w:t xml:space="preserve">•  </w:t>
      </w:r>
      <w:r>
        <w:rPr>
          <w:rFonts w:ascii="Cambria" w:hAnsi="Cambria"/>
          <w:b/>
          <w:i w:val="0"/>
          <w:sz w:val="22"/>
        </w:rPr>
        <w:t xml:space="preserve">Open Communication: </w:t>
      </w:r>
      <w:r>
        <w:rPr>
          <w:rFonts w:ascii="Cambria" w:hAnsi="Cambria"/>
          <w:b w:val="0"/>
          <w:i w:val="0"/>
          <w:sz w:val="22"/>
        </w:rPr>
        <w:t>Maintain transparency during audits by ensuring that all departments, units, and stakeholders are informed well in advance about the audit procedures.</w:t>
      </w:r>
    </w:p>
    <w:p>
      <w:pPr>
        <w:spacing w:after="80"/>
        <w:ind w:left="357" w:hanging="227"/>
        <w:jc w:val="both"/>
      </w:pPr>
      <w:r>
        <w:rPr>
          <w:rFonts w:ascii="Cambria" w:hAnsi="Cambria"/>
          <w:sz w:val="22"/>
        </w:rPr>
        <w:t xml:space="preserve">•  </w:t>
      </w:r>
      <w:r>
        <w:rPr>
          <w:rFonts w:ascii="Cambria" w:hAnsi="Cambria"/>
          <w:b/>
          <w:i w:val="0"/>
          <w:sz w:val="22"/>
        </w:rPr>
        <w:t xml:space="preserve">Documentation and Reporting: </w:t>
      </w:r>
      <w:r>
        <w:rPr>
          <w:rFonts w:ascii="Cambria" w:hAnsi="Cambria"/>
          <w:b w:val="0"/>
          <w:i w:val="0"/>
          <w:sz w:val="22"/>
        </w:rPr>
        <w:t>Ensure that all audit reports are clear, structured, and accessible to relevant stakeholders, including faculty, administration, and governing bodies.</w:t>
      </w:r>
    </w:p>
    <w:p>
      <w:pPr>
        <w:spacing w:after="40"/>
        <w:jc w:val="both"/>
      </w:pPr>
      <w:r>
        <w:rPr>
          <w:rFonts w:ascii="Cambria" w:hAnsi="Cambria"/>
          <w:b/>
          <w:i w:val="0"/>
          <w:sz w:val="22"/>
        </w:rPr>
        <w:t>5. Feedback Mechanism</w:t>
      </w:r>
    </w:p>
    <w:p>
      <w:pPr>
        <w:spacing w:after="80"/>
        <w:ind w:left="357" w:hanging="227"/>
        <w:jc w:val="both"/>
      </w:pPr>
      <w:r>
        <w:rPr>
          <w:rFonts w:ascii="Cambria" w:hAnsi="Cambria"/>
          <w:sz w:val="22"/>
        </w:rPr>
        <w:t xml:space="preserve">•  </w:t>
      </w:r>
      <w:r>
        <w:rPr>
          <w:rFonts w:ascii="Cambria" w:hAnsi="Cambria"/>
          <w:b/>
          <w:i w:val="0"/>
          <w:sz w:val="22"/>
        </w:rPr>
        <w:t xml:space="preserve">Stakeholder Involvement: </w:t>
      </w:r>
      <w:r>
        <w:rPr>
          <w:rFonts w:ascii="Cambria" w:hAnsi="Cambria"/>
          <w:b w:val="0"/>
          <w:i w:val="0"/>
          <w:sz w:val="22"/>
        </w:rPr>
        <w:t>Involve all key stakeholders, such as faculty members, administrative staff, and students, in the audit process by gathering feedback through surveys and discussions.</w:t>
      </w:r>
    </w:p>
    <w:p>
      <w:pPr>
        <w:spacing w:after="80"/>
        <w:ind w:left="357" w:hanging="227"/>
        <w:jc w:val="both"/>
      </w:pPr>
      <w:r>
        <w:rPr>
          <w:rFonts w:ascii="Cambria" w:hAnsi="Cambria"/>
          <w:sz w:val="22"/>
        </w:rPr>
        <w:t xml:space="preserve">•  </w:t>
      </w:r>
      <w:r>
        <w:rPr>
          <w:rFonts w:ascii="Cambria" w:hAnsi="Cambria"/>
          <w:b/>
          <w:i w:val="0"/>
          <w:sz w:val="22"/>
        </w:rPr>
        <w:t xml:space="preserve">Post-Audit Review: </w:t>
      </w:r>
      <w:r>
        <w:rPr>
          <w:rFonts w:ascii="Cambria" w:hAnsi="Cambria"/>
          <w:b w:val="0"/>
          <w:i w:val="0"/>
          <w:sz w:val="22"/>
        </w:rPr>
        <w:t>After the audit, review the findings with all stakeholders and establish clear action plans to address identified issues.</w:t>
      </w:r>
    </w:p>
    <w:p>
      <w:pPr>
        <w:spacing w:after="40"/>
        <w:jc w:val="both"/>
      </w:pPr>
      <w:r>
        <w:rPr>
          <w:rFonts w:ascii="Cambria" w:hAnsi="Cambria"/>
          <w:b/>
          <w:i w:val="0"/>
          <w:sz w:val="22"/>
        </w:rPr>
        <w:t>6. Development of Action Plans</w:t>
      </w:r>
    </w:p>
    <w:p>
      <w:pPr>
        <w:spacing w:after="80"/>
        <w:ind w:left="357" w:hanging="227"/>
        <w:jc w:val="both"/>
      </w:pPr>
      <w:r>
        <w:rPr>
          <w:rFonts w:ascii="Cambria" w:hAnsi="Cambria"/>
          <w:sz w:val="22"/>
        </w:rPr>
        <w:t xml:space="preserve">•  </w:t>
      </w:r>
      <w:r>
        <w:rPr>
          <w:rFonts w:ascii="Cambria" w:hAnsi="Cambria"/>
          <w:b/>
          <w:i w:val="0"/>
          <w:sz w:val="22"/>
        </w:rPr>
        <w:t xml:space="preserve">Action Plan Creation: </w:t>
      </w:r>
      <w:r>
        <w:rPr>
          <w:rFonts w:ascii="Cambria" w:hAnsi="Cambria"/>
          <w:b w:val="0"/>
          <w:i w:val="0"/>
          <w:sz w:val="22"/>
        </w:rPr>
        <w:t>For every audit finding, develop a corrective or improvement plan with specific goals, timelines, and resources required.</w:t>
      </w:r>
    </w:p>
    <w:p>
      <w:pPr>
        <w:spacing w:after="80"/>
        <w:ind w:left="357" w:hanging="227"/>
        <w:jc w:val="both"/>
      </w:pPr>
      <w:r>
        <w:rPr>
          <w:rFonts w:ascii="Cambria" w:hAnsi="Cambria"/>
          <w:sz w:val="22"/>
        </w:rPr>
        <w:t xml:space="preserve">•  </w:t>
      </w:r>
      <w:r>
        <w:rPr>
          <w:rFonts w:ascii="Cambria" w:hAnsi="Cambria"/>
          <w:b/>
          <w:i w:val="0"/>
          <w:sz w:val="22"/>
        </w:rPr>
        <w:t xml:space="preserve">Follow-Up: </w:t>
      </w:r>
      <w:r>
        <w:rPr>
          <w:rFonts w:ascii="Cambria" w:hAnsi="Cambria"/>
          <w:b w:val="0"/>
          <w:i w:val="0"/>
          <w:sz w:val="22"/>
        </w:rPr>
        <w:t>Ensure that the action plans are regularly followed up on to track the implementation and impact of changes.</w:t>
      </w:r>
    </w:p>
    <w:p>
      <w:pPr>
        <w:spacing w:after="40"/>
        <w:jc w:val="both"/>
      </w:pPr>
      <w:r>
        <w:rPr>
          <w:rFonts w:ascii="Cambria" w:hAnsi="Cambria"/>
          <w:b/>
          <w:i w:val="0"/>
          <w:sz w:val="22"/>
        </w:rPr>
        <w:t>7. Continuous Improvement</w:t>
      </w:r>
    </w:p>
    <w:p>
      <w:pPr>
        <w:spacing w:after="80"/>
        <w:ind w:left="357" w:hanging="227"/>
        <w:jc w:val="both"/>
      </w:pPr>
      <w:r>
        <w:rPr>
          <w:rFonts w:ascii="Cambria" w:hAnsi="Cambria"/>
          <w:sz w:val="22"/>
        </w:rPr>
        <w:t xml:space="preserve">•  </w:t>
      </w:r>
      <w:r>
        <w:rPr>
          <w:rFonts w:ascii="Cambria" w:hAnsi="Cambria"/>
          <w:b/>
          <w:i w:val="0"/>
          <w:sz w:val="22"/>
        </w:rPr>
        <w:t xml:space="preserve">Benchmarking: </w:t>
      </w:r>
      <w:r>
        <w:rPr>
          <w:rFonts w:ascii="Cambria" w:hAnsi="Cambria"/>
          <w:b w:val="0"/>
          <w:i w:val="0"/>
          <w:sz w:val="22"/>
        </w:rPr>
        <w:t>Compare the institution's performance with similar institutions or national standards to gauge its relative standing.</w:t>
      </w:r>
    </w:p>
    <w:p>
      <w:pPr>
        <w:spacing w:after="80"/>
        <w:ind w:left="357" w:hanging="227"/>
        <w:jc w:val="both"/>
      </w:pPr>
      <w:r>
        <w:rPr>
          <w:rFonts w:ascii="Cambria" w:hAnsi="Cambria"/>
          <w:sz w:val="22"/>
        </w:rPr>
        <w:t xml:space="preserve">•  </w:t>
      </w:r>
      <w:r>
        <w:rPr>
          <w:rFonts w:ascii="Cambria" w:hAnsi="Cambria"/>
          <w:b/>
          <w:i w:val="0"/>
          <w:sz w:val="22"/>
        </w:rPr>
        <w:t xml:space="preserve">Continuous Professional Development (CPD): </w:t>
      </w:r>
      <w:r>
        <w:rPr>
          <w:rFonts w:ascii="Cambria" w:hAnsi="Cambria"/>
          <w:b w:val="0"/>
          <w:i w:val="0"/>
          <w:sz w:val="22"/>
        </w:rPr>
        <w:t>Use audit findings to identify areas where faculty and staff need further training and development.</w:t>
      </w:r>
    </w:p>
    <w:p>
      <w:pPr>
        <w:spacing w:after="40"/>
        <w:jc w:val="both"/>
      </w:pPr>
      <w:r>
        <w:rPr>
          <w:rFonts w:ascii="Cambria" w:hAnsi="Cambria"/>
          <w:b/>
          <w:i w:val="0"/>
          <w:sz w:val="22"/>
        </w:rPr>
        <w:t>8. Performance Review and Self-Assessment</w:t>
      </w:r>
    </w:p>
    <w:p>
      <w:pPr>
        <w:spacing w:after="80"/>
        <w:ind w:left="357" w:hanging="227"/>
        <w:jc w:val="both"/>
      </w:pPr>
      <w:r>
        <w:rPr>
          <w:rFonts w:ascii="Cambria" w:hAnsi="Cambria"/>
          <w:sz w:val="22"/>
        </w:rPr>
        <w:t xml:space="preserve">•  </w:t>
      </w:r>
      <w:r>
        <w:rPr>
          <w:rFonts w:ascii="Cambria" w:hAnsi="Cambria"/>
          <w:b/>
          <w:i w:val="0"/>
          <w:sz w:val="22"/>
        </w:rPr>
        <w:t xml:space="preserve">Self-Assessment: </w:t>
      </w:r>
      <w:r>
        <w:rPr>
          <w:rFonts w:ascii="Cambria" w:hAnsi="Cambria"/>
          <w:b w:val="0"/>
          <w:i w:val="0"/>
          <w:sz w:val="22"/>
        </w:rPr>
        <w:t>Encourage departments and administrative units to conduct internal self-assessments before the audit to identify their strengths and weaknesses.</w:t>
      </w:r>
    </w:p>
    <w:p>
      <w:pPr>
        <w:spacing w:after="80"/>
        <w:ind w:left="357" w:hanging="227"/>
        <w:jc w:val="both"/>
      </w:pPr>
      <w:r>
        <w:rPr>
          <w:rFonts w:ascii="Cambria" w:hAnsi="Cambria"/>
          <w:sz w:val="22"/>
        </w:rPr>
        <w:t xml:space="preserve">•  </w:t>
      </w:r>
      <w:r>
        <w:rPr>
          <w:rFonts w:ascii="Cambria" w:hAnsi="Cambria"/>
          <w:b/>
          <w:i w:val="0"/>
          <w:sz w:val="22"/>
        </w:rPr>
        <w:t xml:space="preserve">Peer Reviews: </w:t>
      </w:r>
      <w:r>
        <w:rPr>
          <w:rFonts w:ascii="Cambria" w:hAnsi="Cambria"/>
          <w:b w:val="0"/>
          <w:i w:val="0"/>
          <w:sz w:val="22"/>
        </w:rPr>
        <w:t>Involve peer departments or external experts for an objective evaluation.</w:t>
      </w:r>
    </w:p>
    <w:p>
      <w:pPr>
        <w:spacing w:after="40"/>
        <w:jc w:val="both"/>
      </w:pPr>
      <w:r>
        <w:rPr>
          <w:rFonts w:ascii="Cambria" w:hAnsi="Cambria"/>
          <w:b/>
          <w:i w:val="0"/>
          <w:sz w:val="22"/>
        </w:rPr>
        <w:t>9. Ensuring Compliance</w:t>
      </w:r>
    </w:p>
    <w:p>
      <w:pPr>
        <w:spacing w:after="80"/>
        <w:ind w:left="357" w:hanging="227"/>
        <w:jc w:val="both"/>
      </w:pPr>
      <w:r>
        <w:rPr>
          <w:rFonts w:ascii="Cambria" w:hAnsi="Cambria"/>
          <w:sz w:val="22"/>
        </w:rPr>
        <w:t xml:space="preserve">•  </w:t>
      </w:r>
      <w:r>
        <w:rPr>
          <w:rFonts w:ascii="Cambria" w:hAnsi="Cambria"/>
          <w:b/>
          <w:i w:val="0"/>
          <w:sz w:val="22"/>
        </w:rPr>
        <w:t xml:space="preserve">Regulatory Compliance: </w:t>
      </w:r>
      <w:r>
        <w:rPr>
          <w:rFonts w:ascii="Cambria" w:hAnsi="Cambria"/>
          <w:b w:val="0"/>
          <w:i w:val="0"/>
          <w:sz w:val="22"/>
        </w:rPr>
        <w:t>Regularly ensure that all academic and administrative activities comply with statutory and regulatory requirements such as UGC guidelines, accreditation requirements, and government policies.</w:t>
      </w:r>
    </w:p>
    <w:p>
      <w:pPr>
        <w:spacing w:after="40"/>
        <w:jc w:val="both"/>
      </w:pPr>
      <w:r>
        <w:rPr>
          <w:rFonts w:ascii="Cambria" w:hAnsi="Cambria"/>
          <w:b/>
          <w:i w:val="0"/>
          <w:sz w:val="22"/>
        </w:rPr>
        <w:t>10. Management of Resources</w:t>
      </w:r>
    </w:p>
    <w:p>
      <w:pPr>
        <w:spacing w:after="80"/>
        <w:ind w:left="357" w:hanging="227"/>
        <w:jc w:val="both"/>
      </w:pPr>
      <w:r>
        <w:rPr>
          <w:rFonts w:ascii="Cambria" w:hAnsi="Cambria"/>
          <w:sz w:val="22"/>
        </w:rPr>
        <w:t xml:space="preserve">•  </w:t>
      </w:r>
      <w:r>
        <w:rPr>
          <w:rFonts w:ascii="Cambria" w:hAnsi="Cambria"/>
          <w:b/>
          <w:i w:val="0"/>
          <w:sz w:val="22"/>
        </w:rPr>
        <w:t xml:space="preserve">Resource Utilization: </w:t>
      </w:r>
      <w:r>
        <w:rPr>
          <w:rFonts w:ascii="Cambria" w:hAnsi="Cambria"/>
          <w:b w:val="0"/>
          <w:i w:val="0"/>
          <w:sz w:val="22"/>
        </w:rPr>
        <w:t>Ensure that the audit evaluates the effective utilization of institutional resources, including finances, human resources, and infrastructure, and suggests improvements.</w:t>
      </w:r>
    </w:p>
    <w:p>
      <w:pPr>
        <w:spacing w:after="40"/>
        <w:jc w:val="both"/>
      </w:pPr>
      <w:r>
        <w:rPr>
          <w:rFonts w:ascii="Cambria" w:hAnsi="Cambria"/>
          <w:b/>
          <w:i w:val="0"/>
          <w:sz w:val="22"/>
        </w:rPr>
        <w:t>11. Capacity Building for Auditors</w:t>
      </w:r>
    </w:p>
    <w:p>
      <w:pPr>
        <w:spacing w:after="80"/>
        <w:ind w:left="357" w:hanging="227"/>
        <w:jc w:val="both"/>
      </w:pPr>
      <w:r>
        <w:rPr>
          <w:rFonts w:ascii="Cambria" w:hAnsi="Cambria"/>
          <w:sz w:val="22"/>
        </w:rPr>
        <w:t xml:space="preserve">•  </w:t>
      </w:r>
      <w:r>
        <w:rPr>
          <w:rFonts w:ascii="Cambria" w:hAnsi="Cambria"/>
          <w:b/>
          <w:i w:val="0"/>
          <w:sz w:val="22"/>
        </w:rPr>
        <w:t xml:space="preserve">Training Auditors: </w:t>
      </w:r>
      <w:r>
        <w:rPr>
          <w:rFonts w:ascii="Cambria" w:hAnsi="Cambria"/>
          <w:b w:val="0"/>
          <w:i w:val="0"/>
          <w:sz w:val="22"/>
        </w:rPr>
        <w:t>Provide regular training to auditors on the latest audit methodologies, standards, and tools to ensure the effectiveness of audits.</w:t>
      </w:r>
    </w:p>
    <w:p>
      <w:pPr>
        <w:spacing w:after="40"/>
        <w:jc w:val="both"/>
      </w:pPr>
      <w:r>
        <w:rPr>
          <w:rFonts w:ascii="Cambria" w:hAnsi="Cambria"/>
          <w:b/>
          <w:i w:val="0"/>
          <w:sz w:val="22"/>
        </w:rPr>
        <w:t>12. Involvement of External Experts</w:t>
      </w:r>
    </w:p>
    <w:p>
      <w:pPr>
        <w:spacing w:after="80"/>
        <w:ind w:left="357" w:hanging="227"/>
        <w:jc w:val="both"/>
      </w:pPr>
      <w:r>
        <w:rPr>
          <w:rFonts w:ascii="Cambria" w:hAnsi="Cambria"/>
          <w:sz w:val="22"/>
        </w:rPr>
        <w:t xml:space="preserve">•  </w:t>
      </w:r>
      <w:r>
        <w:rPr>
          <w:rFonts w:ascii="Cambria" w:hAnsi="Cambria"/>
          <w:b/>
          <w:i w:val="0"/>
          <w:sz w:val="22"/>
        </w:rPr>
        <w:t xml:space="preserve">External Audit Experts: </w:t>
      </w:r>
      <w:r>
        <w:rPr>
          <w:rFonts w:ascii="Cambria" w:hAnsi="Cambria"/>
          <w:b w:val="0"/>
          <w:i w:val="0"/>
          <w:sz w:val="22"/>
        </w:rPr>
        <w:t>Occasionally invite external auditors or experts to assess the institution's practices. Their independent perspective helps ensure objectivity and credibility.</w:t>
      </w:r>
    </w:p>
    <w:p>
      <w:pPr>
        <w:spacing w:after="40"/>
        <w:jc w:val="both"/>
      </w:pPr>
      <w:r>
        <w:rPr>
          <w:rFonts w:ascii="Cambria" w:hAnsi="Cambria"/>
          <w:b/>
          <w:i w:val="0"/>
          <w:sz w:val="22"/>
        </w:rPr>
        <w:t>13. Alignment with Institutional Goals</w:t>
      </w:r>
    </w:p>
    <w:p>
      <w:pPr>
        <w:spacing w:after="80"/>
        <w:ind w:left="357" w:hanging="227"/>
        <w:jc w:val="both"/>
      </w:pPr>
      <w:r>
        <w:rPr>
          <w:rFonts w:ascii="Cambria" w:hAnsi="Cambria"/>
          <w:sz w:val="22"/>
        </w:rPr>
        <w:t xml:space="preserve">•  </w:t>
      </w:r>
      <w:r>
        <w:rPr>
          <w:rFonts w:ascii="Cambria" w:hAnsi="Cambria"/>
          <w:b/>
          <w:i w:val="0"/>
          <w:sz w:val="22"/>
        </w:rPr>
        <w:t xml:space="preserve">Strategic Alignment: </w:t>
      </w:r>
      <w:r>
        <w:rPr>
          <w:rFonts w:ascii="Cambria" w:hAnsi="Cambria"/>
          <w:b w:val="0"/>
          <w:i w:val="0"/>
          <w:sz w:val="22"/>
        </w:rPr>
        <w:t>Ensure that audit outcomes are aligned with the long-term vision and mission of the institution, especially in areas of quality assurance, student outcomes, and resource optimization.</w:t>
      </w:r>
    </w:p>
    <w:p>
      <w:pPr>
        <w:spacing w:after="40"/>
        <w:jc w:val="both"/>
      </w:pPr>
      <w:r>
        <w:rPr>
          <w:rFonts w:ascii="Cambria" w:hAnsi="Cambria"/>
          <w:b/>
          <w:i w:val="0"/>
          <w:sz w:val="22"/>
        </w:rPr>
        <w:t>14. Reporting and Documentation</w:t>
      </w:r>
    </w:p>
    <w:p>
      <w:pPr>
        <w:spacing w:after="80"/>
        <w:ind w:left="357" w:hanging="227"/>
        <w:jc w:val="both"/>
      </w:pPr>
      <w:r>
        <w:rPr>
          <w:rFonts w:ascii="Cambria" w:hAnsi="Cambria"/>
          <w:sz w:val="22"/>
        </w:rPr>
        <w:t xml:space="preserve">•  </w:t>
      </w:r>
      <w:r>
        <w:rPr>
          <w:rFonts w:ascii="Cambria" w:hAnsi="Cambria"/>
          <w:b/>
          <w:i w:val="0"/>
          <w:sz w:val="22"/>
        </w:rPr>
        <w:t xml:space="preserve">Audit Reports: </w:t>
      </w:r>
      <w:r>
        <w:rPr>
          <w:rFonts w:ascii="Cambria" w:hAnsi="Cambria"/>
          <w:b w:val="0"/>
          <w:i w:val="0"/>
          <w:sz w:val="22"/>
        </w:rPr>
        <w:t>Maintain comprehensive and well-documented audit reports that include observations, recommendations, and action plans. The reports should be reviewed by senior management and shared with the relevant committees for decision-making.</w:t>
      </w:r>
    </w:p>
    <w:p>
      <w:pPr>
        <w:spacing w:after="40"/>
        <w:jc w:val="both"/>
      </w:pPr>
      <w:r>
        <w:rPr>
          <w:rFonts w:ascii="Cambria" w:hAnsi="Cambria"/>
          <w:b/>
          <w:i w:val="0"/>
          <w:sz w:val="22"/>
        </w:rPr>
        <w:t>15. Enhancing Institutional Reputation</w:t>
      </w:r>
    </w:p>
    <w:p>
      <w:pPr>
        <w:spacing w:after="80"/>
        <w:ind w:left="357" w:hanging="227"/>
        <w:jc w:val="both"/>
      </w:pPr>
      <w:r>
        <w:rPr>
          <w:rFonts w:ascii="Cambria" w:hAnsi="Cambria"/>
          <w:sz w:val="22"/>
        </w:rPr>
        <w:t xml:space="preserve">•  </w:t>
      </w:r>
      <w:r>
        <w:rPr>
          <w:rFonts w:ascii="Cambria" w:hAnsi="Cambria"/>
          <w:b/>
          <w:i w:val="0"/>
          <w:sz w:val="22"/>
        </w:rPr>
        <w:t xml:space="preserve">Promoting Best Practices: </w:t>
      </w:r>
      <w:r>
        <w:rPr>
          <w:rFonts w:ascii="Cambria" w:hAnsi="Cambria"/>
          <w:b w:val="0"/>
          <w:i w:val="0"/>
          <w:sz w:val="22"/>
        </w:rPr>
        <w:t>Share successful audit outcomes and best practices in institutional meetings, newsletters, or on institutional websites to highlight continuous improvement efforts.</w:t>
      </w:r>
    </w:p>
    <w:p>
      <w:pPr>
        <w:keepNext/>
        <w:spacing w:before="240" w:after="120"/>
      </w:pPr>
      <w:r>
        <w:rPr>
          <w:rFonts w:ascii="Cambria" w:hAnsi="Cambria"/>
          <w:b/>
          <w:color w:val="1F3A5F"/>
          <w:sz w:val="24"/>
        </w:rPr>
        <w:t>11.13. Conclusion</w:t>
      </w:r>
    </w:p>
    <w:p>
      <w:pPr>
        <w:spacing w:after="120"/>
        <w:jc w:val="both"/>
      </w:pPr>
      <w:r>
        <w:rPr>
          <w:rFonts w:ascii="Cambria" w:hAnsi="Cambria"/>
          <w:sz w:val="22"/>
        </w:rPr>
        <w:t>The Academic and Administrative Audit (AAA) Committee plays a vital role in maintaining institutional accountability and continuous improvement. By incorporating these best practices, HEIs can ensure that they meet accreditation standards, improve teaching and learning outcomes, streamline administrative operations, and foster a culture of excellence and transparency.</w:t>
      </w:r>
    </w:p>
    <w:p>
      <w:r>
        <w:br w:type="page"/>
      </w:r>
    </w:p>
    <w:p>
      <w:pPr>
        <w:keepNext/>
        <w:spacing w:before="240" w:after="120"/>
      </w:pPr>
      <w:r>
        <w:rPr>
          <w:rFonts w:ascii="Cambria" w:hAnsi="Cambria"/>
          <w:b/>
          <w:color w:val="1F3A5F"/>
          <w:sz w:val="36"/>
        </w:rPr>
        <w:t>12. Faculty/Staff Grievance Committee</w:t>
      </w:r>
    </w:p>
    <w:p>
      <w:pPr>
        <w:keepNext/>
        <w:spacing w:before="240" w:after="120"/>
      </w:pPr>
      <w:r>
        <w:rPr>
          <w:rFonts w:ascii="Cambria" w:hAnsi="Cambria"/>
          <w:b/>
          <w:color w:val="1F3A5F"/>
          <w:sz w:val="24"/>
        </w:rPr>
        <w:t>12.1. Introduction</w:t>
      </w:r>
    </w:p>
    <w:p>
      <w:pPr>
        <w:spacing w:after="120"/>
        <w:jc w:val="both"/>
      </w:pPr>
      <w:r>
        <w:rPr>
          <w:rFonts w:ascii="Cambria" w:hAnsi="Cambria"/>
          <w:sz w:val="22"/>
        </w:rPr>
        <w:t>The Faculty/Staff Grievance Committee is a formal mechanism established in higher educational institutions to provide a transparent, fair, and structured process for redressal of grievances raised by teaching and non-teaching staff. It ensures a healthy work environment, promotes institutional ethics, and supports continuous quality improvement—critical for achieving NAAC and NBA quality benchmarks.</w:t>
      </w:r>
    </w:p>
    <w:p>
      <w:pPr>
        <w:keepNext/>
        <w:spacing w:before="240" w:after="120"/>
      </w:pPr>
      <w:r>
        <w:rPr>
          <w:rFonts w:ascii="Cambria" w:hAnsi="Cambria"/>
          <w:b/>
          <w:color w:val="1F3A5F"/>
          <w:sz w:val="24"/>
        </w:rPr>
        <w:t>12.2. Objectives</w:t>
      </w:r>
    </w:p>
    <w:p>
      <w:pPr>
        <w:spacing w:after="80"/>
        <w:ind w:left="357" w:hanging="227"/>
        <w:jc w:val="both"/>
      </w:pPr>
      <w:r>
        <w:rPr>
          <w:rFonts w:ascii="Cambria" w:hAnsi="Cambria"/>
          <w:sz w:val="22"/>
        </w:rPr>
        <w:t xml:space="preserve">•  </w:t>
      </w:r>
      <w:r>
        <w:rPr>
          <w:rFonts w:ascii="Cambria" w:hAnsi="Cambria"/>
          <w:sz w:val="22"/>
        </w:rPr>
        <w:t>To provide a responsive and accessible platform for faculty and staff to address professional or administrative grievances.</w:t>
      </w:r>
    </w:p>
    <w:p>
      <w:pPr>
        <w:spacing w:after="80"/>
        <w:ind w:left="357" w:hanging="227"/>
        <w:jc w:val="both"/>
      </w:pPr>
      <w:r>
        <w:rPr>
          <w:rFonts w:ascii="Cambria" w:hAnsi="Cambria"/>
          <w:sz w:val="22"/>
        </w:rPr>
        <w:t xml:space="preserve">•  </w:t>
      </w:r>
      <w:r>
        <w:rPr>
          <w:rFonts w:ascii="Cambria" w:hAnsi="Cambria"/>
          <w:sz w:val="22"/>
        </w:rPr>
        <w:t>To ensure grievances are resolved in a timely, just, and non-discriminatory manner.</w:t>
      </w:r>
    </w:p>
    <w:p>
      <w:pPr>
        <w:spacing w:after="80"/>
        <w:ind w:left="357" w:hanging="227"/>
        <w:jc w:val="both"/>
      </w:pPr>
      <w:r>
        <w:rPr>
          <w:rFonts w:ascii="Cambria" w:hAnsi="Cambria"/>
          <w:sz w:val="22"/>
        </w:rPr>
        <w:t xml:space="preserve">•  </w:t>
      </w:r>
      <w:r>
        <w:rPr>
          <w:rFonts w:ascii="Cambria" w:hAnsi="Cambria"/>
          <w:sz w:val="22"/>
        </w:rPr>
        <w:t>To promote institutional transparency, harmony, and well-being.</w:t>
      </w:r>
    </w:p>
    <w:p>
      <w:pPr>
        <w:spacing w:after="80"/>
        <w:ind w:left="357" w:hanging="227"/>
        <w:jc w:val="both"/>
      </w:pPr>
      <w:r>
        <w:rPr>
          <w:rFonts w:ascii="Cambria" w:hAnsi="Cambria"/>
          <w:sz w:val="22"/>
        </w:rPr>
        <w:t xml:space="preserve">•  </w:t>
      </w:r>
      <w:r>
        <w:rPr>
          <w:rFonts w:ascii="Cambria" w:hAnsi="Cambria"/>
          <w:sz w:val="22"/>
        </w:rPr>
        <w:t>To comply with statutory guidelines from NAAC/NBA/UGC/AICTE regarding staff welfare and grievance redressal mechanisms.</w:t>
      </w:r>
    </w:p>
    <w:p>
      <w:pPr>
        <w:keepNext/>
        <w:spacing w:before="240" w:after="120"/>
      </w:pPr>
      <w:r>
        <w:rPr>
          <w:rFonts w:ascii="Cambria" w:hAnsi="Cambria"/>
          <w:b/>
          <w:color w:val="1F3A5F"/>
          <w:sz w:val="24"/>
        </w:rPr>
        <w:t>12.3. Composition of the Committee</w:t>
      </w:r>
    </w:p>
    <w:tbl>
      <w:tblGrid>
        <w:gridCol w:w="3969"/>
        <w:gridCol w:w="5443"/>
      </w:tblGrid>
      <w:tblPr>
        <w:jc w:val="center"/>
        <w:tblLook w:firstColumn="1" w:firstRow="1" w:lastColumn="0" w:lastRow="0" w:noHBand="0" w:noVBand="1" w:val="04A0"/>
        <w:tblW w:w="9412" w:type="dxa"/>
        <w:tblLayout w:type="fixed"/>
      </w:tblPr>
      <w:tr>
        <w:tc>
          <w:tcPr>
            <w:shd w:val="clear" w:color="auto" w:fill="1F3A5F"/>
            <w:tcW w:w="3969" w:type="dxa"/>
          </w:tcPr>
          <w:p>
            <w:pPr>
              <w:jc w:val="center"/>
            </w:pPr>
            <w:r/>
            <w:r>
              <w:rPr>
                <w:rFonts w:ascii="Cambria" w:hAnsi="Cambria"/>
                <w:b/>
                <w:i w:val="0"/>
                <w:color w:val="FFFFFF"/>
                <w:sz w:val="22"/>
              </w:rPr>
              <w:t>Designation</w:t>
            </w:r>
          </w:p>
        </w:tc>
        <w:tc>
          <w:tcPr>
            <w:shd w:val="clear" w:color="auto" w:fill="1F3A5F"/>
            <w:tcW w:w="5443" w:type="dxa"/>
          </w:tcPr>
          <w:p>
            <w:pPr>
              <w:jc w:val="center"/>
            </w:pPr>
            <w:r/>
            <w:r>
              <w:rPr>
                <w:rFonts w:ascii="Cambria" w:hAnsi="Cambria"/>
                <w:b/>
                <w:i w:val="0"/>
                <w:color w:val="FFFFFF"/>
                <w:sz w:val="22"/>
              </w:rPr>
              <w:t>Role</w:t>
            </w:r>
          </w:p>
        </w:tc>
      </w:tr>
      <w:tr>
        <w:tc>
          <w:tcPr>
            <w:tcW w:w="3969" w:type="dxa"/>
          </w:tcPr>
          <w:p>
            <w:r/>
            <w:r>
              <w:rPr>
                <w:rFonts w:ascii="Cambria" w:hAnsi="Cambria"/>
                <w:b w:val="0"/>
                <w:i w:val="0"/>
                <w:sz w:val="22"/>
              </w:rPr>
              <w:t>Chairperson</w:t>
            </w:r>
          </w:p>
        </w:tc>
        <w:tc>
          <w:tcPr>
            <w:tcW w:w="5443" w:type="dxa"/>
          </w:tcPr>
          <w:p>
            <w:r/>
            <w:r>
              <w:rPr>
                <w:rFonts w:ascii="Cambria" w:hAnsi="Cambria"/>
                <w:b w:val="0"/>
                <w:i w:val="0"/>
                <w:sz w:val="22"/>
              </w:rPr>
              <w:t>Principal or Dean</w:t>
            </w:r>
          </w:p>
        </w:tc>
      </w:tr>
      <w:tr>
        <w:tc>
          <w:tcPr>
            <w:shd w:val="clear" w:color="auto" w:fill="F2F2F2"/>
            <w:tcW w:w="3969" w:type="dxa"/>
          </w:tcPr>
          <w:p>
            <w:r/>
            <w:r>
              <w:rPr>
                <w:rFonts w:ascii="Cambria" w:hAnsi="Cambria"/>
                <w:b w:val="0"/>
                <w:i w:val="0"/>
                <w:sz w:val="22"/>
              </w:rPr>
              <w:t>Member Secretary</w:t>
            </w:r>
          </w:p>
        </w:tc>
        <w:tc>
          <w:tcPr>
            <w:shd w:val="clear" w:color="auto" w:fill="F2F2F2"/>
            <w:tcW w:w="5443" w:type="dxa"/>
          </w:tcPr>
          <w:p>
            <w:r/>
            <w:r>
              <w:rPr>
                <w:rFonts w:ascii="Cambria" w:hAnsi="Cambria"/>
                <w:b w:val="0"/>
                <w:i w:val="0"/>
                <w:sz w:val="22"/>
              </w:rPr>
              <w:t>HR Head or Senior Faculty Member</w:t>
            </w:r>
          </w:p>
        </w:tc>
      </w:tr>
      <w:tr>
        <w:tc>
          <w:tcPr>
            <w:tcW w:w="3969" w:type="dxa"/>
          </w:tcPr>
          <w:p>
            <w:r/>
            <w:r>
              <w:rPr>
                <w:rFonts w:ascii="Cambria" w:hAnsi="Cambria"/>
                <w:b w:val="0"/>
                <w:i w:val="0"/>
                <w:sz w:val="22"/>
              </w:rPr>
              <w:t>Members (Teaching Staff)</w:t>
            </w:r>
          </w:p>
        </w:tc>
        <w:tc>
          <w:tcPr>
            <w:tcW w:w="5443" w:type="dxa"/>
          </w:tcPr>
          <w:p>
            <w:r/>
            <w:r>
              <w:rPr>
                <w:rFonts w:ascii="Cambria" w:hAnsi="Cambria"/>
                <w:b w:val="0"/>
                <w:i w:val="0"/>
                <w:sz w:val="22"/>
              </w:rPr>
              <w:t>2-3 faculty members from various departments</w:t>
            </w:r>
          </w:p>
        </w:tc>
      </w:tr>
      <w:tr>
        <w:tc>
          <w:tcPr>
            <w:shd w:val="clear" w:color="auto" w:fill="F2F2F2"/>
            <w:tcW w:w="3969" w:type="dxa"/>
          </w:tcPr>
          <w:p>
            <w:r/>
            <w:r>
              <w:rPr>
                <w:rFonts w:ascii="Cambria" w:hAnsi="Cambria"/>
                <w:b w:val="0"/>
                <w:i w:val="0"/>
                <w:sz w:val="22"/>
              </w:rPr>
              <w:t>Members (Non-Teaching)</w:t>
            </w:r>
          </w:p>
        </w:tc>
        <w:tc>
          <w:tcPr>
            <w:shd w:val="clear" w:color="auto" w:fill="F2F2F2"/>
            <w:tcW w:w="5443" w:type="dxa"/>
          </w:tcPr>
          <w:p>
            <w:r/>
            <w:r>
              <w:rPr>
                <w:rFonts w:ascii="Cambria" w:hAnsi="Cambria"/>
                <w:b w:val="0"/>
                <w:i w:val="0"/>
                <w:sz w:val="22"/>
              </w:rPr>
              <w:t>1-2 non-teaching staff representatives</w:t>
            </w:r>
          </w:p>
        </w:tc>
      </w:tr>
      <w:tr>
        <w:tc>
          <w:tcPr>
            <w:tcW w:w="3969" w:type="dxa"/>
          </w:tcPr>
          <w:p>
            <w:r/>
            <w:r>
              <w:rPr>
                <w:rFonts w:ascii="Cambria" w:hAnsi="Cambria"/>
                <w:b w:val="0"/>
                <w:i w:val="0"/>
                <w:sz w:val="22"/>
              </w:rPr>
              <w:t>External Member (Optional)</w:t>
            </w:r>
          </w:p>
        </w:tc>
        <w:tc>
          <w:tcPr>
            <w:tcW w:w="5443" w:type="dxa"/>
          </w:tcPr>
          <w:p>
            <w:r/>
            <w:r>
              <w:rPr>
                <w:rFonts w:ascii="Cambria" w:hAnsi="Cambria"/>
                <w:b w:val="0"/>
                <w:i w:val="0"/>
                <w:sz w:val="22"/>
              </w:rPr>
              <w:t>Legal advisor or HR expert (in serious cases)</w:t>
            </w:r>
          </w:p>
        </w:tc>
      </w:tr>
    </w:tbl>
    <w:p>
      <w:pPr>
        <w:spacing w:after="80"/>
        <w:jc w:val="both"/>
      </w:pPr>
      <w:r>
        <w:rPr>
          <w:rFonts w:ascii="Cambria" w:hAnsi="Cambria"/>
          <w:b w:val="0"/>
          <w:i/>
          <w:sz w:val="22"/>
        </w:rPr>
        <w:t>Gender balance and representation from different staff categories are encouraged.</w:t>
      </w:r>
    </w:p>
    <w:p>
      <w:pPr>
        <w:keepNext/>
        <w:spacing w:before="240" w:after="120"/>
      </w:pPr>
      <w:r>
        <w:rPr>
          <w:rFonts w:ascii="Cambria" w:hAnsi="Cambria"/>
          <w:b/>
          <w:color w:val="1F3A5F"/>
          <w:sz w:val="24"/>
        </w:rPr>
        <w:t>12.4. Roles and Responsibilities</w:t>
      </w:r>
    </w:p>
    <w:p>
      <w:pPr>
        <w:spacing w:after="40"/>
        <w:jc w:val="both"/>
      </w:pPr>
      <w:r>
        <w:rPr>
          <w:rFonts w:ascii="Cambria" w:hAnsi="Cambria"/>
          <w:b w:val="0"/>
          <w:i/>
          <w:sz w:val="22"/>
        </w:rPr>
        <w:t>1. Grievance Redressal Mechanism</w:t>
      </w:r>
    </w:p>
    <w:p>
      <w:pPr>
        <w:spacing w:after="80"/>
        <w:ind w:left="357" w:hanging="227"/>
        <w:jc w:val="both"/>
      </w:pPr>
      <w:r>
        <w:rPr>
          <w:rFonts w:ascii="Cambria" w:hAnsi="Cambria"/>
          <w:sz w:val="22"/>
        </w:rPr>
        <w:t xml:space="preserve">•  </w:t>
      </w:r>
      <w:r>
        <w:rPr>
          <w:rFonts w:ascii="Cambria" w:hAnsi="Cambria"/>
          <w:sz w:val="22"/>
        </w:rPr>
        <w:t>Receive written complaints or concerns from faculty and staff.</w:t>
      </w:r>
    </w:p>
    <w:p>
      <w:pPr>
        <w:spacing w:after="80"/>
        <w:ind w:left="357" w:hanging="227"/>
        <w:jc w:val="both"/>
      </w:pPr>
      <w:r>
        <w:rPr>
          <w:rFonts w:ascii="Cambria" w:hAnsi="Cambria"/>
          <w:sz w:val="22"/>
        </w:rPr>
        <w:t xml:space="preserve">•  </w:t>
      </w:r>
      <w:r>
        <w:rPr>
          <w:rFonts w:ascii="Cambria" w:hAnsi="Cambria"/>
          <w:sz w:val="22"/>
        </w:rPr>
        <w:t>Acknowledge grievances formally and maintain records confidentially.</w:t>
      </w:r>
    </w:p>
    <w:p>
      <w:pPr>
        <w:spacing w:after="80"/>
        <w:ind w:left="357" w:hanging="227"/>
        <w:jc w:val="both"/>
      </w:pPr>
      <w:r>
        <w:rPr>
          <w:rFonts w:ascii="Cambria" w:hAnsi="Cambria"/>
          <w:sz w:val="22"/>
        </w:rPr>
        <w:t xml:space="preserve">•  </w:t>
      </w:r>
      <w:r>
        <w:rPr>
          <w:rFonts w:ascii="Cambria" w:hAnsi="Cambria"/>
          <w:sz w:val="22"/>
        </w:rPr>
        <w:t>Scrutinize and verify the grievance before initiating further action.</w:t>
      </w:r>
    </w:p>
    <w:p>
      <w:pPr>
        <w:spacing w:after="40"/>
        <w:jc w:val="both"/>
      </w:pPr>
      <w:r>
        <w:rPr>
          <w:rFonts w:ascii="Cambria" w:hAnsi="Cambria"/>
          <w:b w:val="0"/>
          <w:i/>
          <w:sz w:val="22"/>
        </w:rPr>
        <w:t>2. Initial Review &amp; Assessment</w:t>
      </w:r>
    </w:p>
    <w:p>
      <w:pPr>
        <w:spacing w:after="80"/>
        <w:ind w:left="357" w:hanging="227"/>
        <w:jc w:val="both"/>
      </w:pPr>
      <w:r>
        <w:rPr>
          <w:rFonts w:ascii="Cambria" w:hAnsi="Cambria"/>
          <w:sz w:val="22"/>
        </w:rPr>
        <w:t xml:space="preserve">•  </w:t>
      </w:r>
      <w:r>
        <w:rPr>
          <w:rFonts w:ascii="Cambria" w:hAnsi="Cambria"/>
          <w:sz w:val="22"/>
        </w:rPr>
        <w:t>Conduct preliminary investigation to assess the nature and seriousness of the complaint.</w:t>
      </w:r>
    </w:p>
    <w:p>
      <w:pPr>
        <w:spacing w:after="80"/>
        <w:ind w:left="357" w:hanging="227"/>
        <w:jc w:val="both"/>
      </w:pPr>
      <w:r>
        <w:rPr>
          <w:rFonts w:ascii="Cambria" w:hAnsi="Cambria"/>
          <w:sz w:val="22"/>
        </w:rPr>
        <w:t xml:space="preserve">•  </w:t>
      </w:r>
      <w:r>
        <w:rPr>
          <w:rFonts w:ascii="Cambria" w:hAnsi="Cambria"/>
          <w:sz w:val="22"/>
        </w:rPr>
        <w:t>Identify whether the issue can be resolved informally or requires formal proceedings.</w:t>
      </w:r>
    </w:p>
    <w:p>
      <w:pPr>
        <w:spacing w:after="40"/>
        <w:jc w:val="both"/>
      </w:pPr>
      <w:r>
        <w:rPr>
          <w:rFonts w:ascii="Cambria" w:hAnsi="Cambria"/>
          <w:b w:val="0"/>
          <w:i/>
          <w:sz w:val="22"/>
        </w:rPr>
        <w:t>3. Conducting Hearings</w:t>
      </w:r>
    </w:p>
    <w:p>
      <w:pPr>
        <w:spacing w:after="80"/>
        <w:ind w:left="357" w:hanging="227"/>
        <w:jc w:val="both"/>
      </w:pPr>
      <w:r>
        <w:rPr>
          <w:rFonts w:ascii="Cambria" w:hAnsi="Cambria"/>
          <w:sz w:val="22"/>
        </w:rPr>
        <w:t xml:space="preserve">•  </w:t>
      </w:r>
      <w:r>
        <w:rPr>
          <w:rFonts w:ascii="Cambria" w:hAnsi="Cambria"/>
          <w:sz w:val="22"/>
        </w:rPr>
        <w:t>Arrange meetings with the complainant, respondent (if any), and witnesses (if needed).</w:t>
      </w:r>
    </w:p>
    <w:p>
      <w:pPr>
        <w:spacing w:after="80"/>
        <w:ind w:left="357" w:hanging="227"/>
        <w:jc w:val="both"/>
      </w:pPr>
      <w:r>
        <w:rPr>
          <w:rFonts w:ascii="Cambria" w:hAnsi="Cambria"/>
          <w:sz w:val="22"/>
        </w:rPr>
        <w:t xml:space="preserve">•  </w:t>
      </w:r>
      <w:r>
        <w:rPr>
          <w:rFonts w:ascii="Cambria" w:hAnsi="Cambria"/>
          <w:sz w:val="22"/>
        </w:rPr>
        <w:t>Ensure a fair and unbiased environment for both parties to present their points.</w:t>
      </w:r>
    </w:p>
    <w:p>
      <w:pPr>
        <w:spacing w:after="40"/>
        <w:jc w:val="both"/>
      </w:pPr>
      <w:r>
        <w:rPr>
          <w:rFonts w:ascii="Cambria" w:hAnsi="Cambria"/>
          <w:b w:val="0"/>
          <w:i/>
          <w:sz w:val="22"/>
        </w:rPr>
        <w:t>4. Resolution &amp; Recommendation</w:t>
      </w:r>
    </w:p>
    <w:p>
      <w:pPr>
        <w:spacing w:after="80"/>
        <w:ind w:left="357" w:hanging="227"/>
        <w:jc w:val="both"/>
      </w:pPr>
      <w:r>
        <w:rPr>
          <w:rFonts w:ascii="Cambria" w:hAnsi="Cambria"/>
          <w:sz w:val="22"/>
        </w:rPr>
        <w:t xml:space="preserve">•  </w:t>
      </w:r>
      <w:r>
        <w:rPr>
          <w:rFonts w:ascii="Cambria" w:hAnsi="Cambria"/>
          <w:sz w:val="22"/>
        </w:rPr>
        <w:t>Recommend necessary corrective actions, counseling, or mediation as appropriate.</w:t>
      </w:r>
    </w:p>
    <w:p>
      <w:pPr>
        <w:spacing w:after="80"/>
        <w:ind w:left="357" w:hanging="227"/>
        <w:jc w:val="both"/>
      </w:pPr>
      <w:r>
        <w:rPr>
          <w:rFonts w:ascii="Cambria" w:hAnsi="Cambria"/>
          <w:sz w:val="22"/>
        </w:rPr>
        <w:t xml:space="preserve">•  </w:t>
      </w:r>
      <w:r>
        <w:rPr>
          <w:rFonts w:ascii="Cambria" w:hAnsi="Cambria"/>
          <w:sz w:val="22"/>
        </w:rPr>
        <w:t>Forward serious matters to higher authorities (e.g., Principal or Management) for final decision.</w:t>
      </w:r>
    </w:p>
    <w:p>
      <w:pPr>
        <w:spacing w:after="40"/>
        <w:jc w:val="both"/>
      </w:pPr>
      <w:r>
        <w:rPr>
          <w:rFonts w:ascii="Cambria" w:hAnsi="Cambria"/>
          <w:b w:val="0"/>
          <w:i/>
          <w:sz w:val="22"/>
        </w:rPr>
        <w:t>5. Policy and Compliance Oversight</w:t>
      </w:r>
    </w:p>
    <w:p>
      <w:pPr>
        <w:spacing w:after="80"/>
        <w:ind w:left="357" w:hanging="227"/>
        <w:jc w:val="both"/>
      </w:pPr>
      <w:r>
        <w:rPr>
          <w:rFonts w:ascii="Cambria" w:hAnsi="Cambria"/>
          <w:sz w:val="22"/>
        </w:rPr>
        <w:t xml:space="preserve">•  </w:t>
      </w:r>
      <w:r>
        <w:rPr>
          <w:rFonts w:ascii="Cambria" w:hAnsi="Cambria"/>
          <w:sz w:val="22"/>
        </w:rPr>
        <w:t>Ensure that the grievance handling process complies with institutional policies and labor laws.</w:t>
      </w:r>
    </w:p>
    <w:p>
      <w:pPr>
        <w:spacing w:after="80"/>
        <w:ind w:left="357" w:hanging="227"/>
        <w:jc w:val="both"/>
      </w:pPr>
      <w:r>
        <w:rPr>
          <w:rFonts w:ascii="Cambria" w:hAnsi="Cambria"/>
          <w:sz w:val="22"/>
        </w:rPr>
        <w:t xml:space="preserve">•  </w:t>
      </w:r>
      <w:r>
        <w:rPr>
          <w:rFonts w:ascii="Cambria" w:hAnsi="Cambria"/>
          <w:sz w:val="22"/>
        </w:rPr>
        <w:t>Periodically review institutional grievance policies for faculty/staff and suggest improvements.</w:t>
      </w:r>
    </w:p>
    <w:p>
      <w:pPr>
        <w:spacing w:after="40"/>
        <w:jc w:val="both"/>
      </w:pPr>
      <w:r>
        <w:rPr>
          <w:rFonts w:ascii="Cambria" w:hAnsi="Cambria"/>
          <w:b w:val="0"/>
          <w:i/>
          <w:sz w:val="22"/>
        </w:rPr>
        <w:t>6. Reporting and Documentation</w:t>
      </w:r>
    </w:p>
    <w:p>
      <w:pPr>
        <w:spacing w:after="80"/>
        <w:ind w:left="357" w:hanging="227"/>
        <w:jc w:val="both"/>
      </w:pPr>
      <w:r>
        <w:rPr>
          <w:rFonts w:ascii="Cambria" w:hAnsi="Cambria"/>
          <w:sz w:val="22"/>
        </w:rPr>
        <w:t xml:space="preserve">•  </w:t>
      </w:r>
      <w:r>
        <w:rPr>
          <w:rFonts w:ascii="Cambria" w:hAnsi="Cambria"/>
          <w:sz w:val="22"/>
        </w:rPr>
        <w:t>Maintain proper documentation of all grievance records, proceedings, and resolutions.</w:t>
      </w:r>
    </w:p>
    <w:p>
      <w:pPr>
        <w:spacing w:after="80"/>
        <w:ind w:left="357" w:hanging="227"/>
        <w:jc w:val="both"/>
      </w:pPr>
      <w:r>
        <w:rPr>
          <w:rFonts w:ascii="Cambria" w:hAnsi="Cambria"/>
          <w:sz w:val="22"/>
        </w:rPr>
        <w:t xml:space="preserve">•  </w:t>
      </w:r>
      <w:r>
        <w:rPr>
          <w:rFonts w:ascii="Cambria" w:hAnsi="Cambria"/>
          <w:sz w:val="22"/>
        </w:rPr>
        <w:t>Submit periodic reports (quarterly/bi-annually) to the Principal/HR/Management.</w:t>
      </w:r>
    </w:p>
    <w:p>
      <w:pPr>
        <w:spacing w:after="40"/>
        <w:jc w:val="both"/>
      </w:pPr>
      <w:r>
        <w:rPr>
          <w:rFonts w:ascii="Cambria" w:hAnsi="Cambria"/>
          <w:b w:val="0"/>
          <w:i/>
          <w:sz w:val="22"/>
        </w:rPr>
        <w:t>7. Follow-Up</w:t>
      </w:r>
    </w:p>
    <w:p>
      <w:pPr>
        <w:spacing w:after="80"/>
        <w:ind w:left="357" w:hanging="227"/>
        <w:jc w:val="both"/>
      </w:pPr>
      <w:r>
        <w:rPr>
          <w:rFonts w:ascii="Cambria" w:hAnsi="Cambria"/>
          <w:sz w:val="22"/>
        </w:rPr>
        <w:t xml:space="preserve">•  </w:t>
      </w:r>
      <w:r>
        <w:rPr>
          <w:rFonts w:ascii="Cambria" w:hAnsi="Cambria"/>
          <w:sz w:val="22"/>
        </w:rPr>
        <w:t>Ensure the resolution measures are implemented effectively.</w:t>
      </w:r>
    </w:p>
    <w:p>
      <w:pPr>
        <w:spacing w:after="80"/>
        <w:ind w:left="357" w:hanging="227"/>
        <w:jc w:val="both"/>
      </w:pPr>
      <w:r>
        <w:rPr>
          <w:rFonts w:ascii="Cambria" w:hAnsi="Cambria"/>
          <w:sz w:val="22"/>
        </w:rPr>
        <w:t xml:space="preserve">•  </w:t>
      </w:r>
      <w:r>
        <w:rPr>
          <w:rFonts w:ascii="Cambria" w:hAnsi="Cambria"/>
          <w:sz w:val="22"/>
        </w:rPr>
        <w:t>Follow up with the complainant to ensure satisfaction with the outcome.</w:t>
      </w:r>
    </w:p>
    <w:p>
      <w:pPr>
        <w:spacing w:after="40"/>
        <w:jc w:val="both"/>
      </w:pPr>
      <w:r>
        <w:rPr>
          <w:rFonts w:ascii="Cambria" w:hAnsi="Cambria"/>
          <w:b w:val="0"/>
          <w:i/>
          <w:sz w:val="22"/>
        </w:rPr>
        <w:t>8. Awareness and Support</w:t>
      </w:r>
    </w:p>
    <w:p>
      <w:pPr>
        <w:spacing w:after="80"/>
        <w:ind w:left="357" w:hanging="227"/>
        <w:jc w:val="both"/>
      </w:pPr>
      <w:r>
        <w:rPr>
          <w:rFonts w:ascii="Cambria" w:hAnsi="Cambria"/>
          <w:sz w:val="22"/>
        </w:rPr>
        <w:t xml:space="preserve">•  </w:t>
      </w:r>
      <w:r>
        <w:rPr>
          <w:rFonts w:ascii="Cambria" w:hAnsi="Cambria"/>
          <w:sz w:val="22"/>
        </w:rPr>
        <w:t>Educate faculty and staff about grievance redressal mechanisms through circulars or meetings.</w:t>
      </w:r>
    </w:p>
    <w:p>
      <w:pPr>
        <w:spacing w:after="80"/>
        <w:ind w:left="357" w:hanging="227"/>
        <w:jc w:val="both"/>
      </w:pPr>
      <w:r>
        <w:rPr>
          <w:rFonts w:ascii="Cambria" w:hAnsi="Cambria"/>
          <w:sz w:val="22"/>
        </w:rPr>
        <w:t xml:space="preserve">•  </w:t>
      </w:r>
      <w:r>
        <w:rPr>
          <w:rFonts w:ascii="Cambria" w:hAnsi="Cambria"/>
          <w:sz w:val="22"/>
        </w:rPr>
        <w:t>Offer emotional support and guidance during grievance handling.</w:t>
      </w:r>
    </w:p>
    <w:p>
      <w:pPr>
        <w:keepNext/>
        <w:spacing w:before="240" w:after="120"/>
      </w:pPr>
      <w:r>
        <w:rPr>
          <w:rFonts w:ascii="Cambria" w:hAnsi="Cambria"/>
          <w:b/>
          <w:color w:val="1F3A5F"/>
          <w:sz w:val="24"/>
        </w:rPr>
        <w:t>12.5. Faculty/Staff Grievance Committee – Member-Wise Roles &amp; Responsibilities</w:t>
      </w:r>
    </w:p>
    <w:p>
      <w:pPr>
        <w:spacing w:after="40"/>
        <w:jc w:val="both"/>
      </w:pPr>
      <w:r>
        <w:rPr>
          <w:rFonts w:ascii="Cambria" w:hAnsi="Cambria"/>
          <w:b/>
          <w:i w:val="0"/>
          <w:sz w:val="22"/>
        </w:rPr>
        <w:t>1. Chairperson (Senior Faculty Member/Professor)</w:t>
      </w:r>
    </w:p>
    <w:p>
      <w:pPr>
        <w:spacing w:after="80"/>
        <w:ind w:left="357" w:hanging="227"/>
        <w:jc w:val="both"/>
      </w:pPr>
      <w:r>
        <w:rPr>
          <w:rFonts w:ascii="Cambria" w:hAnsi="Cambria"/>
          <w:sz w:val="22"/>
        </w:rPr>
        <w:t xml:space="preserve">•  </w:t>
      </w:r>
      <w:r>
        <w:rPr>
          <w:rFonts w:ascii="Cambria" w:hAnsi="Cambria"/>
          <w:b/>
          <w:i w:val="0"/>
          <w:sz w:val="22"/>
        </w:rPr>
        <w:t xml:space="preserve">Role: </w:t>
      </w:r>
      <w:r>
        <w:rPr>
          <w:rFonts w:ascii="Cambria" w:hAnsi="Cambria"/>
          <w:b w:val="0"/>
          <w:i w:val="0"/>
          <w:sz w:val="22"/>
        </w:rPr>
        <w:t>Provides overall leadership and guidance to the committee.</w:t>
      </w:r>
    </w:p>
    <w:p>
      <w:pPr>
        <w:spacing w:after="80"/>
        <w:ind w:left="357" w:hanging="227"/>
        <w:jc w:val="both"/>
      </w:pPr>
      <w:r>
        <w:rPr>
          <w:rFonts w:ascii="Cambria" w:hAnsi="Cambria"/>
          <w:sz w:val="22"/>
        </w:rPr>
        <w:t xml:space="preserve">•  </w:t>
      </w:r>
      <w:r>
        <w:rPr>
          <w:rFonts w:ascii="Cambria" w:hAnsi="Cambria"/>
          <w:b/>
          <w:i w:val="0"/>
          <w:sz w:val="22"/>
        </w:rPr>
        <w:t>Responsibilities:</w:t>
      </w:r>
    </w:p>
    <w:p>
      <w:pPr>
        <w:spacing w:after="80"/>
        <w:ind w:left="714" w:hanging="227"/>
        <w:jc w:val="both"/>
      </w:pPr>
      <w:r>
        <w:rPr>
          <w:rFonts w:ascii="Cambria" w:hAnsi="Cambria"/>
          <w:sz w:val="22"/>
        </w:rPr>
        <w:t xml:space="preserve">o  </w:t>
      </w:r>
      <w:r>
        <w:rPr>
          <w:rFonts w:ascii="Cambria" w:hAnsi="Cambria"/>
          <w:sz w:val="22"/>
        </w:rPr>
        <w:t>Ensures that grievance handling is fair, transparent, and timely.</w:t>
      </w:r>
    </w:p>
    <w:p>
      <w:pPr>
        <w:spacing w:after="80"/>
        <w:ind w:left="714" w:hanging="227"/>
        <w:jc w:val="both"/>
      </w:pPr>
      <w:r>
        <w:rPr>
          <w:rFonts w:ascii="Cambria" w:hAnsi="Cambria"/>
          <w:sz w:val="22"/>
        </w:rPr>
        <w:t xml:space="preserve">o  </w:t>
      </w:r>
      <w:r>
        <w:rPr>
          <w:rFonts w:ascii="Cambria" w:hAnsi="Cambria"/>
          <w:sz w:val="22"/>
        </w:rPr>
        <w:t>Leads the meetings and hearings of the grievance committee.</w:t>
      </w:r>
    </w:p>
    <w:p>
      <w:pPr>
        <w:spacing w:after="80"/>
        <w:ind w:left="714" w:hanging="227"/>
        <w:jc w:val="both"/>
      </w:pPr>
      <w:r>
        <w:rPr>
          <w:rFonts w:ascii="Cambria" w:hAnsi="Cambria"/>
          <w:sz w:val="22"/>
        </w:rPr>
        <w:t xml:space="preserve">o  </w:t>
      </w:r>
      <w:r>
        <w:rPr>
          <w:rFonts w:ascii="Cambria" w:hAnsi="Cambria"/>
          <w:sz w:val="22"/>
        </w:rPr>
        <w:t>Makes final recommendations or escalates the matter to higher authorities when necessary.</w:t>
      </w:r>
    </w:p>
    <w:p>
      <w:pPr>
        <w:spacing w:after="80"/>
        <w:ind w:left="714" w:hanging="227"/>
        <w:jc w:val="both"/>
      </w:pPr>
      <w:r>
        <w:rPr>
          <w:rFonts w:ascii="Cambria" w:hAnsi="Cambria"/>
          <w:sz w:val="22"/>
        </w:rPr>
        <w:t xml:space="preserve">o  </w:t>
      </w:r>
      <w:r>
        <w:rPr>
          <w:rFonts w:ascii="Cambria" w:hAnsi="Cambria"/>
          <w:sz w:val="22"/>
        </w:rPr>
        <w:t>Oversees the entire grievance redressal process and ensures that appropriate resolutions are provided.</w:t>
      </w:r>
    </w:p>
    <w:p>
      <w:pPr>
        <w:spacing w:after="80"/>
        <w:ind w:left="714" w:hanging="227"/>
        <w:jc w:val="both"/>
      </w:pPr>
      <w:r>
        <w:rPr>
          <w:rFonts w:ascii="Cambria" w:hAnsi="Cambria"/>
          <w:sz w:val="22"/>
        </w:rPr>
        <w:t xml:space="preserve">o  </w:t>
      </w:r>
      <w:r>
        <w:rPr>
          <w:rFonts w:ascii="Cambria" w:hAnsi="Cambria"/>
          <w:sz w:val="22"/>
        </w:rPr>
        <w:t>Acts as the main point of contact for any concerns or queries related to the grievance process.</w:t>
      </w:r>
    </w:p>
    <w:p>
      <w:pPr>
        <w:spacing w:after="40"/>
        <w:jc w:val="both"/>
      </w:pPr>
      <w:r>
        <w:rPr>
          <w:rFonts w:ascii="Cambria" w:hAnsi="Cambria"/>
          <w:b/>
          <w:i w:val="0"/>
          <w:sz w:val="22"/>
        </w:rPr>
        <w:t>2. Member (Head of Department – Non-Involved Department)</w:t>
      </w:r>
    </w:p>
    <w:p>
      <w:pPr>
        <w:spacing w:after="80"/>
        <w:ind w:left="357" w:hanging="227"/>
        <w:jc w:val="both"/>
      </w:pPr>
      <w:r>
        <w:rPr>
          <w:rFonts w:ascii="Cambria" w:hAnsi="Cambria"/>
          <w:sz w:val="22"/>
        </w:rPr>
        <w:t xml:space="preserve">•  </w:t>
      </w:r>
      <w:r>
        <w:rPr>
          <w:rFonts w:ascii="Cambria" w:hAnsi="Cambria"/>
          <w:b/>
          <w:i w:val="0"/>
          <w:sz w:val="22"/>
        </w:rPr>
        <w:t xml:space="preserve">Role: </w:t>
      </w:r>
      <w:r>
        <w:rPr>
          <w:rFonts w:ascii="Cambria" w:hAnsi="Cambria"/>
          <w:b w:val="0"/>
          <w:i w:val="0"/>
          <w:sz w:val="22"/>
        </w:rPr>
        <w:t>Brings departmental and academic perspectives to the grievance resolution process.</w:t>
      </w:r>
    </w:p>
    <w:p>
      <w:pPr>
        <w:spacing w:after="80"/>
        <w:ind w:left="357" w:hanging="227"/>
        <w:jc w:val="both"/>
      </w:pPr>
      <w:r>
        <w:rPr>
          <w:rFonts w:ascii="Cambria" w:hAnsi="Cambria"/>
          <w:sz w:val="22"/>
        </w:rPr>
        <w:t xml:space="preserve">•  </w:t>
      </w:r>
      <w:r>
        <w:rPr>
          <w:rFonts w:ascii="Cambria" w:hAnsi="Cambria"/>
          <w:b/>
          <w:i w:val="0"/>
          <w:sz w:val="22"/>
        </w:rPr>
        <w:t>Responsibilities:</w:t>
      </w:r>
    </w:p>
    <w:p>
      <w:pPr>
        <w:spacing w:after="80"/>
        <w:ind w:left="714" w:hanging="227"/>
        <w:jc w:val="both"/>
      </w:pPr>
      <w:r>
        <w:rPr>
          <w:rFonts w:ascii="Cambria" w:hAnsi="Cambria"/>
          <w:sz w:val="22"/>
        </w:rPr>
        <w:t xml:space="preserve">o  </w:t>
      </w:r>
      <w:r>
        <w:rPr>
          <w:rFonts w:ascii="Cambria" w:hAnsi="Cambria"/>
          <w:sz w:val="22"/>
        </w:rPr>
        <w:t>Participates in hearings and contributes to resolving grievances.</w:t>
      </w:r>
    </w:p>
    <w:p>
      <w:pPr>
        <w:spacing w:after="80"/>
        <w:ind w:left="714" w:hanging="227"/>
        <w:jc w:val="both"/>
      </w:pPr>
      <w:r>
        <w:rPr>
          <w:rFonts w:ascii="Cambria" w:hAnsi="Cambria"/>
          <w:sz w:val="22"/>
        </w:rPr>
        <w:t xml:space="preserve">o  </w:t>
      </w:r>
      <w:r>
        <w:rPr>
          <w:rFonts w:ascii="Cambria" w:hAnsi="Cambria"/>
          <w:sz w:val="22"/>
        </w:rPr>
        <w:t>Ensures that decisions taken are in line with institutional policies and regulations.</w:t>
      </w:r>
    </w:p>
    <w:p>
      <w:pPr>
        <w:spacing w:after="80"/>
        <w:ind w:left="714" w:hanging="227"/>
        <w:jc w:val="both"/>
      </w:pPr>
      <w:r>
        <w:rPr>
          <w:rFonts w:ascii="Cambria" w:hAnsi="Cambria"/>
          <w:sz w:val="22"/>
        </w:rPr>
        <w:t xml:space="preserve">o  </w:t>
      </w:r>
      <w:r>
        <w:rPr>
          <w:rFonts w:ascii="Cambria" w:hAnsi="Cambria"/>
          <w:sz w:val="22"/>
        </w:rPr>
        <w:t>Offers insights into departmental or academic issues that may have led to the grievance.</w:t>
      </w:r>
    </w:p>
    <w:p>
      <w:pPr>
        <w:spacing w:after="80"/>
        <w:ind w:left="714" w:hanging="227"/>
        <w:jc w:val="both"/>
      </w:pPr>
      <w:r>
        <w:rPr>
          <w:rFonts w:ascii="Cambria" w:hAnsi="Cambria"/>
          <w:sz w:val="22"/>
        </w:rPr>
        <w:t xml:space="preserve">o  </w:t>
      </w:r>
      <w:r>
        <w:rPr>
          <w:rFonts w:ascii="Cambria" w:hAnsi="Cambria"/>
          <w:sz w:val="22"/>
        </w:rPr>
        <w:t>Supports the Chairperson in implementing fair and unbiased resolutions.</w:t>
      </w:r>
    </w:p>
    <w:p>
      <w:pPr>
        <w:spacing w:after="80"/>
        <w:ind w:left="714" w:hanging="227"/>
        <w:jc w:val="both"/>
      </w:pPr>
      <w:r>
        <w:rPr>
          <w:rFonts w:ascii="Cambria" w:hAnsi="Cambria"/>
          <w:sz w:val="22"/>
        </w:rPr>
        <w:t xml:space="preserve">o  </w:t>
      </w:r>
      <w:r>
        <w:rPr>
          <w:rFonts w:ascii="Cambria" w:hAnsi="Cambria"/>
          <w:sz w:val="22"/>
        </w:rPr>
        <w:t>Provides confidential advice and mediation where required.</w:t>
      </w:r>
    </w:p>
    <w:p>
      <w:pPr>
        <w:spacing w:after="40"/>
        <w:jc w:val="both"/>
      </w:pPr>
      <w:r>
        <w:rPr>
          <w:rFonts w:ascii="Cambria" w:hAnsi="Cambria"/>
          <w:b/>
          <w:i w:val="0"/>
          <w:sz w:val="22"/>
        </w:rPr>
        <w:t>3. Member (Senior Administrative Officer)</w:t>
      </w:r>
    </w:p>
    <w:p>
      <w:pPr>
        <w:spacing w:after="80"/>
        <w:ind w:left="357" w:hanging="227"/>
        <w:jc w:val="both"/>
      </w:pPr>
      <w:r>
        <w:rPr>
          <w:rFonts w:ascii="Cambria" w:hAnsi="Cambria"/>
          <w:sz w:val="22"/>
        </w:rPr>
        <w:t xml:space="preserve">•  </w:t>
      </w:r>
      <w:r>
        <w:rPr>
          <w:rFonts w:ascii="Cambria" w:hAnsi="Cambria"/>
          <w:b/>
          <w:i w:val="0"/>
          <w:sz w:val="22"/>
        </w:rPr>
        <w:t xml:space="preserve">Role: </w:t>
      </w:r>
      <w:r>
        <w:rPr>
          <w:rFonts w:ascii="Cambria" w:hAnsi="Cambria"/>
          <w:b w:val="0"/>
          <w:i w:val="0"/>
          <w:sz w:val="22"/>
        </w:rPr>
        <w:t>Provides administrative oversight and ensures that the grievance process is compliant with institutional and legal standards.</w:t>
      </w:r>
    </w:p>
    <w:p>
      <w:pPr>
        <w:spacing w:after="80"/>
        <w:ind w:left="357" w:hanging="227"/>
        <w:jc w:val="both"/>
      </w:pPr>
      <w:r>
        <w:rPr>
          <w:rFonts w:ascii="Cambria" w:hAnsi="Cambria"/>
          <w:sz w:val="22"/>
        </w:rPr>
        <w:t xml:space="preserve">•  </w:t>
      </w:r>
      <w:r>
        <w:rPr>
          <w:rFonts w:ascii="Cambria" w:hAnsi="Cambria"/>
          <w:b/>
          <w:i w:val="0"/>
          <w:sz w:val="22"/>
        </w:rPr>
        <w:t>Responsibilities:</w:t>
      </w:r>
    </w:p>
    <w:p>
      <w:pPr>
        <w:spacing w:after="80"/>
        <w:ind w:left="714" w:hanging="227"/>
        <w:jc w:val="both"/>
      </w:pPr>
      <w:r>
        <w:rPr>
          <w:rFonts w:ascii="Cambria" w:hAnsi="Cambria"/>
          <w:sz w:val="22"/>
        </w:rPr>
        <w:t xml:space="preserve">o  </w:t>
      </w:r>
      <w:r>
        <w:rPr>
          <w:rFonts w:ascii="Cambria" w:hAnsi="Cambria"/>
          <w:sz w:val="22"/>
        </w:rPr>
        <w:t>Assists in verifying the facts and circumstances surrounding the grievance.</w:t>
      </w:r>
    </w:p>
    <w:p>
      <w:pPr>
        <w:spacing w:after="80"/>
        <w:ind w:left="714" w:hanging="227"/>
        <w:jc w:val="both"/>
      </w:pPr>
      <w:r>
        <w:rPr>
          <w:rFonts w:ascii="Cambria" w:hAnsi="Cambria"/>
          <w:sz w:val="22"/>
        </w:rPr>
        <w:t xml:space="preserve">o  </w:t>
      </w:r>
      <w:r>
        <w:rPr>
          <w:rFonts w:ascii="Cambria" w:hAnsi="Cambria"/>
          <w:sz w:val="22"/>
        </w:rPr>
        <w:t>Ensures all institutional policies and procedures are adhered to during the grievance process.</w:t>
      </w:r>
    </w:p>
    <w:p>
      <w:pPr>
        <w:spacing w:after="80"/>
        <w:ind w:left="714" w:hanging="227"/>
        <w:jc w:val="both"/>
      </w:pPr>
      <w:r>
        <w:rPr>
          <w:rFonts w:ascii="Cambria" w:hAnsi="Cambria"/>
          <w:sz w:val="22"/>
        </w:rPr>
        <w:t xml:space="preserve">o  </w:t>
      </w:r>
      <w:r>
        <w:rPr>
          <w:rFonts w:ascii="Cambria" w:hAnsi="Cambria"/>
          <w:sz w:val="22"/>
        </w:rPr>
        <w:t>Helps manage confidential records and documentation.</w:t>
      </w:r>
    </w:p>
    <w:p>
      <w:pPr>
        <w:spacing w:after="80"/>
        <w:ind w:left="714" w:hanging="227"/>
        <w:jc w:val="both"/>
      </w:pPr>
      <w:r>
        <w:rPr>
          <w:rFonts w:ascii="Cambria" w:hAnsi="Cambria"/>
          <w:sz w:val="22"/>
        </w:rPr>
        <w:t xml:space="preserve">o  </w:t>
      </w:r>
      <w:r>
        <w:rPr>
          <w:rFonts w:ascii="Cambria" w:hAnsi="Cambria"/>
          <w:sz w:val="22"/>
        </w:rPr>
        <w:t>Works closely with HR and other departments to resolve administrative or procedural issues.</w:t>
      </w:r>
    </w:p>
    <w:p>
      <w:pPr>
        <w:spacing w:after="80"/>
        <w:ind w:left="714" w:hanging="227"/>
        <w:jc w:val="both"/>
      </w:pPr>
      <w:r>
        <w:rPr>
          <w:rFonts w:ascii="Cambria" w:hAnsi="Cambria"/>
          <w:sz w:val="22"/>
        </w:rPr>
        <w:t xml:space="preserve">o  </w:t>
      </w:r>
      <w:r>
        <w:rPr>
          <w:rFonts w:ascii="Cambria" w:hAnsi="Cambria"/>
          <w:sz w:val="22"/>
        </w:rPr>
        <w:t>Facilitates communication between the committee and other institutional bodies.</w:t>
      </w:r>
    </w:p>
    <w:p>
      <w:pPr>
        <w:spacing w:after="40"/>
        <w:jc w:val="both"/>
      </w:pPr>
      <w:r>
        <w:rPr>
          <w:rFonts w:ascii="Cambria" w:hAnsi="Cambria"/>
          <w:b/>
          <w:i w:val="0"/>
          <w:sz w:val="22"/>
        </w:rPr>
        <w:t>4. Member Secretary (HR/Establishment Officer)</w:t>
      </w:r>
    </w:p>
    <w:p>
      <w:pPr>
        <w:spacing w:after="80"/>
        <w:ind w:left="357" w:hanging="227"/>
        <w:jc w:val="both"/>
      </w:pPr>
      <w:r>
        <w:rPr>
          <w:rFonts w:ascii="Cambria" w:hAnsi="Cambria"/>
          <w:sz w:val="22"/>
        </w:rPr>
        <w:t xml:space="preserve">•  </w:t>
      </w:r>
      <w:r>
        <w:rPr>
          <w:rFonts w:ascii="Cambria" w:hAnsi="Cambria"/>
          <w:b/>
          <w:i w:val="0"/>
          <w:sz w:val="22"/>
        </w:rPr>
        <w:t xml:space="preserve">Role: </w:t>
      </w:r>
      <w:r>
        <w:rPr>
          <w:rFonts w:ascii="Cambria" w:hAnsi="Cambria"/>
          <w:b w:val="0"/>
          <w:i w:val="0"/>
          <w:sz w:val="22"/>
        </w:rPr>
        <w:t>Responsible for the smooth administrative functioning of the grievance committee.</w:t>
      </w:r>
    </w:p>
    <w:p>
      <w:pPr>
        <w:spacing w:after="80"/>
        <w:ind w:left="357" w:hanging="227"/>
        <w:jc w:val="both"/>
      </w:pPr>
      <w:r>
        <w:rPr>
          <w:rFonts w:ascii="Cambria" w:hAnsi="Cambria"/>
          <w:sz w:val="22"/>
        </w:rPr>
        <w:t xml:space="preserve">•  </w:t>
      </w:r>
      <w:r>
        <w:rPr>
          <w:rFonts w:ascii="Cambria" w:hAnsi="Cambria"/>
          <w:b/>
          <w:i w:val="0"/>
          <w:sz w:val="22"/>
        </w:rPr>
        <w:t>Responsibilities:</w:t>
      </w:r>
    </w:p>
    <w:p>
      <w:pPr>
        <w:spacing w:after="80"/>
        <w:ind w:left="714" w:hanging="227"/>
        <w:jc w:val="both"/>
      </w:pPr>
      <w:r>
        <w:rPr>
          <w:rFonts w:ascii="Cambria" w:hAnsi="Cambria"/>
          <w:sz w:val="22"/>
        </w:rPr>
        <w:t xml:space="preserve">o  </w:t>
      </w:r>
      <w:r>
        <w:rPr>
          <w:rFonts w:ascii="Cambria" w:hAnsi="Cambria"/>
          <w:sz w:val="22"/>
        </w:rPr>
        <w:t>Manages all documentation, including grievance records, meeting minutes, and follow-up reports.</w:t>
      </w:r>
    </w:p>
    <w:p>
      <w:pPr>
        <w:spacing w:after="80"/>
        <w:ind w:left="714" w:hanging="227"/>
        <w:jc w:val="both"/>
      </w:pPr>
      <w:r>
        <w:rPr>
          <w:rFonts w:ascii="Cambria" w:hAnsi="Cambria"/>
          <w:sz w:val="22"/>
        </w:rPr>
        <w:t xml:space="preserve">o  </w:t>
      </w:r>
      <w:r>
        <w:rPr>
          <w:rFonts w:ascii="Cambria" w:hAnsi="Cambria"/>
          <w:sz w:val="22"/>
        </w:rPr>
        <w:t>Coordinates the scheduling of meetings and hearings.</w:t>
      </w:r>
    </w:p>
    <w:p>
      <w:pPr>
        <w:spacing w:after="80"/>
        <w:ind w:left="714" w:hanging="227"/>
        <w:jc w:val="both"/>
      </w:pPr>
      <w:r>
        <w:rPr>
          <w:rFonts w:ascii="Cambria" w:hAnsi="Cambria"/>
          <w:sz w:val="22"/>
        </w:rPr>
        <w:t xml:space="preserve">o  </w:t>
      </w:r>
      <w:r>
        <w:rPr>
          <w:rFonts w:ascii="Cambria" w:hAnsi="Cambria"/>
          <w:sz w:val="22"/>
        </w:rPr>
        <w:t>Communicates decisions and outcomes to the complainant and the respondent.</w:t>
      </w:r>
    </w:p>
    <w:p>
      <w:pPr>
        <w:spacing w:after="80"/>
        <w:ind w:left="714" w:hanging="227"/>
        <w:jc w:val="both"/>
      </w:pPr>
      <w:r>
        <w:rPr>
          <w:rFonts w:ascii="Cambria" w:hAnsi="Cambria"/>
          <w:sz w:val="22"/>
        </w:rPr>
        <w:t xml:space="preserve">o  </w:t>
      </w:r>
      <w:r>
        <w:rPr>
          <w:rFonts w:ascii="Cambria" w:hAnsi="Cambria"/>
          <w:sz w:val="22"/>
        </w:rPr>
        <w:t>Acts as the liaison between the grievance committee and other departments or individuals involved in the process.</w:t>
      </w:r>
    </w:p>
    <w:p>
      <w:pPr>
        <w:spacing w:after="80"/>
        <w:ind w:left="714" w:hanging="227"/>
        <w:jc w:val="both"/>
      </w:pPr>
      <w:r>
        <w:rPr>
          <w:rFonts w:ascii="Cambria" w:hAnsi="Cambria"/>
          <w:sz w:val="22"/>
        </w:rPr>
        <w:t xml:space="preserve">o  </w:t>
      </w:r>
      <w:r>
        <w:rPr>
          <w:rFonts w:ascii="Cambria" w:hAnsi="Cambria"/>
          <w:sz w:val="22"/>
        </w:rPr>
        <w:t>Ensures that the grievance redressal process is initiated and completed within the prescribed timelines.</w:t>
      </w:r>
    </w:p>
    <w:p>
      <w:pPr>
        <w:spacing w:after="80"/>
        <w:ind w:left="714" w:hanging="227"/>
        <w:jc w:val="both"/>
      </w:pPr>
      <w:r>
        <w:rPr>
          <w:rFonts w:ascii="Cambria" w:hAnsi="Cambria"/>
          <w:sz w:val="22"/>
        </w:rPr>
        <w:t xml:space="preserve">o  </w:t>
      </w:r>
      <w:r>
        <w:rPr>
          <w:rFonts w:ascii="Cambria" w:hAnsi="Cambria"/>
          <w:sz w:val="22"/>
        </w:rPr>
        <w:t>Maintains confidentiality and professionalism throughout the grievance process.</w:t>
      </w:r>
    </w:p>
    <w:p>
      <w:pPr>
        <w:spacing w:after="40"/>
        <w:jc w:val="both"/>
      </w:pPr>
      <w:r>
        <w:rPr>
          <w:rFonts w:ascii="Cambria" w:hAnsi="Cambria"/>
          <w:b/>
          <w:i w:val="0"/>
          <w:sz w:val="22"/>
        </w:rPr>
        <w:t>5. External Member (Optional)</w:t>
      </w:r>
    </w:p>
    <w:p>
      <w:pPr>
        <w:spacing w:after="80"/>
        <w:ind w:left="357" w:hanging="227"/>
        <w:jc w:val="both"/>
      </w:pPr>
      <w:r>
        <w:rPr>
          <w:rFonts w:ascii="Cambria" w:hAnsi="Cambria"/>
          <w:sz w:val="22"/>
        </w:rPr>
        <w:t xml:space="preserve">•  </w:t>
      </w:r>
      <w:r>
        <w:rPr>
          <w:rFonts w:ascii="Cambria" w:hAnsi="Cambria"/>
          <w:b/>
          <w:i w:val="0"/>
          <w:sz w:val="22"/>
        </w:rPr>
        <w:t xml:space="preserve">Role: </w:t>
      </w:r>
      <w:r>
        <w:rPr>
          <w:rFonts w:ascii="Cambria" w:hAnsi="Cambria"/>
          <w:b w:val="0"/>
          <w:i w:val="0"/>
          <w:sz w:val="22"/>
        </w:rPr>
        <w:t>Provides an objective and unbiased perspective in cases requiring external mediation.</w:t>
      </w:r>
    </w:p>
    <w:p>
      <w:pPr>
        <w:spacing w:after="80"/>
        <w:ind w:left="357" w:hanging="227"/>
        <w:jc w:val="both"/>
      </w:pPr>
      <w:r>
        <w:rPr>
          <w:rFonts w:ascii="Cambria" w:hAnsi="Cambria"/>
          <w:sz w:val="22"/>
        </w:rPr>
        <w:t xml:space="preserve">•  </w:t>
      </w:r>
      <w:r>
        <w:rPr>
          <w:rFonts w:ascii="Cambria" w:hAnsi="Cambria"/>
          <w:b/>
          <w:i w:val="0"/>
          <w:sz w:val="22"/>
        </w:rPr>
        <w:t>Responsibilities:</w:t>
      </w:r>
    </w:p>
    <w:p>
      <w:pPr>
        <w:spacing w:after="80"/>
        <w:ind w:left="714" w:hanging="227"/>
        <w:jc w:val="both"/>
      </w:pPr>
      <w:r>
        <w:rPr>
          <w:rFonts w:ascii="Cambria" w:hAnsi="Cambria"/>
          <w:sz w:val="22"/>
        </w:rPr>
        <w:t xml:space="preserve">o  </w:t>
      </w:r>
      <w:r>
        <w:rPr>
          <w:rFonts w:ascii="Cambria" w:hAnsi="Cambria"/>
          <w:sz w:val="22"/>
        </w:rPr>
        <w:t>Offers an independent viewpoint during committee meetings and hearings.</w:t>
      </w:r>
    </w:p>
    <w:p>
      <w:pPr>
        <w:spacing w:after="80"/>
        <w:ind w:left="714" w:hanging="227"/>
        <w:jc w:val="both"/>
      </w:pPr>
      <w:r>
        <w:rPr>
          <w:rFonts w:ascii="Cambria" w:hAnsi="Cambria"/>
          <w:sz w:val="22"/>
        </w:rPr>
        <w:t xml:space="preserve">o  </w:t>
      </w:r>
      <w:r>
        <w:rPr>
          <w:rFonts w:ascii="Cambria" w:hAnsi="Cambria"/>
          <w:sz w:val="22"/>
        </w:rPr>
        <w:t>Assists in ensuring that the grievance process is fair and equitable.</w:t>
      </w:r>
    </w:p>
    <w:p>
      <w:pPr>
        <w:spacing w:after="80"/>
        <w:ind w:left="714" w:hanging="227"/>
        <w:jc w:val="both"/>
      </w:pPr>
      <w:r>
        <w:rPr>
          <w:rFonts w:ascii="Cambria" w:hAnsi="Cambria"/>
          <w:sz w:val="22"/>
        </w:rPr>
        <w:t xml:space="preserve">o  </w:t>
      </w:r>
      <w:r>
        <w:rPr>
          <w:rFonts w:ascii="Cambria" w:hAnsi="Cambria"/>
          <w:sz w:val="22"/>
        </w:rPr>
        <w:t>Can act as an advisor in complex or sensitive cases, ensuring neutrality in decision-making.</w:t>
      </w:r>
    </w:p>
    <w:p>
      <w:pPr>
        <w:spacing w:after="80"/>
        <w:ind w:left="714" w:hanging="227"/>
        <w:jc w:val="both"/>
      </w:pPr>
      <w:r>
        <w:rPr>
          <w:rFonts w:ascii="Cambria" w:hAnsi="Cambria"/>
          <w:sz w:val="22"/>
        </w:rPr>
        <w:t xml:space="preserve">o  </w:t>
      </w:r>
      <w:r>
        <w:rPr>
          <w:rFonts w:ascii="Cambria" w:hAnsi="Cambria"/>
          <w:sz w:val="22"/>
        </w:rPr>
        <w:t>Helps bring an external perspective on organizational practices or policies that may need improvement.</w:t>
      </w:r>
    </w:p>
    <w:p>
      <w:pPr>
        <w:spacing w:after="40"/>
        <w:jc w:val="both"/>
      </w:pPr>
      <w:r>
        <w:rPr>
          <w:rFonts w:ascii="Cambria" w:hAnsi="Cambria"/>
          <w:b/>
          <w:i w:val="0"/>
          <w:sz w:val="22"/>
        </w:rPr>
        <w:t>Note:</w:t>
      </w:r>
    </w:p>
    <w:p>
      <w:pPr>
        <w:spacing w:after="80"/>
        <w:ind w:left="357" w:hanging="227"/>
        <w:jc w:val="both"/>
      </w:pPr>
      <w:r>
        <w:rPr>
          <w:rFonts w:ascii="Cambria" w:hAnsi="Cambria"/>
          <w:sz w:val="22"/>
        </w:rPr>
        <w:t xml:space="preserve">•  </w:t>
      </w:r>
      <w:r>
        <w:rPr>
          <w:rFonts w:ascii="Cambria" w:hAnsi="Cambria"/>
          <w:sz w:val="22"/>
        </w:rPr>
        <w:t>The committee is expected to maintain confidentiality, integrity, and fairness in all its proceedings.</w:t>
      </w:r>
    </w:p>
    <w:p>
      <w:pPr>
        <w:spacing w:after="80"/>
        <w:ind w:left="357" w:hanging="227"/>
        <w:jc w:val="both"/>
      </w:pPr>
      <w:r>
        <w:rPr>
          <w:rFonts w:ascii="Cambria" w:hAnsi="Cambria"/>
          <w:sz w:val="22"/>
        </w:rPr>
        <w:t xml:space="preserve">•  </w:t>
      </w:r>
      <w:r>
        <w:rPr>
          <w:rFonts w:ascii="Cambria" w:hAnsi="Cambria"/>
          <w:sz w:val="22"/>
        </w:rPr>
        <w:t>Regular reviews and training for committee members are necessary to keep them updated on legal and institutional norms.</w:t>
      </w:r>
    </w:p>
    <w:p>
      <w:pPr>
        <w:keepNext/>
        <w:spacing w:before="240" w:after="120"/>
      </w:pPr>
      <w:r>
        <w:rPr>
          <w:rFonts w:ascii="Cambria" w:hAnsi="Cambria"/>
          <w:b/>
          <w:color w:val="1F3A5F"/>
          <w:sz w:val="24"/>
        </w:rPr>
        <w:t>12.6. Types of Grievances Addressed</w:t>
      </w:r>
    </w:p>
    <w:p>
      <w:pPr>
        <w:spacing w:after="40"/>
        <w:jc w:val="both"/>
      </w:pPr>
      <w:r>
        <w:rPr>
          <w:rFonts w:ascii="Cambria" w:hAnsi="Cambria"/>
          <w:b/>
          <w:i w:val="0"/>
          <w:sz w:val="22"/>
        </w:rPr>
        <w:t>Faculty:</w:t>
      </w:r>
    </w:p>
    <w:p>
      <w:pPr>
        <w:spacing w:after="80"/>
        <w:ind w:left="357" w:hanging="227"/>
        <w:jc w:val="both"/>
      </w:pPr>
      <w:r>
        <w:rPr>
          <w:rFonts w:ascii="Cambria" w:hAnsi="Cambria"/>
          <w:sz w:val="22"/>
        </w:rPr>
        <w:t xml:space="preserve">•  </w:t>
      </w:r>
      <w:r>
        <w:rPr>
          <w:rFonts w:ascii="Cambria" w:hAnsi="Cambria"/>
          <w:sz w:val="22"/>
        </w:rPr>
        <w:t>Workload distribution and teaching assignments</w:t>
      </w:r>
    </w:p>
    <w:p>
      <w:pPr>
        <w:spacing w:after="80"/>
        <w:ind w:left="357" w:hanging="227"/>
        <w:jc w:val="both"/>
      </w:pPr>
      <w:r>
        <w:rPr>
          <w:rFonts w:ascii="Cambria" w:hAnsi="Cambria"/>
          <w:sz w:val="22"/>
        </w:rPr>
        <w:t xml:space="preserve">•  </w:t>
      </w:r>
      <w:r>
        <w:rPr>
          <w:rFonts w:ascii="Cambria" w:hAnsi="Cambria"/>
          <w:sz w:val="22"/>
        </w:rPr>
        <w:t>Research recognition and funding issues</w:t>
      </w:r>
    </w:p>
    <w:p>
      <w:pPr>
        <w:spacing w:after="80"/>
        <w:ind w:left="357" w:hanging="227"/>
        <w:jc w:val="both"/>
      </w:pPr>
      <w:r>
        <w:rPr>
          <w:rFonts w:ascii="Cambria" w:hAnsi="Cambria"/>
          <w:sz w:val="22"/>
        </w:rPr>
        <w:t xml:space="preserve">•  </w:t>
      </w:r>
      <w:r>
        <w:rPr>
          <w:rFonts w:ascii="Cambria" w:hAnsi="Cambria"/>
          <w:sz w:val="22"/>
        </w:rPr>
        <w:t>Promotion and appraisal-related concerns</w:t>
      </w:r>
    </w:p>
    <w:p>
      <w:pPr>
        <w:spacing w:after="80"/>
        <w:ind w:left="357" w:hanging="227"/>
        <w:jc w:val="both"/>
      </w:pPr>
      <w:r>
        <w:rPr>
          <w:rFonts w:ascii="Cambria" w:hAnsi="Cambria"/>
          <w:sz w:val="22"/>
        </w:rPr>
        <w:t xml:space="preserve">•  </w:t>
      </w:r>
      <w:r>
        <w:rPr>
          <w:rFonts w:ascii="Cambria" w:hAnsi="Cambria"/>
          <w:sz w:val="22"/>
        </w:rPr>
        <w:t>Resource and infrastructure inadequacies</w:t>
      </w:r>
    </w:p>
    <w:p>
      <w:pPr>
        <w:spacing w:after="80"/>
        <w:ind w:left="357" w:hanging="227"/>
        <w:jc w:val="both"/>
      </w:pPr>
      <w:r>
        <w:rPr>
          <w:rFonts w:ascii="Cambria" w:hAnsi="Cambria"/>
          <w:sz w:val="22"/>
        </w:rPr>
        <w:t xml:space="preserve">•  </w:t>
      </w:r>
      <w:r>
        <w:rPr>
          <w:rFonts w:ascii="Cambria" w:hAnsi="Cambria"/>
          <w:sz w:val="22"/>
        </w:rPr>
        <w:t>Interpersonal conflicts and unfair treatment</w:t>
      </w:r>
    </w:p>
    <w:p>
      <w:pPr>
        <w:spacing w:after="40"/>
        <w:jc w:val="both"/>
      </w:pPr>
      <w:r>
        <w:rPr>
          <w:rFonts w:ascii="Cambria" w:hAnsi="Cambria"/>
          <w:b/>
          <w:i w:val="0"/>
          <w:sz w:val="22"/>
        </w:rPr>
        <w:t>Non-Teaching Staff:</w:t>
      </w:r>
    </w:p>
    <w:p>
      <w:pPr>
        <w:spacing w:after="80"/>
        <w:ind w:left="357" w:hanging="227"/>
        <w:jc w:val="both"/>
      </w:pPr>
      <w:r>
        <w:rPr>
          <w:rFonts w:ascii="Cambria" w:hAnsi="Cambria"/>
          <w:sz w:val="22"/>
        </w:rPr>
        <w:t xml:space="preserve">•  </w:t>
      </w:r>
      <w:r>
        <w:rPr>
          <w:rFonts w:ascii="Cambria" w:hAnsi="Cambria"/>
          <w:sz w:val="22"/>
        </w:rPr>
        <w:t>Duty allocation and overtime concerns</w:t>
      </w:r>
    </w:p>
    <w:p>
      <w:pPr>
        <w:spacing w:after="80"/>
        <w:ind w:left="357" w:hanging="227"/>
        <w:jc w:val="both"/>
      </w:pPr>
      <w:r>
        <w:rPr>
          <w:rFonts w:ascii="Cambria" w:hAnsi="Cambria"/>
          <w:sz w:val="22"/>
        </w:rPr>
        <w:t xml:space="preserve">•  </w:t>
      </w:r>
      <w:r>
        <w:rPr>
          <w:rFonts w:ascii="Cambria" w:hAnsi="Cambria"/>
          <w:sz w:val="22"/>
        </w:rPr>
        <w:t>Salary, leave, and service conditions</w:t>
      </w:r>
    </w:p>
    <w:p>
      <w:pPr>
        <w:spacing w:after="80"/>
        <w:ind w:left="357" w:hanging="227"/>
        <w:jc w:val="both"/>
      </w:pPr>
      <w:r>
        <w:rPr>
          <w:rFonts w:ascii="Cambria" w:hAnsi="Cambria"/>
          <w:sz w:val="22"/>
        </w:rPr>
        <w:t xml:space="preserve">•  </w:t>
      </w:r>
      <w:r>
        <w:rPr>
          <w:rFonts w:ascii="Cambria" w:hAnsi="Cambria"/>
          <w:sz w:val="22"/>
        </w:rPr>
        <w:t>Workplace safety and harassment</w:t>
      </w:r>
    </w:p>
    <w:p>
      <w:pPr>
        <w:spacing w:after="80"/>
        <w:ind w:left="357" w:hanging="227"/>
        <w:jc w:val="both"/>
      </w:pPr>
      <w:r>
        <w:rPr>
          <w:rFonts w:ascii="Cambria" w:hAnsi="Cambria"/>
          <w:sz w:val="22"/>
        </w:rPr>
        <w:t xml:space="preserve">•  </w:t>
      </w:r>
      <w:r>
        <w:rPr>
          <w:rFonts w:ascii="Cambria" w:hAnsi="Cambria"/>
          <w:sz w:val="22"/>
        </w:rPr>
        <w:t>Transfer or job responsibility issues</w:t>
      </w:r>
    </w:p>
    <w:p>
      <w:pPr>
        <w:spacing w:after="80"/>
        <w:ind w:left="357" w:hanging="227"/>
        <w:jc w:val="both"/>
      </w:pPr>
      <w:r>
        <w:rPr>
          <w:rFonts w:ascii="Cambria" w:hAnsi="Cambria"/>
          <w:sz w:val="22"/>
        </w:rPr>
        <w:t xml:space="preserve">•  </w:t>
      </w:r>
      <w:r>
        <w:rPr>
          <w:rFonts w:ascii="Cambria" w:hAnsi="Cambria"/>
          <w:sz w:val="22"/>
        </w:rPr>
        <w:t>Delay in service benefits, pension, or PF</w:t>
      </w:r>
    </w:p>
    <w:p>
      <w:pPr>
        <w:keepNext/>
        <w:spacing w:before="240" w:after="120"/>
      </w:pPr>
      <w:r>
        <w:rPr>
          <w:rFonts w:ascii="Cambria" w:hAnsi="Cambria"/>
          <w:b/>
          <w:color w:val="1F3A5F"/>
          <w:sz w:val="24"/>
        </w:rPr>
        <w:t>12.7. Grievance Redressal Process</w:t>
      </w:r>
    </w:p>
    <w:p>
      <w:pPr>
        <w:spacing w:after="40"/>
        <w:jc w:val="both"/>
      </w:pPr>
      <w:r>
        <w:rPr>
          <w:rFonts w:ascii="Cambria" w:hAnsi="Cambria"/>
          <w:b/>
          <w:i w:val="0"/>
          <w:sz w:val="22"/>
        </w:rPr>
        <w:t>Step 1: Submission of Grievance</w:t>
      </w:r>
    </w:p>
    <w:p>
      <w:pPr>
        <w:spacing w:after="80"/>
        <w:ind w:left="357" w:hanging="227"/>
        <w:jc w:val="both"/>
      </w:pPr>
      <w:r>
        <w:rPr>
          <w:rFonts w:ascii="Cambria" w:hAnsi="Cambria"/>
          <w:sz w:val="22"/>
        </w:rPr>
        <w:t xml:space="preserve">•  </w:t>
      </w:r>
      <w:r>
        <w:rPr>
          <w:rFonts w:ascii="Cambria" w:hAnsi="Cambria"/>
          <w:sz w:val="22"/>
        </w:rPr>
        <w:t>Faculty/staff submits a written application or uses an online grievance portal or suggestion box.</w:t>
      </w:r>
    </w:p>
    <w:p>
      <w:pPr>
        <w:spacing w:after="80"/>
        <w:ind w:left="357" w:hanging="227"/>
        <w:jc w:val="both"/>
      </w:pPr>
      <w:r>
        <w:rPr>
          <w:rFonts w:ascii="Cambria" w:hAnsi="Cambria"/>
          <w:sz w:val="22"/>
        </w:rPr>
        <w:t xml:space="preserve">•  </w:t>
      </w:r>
      <w:r>
        <w:rPr>
          <w:rFonts w:ascii="Cambria" w:hAnsi="Cambria"/>
          <w:sz w:val="22"/>
        </w:rPr>
        <w:t>The grievance must include all relevant details and documents.</w:t>
      </w:r>
    </w:p>
    <w:p>
      <w:pPr>
        <w:spacing w:after="40"/>
        <w:jc w:val="both"/>
      </w:pPr>
      <w:r>
        <w:rPr>
          <w:rFonts w:ascii="Cambria" w:hAnsi="Cambria"/>
          <w:b/>
          <w:i w:val="0"/>
          <w:sz w:val="22"/>
        </w:rPr>
        <w:t>Step 2: Initial Screening</w:t>
      </w:r>
    </w:p>
    <w:p>
      <w:pPr>
        <w:spacing w:after="80"/>
        <w:ind w:left="357" w:hanging="227"/>
        <w:jc w:val="both"/>
      </w:pPr>
      <w:r>
        <w:rPr>
          <w:rFonts w:ascii="Cambria" w:hAnsi="Cambria"/>
          <w:sz w:val="22"/>
        </w:rPr>
        <w:t xml:space="preserve">•  </w:t>
      </w:r>
      <w:r>
        <w:rPr>
          <w:rFonts w:ascii="Cambria" w:hAnsi="Cambria"/>
          <w:sz w:val="22"/>
        </w:rPr>
        <w:t>The committee screens the grievance for validity and assigns a file number.</w:t>
      </w:r>
    </w:p>
    <w:p>
      <w:pPr>
        <w:spacing w:after="40"/>
        <w:jc w:val="both"/>
      </w:pPr>
      <w:r>
        <w:rPr>
          <w:rFonts w:ascii="Cambria" w:hAnsi="Cambria"/>
          <w:b/>
          <w:i w:val="0"/>
          <w:sz w:val="22"/>
        </w:rPr>
        <w:t>Step 3: Inquiry and Hearing</w:t>
      </w:r>
    </w:p>
    <w:p>
      <w:pPr>
        <w:spacing w:after="80"/>
        <w:ind w:left="357" w:hanging="227"/>
        <w:jc w:val="both"/>
      </w:pPr>
      <w:r>
        <w:rPr>
          <w:rFonts w:ascii="Cambria" w:hAnsi="Cambria"/>
          <w:sz w:val="22"/>
        </w:rPr>
        <w:t xml:space="preserve">•  </w:t>
      </w:r>
      <w:r>
        <w:rPr>
          <w:rFonts w:ascii="Cambria" w:hAnsi="Cambria"/>
          <w:sz w:val="22"/>
        </w:rPr>
        <w:t>The committee conducts a confidential inquiry, seeks clarification from involved parties, and documents proceedings.</w:t>
      </w:r>
    </w:p>
    <w:p>
      <w:pPr>
        <w:spacing w:after="80"/>
        <w:ind w:left="357" w:hanging="227"/>
        <w:jc w:val="both"/>
      </w:pPr>
      <w:r>
        <w:rPr>
          <w:rFonts w:ascii="Cambria" w:hAnsi="Cambria"/>
          <w:sz w:val="22"/>
        </w:rPr>
        <w:t xml:space="preserve">•  </w:t>
      </w:r>
      <w:r>
        <w:rPr>
          <w:rFonts w:ascii="Cambria" w:hAnsi="Cambria"/>
          <w:sz w:val="22"/>
        </w:rPr>
        <w:t>A formal hearing may be conducted if necessary.</w:t>
      </w:r>
    </w:p>
    <w:p>
      <w:pPr>
        <w:spacing w:after="40"/>
        <w:jc w:val="both"/>
      </w:pPr>
      <w:r>
        <w:rPr>
          <w:rFonts w:ascii="Cambria" w:hAnsi="Cambria"/>
          <w:b/>
          <w:i w:val="0"/>
          <w:sz w:val="22"/>
        </w:rPr>
        <w:t>Step 4: Resolution and Recommendations</w:t>
      </w:r>
    </w:p>
    <w:p>
      <w:pPr>
        <w:spacing w:after="80"/>
        <w:ind w:left="357" w:hanging="227"/>
        <w:jc w:val="both"/>
      </w:pPr>
      <w:r>
        <w:rPr>
          <w:rFonts w:ascii="Cambria" w:hAnsi="Cambria"/>
          <w:sz w:val="22"/>
        </w:rPr>
        <w:t xml:space="preserve">•  </w:t>
      </w:r>
      <w:r>
        <w:rPr>
          <w:rFonts w:ascii="Cambria" w:hAnsi="Cambria"/>
          <w:sz w:val="22"/>
        </w:rPr>
        <w:t>A decision is communicated to the aggrieved party within 7-15 working days.</w:t>
      </w:r>
    </w:p>
    <w:p>
      <w:pPr>
        <w:spacing w:after="80"/>
        <w:ind w:left="357" w:hanging="227"/>
        <w:jc w:val="both"/>
      </w:pPr>
      <w:r>
        <w:rPr>
          <w:rFonts w:ascii="Cambria" w:hAnsi="Cambria"/>
          <w:sz w:val="22"/>
        </w:rPr>
        <w:t xml:space="preserve">•  </w:t>
      </w:r>
      <w:r>
        <w:rPr>
          <w:rFonts w:ascii="Cambria" w:hAnsi="Cambria"/>
          <w:sz w:val="22"/>
        </w:rPr>
        <w:t>Corrective actions, mediation, or escalation (to higher authorities/legal cell) are taken based on the case.</w:t>
      </w:r>
    </w:p>
    <w:p>
      <w:pPr>
        <w:spacing w:after="40"/>
        <w:jc w:val="both"/>
      </w:pPr>
      <w:r>
        <w:rPr>
          <w:rFonts w:ascii="Cambria" w:hAnsi="Cambria"/>
          <w:b/>
          <w:i w:val="0"/>
          <w:sz w:val="22"/>
        </w:rPr>
        <w:t>Step 5: Follow-Up</w:t>
      </w:r>
    </w:p>
    <w:p>
      <w:pPr>
        <w:spacing w:after="80"/>
        <w:ind w:left="357" w:hanging="227"/>
        <w:jc w:val="both"/>
      </w:pPr>
      <w:r>
        <w:rPr>
          <w:rFonts w:ascii="Cambria" w:hAnsi="Cambria"/>
          <w:sz w:val="22"/>
        </w:rPr>
        <w:t xml:space="preserve">•  </w:t>
      </w:r>
      <w:r>
        <w:rPr>
          <w:rFonts w:ascii="Cambria" w:hAnsi="Cambria"/>
          <w:sz w:val="22"/>
        </w:rPr>
        <w:t>The case is closed with a signed report and follow-up is ensured for implementation of recommendations.</w:t>
      </w:r>
    </w:p>
    <w:p>
      <w:pPr>
        <w:keepNext/>
        <w:spacing w:before="240" w:after="120"/>
      </w:pPr>
      <w:r>
        <w:rPr>
          <w:rFonts w:ascii="Cambria" w:hAnsi="Cambria"/>
          <w:b/>
          <w:color w:val="1F3A5F"/>
          <w:sz w:val="24"/>
        </w:rPr>
        <w:t>12.8. Mode of Submitting the Grievance</w:t>
      </w:r>
    </w:p>
    <w:p>
      <w:pPr>
        <w:spacing w:after="80"/>
        <w:ind w:left="357" w:hanging="227"/>
        <w:jc w:val="both"/>
      </w:pPr>
      <w:r>
        <w:rPr>
          <w:rFonts w:ascii="Cambria" w:hAnsi="Cambria"/>
          <w:sz w:val="22"/>
        </w:rPr>
        <w:t xml:space="preserve">•  </w:t>
      </w:r>
      <w:r>
        <w:rPr>
          <w:rFonts w:ascii="Cambria" w:hAnsi="Cambria"/>
          <w:sz w:val="22"/>
        </w:rPr>
        <w:t>Offline: Submission through a sealed envelope to the committee chairperson.</w:t>
      </w:r>
    </w:p>
    <w:p>
      <w:pPr>
        <w:spacing w:after="80"/>
        <w:ind w:left="357" w:hanging="227"/>
        <w:jc w:val="both"/>
      </w:pPr>
      <w:r>
        <w:rPr>
          <w:rFonts w:ascii="Cambria" w:hAnsi="Cambria"/>
          <w:sz w:val="22"/>
        </w:rPr>
        <w:t xml:space="preserve">•  </w:t>
      </w:r>
      <w:r>
        <w:rPr>
          <w:rFonts w:ascii="Cambria" w:hAnsi="Cambria"/>
          <w:sz w:val="22"/>
        </w:rPr>
        <w:t>Online: Institutional ERP portal, dedicated grievance redressal form, or institutional email.</w:t>
      </w:r>
    </w:p>
    <w:p>
      <w:pPr>
        <w:spacing w:after="80"/>
        <w:ind w:left="357" w:hanging="227"/>
        <w:jc w:val="both"/>
      </w:pPr>
      <w:r>
        <w:rPr>
          <w:rFonts w:ascii="Cambria" w:hAnsi="Cambria"/>
          <w:sz w:val="22"/>
        </w:rPr>
        <w:t xml:space="preserve">•  </w:t>
      </w:r>
      <w:r>
        <w:rPr>
          <w:rFonts w:ascii="Cambria" w:hAnsi="Cambria"/>
          <w:sz w:val="22"/>
        </w:rPr>
        <w:t>Anonymous Submissions: May be reviewed but are generally not processed unless containing serious and verifiable allegations.</w:t>
      </w:r>
    </w:p>
    <w:p>
      <w:pPr>
        <w:keepNext/>
        <w:spacing w:before="240" w:after="120"/>
      </w:pPr>
      <w:r>
        <w:rPr>
          <w:rFonts w:ascii="Cambria" w:hAnsi="Cambria"/>
          <w:b/>
          <w:color w:val="1F3A5F"/>
          <w:sz w:val="24"/>
        </w:rPr>
        <w:t>12.9. Consequences of Non-Compliance</w:t>
      </w:r>
    </w:p>
    <w:tbl>
      <w:tblGrid>
        <w:gridCol w:w="2835"/>
        <w:gridCol w:w="6577"/>
      </w:tblGrid>
      <w:tblPr>
        <w:jc w:val="center"/>
        <w:tblLook w:firstColumn="1" w:firstRow="1" w:lastColumn="0" w:lastRow="0" w:noHBand="0" w:noVBand="1" w:val="04A0"/>
        <w:tblW w:w="9412" w:type="dxa"/>
        <w:tblLayout w:type="fixed"/>
      </w:tblPr>
      <w:tr>
        <w:tc>
          <w:tcPr>
            <w:shd w:val="clear" w:color="auto" w:fill="1F3A5F"/>
            <w:tcW w:w="2835" w:type="dxa"/>
          </w:tcPr>
          <w:p>
            <w:pPr>
              <w:jc w:val="center"/>
            </w:pPr>
            <w:r/>
            <w:r>
              <w:rPr>
                <w:rFonts w:ascii="Cambria" w:hAnsi="Cambria"/>
                <w:b/>
                <w:i w:val="0"/>
                <w:color w:val="FFFFFF"/>
                <w:sz w:val="22"/>
              </w:rPr>
              <w:t>Stakeholder</w:t>
            </w:r>
          </w:p>
        </w:tc>
        <w:tc>
          <w:tcPr>
            <w:shd w:val="clear" w:color="auto" w:fill="1F3A5F"/>
            <w:tcW w:w="6577" w:type="dxa"/>
          </w:tcPr>
          <w:p>
            <w:pPr>
              <w:jc w:val="center"/>
            </w:pPr>
            <w:r/>
            <w:r>
              <w:rPr>
                <w:rFonts w:ascii="Cambria" w:hAnsi="Cambria"/>
                <w:b/>
                <w:i w:val="0"/>
                <w:color w:val="FFFFFF"/>
                <w:sz w:val="22"/>
              </w:rPr>
              <w:t>Consequences</w:t>
            </w:r>
          </w:p>
        </w:tc>
      </w:tr>
      <w:tr>
        <w:tc>
          <w:tcPr>
            <w:tcW w:w="2835" w:type="dxa"/>
          </w:tcPr>
          <w:p>
            <w:r/>
            <w:r>
              <w:rPr>
                <w:rFonts w:ascii="Cambria" w:hAnsi="Cambria"/>
                <w:b w:val="0"/>
                <w:i w:val="0"/>
                <w:sz w:val="22"/>
              </w:rPr>
              <w:t>Institution</w:t>
            </w:r>
          </w:p>
        </w:tc>
        <w:tc>
          <w:tcPr>
            <w:tcW w:w="6577" w:type="dxa"/>
          </w:tcPr>
          <w:p>
            <w:r/>
            <w:r>
              <w:rPr>
                <w:rFonts w:ascii="Cambria" w:hAnsi="Cambria"/>
                <w:b w:val="0"/>
                <w:i w:val="0"/>
                <w:sz w:val="22"/>
              </w:rPr>
              <w:t>Delays in resolution due to lack of formal process adherence</w:t>
            </w:r>
          </w:p>
        </w:tc>
      </w:tr>
      <w:tr>
        <w:tc>
          <w:tcPr>
            <w:shd w:val="clear" w:color="auto" w:fill="F2F2F2"/>
            <w:tcW w:w="2835" w:type="dxa"/>
          </w:tcPr>
          <w:p>
            <w:r/>
            <w:r>
              <w:rPr>
                <w:rFonts w:ascii="Cambria" w:hAnsi="Cambria"/>
                <w:b w:val="0"/>
                <w:i w:val="0"/>
                <w:sz w:val="22"/>
              </w:rPr>
              <w:t>Committee Members</w:t>
            </w:r>
          </w:p>
        </w:tc>
        <w:tc>
          <w:tcPr>
            <w:shd w:val="clear" w:color="auto" w:fill="F2F2F2"/>
            <w:tcW w:w="6577" w:type="dxa"/>
          </w:tcPr>
          <w:p>
            <w:r/>
            <w:r>
              <w:rPr>
                <w:rFonts w:ascii="Cambria" w:hAnsi="Cambria"/>
                <w:b w:val="0"/>
                <w:i w:val="0"/>
                <w:sz w:val="22"/>
              </w:rPr>
              <w:t>Disciplinary action for non-responsiveness or biased behavior</w:t>
            </w:r>
          </w:p>
        </w:tc>
      </w:tr>
      <w:tr>
        <w:tc>
          <w:tcPr>
            <w:tcW w:w="2835" w:type="dxa"/>
          </w:tcPr>
          <w:p>
            <w:r/>
            <w:r>
              <w:rPr>
                <w:rFonts w:ascii="Cambria" w:hAnsi="Cambria"/>
                <w:b w:val="0"/>
                <w:i w:val="0"/>
                <w:sz w:val="22"/>
              </w:rPr>
              <w:t>Stakeholder</w:t>
            </w:r>
          </w:p>
        </w:tc>
        <w:tc>
          <w:tcPr>
            <w:tcW w:w="6577" w:type="dxa"/>
          </w:tcPr>
          <w:p>
            <w:r/>
            <w:r>
              <w:rPr>
                <w:rFonts w:ascii="Cambria" w:hAnsi="Cambria"/>
                <w:b w:val="0"/>
                <w:i w:val="0"/>
                <w:sz w:val="22"/>
              </w:rPr>
              <w:t>Adverse comments during NAAC/NBA peer review, drop in morale, and reputation</w:t>
            </w:r>
          </w:p>
        </w:tc>
      </w:tr>
    </w:tbl>
    <w:p>
      <w:pPr>
        <w:keepNext/>
        <w:spacing w:before="240" w:after="120"/>
      </w:pPr>
      <w:r>
        <w:rPr>
          <w:rFonts w:ascii="Cambria" w:hAnsi="Cambria"/>
          <w:b/>
          <w:color w:val="1F3A5F"/>
          <w:sz w:val="24"/>
        </w:rPr>
        <w:t>12.10. Corrective Actions for Non-Compliance</w:t>
      </w:r>
    </w:p>
    <w:p>
      <w:pPr>
        <w:spacing w:after="80"/>
        <w:ind w:left="357" w:hanging="227"/>
        <w:jc w:val="both"/>
      </w:pPr>
      <w:r>
        <w:rPr>
          <w:rFonts w:ascii="Cambria" w:hAnsi="Cambria"/>
          <w:sz w:val="22"/>
        </w:rPr>
        <w:t xml:space="preserve">•  </w:t>
      </w:r>
      <w:r>
        <w:rPr>
          <w:rFonts w:ascii="Cambria" w:hAnsi="Cambria"/>
          <w:sz w:val="22"/>
        </w:rPr>
        <w:t>Re-training and sensitization programs for staff and committee members</w:t>
      </w:r>
    </w:p>
    <w:p>
      <w:pPr>
        <w:spacing w:after="80"/>
        <w:ind w:left="357" w:hanging="227"/>
        <w:jc w:val="both"/>
      </w:pPr>
      <w:r>
        <w:rPr>
          <w:rFonts w:ascii="Cambria" w:hAnsi="Cambria"/>
          <w:sz w:val="22"/>
        </w:rPr>
        <w:t xml:space="preserve">•  </w:t>
      </w:r>
      <w:r>
        <w:rPr>
          <w:rFonts w:ascii="Cambria" w:hAnsi="Cambria"/>
          <w:sz w:val="22"/>
        </w:rPr>
        <w:t>Policy strengthening and clear documentation</w:t>
      </w:r>
    </w:p>
    <w:p>
      <w:pPr>
        <w:spacing w:after="80"/>
        <w:ind w:left="357" w:hanging="227"/>
        <w:jc w:val="both"/>
      </w:pPr>
      <w:r>
        <w:rPr>
          <w:rFonts w:ascii="Cambria" w:hAnsi="Cambria"/>
          <w:sz w:val="22"/>
        </w:rPr>
        <w:t xml:space="preserve">•  </w:t>
      </w:r>
      <w:r>
        <w:rPr>
          <w:rFonts w:ascii="Cambria" w:hAnsi="Cambria"/>
          <w:sz w:val="22"/>
        </w:rPr>
        <w:t>Formal warnings, reassignment, or disciplinary action (if justified)</w:t>
      </w:r>
    </w:p>
    <w:p>
      <w:pPr>
        <w:keepNext/>
        <w:spacing w:before="240" w:after="120"/>
      </w:pPr>
      <w:r>
        <w:rPr>
          <w:rFonts w:ascii="Cambria" w:hAnsi="Cambria"/>
          <w:b/>
          <w:color w:val="1F3A5F"/>
          <w:sz w:val="24"/>
        </w:rPr>
        <w:t>12.11. Role in NAAC Accreditation</w:t>
      </w:r>
    </w:p>
    <w:tbl>
      <w:tblGrid>
        <w:gridCol w:w="3742"/>
        <w:gridCol w:w="5670"/>
      </w:tblGrid>
      <w:tblPr>
        <w:jc w:val="center"/>
        <w:tblLook w:firstColumn="1" w:firstRow="1" w:lastColumn="0" w:lastRow="0" w:noHBand="0" w:noVBand="1" w:val="04A0"/>
        <w:tblW w:w="9412" w:type="dxa"/>
        <w:tblLayout w:type="fixed"/>
      </w:tblPr>
      <w:tr>
        <w:tc>
          <w:tcPr>
            <w:shd w:val="clear" w:color="auto" w:fill="1F3A5F"/>
            <w:tcW w:w="3742" w:type="dxa"/>
          </w:tcPr>
          <w:p>
            <w:pPr>
              <w:jc w:val="center"/>
            </w:pPr>
            <w:r/>
            <w:r>
              <w:rPr>
                <w:rFonts w:ascii="Cambria" w:hAnsi="Cambria"/>
                <w:b/>
                <w:i w:val="0"/>
                <w:color w:val="FFFFFF"/>
                <w:sz w:val="22"/>
              </w:rPr>
              <w:t>NAAC Criteria</w:t>
            </w:r>
          </w:p>
        </w:tc>
        <w:tc>
          <w:tcPr>
            <w:shd w:val="clear" w:color="auto" w:fill="1F3A5F"/>
            <w:tcW w:w="5670" w:type="dxa"/>
          </w:tcPr>
          <w:p>
            <w:pPr>
              <w:jc w:val="center"/>
            </w:pPr>
            <w:r/>
            <w:r>
              <w:rPr>
                <w:rFonts w:ascii="Cambria" w:hAnsi="Cambria"/>
                <w:b/>
                <w:i w:val="0"/>
                <w:color w:val="FFFFFF"/>
                <w:sz w:val="22"/>
              </w:rPr>
              <w:t>Relevance of Faculty/Staff Grievance Committee</w:t>
            </w:r>
          </w:p>
        </w:tc>
      </w:tr>
      <w:tr>
        <w:tc>
          <w:tcPr>
            <w:tcW w:w="3742" w:type="dxa"/>
          </w:tcPr>
          <w:p>
            <w:r/>
            <w:r>
              <w:rPr>
                <w:rFonts w:ascii="Cambria" w:hAnsi="Cambria"/>
                <w:b w:val="0"/>
                <w:i w:val="0"/>
                <w:sz w:val="22"/>
              </w:rPr>
              <w:t>Criterion 6 – Governance, Leadership &amp; Management</w:t>
            </w:r>
          </w:p>
        </w:tc>
        <w:tc>
          <w:tcPr>
            <w:tcW w:w="5670" w:type="dxa"/>
          </w:tcPr>
          <w:p>
            <w:r/>
            <w:r>
              <w:rPr>
                <w:rFonts w:ascii="Cambria" w:hAnsi="Cambria"/>
                <w:b w:val="0"/>
                <w:i w:val="0"/>
                <w:sz w:val="22"/>
              </w:rPr>
              <w:t>Demonstrates organizational ethics, fair treatment, and support</w:t>
            </w:r>
          </w:p>
        </w:tc>
      </w:tr>
      <w:tr>
        <w:tc>
          <w:tcPr>
            <w:shd w:val="clear" w:color="auto" w:fill="F2F2F2"/>
            <w:tcW w:w="3742" w:type="dxa"/>
          </w:tcPr>
          <w:p>
            <w:r/>
            <w:r>
              <w:rPr>
                <w:rFonts w:ascii="Cambria" w:hAnsi="Cambria"/>
                <w:b w:val="0"/>
                <w:i w:val="0"/>
                <w:sz w:val="22"/>
              </w:rPr>
              <w:t>Criterion 7 – Institutional Values &amp; Best Practices</w:t>
            </w:r>
          </w:p>
        </w:tc>
        <w:tc>
          <w:tcPr>
            <w:shd w:val="clear" w:color="auto" w:fill="F2F2F2"/>
            <w:tcW w:w="5670" w:type="dxa"/>
          </w:tcPr>
          <w:p>
            <w:r/>
            <w:r>
              <w:rPr>
                <w:rFonts w:ascii="Cambria" w:hAnsi="Cambria"/>
                <w:b w:val="0"/>
                <w:i w:val="0"/>
                <w:sz w:val="22"/>
              </w:rPr>
              <w:t>Promotes a healthy and motivating work culture for faculty development</w:t>
            </w:r>
          </w:p>
        </w:tc>
      </w:tr>
    </w:tbl>
    <w:p>
      <w:pPr>
        <w:keepNext/>
        <w:spacing w:before="240" w:after="120"/>
      </w:pPr>
      <w:r>
        <w:rPr>
          <w:rFonts w:ascii="Cambria" w:hAnsi="Cambria"/>
          <w:b/>
          <w:color w:val="1F3A5F"/>
          <w:sz w:val="24"/>
        </w:rPr>
        <w:t>12.12. Role in NBA Accreditation</w:t>
      </w:r>
    </w:p>
    <w:tbl>
      <w:tblGrid>
        <w:gridCol w:w="3742"/>
        <w:gridCol w:w="5670"/>
      </w:tblGrid>
      <w:tblPr>
        <w:jc w:val="center"/>
        <w:tblLook w:firstColumn="1" w:firstRow="1" w:lastColumn="0" w:lastRow="0" w:noHBand="0" w:noVBand="1" w:val="04A0"/>
        <w:tblW w:w="9412" w:type="dxa"/>
        <w:tblLayout w:type="fixed"/>
      </w:tblPr>
      <w:tr>
        <w:tc>
          <w:tcPr>
            <w:shd w:val="clear" w:color="auto" w:fill="1F3A5F"/>
            <w:tcW w:w="3742" w:type="dxa"/>
          </w:tcPr>
          <w:p>
            <w:pPr>
              <w:jc w:val="center"/>
            </w:pPr>
            <w:r/>
            <w:r>
              <w:rPr>
                <w:rFonts w:ascii="Cambria" w:hAnsi="Cambria"/>
                <w:b/>
                <w:i w:val="0"/>
                <w:color w:val="FFFFFF"/>
                <w:sz w:val="22"/>
              </w:rPr>
              <w:t>NBA Criterion</w:t>
            </w:r>
          </w:p>
        </w:tc>
        <w:tc>
          <w:tcPr>
            <w:shd w:val="clear" w:color="auto" w:fill="1F3A5F"/>
            <w:tcW w:w="5670" w:type="dxa"/>
          </w:tcPr>
          <w:p>
            <w:pPr>
              <w:jc w:val="center"/>
            </w:pPr>
            <w:r/>
            <w:r>
              <w:rPr>
                <w:rFonts w:ascii="Cambria" w:hAnsi="Cambria"/>
                <w:b/>
                <w:i w:val="0"/>
                <w:color w:val="FFFFFF"/>
                <w:sz w:val="22"/>
              </w:rPr>
              <w:t>Relevance of Faculty/Staff Grievance Committee</w:t>
            </w:r>
          </w:p>
        </w:tc>
      </w:tr>
      <w:tr>
        <w:tc>
          <w:tcPr>
            <w:tcW w:w="3742" w:type="dxa"/>
          </w:tcPr>
          <w:p>
            <w:r/>
            <w:r>
              <w:rPr>
                <w:rFonts w:ascii="Cambria" w:hAnsi="Cambria"/>
                <w:b w:val="0"/>
                <w:i w:val="0"/>
                <w:sz w:val="22"/>
              </w:rPr>
              <w:t>Criterion 10 – Institutional Support</w:t>
            </w:r>
          </w:p>
        </w:tc>
        <w:tc>
          <w:tcPr>
            <w:tcW w:w="5670" w:type="dxa"/>
          </w:tcPr>
          <w:p>
            <w:r/>
            <w:r>
              <w:rPr>
                <w:rFonts w:ascii="Cambria" w:hAnsi="Cambria"/>
                <w:b w:val="0"/>
                <w:i w:val="0"/>
                <w:sz w:val="22"/>
              </w:rPr>
              <w:t>Evidence of welfare and grievance redressal mechanisms for staff</w:t>
            </w:r>
          </w:p>
        </w:tc>
      </w:tr>
      <w:tr>
        <w:tc>
          <w:tcPr>
            <w:shd w:val="clear" w:color="auto" w:fill="F2F2F2"/>
            <w:tcW w:w="3742" w:type="dxa"/>
          </w:tcPr>
          <w:p>
            <w:r/>
            <w:r>
              <w:rPr>
                <w:rFonts w:ascii="Cambria" w:hAnsi="Cambria"/>
                <w:b w:val="0"/>
                <w:i w:val="0"/>
                <w:sz w:val="22"/>
              </w:rPr>
              <w:t>Criterion 9 – Faculty Contributions</w:t>
            </w:r>
          </w:p>
        </w:tc>
        <w:tc>
          <w:tcPr>
            <w:shd w:val="clear" w:color="auto" w:fill="F2F2F2"/>
            <w:tcW w:w="5670" w:type="dxa"/>
          </w:tcPr>
          <w:p>
            <w:r/>
            <w:r>
              <w:rPr>
                <w:rFonts w:ascii="Cambria" w:hAnsi="Cambria"/>
                <w:b w:val="0"/>
                <w:i w:val="0"/>
                <w:sz w:val="22"/>
              </w:rPr>
              <w:t>Inclusive and supportive work environment policies</w:t>
            </w:r>
          </w:p>
        </w:tc>
      </w:tr>
    </w:tbl>
    <w:p>
      <w:pPr>
        <w:keepNext/>
        <w:spacing w:before="240" w:after="120"/>
      </w:pPr>
      <w:r>
        <w:rPr>
          <w:rFonts w:ascii="Cambria" w:hAnsi="Cambria"/>
          <w:b/>
          <w:color w:val="1F3A5F"/>
          <w:sz w:val="24"/>
        </w:rPr>
        <w:t>12.13. Documentation Required</w:t>
      </w:r>
    </w:p>
    <w:p>
      <w:pPr>
        <w:spacing w:after="80"/>
        <w:ind w:left="357" w:hanging="227"/>
        <w:jc w:val="both"/>
      </w:pPr>
      <w:r>
        <w:rPr>
          <w:rFonts w:ascii="Cambria" w:hAnsi="Cambria"/>
          <w:sz w:val="22"/>
        </w:rPr>
        <w:t xml:space="preserve">•  </w:t>
      </w:r>
      <w:r>
        <w:rPr>
          <w:rFonts w:ascii="Cambria" w:hAnsi="Cambria"/>
          <w:sz w:val="22"/>
        </w:rPr>
        <w:t>Constitution of the Grievance Committee</w:t>
      </w:r>
    </w:p>
    <w:p>
      <w:pPr>
        <w:spacing w:after="80"/>
        <w:ind w:left="357" w:hanging="227"/>
        <w:jc w:val="both"/>
      </w:pPr>
      <w:r>
        <w:rPr>
          <w:rFonts w:ascii="Cambria" w:hAnsi="Cambria"/>
          <w:sz w:val="22"/>
        </w:rPr>
        <w:t xml:space="preserve">•  </w:t>
      </w:r>
      <w:r>
        <w:rPr>
          <w:rFonts w:ascii="Cambria" w:hAnsi="Cambria"/>
          <w:sz w:val="22"/>
        </w:rPr>
        <w:t>Policy document/manual on grievance handling</w:t>
      </w:r>
    </w:p>
    <w:p>
      <w:pPr>
        <w:spacing w:after="80"/>
        <w:ind w:left="357" w:hanging="227"/>
        <w:jc w:val="both"/>
      </w:pPr>
      <w:r>
        <w:rPr>
          <w:rFonts w:ascii="Cambria" w:hAnsi="Cambria"/>
          <w:sz w:val="22"/>
        </w:rPr>
        <w:t xml:space="preserve">•  </w:t>
      </w:r>
      <w:r>
        <w:rPr>
          <w:rFonts w:ascii="Cambria" w:hAnsi="Cambria"/>
          <w:sz w:val="22"/>
        </w:rPr>
        <w:t>Minutes of grievance meetings (with confidentiality preserved)</w:t>
      </w:r>
    </w:p>
    <w:p>
      <w:pPr>
        <w:spacing w:after="80"/>
        <w:ind w:left="357" w:hanging="227"/>
        <w:jc w:val="both"/>
      </w:pPr>
      <w:r>
        <w:rPr>
          <w:rFonts w:ascii="Cambria" w:hAnsi="Cambria"/>
          <w:sz w:val="22"/>
        </w:rPr>
        <w:t xml:space="preserve">•  </w:t>
      </w:r>
      <w:r>
        <w:rPr>
          <w:rFonts w:ascii="Cambria" w:hAnsi="Cambria"/>
          <w:sz w:val="22"/>
        </w:rPr>
        <w:t>Action Taken Reports (ATRs)</w:t>
      </w:r>
    </w:p>
    <w:p>
      <w:pPr>
        <w:spacing w:after="80"/>
        <w:ind w:left="357" w:hanging="227"/>
        <w:jc w:val="both"/>
      </w:pPr>
      <w:r>
        <w:rPr>
          <w:rFonts w:ascii="Cambria" w:hAnsi="Cambria"/>
          <w:sz w:val="22"/>
        </w:rPr>
        <w:t xml:space="preserve">•  </w:t>
      </w:r>
      <w:r>
        <w:rPr>
          <w:rFonts w:ascii="Cambria" w:hAnsi="Cambria"/>
          <w:sz w:val="22"/>
        </w:rPr>
        <w:t>Faculty/staff feedback on grievance redressal satisfaction</w:t>
      </w:r>
    </w:p>
    <w:p>
      <w:pPr>
        <w:keepNext/>
        <w:spacing w:before="240" w:after="120"/>
      </w:pPr>
      <w:r>
        <w:rPr>
          <w:rFonts w:ascii="Cambria" w:hAnsi="Cambria"/>
          <w:b/>
          <w:color w:val="1F3A5F"/>
          <w:sz w:val="24"/>
        </w:rPr>
        <w:t>12.14. Best Practices</w:t>
      </w:r>
    </w:p>
    <w:p>
      <w:pPr>
        <w:spacing w:after="80"/>
        <w:ind w:left="357" w:hanging="227"/>
        <w:jc w:val="both"/>
      </w:pPr>
      <w:r>
        <w:rPr>
          <w:rFonts w:ascii="Cambria" w:hAnsi="Cambria"/>
          <w:sz w:val="22"/>
        </w:rPr>
        <w:t xml:space="preserve">•  </w:t>
      </w:r>
      <w:r>
        <w:rPr>
          <w:rFonts w:ascii="Cambria" w:hAnsi="Cambria"/>
          <w:sz w:val="22"/>
        </w:rPr>
        <w:t>Confidential grievance drop box and digital portal</w:t>
      </w:r>
    </w:p>
    <w:p>
      <w:pPr>
        <w:spacing w:after="80"/>
        <w:ind w:left="357" w:hanging="227"/>
        <w:jc w:val="both"/>
      </w:pPr>
      <w:r>
        <w:rPr>
          <w:rFonts w:ascii="Cambria" w:hAnsi="Cambria"/>
          <w:sz w:val="22"/>
        </w:rPr>
        <w:t xml:space="preserve">•  </w:t>
      </w:r>
      <w:r>
        <w:rPr>
          <w:rFonts w:ascii="Cambria" w:hAnsi="Cambria"/>
          <w:sz w:val="22"/>
        </w:rPr>
        <w:t>Annual grievance review reports</w:t>
      </w:r>
    </w:p>
    <w:p>
      <w:pPr>
        <w:spacing w:after="80"/>
        <w:ind w:left="357" w:hanging="227"/>
        <w:jc w:val="both"/>
      </w:pPr>
      <w:r>
        <w:rPr>
          <w:rFonts w:ascii="Cambria" w:hAnsi="Cambria"/>
          <w:sz w:val="22"/>
        </w:rPr>
        <w:t xml:space="preserve">•  </w:t>
      </w:r>
      <w:r>
        <w:rPr>
          <w:rFonts w:ascii="Cambria" w:hAnsi="Cambria"/>
          <w:sz w:val="22"/>
        </w:rPr>
        <w:t>Grievance awareness workshops for all employees</w:t>
      </w:r>
    </w:p>
    <w:p>
      <w:pPr>
        <w:spacing w:after="80"/>
        <w:ind w:left="357" w:hanging="227"/>
        <w:jc w:val="both"/>
      </w:pPr>
      <w:r>
        <w:rPr>
          <w:rFonts w:ascii="Cambria" w:hAnsi="Cambria"/>
          <w:sz w:val="22"/>
        </w:rPr>
        <w:t xml:space="preserve">•  </w:t>
      </w:r>
      <w:r>
        <w:rPr>
          <w:rFonts w:ascii="Cambria" w:hAnsi="Cambria"/>
          <w:sz w:val="22"/>
        </w:rPr>
        <w:t>Anonymous satisfaction surveys to improve the redressal system</w:t>
      </w:r>
    </w:p>
    <w:p>
      <w:r>
        <w:br w:type="page"/>
      </w:r>
    </w:p>
    <w:p>
      <w:pPr>
        <w:keepNext/>
        <w:spacing w:before="240" w:after="120"/>
      </w:pPr>
      <w:r>
        <w:rPr>
          <w:rFonts w:ascii="Cambria" w:hAnsi="Cambria"/>
          <w:b/>
          <w:color w:val="1F3A5F"/>
          <w:sz w:val="36"/>
        </w:rPr>
        <w:t>13. Sports &amp; Games Committee</w:t>
      </w:r>
    </w:p>
    <w:p>
      <w:pPr>
        <w:keepNext/>
        <w:spacing w:before="240" w:after="120"/>
      </w:pPr>
      <w:r>
        <w:rPr>
          <w:rFonts w:ascii="Cambria" w:hAnsi="Cambria"/>
          <w:b/>
          <w:color w:val="1F3A5F"/>
          <w:sz w:val="24"/>
        </w:rPr>
        <w:t>13.1. Introduction</w:t>
      </w:r>
    </w:p>
    <w:p>
      <w:pPr>
        <w:spacing w:after="120"/>
        <w:jc w:val="both"/>
      </w:pPr>
      <w:r>
        <w:rPr>
          <w:rFonts w:ascii="Cambria" w:hAnsi="Cambria"/>
          <w:sz w:val="22"/>
        </w:rPr>
        <w:t>The Sports &amp; Games Committee in colleges plays a crucial role in promoting physical education, fitness, and overall student well-being. From the perspective of NBA (National Board of Accreditation) and NAAC (National Assessment and Accreditation Council), this committee contributes significantly to the Holistic Development of students, which is an important criterion in both accreditation processes.</w:t>
      </w:r>
    </w:p>
    <w:p>
      <w:pPr>
        <w:keepNext/>
        <w:spacing w:before="240" w:after="120"/>
      </w:pPr>
      <w:r>
        <w:rPr>
          <w:rFonts w:ascii="Cambria" w:hAnsi="Cambria"/>
          <w:b/>
          <w:color w:val="1F3A5F"/>
          <w:sz w:val="24"/>
        </w:rPr>
        <w:t>13.2. Objectives of the Sports &amp; Games Committee</w:t>
      </w:r>
    </w:p>
    <w:p>
      <w:pPr>
        <w:spacing w:after="80"/>
        <w:ind w:left="357" w:hanging="227"/>
        <w:jc w:val="both"/>
      </w:pPr>
      <w:r>
        <w:rPr>
          <w:rFonts w:ascii="Cambria" w:hAnsi="Cambria"/>
          <w:sz w:val="22"/>
        </w:rPr>
        <w:t xml:space="preserve">•  </w:t>
      </w:r>
      <w:r>
        <w:rPr>
          <w:rFonts w:ascii="Cambria" w:hAnsi="Cambria"/>
          <w:sz w:val="22"/>
        </w:rPr>
        <w:t>To promote physical fitness, mental well-being, and team spirit among students.</w:t>
      </w:r>
    </w:p>
    <w:p>
      <w:pPr>
        <w:spacing w:after="80"/>
        <w:ind w:left="357" w:hanging="227"/>
        <w:jc w:val="both"/>
      </w:pPr>
      <w:r>
        <w:rPr>
          <w:rFonts w:ascii="Cambria" w:hAnsi="Cambria"/>
          <w:sz w:val="22"/>
        </w:rPr>
        <w:t xml:space="preserve">•  </w:t>
      </w:r>
      <w:r>
        <w:rPr>
          <w:rFonts w:ascii="Cambria" w:hAnsi="Cambria"/>
          <w:sz w:val="22"/>
        </w:rPr>
        <w:t>To plan, organize, and supervise sports and recreational activities (indoor and outdoor).</w:t>
      </w:r>
    </w:p>
    <w:p>
      <w:pPr>
        <w:spacing w:after="80"/>
        <w:ind w:left="357" w:hanging="227"/>
        <w:jc w:val="both"/>
      </w:pPr>
      <w:r>
        <w:rPr>
          <w:rFonts w:ascii="Cambria" w:hAnsi="Cambria"/>
          <w:sz w:val="22"/>
        </w:rPr>
        <w:t xml:space="preserve">•  </w:t>
      </w:r>
      <w:r>
        <w:rPr>
          <w:rFonts w:ascii="Cambria" w:hAnsi="Cambria"/>
          <w:sz w:val="22"/>
        </w:rPr>
        <w:t>To foster discipline, leadership, and a sense of fair play.</w:t>
      </w:r>
    </w:p>
    <w:p>
      <w:pPr>
        <w:spacing w:after="80"/>
        <w:ind w:left="357" w:hanging="227"/>
        <w:jc w:val="both"/>
      </w:pPr>
      <w:r>
        <w:rPr>
          <w:rFonts w:ascii="Cambria" w:hAnsi="Cambria"/>
          <w:sz w:val="22"/>
        </w:rPr>
        <w:t xml:space="preserve">•  </w:t>
      </w:r>
      <w:r>
        <w:rPr>
          <w:rFonts w:ascii="Cambria" w:hAnsi="Cambria"/>
          <w:sz w:val="22"/>
        </w:rPr>
        <w:t>To identify and nurture sports talent among students.</w:t>
      </w:r>
    </w:p>
    <w:p>
      <w:pPr>
        <w:spacing w:after="80"/>
        <w:ind w:left="357" w:hanging="227"/>
        <w:jc w:val="both"/>
      </w:pPr>
      <w:r>
        <w:rPr>
          <w:rFonts w:ascii="Cambria" w:hAnsi="Cambria"/>
          <w:sz w:val="22"/>
        </w:rPr>
        <w:t xml:space="preserve">•  </w:t>
      </w:r>
      <w:r>
        <w:rPr>
          <w:rFonts w:ascii="Cambria" w:hAnsi="Cambria"/>
          <w:sz w:val="22"/>
        </w:rPr>
        <w:t>To promote inter-college and intra-college competitions.</w:t>
      </w:r>
    </w:p>
    <w:p>
      <w:pPr>
        <w:keepNext/>
        <w:spacing w:before="240" w:after="120"/>
      </w:pPr>
      <w:r>
        <w:rPr>
          <w:rFonts w:ascii="Cambria" w:hAnsi="Cambria"/>
          <w:b/>
          <w:color w:val="1F3A5F"/>
          <w:sz w:val="24"/>
        </w:rPr>
        <w:t>13.3. Functions of the Sports &amp; Games Committee</w:t>
      </w:r>
    </w:p>
    <w:p>
      <w:pPr>
        <w:spacing w:after="120"/>
        <w:jc w:val="both"/>
      </w:pPr>
      <w:r>
        <w:rPr>
          <w:rFonts w:ascii="Cambria" w:hAnsi="Cambria"/>
          <w:sz w:val="22"/>
        </w:rPr>
        <w:t>The Sports &amp; Games Committee is constituted to foster a culture of physical fitness, teamwork, and sportsmanship among students. It is responsible for promoting and coordinating sports activities throughout the academic year.</w:t>
      </w:r>
    </w:p>
    <w:tbl>
      <w:tblGrid>
        <w:gridCol w:w="1417"/>
        <w:gridCol w:w="7994"/>
      </w:tblGrid>
      <w:tblPr>
        <w:jc w:val="center"/>
        <w:tblLook w:firstColumn="1" w:firstRow="1" w:lastColumn="0" w:lastRow="0" w:noHBand="0" w:noVBand="1" w:val="04A0"/>
        <w:tblW w:w="9412" w:type="dxa"/>
        <w:tblLayout w:type="fixed"/>
      </w:tblPr>
      <w:tr>
        <w:tc>
          <w:tcPr>
            <w:shd w:val="clear" w:color="auto" w:fill="1F3A5F"/>
            <w:tcW w:w="1417" w:type="dxa"/>
          </w:tcPr>
          <w:p>
            <w:pPr>
              <w:jc w:val="center"/>
            </w:pPr>
            <w:r/>
            <w:r>
              <w:rPr>
                <w:rFonts w:ascii="Cambria" w:hAnsi="Cambria"/>
                <w:b/>
                <w:i w:val="0"/>
                <w:color w:val="FFFFFF"/>
                <w:sz w:val="22"/>
              </w:rPr>
              <w:t>Function No.</w:t>
            </w:r>
          </w:p>
        </w:tc>
        <w:tc>
          <w:tcPr>
            <w:shd w:val="clear" w:color="auto" w:fill="1F3A5F"/>
            <w:tcW w:w="7994" w:type="dxa"/>
          </w:tcPr>
          <w:p>
            <w:pPr>
              <w:jc w:val="center"/>
            </w:pPr>
            <w:r/>
            <w:r>
              <w:rPr>
                <w:rFonts w:ascii="Cambria" w:hAnsi="Cambria"/>
                <w:b/>
                <w:i w:val="0"/>
                <w:color w:val="FFFFFF"/>
                <w:sz w:val="22"/>
              </w:rPr>
              <w:t>Function</w:t>
            </w:r>
          </w:p>
        </w:tc>
      </w:tr>
      <w:tr>
        <w:tc>
          <w:tcPr>
            <w:tcW w:w="1417" w:type="dxa"/>
          </w:tcPr>
          <w:p>
            <w:r/>
            <w:r>
              <w:rPr>
                <w:rFonts w:ascii="Cambria" w:hAnsi="Cambria"/>
                <w:b w:val="0"/>
                <w:i w:val="0"/>
                <w:sz w:val="22"/>
              </w:rPr>
              <w:t>F1</w:t>
            </w:r>
          </w:p>
        </w:tc>
        <w:tc>
          <w:tcPr>
            <w:tcW w:w="7994" w:type="dxa"/>
          </w:tcPr>
          <w:p>
            <w:r/>
            <w:r>
              <w:rPr>
                <w:rFonts w:ascii="Cambria" w:hAnsi="Cambria"/>
                <w:b w:val="0"/>
                <w:i w:val="0"/>
                <w:sz w:val="22"/>
              </w:rPr>
              <w:t>To encourage students to actively participate in organizing and conducting various sports and games within the college.</w:t>
            </w:r>
          </w:p>
        </w:tc>
      </w:tr>
      <w:tr>
        <w:tc>
          <w:tcPr>
            <w:shd w:val="clear" w:color="auto" w:fill="F2F2F2"/>
            <w:tcW w:w="1417" w:type="dxa"/>
          </w:tcPr>
          <w:p>
            <w:r/>
            <w:r>
              <w:rPr>
                <w:rFonts w:ascii="Cambria" w:hAnsi="Cambria"/>
                <w:b w:val="0"/>
                <w:i w:val="0"/>
                <w:sz w:val="22"/>
              </w:rPr>
              <w:t>F2</w:t>
            </w:r>
          </w:p>
        </w:tc>
        <w:tc>
          <w:tcPr>
            <w:shd w:val="clear" w:color="auto" w:fill="F2F2F2"/>
            <w:tcW w:w="7994" w:type="dxa"/>
          </w:tcPr>
          <w:p>
            <w:r/>
            <w:r>
              <w:rPr>
                <w:rFonts w:ascii="Cambria" w:hAnsi="Cambria"/>
                <w:b w:val="0"/>
                <w:i w:val="0"/>
                <w:sz w:val="22"/>
              </w:rPr>
              <w:t>To motivate students to represent the college in inter-collegiate, university, state, and national-level sports and games competitions.</w:t>
            </w:r>
          </w:p>
        </w:tc>
      </w:tr>
      <w:tr>
        <w:tc>
          <w:tcPr>
            <w:tcW w:w="1417" w:type="dxa"/>
          </w:tcPr>
          <w:p>
            <w:r/>
            <w:r>
              <w:rPr>
                <w:rFonts w:ascii="Cambria" w:hAnsi="Cambria"/>
                <w:b w:val="0"/>
                <w:i w:val="0"/>
                <w:sz w:val="22"/>
              </w:rPr>
              <w:t>F3</w:t>
            </w:r>
          </w:p>
        </w:tc>
        <w:tc>
          <w:tcPr>
            <w:tcW w:w="7994" w:type="dxa"/>
          </w:tcPr>
          <w:p>
            <w:r/>
            <w:r>
              <w:rPr>
                <w:rFonts w:ascii="Cambria" w:hAnsi="Cambria"/>
                <w:b w:val="0"/>
                <w:i w:val="0"/>
                <w:sz w:val="22"/>
              </w:rPr>
              <w:t>To inculcate the spirit of sportsmanship, discipline, and teamwork among the students.</w:t>
            </w:r>
          </w:p>
        </w:tc>
      </w:tr>
      <w:tr>
        <w:tc>
          <w:tcPr>
            <w:shd w:val="clear" w:color="auto" w:fill="F2F2F2"/>
            <w:tcW w:w="1417" w:type="dxa"/>
          </w:tcPr>
          <w:p>
            <w:r/>
            <w:r>
              <w:rPr>
                <w:rFonts w:ascii="Cambria" w:hAnsi="Cambria"/>
                <w:b w:val="0"/>
                <w:i w:val="0"/>
                <w:sz w:val="22"/>
              </w:rPr>
              <w:t>F4</w:t>
            </w:r>
          </w:p>
        </w:tc>
        <w:tc>
          <w:tcPr>
            <w:shd w:val="clear" w:color="auto" w:fill="F2F2F2"/>
            <w:tcW w:w="7994" w:type="dxa"/>
          </w:tcPr>
          <w:p>
            <w:r/>
            <w:r>
              <w:rPr>
                <w:rFonts w:ascii="Cambria" w:hAnsi="Cambria"/>
                <w:b w:val="0"/>
                <w:i w:val="0"/>
                <w:sz w:val="22"/>
              </w:rPr>
              <w:t>To promote awareness about the benefits of regular physical exercise for maintaining good physical and mental health.</w:t>
            </w:r>
          </w:p>
        </w:tc>
      </w:tr>
      <w:tr>
        <w:tc>
          <w:tcPr>
            <w:tcW w:w="1417" w:type="dxa"/>
          </w:tcPr>
          <w:p>
            <w:r/>
            <w:r>
              <w:rPr>
                <w:rFonts w:ascii="Cambria" w:hAnsi="Cambria"/>
                <w:b w:val="0"/>
                <w:i w:val="0"/>
                <w:sz w:val="22"/>
              </w:rPr>
              <w:t>F5</w:t>
            </w:r>
          </w:p>
        </w:tc>
        <w:tc>
          <w:tcPr>
            <w:tcW w:w="7994" w:type="dxa"/>
          </w:tcPr>
          <w:p>
            <w:r/>
            <w:r>
              <w:rPr>
                <w:rFonts w:ascii="Cambria" w:hAnsi="Cambria"/>
                <w:b w:val="0"/>
                <w:i w:val="0"/>
                <w:sz w:val="22"/>
              </w:rPr>
              <w:t>To address and resolve issues or grievances related to sports and games within the campus.</w:t>
            </w:r>
          </w:p>
        </w:tc>
      </w:tr>
      <w:tr>
        <w:tc>
          <w:tcPr>
            <w:shd w:val="clear" w:color="auto" w:fill="F2F2F2"/>
            <w:tcW w:w="1417" w:type="dxa"/>
          </w:tcPr>
          <w:p>
            <w:r/>
            <w:r>
              <w:rPr>
                <w:rFonts w:ascii="Cambria" w:hAnsi="Cambria"/>
                <w:b w:val="0"/>
                <w:i w:val="0"/>
                <w:sz w:val="22"/>
              </w:rPr>
              <w:t>F6</w:t>
            </w:r>
          </w:p>
        </w:tc>
        <w:tc>
          <w:tcPr>
            <w:shd w:val="clear" w:color="auto" w:fill="F2F2F2"/>
            <w:tcW w:w="7994" w:type="dxa"/>
          </w:tcPr>
          <w:p>
            <w:r/>
            <w:r>
              <w:rPr>
                <w:rFonts w:ascii="Cambria" w:hAnsi="Cambria"/>
                <w:b w:val="0"/>
                <w:i w:val="0"/>
                <w:sz w:val="22"/>
              </w:rPr>
              <w:t>To prepare an annual sports event planner in consultation with student representatives and management.</w:t>
            </w:r>
          </w:p>
        </w:tc>
      </w:tr>
      <w:tr>
        <w:tc>
          <w:tcPr>
            <w:tcW w:w="1417" w:type="dxa"/>
          </w:tcPr>
          <w:p>
            <w:r/>
            <w:r>
              <w:rPr>
                <w:rFonts w:ascii="Cambria" w:hAnsi="Cambria"/>
                <w:b w:val="0"/>
                <w:i w:val="0"/>
                <w:sz w:val="22"/>
              </w:rPr>
              <w:t>F7</w:t>
            </w:r>
          </w:p>
        </w:tc>
        <w:tc>
          <w:tcPr>
            <w:tcW w:w="7994" w:type="dxa"/>
          </w:tcPr>
          <w:p>
            <w:r/>
            <w:r>
              <w:rPr>
                <w:rFonts w:ascii="Cambria" w:hAnsi="Cambria"/>
                <w:b w:val="0"/>
                <w:i w:val="0"/>
                <w:sz w:val="22"/>
              </w:rPr>
              <w:t>To organize inter-collegiate tournaments and an annual sports fest to showcase and celebrate student talent in sports.</w:t>
            </w:r>
          </w:p>
        </w:tc>
      </w:tr>
    </w:tbl>
    <w:p>
      <w:pPr>
        <w:keepNext/>
        <w:spacing w:before="240" w:after="120"/>
      </w:pPr>
      <w:r>
        <w:rPr>
          <w:rFonts w:ascii="Cambria" w:hAnsi="Cambria"/>
          <w:b/>
          <w:color w:val="1F3A5F"/>
          <w:sz w:val="24"/>
        </w:rPr>
        <w:t>13.4. Core Roles &amp; Responsibilities</w:t>
      </w:r>
    </w:p>
    <w:p>
      <w:pPr>
        <w:spacing w:after="40"/>
        <w:jc w:val="both"/>
      </w:pPr>
      <w:r>
        <w:rPr>
          <w:rFonts w:ascii="Cambria" w:hAnsi="Cambria"/>
          <w:b/>
          <w:i w:val="0"/>
          <w:sz w:val="22"/>
        </w:rPr>
        <w:t>1. Planning &amp; Coordination</w:t>
      </w:r>
    </w:p>
    <w:p>
      <w:pPr>
        <w:spacing w:after="80"/>
        <w:ind w:left="357" w:hanging="227"/>
        <w:jc w:val="both"/>
      </w:pPr>
      <w:r>
        <w:rPr>
          <w:rFonts w:ascii="Cambria" w:hAnsi="Cambria"/>
          <w:sz w:val="22"/>
        </w:rPr>
        <w:t xml:space="preserve">•  </w:t>
      </w:r>
      <w:r>
        <w:rPr>
          <w:rFonts w:ascii="Cambria" w:hAnsi="Cambria"/>
          <w:sz w:val="22"/>
        </w:rPr>
        <w:t>Prepare and maintain an annual sports calendar (intra- and inter-collegiate events).</w:t>
      </w:r>
    </w:p>
    <w:p>
      <w:pPr>
        <w:spacing w:after="80"/>
        <w:ind w:left="357" w:hanging="227"/>
        <w:jc w:val="both"/>
      </w:pPr>
      <w:r>
        <w:rPr>
          <w:rFonts w:ascii="Cambria" w:hAnsi="Cambria"/>
          <w:sz w:val="22"/>
        </w:rPr>
        <w:t xml:space="preserve">•  </w:t>
      </w:r>
      <w:r>
        <w:rPr>
          <w:rFonts w:ascii="Cambria" w:hAnsi="Cambria"/>
          <w:sz w:val="22"/>
        </w:rPr>
        <w:t>Coordinate sports activities during college fests, annual day, and other celebrations.</w:t>
      </w:r>
    </w:p>
    <w:p>
      <w:pPr>
        <w:spacing w:after="80"/>
        <w:ind w:left="357" w:hanging="227"/>
        <w:jc w:val="both"/>
      </w:pPr>
      <w:r>
        <w:rPr>
          <w:rFonts w:ascii="Cambria" w:hAnsi="Cambria"/>
          <w:sz w:val="22"/>
        </w:rPr>
        <w:t xml:space="preserve">•  </w:t>
      </w:r>
      <w:r>
        <w:rPr>
          <w:rFonts w:ascii="Cambria" w:hAnsi="Cambria"/>
          <w:sz w:val="22"/>
        </w:rPr>
        <w:t>Plan training and coaching sessions for students in various sports disciplines.</w:t>
      </w:r>
    </w:p>
    <w:p>
      <w:pPr>
        <w:spacing w:after="40"/>
        <w:jc w:val="both"/>
      </w:pPr>
      <w:r>
        <w:rPr>
          <w:rFonts w:ascii="Cambria" w:hAnsi="Cambria"/>
          <w:b/>
          <w:i w:val="0"/>
          <w:sz w:val="22"/>
        </w:rPr>
        <w:t>2. Infrastructure and Equipment</w:t>
      </w:r>
    </w:p>
    <w:p>
      <w:pPr>
        <w:spacing w:after="80"/>
        <w:ind w:left="357" w:hanging="227"/>
        <w:jc w:val="both"/>
      </w:pPr>
      <w:r>
        <w:rPr>
          <w:rFonts w:ascii="Cambria" w:hAnsi="Cambria"/>
          <w:sz w:val="22"/>
        </w:rPr>
        <w:t xml:space="preserve">•  </w:t>
      </w:r>
      <w:r>
        <w:rPr>
          <w:rFonts w:ascii="Cambria" w:hAnsi="Cambria"/>
          <w:sz w:val="22"/>
        </w:rPr>
        <w:t>Ensure proper maintenance of sports grounds, courts, gymnasium, and indoor game facilities.</w:t>
      </w:r>
    </w:p>
    <w:p>
      <w:pPr>
        <w:spacing w:after="80"/>
        <w:ind w:left="357" w:hanging="227"/>
        <w:jc w:val="both"/>
      </w:pPr>
      <w:r>
        <w:rPr>
          <w:rFonts w:ascii="Cambria" w:hAnsi="Cambria"/>
          <w:sz w:val="22"/>
        </w:rPr>
        <w:t xml:space="preserve">•  </w:t>
      </w:r>
      <w:r>
        <w:rPr>
          <w:rFonts w:ascii="Cambria" w:hAnsi="Cambria"/>
          <w:sz w:val="22"/>
        </w:rPr>
        <w:t>Procure, maintain, and inventory sports equipment and kits.</w:t>
      </w:r>
    </w:p>
    <w:p>
      <w:pPr>
        <w:spacing w:after="80"/>
        <w:ind w:left="357" w:hanging="227"/>
        <w:jc w:val="both"/>
      </w:pPr>
      <w:r>
        <w:rPr>
          <w:rFonts w:ascii="Cambria" w:hAnsi="Cambria"/>
          <w:sz w:val="22"/>
        </w:rPr>
        <w:t xml:space="preserve">•  </w:t>
      </w:r>
      <w:r>
        <w:rPr>
          <w:rFonts w:ascii="Cambria" w:hAnsi="Cambria"/>
          <w:sz w:val="22"/>
        </w:rPr>
        <w:t>Recommend upgrades or development of sports infrastructure as needed.</w:t>
      </w:r>
    </w:p>
    <w:p>
      <w:pPr>
        <w:spacing w:after="40"/>
        <w:jc w:val="both"/>
      </w:pPr>
      <w:r>
        <w:rPr>
          <w:rFonts w:ascii="Cambria" w:hAnsi="Cambria"/>
          <w:b/>
          <w:i w:val="0"/>
          <w:sz w:val="22"/>
        </w:rPr>
        <w:t>3. Student Participation &amp; Development</w:t>
      </w:r>
    </w:p>
    <w:p>
      <w:pPr>
        <w:spacing w:after="80"/>
        <w:ind w:left="357" w:hanging="227"/>
        <w:jc w:val="both"/>
      </w:pPr>
      <w:r>
        <w:rPr>
          <w:rFonts w:ascii="Cambria" w:hAnsi="Cambria"/>
          <w:sz w:val="22"/>
        </w:rPr>
        <w:t xml:space="preserve">•  </w:t>
      </w:r>
      <w:r>
        <w:rPr>
          <w:rFonts w:ascii="Cambria" w:hAnsi="Cambria"/>
          <w:sz w:val="22"/>
        </w:rPr>
        <w:t>Identify and encourage talented students to participate in inter-college, university, and state/national level competitions.</w:t>
      </w:r>
    </w:p>
    <w:p>
      <w:pPr>
        <w:spacing w:after="80"/>
        <w:ind w:left="357" w:hanging="227"/>
        <w:jc w:val="both"/>
      </w:pPr>
      <w:r>
        <w:rPr>
          <w:rFonts w:ascii="Cambria" w:hAnsi="Cambria"/>
          <w:sz w:val="22"/>
        </w:rPr>
        <w:t xml:space="preserve">•  </w:t>
      </w:r>
      <w:r>
        <w:rPr>
          <w:rFonts w:ascii="Cambria" w:hAnsi="Cambria"/>
          <w:sz w:val="22"/>
        </w:rPr>
        <w:t>Conduct trials and select students for college teams.</w:t>
      </w:r>
    </w:p>
    <w:p>
      <w:pPr>
        <w:spacing w:after="80"/>
        <w:ind w:left="357" w:hanging="227"/>
        <w:jc w:val="both"/>
      </w:pPr>
      <w:r>
        <w:rPr>
          <w:rFonts w:ascii="Cambria" w:hAnsi="Cambria"/>
          <w:sz w:val="22"/>
        </w:rPr>
        <w:t xml:space="preserve">•  </w:t>
      </w:r>
      <w:r>
        <w:rPr>
          <w:rFonts w:ascii="Cambria" w:hAnsi="Cambria"/>
          <w:sz w:val="22"/>
        </w:rPr>
        <w:t>Provide guidance and motivation to students interested in physical education and competitive sports.</w:t>
      </w:r>
    </w:p>
    <w:p>
      <w:pPr>
        <w:spacing w:after="40"/>
        <w:jc w:val="both"/>
      </w:pPr>
      <w:r>
        <w:rPr>
          <w:rFonts w:ascii="Cambria" w:hAnsi="Cambria"/>
          <w:b/>
          <w:i w:val="0"/>
          <w:sz w:val="22"/>
        </w:rPr>
        <w:t>4. Event Organization</w:t>
      </w:r>
    </w:p>
    <w:p>
      <w:pPr>
        <w:spacing w:after="80"/>
        <w:ind w:left="357" w:hanging="227"/>
        <w:jc w:val="both"/>
      </w:pPr>
      <w:r>
        <w:rPr>
          <w:rFonts w:ascii="Cambria" w:hAnsi="Cambria"/>
          <w:sz w:val="22"/>
        </w:rPr>
        <w:t xml:space="preserve">•  </w:t>
      </w:r>
      <w:r>
        <w:rPr>
          <w:rFonts w:ascii="Cambria" w:hAnsi="Cambria"/>
          <w:sz w:val="22"/>
        </w:rPr>
        <w:t>Organize intra-departmental and inter-departmental competitions.</w:t>
      </w:r>
    </w:p>
    <w:p>
      <w:pPr>
        <w:spacing w:after="80"/>
        <w:ind w:left="357" w:hanging="227"/>
        <w:jc w:val="both"/>
      </w:pPr>
      <w:r>
        <w:rPr>
          <w:rFonts w:ascii="Cambria" w:hAnsi="Cambria"/>
          <w:sz w:val="22"/>
        </w:rPr>
        <w:t xml:space="preserve">•  </w:t>
      </w:r>
      <w:r>
        <w:rPr>
          <w:rFonts w:ascii="Cambria" w:hAnsi="Cambria"/>
          <w:sz w:val="22"/>
        </w:rPr>
        <w:t>Conduct Annual Sports Meet and prize distribution ceremonies.</w:t>
      </w:r>
    </w:p>
    <w:p>
      <w:pPr>
        <w:spacing w:after="80"/>
        <w:ind w:left="357" w:hanging="227"/>
        <w:jc w:val="both"/>
      </w:pPr>
      <w:r>
        <w:rPr>
          <w:rFonts w:ascii="Cambria" w:hAnsi="Cambria"/>
          <w:sz w:val="22"/>
        </w:rPr>
        <w:t xml:space="preserve">•  </w:t>
      </w:r>
      <w:r>
        <w:rPr>
          <w:rFonts w:ascii="Cambria" w:hAnsi="Cambria"/>
          <w:sz w:val="22"/>
        </w:rPr>
        <w:t>Ensure fair play and discipline during all events.</w:t>
      </w:r>
    </w:p>
    <w:p>
      <w:pPr>
        <w:spacing w:after="40"/>
        <w:jc w:val="both"/>
      </w:pPr>
      <w:r>
        <w:rPr>
          <w:rFonts w:ascii="Cambria" w:hAnsi="Cambria"/>
          <w:b/>
          <w:i w:val="0"/>
          <w:sz w:val="22"/>
        </w:rPr>
        <w:t>5. Collaboration</w:t>
      </w:r>
    </w:p>
    <w:p>
      <w:pPr>
        <w:spacing w:after="80"/>
        <w:ind w:left="357" w:hanging="227"/>
        <w:jc w:val="both"/>
      </w:pPr>
      <w:r>
        <w:rPr>
          <w:rFonts w:ascii="Cambria" w:hAnsi="Cambria"/>
          <w:sz w:val="22"/>
        </w:rPr>
        <w:t xml:space="preserve">•  </w:t>
      </w:r>
      <w:r>
        <w:rPr>
          <w:rFonts w:ascii="Cambria" w:hAnsi="Cambria"/>
          <w:sz w:val="22"/>
        </w:rPr>
        <w:t>Liaise with external sports organizations, coaches, and physical education trainers.</w:t>
      </w:r>
    </w:p>
    <w:p>
      <w:pPr>
        <w:spacing w:after="80"/>
        <w:ind w:left="357" w:hanging="227"/>
        <w:jc w:val="both"/>
      </w:pPr>
      <w:r>
        <w:rPr>
          <w:rFonts w:ascii="Cambria" w:hAnsi="Cambria"/>
          <w:sz w:val="22"/>
        </w:rPr>
        <w:t xml:space="preserve">•  </w:t>
      </w:r>
      <w:r>
        <w:rPr>
          <w:rFonts w:ascii="Cambria" w:hAnsi="Cambria"/>
          <w:sz w:val="22"/>
        </w:rPr>
        <w:t>Coordinate with affiliated university for zonal/university-level tournaments.</w:t>
      </w:r>
    </w:p>
    <w:p>
      <w:pPr>
        <w:spacing w:after="40"/>
        <w:jc w:val="both"/>
      </w:pPr>
      <w:r>
        <w:rPr>
          <w:rFonts w:ascii="Cambria" w:hAnsi="Cambria"/>
          <w:b/>
          <w:i w:val="0"/>
          <w:sz w:val="22"/>
        </w:rPr>
        <w:t>6. Record Keeping &amp; Reporting</w:t>
      </w:r>
    </w:p>
    <w:p>
      <w:pPr>
        <w:spacing w:after="80"/>
        <w:ind w:left="357" w:hanging="227"/>
        <w:jc w:val="both"/>
      </w:pPr>
      <w:r>
        <w:rPr>
          <w:rFonts w:ascii="Cambria" w:hAnsi="Cambria"/>
          <w:sz w:val="22"/>
        </w:rPr>
        <w:t xml:space="preserve">•  </w:t>
      </w:r>
      <w:r>
        <w:rPr>
          <w:rFonts w:ascii="Cambria" w:hAnsi="Cambria"/>
          <w:sz w:val="22"/>
        </w:rPr>
        <w:t>Maintain attendance and performance records of student athletes.</w:t>
      </w:r>
    </w:p>
    <w:p>
      <w:pPr>
        <w:spacing w:after="80"/>
        <w:ind w:left="357" w:hanging="227"/>
        <w:jc w:val="both"/>
      </w:pPr>
      <w:r>
        <w:rPr>
          <w:rFonts w:ascii="Cambria" w:hAnsi="Cambria"/>
          <w:sz w:val="22"/>
        </w:rPr>
        <w:t xml:space="preserve">•  </w:t>
      </w:r>
      <w:r>
        <w:rPr>
          <w:rFonts w:ascii="Cambria" w:hAnsi="Cambria"/>
          <w:sz w:val="22"/>
        </w:rPr>
        <w:t>Document event results, achievements, and sports activity reports for IQAC/NAAC/University.</w:t>
      </w:r>
    </w:p>
    <w:p>
      <w:pPr>
        <w:spacing w:after="80"/>
        <w:ind w:left="357" w:hanging="227"/>
        <w:jc w:val="both"/>
      </w:pPr>
      <w:r>
        <w:rPr>
          <w:rFonts w:ascii="Cambria" w:hAnsi="Cambria"/>
          <w:sz w:val="22"/>
        </w:rPr>
        <w:t xml:space="preserve">•  </w:t>
      </w:r>
      <w:r>
        <w:rPr>
          <w:rFonts w:ascii="Cambria" w:hAnsi="Cambria"/>
          <w:sz w:val="22"/>
        </w:rPr>
        <w:t>Prepare budget proposals and utilization reports for sports activities.</w:t>
      </w:r>
    </w:p>
    <w:p>
      <w:pPr>
        <w:spacing w:after="40"/>
        <w:jc w:val="both"/>
      </w:pPr>
      <w:r>
        <w:rPr>
          <w:rFonts w:ascii="Cambria" w:hAnsi="Cambria"/>
          <w:b/>
          <w:i w:val="0"/>
          <w:sz w:val="22"/>
        </w:rPr>
        <w:t>7. Health and Safety</w:t>
      </w:r>
    </w:p>
    <w:p>
      <w:pPr>
        <w:spacing w:after="80"/>
        <w:ind w:left="357" w:hanging="227"/>
        <w:jc w:val="both"/>
      </w:pPr>
      <w:r>
        <w:rPr>
          <w:rFonts w:ascii="Cambria" w:hAnsi="Cambria"/>
          <w:sz w:val="22"/>
        </w:rPr>
        <w:t xml:space="preserve">•  </w:t>
      </w:r>
      <w:r>
        <w:rPr>
          <w:rFonts w:ascii="Cambria" w:hAnsi="Cambria"/>
          <w:sz w:val="22"/>
        </w:rPr>
        <w:t>Ensure availability of first aid during events and regular training sessions.</w:t>
      </w:r>
    </w:p>
    <w:p>
      <w:pPr>
        <w:spacing w:after="80"/>
        <w:ind w:left="357" w:hanging="227"/>
        <w:jc w:val="both"/>
      </w:pPr>
      <w:r>
        <w:rPr>
          <w:rFonts w:ascii="Cambria" w:hAnsi="Cambria"/>
          <w:sz w:val="22"/>
        </w:rPr>
        <w:t xml:space="preserve">•  </w:t>
      </w:r>
      <w:r>
        <w:rPr>
          <w:rFonts w:ascii="Cambria" w:hAnsi="Cambria"/>
          <w:sz w:val="22"/>
        </w:rPr>
        <w:t>Educate students on injury prevention and physical well-being.</w:t>
      </w:r>
    </w:p>
    <w:p>
      <w:pPr>
        <w:keepNext/>
        <w:spacing w:before="240" w:after="120"/>
      </w:pPr>
      <w:r>
        <w:rPr>
          <w:rFonts w:ascii="Cambria" w:hAnsi="Cambria"/>
          <w:b/>
          <w:color w:val="1F3A5F"/>
          <w:sz w:val="24"/>
        </w:rPr>
        <w:t>13.5. Member-wise Roles</w:t>
      </w:r>
    </w:p>
    <w:tbl>
      <w:tblGrid>
        <w:gridCol w:w="850"/>
        <w:gridCol w:w="2835"/>
        <w:gridCol w:w="5726"/>
      </w:tblGrid>
      <w:tblPr>
        <w:jc w:val="center"/>
        <w:tblLook w:firstColumn="1" w:firstRow="1" w:lastColumn="0" w:lastRow="0" w:noHBand="0" w:noVBand="1" w:val="04A0"/>
        <w:tblW w:w="9412" w:type="dxa"/>
        <w:tblLayout w:type="fixed"/>
      </w:tblPr>
      <w:tr>
        <w:tc>
          <w:tcPr>
            <w:shd w:val="clear" w:color="auto" w:fill="1F3A5F"/>
            <w:tcW w:w="850" w:type="dxa"/>
          </w:tcPr>
          <w:p>
            <w:pPr>
              <w:jc w:val="center"/>
            </w:pPr>
            <w:r/>
            <w:r>
              <w:rPr>
                <w:rFonts w:ascii="Cambria" w:hAnsi="Cambria"/>
                <w:b/>
                <w:i w:val="0"/>
                <w:color w:val="FFFFFF"/>
                <w:sz w:val="22"/>
              </w:rPr>
              <w:t>S.No</w:t>
            </w:r>
          </w:p>
        </w:tc>
        <w:tc>
          <w:tcPr>
            <w:shd w:val="clear" w:color="auto" w:fill="1F3A5F"/>
            <w:tcW w:w="2835" w:type="dxa"/>
          </w:tcPr>
          <w:p>
            <w:pPr>
              <w:jc w:val="center"/>
            </w:pPr>
            <w:r/>
            <w:r>
              <w:rPr>
                <w:rFonts w:ascii="Cambria" w:hAnsi="Cambria"/>
                <w:b/>
                <w:i w:val="0"/>
                <w:color w:val="FFFFFF"/>
                <w:sz w:val="22"/>
              </w:rPr>
              <w:t>Designation</w:t>
            </w:r>
          </w:p>
        </w:tc>
        <w:tc>
          <w:tcPr>
            <w:shd w:val="clear" w:color="auto" w:fill="1F3A5F"/>
            <w:tcW w:w="5726" w:type="dxa"/>
          </w:tcPr>
          <w:p>
            <w:pPr>
              <w:jc w:val="center"/>
            </w:pPr>
            <w:r/>
            <w:r>
              <w:rPr>
                <w:rFonts w:ascii="Cambria" w:hAnsi="Cambria"/>
                <w:b/>
                <w:i w:val="0"/>
                <w:color w:val="FFFFFF"/>
                <w:sz w:val="22"/>
              </w:rPr>
              <w:t>Responsibilities</w:t>
            </w:r>
          </w:p>
        </w:tc>
      </w:tr>
      <w:tr>
        <w:tc>
          <w:tcPr>
            <w:tcW w:w="850" w:type="dxa"/>
          </w:tcPr>
          <w:p>
            <w:r/>
            <w:r>
              <w:rPr>
                <w:rFonts w:ascii="Cambria" w:hAnsi="Cambria"/>
                <w:b w:val="0"/>
                <w:i w:val="0"/>
                <w:sz w:val="22"/>
              </w:rPr>
              <w:t>1</w:t>
            </w:r>
          </w:p>
        </w:tc>
        <w:tc>
          <w:tcPr>
            <w:tcW w:w="2835" w:type="dxa"/>
          </w:tcPr>
          <w:p>
            <w:r/>
            <w:r>
              <w:rPr>
                <w:rFonts w:ascii="Cambria" w:hAnsi="Cambria"/>
                <w:b w:val="0"/>
                <w:i w:val="0"/>
                <w:sz w:val="22"/>
              </w:rPr>
              <w:t>Chairperson (Principal/Director)</w:t>
            </w:r>
          </w:p>
        </w:tc>
        <w:tc>
          <w:tcPr>
            <w:tcW w:w="5726" w:type="dxa"/>
          </w:tcPr>
          <w:p>
            <w:r/>
            <w:r>
              <w:rPr>
                <w:rFonts w:ascii="Cambria" w:hAnsi="Cambria"/>
                <w:b w:val="0"/>
                <w:i w:val="0"/>
                <w:sz w:val="22"/>
              </w:rPr>
              <w:t>Overall supervision and approval of sports programs and policies.</w:t>
            </w:r>
          </w:p>
        </w:tc>
      </w:tr>
      <w:tr>
        <w:tc>
          <w:tcPr>
            <w:shd w:val="clear" w:color="auto" w:fill="F2F2F2"/>
            <w:tcW w:w="850" w:type="dxa"/>
          </w:tcPr>
          <w:p>
            <w:r/>
            <w:r>
              <w:rPr>
                <w:rFonts w:ascii="Cambria" w:hAnsi="Cambria"/>
                <w:b w:val="0"/>
                <w:i w:val="0"/>
                <w:sz w:val="22"/>
              </w:rPr>
              <w:t>2</w:t>
            </w:r>
          </w:p>
        </w:tc>
        <w:tc>
          <w:tcPr>
            <w:shd w:val="clear" w:color="auto" w:fill="F2F2F2"/>
            <w:tcW w:w="2835" w:type="dxa"/>
          </w:tcPr>
          <w:p>
            <w:r/>
            <w:r>
              <w:rPr>
                <w:rFonts w:ascii="Cambria" w:hAnsi="Cambria"/>
                <w:b w:val="0"/>
                <w:i w:val="0"/>
                <w:sz w:val="22"/>
              </w:rPr>
              <w:t>Physical Director / Sports In-charge</w:t>
            </w:r>
          </w:p>
        </w:tc>
        <w:tc>
          <w:tcPr>
            <w:shd w:val="clear" w:color="auto" w:fill="F2F2F2"/>
            <w:tcW w:w="5726" w:type="dxa"/>
          </w:tcPr>
          <w:p>
            <w:r/>
            <w:r>
              <w:rPr>
                <w:rFonts w:ascii="Cambria" w:hAnsi="Cambria"/>
                <w:b w:val="0"/>
                <w:i w:val="0"/>
                <w:sz w:val="22"/>
              </w:rPr>
              <w:t>Day-to-day execution of sports activities, coaching, event organization.</w:t>
            </w:r>
          </w:p>
        </w:tc>
      </w:tr>
      <w:tr>
        <w:tc>
          <w:tcPr>
            <w:tcW w:w="850" w:type="dxa"/>
          </w:tcPr>
          <w:p>
            <w:r/>
            <w:r>
              <w:rPr>
                <w:rFonts w:ascii="Cambria" w:hAnsi="Cambria"/>
                <w:b w:val="0"/>
                <w:i w:val="0"/>
                <w:sz w:val="22"/>
              </w:rPr>
              <w:t>3</w:t>
            </w:r>
          </w:p>
        </w:tc>
        <w:tc>
          <w:tcPr>
            <w:tcW w:w="2835" w:type="dxa"/>
          </w:tcPr>
          <w:p>
            <w:r/>
            <w:r>
              <w:rPr>
                <w:rFonts w:ascii="Cambria" w:hAnsi="Cambria"/>
                <w:b w:val="0"/>
                <w:i w:val="0"/>
                <w:sz w:val="22"/>
              </w:rPr>
              <w:t>Faculty Coordinators (One from each dept.)</w:t>
            </w:r>
          </w:p>
        </w:tc>
        <w:tc>
          <w:tcPr>
            <w:tcW w:w="5726" w:type="dxa"/>
          </w:tcPr>
          <w:p>
            <w:r/>
            <w:r>
              <w:rPr>
                <w:rFonts w:ascii="Cambria" w:hAnsi="Cambria"/>
                <w:b w:val="0"/>
                <w:i w:val="0"/>
                <w:sz w:val="22"/>
              </w:rPr>
              <w:t>Motivate student participation and support logistics during events.</w:t>
            </w:r>
          </w:p>
        </w:tc>
      </w:tr>
      <w:tr>
        <w:tc>
          <w:tcPr>
            <w:shd w:val="clear" w:color="auto" w:fill="F2F2F2"/>
            <w:tcW w:w="850" w:type="dxa"/>
          </w:tcPr>
          <w:p>
            <w:r/>
            <w:r>
              <w:rPr>
                <w:rFonts w:ascii="Cambria" w:hAnsi="Cambria"/>
                <w:b w:val="0"/>
                <w:i w:val="0"/>
                <w:sz w:val="22"/>
              </w:rPr>
              <w:t>4</w:t>
            </w:r>
          </w:p>
        </w:tc>
        <w:tc>
          <w:tcPr>
            <w:shd w:val="clear" w:color="auto" w:fill="F2F2F2"/>
            <w:tcW w:w="2835" w:type="dxa"/>
          </w:tcPr>
          <w:p>
            <w:r/>
            <w:r>
              <w:rPr>
                <w:rFonts w:ascii="Cambria" w:hAnsi="Cambria"/>
                <w:b w:val="0"/>
                <w:i w:val="0"/>
                <w:sz w:val="22"/>
              </w:rPr>
              <w:t>Student Representatives</w:t>
            </w:r>
          </w:p>
        </w:tc>
        <w:tc>
          <w:tcPr>
            <w:shd w:val="clear" w:color="auto" w:fill="F2F2F2"/>
            <w:tcW w:w="5726" w:type="dxa"/>
          </w:tcPr>
          <w:p>
            <w:r/>
            <w:r>
              <w:rPr>
                <w:rFonts w:ascii="Cambria" w:hAnsi="Cambria"/>
                <w:b w:val="0"/>
                <w:i w:val="0"/>
                <w:sz w:val="22"/>
              </w:rPr>
              <w:t>Represent student interests, encourage peer participation, and assist in coordination.</w:t>
            </w:r>
          </w:p>
        </w:tc>
      </w:tr>
      <w:tr>
        <w:tc>
          <w:tcPr>
            <w:tcW w:w="850" w:type="dxa"/>
          </w:tcPr>
          <w:p>
            <w:r/>
            <w:r>
              <w:rPr>
                <w:rFonts w:ascii="Cambria" w:hAnsi="Cambria"/>
                <w:b w:val="0"/>
                <w:i w:val="0"/>
                <w:sz w:val="22"/>
              </w:rPr>
              <w:t>5</w:t>
            </w:r>
          </w:p>
        </w:tc>
        <w:tc>
          <w:tcPr>
            <w:tcW w:w="2835" w:type="dxa"/>
          </w:tcPr>
          <w:p>
            <w:r/>
            <w:r>
              <w:rPr>
                <w:rFonts w:ascii="Cambria" w:hAnsi="Cambria"/>
                <w:b w:val="0"/>
                <w:i w:val="0"/>
                <w:sz w:val="22"/>
              </w:rPr>
              <w:t>Administrative Staff</w:t>
            </w:r>
          </w:p>
        </w:tc>
        <w:tc>
          <w:tcPr>
            <w:tcW w:w="5726" w:type="dxa"/>
          </w:tcPr>
          <w:p>
            <w:r/>
            <w:r>
              <w:rPr>
                <w:rFonts w:ascii="Cambria" w:hAnsi="Cambria"/>
                <w:b w:val="0"/>
                <w:i w:val="0"/>
                <w:sz w:val="22"/>
              </w:rPr>
              <w:t>Manage logistics, procurements, and maintain sports infrastructure and records.</w:t>
            </w:r>
          </w:p>
        </w:tc>
      </w:tr>
    </w:tbl>
    <w:p>
      <w:pPr>
        <w:keepNext/>
        <w:spacing w:before="240" w:after="120"/>
      </w:pPr>
      <w:r>
        <w:rPr>
          <w:rFonts w:ascii="Cambria" w:hAnsi="Cambria"/>
          <w:b/>
          <w:color w:val="1F3A5F"/>
          <w:sz w:val="24"/>
        </w:rPr>
        <w:t>13.6. Events / Activities Organized by Sports &amp; Games Committee</w:t>
      </w:r>
    </w:p>
    <w:tbl>
      <w:tblGrid>
        <w:gridCol w:w="737"/>
        <w:gridCol w:w="3005"/>
        <w:gridCol w:w="3685"/>
        <w:gridCol w:w="1984"/>
      </w:tblGrid>
      <w:tblPr>
        <w:jc w:val="center"/>
        <w:tblLook w:firstColumn="1" w:firstRow="1" w:lastColumn="0" w:lastRow="0" w:noHBand="0" w:noVBand="1" w:val="04A0"/>
        <w:tblW w:w="9412" w:type="dxa"/>
        <w:tblLayout w:type="fixed"/>
      </w:tblPr>
      <w:tr>
        <w:tc>
          <w:tcPr>
            <w:shd w:val="clear" w:color="auto" w:fill="1F3A5F"/>
            <w:tcW w:w="737" w:type="dxa"/>
          </w:tcPr>
          <w:p>
            <w:pPr>
              <w:jc w:val="center"/>
            </w:pPr>
            <w:r/>
            <w:r>
              <w:rPr>
                <w:rFonts w:ascii="Cambria" w:hAnsi="Cambria"/>
                <w:b/>
                <w:i w:val="0"/>
                <w:color w:val="FFFFFF"/>
                <w:sz w:val="22"/>
              </w:rPr>
              <w:t>Sl.No</w:t>
            </w:r>
          </w:p>
        </w:tc>
        <w:tc>
          <w:tcPr>
            <w:shd w:val="clear" w:color="auto" w:fill="1F3A5F"/>
            <w:tcW w:w="3005" w:type="dxa"/>
          </w:tcPr>
          <w:p>
            <w:pPr>
              <w:jc w:val="center"/>
            </w:pPr>
            <w:r/>
            <w:r>
              <w:rPr>
                <w:rFonts w:ascii="Cambria" w:hAnsi="Cambria"/>
                <w:b/>
                <w:i w:val="0"/>
                <w:color w:val="FFFFFF"/>
                <w:sz w:val="22"/>
              </w:rPr>
              <w:t>Name of the Event/Activity</w:t>
            </w:r>
          </w:p>
        </w:tc>
        <w:tc>
          <w:tcPr>
            <w:shd w:val="clear" w:color="auto" w:fill="1F3A5F"/>
            <w:tcW w:w="3685" w:type="dxa"/>
          </w:tcPr>
          <w:p>
            <w:pPr>
              <w:jc w:val="center"/>
            </w:pPr>
            <w:r/>
            <w:r>
              <w:rPr>
                <w:rFonts w:ascii="Cambria" w:hAnsi="Cambria"/>
                <w:b/>
                <w:i w:val="0"/>
                <w:color w:val="FFFFFF"/>
                <w:sz w:val="22"/>
              </w:rPr>
              <w:t>Objective</w:t>
            </w:r>
          </w:p>
        </w:tc>
        <w:tc>
          <w:tcPr>
            <w:shd w:val="clear" w:color="auto" w:fill="1F3A5F"/>
            <w:tcW w:w="1984" w:type="dxa"/>
          </w:tcPr>
          <w:p>
            <w:pPr>
              <w:jc w:val="center"/>
            </w:pPr>
            <w:r/>
            <w:r>
              <w:rPr>
                <w:rFonts w:ascii="Cambria" w:hAnsi="Cambria"/>
                <w:b/>
                <w:i w:val="0"/>
                <w:color w:val="FFFFFF"/>
                <w:sz w:val="22"/>
              </w:rPr>
              <w:t>Participants</w:t>
            </w:r>
          </w:p>
        </w:tc>
      </w:tr>
      <w:tr>
        <w:tc>
          <w:tcPr>
            <w:tcW w:w="737" w:type="dxa"/>
          </w:tcPr>
          <w:p>
            <w:r/>
            <w:r>
              <w:rPr>
                <w:rFonts w:ascii="Cambria" w:hAnsi="Cambria"/>
                <w:b w:val="0"/>
                <w:i w:val="0"/>
                <w:sz w:val="22"/>
              </w:rPr>
              <w:t>1</w:t>
            </w:r>
          </w:p>
        </w:tc>
        <w:tc>
          <w:tcPr>
            <w:tcW w:w="3005" w:type="dxa"/>
          </w:tcPr>
          <w:p>
            <w:r/>
            <w:r>
              <w:rPr>
                <w:rFonts w:ascii="Cambria" w:hAnsi="Cambria"/>
                <w:b w:val="0"/>
                <w:i w:val="0"/>
                <w:sz w:val="22"/>
              </w:rPr>
              <w:t>Annual Sports Meet</w:t>
            </w:r>
          </w:p>
        </w:tc>
        <w:tc>
          <w:tcPr>
            <w:tcW w:w="3685" w:type="dxa"/>
          </w:tcPr>
          <w:p>
            <w:r/>
            <w:r>
              <w:rPr>
                <w:rFonts w:ascii="Cambria" w:hAnsi="Cambria"/>
                <w:b w:val="0"/>
                <w:i w:val="0"/>
                <w:sz w:val="22"/>
              </w:rPr>
              <w:t>To promote physical fitness and competitive spirit among students</w:t>
            </w:r>
          </w:p>
        </w:tc>
        <w:tc>
          <w:tcPr>
            <w:tcW w:w="1984" w:type="dxa"/>
          </w:tcPr>
          <w:p>
            <w:r/>
            <w:r>
              <w:rPr>
                <w:rFonts w:ascii="Cambria" w:hAnsi="Cambria"/>
                <w:b w:val="0"/>
                <w:i w:val="0"/>
                <w:sz w:val="22"/>
              </w:rPr>
              <w:t>All Students</w:t>
            </w:r>
          </w:p>
        </w:tc>
      </w:tr>
      <w:tr>
        <w:tc>
          <w:tcPr>
            <w:shd w:val="clear" w:color="auto" w:fill="F2F2F2"/>
            <w:tcW w:w="737" w:type="dxa"/>
          </w:tcPr>
          <w:p>
            <w:r/>
            <w:r>
              <w:rPr>
                <w:rFonts w:ascii="Cambria" w:hAnsi="Cambria"/>
                <w:b w:val="0"/>
                <w:i w:val="0"/>
                <w:sz w:val="22"/>
              </w:rPr>
              <w:t>2</w:t>
            </w:r>
          </w:p>
        </w:tc>
        <w:tc>
          <w:tcPr>
            <w:shd w:val="clear" w:color="auto" w:fill="F2F2F2"/>
            <w:tcW w:w="3005" w:type="dxa"/>
          </w:tcPr>
          <w:p>
            <w:r/>
            <w:r>
              <w:rPr>
                <w:rFonts w:ascii="Cambria" w:hAnsi="Cambria"/>
                <w:b w:val="0"/>
                <w:i w:val="0"/>
                <w:sz w:val="22"/>
              </w:rPr>
              <w:t>Inter-Departmental Tournaments (Cricket, Volleyball, etc.)</w:t>
            </w:r>
          </w:p>
        </w:tc>
        <w:tc>
          <w:tcPr>
            <w:shd w:val="clear" w:color="auto" w:fill="F2F2F2"/>
            <w:tcW w:w="3685" w:type="dxa"/>
          </w:tcPr>
          <w:p>
            <w:r/>
            <w:r>
              <w:rPr>
                <w:rFonts w:ascii="Cambria" w:hAnsi="Cambria"/>
                <w:b w:val="0"/>
                <w:i w:val="0"/>
                <w:sz w:val="22"/>
              </w:rPr>
              <w:t>To encourage team spirit and healthy competition</w:t>
            </w:r>
          </w:p>
        </w:tc>
        <w:tc>
          <w:tcPr>
            <w:shd w:val="clear" w:color="auto" w:fill="F2F2F2"/>
            <w:tcW w:w="1984" w:type="dxa"/>
          </w:tcPr>
          <w:p>
            <w:r/>
            <w:r>
              <w:rPr>
                <w:rFonts w:ascii="Cambria" w:hAnsi="Cambria"/>
                <w:b w:val="0"/>
                <w:i w:val="0"/>
                <w:sz w:val="22"/>
              </w:rPr>
              <w:t>Students (all departments)</w:t>
            </w:r>
          </w:p>
        </w:tc>
      </w:tr>
      <w:tr>
        <w:tc>
          <w:tcPr>
            <w:tcW w:w="737" w:type="dxa"/>
          </w:tcPr>
          <w:p>
            <w:r/>
            <w:r>
              <w:rPr>
                <w:rFonts w:ascii="Cambria" w:hAnsi="Cambria"/>
                <w:b w:val="0"/>
                <w:i w:val="0"/>
                <w:sz w:val="22"/>
              </w:rPr>
              <w:t>3</w:t>
            </w:r>
          </w:p>
        </w:tc>
        <w:tc>
          <w:tcPr>
            <w:tcW w:w="3005" w:type="dxa"/>
          </w:tcPr>
          <w:p>
            <w:r/>
            <w:r>
              <w:rPr>
                <w:rFonts w:ascii="Cambria" w:hAnsi="Cambria"/>
                <w:b w:val="0"/>
                <w:i w:val="0"/>
                <w:sz w:val="22"/>
              </w:rPr>
              <w:t>Yoga and Wellness Workshop</w:t>
            </w:r>
          </w:p>
        </w:tc>
        <w:tc>
          <w:tcPr>
            <w:tcW w:w="3685" w:type="dxa"/>
          </w:tcPr>
          <w:p>
            <w:r/>
            <w:r>
              <w:rPr>
                <w:rFonts w:ascii="Cambria" w:hAnsi="Cambria"/>
                <w:b w:val="0"/>
                <w:i w:val="0"/>
                <w:sz w:val="22"/>
              </w:rPr>
              <w:t>To promote mental health and well-being through yoga</w:t>
            </w:r>
          </w:p>
        </w:tc>
        <w:tc>
          <w:tcPr>
            <w:tcW w:w="1984" w:type="dxa"/>
          </w:tcPr>
          <w:p>
            <w:r/>
            <w:r>
              <w:rPr>
                <w:rFonts w:ascii="Cambria" w:hAnsi="Cambria"/>
                <w:b w:val="0"/>
                <w:i w:val="0"/>
                <w:sz w:val="22"/>
              </w:rPr>
              <w:t>Students &amp; Faculty</w:t>
            </w:r>
          </w:p>
        </w:tc>
      </w:tr>
      <w:tr>
        <w:tc>
          <w:tcPr>
            <w:shd w:val="clear" w:color="auto" w:fill="F2F2F2"/>
            <w:tcW w:w="737" w:type="dxa"/>
          </w:tcPr>
          <w:p>
            <w:r/>
            <w:r>
              <w:rPr>
                <w:rFonts w:ascii="Cambria" w:hAnsi="Cambria"/>
                <w:b w:val="0"/>
                <w:i w:val="0"/>
                <w:sz w:val="22"/>
              </w:rPr>
              <w:t>4</w:t>
            </w:r>
          </w:p>
        </w:tc>
        <w:tc>
          <w:tcPr>
            <w:shd w:val="clear" w:color="auto" w:fill="F2F2F2"/>
            <w:tcW w:w="3005" w:type="dxa"/>
          </w:tcPr>
          <w:p>
            <w:r/>
            <w:r>
              <w:rPr>
                <w:rFonts w:ascii="Cambria" w:hAnsi="Cambria"/>
                <w:b w:val="0"/>
                <w:i w:val="0"/>
                <w:sz w:val="22"/>
              </w:rPr>
              <w:t>Zonal/Inter-Collegiate Sports Participation</w:t>
            </w:r>
          </w:p>
        </w:tc>
        <w:tc>
          <w:tcPr>
            <w:shd w:val="clear" w:color="auto" w:fill="F2F2F2"/>
            <w:tcW w:w="3685" w:type="dxa"/>
          </w:tcPr>
          <w:p>
            <w:r/>
            <w:r>
              <w:rPr>
                <w:rFonts w:ascii="Cambria" w:hAnsi="Cambria"/>
                <w:b w:val="0"/>
                <w:i w:val="0"/>
                <w:sz w:val="22"/>
              </w:rPr>
              <w:t>To provide opportunities to represent the college at external events</w:t>
            </w:r>
          </w:p>
        </w:tc>
        <w:tc>
          <w:tcPr>
            <w:shd w:val="clear" w:color="auto" w:fill="F2F2F2"/>
            <w:tcW w:w="1984" w:type="dxa"/>
          </w:tcPr>
          <w:p>
            <w:r/>
            <w:r>
              <w:rPr>
                <w:rFonts w:ascii="Cambria" w:hAnsi="Cambria"/>
                <w:b w:val="0"/>
                <w:i w:val="0"/>
                <w:sz w:val="22"/>
              </w:rPr>
              <w:t>Selected Student Teams</w:t>
            </w:r>
          </w:p>
        </w:tc>
      </w:tr>
      <w:tr>
        <w:tc>
          <w:tcPr>
            <w:tcW w:w="737" w:type="dxa"/>
          </w:tcPr>
          <w:p>
            <w:r/>
            <w:r>
              <w:rPr>
                <w:rFonts w:ascii="Cambria" w:hAnsi="Cambria"/>
                <w:b w:val="0"/>
                <w:i w:val="0"/>
                <w:sz w:val="22"/>
              </w:rPr>
              <w:t>5</w:t>
            </w:r>
          </w:p>
        </w:tc>
        <w:tc>
          <w:tcPr>
            <w:tcW w:w="3005" w:type="dxa"/>
          </w:tcPr>
          <w:p>
            <w:r/>
            <w:r>
              <w:rPr>
                <w:rFonts w:ascii="Cambria" w:hAnsi="Cambria"/>
                <w:b w:val="0"/>
                <w:i w:val="0"/>
                <w:sz w:val="22"/>
              </w:rPr>
              <w:t>Sports Talent Hunt / Trials</w:t>
            </w:r>
          </w:p>
        </w:tc>
        <w:tc>
          <w:tcPr>
            <w:tcW w:w="3685" w:type="dxa"/>
          </w:tcPr>
          <w:p>
            <w:r/>
            <w:r>
              <w:rPr>
                <w:rFonts w:ascii="Cambria" w:hAnsi="Cambria"/>
                <w:b w:val="0"/>
                <w:i w:val="0"/>
                <w:sz w:val="22"/>
              </w:rPr>
              <w:t>To identify talented students for training and representation</w:t>
            </w:r>
          </w:p>
        </w:tc>
        <w:tc>
          <w:tcPr>
            <w:tcW w:w="1984" w:type="dxa"/>
          </w:tcPr>
          <w:p>
            <w:r/>
            <w:r>
              <w:rPr>
                <w:rFonts w:ascii="Cambria" w:hAnsi="Cambria"/>
                <w:b w:val="0"/>
                <w:i w:val="0"/>
                <w:sz w:val="22"/>
              </w:rPr>
              <w:t>Freshers &amp; Interested Students</w:t>
            </w:r>
          </w:p>
        </w:tc>
      </w:tr>
      <w:tr>
        <w:tc>
          <w:tcPr>
            <w:shd w:val="clear" w:color="auto" w:fill="F2F2F2"/>
            <w:tcW w:w="737" w:type="dxa"/>
          </w:tcPr>
          <w:p>
            <w:r/>
            <w:r>
              <w:rPr>
                <w:rFonts w:ascii="Cambria" w:hAnsi="Cambria"/>
                <w:b w:val="0"/>
                <w:i w:val="0"/>
                <w:sz w:val="22"/>
              </w:rPr>
              <w:t>6</w:t>
            </w:r>
          </w:p>
        </w:tc>
        <w:tc>
          <w:tcPr>
            <w:shd w:val="clear" w:color="auto" w:fill="F2F2F2"/>
            <w:tcW w:w="3005" w:type="dxa"/>
          </w:tcPr>
          <w:p>
            <w:r/>
            <w:r>
              <w:rPr>
                <w:rFonts w:ascii="Cambria" w:hAnsi="Cambria"/>
                <w:b w:val="0"/>
                <w:i w:val="0"/>
                <w:sz w:val="22"/>
              </w:rPr>
              <w:t>Fitness and Gym Awareness Session</w:t>
            </w:r>
          </w:p>
        </w:tc>
        <w:tc>
          <w:tcPr>
            <w:shd w:val="clear" w:color="auto" w:fill="F2F2F2"/>
            <w:tcW w:w="3685" w:type="dxa"/>
          </w:tcPr>
          <w:p>
            <w:r/>
            <w:r>
              <w:rPr>
                <w:rFonts w:ascii="Cambria" w:hAnsi="Cambria"/>
                <w:b w:val="0"/>
                <w:i w:val="0"/>
                <w:sz w:val="22"/>
              </w:rPr>
              <w:t>To raise awareness about fitness resources available on campus; to foster healthy bonding through sports</w:t>
            </w:r>
          </w:p>
        </w:tc>
        <w:tc>
          <w:tcPr>
            <w:shd w:val="clear" w:color="auto" w:fill="F2F2F2"/>
            <w:tcW w:w="1984" w:type="dxa"/>
          </w:tcPr>
          <w:p>
            <w:r/>
            <w:r>
              <w:rPr>
                <w:rFonts w:ascii="Cambria" w:hAnsi="Cambria"/>
                <w:b w:val="0"/>
                <w:i w:val="0"/>
                <w:sz w:val="22"/>
              </w:rPr>
              <w:t>All Students</w:t>
            </w:r>
          </w:p>
        </w:tc>
      </w:tr>
      <w:tr>
        <w:tc>
          <w:tcPr>
            <w:tcW w:w="737" w:type="dxa"/>
          </w:tcPr>
          <w:p>
            <w:r/>
            <w:r>
              <w:rPr>
                <w:rFonts w:ascii="Cambria" w:hAnsi="Cambria"/>
                <w:b w:val="0"/>
                <w:i w:val="0"/>
                <w:sz w:val="22"/>
              </w:rPr>
              <w:t>7</w:t>
            </w:r>
          </w:p>
        </w:tc>
        <w:tc>
          <w:tcPr>
            <w:tcW w:w="3005" w:type="dxa"/>
          </w:tcPr>
          <w:p>
            <w:r/>
            <w:r>
              <w:rPr>
                <w:rFonts w:ascii="Cambria" w:hAnsi="Cambria"/>
                <w:b w:val="0"/>
                <w:i w:val="0"/>
                <w:sz w:val="22"/>
              </w:rPr>
              <w:t>Faculty vs Students Friendly Matches</w:t>
            </w:r>
          </w:p>
        </w:tc>
        <w:tc>
          <w:tcPr>
            <w:tcW w:w="3685" w:type="dxa"/>
          </w:tcPr>
          <w:p>
            <w:r/>
            <w:r>
              <w:rPr>
                <w:rFonts w:ascii="Cambria" w:hAnsi="Cambria"/>
                <w:b w:val="0"/>
                <w:i w:val="0"/>
                <w:sz w:val="22"/>
              </w:rPr>
              <w:t>To foster healthy bonding through sports</w:t>
            </w:r>
          </w:p>
        </w:tc>
        <w:tc>
          <w:tcPr>
            <w:tcW w:w="1984" w:type="dxa"/>
          </w:tcPr>
          <w:p>
            <w:r/>
            <w:r>
              <w:rPr>
                <w:rFonts w:ascii="Cambria" w:hAnsi="Cambria"/>
                <w:b w:val="0"/>
                <w:i w:val="0"/>
                <w:sz w:val="22"/>
              </w:rPr>
              <w:t>Faculty &amp; Students</w:t>
            </w:r>
          </w:p>
        </w:tc>
      </w:tr>
      <w:tr>
        <w:tc>
          <w:tcPr>
            <w:shd w:val="clear" w:color="auto" w:fill="F2F2F2"/>
            <w:tcW w:w="737" w:type="dxa"/>
          </w:tcPr>
          <w:p>
            <w:r/>
            <w:r>
              <w:rPr>
                <w:rFonts w:ascii="Cambria" w:hAnsi="Cambria"/>
                <w:b w:val="0"/>
                <w:i w:val="0"/>
                <w:sz w:val="22"/>
              </w:rPr>
              <w:t>8</w:t>
            </w:r>
          </w:p>
        </w:tc>
        <w:tc>
          <w:tcPr>
            <w:shd w:val="clear" w:color="auto" w:fill="F2F2F2"/>
            <w:tcW w:w="3005" w:type="dxa"/>
          </w:tcPr>
          <w:p>
            <w:r/>
            <w:r>
              <w:rPr>
                <w:rFonts w:ascii="Cambria" w:hAnsi="Cambria"/>
                <w:b w:val="0"/>
                <w:i w:val="0"/>
                <w:sz w:val="22"/>
              </w:rPr>
              <w:t>Table Tennis / Chess / Carrom Indoor Games Fest</w:t>
            </w:r>
          </w:p>
        </w:tc>
        <w:tc>
          <w:tcPr>
            <w:shd w:val="clear" w:color="auto" w:fill="F2F2F2"/>
            <w:tcW w:w="3685" w:type="dxa"/>
          </w:tcPr>
          <w:p>
            <w:r/>
            <w:r>
              <w:rPr>
                <w:rFonts w:ascii="Cambria" w:hAnsi="Cambria"/>
                <w:b w:val="0"/>
                <w:i w:val="0"/>
                <w:sz w:val="22"/>
              </w:rPr>
              <w:t>To promote indoor games and brain engagement</w:t>
            </w:r>
          </w:p>
        </w:tc>
        <w:tc>
          <w:tcPr>
            <w:shd w:val="clear" w:color="auto" w:fill="F2F2F2"/>
            <w:tcW w:w="1984" w:type="dxa"/>
          </w:tcPr>
          <w:p>
            <w:r/>
            <w:r>
              <w:rPr>
                <w:rFonts w:ascii="Cambria" w:hAnsi="Cambria"/>
                <w:b w:val="0"/>
                <w:i w:val="0"/>
                <w:sz w:val="22"/>
              </w:rPr>
              <w:t>UG/PG Students</w:t>
            </w:r>
          </w:p>
        </w:tc>
      </w:tr>
      <w:tr>
        <w:tc>
          <w:tcPr>
            <w:tcW w:w="737" w:type="dxa"/>
          </w:tcPr>
          <w:p>
            <w:r/>
            <w:r>
              <w:rPr>
                <w:rFonts w:ascii="Cambria" w:hAnsi="Cambria"/>
                <w:b w:val="0"/>
                <w:i w:val="0"/>
                <w:sz w:val="22"/>
              </w:rPr>
              <w:t>9</w:t>
            </w:r>
          </w:p>
        </w:tc>
        <w:tc>
          <w:tcPr>
            <w:tcW w:w="3005" w:type="dxa"/>
          </w:tcPr>
          <w:p>
            <w:r/>
            <w:r>
              <w:rPr>
                <w:rFonts w:ascii="Cambria" w:hAnsi="Cambria"/>
                <w:b w:val="0"/>
                <w:i w:val="0"/>
                <w:sz w:val="22"/>
              </w:rPr>
              <w:t>Women's Sports Day</w:t>
            </w:r>
          </w:p>
        </w:tc>
        <w:tc>
          <w:tcPr>
            <w:tcW w:w="3685" w:type="dxa"/>
          </w:tcPr>
          <w:p>
            <w:r/>
            <w:r>
              <w:rPr>
                <w:rFonts w:ascii="Cambria" w:hAnsi="Cambria"/>
                <w:b w:val="0"/>
                <w:i w:val="0"/>
                <w:sz w:val="22"/>
              </w:rPr>
              <w:t>To encourage active participation of girl students in sports</w:t>
            </w:r>
          </w:p>
        </w:tc>
        <w:tc>
          <w:tcPr>
            <w:tcW w:w="1984" w:type="dxa"/>
          </w:tcPr>
          <w:p>
            <w:r/>
            <w:r>
              <w:rPr>
                <w:rFonts w:ascii="Cambria" w:hAnsi="Cambria"/>
                <w:b w:val="0"/>
                <w:i w:val="0"/>
                <w:sz w:val="22"/>
              </w:rPr>
              <w:t>Female Students</w:t>
            </w:r>
          </w:p>
        </w:tc>
      </w:tr>
      <w:tr>
        <w:tc>
          <w:tcPr>
            <w:shd w:val="clear" w:color="auto" w:fill="F2F2F2"/>
            <w:tcW w:w="737" w:type="dxa"/>
          </w:tcPr>
          <w:p>
            <w:r/>
            <w:r>
              <w:rPr>
                <w:rFonts w:ascii="Cambria" w:hAnsi="Cambria"/>
                <w:b w:val="0"/>
                <w:i w:val="0"/>
                <w:sz w:val="22"/>
              </w:rPr>
              <w:t>10</w:t>
            </w:r>
          </w:p>
        </w:tc>
        <w:tc>
          <w:tcPr>
            <w:shd w:val="clear" w:color="auto" w:fill="F2F2F2"/>
            <w:tcW w:w="3005" w:type="dxa"/>
          </w:tcPr>
          <w:p>
            <w:r/>
            <w:r>
              <w:rPr>
                <w:rFonts w:ascii="Cambria" w:hAnsi="Cambria"/>
                <w:b w:val="0"/>
                <w:i w:val="0"/>
                <w:sz w:val="22"/>
              </w:rPr>
              <w:t>Independence Day / Republic Day Sports Events</w:t>
            </w:r>
          </w:p>
        </w:tc>
        <w:tc>
          <w:tcPr>
            <w:shd w:val="clear" w:color="auto" w:fill="F2F2F2"/>
            <w:tcW w:w="3685" w:type="dxa"/>
          </w:tcPr>
          <w:p>
            <w:r/>
            <w:r>
              <w:rPr>
                <w:rFonts w:ascii="Cambria" w:hAnsi="Cambria"/>
                <w:b w:val="0"/>
                <w:i w:val="0"/>
                <w:sz w:val="22"/>
              </w:rPr>
              <w:t>To celebrate national days with sporting spirit</w:t>
            </w:r>
          </w:p>
        </w:tc>
        <w:tc>
          <w:tcPr>
            <w:shd w:val="clear" w:color="auto" w:fill="F2F2F2"/>
            <w:tcW w:w="1984" w:type="dxa"/>
          </w:tcPr>
          <w:p>
            <w:r/>
            <w:r>
              <w:rPr>
                <w:rFonts w:ascii="Cambria" w:hAnsi="Cambria"/>
                <w:b w:val="0"/>
                <w:i w:val="0"/>
                <w:sz w:val="22"/>
              </w:rPr>
              <w:t>Students &amp; Staff</w:t>
            </w:r>
          </w:p>
        </w:tc>
      </w:tr>
    </w:tbl>
    <w:p>
      <w:pPr>
        <w:keepNext/>
        <w:spacing w:before="240" w:after="120"/>
      </w:pPr>
      <w:r>
        <w:rPr>
          <w:rFonts w:ascii="Cambria" w:hAnsi="Cambria"/>
          <w:b/>
          <w:color w:val="1F3A5F"/>
          <w:sz w:val="24"/>
        </w:rPr>
        <w:t>13.7. Indirect Attainment Calculation for Sports &amp; Games Committee</w:t>
      </w:r>
    </w:p>
    <w:p>
      <w:pPr>
        <w:spacing w:after="120"/>
        <w:jc w:val="both"/>
      </w:pPr>
      <w:r>
        <w:rPr>
          <w:rFonts w:ascii="Cambria" w:hAnsi="Cambria"/>
          <w:b/>
          <w:i w:val="0"/>
          <w:sz w:val="22"/>
        </w:rPr>
        <w:t xml:space="preserve">Purpose: </w:t>
      </w:r>
      <w:r>
        <w:rPr>
          <w:rFonts w:ascii="Cambria" w:hAnsi="Cambria"/>
          <w:b w:val="0"/>
          <w:i w:val="0"/>
          <w:sz w:val="22"/>
        </w:rPr>
        <w:t>To assess how sports and games activities contribute to the achievement of Program Outcomes (POs) such as team spirit, ethics, leadership, and well-being — usually mapped to POs like PO6, PO7, PO8, PO9, PO10.</w:t>
      </w:r>
    </w:p>
    <w:p>
      <w:pPr>
        <w:spacing w:after="40"/>
        <w:jc w:val="both"/>
      </w:pPr>
      <w:r>
        <w:rPr>
          <w:rFonts w:ascii="Cambria" w:hAnsi="Cambria"/>
          <w:b/>
          <w:i w:val="0"/>
          <w:sz w:val="22"/>
        </w:rPr>
        <w:t>Step-by-Step Indirect Attainment Process:</w:t>
      </w:r>
    </w:p>
    <w:p>
      <w:pPr>
        <w:spacing w:after="40"/>
        <w:jc w:val="both"/>
      </w:pPr>
      <w:r>
        <w:rPr>
          <w:rFonts w:ascii="Cambria" w:hAnsi="Cambria"/>
          <w:b/>
          <w:i/>
          <w:sz w:val="22"/>
        </w:rPr>
        <w:t>Step 1: Define Tool Rubrics</w:t>
      </w:r>
    </w:p>
    <w:p>
      <w:pPr>
        <w:spacing w:after="120"/>
        <w:jc w:val="both"/>
      </w:pPr>
      <w:r>
        <w:rPr>
          <w:rFonts w:ascii="Cambria" w:hAnsi="Cambria"/>
          <w:sz w:val="22"/>
        </w:rPr>
        <w:t>Create assessment tools (rubrics) based on participation and performance. For example:</w:t>
      </w:r>
    </w:p>
    <w:tbl>
      <w:tblGrid>
        <w:gridCol w:w="2664"/>
        <w:gridCol w:w="1814"/>
        <w:gridCol w:w="1814"/>
        <w:gridCol w:w="1814"/>
        <w:gridCol w:w="1304"/>
      </w:tblGrid>
      <w:tblPr>
        <w:jc w:val="center"/>
        <w:tblLook w:firstColumn="1" w:firstRow="1" w:lastColumn="0" w:lastRow="0" w:noHBand="0" w:noVBand="1" w:val="04A0"/>
        <w:tblW w:w="9412" w:type="dxa"/>
        <w:tblLayout w:type="fixed"/>
      </w:tblPr>
      <w:tr>
        <w:tc>
          <w:tcPr>
            <w:shd w:val="clear" w:color="auto" w:fill="1F3A5F"/>
            <w:tcW w:w="2664" w:type="dxa"/>
          </w:tcPr>
          <w:p>
            <w:pPr>
              <w:jc w:val="center"/>
            </w:pPr>
            <w:r/>
            <w:r>
              <w:rPr>
                <w:rFonts w:ascii="Cambria" w:hAnsi="Cambria"/>
                <w:b/>
                <w:i w:val="0"/>
                <w:color w:val="FFFFFF"/>
                <w:sz w:val="22"/>
              </w:rPr>
              <w:t>Parameter</w:t>
            </w:r>
          </w:p>
        </w:tc>
        <w:tc>
          <w:tcPr>
            <w:shd w:val="clear" w:color="auto" w:fill="1F3A5F"/>
            <w:tcW w:w="1814" w:type="dxa"/>
          </w:tcPr>
          <w:p>
            <w:pPr>
              <w:jc w:val="center"/>
            </w:pPr>
            <w:r/>
            <w:r>
              <w:rPr>
                <w:rFonts w:ascii="Cambria" w:hAnsi="Cambria"/>
                <w:b/>
                <w:i w:val="0"/>
                <w:color w:val="FFFFFF"/>
                <w:sz w:val="22"/>
              </w:rPr>
              <w:t>Level 1</w:t>
            </w:r>
          </w:p>
        </w:tc>
        <w:tc>
          <w:tcPr>
            <w:shd w:val="clear" w:color="auto" w:fill="1F3A5F"/>
            <w:tcW w:w="1814" w:type="dxa"/>
          </w:tcPr>
          <w:p>
            <w:pPr>
              <w:jc w:val="center"/>
            </w:pPr>
            <w:r/>
            <w:r>
              <w:rPr>
                <w:rFonts w:ascii="Cambria" w:hAnsi="Cambria"/>
                <w:b/>
                <w:i w:val="0"/>
                <w:color w:val="FFFFFF"/>
                <w:sz w:val="22"/>
              </w:rPr>
              <w:t>Level 2</w:t>
            </w:r>
          </w:p>
        </w:tc>
        <w:tc>
          <w:tcPr>
            <w:shd w:val="clear" w:color="auto" w:fill="1F3A5F"/>
            <w:tcW w:w="1814" w:type="dxa"/>
          </w:tcPr>
          <w:p>
            <w:pPr>
              <w:jc w:val="center"/>
            </w:pPr>
            <w:r/>
            <w:r>
              <w:rPr>
                <w:rFonts w:ascii="Cambria" w:hAnsi="Cambria"/>
                <w:b/>
                <w:i w:val="0"/>
                <w:color w:val="FFFFFF"/>
                <w:sz w:val="22"/>
              </w:rPr>
              <w:t>Level 3</w:t>
            </w:r>
          </w:p>
        </w:tc>
        <w:tc>
          <w:tcPr>
            <w:shd w:val="clear" w:color="auto" w:fill="1F3A5F"/>
            <w:tcW w:w="1304" w:type="dxa"/>
          </w:tcPr>
          <w:p>
            <w:pPr>
              <w:jc w:val="center"/>
            </w:pPr>
            <w:r/>
            <w:r>
              <w:rPr>
                <w:rFonts w:ascii="Cambria" w:hAnsi="Cambria"/>
                <w:b/>
                <w:i w:val="0"/>
                <w:color w:val="FFFFFF"/>
                <w:sz w:val="22"/>
              </w:rPr>
              <w:t>Tool</w:t>
            </w:r>
          </w:p>
        </w:tc>
      </w:tr>
      <w:tr>
        <w:tc>
          <w:tcPr>
            <w:tcW w:w="2664" w:type="dxa"/>
          </w:tcPr>
          <w:p>
            <w:r/>
            <w:r>
              <w:rPr>
                <w:rFonts w:ascii="Cambria" w:hAnsi="Cambria"/>
                <w:b w:val="0"/>
                <w:i w:val="0"/>
                <w:sz w:val="22"/>
              </w:rPr>
              <w:t>No. of Participants</w:t>
            </w:r>
          </w:p>
        </w:tc>
        <w:tc>
          <w:tcPr>
            <w:tcW w:w="1814" w:type="dxa"/>
          </w:tcPr>
          <w:p>
            <w:r/>
            <w:r>
              <w:rPr>
                <w:rFonts w:ascii="Cambria" w:hAnsi="Cambria"/>
                <w:b w:val="0"/>
                <w:i w:val="0"/>
                <w:sz w:val="22"/>
              </w:rPr>
              <w:t>&lt; 100</w:t>
            </w:r>
          </w:p>
        </w:tc>
        <w:tc>
          <w:tcPr>
            <w:tcW w:w="1814" w:type="dxa"/>
          </w:tcPr>
          <w:p>
            <w:r/>
            <w:r>
              <w:rPr>
                <w:rFonts w:ascii="Cambria" w:hAnsi="Cambria"/>
                <w:b w:val="0"/>
                <w:i w:val="0"/>
                <w:sz w:val="22"/>
              </w:rPr>
              <w:t>100 – 300</w:t>
            </w:r>
          </w:p>
        </w:tc>
        <w:tc>
          <w:tcPr>
            <w:tcW w:w="1814" w:type="dxa"/>
          </w:tcPr>
          <w:p>
            <w:r/>
            <w:r>
              <w:rPr>
                <w:rFonts w:ascii="Cambria" w:hAnsi="Cambria"/>
                <w:b w:val="0"/>
                <w:i w:val="0"/>
                <w:sz w:val="22"/>
              </w:rPr>
              <w:t>&gt; 300</w:t>
            </w:r>
          </w:p>
        </w:tc>
        <w:tc>
          <w:tcPr>
            <w:tcW w:w="1304" w:type="dxa"/>
          </w:tcPr>
          <w:p>
            <w:r/>
            <w:r>
              <w:rPr>
                <w:rFonts w:ascii="Cambria" w:hAnsi="Cambria"/>
                <w:b w:val="0"/>
                <w:i w:val="0"/>
                <w:sz w:val="22"/>
              </w:rPr>
              <w:t>-</w:t>
            </w:r>
          </w:p>
        </w:tc>
      </w:tr>
      <w:tr>
        <w:tc>
          <w:tcPr>
            <w:shd w:val="clear" w:color="auto" w:fill="F2F2F2"/>
            <w:tcW w:w="2664" w:type="dxa"/>
          </w:tcPr>
          <w:p>
            <w:r/>
            <w:r>
              <w:rPr>
                <w:rFonts w:ascii="Cambria" w:hAnsi="Cambria"/>
                <w:b w:val="0"/>
                <w:i w:val="0"/>
                <w:sz w:val="22"/>
              </w:rPr>
              <w:t>No. of Events Organized</w:t>
            </w:r>
          </w:p>
        </w:tc>
        <w:tc>
          <w:tcPr>
            <w:shd w:val="clear" w:color="auto" w:fill="F2F2F2"/>
            <w:tcW w:w="1814" w:type="dxa"/>
          </w:tcPr>
          <w:p>
            <w:r/>
            <w:r>
              <w:rPr>
                <w:rFonts w:ascii="Cambria" w:hAnsi="Cambria"/>
                <w:b w:val="0"/>
                <w:i w:val="0"/>
                <w:sz w:val="22"/>
              </w:rPr>
              <w:t>&lt; 3</w:t>
            </w:r>
          </w:p>
        </w:tc>
        <w:tc>
          <w:tcPr>
            <w:shd w:val="clear" w:color="auto" w:fill="F2F2F2"/>
            <w:tcW w:w="1814" w:type="dxa"/>
          </w:tcPr>
          <w:p>
            <w:r/>
            <w:r>
              <w:rPr>
                <w:rFonts w:ascii="Cambria" w:hAnsi="Cambria"/>
                <w:b w:val="0"/>
                <w:i w:val="0"/>
                <w:sz w:val="22"/>
              </w:rPr>
              <w:t>3 – 4</w:t>
            </w:r>
          </w:p>
        </w:tc>
        <w:tc>
          <w:tcPr>
            <w:shd w:val="clear" w:color="auto" w:fill="F2F2F2"/>
            <w:tcW w:w="1814" w:type="dxa"/>
          </w:tcPr>
          <w:p>
            <w:r/>
            <w:r>
              <w:rPr>
                <w:rFonts w:ascii="Cambria" w:hAnsi="Cambria"/>
                <w:b w:val="0"/>
                <w:i w:val="0"/>
                <w:sz w:val="22"/>
              </w:rPr>
              <w:t>≥ 5</w:t>
            </w:r>
          </w:p>
        </w:tc>
        <w:tc>
          <w:tcPr>
            <w:shd w:val="clear" w:color="auto" w:fill="F2F2F2"/>
            <w:tcW w:w="1304" w:type="dxa"/>
          </w:tcPr>
          <w:p>
            <w:r/>
            <w:r>
              <w:rPr>
                <w:rFonts w:ascii="Cambria" w:hAnsi="Cambria"/>
                <w:b w:val="0"/>
                <w:i w:val="0"/>
                <w:sz w:val="22"/>
              </w:rPr>
              <w:t>-</w:t>
            </w:r>
          </w:p>
        </w:tc>
      </w:tr>
      <w:tr>
        <w:tc>
          <w:tcPr>
            <w:tcW w:w="2664" w:type="dxa"/>
          </w:tcPr>
          <w:p>
            <w:r/>
            <w:r>
              <w:rPr>
                <w:rFonts w:ascii="Cambria" w:hAnsi="Cambria"/>
                <w:b w:val="0"/>
                <w:i w:val="0"/>
                <w:sz w:val="22"/>
              </w:rPr>
              <w:t>Awards/Recognitions</w:t>
            </w:r>
          </w:p>
        </w:tc>
        <w:tc>
          <w:tcPr>
            <w:tcW w:w="1814" w:type="dxa"/>
          </w:tcPr>
          <w:p>
            <w:r/>
            <w:r>
              <w:rPr>
                <w:rFonts w:ascii="Cambria" w:hAnsi="Cambria"/>
                <w:b w:val="0"/>
                <w:i w:val="0"/>
                <w:sz w:val="22"/>
              </w:rPr>
              <w:t>None</w:t>
            </w:r>
          </w:p>
        </w:tc>
        <w:tc>
          <w:tcPr>
            <w:tcW w:w="1814" w:type="dxa"/>
          </w:tcPr>
          <w:p>
            <w:r/>
            <w:r>
              <w:rPr>
                <w:rFonts w:ascii="Cambria" w:hAnsi="Cambria"/>
                <w:b w:val="0"/>
                <w:i w:val="0"/>
                <w:sz w:val="22"/>
              </w:rPr>
              <w:t>1 – 2</w:t>
            </w:r>
          </w:p>
        </w:tc>
        <w:tc>
          <w:tcPr>
            <w:tcW w:w="1814" w:type="dxa"/>
          </w:tcPr>
          <w:p>
            <w:r/>
            <w:r>
              <w:rPr>
                <w:rFonts w:ascii="Cambria" w:hAnsi="Cambria"/>
                <w:b w:val="0"/>
                <w:i w:val="0"/>
                <w:sz w:val="22"/>
              </w:rPr>
              <w:t>≥ 3</w:t>
            </w:r>
          </w:p>
        </w:tc>
        <w:tc>
          <w:tcPr>
            <w:tcW w:w="1304" w:type="dxa"/>
          </w:tcPr>
          <w:p>
            <w:r/>
            <w:r>
              <w:rPr>
                <w:rFonts w:ascii="Cambria" w:hAnsi="Cambria"/>
                <w:b w:val="0"/>
                <w:i w:val="0"/>
                <w:sz w:val="22"/>
              </w:rPr>
              <w:t>-</w:t>
            </w:r>
          </w:p>
        </w:tc>
      </w:tr>
      <w:tr>
        <w:tc>
          <w:tcPr>
            <w:shd w:val="clear" w:color="auto" w:fill="F2F2F2"/>
            <w:tcW w:w="2664" w:type="dxa"/>
          </w:tcPr>
          <w:p>
            <w:r/>
            <w:r>
              <w:rPr>
                <w:rFonts w:ascii="Cambria" w:hAnsi="Cambria"/>
                <w:b w:val="0"/>
                <w:i w:val="0"/>
                <w:sz w:val="22"/>
              </w:rPr>
              <w:t>Team/Leadership Involvement</w:t>
            </w:r>
          </w:p>
        </w:tc>
        <w:tc>
          <w:tcPr>
            <w:shd w:val="clear" w:color="auto" w:fill="F2F2F2"/>
            <w:tcW w:w="1814" w:type="dxa"/>
          </w:tcPr>
          <w:p>
            <w:r/>
            <w:r>
              <w:rPr>
                <w:rFonts w:ascii="Cambria" w:hAnsi="Cambria"/>
                <w:b w:val="0"/>
                <w:i w:val="0"/>
                <w:sz w:val="22"/>
              </w:rPr>
              <w:t>&lt; 3 teams</w:t>
            </w:r>
          </w:p>
        </w:tc>
        <w:tc>
          <w:tcPr>
            <w:shd w:val="clear" w:color="auto" w:fill="F2F2F2"/>
            <w:tcW w:w="1814" w:type="dxa"/>
          </w:tcPr>
          <w:p>
            <w:r/>
            <w:r>
              <w:rPr>
                <w:rFonts w:ascii="Cambria" w:hAnsi="Cambria"/>
                <w:b w:val="0"/>
                <w:i w:val="0"/>
                <w:sz w:val="22"/>
              </w:rPr>
              <w:t>3 – 4 teams</w:t>
            </w:r>
          </w:p>
        </w:tc>
        <w:tc>
          <w:tcPr>
            <w:shd w:val="clear" w:color="auto" w:fill="F2F2F2"/>
            <w:tcW w:w="1814" w:type="dxa"/>
          </w:tcPr>
          <w:p>
            <w:r/>
            <w:r>
              <w:rPr>
                <w:rFonts w:ascii="Cambria" w:hAnsi="Cambria"/>
                <w:b w:val="0"/>
                <w:i w:val="0"/>
                <w:sz w:val="22"/>
              </w:rPr>
              <w:t>≥ 5 teams formed</w:t>
            </w:r>
          </w:p>
        </w:tc>
        <w:tc>
          <w:tcPr>
            <w:shd w:val="clear" w:color="auto" w:fill="F2F2F2"/>
            <w:tcW w:w="1304" w:type="dxa"/>
          </w:tcPr>
          <w:p>
            <w:r/>
            <w:r>
              <w:rPr>
                <w:rFonts w:ascii="Cambria" w:hAnsi="Cambria"/>
                <w:b w:val="0"/>
                <w:i w:val="0"/>
                <w:sz w:val="22"/>
              </w:rPr>
              <w:t>-</w:t>
            </w:r>
          </w:p>
        </w:tc>
      </w:tr>
    </w:tbl>
    <w:p>
      <w:pPr>
        <w:spacing w:after="40"/>
        <w:jc w:val="both"/>
      </w:pPr>
      <w:r>
        <w:rPr>
          <w:rFonts w:ascii="Cambria" w:hAnsi="Cambria"/>
          <w:b/>
          <w:i/>
          <w:sz w:val="22"/>
        </w:rPr>
        <w:t>Step 2: Collect Activity Data</w:t>
      </w:r>
    </w:p>
    <w:p>
      <w:pPr>
        <w:spacing w:after="120"/>
        <w:jc w:val="both"/>
      </w:pPr>
      <w:r>
        <w:rPr>
          <w:rFonts w:ascii="Cambria" w:hAnsi="Cambria"/>
          <w:sz w:val="22"/>
        </w:rPr>
        <w:t>Example activity-wise data:</w:t>
      </w:r>
    </w:p>
    <w:tbl>
      <w:tblGrid>
        <w:gridCol w:w="3402"/>
        <w:gridCol w:w="1502"/>
        <w:gridCol w:w="1502"/>
        <w:gridCol w:w="1502"/>
        <w:gridCol w:w="1502"/>
      </w:tblGrid>
      <w:tblPr>
        <w:jc w:val="center"/>
        <w:tblLook w:firstColumn="1" w:firstRow="1" w:lastColumn="0" w:lastRow="0" w:noHBand="0" w:noVBand="1" w:val="04A0"/>
        <w:tblW w:w="9412" w:type="dxa"/>
        <w:tblLayout w:type="fixed"/>
      </w:tblPr>
      <w:tr>
        <w:tc>
          <w:tcPr>
            <w:shd w:val="clear" w:color="auto" w:fill="1F3A5F"/>
            <w:tcW w:w="3402" w:type="dxa"/>
          </w:tcPr>
          <w:p>
            <w:pPr>
              <w:jc w:val="center"/>
            </w:pPr>
            <w:r/>
            <w:r>
              <w:rPr>
                <w:rFonts w:ascii="Cambria" w:hAnsi="Cambria"/>
                <w:b/>
                <w:i w:val="0"/>
                <w:color w:val="FFFFFF"/>
                <w:sz w:val="22"/>
              </w:rPr>
              <w:t>Activity Name</w:t>
            </w:r>
          </w:p>
        </w:tc>
        <w:tc>
          <w:tcPr>
            <w:shd w:val="clear" w:color="auto" w:fill="1F3A5F"/>
            <w:tcW w:w="1502" w:type="dxa"/>
          </w:tcPr>
          <w:p>
            <w:pPr>
              <w:jc w:val="center"/>
            </w:pPr>
            <w:r/>
            <w:r>
              <w:rPr>
                <w:rFonts w:ascii="Cambria" w:hAnsi="Cambria"/>
                <w:b/>
                <w:i w:val="0"/>
                <w:color w:val="FFFFFF"/>
                <w:sz w:val="22"/>
              </w:rPr>
              <w:t>T1</w:t>
            </w:r>
          </w:p>
        </w:tc>
        <w:tc>
          <w:tcPr>
            <w:shd w:val="clear" w:color="auto" w:fill="1F3A5F"/>
            <w:tcW w:w="1502" w:type="dxa"/>
          </w:tcPr>
          <w:p>
            <w:pPr>
              <w:jc w:val="center"/>
            </w:pPr>
            <w:r/>
            <w:r>
              <w:rPr>
                <w:rFonts w:ascii="Cambria" w:hAnsi="Cambria"/>
                <w:b/>
                <w:i w:val="0"/>
                <w:color w:val="FFFFFF"/>
                <w:sz w:val="22"/>
              </w:rPr>
              <w:t>T2</w:t>
            </w:r>
          </w:p>
        </w:tc>
        <w:tc>
          <w:tcPr>
            <w:shd w:val="clear" w:color="auto" w:fill="1F3A5F"/>
            <w:tcW w:w="1502" w:type="dxa"/>
          </w:tcPr>
          <w:p>
            <w:pPr>
              <w:jc w:val="center"/>
            </w:pPr>
            <w:r/>
            <w:r>
              <w:rPr>
                <w:rFonts w:ascii="Cambria" w:hAnsi="Cambria"/>
                <w:b/>
                <w:i w:val="0"/>
                <w:color w:val="FFFFFF"/>
                <w:sz w:val="22"/>
              </w:rPr>
              <w:t>T3</w:t>
            </w:r>
          </w:p>
        </w:tc>
        <w:tc>
          <w:tcPr>
            <w:shd w:val="clear" w:color="auto" w:fill="1F3A5F"/>
            <w:tcW w:w="1502" w:type="dxa"/>
          </w:tcPr>
          <w:p>
            <w:pPr>
              <w:jc w:val="center"/>
            </w:pPr>
            <w:r/>
            <w:r>
              <w:rPr>
                <w:rFonts w:ascii="Cambria" w:hAnsi="Cambria"/>
                <w:b/>
                <w:i w:val="0"/>
                <w:color w:val="FFFFFF"/>
                <w:sz w:val="22"/>
              </w:rPr>
              <w:t>T4</w:t>
            </w:r>
          </w:p>
        </w:tc>
      </w:tr>
      <w:tr>
        <w:tc>
          <w:tcPr>
            <w:tcW w:w="3402" w:type="dxa"/>
          </w:tcPr>
          <w:p>
            <w:r/>
            <w:r>
              <w:rPr>
                <w:rFonts w:ascii="Cambria" w:hAnsi="Cambria"/>
                <w:b w:val="0"/>
                <w:i w:val="0"/>
                <w:sz w:val="22"/>
              </w:rPr>
              <w:t>Annual Sports Meet</w:t>
            </w:r>
          </w:p>
        </w:tc>
        <w:tc>
          <w:tcPr>
            <w:tcW w:w="1502" w:type="dxa"/>
          </w:tcPr>
          <w:p>
            <w:r/>
            <w:r>
              <w:rPr>
                <w:rFonts w:ascii="Cambria" w:hAnsi="Cambria"/>
                <w:b w:val="0"/>
                <w:i w:val="0"/>
                <w:sz w:val="22"/>
              </w:rPr>
              <w:t>3</w:t>
            </w:r>
          </w:p>
        </w:tc>
        <w:tc>
          <w:tcPr>
            <w:tcW w:w="1502" w:type="dxa"/>
          </w:tcPr>
          <w:p>
            <w:r/>
            <w:r>
              <w:rPr>
                <w:rFonts w:ascii="Cambria" w:hAnsi="Cambria"/>
                <w:b w:val="0"/>
                <w:i w:val="0"/>
                <w:sz w:val="22"/>
              </w:rPr>
              <w:t>3</w:t>
            </w:r>
          </w:p>
        </w:tc>
        <w:tc>
          <w:tcPr>
            <w:tcW w:w="1502" w:type="dxa"/>
          </w:tcPr>
          <w:p>
            <w:r/>
            <w:r>
              <w:rPr>
                <w:rFonts w:ascii="Cambria" w:hAnsi="Cambria"/>
                <w:b w:val="0"/>
                <w:i w:val="0"/>
                <w:sz w:val="22"/>
              </w:rPr>
              <w:t>2</w:t>
            </w:r>
          </w:p>
        </w:tc>
        <w:tc>
          <w:tcPr>
            <w:tcW w:w="1502" w:type="dxa"/>
          </w:tcPr>
          <w:p>
            <w:r/>
            <w:r>
              <w:rPr>
                <w:rFonts w:ascii="Cambria" w:hAnsi="Cambria"/>
                <w:b w:val="0"/>
                <w:i w:val="0"/>
                <w:sz w:val="22"/>
              </w:rPr>
              <w:t>3</w:t>
            </w:r>
          </w:p>
        </w:tc>
      </w:tr>
      <w:tr>
        <w:tc>
          <w:tcPr>
            <w:shd w:val="clear" w:color="auto" w:fill="F2F2F2"/>
            <w:tcW w:w="3402" w:type="dxa"/>
          </w:tcPr>
          <w:p>
            <w:r/>
            <w:r>
              <w:rPr>
                <w:rFonts w:ascii="Cambria" w:hAnsi="Cambria"/>
                <w:b w:val="0"/>
                <w:i w:val="0"/>
                <w:sz w:val="22"/>
              </w:rPr>
              <w:t>Inter-College Volleyball Tournament</w:t>
            </w:r>
          </w:p>
        </w:tc>
        <w:tc>
          <w:tcPr>
            <w:shd w:val="clear" w:color="auto" w:fill="F2F2F2"/>
            <w:tcW w:w="1502" w:type="dxa"/>
          </w:tcPr>
          <w:p>
            <w:r/>
            <w:r>
              <w:rPr>
                <w:rFonts w:ascii="Cambria" w:hAnsi="Cambria"/>
                <w:b w:val="0"/>
                <w:i w:val="0"/>
                <w:sz w:val="22"/>
              </w:rPr>
              <w:t>2</w:t>
            </w:r>
          </w:p>
        </w:tc>
        <w:tc>
          <w:tcPr>
            <w:shd w:val="clear" w:color="auto" w:fill="F2F2F2"/>
            <w:tcW w:w="1502" w:type="dxa"/>
          </w:tcPr>
          <w:p>
            <w:r/>
            <w:r>
              <w:rPr>
                <w:rFonts w:ascii="Cambria" w:hAnsi="Cambria"/>
                <w:b w:val="0"/>
                <w:i w:val="0"/>
                <w:sz w:val="22"/>
              </w:rPr>
              <w:t>2</w:t>
            </w:r>
          </w:p>
        </w:tc>
        <w:tc>
          <w:tcPr>
            <w:shd w:val="clear" w:color="auto" w:fill="F2F2F2"/>
            <w:tcW w:w="1502" w:type="dxa"/>
          </w:tcPr>
          <w:p>
            <w:r/>
            <w:r>
              <w:rPr>
                <w:rFonts w:ascii="Cambria" w:hAnsi="Cambria"/>
                <w:b w:val="0"/>
                <w:i w:val="0"/>
                <w:sz w:val="22"/>
              </w:rPr>
              <w:t>3</w:t>
            </w:r>
          </w:p>
        </w:tc>
        <w:tc>
          <w:tcPr>
            <w:shd w:val="clear" w:color="auto" w:fill="F2F2F2"/>
            <w:tcW w:w="1502" w:type="dxa"/>
          </w:tcPr>
          <w:p>
            <w:r/>
            <w:r>
              <w:rPr>
                <w:rFonts w:ascii="Cambria" w:hAnsi="Cambria"/>
                <w:b w:val="0"/>
                <w:i w:val="0"/>
                <w:sz w:val="22"/>
              </w:rPr>
              <w:t>3</w:t>
            </w:r>
          </w:p>
        </w:tc>
      </w:tr>
      <w:tr>
        <w:tc>
          <w:tcPr>
            <w:tcW w:w="3402" w:type="dxa"/>
          </w:tcPr>
          <w:p>
            <w:r/>
            <w:r>
              <w:rPr>
                <w:rFonts w:ascii="Cambria" w:hAnsi="Cambria"/>
                <w:b w:val="0"/>
                <w:i w:val="0"/>
                <w:sz w:val="22"/>
              </w:rPr>
              <w:t>Yoga &amp; Wellness Workshop</w:t>
            </w:r>
          </w:p>
        </w:tc>
        <w:tc>
          <w:tcPr>
            <w:tcW w:w="1502" w:type="dxa"/>
          </w:tcPr>
          <w:p>
            <w:r/>
            <w:r>
              <w:rPr>
                <w:rFonts w:ascii="Cambria" w:hAnsi="Cambria"/>
                <w:b w:val="0"/>
                <w:i w:val="0"/>
                <w:sz w:val="22"/>
              </w:rPr>
              <w:t>2</w:t>
            </w:r>
          </w:p>
        </w:tc>
        <w:tc>
          <w:tcPr>
            <w:tcW w:w="1502" w:type="dxa"/>
          </w:tcPr>
          <w:p>
            <w:r/>
            <w:r>
              <w:rPr>
                <w:rFonts w:ascii="Cambria" w:hAnsi="Cambria"/>
                <w:b w:val="0"/>
                <w:i w:val="0"/>
                <w:sz w:val="22"/>
              </w:rPr>
              <w:t>1</w:t>
            </w:r>
          </w:p>
        </w:tc>
        <w:tc>
          <w:tcPr>
            <w:tcW w:w="1502" w:type="dxa"/>
          </w:tcPr>
          <w:p>
            <w:r/>
            <w:r>
              <w:rPr>
                <w:rFonts w:ascii="Cambria" w:hAnsi="Cambria"/>
                <w:b w:val="0"/>
                <w:i w:val="0"/>
                <w:sz w:val="22"/>
              </w:rPr>
              <w:t>-</w:t>
            </w:r>
          </w:p>
        </w:tc>
        <w:tc>
          <w:tcPr>
            <w:tcW w:w="1502" w:type="dxa"/>
          </w:tcPr>
          <w:p>
            <w:r/>
            <w:r>
              <w:rPr>
                <w:rFonts w:ascii="Cambria" w:hAnsi="Cambria"/>
                <w:b w:val="0"/>
                <w:i w:val="0"/>
                <w:sz w:val="22"/>
              </w:rPr>
              <w:t>-</w:t>
            </w:r>
          </w:p>
        </w:tc>
      </w:tr>
      <w:tr>
        <w:tc>
          <w:tcPr>
            <w:shd w:val="clear" w:color="auto" w:fill="F2F2F2"/>
            <w:tcW w:w="3402" w:type="dxa"/>
          </w:tcPr>
          <w:p>
            <w:r/>
            <w:r>
              <w:rPr>
                <w:rFonts w:ascii="Cambria" w:hAnsi="Cambria"/>
                <w:b w:val="0"/>
                <w:i w:val="0"/>
                <w:sz w:val="22"/>
              </w:rPr>
              <w:t>Health Awareness Run</w:t>
            </w:r>
          </w:p>
        </w:tc>
        <w:tc>
          <w:tcPr>
            <w:shd w:val="clear" w:color="auto" w:fill="F2F2F2"/>
            <w:tcW w:w="1502" w:type="dxa"/>
          </w:tcPr>
          <w:p>
            <w:r/>
            <w:r>
              <w:rPr>
                <w:rFonts w:ascii="Cambria" w:hAnsi="Cambria"/>
                <w:b w:val="0"/>
                <w:i w:val="0"/>
                <w:sz w:val="22"/>
              </w:rPr>
              <w:t>3</w:t>
            </w:r>
          </w:p>
        </w:tc>
        <w:tc>
          <w:tcPr>
            <w:shd w:val="clear" w:color="auto" w:fill="F2F2F2"/>
            <w:tcW w:w="1502" w:type="dxa"/>
          </w:tcPr>
          <w:p>
            <w:r/>
            <w:r>
              <w:rPr>
                <w:rFonts w:ascii="Cambria" w:hAnsi="Cambria"/>
                <w:b w:val="0"/>
                <w:i w:val="0"/>
                <w:sz w:val="22"/>
              </w:rPr>
              <w:t>2</w:t>
            </w:r>
          </w:p>
        </w:tc>
        <w:tc>
          <w:tcPr>
            <w:shd w:val="clear" w:color="auto" w:fill="F2F2F2"/>
            <w:tcW w:w="1502" w:type="dxa"/>
          </w:tcPr>
          <w:p>
            <w:r/>
            <w:r>
              <w:rPr>
                <w:rFonts w:ascii="Cambria" w:hAnsi="Cambria"/>
                <w:b w:val="0"/>
                <w:i w:val="0"/>
                <w:sz w:val="22"/>
              </w:rPr>
              <w:t>-</w:t>
            </w:r>
          </w:p>
        </w:tc>
        <w:tc>
          <w:tcPr>
            <w:shd w:val="clear" w:color="auto" w:fill="F2F2F2"/>
            <w:tcW w:w="1502" w:type="dxa"/>
          </w:tcPr>
          <w:p>
            <w:r/>
            <w:r>
              <w:rPr>
                <w:rFonts w:ascii="Cambria" w:hAnsi="Cambria"/>
                <w:b w:val="0"/>
                <w:i w:val="0"/>
                <w:sz w:val="22"/>
              </w:rPr>
              <w:t>2</w:t>
            </w:r>
          </w:p>
        </w:tc>
      </w:tr>
      <w:tr>
        <w:tc>
          <w:tcPr>
            <w:tcW w:w="3402" w:type="dxa"/>
          </w:tcPr>
          <w:p>
            <w:r/>
            <w:r>
              <w:rPr>
                <w:rFonts w:ascii="Cambria" w:hAnsi="Cambria"/>
                <w:b w:val="0"/>
                <w:i w:val="0"/>
                <w:sz w:val="22"/>
              </w:rPr>
              <w:t>Total</w:t>
            </w:r>
          </w:p>
        </w:tc>
        <w:tc>
          <w:tcPr>
            <w:tcW w:w="1502" w:type="dxa"/>
          </w:tcPr>
          <w:p>
            <w:r/>
            <w:r>
              <w:rPr>
                <w:rFonts w:ascii="Cambria" w:hAnsi="Cambria"/>
                <w:b w:val="0"/>
                <w:i w:val="0"/>
                <w:sz w:val="22"/>
              </w:rPr>
              <w:t>10</w:t>
            </w:r>
          </w:p>
        </w:tc>
        <w:tc>
          <w:tcPr>
            <w:tcW w:w="1502" w:type="dxa"/>
          </w:tcPr>
          <w:p>
            <w:r/>
            <w:r>
              <w:rPr>
                <w:rFonts w:ascii="Cambria" w:hAnsi="Cambria"/>
                <w:b w:val="0"/>
                <w:i w:val="0"/>
                <w:sz w:val="22"/>
              </w:rPr>
              <w:t>8</w:t>
            </w:r>
          </w:p>
        </w:tc>
        <w:tc>
          <w:tcPr>
            <w:tcW w:w="1502" w:type="dxa"/>
          </w:tcPr>
          <w:p>
            <w:r/>
            <w:r>
              <w:rPr>
                <w:rFonts w:ascii="Cambria" w:hAnsi="Cambria"/>
                <w:b w:val="0"/>
                <w:i w:val="0"/>
                <w:sz w:val="22"/>
              </w:rPr>
              <w:t>5</w:t>
            </w:r>
          </w:p>
        </w:tc>
        <w:tc>
          <w:tcPr>
            <w:tcW w:w="1502" w:type="dxa"/>
          </w:tcPr>
          <w:p>
            <w:r/>
            <w:r>
              <w:rPr>
                <w:rFonts w:ascii="Cambria" w:hAnsi="Cambria"/>
                <w:b w:val="0"/>
                <w:i w:val="0"/>
                <w:sz w:val="22"/>
              </w:rPr>
              <w:t>8</w:t>
            </w:r>
          </w:p>
        </w:tc>
      </w:tr>
      <w:tr>
        <w:tc>
          <w:tcPr>
            <w:tcW w:w="3402" w:type="dxa"/>
          </w:tcPr>
          <w:p>
            <w:r/>
            <w:r>
              <w:rPr>
                <w:rFonts w:ascii="Cambria" w:hAnsi="Cambria"/>
                <w:b/>
                <w:i w:val="0"/>
                <w:sz w:val="22"/>
              </w:rPr>
              <w:t>Average Attainment Level</w:t>
            </w:r>
          </w:p>
        </w:tc>
        <w:tc>
          <w:tcPr>
            <w:tcW w:w="1502" w:type="dxa"/>
          </w:tcPr>
          <w:p>
            <w:r/>
            <w:r>
              <w:rPr>
                <w:rFonts w:ascii="Cambria" w:hAnsi="Cambria"/>
                <w:b/>
                <w:i w:val="0"/>
                <w:sz w:val="22"/>
              </w:rPr>
              <w:t>2.5</w:t>
            </w:r>
          </w:p>
        </w:tc>
        <w:tc>
          <w:tcPr>
            <w:tcW w:w="1502" w:type="dxa"/>
          </w:tcPr>
          <w:p>
            <w:r/>
            <w:r>
              <w:rPr>
                <w:rFonts w:ascii="Cambria" w:hAnsi="Cambria"/>
                <w:b/>
                <w:i w:val="0"/>
                <w:sz w:val="22"/>
              </w:rPr>
              <w:t>2</w:t>
            </w:r>
          </w:p>
        </w:tc>
        <w:tc>
          <w:tcPr>
            <w:tcW w:w="1502" w:type="dxa"/>
          </w:tcPr>
          <w:p>
            <w:r/>
            <w:r>
              <w:rPr>
                <w:rFonts w:ascii="Cambria" w:hAnsi="Cambria"/>
                <w:b/>
                <w:i w:val="0"/>
                <w:sz w:val="22"/>
              </w:rPr>
              <w:t>2.5</w:t>
            </w:r>
          </w:p>
        </w:tc>
        <w:tc>
          <w:tcPr>
            <w:tcW w:w="1502" w:type="dxa"/>
          </w:tcPr>
          <w:p>
            <w:r/>
            <w:r>
              <w:rPr>
                <w:rFonts w:ascii="Cambria" w:hAnsi="Cambria"/>
                <w:b/>
                <w:i w:val="0"/>
                <w:sz w:val="22"/>
              </w:rPr>
              <w:t>2.66</w:t>
            </w:r>
          </w:p>
        </w:tc>
      </w:tr>
    </w:tbl>
    <w:p>
      <w:pPr>
        <w:spacing w:after="40"/>
        <w:jc w:val="both"/>
      </w:pPr>
      <w:r>
        <w:rPr>
          <w:rFonts w:ascii="Cambria" w:hAnsi="Cambria"/>
          <w:b/>
          <w:i/>
          <w:sz w:val="22"/>
        </w:rPr>
        <w:t>Step 3: Map Functions to POs</w:t>
      </w:r>
    </w:p>
    <w:p>
      <w:pPr>
        <w:spacing w:after="120"/>
        <w:jc w:val="both"/>
      </w:pPr>
      <w:r>
        <w:rPr>
          <w:rFonts w:ascii="Cambria" w:hAnsi="Cambria"/>
          <w:sz w:val="22"/>
        </w:rPr>
        <w:t>Example:</w:t>
      </w:r>
    </w:p>
    <w:tbl>
      <w:tblGrid>
        <w:gridCol w:w="2608"/>
        <w:gridCol w:w="1842"/>
        <w:gridCol w:w="1842"/>
        <w:gridCol w:w="1842"/>
        <w:gridCol w:w="1842"/>
      </w:tblGrid>
      <w:tblPr>
        <w:jc w:val="center"/>
        <w:tblLook w:firstColumn="1" w:firstRow="1" w:lastColumn="0" w:lastRow="0" w:noHBand="0" w:noVBand="1" w:val="04A0"/>
        <w:tblW w:w="9979" w:type="dxa"/>
        <w:tblLayout w:type="fixed"/>
      </w:tblPr>
      <w:tr>
        <w:tc>
          <w:tcPr>
            <w:shd w:val="clear" w:color="auto" w:fill="1F3A5F"/>
            <w:tcW w:w="2608" w:type="dxa"/>
          </w:tcPr>
          <w:p>
            <w:pPr>
              <w:jc w:val="center"/>
            </w:pPr>
            <w:r/>
            <w:r>
              <w:rPr>
                <w:rFonts w:ascii="Cambria" w:hAnsi="Cambria"/>
                <w:b/>
                <w:i w:val="0"/>
                <w:color w:val="FFFFFF"/>
                <w:sz w:val="22"/>
              </w:rPr>
              <w:t>Function</w:t>
            </w:r>
          </w:p>
        </w:tc>
        <w:tc>
          <w:tcPr>
            <w:shd w:val="clear" w:color="auto" w:fill="1F3A5F"/>
            <w:tcW w:w="1842" w:type="dxa"/>
          </w:tcPr>
          <w:p>
            <w:pPr>
              <w:jc w:val="center"/>
            </w:pPr>
            <w:r/>
            <w:r>
              <w:rPr>
                <w:rFonts w:ascii="Cambria" w:hAnsi="Cambria"/>
                <w:b/>
                <w:i w:val="0"/>
                <w:color w:val="FFFFFF"/>
                <w:sz w:val="22"/>
              </w:rPr>
              <w:t>PO6 (Health &amp; Safety)</w:t>
            </w:r>
          </w:p>
        </w:tc>
        <w:tc>
          <w:tcPr>
            <w:shd w:val="clear" w:color="auto" w:fill="1F3A5F"/>
            <w:tcW w:w="1842" w:type="dxa"/>
          </w:tcPr>
          <w:p>
            <w:pPr>
              <w:jc w:val="center"/>
            </w:pPr>
            <w:r/>
            <w:r>
              <w:rPr>
                <w:rFonts w:ascii="Cambria" w:hAnsi="Cambria"/>
                <w:b/>
                <w:i w:val="0"/>
                <w:color w:val="FFFFFF"/>
                <w:sz w:val="22"/>
              </w:rPr>
              <w:t>PO7 (Environment)</w:t>
            </w:r>
          </w:p>
        </w:tc>
        <w:tc>
          <w:tcPr>
            <w:shd w:val="clear" w:color="auto" w:fill="1F3A5F"/>
            <w:tcW w:w="1842" w:type="dxa"/>
          </w:tcPr>
          <w:p>
            <w:pPr>
              <w:jc w:val="center"/>
            </w:pPr>
            <w:r/>
            <w:r>
              <w:rPr>
                <w:rFonts w:ascii="Cambria" w:hAnsi="Cambria"/>
                <w:b/>
                <w:i w:val="0"/>
                <w:color w:val="FFFFFF"/>
                <w:sz w:val="22"/>
              </w:rPr>
              <w:t>PO9 (Teamwork)</w:t>
            </w:r>
          </w:p>
        </w:tc>
        <w:tc>
          <w:tcPr>
            <w:shd w:val="clear" w:color="auto" w:fill="1F3A5F"/>
            <w:tcW w:w="1842" w:type="dxa"/>
          </w:tcPr>
          <w:p>
            <w:pPr>
              <w:jc w:val="center"/>
            </w:pPr>
            <w:r/>
            <w:r>
              <w:rPr>
                <w:rFonts w:ascii="Cambria" w:hAnsi="Cambria"/>
                <w:b/>
                <w:i w:val="0"/>
                <w:color w:val="FFFFFF"/>
                <w:sz w:val="22"/>
              </w:rPr>
              <w:t>PO10 (Communication)</w:t>
            </w:r>
          </w:p>
        </w:tc>
      </w:tr>
      <w:tr>
        <w:tc>
          <w:tcPr>
            <w:tcW w:w="2608" w:type="dxa"/>
          </w:tcPr>
          <w:p>
            <w:r/>
            <w:r>
              <w:rPr>
                <w:rFonts w:ascii="Cambria" w:hAnsi="Cambria"/>
                <w:b w:val="0"/>
                <w:i w:val="0"/>
                <w:sz w:val="22"/>
              </w:rPr>
              <w:t>F1: Annual Sports Meet</w:t>
            </w:r>
          </w:p>
        </w:tc>
        <w:tc>
          <w:tcPr>
            <w:tcW w:w="1842" w:type="dxa"/>
          </w:tcPr>
          <w:p>
            <w:r/>
            <w:r>
              <w:rPr>
                <w:rFonts w:ascii="Cambria" w:hAnsi="Cambria"/>
                <w:b w:val="0"/>
                <w:i w:val="0"/>
                <w:sz w:val="22"/>
              </w:rPr>
              <w:t>3</w:t>
            </w:r>
          </w:p>
        </w:tc>
        <w:tc>
          <w:tcPr>
            <w:tcW w:w="1842" w:type="dxa"/>
          </w:tcPr>
          <w:p>
            <w:r/>
            <w:r>
              <w:rPr>
                <w:rFonts w:ascii="Cambria" w:hAnsi="Cambria"/>
                <w:b w:val="0"/>
                <w:i w:val="0"/>
                <w:sz w:val="22"/>
              </w:rPr>
              <w:t>2</w:t>
            </w:r>
          </w:p>
        </w:tc>
        <w:tc>
          <w:tcPr>
            <w:tcW w:w="1842" w:type="dxa"/>
          </w:tcPr>
          <w:p>
            <w:r/>
            <w:r>
              <w:rPr>
                <w:rFonts w:ascii="Cambria" w:hAnsi="Cambria"/>
                <w:b w:val="0"/>
                <w:i w:val="0"/>
                <w:sz w:val="22"/>
              </w:rPr>
              <w:t>3</w:t>
            </w:r>
          </w:p>
        </w:tc>
        <w:tc>
          <w:tcPr>
            <w:tcW w:w="1842" w:type="dxa"/>
          </w:tcPr>
          <w:p>
            <w:r/>
            <w:r>
              <w:rPr>
                <w:rFonts w:ascii="Cambria" w:hAnsi="Cambria"/>
                <w:b w:val="0"/>
                <w:i w:val="0"/>
                <w:sz w:val="22"/>
              </w:rPr>
              <w:t>2</w:t>
            </w:r>
          </w:p>
        </w:tc>
      </w:tr>
      <w:tr>
        <w:tc>
          <w:tcPr>
            <w:shd w:val="clear" w:color="auto" w:fill="F2F2F2"/>
            <w:tcW w:w="2608" w:type="dxa"/>
          </w:tcPr>
          <w:p>
            <w:r/>
            <w:r>
              <w:rPr>
                <w:rFonts w:ascii="Cambria" w:hAnsi="Cambria"/>
                <w:b w:val="0"/>
                <w:i w:val="0"/>
                <w:sz w:val="22"/>
              </w:rPr>
              <w:t>F2: Wellness Workshop</w:t>
            </w:r>
          </w:p>
        </w:tc>
        <w:tc>
          <w:tcPr>
            <w:shd w:val="clear" w:color="auto" w:fill="F2F2F2"/>
            <w:tcW w:w="1842" w:type="dxa"/>
          </w:tcPr>
          <w:p>
            <w:r/>
            <w:r>
              <w:rPr>
                <w:rFonts w:ascii="Cambria" w:hAnsi="Cambria"/>
                <w:b w:val="0"/>
                <w:i w:val="0"/>
                <w:sz w:val="22"/>
              </w:rPr>
              <w:t>3</w:t>
            </w:r>
          </w:p>
        </w:tc>
        <w:tc>
          <w:tcPr>
            <w:shd w:val="clear" w:color="auto" w:fill="F2F2F2"/>
            <w:tcW w:w="1842" w:type="dxa"/>
          </w:tcPr>
          <w:p>
            <w:r/>
            <w:r>
              <w:rPr>
                <w:rFonts w:ascii="Cambria" w:hAnsi="Cambria"/>
                <w:b w:val="0"/>
                <w:i w:val="0"/>
                <w:sz w:val="22"/>
              </w:rPr>
              <w:t>3</w:t>
            </w:r>
          </w:p>
        </w:tc>
        <w:tc>
          <w:tcPr>
            <w:shd w:val="clear" w:color="auto" w:fill="F2F2F2"/>
            <w:tcW w:w="1842" w:type="dxa"/>
          </w:tcPr>
          <w:p>
            <w:r/>
            <w:r>
              <w:rPr>
                <w:rFonts w:ascii="Cambria" w:hAnsi="Cambria"/>
                <w:b w:val="0"/>
                <w:i w:val="0"/>
                <w:sz w:val="22"/>
              </w:rPr>
              <w:t>2</w:t>
            </w:r>
          </w:p>
        </w:tc>
        <w:tc>
          <w:tcPr>
            <w:shd w:val="clear" w:color="auto" w:fill="F2F2F2"/>
            <w:tcW w:w="1842" w:type="dxa"/>
          </w:tcPr>
          <w:p>
            <w:r/>
            <w:r>
              <w:rPr>
                <w:rFonts w:ascii="Cambria" w:hAnsi="Cambria"/>
                <w:b w:val="0"/>
                <w:i w:val="0"/>
                <w:sz w:val="22"/>
              </w:rPr>
              <w:t>1</w:t>
            </w:r>
          </w:p>
        </w:tc>
      </w:tr>
      <w:tr>
        <w:tc>
          <w:tcPr>
            <w:tcW w:w="2608" w:type="dxa"/>
          </w:tcPr>
          <w:p>
            <w:r/>
            <w:r>
              <w:rPr>
                <w:rFonts w:ascii="Cambria" w:hAnsi="Cambria"/>
                <w:b w:val="0"/>
                <w:i w:val="0"/>
                <w:sz w:val="22"/>
              </w:rPr>
              <w:t>F3: Team Sports (e.g., cricket)</w:t>
            </w:r>
          </w:p>
        </w:tc>
        <w:tc>
          <w:tcPr>
            <w:tcW w:w="1842" w:type="dxa"/>
          </w:tcPr>
          <w:p>
            <w:r/>
            <w:r>
              <w:rPr>
                <w:rFonts w:ascii="Cambria" w:hAnsi="Cambria"/>
                <w:b w:val="0"/>
                <w:i w:val="0"/>
                <w:sz w:val="22"/>
              </w:rPr>
              <w:t>2</w:t>
            </w:r>
          </w:p>
        </w:tc>
        <w:tc>
          <w:tcPr>
            <w:tcW w:w="1842" w:type="dxa"/>
          </w:tcPr>
          <w:p>
            <w:r/>
            <w:r>
              <w:rPr>
                <w:rFonts w:ascii="Cambria" w:hAnsi="Cambria"/>
                <w:b w:val="0"/>
                <w:i w:val="0"/>
                <w:sz w:val="22"/>
              </w:rPr>
              <w:t>2</w:t>
            </w:r>
          </w:p>
        </w:tc>
        <w:tc>
          <w:tcPr>
            <w:tcW w:w="1842" w:type="dxa"/>
          </w:tcPr>
          <w:p>
            <w:r/>
            <w:r>
              <w:rPr>
                <w:rFonts w:ascii="Cambria" w:hAnsi="Cambria"/>
                <w:b w:val="0"/>
                <w:i w:val="0"/>
                <w:sz w:val="22"/>
              </w:rPr>
              <w:t>3</w:t>
            </w:r>
          </w:p>
        </w:tc>
        <w:tc>
          <w:tcPr>
            <w:tcW w:w="1842" w:type="dxa"/>
          </w:tcPr>
          <w:p>
            <w:r/>
            <w:r>
              <w:rPr>
                <w:rFonts w:ascii="Cambria" w:hAnsi="Cambria"/>
                <w:b w:val="0"/>
                <w:i w:val="0"/>
                <w:sz w:val="22"/>
              </w:rPr>
              <w:t>3</w:t>
            </w:r>
          </w:p>
        </w:tc>
      </w:tr>
      <w:tr>
        <w:tc>
          <w:tcPr>
            <w:shd w:val="clear" w:color="auto" w:fill="F2F2F2"/>
            <w:tcW w:w="2608" w:type="dxa"/>
          </w:tcPr>
          <w:p>
            <w:r/>
            <w:r>
              <w:rPr>
                <w:rFonts w:ascii="Cambria" w:hAnsi="Cambria"/>
                <w:b w:val="0"/>
                <w:i w:val="0"/>
                <w:sz w:val="22"/>
              </w:rPr>
              <w:t>F4: Awareness Activities</w:t>
            </w:r>
          </w:p>
        </w:tc>
        <w:tc>
          <w:tcPr>
            <w:shd w:val="clear" w:color="auto" w:fill="F2F2F2"/>
            <w:tcW w:w="1842" w:type="dxa"/>
          </w:tcPr>
          <w:p>
            <w:r/>
            <w:r>
              <w:rPr>
                <w:rFonts w:ascii="Cambria" w:hAnsi="Cambria"/>
                <w:b w:val="0"/>
                <w:i w:val="0"/>
                <w:sz w:val="22"/>
              </w:rPr>
              <w:t>2</w:t>
            </w:r>
          </w:p>
        </w:tc>
        <w:tc>
          <w:tcPr>
            <w:shd w:val="clear" w:color="auto" w:fill="F2F2F2"/>
            <w:tcW w:w="1842" w:type="dxa"/>
          </w:tcPr>
          <w:p>
            <w:r/>
            <w:r>
              <w:rPr>
                <w:rFonts w:ascii="Cambria" w:hAnsi="Cambria"/>
                <w:b w:val="0"/>
                <w:i w:val="0"/>
                <w:sz w:val="22"/>
              </w:rPr>
              <w:t>3</w:t>
            </w:r>
          </w:p>
        </w:tc>
        <w:tc>
          <w:tcPr>
            <w:shd w:val="clear" w:color="auto" w:fill="F2F2F2"/>
            <w:tcW w:w="1842" w:type="dxa"/>
          </w:tcPr>
          <w:p>
            <w:r/>
            <w:r>
              <w:rPr>
                <w:rFonts w:ascii="Cambria" w:hAnsi="Cambria"/>
                <w:b w:val="0"/>
                <w:i w:val="0"/>
                <w:sz w:val="22"/>
              </w:rPr>
              <w:t>2</w:t>
            </w:r>
          </w:p>
        </w:tc>
        <w:tc>
          <w:tcPr>
            <w:shd w:val="clear" w:color="auto" w:fill="F2F2F2"/>
            <w:tcW w:w="1842" w:type="dxa"/>
          </w:tcPr>
          <w:p>
            <w:r/>
            <w:r>
              <w:rPr>
                <w:rFonts w:ascii="Cambria" w:hAnsi="Cambria"/>
                <w:b w:val="0"/>
                <w:i w:val="0"/>
                <w:sz w:val="22"/>
              </w:rPr>
              <w:t>3</w:t>
            </w:r>
          </w:p>
        </w:tc>
      </w:tr>
      <w:tr>
        <w:tc>
          <w:tcPr>
            <w:tcW w:w="2608" w:type="dxa"/>
          </w:tcPr>
          <w:p>
            <w:r/>
            <w:r>
              <w:rPr>
                <w:rFonts w:ascii="Cambria" w:hAnsi="Cambria"/>
                <w:b/>
                <w:i w:val="0"/>
                <w:sz w:val="22"/>
              </w:rPr>
              <w:t>Average Attainment Level</w:t>
            </w:r>
          </w:p>
        </w:tc>
        <w:tc>
          <w:tcPr>
            <w:tcW w:w="1842" w:type="dxa"/>
          </w:tcPr>
          <w:p>
            <w:r/>
            <w:r>
              <w:rPr>
                <w:rFonts w:ascii="Cambria" w:hAnsi="Cambria"/>
                <w:b/>
                <w:i w:val="0"/>
                <w:sz w:val="22"/>
              </w:rPr>
              <w:t>2.5</w:t>
            </w:r>
          </w:p>
        </w:tc>
        <w:tc>
          <w:tcPr>
            <w:tcW w:w="1842" w:type="dxa"/>
          </w:tcPr>
          <w:p>
            <w:r/>
            <w:r>
              <w:rPr>
                <w:rFonts w:ascii="Cambria" w:hAnsi="Cambria"/>
                <w:b/>
                <w:i w:val="0"/>
                <w:sz w:val="22"/>
              </w:rPr>
              <w:t>2.5</w:t>
            </w:r>
          </w:p>
        </w:tc>
        <w:tc>
          <w:tcPr>
            <w:tcW w:w="1842" w:type="dxa"/>
          </w:tcPr>
          <w:p>
            <w:r/>
            <w:r>
              <w:rPr>
                <w:rFonts w:ascii="Cambria" w:hAnsi="Cambria"/>
                <w:b/>
                <w:i w:val="0"/>
                <w:sz w:val="22"/>
              </w:rPr>
              <w:t>2.5</w:t>
            </w:r>
          </w:p>
        </w:tc>
        <w:tc>
          <w:tcPr>
            <w:tcW w:w="1842" w:type="dxa"/>
          </w:tcPr>
          <w:p>
            <w:r/>
            <w:r>
              <w:rPr>
                <w:rFonts w:ascii="Cambria" w:hAnsi="Cambria"/>
                <w:b/>
                <w:i w:val="0"/>
                <w:sz w:val="22"/>
              </w:rPr>
              <w:t>2.25</w:t>
            </w:r>
          </w:p>
        </w:tc>
      </w:tr>
    </w:tbl>
    <w:p>
      <w:pPr>
        <w:spacing w:after="40"/>
        <w:jc w:val="both"/>
      </w:pPr>
      <w:r>
        <w:rPr>
          <w:rFonts w:ascii="Cambria" w:hAnsi="Cambria"/>
          <w:b/>
          <w:i/>
          <w:sz w:val="22"/>
        </w:rPr>
        <w:t>Step 4: Calculate Final Indirect PO Attainment</w:t>
      </w:r>
    </w:p>
    <w:tbl>
      <w:tblGrid>
        <w:gridCol w:w="2835"/>
        <w:gridCol w:w="6577"/>
      </w:tblGrid>
      <w:tblPr>
        <w:jc w:val="center"/>
        <w:tblLook w:firstColumn="1" w:firstRow="1" w:lastColumn="0" w:lastRow="0" w:noHBand="0" w:noVBand="1" w:val="04A0"/>
        <w:tblW w:w="9412" w:type="dxa"/>
        <w:tblLayout w:type="fixed"/>
      </w:tblPr>
      <w:tr>
        <w:tc>
          <w:tcPr>
            <w:shd w:val="clear" w:color="auto" w:fill="1F3A5F"/>
            <w:tcW w:w="2835" w:type="dxa"/>
          </w:tcPr>
          <w:p>
            <w:pPr>
              <w:jc w:val="center"/>
            </w:pPr>
            <w:r/>
            <w:r>
              <w:rPr>
                <w:rFonts w:ascii="Cambria" w:hAnsi="Cambria"/>
                <w:b/>
                <w:i w:val="0"/>
                <w:color w:val="FFFFFF"/>
                <w:sz w:val="22"/>
              </w:rPr>
              <w:t>PO</w:t>
            </w:r>
          </w:p>
        </w:tc>
        <w:tc>
          <w:tcPr>
            <w:shd w:val="clear" w:color="auto" w:fill="1F3A5F"/>
            <w:tcW w:w="6577" w:type="dxa"/>
          </w:tcPr>
          <w:p>
            <w:pPr>
              <w:jc w:val="center"/>
            </w:pPr>
            <w:r/>
            <w:r>
              <w:rPr>
                <w:rFonts w:ascii="Cambria" w:hAnsi="Cambria"/>
                <w:b/>
                <w:i w:val="0"/>
                <w:color w:val="FFFFFF"/>
                <w:sz w:val="22"/>
              </w:rPr>
              <w:t>Average Attainment Level (Indirect)</w:t>
            </w:r>
          </w:p>
        </w:tc>
      </w:tr>
      <w:tr>
        <w:tc>
          <w:tcPr>
            <w:tcW w:w="2835" w:type="dxa"/>
          </w:tcPr>
          <w:p>
            <w:r/>
            <w:r>
              <w:rPr>
                <w:rFonts w:ascii="Cambria" w:hAnsi="Cambria"/>
                <w:b w:val="0"/>
                <w:i w:val="0"/>
                <w:sz w:val="22"/>
              </w:rPr>
              <w:t>PO6</w:t>
            </w:r>
          </w:p>
        </w:tc>
        <w:tc>
          <w:tcPr>
            <w:tcW w:w="6577" w:type="dxa"/>
          </w:tcPr>
          <w:p>
            <w:r/>
            <w:r>
              <w:rPr>
                <w:rFonts w:ascii="Cambria" w:hAnsi="Cambria"/>
                <w:b w:val="0"/>
                <w:i w:val="0"/>
                <w:sz w:val="22"/>
              </w:rPr>
              <w:t>2.5</w:t>
            </w:r>
          </w:p>
        </w:tc>
      </w:tr>
      <w:tr>
        <w:tc>
          <w:tcPr>
            <w:shd w:val="clear" w:color="auto" w:fill="F2F2F2"/>
            <w:tcW w:w="2835" w:type="dxa"/>
          </w:tcPr>
          <w:p>
            <w:r/>
            <w:r>
              <w:rPr>
                <w:rFonts w:ascii="Cambria" w:hAnsi="Cambria"/>
                <w:b w:val="0"/>
                <w:i w:val="0"/>
                <w:sz w:val="22"/>
              </w:rPr>
              <w:t>PO7</w:t>
            </w:r>
          </w:p>
        </w:tc>
        <w:tc>
          <w:tcPr>
            <w:shd w:val="clear" w:color="auto" w:fill="F2F2F2"/>
            <w:tcW w:w="6577" w:type="dxa"/>
          </w:tcPr>
          <w:p>
            <w:r/>
            <w:r>
              <w:rPr>
                <w:rFonts w:ascii="Cambria" w:hAnsi="Cambria"/>
                <w:b w:val="0"/>
                <w:i w:val="0"/>
                <w:sz w:val="22"/>
              </w:rPr>
              <w:t>2.5</w:t>
            </w:r>
          </w:p>
        </w:tc>
      </w:tr>
      <w:tr>
        <w:tc>
          <w:tcPr>
            <w:tcW w:w="2835" w:type="dxa"/>
          </w:tcPr>
          <w:p>
            <w:r/>
            <w:r>
              <w:rPr>
                <w:rFonts w:ascii="Cambria" w:hAnsi="Cambria"/>
                <w:b w:val="0"/>
                <w:i w:val="0"/>
                <w:sz w:val="22"/>
              </w:rPr>
              <w:t>PO9</w:t>
            </w:r>
          </w:p>
        </w:tc>
        <w:tc>
          <w:tcPr>
            <w:tcW w:w="6577" w:type="dxa"/>
          </w:tcPr>
          <w:p>
            <w:r/>
            <w:r>
              <w:rPr>
                <w:rFonts w:ascii="Cambria" w:hAnsi="Cambria"/>
                <w:b w:val="0"/>
                <w:i w:val="0"/>
                <w:sz w:val="22"/>
              </w:rPr>
              <w:t>2.5</w:t>
            </w:r>
          </w:p>
        </w:tc>
      </w:tr>
      <w:tr>
        <w:tc>
          <w:tcPr>
            <w:shd w:val="clear" w:color="auto" w:fill="F2F2F2"/>
            <w:tcW w:w="2835" w:type="dxa"/>
          </w:tcPr>
          <w:p>
            <w:r/>
            <w:r>
              <w:rPr>
                <w:rFonts w:ascii="Cambria" w:hAnsi="Cambria"/>
                <w:b w:val="0"/>
                <w:i w:val="0"/>
                <w:sz w:val="22"/>
              </w:rPr>
              <w:t>PO10</w:t>
            </w:r>
          </w:p>
        </w:tc>
        <w:tc>
          <w:tcPr>
            <w:shd w:val="clear" w:color="auto" w:fill="F2F2F2"/>
            <w:tcW w:w="6577" w:type="dxa"/>
          </w:tcPr>
          <w:p>
            <w:r/>
            <w:r>
              <w:rPr>
                <w:rFonts w:ascii="Cambria" w:hAnsi="Cambria"/>
                <w:b w:val="0"/>
                <w:i w:val="0"/>
                <w:sz w:val="22"/>
              </w:rPr>
              <w:t>2.25</w:t>
            </w:r>
          </w:p>
        </w:tc>
      </w:tr>
    </w:tbl>
    <w:p>
      <w:pPr>
        <w:spacing w:after="120"/>
        <w:jc w:val="both"/>
      </w:pPr>
      <w:r>
        <w:rPr>
          <w:rFonts w:ascii="Cambria" w:hAnsi="Cambria"/>
          <w:sz w:val="22"/>
        </w:rPr>
        <w:t>You can normalize this with direct attainment (if available), usually in a 70:30 or 60:40 ratio (Direct: Indirect).</w:t>
      </w:r>
    </w:p>
    <w:p>
      <w:pPr>
        <w:spacing w:after="40"/>
        <w:jc w:val="both"/>
      </w:pPr>
      <w:r>
        <w:rPr>
          <w:rFonts w:ascii="Cambria" w:hAnsi="Cambria"/>
          <w:b/>
          <w:i w:val="0"/>
          <w:sz w:val="22"/>
        </w:rPr>
        <w:t>Summary Format:</w:t>
      </w:r>
    </w:p>
    <w:p>
      <w:pPr>
        <w:spacing w:after="80"/>
        <w:ind w:left="357" w:hanging="227"/>
        <w:jc w:val="both"/>
      </w:pPr>
      <w:r>
        <w:rPr>
          <w:rFonts w:ascii="Cambria" w:hAnsi="Cambria"/>
          <w:sz w:val="22"/>
        </w:rPr>
        <w:t xml:space="preserve">•  </w:t>
      </w:r>
      <w:r>
        <w:rPr>
          <w:rFonts w:ascii="Cambria" w:hAnsi="Cambria"/>
          <w:sz w:val="22"/>
        </w:rPr>
        <w:t>Total Activities Considered: 4</w:t>
      </w:r>
    </w:p>
    <w:p>
      <w:pPr>
        <w:spacing w:after="80"/>
        <w:ind w:left="357" w:hanging="227"/>
        <w:jc w:val="both"/>
      </w:pPr>
      <w:r>
        <w:rPr>
          <w:rFonts w:ascii="Cambria" w:hAnsi="Cambria"/>
          <w:sz w:val="22"/>
        </w:rPr>
        <w:t xml:space="preserve">•  </w:t>
      </w:r>
      <w:r>
        <w:rPr>
          <w:rFonts w:ascii="Cambria" w:hAnsi="Cambria"/>
          <w:sz w:val="22"/>
        </w:rPr>
        <w:t>Overall Average Attainment: T1: 2.5, T2: 2, T3: 2.5, T4: 2.66</w:t>
      </w:r>
    </w:p>
    <w:p>
      <w:pPr>
        <w:spacing w:after="80"/>
        <w:ind w:left="357" w:hanging="227"/>
        <w:jc w:val="both"/>
      </w:pPr>
      <w:r>
        <w:rPr>
          <w:rFonts w:ascii="Cambria" w:hAnsi="Cambria"/>
          <w:sz w:val="22"/>
        </w:rPr>
        <w:t xml:space="preserve">•  </w:t>
      </w:r>
      <w:r>
        <w:rPr>
          <w:rFonts w:ascii="Cambria" w:hAnsi="Cambria"/>
          <w:sz w:val="22"/>
        </w:rPr>
        <w:t>Final PO Attainment (Indirect): PO6: 2.5, PO7: 2.5, PO9: 2.5, PO10: 2.25</w:t>
      </w:r>
    </w:p>
    <w:p>
      <w:pPr>
        <w:keepNext/>
        <w:spacing w:before="240" w:after="120"/>
      </w:pPr>
      <w:r>
        <w:rPr>
          <w:rFonts w:ascii="Cambria" w:hAnsi="Cambria"/>
          <w:b/>
          <w:color w:val="1F3A5F"/>
          <w:sz w:val="24"/>
        </w:rPr>
        <w:t>13.8. Relevance to NBA Accreditation</w:t>
      </w:r>
    </w:p>
    <w:p>
      <w:pPr>
        <w:spacing w:after="120"/>
        <w:jc w:val="both"/>
      </w:pPr>
      <w:r>
        <w:rPr>
          <w:rFonts w:ascii="Cambria" w:hAnsi="Cambria"/>
          <w:sz w:val="22"/>
        </w:rPr>
        <w:t>In NBA's SAR (Self-Assessment Report), Sports &amp; Games contribute to:</w:t>
      </w:r>
    </w:p>
    <w:p>
      <w:pPr>
        <w:spacing w:after="40"/>
        <w:jc w:val="both"/>
      </w:pPr>
      <w:r>
        <w:rPr>
          <w:rFonts w:ascii="Cambria" w:hAnsi="Cambria"/>
          <w:b/>
          <w:i w:val="0"/>
          <w:sz w:val="22"/>
        </w:rPr>
        <w:t>Criterion 9: Student Support Systems</w:t>
      </w:r>
    </w:p>
    <w:p>
      <w:pPr>
        <w:spacing w:after="80"/>
        <w:ind w:left="714" w:hanging="227"/>
        <w:jc w:val="both"/>
      </w:pPr>
      <w:r>
        <w:rPr>
          <w:rFonts w:ascii="Cambria" w:hAnsi="Cambria"/>
          <w:sz w:val="22"/>
        </w:rPr>
        <w:t xml:space="preserve">o  </w:t>
      </w:r>
      <w:r>
        <w:rPr>
          <w:rFonts w:ascii="Cambria" w:hAnsi="Cambria"/>
          <w:sz w:val="22"/>
        </w:rPr>
        <w:t>Provision for extracurricular and co-curricular activities.</w:t>
      </w:r>
    </w:p>
    <w:p>
      <w:pPr>
        <w:spacing w:after="80"/>
        <w:ind w:left="714" w:hanging="227"/>
        <w:jc w:val="both"/>
      </w:pPr>
      <w:r>
        <w:rPr>
          <w:rFonts w:ascii="Cambria" w:hAnsi="Cambria"/>
          <w:sz w:val="22"/>
        </w:rPr>
        <w:t xml:space="preserve">o  </w:t>
      </w:r>
      <w:r>
        <w:rPr>
          <w:rFonts w:ascii="Cambria" w:hAnsi="Cambria"/>
          <w:sz w:val="22"/>
        </w:rPr>
        <w:t>Development of soft skills, leadership, and teamwork through sports.</w:t>
      </w:r>
    </w:p>
    <w:p>
      <w:pPr>
        <w:spacing w:after="40"/>
        <w:jc w:val="both"/>
      </w:pPr>
      <w:r>
        <w:rPr>
          <w:rFonts w:ascii="Cambria" w:hAnsi="Cambria"/>
          <w:b/>
          <w:i w:val="0"/>
          <w:sz w:val="22"/>
        </w:rPr>
        <w:t>Criterion 7: Continuous Improvement</w:t>
      </w:r>
    </w:p>
    <w:p>
      <w:pPr>
        <w:spacing w:after="80"/>
        <w:ind w:left="714" w:hanging="227"/>
        <w:jc w:val="both"/>
      </w:pPr>
      <w:r>
        <w:rPr>
          <w:rFonts w:ascii="Cambria" w:hAnsi="Cambria"/>
          <w:sz w:val="22"/>
        </w:rPr>
        <w:t xml:space="preserve">o  </w:t>
      </w:r>
      <w:r>
        <w:rPr>
          <w:rFonts w:ascii="Cambria" w:hAnsi="Cambria"/>
          <w:sz w:val="22"/>
        </w:rPr>
        <w:t>Evidence of holistic student development is considered in evaluating overall institutional effectiveness.</w:t>
      </w:r>
    </w:p>
    <w:p>
      <w:pPr>
        <w:keepNext/>
        <w:spacing w:before="240" w:after="120"/>
      </w:pPr>
      <w:r>
        <w:rPr>
          <w:rFonts w:ascii="Cambria" w:hAnsi="Cambria"/>
          <w:b/>
          <w:color w:val="1F3A5F"/>
          <w:sz w:val="24"/>
        </w:rPr>
        <w:t>13.9. Evidence to Maintain for NBA</w:t>
      </w:r>
    </w:p>
    <w:p>
      <w:pPr>
        <w:spacing w:after="80"/>
        <w:ind w:left="357" w:hanging="227"/>
        <w:jc w:val="both"/>
      </w:pPr>
      <w:r>
        <w:rPr>
          <w:rFonts w:ascii="Cambria" w:hAnsi="Cambria"/>
          <w:sz w:val="22"/>
        </w:rPr>
        <w:t xml:space="preserve">•  </w:t>
      </w:r>
      <w:r>
        <w:rPr>
          <w:rFonts w:ascii="Cambria" w:hAnsi="Cambria"/>
          <w:sz w:val="22"/>
        </w:rPr>
        <w:t>List of sports and games events conducted.</w:t>
      </w:r>
    </w:p>
    <w:p>
      <w:pPr>
        <w:spacing w:after="80"/>
        <w:ind w:left="357" w:hanging="227"/>
        <w:jc w:val="both"/>
      </w:pPr>
      <w:r>
        <w:rPr>
          <w:rFonts w:ascii="Cambria" w:hAnsi="Cambria"/>
          <w:sz w:val="22"/>
        </w:rPr>
        <w:t xml:space="preserve">•  </w:t>
      </w:r>
      <w:r>
        <w:rPr>
          <w:rFonts w:ascii="Cambria" w:hAnsi="Cambria"/>
          <w:sz w:val="22"/>
        </w:rPr>
        <w:t>Participation data and achievements (certificates, medals, etc.).</w:t>
      </w:r>
    </w:p>
    <w:p>
      <w:pPr>
        <w:spacing w:after="80"/>
        <w:ind w:left="357" w:hanging="227"/>
        <w:jc w:val="both"/>
      </w:pPr>
      <w:r>
        <w:rPr>
          <w:rFonts w:ascii="Cambria" w:hAnsi="Cambria"/>
          <w:sz w:val="22"/>
        </w:rPr>
        <w:t xml:space="preserve">•  </w:t>
      </w:r>
      <w:r>
        <w:rPr>
          <w:rFonts w:ascii="Cambria" w:hAnsi="Cambria"/>
          <w:sz w:val="22"/>
        </w:rPr>
        <w:t>Photos and media clippings of events.</w:t>
      </w:r>
    </w:p>
    <w:p>
      <w:pPr>
        <w:spacing w:after="80"/>
        <w:ind w:left="357" w:hanging="227"/>
        <w:jc w:val="both"/>
      </w:pPr>
      <w:r>
        <w:rPr>
          <w:rFonts w:ascii="Cambria" w:hAnsi="Cambria"/>
          <w:sz w:val="22"/>
        </w:rPr>
        <w:t xml:space="preserve">•  </w:t>
      </w:r>
      <w:r>
        <w:rPr>
          <w:rFonts w:ascii="Cambria" w:hAnsi="Cambria"/>
          <w:sz w:val="22"/>
        </w:rPr>
        <w:t>Details of sports infrastructure and investments made.</w:t>
      </w:r>
    </w:p>
    <w:p>
      <w:pPr>
        <w:spacing w:after="80"/>
        <w:ind w:left="357" w:hanging="227"/>
        <w:jc w:val="both"/>
      </w:pPr>
      <w:r>
        <w:rPr>
          <w:rFonts w:ascii="Cambria" w:hAnsi="Cambria"/>
          <w:sz w:val="22"/>
        </w:rPr>
        <w:t xml:space="preserve">•  </w:t>
      </w:r>
      <w:r>
        <w:rPr>
          <w:rFonts w:ascii="Cambria" w:hAnsi="Cambria"/>
          <w:sz w:val="22"/>
        </w:rPr>
        <w:t>Student feedback on sports facilities.</w:t>
      </w:r>
    </w:p>
    <w:p>
      <w:pPr>
        <w:keepNext/>
        <w:spacing w:before="240" w:after="120"/>
      </w:pPr>
      <w:r>
        <w:rPr>
          <w:rFonts w:ascii="Cambria" w:hAnsi="Cambria"/>
          <w:b/>
          <w:color w:val="1F3A5F"/>
          <w:sz w:val="24"/>
        </w:rPr>
        <w:t>13.10. Supporting Documents for NBA</w:t>
      </w:r>
    </w:p>
    <w:p>
      <w:pPr>
        <w:spacing w:after="80"/>
        <w:ind w:left="357" w:hanging="227"/>
        <w:jc w:val="both"/>
      </w:pPr>
      <w:r>
        <w:rPr>
          <w:rFonts w:ascii="Cambria" w:hAnsi="Cambria"/>
          <w:sz w:val="22"/>
        </w:rPr>
        <w:t xml:space="preserve">•  </w:t>
      </w:r>
      <w:r>
        <w:rPr>
          <w:rFonts w:ascii="Cambria" w:hAnsi="Cambria"/>
          <w:sz w:val="22"/>
        </w:rPr>
        <w:t>Records of sports activities, participation lists</w:t>
      </w:r>
    </w:p>
    <w:p>
      <w:pPr>
        <w:spacing w:after="80"/>
        <w:ind w:left="357" w:hanging="227"/>
        <w:jc w:val="both"/>
      </w:pPr>
      <w:r>
        <w:rPr>
          <w:rFonts w:ascii="Cambria" w:hAnsi="Cambria"/>
          <w:sz w:val="22"/>
        </w:rPr>
        <w:t xml:space="preserve">•  </w:t>
      </w:r>
      <w:r>
        <w:rPr>
          <w:rFonts w:ascii="Cambria" w:hAnsi="Cambria"/>
          <w:sz w:val="22"/>
        </w:rPr>
        <w:t>Budget and expenditure reports</w:t>
      </w:r>
    </w:p>
    <w:p>
      <w:pPr>
        <w:spacing w:after="80"/>
        <w:ind w:left="357" w:hanging="227"/>
        <w:jc w:val="both"/>
      </w:pPr>
      <w:r>
        <w:rPr>
          <w:rFonts w:ascii="Cambria" w:hAnsi="Cambria"/>
          <w:sz w:val="22"/>
        </w:rPr>
        <w:t xml:space="preserve">•  </w:t>
      </w:r>
      <w:r>
        <w:rPr>
          <w:rFonts w:ascii="Cambria" w:hAnsi="Cambria"/>
          <w:sz w:val="22"/>
        </w:rPr>
        <w:t>Photographs, certificates, awards</w:t>
      </w:r>
    </w:p>
    <w:p>
      <w:pPr>
        <w:spacing w:after="80"/>
        <w:ind w:left="357" w:hanging="227"/>
        <w:jc w:val="both"/>
      </w:pPr>
      <w:r>
        <w:rPr>
          <w:rFonts w:ascii="Cambria" w:hAnsi="Cambria"/>
          <w:sz w:val="22"/>
        </w:rPr>
        <w:t xml:space="preserve">•  </w:t>
      </w:r>
      <w:r>
        <w:rPr>
          <w:rFonts w:ascii="Cambria" w:hAnsi="Cambria"/>
          <w:sz w:val="22"/>
        </w:rPr>
        <w:t>Feedback from students</w:t>
      </w:r>
    </w:p>
    <w:p>
      <w:pPr>
        <w:keepNext/>
        <w:spacing w:before="240" w:after="120"/>
      </w:pPr>
      <w:r>
        <w:rPr>
          <w:rFonts w:ascii="Cambria" w:hAnsi="Cambria"/>
          <w:b/>
          <w:color w:val="1F3A5F"/>
          <w:sz w:val="24"/>
        </w:rPr>
        <w:t>13.11. Relevance to NAAC Accreditation</w:t>
      </w:r>
    </w:p>
    <w:p>
      <w:pPr>
        <w:spacing w:after="120"/>
        <w:jc w:val="both"/>
      </w:pPr>
      <w:r>
        <w:rPr>
          <w:rFonts w:ascii="Cambria" w:hAnsi="Cambria"/>
          <w:sz w:val="22"/>
        </w:rPr>
        <w:t>In NAAC's SSR (Self Study Report), the Sports &amp; Games Committee contributes under:</w:t>
      </w:r>
    </w:p>
    <w:p>
      <w:pPr>
        <w:spacing w:after="40"/>
        <w:jc w:val="both"/>
      </w:pPr>
      <w:r>
        <w:rPr>
          <w:rFonts w:ascii="Cambria" w:hAnsi="Cambria"/>
          <w:b/>
          <w:i w:val="0"/>
          <w:sz w:val="22"/>
        </w:rPr>
        <w:t>Criterion 5: Student Support and Progression</w:t>
      </w:r>
    </w:p>
    <w:p>
      <w:pPr>
        <w:spacing w:after="80"/>
        <w:ind w:left="714" w:hanging="227"/>
        <w:jc w:val="both"/>
      </w:pPr>
      <w:r>
        <w:rPr>
          <w:rFonts w:ascii="Cambria" w:hAnsi="Cambria"/>
          <w:sz w:val="22"/>
        </w:rPr>
        <w:t xml:space="preserve">o  </w:t>
      </w:r>
      <w:r>
        <w:rPr>
          <w:rFonts w:ascii="Cambria" w:hAnsi="Cambria"/>
          <w:sz w:val="22"/>
        </w:rPr>
        <w:t>5.3.1: Number of sports and cultural events organized by the institution.</w:t>
      </w:r>
    </w:p>
    <w:p>
      <w:pPr>
        <w:spacing w:after="80"/>
        <w:ind w:left="714" w:hanging="227"/>
        <w:jc w:val="both"/>
      </w:pPr>
      <w:r>
        <w:rPr>
          <w:rFonts w:ascii="Cambria" w:hAnsi="Cambria"/>
          <w:sz w:val="22"/>
        </w:rPr>
        <w:t xml:space="preserve">o  </w:t>
      </w:r>
      <w:r>
        <w:rPr>
          <w:rFonts w:ascii="Cambria" w:hAnsi="Cambria"/>
          <w:sz w:val="22"/>
        </w:rPr>
        <w:t>5.3.2: Student participation in sports and extracurricular activities.</w:t>
      </w:r>
    </w:p>
    <w:p>
      <w:pPr>
        <w:spacing w:after="40"/>
        <w:jc w:val="both"/>
      </w:pPr>
      <w:r>
        <w:rPr>
          <w:rFonts w:ascii="Cambria" w:hAnsi="Cambria"/>
          <w:b/>
          <w:i w:val="0"/>
          <w:sz w:val="22"/>
        </w:rPr>
        <w:t>Criterion 7: Institutional Values and Best Practices</w:t>
      </w:r>
    </w:p>
    <w:p>
      <w:pPr>
        <w:spacing w:after="80"/>
        <w:ind w:left="714" w:hanging="227"/>
        <w:jc w:val="both"/>
      </w:pPr>
      <w:r>
        <w:rPr>
          <w:rFonts w:ascii="Cambria" w:hAnsi="Cambria"/>
          <w:sz w:val="22"/>
        </w:rPr>
        <w:t xml:space="preserve">o  </w:t>
      </w:r>
      <w:r>
        <w:rPr>
          <w:rFonts w:ascii="Cambria" w:hAnsi="Cambria"/>
          <w:sz w:val="22"/>
        </w:rPr>
        <w:t>Promoting wellness and healthy lifestyle among students.</w:t>
      </w:r>
    </w:p>
    <w:p>
      <w:pPr>
        <w:spacing w:after="80"/>
        <w:ind w:left="714" w:hanging="227"/>
        <w:jc w:val="both"/>
      </w:pPr>
      <w:r>
        <w:rPr>
          <w:rFonts w:ascii="Cambria" w:hAnsi="Cambria"/>
          <w:sz w:val="22"/>
        </w:rPr>
        <w:t xml:space="preserve">o  </w:t>
      </w:r>
      <w:r>
        <w:rPr>
          <w:rFonts w:ascii="Cambria" w:hAnsi="Cambria"/>
          <w:sz w:val="22"/>
        </w:rPr>
        <w:t>Inclusivity in student activities (gender equity in sports participation, etc.).</w:t>
      </w:r>
    </w:p>
    <w:p>
      <w:pPr>
        <w:keepNext/>
        <w:spacing w:before="240" w:after="120"/>
      </w:pPr>
      <w:r>
        <w:rPr>
          <w:rFonts w:ascii="Cambria" w:hAnsi="Cambria"/>
          <w:b/>
          <w:color w:val="1F3A5F"/>
          <w:sz w:val="24"/>
        </w:rPr>
        <w:t>13.12. Evidence to Maintain for NAAC</w:t>
      </w:r>
    </w:p>
    <w:p>
      <w:pPr>
        <w:spacing w:after="80"/>
        <w:ind w:left="357" w:hanging="227"/>
        <w:jc w:val="both"/>
      </w:pPr>
      <w:r>
        <w:rPr>
          <w:rFonts w:ascii="Cambria" w:hAnsi="Cambria"/>
          <w:sz w:val="22"/>
        </w:rPr>
        <w:t xml:space="preserve">•  </w:t>
      </w:r>
      <w:r>
        <w:rPr>
          <w:rFonts w:ascii="Cambria" w:hAnsi="Cambria"/>
          <w:sz w:val="22"/>
        </w:rPr>
        <w:t>Annual calendar of sports events.</w:t>
      </w:r>
    </w:p>
    <w:p>
      <w:pPr>
        <w:spacing w:after="80"/>
        <w:ind w:left="357" w:hanging="227"/>
        <w:jc w:val="both"/>
      </w:pPr>
      <w:r>
        <w:rPr>
          <w:rFonts w:ascii="Cambria" w:hAnsi="Cambria"/>
          <w:sz w:val="22"/>
        </w:rPr>
        <w:t xml:space="preserve">•  </w:t>
      </w:r>
      <w:r>
        <w:rPr>
          <w:rFonts w:ascii="Cambria" w:hAnsi="Cambria"/>
          <w:sz w:val="22"/>
        </w:rPr>
        <w:t>Sports achievements at different levels.</w:t>
      </w:r>
    </w:p>
    <w:p>
      <w:pPr>
        <w:spacing w:after="80"/>
        <w:ind w:left="357" w:hanging="227"/>
        <w:jc w:val="both"/>
      </w:pPr>
      <w:r>
        <w:rPr>
          <w:rFonts w:ascii="Cambria" w:hAnsi="Cambria"/>
          <w:sz w:val="22"/>
        </w:rPr>
        <w:t xml:space="preserve">•  </w:t>
      </w:r>
      <w:r>
        <w:rPr>
          <w:rFonts w:ascii="Cambria" w:hAnsi="Cambria"/>
          <w:sz w:val="22"/>
        </w:rPr>
        <w:t>Sports facility photos and descriptions.</w:t>
      </w:r>
    </w:p>
    <w:p>
      <w:pPr>
        <w:spacing w:after="80"/>
        <w:ind w:left="357" w:hanging="227"/>
        <w:jc w:val="both"/>
      </w:pPr>
      <w:r>
        <w:rPr>
          <w:rFonts w:ascii="Cambria" w:hAnsi="Cambria"/>
          <w:sz w:val="22"/>
        </w:rPr>
        <w:t xml:space="preserve">•  </w:t>
      </w:r>
      <w:r>
        <w:rPr>
          <w:rFonts w:ascii="Cambria" w:hAnsi="Cambria"/>
          <w:sz w:val="22"/>
        </w:rPr>
        <w:t>Budget allocations and utilization for sports.</w:t>
      </w:r>
    </w:p>
    <w:p>
      <w:pPr>
        <w:spacing w:after="80"/>
        <w:ind w:left="357" w:hanging="227"/>
        <w:jc w:val="both"/>
      </w:pPr>
      <w:r>
        <w:rPr>
          <w:rFonts w:ascii="Cambria" w:hAnsi="Cambria"/>
          <w:sz w:val="22"/>
        </w:rPr>
        <w:t xml:space="preserve">•  </w:t>
      </w:r>
      <w:r>
        <w:rPr>
          <w:rFonts w:ascii="Cambria" w:hAnsi="Cambria"/>
          <w:sz w:val="22"/>
        </w:rPr>
        <w:t>Inclusion of sports in student handbooks and prospectus.</w:t>
      </w:r>
    </w:p>
    <w:p>
      <w:pPr>
        <w:keepNext/>
        <w:spacing w:before="240" w:after="120"/>
      </w:pPr>
      <w:r>
        <w:rPr>
          <w:rFonts w:ascii="Cambria" w:hAnsi="Cambria"/>
          <w:b/>
          <w:color w:val="1F3A5F"/>
          <w:sz w:val="24"/>
        </w:rPr>
        <w:t>13.13. Supporting Documents for NAAC</w:t>
      </w:r>
    </w:p>
    <w:p>
      <w:pPr>
        <w:spacing w:after="80"/>
        <w:ind w:left="357" w:hanging="227"/>
        <w:jc w:val="both"/>
      </w:pPr>
      <w:r>
        <w:rPr>
          <w:rFonts w:ascii="Cambria" w:hAnsi="Cambria"/>
          <w:sz w:val="22"/>
        </w:rPr>
        <w:t xml:space="preserve">•  </w:t>
      </w:r>
      <w:r>
        <w:rPr>
          <w:rFonts w:ascii="Cambria" w:hAnsi="Cambria"/>
          <w:sz w:val="22"/>
        </w:rPr>
        <w:t>Annual sports calendar</w:t>
      </w:r>
    </w:p>
    <w:p>
      <w:pPr>
        <w:spacing w:after="80"/>
        <w:ind w:left="357" w:hanging="227"/>
        <w:jc w:val="both"/>
      </w:pPr>
      <w:r>
        <w:rPr>
          <w:rFonts w:ascii="Cambria" w:hAnsi="Cambria"/>
          <w:sz w:val="22"/>
        </w:rPr>
        <w:t xml:space="preserve">•  </w:t>
      </w:r>
      <w:r>
        <w:rPr>
          <w:rFonts w:ascii="Cambria" w:hAnsi="Cambria"/>
          <w:sz w:val="22"/>
        </w:rPr>
        <w:t>Participation in inter-college events</w:t>
      </w:r>
    </w:p>
    <w:p>
      <w:pPr>
        <w:spacing w:after="80"/>
        <w:ind w:left="357" w:hanging="227"/>
        <w:jc w:val="both"/>
      </w:pPr>
      <w:r>
        <w:rPr>
          <w:rFonts w:ascii="Cambria" w:hAnsi="Cambria"/>
          <w:sz w:val="22"/>
        </w:rPr>
        <w:t xml:space="preserve">•  </w:t>
      </w:r>
      <w:r>
        <w:rPr>
          <w:rFonts w:ascii="Cambria" w:hAnsi="Cambria"/>
          <w:sz w:val="22"/>
        </w:rPr>
        <w:t>Facility and equipment inventory</w:t>
      </w:r>
    </w:p>
    <w:p>
      <w:pPr>
        <w:spacing w:after="80"/>
        <w:ind w:left="357" w:hanging="227"/>
        <w:jc w:val="both"/>
      </w:pPr>
      <w:r>
        <w:rPr>
          <w:rFonts w:ascii="Cambria" w:hAnsi="Cambria"/>
          <w:sz w:val="22"/>
        </w:rPr>
        <w:t xml:space="preserve">•  </w:t>
      </w:r>
      <w:r>
        <w:rPr>
          <w:rFonts w:ascii="Cambria" w:hAnsi="Cambria"/>
          <w:sz w:val="22"/>
        </w:rPr>
        <w:t>Usage logs of gym/yoga center</w:t>
      </w:r>
    </w:p>
    <w:p>
      <w:pPr>
        <w:spacing w:after="80"/>
        <w:ind w:left="357" w:hanging="227"/>
        <w:jc w:val="both"/>
      </w:pPr>
      <w:r>
        <w:rPr>
          <w:rFonts w:ascii="Cambria" w:hAnsi="Cambria"/>
          <w:sz w:val="22"/>
        </w:rPr>
        <w:t xml:space="preserve">•  </w:t>
      </w:r>
      <w:r>
        <w:rPr>
          <w:rFonts w:ascii="Cambria" w:hAnsi="Cambria"/>
          <w:sz w:val="22"/>
        </w:rPr>
        <w:t>Gender-wise participation data</w:t>
      </w:r>
    </w:p>
    <w:p>
      <w:pPr>
        <w:keepNext/>
        <w:spacing w:before="240" w:after="120"/>
      </w:pPr>
      <w:r>
        <w:rPr>
          <w:rFonts w:ascii="Cambria" w:hAnsi="Cambria"/>
          <w:b/>
          <w:color w:val="1F3A5F"/>
          <w:sz w:val="24"/>
        </w:rPr>
        <w:t>13.14. Suggested Composition of Sports &amp; Games Committee</w:t>
      </w:r>
    </w:p>
    <w:tbl>
      <w:tblGrid>
        <w:gridCol w:w="3969"/>
        <w:gridCol w:w="5443"/>
      </w:tblGrid>
      <w:tblPr>
        <w:jc w:val="center"/>
        <w:tblLook w:firstColumn="1" w:firstRow="1" w:lastColumn="0" w:lastRow="0" w:noHBand="0" w:noVBand="1" w:val="04A0"/>
        <w:tblW w:w="9412" w:type="dxa"/>
        <w:tblLayout w:type="fixed"/>
      </w:tblPr>
      <w:tr>
        <w:tc>
          <w:tcPr>
            <w:shd w:val="clear" w:color="auto" w:fill="1F3A5F"/>
            <w:tcW w:w="3969" w:type="dxa"/>
          </w:tcPr>
          <w:p>
            <w:pPr>
              <w:jc w:val="center"/>
            </w:pPr>
            <w:r/>
            <w:r>
              <w:rPr>
                <w:rFonts w:ascii="Cambria" w:hAnsi="Cambria"/>
                <w:b/>
                <w:i w:val="0"/>
                <w:color w:val="FFFFFF"/>
                <w:sz w:val="22"/>
              </w:rPr>
              <w:t>Designation</w:t>
            </w:r>
          </w:p>
        </w:tc>
        <w:tc>
          <w:tcPr>
            <w:shd w:val="clear" w:color="auto" w:fill="1F3A5F"/>
            <w:tcW w:w="5443" w:type="dxa"/>
          </w:tcPr>
          <w:p>
            <w:pPr>
              <w:jc w:val="center"/>
            </w:pPr>
            <w:r/>
            <w:r>
              <w:rPr>
                <w:rFonts w:ascii="Cambria" w:hAnsi="Cambria"/>
                <w:b/>
                <w:i w:val="0"/>
                <w:color w:val="FFFFFF"/>
                <w:sz w:val="22"/>
              </w:rPr>
              <w:t>Role</w:t>
            </w:r>
          </w:p>
        </w:tc>
      </w:tr>
      <w:tr>
        <w:tc>
          <w:tcPr>
            <w:tcW w:w="3969" w:type="dxa"/>
          </w:tcPr>
          <w:p>
            <w:r/>
            <w:r>
              <w:rPr>
                <w:rFonts w:ascii="Cambria" w:hAnsi="Cambria"/>
                <w:b w:val="0"/>
                <w:i w:val="0"/>
                <w:sz w:val="22"/>
              </w:rPr>
              <w:t>Physical Director / Sports Officer</w:t>
            </w:r>
          </w:p>
        </w:tc>
        <w:tc>
          <w:tcPr>
            <w:tcW w:w="5443" w:type="dxa"/>
          </w:tcPr>
          <w:p>
            <w:r/>
            <w:r>
              <w:rPr>
                <w:rFonts w:ascii="Cambria" w:hAnsi="Cambria"/>
                <w:b w:val="0"/>
                <w:i w:val="0"/>
                <w:sz w:val="22"/>
              </w:rPr>
              <w:t>Coordinator</w:t>
            </w:r>
          </w:p>
        </w:tc>
      </w:tr>
      <w:tr>
        <w:tc>
          <w:tcPr>
            <w:shd w:val="clear" w:color="auto" w:fill="F2F2F2"/>
            <w:tcW w:w="3969" w:type="dxa"/>
          </w:tcPr>
          <w:p>
            <w:r/>
            <w:r>
              <w:rPr>
                <w:rFonts w:ascii="Cambria" w:hAnsi="Cambria"/>
                <w:b w:val="0"/>
                <w:i w:val="0"/>
                <w:sz w:val="22"/>
              </w:rPr>
              <w:t>Senior Faculty (1 or 2)</w:t>
            </w:r>
          </w:p>
        </w:tc>
        <w:tc>
          <w:tcPr>
            <w:shd w:val="clear" w:color="auto" w:fill="F2F2F2"/>
            <w:tcW w:w="5443" w:type="dxa"/>
          </w:tcPr>
          <w:p>
            <w:r/>
            <w:r>
              <w:rPr>
                <w:rFonts w:ascii="Cambria" w:hAnsi="Cambria"/>
                <w:b w:val="0"/>
                <w:i w:val="0"/>
                <w:sz w:val="22"/>
              </w:rPr>
              <w:t>Advisors</w:t>
            </w:r>
          </w:p>
        </w:tc>
      </w:tr>
      <w:tr>
        <w:tc>
          <w:tcPr>
            <w:tcW w:w="3969" w:type="dxa"/>
          </w:tcPr>
          <w:p>
            <w:r/>
            <w:r>
              <w:rPr>
                <w:rFonts w:ascii="Cambria" w:hAnsi="Cambria"/>
                <w:b w:val="0"/>
                <w:i w:val="0"/>
                <w:sz w:val="22"/>
              </w:rPr>
              <w:t>Student Representatives</w:t>
            </w:r>
          </w:p>
        </w:tc>
        <w:tc>
          <w:tcPr>
            <w:tcW w:w="5443" w:type="dxa"/>
          </w:tcPr>
          <w:p>
            <w:r/>
            <w:r>
              <w:rPr>
                <w:rFonts w:ascii="Cambria" w:hAnsi="Cambria"/>
                <w:b w:val="0"/>
                <w:i w:val="0"/>
                <w:sz w:val="22"/>
              </w:rPr>
              <w:t>Organizing Members</w:t>
            </w:r>
          </w:p>
        </w:tc>
      </w:tr>
      <w:tr>
        <w:tc>
          <w:tcPr>
            <w:shd w:val="clear" w:color="auto" w:fill="F2F2F2"/>
            <w:tcW w:w="3969" w:type="dxa"/>
          </w:tcPr>
          <w:p>
            <w:r/>
            <w:r>
              <w:rPr>
                <w:rFonts w:ascii="Cambria" w:hAnsi="Cambria"/>
                <w:b w:val="0"/>
                <w:i w:val="0"/>
                <w:sz w:val="22"/>
              </w:rPr>
              <w:t>Administrative Officer</w:t>
            </w:r>
          </w:p>
        </w:tc>
        <w:tc>
          <w:tcPr>
            <w:shd w:val="clear" w:color="auto" w:fill="F2F2F2"/>
            <w:tcW w:w="5443" w:type="dxa"/>
          </w:tcPr>
          <w:p>
            <w:r/>
            <w:r>
              <w:rPr>
                <w:rFonts w:ascii="Cambria" w:hAnsi="Cambria"/>
                <w:b w:val="0"/>
                <w:i w:val="0"/>
                <w:sz w:val="22"/>
              </w:rPr>
              <w:t>Logistics Support</w:t>
            </w:r>
          </w:p>
        </w:tc>
      </w:tr>
      <w:tr>
        <w:tc>
          <w:tcPr>
            <w:tcW w:w="3969" w:type="dxa"/>
          </w:tcPr>
          <w:p>
            <w:r/>
            <w:r>
              <w:rPr>
                <w:rFonts w:ascii="Cambria" w:hAnsi="Cambria"/>
                <w:b w:val="0"/>
                <w:i w:val="0"/>
                <w:sz w:val="22"/>
              </w:rPr>
              <w:t>HOD or Dean (Student Affairs)</w:t>
            </w:r>
          </w:p>
        </w:tc>
        <w:tc>
          <w:tcPr>
            <w:tcW w:w="5443" w:type="dxa"/>
          </w:tcPr>
          <w:p>
            <w:r/>
            <w:r>
              <w:rPr>
                <w:rFonts w:ascii="Cambria" w:hAnsi="Cambria"/>
                <w:b w:val="0"/>
                <w:i w:val="0"/>
                <w:sz w:val="22"/>
              </w:rPr>
              <w:t>Chairperson (optional)</w:t>
            </w:r>
          </w:p>
        </w:tc>
      </w:tr>
    </w:tbl>
    <w:p>
      <w:pPr>
        <w:keepNext/>
        <w:spacing w:before="240" w:after="120"/>
      </w:pPr>
      <w:r>
        <w:rPr>
          <w:rFonts w:ascii="Cambria" w:hAnsi="Cambria"/>
          <w:b/>
          <w:color w:val="1F3A5F"/>
          <w:sz w:val="24"/>
        </w:rPr>
        <w:t>13.15. Facilities Typically Covered</w:t>
      </w:r>
    </w:p>
    <w:p>
      <w:pPr>
        <w:spacing w:after="80"/>
        <w:ind w:left="357" w:hanging="227"/>
        <w:jc w:val="both"/>
      </w:pPr>
      <w:r>
        <w:rPr>
          <w:rFonts w:ascii="Cambria" w:hAnsi="Cambria"/>
          <w:sz w:val="22"/>
        </w:rPr>
        <w:t xml:space="preserve">•  </w:t>
      </w:r>
      <w:r>
        <w:rPr>
          <w:rFonts w:ascii="Cambria" w:hAnsi="Cambria"/>
          <w:sz w:val="22"/>
        </w:rPr>
        <w:t>Indoor Games: Chess, Carroms, Table Tennis, Yoga</w:t>
      </w:r>
    </w:p>
    <w:p>
      <w:pPr>
        <w:spacing w:after="80"/>
        <w:ind w:left="357" w:hanging="227"/>
        <w:jc w:val="both"/>
      </w:pPr>
      <w:r>
        <w:rPr>
          <w:rFonts w:ascii="Cambria" w:hAnsi="Cambria"/>
          <w:sz w:val="22"/>
        </w:rPr>
        <w:t xml:space="preserve">•  </w:t>
      </w:r>
      <w:r>
        <w:rPr>
          <w:rFonts w:ascii="Cambria" w:hAnsi="Cambria"/>
          <w:sz w:val="22"/>
        </w:rPr>
        <w:t>Outdoor Games: Cricket, Football, Volleyball, Kabaddi, Basketball, Athletics</w:t>
      </w:r>
    </w:p>
    <w:p>
      <w:pPr>
        <w:spacing w:after="80"/>
        <w:ind w:left="357" w:hanging="227"/>
        <w:jc w:val="both"/>
      </w:pPr>
      <w:r>
        <w:rPr>
          <w:rFonts w:ascii="Cambria" w:hAnsi="Cambria"/>
          <w:sz w:val="22"/>
        </w:rPr>
        <w:t xml:space="preserve">•  </w:t>
      </w:r>
      <w:r>
        <w:rPr>
          <w:rFonts w:ascii="Cambria" w:hAnsi="Cambria"/>
          <w:sz w:val="22"/>
        </w:rPr>
        <w:t>Gymnasium: With equipment for cardio and strength training</w:t>
      </w:r>
    </w:p>
    <w:p>
      <w:pPr>
        <w:spacing w:after="80"/>
        <w:ind w:left="357" w:hanging="227"/>
        <w:jc w:val="both"/>
      </w:pPr>
      <w:r>
        <w:rPr>
          <w:rFonts w:ascii="Cambria" w:hAnsi="Cambria"/>
          <w:sz w:val="22"/>
        </w:rPr>
        <w:t xml:space="preserve">•  </w:t>
      </w:r>
      <w:r>
        <w:rPr>
          <w:rFonts w:ascii="Cambria" w:hAnsi="Cambria"/>
          <w:sz w:val="22"/>
        </w:rPr>
        <w:t>Yoga and Meditation Center: To promote mental health and well-being</w:t>
      </w:r>
    </w:p>
    <w:p>
      <w:pPr>
        <w:keepNext/>
        <w:spacing w:before="240" w:after="120"/>
      </w:pPr>
      <w:r>
        <w:rPr>
          <w:rFonts w:ascii="Cambria" w:hAnsi="Cambria"/>
          <w:b/>
          <w:color w:val="1F3A5F"/>
          <w:sz w:val="24"/>
        </w:rPr>
        <w:t>13.16. Documents &amp; Records to Maintain</w:t>
      </w:r>
    </w:p>
    <w:p>
      <w:pPr>
        <w:spacing w:after="80"/>
        <w:ind w:left="357" w:hanging="227"/>
        <w:jc w:val="both"/>
      </w:pPr>
      <w:r>
        <w:rPr>
          <w:rFonts w:ascii="Cambria" w:hAnsi="Cambria"/>
          <w:sz w:val="22"/>
        </w:rPr>
        <w:t xml:space="preserve">•  </w:t>
      </w:r>
      <w:r>
        <w:rPr>
          <w:rFonts w:ascii="Cambria" w:hAnsi="Cambria"/>
          <w:sz w:val="22"/>
        </w:rPr>
        <w:t>Annual Sports Calendar</w:t>
      </w:r>
    </w:p>
    <w:p>
      <w:pPr>
        <w:spacing w:after="80"/>
        <w:ind w:left="357" w:hanging="227"/>
        <w:jc w:val="both"/>
      </w:pPr>
      <w:r>
        <w:rPr>
          <w:rFonts w:ascii="Cambria" w:hAnsi="Cambria"/>
          <w:sz w:val="22"/>
        </w:rPr>
        <w:t xml:space="preserve">•  </w:t>
      </w:r>
      <w:r>
        <w:rPr>
          <w:rFonts w:ascii="Cambria" w:hAnsi="Cambria"/>
          <w:sz w:val="22"/>
        </w:rPr>
        <w:t>Minutes of Committee Meetings</w:t>
      </w:r>
    </w:p>
    <w:p>
      <w:pPr>
        <w:spacing w:after="80"/>
        <w:ind w:left="357" w:hanging="227"/>
        <w:jc w:val="both"/>
      </w:pPr>
      <w:r>
        <w:rPr>
          <w:rFonts w:ascii="Cambria" w:hAnsi="Cambria"/>
          <w:sz w:val="22"/>
        </w:rPr>
        <w:t xml:space="preserve">•  </w:t>
      </w:r>
      <w:r>
        <w:rPr>
          <w:rFonts w:ascii="Cambria" w:hAnsi="Cambria"/>
          <w:sz w:val="22"/>
        </w:rPr>
        <w:t>Budget Proposals and Expenditure Reports</w:t>
      </w:r>
    </w:p>
    <w:p>
      <w:pPr>
        <w:spacing w:after="80"/>
        <w:ind w:left="357" w:hanging="227"/>
        <w:jc w:val="both"/>
      </w:pPr>
      <w:r>
        <w:rPr>
          <w:rFonts w:ascii="Cambria" w:hAnsi="Cambria"/>
          <w:sz w:val="22"/>
        </w:rPr>
        <w:t xml:space="preserve">•  </w:t>
      </w:r>
      <w:r>
        <w:rPr>
          <w:rFonts w:ascii="Cambria" w:hAnsi="Cambria"/>
          <w:sz w:val="22"/>
        </w:rPr>
        <w:t>Participation and Achievement Records</w:t>
      </w:r>
    </w:p>
    <w:p>
      <w:pPr>
        <w:spacing w:after="80"/>
        <w:ind w:left="357" w:hanging="227"/>
        <w:jc w:val="both"/>
      </w:pPr>
      <w:r>
        <w:rPr>
          <w:rFonts w:ascii="Cambria" w:hAnsi="Cambria"/>
          <w:sz w:val="22"/>
        </w:rPr>
        <w:t xml:space="preserve">•  </w:t>
      </w:r>
      <w:r>
        <w:rPr>
          <w:rFonts w:ascii="Cambria" w:hAnsi="Cambria"/>
          <w:sz w:val="22"/>
        </w:rPr>
        <w:t>Inventory of Sports Equipment</w:t>
      </w:r>
    </w:p>
    <w:p>
      <w:pPr>
        <w:spacing w:after="80"/>
        <w:ind w:left="357" w:hanging="227"/>
        <w:jc w:val="both"/>
      </w:pPr>
      <w:r>
        <w:rPr>
          <w:rFonts w:ascii="Cambria" w:hAnsi="Cambria"/>
          <w:sz w:val="22"/>
        </w:rPr>
        <w:t xml:space="preserve">•  </w:t>
      </w:r>
      <w:r>
        <w:rPr>
          <w:rFonts w:ascii="Cambria" w:hAnsi="Cambria"/>
          <w:sz w:val="22"/>
        </w:rPr>
        <w:t>Event Reports with Photographs</w:t>
      </w:r>
    </w:p>
    <w:p>
      <w:pPr>
        <w:spacing w:after="80"/>
        <w:ind w:left="357" w:hanging="227"/>
        <w:jc w:val="both"/>
      </w:pPr>
      <w:r>
        <w:rPr>
          <w:rFonts w:ascii="Cambria" w:hAnsi="Cambria"/>
          <w:sz w:val="22"/>
        </w:rPr>
        <w:t xml:space="preserve">•  </w:t>
      </w:r>
      <w:r>
        <w:rPr>
          <w:rFonts w:ascii="Cambria" w:hAnsi="Cambria"/>
          <w:sz w:val="22"/>
        </w:rPr>
        <w:t>Feedback and Action Taken Reports</w:t>
      </w:r>
    </w:p>
    <w:p>
      <w:pPr>
        <w:keepNext/>
        <w:spacing w:before="240" w:after="120"/>
      </w:pPr>
      <w:r>
        <w:rPr>
          <w:rFonts w:ascii="Cambria" w:hAnsi="Cambria"/>
          <w:b/>
          <w:color w:val="1F3A5F"/>
          <w:sz w:val="24"/>
        </w:rPr>
        <w:t>13.17. Year Planner: Sports &amp; Games Committee</w:t>
      </w:r>
    </w:p>
    <w:tbl>
      <w:tblGrid>
        <w:gridCol w:w="1134"/>
        <w:gridCol w:w="6010"/>
        <w:gridCol w:w="2268"/>
      </w:tblGrid>
      <w:tblPr>
        <w:jc w:val="center"/>
        <w:tblLook w:firstColumn="1" w:firstRow="1" w:lastColumn="0" w:lastRow="0" w:noHBand="0" w:noVBand="1" w:val="04A0"/>
        <w:tblW w:w="9412" w:type="dxa"/>
        <w:tblLayout w:type="fixed"/>
      </w:tblPr>
      <w:tr>
        <w:tc>
          <w:tcPr>
            <w:shd w:val="clear" w:color="auto" w:fill="1F3A5F"/>
            <w:tcW w:w="1134" w:type="dxa"/>
          </w:tcPr>
          <w:p>
            <w:pPr>
              <w:jc w:val="center"/>
            </w:pPr>
            <w:r/>
            <w:r>
              <w:rPr>
                <w:rFonts w:ascii="Cambria" w:hAnsi="Cambria"/>
                <w:b/>
                <w:i w:val="0"/>
                <w:color w:val="FFFFFF"/>
                <w:sz w:val="22"/>
              </w:rPr>
              <w:t>Month</w:t>
            </w:r>
          </w:p>
        </w:tc>
        <w:tc>
          <w:tcPr>
            <w:shd w:val="clear" w:color="auto" w:fill="1F3A5F"/>
            <w:tcW w:w="6010" w:type="dxa"/>
          </w:tcPr>
          <w:p>
            <w:pPr>
              <w:jc w:val="center"/>
            </w:pPr>
            <w:r/>
            <w:r>
              <w:rPr>
                <w:rFonts w:ascii="Cambria" w:hAnsi="Cambria"/>
                <w:b/>
                <w:i w:val="0"/>
                <w:color w:val="FFFFFF"/>
                <w:sz w:val="22"/>
              </w:rPr>
              <w:t>Activity/Event</w:t>
            </w:r>
          </w:p>
        </w:tc>
        <w:tc>
          <w:tcPr>
            <w:shd w:val="clear" w:color="auto" w:fill="1F3A5F"/>
            <w:tcW w:w="2268" w:type="dxa"/>
          </w:tcPr>
          <w:p>
            <w:pPr>
              <w:jc w:val="center"/>
            </w:pPr>
            <w:r/>
            <w:r>
              <w:rPr>
                <w:rFonts w:ascii="Cambria" w:hAnsi="Cambria"/>
                <w:b/>
                <w:i w:val="0"/>
                <w:color w:val="FFFFFF"/>
                <w:sz w:val="22"/>
              </w:rPr>
              <w:t>Responsible Party/Committee Member</w:t>
            </w:r>
          </w:p>
        </w:tc>
      </w:tr>
      <w:tr>
        <w:tc>
          <w:tcPr>
            <w:tcW w:w="1134" w:type="dxa"/>
          </w:tcPr>
          <w:p>
            <w:r/>
            <w:r>
              <w:rPr>
                <w:rFonts w:ascii="Cambria" w:hAnsi="Cambria"/>
                <w:b w:val="0"/>
                <w:i w:val="0"/>
                <w:sz w:val="22"/>
              </w:rPr>
              <w:t>January</w:t>
            </w:r>
          </w:p>
        </w:tc>
        <w:tc>
          <w:tcPr>
            <w:tcW w:w="6010" w:type="dxa"/>
          </w:tcPr>
          <w:p>
            <w:r/>
            <w:r>
              <w:rPr>
                <w:rFonts w:ascii="Cambria" w:hAnsi="Cambria"/>
                <w:b w:val="0"/>
                <w:i w:val="0"/>
                <w:sz w:val="22"/>
              </w:rPr>
              <w:t>1. Post-Event Review – Review feedback and results from previous semester's sports events.</w:t>
            </w:r>
          </w:p>
          <w:p>
            <w:r>
              <w:rPr>
                <w:rFonts w:ascii="Cambria" w:hAnsi="Cambria"/>
                <w:b w:val="0"/>
                <w:i w:val="0"/>
                <w:sz w:val="22"/>
              </w:rPr>
              <w:t>2. Planning for Upcoming Events – Plan for upcoming semester sports events.</w:t>
            </w:r>
          </w:p>
        </w:tc>
        <w:tc>
          <w:tcPr>
            <w:tcW w:w="2268" w:type="dxa"/>
          </w:tcPr>
          <w:p>
            <w:r/>
            <w:r>
              <w:rPr>
                <w:rFonts w:ascii="Cambria" w:hAnsi="Cambria"/>
                <w:b w:val="0"/>
                <w:i w:val="0"/>
                <w:sz w:val="22"/>
              </w:rPr>
              <w:t>Sports &amp; Games Committee, Coaches, Faculty Advisors</w:t>
            </w:r>
          </w:p>
        </w:tc>
      </w:tr>
      <w:tr>
        <w:tc>
          <w:tcPr>
            <w:shd w:val="clear" w:color="auto" w:fill="F2F2F2"/>
            <w:tcW w:w="1134" w:type="dxa"/>
          </w:tcPr>
          <w:p>
            <w:r/>
            <w:r>
              <w:rPr>
                <w:rFonts w:ascii="Cambria" w:hAnsi="Cambria"/>
                <w:b w:val="0"/>
                <w:i w:val="0"/>
                <w:sz w:val="22"/>
              </w:rPr>
              <w:t>February</w:t>
            </w:r>
          </w:p>
        </w:tc>
        <w:tc>
          <w:tcPr>
            <w:shd w:val="clear" w:color="auto" w:fill="F2F2F2"/>
            <w:tcW w:w="6010" w:type="dxa"/>
          </w:tcPr>
          <w:p>
            <w:r/>
            <w:r>
              <w:rPr>
                <w:rFonts w:ascii="Cambria" w:hAnsi="Cambria"/>
                <w:b w:val="0"/>
                <w:i w:val="0"/>
                <w:sz w:val="22"/>
              </w:rPr>
              <w:t>1. Orientation for New Students – Introduce sports facilities, programs, and clubs to new students.</w:t>
            </w:r>
          </w:p>
          <w:p>
            <w:r>
              <w:rPr>
                <w:rFonts w:ascii="Cambria" w:hAnsi="Cambria"/>
                <w:b w:val="0"/>
                <w:i w:val="0"/>
                <w:sz w:val="22"/>
              </w:rPr>
              <w:t>2. Annual Sports Meet Registration – Open registrations for students to participate in intra-college sports competitions.</w:t>
            </w:r>
          </w:p>
        </w:tc>
        <w:tc>
          <w:tcPr>
            <w:shd w:val="clear" w:color="auto" w:fill="F2F2F2"/>
            <w:tcW w:w="2268" w:type="dxa"/>
          </w:tcPr>
          <w:p>
            <w:r/>
            <w:r>
              <w:rPr>
                <w:rFonts w:ascii="Cambria" w:hAnsi="Cambria"/>
                <w:b w:val="0"/>
                <w:i w:val="0"/>
                <w:sz w:val="22"/>
              </w:rPr>
              <w:t>Sports &amp; Games Committee</w:t>
            </w:r>
          </w:p>
        </w:tc>
      </w:tr>
      <w:tr>
        <w:tc>
          <w:tcPr>
            <w:tcW w:w="1134" w:type="dxa"/>
          </w:tcPr>
          <w:p>
            <w:r/>
            <w:r>
              <w:rPr>
                <w:rFonts w:ascii="Cambria" w:hAnsi="Cambria"/>
                <w:b w:val="0"/>
                <w:i w:val="0"/>
                <w:sz w:val="22"/>
              </w:rPr>
              <w:t>March</w:t>
            </w:r>
          </w:p>
        </w:tc>
        <w:tc>
          <w:tcPr>
            <w:tcW w:w="6010" w:type="dxa"/>
          </w:tcPr>
          <w:p>
            <w:r/>
            <w:r>
              <w:rPr>
                <w:rFonts w:ascii="Cambria" w:hAnsi="Cambria"/>
                <w:b w:val="0"/>
                <w:i w:val="0"/>
                <w:sz w:val="22"/>
              </w:rPr>
              <w:t>1. Training Programs – Begin sports training sessions for upcoming events.</w:t>
            </w:r>
          </w:p>
          <w:p>
            <w:r>
              <w:rPr>
                <w:rFonts w:ascii="Cambria" w:hAnsi="Cambria"/>
                <w:b w:val="0"/>
                <w:i w:val="0"/>
                <w:sz w:val="22"/>
              </w:rPr>
              <w:t>2. Inter-Departmental Sports Competitions – Organize competitions between different departments.</w:t>
            </w:r>
          </w:p>
        </w:tc>
        <w:tc>
          <w:tcPr>
            <w:tcW w:w="2268" w:type="dxa"/>
          </w:tcPr>
          <w:p>
            <w:r/>
            <w:r>
              <w:rPr>
                <w:rFonts w:ascii="Cambria" w:hAnsi="Cambria"/>
                <w:b w:val="0"/>
                <w:i w:val="0"/>
                <w:sz w:val="22"/>
              </w:rPr>
              <w:t>Sports Committee, Faculty Advisors</w:t>
            </w:r>
          </w:p>
        </w:tc>
      </w:tr>
      <w:tr>
        <w:tc>
          <w:tcPr>
            <w:shd w:val="clear" w:color="auto" w:fill="F2F2F2"/>
            <w:tcW w:w="1134" w:type="dxa"/>
          </w:tcPr>
          <w:p>
            <w:r/>
            <w:r>
              <w:rPr>
                <w:rFonts w:ascii="Cambria" w:hAnsi="Cambria"/>
                <w:b w:val="0"/>
                <w:i w:val="0"/>
                <w:sz w:val="22"/>
              </w:rPr>
              <w:t>April</w:t>
            </w:r>
          </w:p>
        </w:tc>
        <w:tc>
          <w:tcPr>
            <w:shd w:val="clear" w:color="auto" w:fill="F2F2F2"/>
            <w:tcW w:w="6010" w:type="dxa"/>
          </w:tcPr>
          <w:p>
            <w:r/>
            <w:r>
              <w:rPr>
                <w:rFonts w:ascii="Cambria" w:hAnsi="Cambria"/>
                <w:b w:val="0"/>
                <w:i w:val="0"/>
                <w:sz w:val="22"/>
              </w:rPr>
              <w:t>1. Intra-College Sports Fest – Host intra-college sports festival with multiple sports events.</w:t>
            </w:r>
          </w:p>
          <w:p>
            <w:r>
              <w:rPr>
                <w:rFonts w:ascii="Cambria" w:hAnsi="Cambria"/>
                <w:b w:val="0"/>
                <w:i w:val="0"/>
                <w:sz w:val="22"/>
              </w:rPr>
              <w:t>2. Team Recognition Ceremony – Acknowledge and reward top-performing athletes and teams.</w:t>
            </w:r>
          </w:p>
        </w:tc>
        <w:tc>
          <w:tcPr>
            <w:shd w:val="clear" w:color="auto" w:fill="F2F2F2"/>
            <w:tcW w:w="2268" w:type="dxa"/>
          </w:tcPr>
          <w:p>
            <w:r/>
            <w:r>
              <w:rPr>
                <w:rFonts w:ascii="Cambria" w:hAnsi="Cambria"/>
                <w:b w:val="0"/>
                <w:i w:val="0"/>
                <w:sz w:val="22"/>
              </w:rPr>
              <w:t>Sports &amp; Games Committee, Students</w:t>
            </w:r>
          </w:p>
        </w:tc>
      </w:tr>
      <w:tr>
        <w:tc>
          <w:tcPr>
            <w:tcW w:w="1134" w:type="dxa"/>
          </w:tcPr>
          <w:p>
            <w:r/>
            <w:r>
              <w:rPr>
                <w:rFonts w:ascii="Cambria" w:hAnsi="Cambria"/>
                <w:b w:val="0"/>
                <w:i w:val="0"/>
                <w:sz w:val="22"/>
              </w:rPr>
              <w:t>May</w:t>
            </w:r>
          </w:p>
        </w:tc>
        <w:tc>
          <w:tcPr>
            <w:tcW w:w="6010" w:type="dxa"/>
          </w:tcPr>
          <w:p>
            <w:r/>
            <w:r>
              <w:rPr>
                <w:rFonts w:ascii="Cambria" w:hAnsi="Cambria"/>
                <w:b w:val="0"/>
                <w:i w:val="0"/>
                <w:sz w:val="22"/>
              </w:rPr>
              <w:t>1. Mid-Year Evaluation – Assess progress and results of sports activities for the first half of the year.</w:t>
            </w:r>
          </w:p>
          <w:p>
            <w:r>
              <w:rPr>
                <w:rFonts w:ascii="Cambria" w:hAnsi="Cambria"/>
                <w:b w:val="0"/>
                <w:i w:val="0"/>
                <w:sz w:val="22"/>
              </w:rPr>
              <w:t>2. Preparation for Inter-Collegiate Competitions – Start preparation and selection for inter-college sports events.</w:t>
            </w:r>
          </w:p>
        </w:tc>
        <w:tc>
          <w:tcPr>
            <w:tcW w:w="2268" w:type="dxa"/>
          </w:tcPr>
          <w:p>
            <w:r/>
            <w:r>
              <w:rPr>
                <w:rFonts w:ascii="Cambria" w:hAnsi="Cambria"/>
                <w:b w:val="0"/>
                <w:i w:val="0"/>
                <w:sz w:val="22"/>
              </w:rPr>
              <w:t>Health &amp; Wellness Department, Sports Committee</w:t>
            </w:r>
          </w:p>
        </w:tc>
      </w:tr>
      <w:tr>
        <w:tc>
          <w:tcPr>
            <w:shd w:val="clear" w:color="auto" w:fill="F2F2F2"/>
            <w:tcW w:w="1134" w:type="dxa"/>
          </w:tcPr>
          <w:p>
            <w:r/>
            <w:r>
              <w:rPr>
                <w:rFonts w:ascii="Cambria" w:hAnsi="Cambria"/>
                <w:b w:val="0"/>
                <w:i w:val="0"/>
                <w:sz w:val="22"/>
              </w:rPr>
              <w:t>June</w:t>
            </w:r>
          </w:p>
        </w:tc>
        <w:tc>
          <w:tcPr>
            <w:shd w:val="clear" w:color="auto" w:fill="F2F2F2"/>
            <w:tcW w:w="6010" w:type="dxa"/>
          </w:tcPr>
          <w:p>
            <w:r/>
            <w:r>
              <w:rPr>
                <w:rFonts w:ascii="Cambria" w:hAnsi="Cambria"/>
                <w:b w:val="0"/>
                <w:i w:val="0"/>
                <w:sz w:val="22"/>
              </w:rPr>
              <w:t>1. Summer Sports Camps – Organize sports camps for students during the summer break.</w:t>
            </w:r>
          </w:p>
          <w:p>
            <w:r>
              <w:rPr>
                <w:rFonts w:ascii="Cambria" w:hAnsi="Cambria"/>
                <w:b w:val="0"/>
                <w:i w:val="0"/>
                <w:sz w:val="22"/>
              </w:rPr>
              <w:t>2. Coaching Clinics – Conduct specialized coaching for selected athletes.</w:t>
            </w:r>
          </w:p>
        </w:tc>
        <w:tc>
          <w:tcPr>
            <w:shd w:val="clear" w:color="auto" w:fill="F2F2F2"/>
            <w:tcW w:w="2268" w:type="dxa"/>
          </w:tcPr>
          <w:p>
            <w:r/>
            <w:r>
              <w:rPr>
                <w:rFonts w:ascii="Cambria" w:hAnsi="Cambria"/>
                <w:b w:val="0"/>
                <w:i w:val="0"/>
                <w:sz w:val="22"/>
              </w:rPr>
              <w:t>Sports &amp; Games Committee, Coaches</w:t>
            </w:r>
          </w:p>
        </w:tc>
      </w:tr>
      <w:tr>
        <w:tc>
          <w:tcPr>
            <w:tcW w:w="1134" w:type="dxa"/>
          </w:tcPr>
          <w:p>
            <w:r/>
            <w:r>
              <w:rPr>
                <w:rFonts w:ascii="Cambria" w:hAnsi="Cambria"/>
                <w:b w:val="0"/>
                <w:i w:val="0"/>
                <w:sz w:val="22"/>
              </w:rPr>
              <w:t>July</w:t>
            </w:r>
          </w:p>
        </w:tc>
        <w:tc>
          <w:tcPr>
            <w:tcW w:w="6010" w:type="dxa"/>
          </w:tcPr>
          <w:p>
            <w:r/>
            <w:r>
              <w:rPr>
                <w:rFonts w:ascii="Cambria" w:hAnsi="Cambria"/>
                <w:b w:val="0"/>
                <w:i w:val="0"/>
                <w:sz w:val="22"/>
              </w:rPr>
              <w:t>1. Mid-Year Sports Review – Review performance of student-athletes and coaches in various sports.</w:t>
            </w:r>
          </w:p>
          <w:p>
            <w:r>
              <w:rPr>
                <w:rFonts w:ascii="Cambria" w:hAnsi="Cambria"/>
                <w:b w:val="0"/>
                <w:i w:val="0"/>
                <w:sz w:val="22"/>
              </w:rPr>
              <w:t>2. Organize Yoga and Mental Health Workshop – Focus on mental health and physical wellness for athletes.</w:t>
            </w:r>
          </w:p>
        </w:tc>
        <w:tc>
          <w:tcPr>
            <w:tcW w:w="2268" w:type="dxa"/>
          </w:tcPr>
          <w:p>
            <w:r/>
            <w:r>
              <w:rPr>
                <w:rFonts w:ascii="Cambria" w:hAnsi="Cambria"/>
                <w:b w:val="0"/>
                <w:i w:val="0"/>
                <w:sz w:val="22"/>
              </w:rPr>
              <w:t>Sports Committee, Coaches</w:t>
            </w:r>
          </w:p>
        </w:tc>
      </w:tr>
      <w:tr>
        <w:tc>
          <w:tcPr>
            <w:shd w:val="clear" w:color="auto" w:fill="F2F2F2"/>
            <w:tcW w:w="1134" w:type="dxa"/>
          </w:tcPr>
          <w:p>
            <w:r/>
            <w:r>
              <w:rPr>
                <w:rFonts w:ascii="Cambria" w:hAnsi="Cambria"/>
                <w:b w:val="0"/>
                <w:i w:val="0"/>
                <w:sz w:val="22"/>
              </w:rPr>
              <w:t>August</w:t>
            </w:r>
          </w:p>
        </w:tc>
        <w:tc>
          <w:tcPr>
            <w:shd w:val="clear" w:color="auto" w:fill="F2F2F2"/>
            <w:tcW w:w="6010" w:type="dxa"/>
          </w:tcPr>
          <w:p>
            <w:r/>
            <w:r>
              <w:rPr>
                <w:rFonts w:ascii="Cambria" w:hAnsi="Cambria"/>
                <w:b w:val="0"/>
                <w:i w:val="0"/>
                <w:sz w:val="22"/>
              </w:rPr>
              <w:t>1. Pre-Event Preparations – Prepare for the beginning of the next academic semester's sports events.</w:t>
            </w:r>
          </w:p>
          <w:p>
            <w:r>
              <w:rPr>
                <w:rFonts w:ascii="Cambria" w:hAnsi="Cambria"/>
                <w:b w:val="0"/>
                <w:i w:val="0"/>
                <w:sz w:val="22"/>
              </w:rPr>
              <w:t>2. Inter-College Competitions Participation – Represent the institution in inter-college sports competitions.</w:t>
            </w:r>
          </w:p>
        </w:tc>
        <w:tc>
          <w:tcPr>
            <w:shd w:val="clear" w:color="auto" w:fill="F2F2F2"/>
            <w:tcW w:w="2268" w:type="dxa"/>
          </w:tcPr>
          <w:p>
            <w:r/>
            <w:r>
              <w:rPr>
                <w:rFonts w:ascii="Cambria" w:hAnsi="Cambria"/>
                <w:b w:val="0"/>
                <w:i w:val="0"/>
                <w:sz w:val="22"/>
              </w:rPr>
              <w:t>Sports Committee, Wellness Team</w:t>
            </w:r>
          </w:p>
        </w:tc>
      </w:tr>
      <w:tr>
        <w:tc>
          <w:tcPr>
            <w:tcW w:w="1134" w:type="dxa"/>
          </w:tcPr>
          <w:p>
            <w:r/>
            <w:r>
              <w:rPr>
                <w:rFonts w:ascii="Cambria" w:hAnsi="Cambria"/>
                <w:b w:val="0"/>
                <w:i w:val="0"/>
                <w:sz w:val="22"/>
              </w:rPr>
              <w:t>September</w:t>
            </w:r>
          </w:p>
        </w:tc>
        <w:tc>
          <w:tcPr>
            <w:tcW w:w="6010" w:type="dxa"/>
          </w:tcPr>
          <w:p>
            <w:r/>
            <w:r>
              <w:rPr>
                <w:rFonts w:ascii="Cambria" w:hAnsi="Cambria"/>
                <w:b w:val="0"/>
                <w:i w:val="0"/>
                <w:sz w:val="22"/>
              </w:rPr>
              <w:t>1. Sports Talent Hunt – Organize talent scouting for underrepresented sports.</w:t>
            </w:r>
          </w:p>
          <w:p>
            <w:r>
              <w:rPr>
                <w:rFonts w:ascii="Cambria" w:hAnsi="Cambria"/>
                <w:b w:val="0"/>
                <w:i w:val="0"/>
                <w:sz w:val="22"/>
              </w:rPr>
              <w:t>2. Regular Sports Practice &amp; Competitions – Maintain regular training for ongoing competitions.</w:t>
            </w:r>
          </w:p>
        </w:tc>
        <w:tc>
          <w:tcPr>
            <w:tcW w:w="2268" w:type="dxa"/>
          </w:tcPr>
          <w:p>
            <w:r/>
            <w:r>
              <w:rPr>
                <w:rFonts w:ascii="Cambria" w:hAnsi="Cambria"/>
                <w:b w:val="0"/>
                <w:i w:val="0"/>
                <w:sz w:val="22"/>
              </w:rPr>
              <w:t>Sports &amp; Games Committee, Faculty Advisors</w:t>
            </w:r>
          </w:p>
        </w:tc>
      </w:tr>
      <w:tr>
        <w:tc>
          <w:tcPr>
            <w:shd w:val="clear" w:color="auto" w:fill="F2F2F2"/>
            <w:tcW w:w="1134" w:type="dxa"/>
          </w:tcPr>
          <w:p>
            <w:r/>
            <w:r>
              <w:rPr>
                <w:rFonts w:ascii="Cambria" w:hAnsi="Cambria"/>
                <w:b w:val="0"/>
                <w:i w:val="0"/>
                <w:sz w:val="22"/>
              </w:rPr>
              <w:t>October</w:t>
            </w:r>
          </w:p>
        </w:tc>
        <w:tc>
          <w:tcPr>
            <w:shd w:val="clear" w:color="auto" w:fill="F2F2F2"/>
            <w:tcW w:w="6010" w:type="dxa"/>
          </w:tcPr>
          <w:p>
            <w:r/>
            <w:r>
              <w:rPr>
                <w:rFonts w:ascii="Cambria" w:hAnsi="Cambria"/>
                <w:b w:val="0"/>
                <w:i w:val="0"/>
                <w:sz w:val="22"/>
              </w:rPr>
              <w:t>1. Annual Sports Meet – Conduct the annual sports meet, hosting a variety of sporting events.</w:t>
            </w:r>
          </w:p>
          <w:p>
            <w:r>
              <w:rPr>
                <w:rFonts w:ascii="Cambria" w:hAnsi="Cambria"/>
                <w:b w:val="0"/>
                <w:i w:val="0"/>
                <w:sz w:val="22"/>
              </w:rPr>
              <w:t>2. Team Recognition Ceremony – Acknowledge and reward top-performing athletes and teams.</w:t>
            </w:r>
          </w:p>
        </w:tc>
        <w:tc>
          <w:tcPr>
            <w:shd w:val="clear" w:color="auto" w:fill="F2F2F2"/>
            <w:tcW w:w="2268" w:type="dxa"/>
          </w:tcPr>
          <w:p>
            <w:r/>
            <w:r>
              <w:rPr>
                <w:rFonts w:ascii="Cambria" w:hAnsi="Cambria"/>
                <w:b w:val="0"/>
                <w:i w:val="0"/>
                <w:sz w:val="22"/>
              </w:rPr>
              <w:t>Students, Coaches, Sports Committee</w:t>
            </w:r>
          </w:p>
        </w:tc>
      </w:tr>
      <w:tr>
        <w:tc>
          <w:tcPr>
            <w:tcW w:w="1134" w:type="dxa"/>
          </w:tcPr>
          <w:p>
            <w:r/>
            <w:r>
              <w:rPr>
                <w:rFonts w:ascii="Cambria" w:hAnsi="Cambria"/>
                <w:b w:val="0"/>
                <w:i w:val="0"/>
                <w:sz w:val="22"/>
              </w:rPr>
              <w:t>November</w:t>
            </w:r>
          </w:p>
        </w:tc>
        <w:tc>
          <w:tcPr>
            <w:tcW w:w="6010" w:type="dxa"/>
          </w:tcPr>
          <w:p>
            <w:r/>
            <w:r>
              <w:rPr>
                <w:rFonts w:ascii="Cambria" w:hAnsi="Cambria"/>
                <w:b w:val="0"/>
                <w:i w:val="0"/>
                <w:sz w:val="22"/>
              </w:rPr>
              <w:t>1. Inter-Institutional Sports Events – Participate in regional or national-level tournaments.</w:t>
            </w:r>
          </w:p>
          <w:p>
            <w:r>
              <w:rPr>
                <w:rFonts w:ascii="Cambria" w:hAnsi="Cambria"/>
                <w:b w:val="0"/>
                <w:i w:val="0"/>
                <w:sz w:val="22"/>
              </w:rPr>
              <w:t>2. Feedback Collection – Collect feedback from participants and stakeholders for improvement.</w:t>
            </w:r>
          </w:p>
        </w:tc>
        <w:tc>
          <w:tcPr>
            <w:tcW w:w="2268" w:type="dxa"/>
          </w:tcPr>
          <w:p>
            <w:r/>
            <w:r>
              <w:rPr>
                <w:rFonts w:ascii="Cambria" w:hAnsi="Cambria"/>
                <w:b w:val="0"/>
                <w:i w:val="0"/>
                <w:sz w:val="22"/>
              </w:rPr>
              <w:t>Sports Committee, Coaches</w:t>
            </w:r>
          </w:p>
        </w:tc>
      </w:tr>
      <w:tr>
        <w:tc>
          <w:tcPr>
            <w:shd w:val="clear" w:color="auto" w:fill="F2F2F2"/>
            <w:tcW w:w="1134" w:type="dxa"/>
          </w:tcPr>
          <w:p>
            <w:r/>
            <w:r>
              <w:rPr>
                <w:rFonts w:ascii="Cambria" w:hAnsi="Cambria"/>
                <w:b w:val="0"/>
                <w:i w:val="0"/>
                <w:sz w:val="22"/>
              </w:rPr>
              <w:t>December</w:t>
            </w:r>
          </w:p>
        </w:tc>
        <w:tc>
          <w:tcPr>
            <w:shd w:val="clear" w:color="auto" w:fill="F2F2F2"/>
            <w:tcW w:w="6010" w:type="dxa"/>
          </w:tcPr>
          <w:p>
            <w:r/>
            <w:r>
              <w:rPr>
                <w:rFonts w:ascii="Cambria" w:hAnsi="Cambria"/>
                <w:b w:val="0"/>
                <w:i w:val="0"/>
                <w:sz w:val="22"/>
              </w:rPr>
              <w:t>1. Annual Review &amp; Plan for Next Year – Conduct a review of the year's sports events and plan for the next academic year.</w:t>
            </w:r>
          </w:p>
          <w:p>
            <w:r>
              <w:rPr>
                <w:rFonts w:ascii="Cambria" w:hAnsi="Cambria"/>
                <w:b w:val="0"/>
                <w:i w:val="0"/>
                <w:sz w:val="22"/>
              </w:rPr>
              <w:t>2. End-of-Year Sports Awards – Host an awards ceremony to recognize exceptional sports achievements.</w:t>
            </w:r>
          </w:p>
        </w:tc>
        <w:tc>
          <w:tcPr>
            <w:shd w:val="clear" w:color="auto" w:fill="F2F2F2"/>
            <w:tcW w:w="2268" w:type="dxa"/>
          </w:tcPr>
          <w:p>
            <w:r/>
            <w:r>
              <w:rPr>
                <w:rFonts w:ascii="Cambria" w:hAnsi="Cambria"/>
                <w:b w:val="0"/>
                <w:i w:val="0"/>
                <w:sz w:val="22"/>
              </w:rPr>
              <w:t>Sports Committee, Coaches, Faculty Advisors</w:t>
            </w:r>
          </w:p>
        </w:tc>
      </w:tr>
    </w:tbl>
    <w:p>
      <w:pPr>
        <w:spacing w:after="40"/>
        <w:jc w:val="both"/>
      </w:pPr>
      <w:r>
        <w:rPr>
          <w:rFonts w:ascii="Cambria" w:hAnsi="Cambria"/>
          <w:b/>
          <w:i w:val="0"/>
          <w:sz w:val="22"/>
        </w:rPr>
        <w:t>Notes:</w:t>
      </w:r>
    </w:p>
    <w:p>
      <w:pPr>
        <w:spacing w:after="80"/>
        <w:ind w:left="357" w:hanging="227"/>
        <w:jc w:val="both"/>
      </w:pPr>
      <w:r>
        <w:rPr>
          <w:rFonts w:ascii="Cambria" w:hAnsi="Cambria"/>
          <w:sz w:val="22"/>
        </w:rPr>
        <w:t xml:space="preserve">•  </w:t>
      </w:r>
      <w:r>
        <w:rPr>
          <w:rFonts w:ascii="Cambria" w:hAnsi="Cambria"/>
          <w:b/>
          <w:i w:val="0"/>
          <w:sz w:val="22"/>
        </w:rPr>
        <w:t xml:space="preserve">Training and Coaching Sessions: </w:t>
      </w:r>
      <w:r>
        <w:rPr>
          <w:rFonts w:ascii="Cambria" w:hAnsi="Cambria"/>
          <w:b w:val="0"/>
          <w:i w:val="0"/>
          <w:sz w:val="22"/>
        </w:rPr>
        <w:t>Should be conducted regularly for all levels of athletes, beginning as early as possible in the academic year to ensure sufficient preparation time.</w:t>
      </w:r>
    </w:p>
    <w:p>
      <w:pPr>
        <w:spacing w:after="80"/>
        <w:ind w:left="357" w:hanging="227"/>
        <w:jc w:val="both"/>
      </w:pPr>
      <w:r>
        <w:rPr>
          <w:rFonts w:ascii="Cambria" w:hAnsi="Cambria"/>
          <w:sz w:val="22"/>
        </w:rPr>
        <w:t xml:space="preserve">•  </w:t>
      </w:r>
      <w:r>
        <w:rPr>
          <w:rFonts w:ascii="Cambria" w:hAnsi="Cambria"/>
          <w:b/>
          <w:i w:val="0"/>
          <w:sz w:val="22"/>
        </w:rPr>
        <w:t xml:space="preserve">Collaborative Events: </w:t>
      </w:r>
      <w:r>
        <w:rPr>
          <w:rFonts w:ascii="Cambria" w:hAnsi="Cambria"/>
          <w:b w:val="0"/>
          <w:i w:val="0"/>
          <w:sz w:val="22"/>
        </w:rPr>
        <w:t>Partner with other departments or student organizations to increase participation and create a greater sense of community around sports.</w:t>
      </w:r>
    </w:p>
    <w:p>
      <w:pPr>
        <w:spacing w:after="80"/>
        <w:ind w:left="357" w:hanging="227"/>
        <w:jc w:val="both"/>
      </w:pPr>
      <w:r>
        <w:rPr>
          <w:rFonts w:ascii="Cambria" w:hAnsi="Cambria"/>
          <w:sz w:val="22"/>
        </w:rPr>
        <w:t xml:space="preserve">•  </w:t>
      </w:r>
      <w:r>
        <w:rPr>
          <w:rFonts w:ascii="Cambria" w:hAnsi="Cambria"/>
          <w:b/>
          <w:i w:val="0"/>
          <w:sz w:val="22"/>
        </w:rPr>
        <w:t xml:space="preserve">Regular Reviews and Feedback: </w:t>
      </w:r>
      <w:r>
        <w:rPr>
          <w:rFonts w:ascii="Cambria" w:hAnsi="Cambria"/>
          <w:b w:val="0"/>
          <w:i w:val="0"/>
          <w:sz w:val="22"/>
        </w:rPr>
        <w:t>These ensure that any issues are addressed in a timely manner, and improvements are made for future events.</w:t>
      </w:r>
    </w:p>
    <w:p>
      <w:pPr>
        <w:keepNext/>
        <w:spacing w:before="240" w:after="120"/>
      </w:pPr>
      <w:r>
        <w:rPr>
          <w:rFonts w:ascii="Cambria" w:hAnsi="Cambria"/>
          <w:b/>
          <w:color w:val="1F3A5F"/>
          <w:sz w:val="24"/>
        </w:rPr>
        <w:t>13.18. Best Practices of the Sports &amp; Games Committee</w:t>
      </w:r>
    </w:p>
    <w:p>
      <w:pPr>
        <w:spacing w:after="40"/>
        <w:jc w:val="both"/>
      </w:pPr>
      <w:r>
        <w:rPr>
          <w:rFonts w:ascii="Cambria" w:hAnsi="Cambria"/>
          <w:b/>
          <w:i w:val="0"/>
          <w:sz w:val="22"/>
        </w:rPr>
        <w:t>1. Inclusive and Diverse Sports Programs</w:t>
      </w:r>
    </w:p>
    <w:p>
      <w:pPr>
        <w:spacing w:after="80"/>
        <w:ind w:left="714" w:hanging="227"/>
        <w:jc w:val="both"/>
      </w:pPr>
      <w:r>
        <w:rPr>
          <w:rFonts w:ascii="Cambria" w:hAnsi="Cambria"/>
          <w:sz w:val="22"/>
        </w:rPr>
        <w:t xml:space="preserve">o  </w:t>
      </w:r>
      <w:r>
        <w:rPr>
          <w:rFonts w:ascii="Cambria" w:hAnsi="Cambria"/>
          <w:sz w:val="22"/>
        </w:rPr>
        <w:t>Offer a variety of sports activities catering to students of all interests and skill levels.</w:t>
      </w:r>
    </w:p>
    <w:p>
      <w:pPr>
        <w:spacing w:after="80"/>
        <w:ind w:left="714" w:hanging="227"/>
        <w:jc w:val="both"/>
      </w:pPr>
      <w:r>
        <w:rPr>
          <w:rFonts w:ascii="Cambria" w:hAnsi="Cambria"/>
          <w:sz w:val="22"/>
        </w:rPr>
        <w:t xml:space="preserve">o  </w:t>
      </w:r>
      <w:r>
        <w:rPr>
          <w:rFonts w:ascii="Cambria" w:hAnsi="Cambria"/>
          <w:sz w:val="22"/>
        </w:rPr>
        <w:t>Ensure equal opportunities for all genders, backgrounds, and abilities.</w:t>
      </w:r>
    </w:p>
    <w:p>
      <w:pPr>
        <w:spacing w:after="80"/>
        <w:ind w:left="714" w:hanging="227"/>
        <w:jc w:val="both"/>
      </w:pPr>
      <w:r>
        <w:rPr>
          <w:rFonts w:ascii="Cambria" w:hAnsi="Cambria"/>
          <w:sz w:val="22"/>
        </w:rPr>
        <w:t xml:space="preserve">o  </w:t>
      </w:r>
      <w:r>
        <w:rPr>
          <w:rFonts w:ascii="Cambria" w:hAnsi="Cambria"/>
          <w:sz w:val="22"/>
        </w:rPr>
        <w:t>Organize intra-departmental and inter-departmental sports competitions to encourage participation from every student.</w:t>
      </w:r>
    </w:p>
    <w:p>
      <w:pPr>
        <w:spacing w:after="40"/>
        <w:jc w:val="both"/>
      </w:pPr>
      <w:r>
        <w:rPr>
          <w:rFonts w:ascii="Cambria" w:hAnsi="Cambria"/>
          <w:b/>
          <w:i w:val="0"/>
          <w:sz w:val="22"/>
        </w:rPr>
        <w:t>2. Regular and Effective Scheduling</w:t>
      </w:r>
    </w:p>
    <w:p>
      <w:pPr>
        <w:spacing w:after="80"/>
        <w:ind w:left="714" w:hanging="227"/>
        <w:jc w:val="both"/>
      </w:pPr>
      <w:r>
        <w:rPr>
          <w:rFonts w:ascii="Cambria" w:hAnsi="Cambria"/>
          <w:sz w:val="22"/>
        </w:rPr>
        <w:t xml:space="preserve">o  </w:t>
      </w:r>
      <w:r>
        <w:rPr>
          <w:rFonts w:ascii="Cambria" w:hAnsi="Cambria"/>
          <w:sz w:val="22"/>
        </w:rPr>
        <w:t>Maintain a well-structured sports calendar, balancing academic schedules with sports events to avoid clashes.</w:t>
      </w:r>
    </w:p>
    <w:p>
      <w:pPr>
        <w:spacing w:after="80"/>
        <w:ind w:left="714" w:hanging="227"/>
        <w:jc w:val="both"/>
      </w:pPr>
      <w:r>
        <w:rPr>
          <w:rFonts w:ascii="Cambria" w:hAnsi="Cambria"/>
          <w:sz w:val="22"/>
        </w:rPr>
        <w:t xml:space="preserve">o  </w:t>
      </w:r>
      <w:r>
        <w:rPr>
          <w:rFonts w:ascii="Cambria" w:hAnsi="Cambria"/>
          <w:sz w:val="22"/>
        </w:rPr>
        <w:t>Schedule training sessions and practice times well in advance, providing students ample time to prepare for competitions.</w:t>
      </w:r>
    </w:p>
    <w:p>
      <w:pPr>
        <w:spacing w:after="80"/>
        <w:ind w:left="714" w:hanging="227"/>
        <w:jc w:val="both"/>
      </w:pPr>
      <w:r>
        <w:rPr>
          <w:rFonts w:ascii="Cambria" w:hAnsi="Cambria"/>
          <w:sz w:val="22"/>
        </w:rPr>
        <w:t xml:space="preserve">o  </w:t>
      </w:r>
      <w:r>
        <w:rPr>
          <w:rFonts w:ascii="Cambria" w:hAnsi="Cambria"/>
          <w:sz w:val="22"/>
        </w:rPr>
        <w:t>Consider incorporating flexible timings for student-athletes to balance sports with academic commitments.</w:t>
      </w:r>
    </w:p>
    <w:p>
      <w:pPr>
        <w:spacing w:after="40"/>
        <w:jc w:val="both"/>
      </w:pPr>
      <w:r>
        <w:rPr>
          <w:rFonts w:ascii="Cambria" w:hAnsi="Cambria"/>
          <w:b/>
          <w:i w:val="0"/>
          <w:sz w:val="22"/>
        </w:rPr>
        <w:t>3. Student Engagement and Involvement</w:t>
      </w:r>
    </w:p>
    <w:p>
      <w:pPr>
        <w:spacing w:after="80"/>
        <w:ind w:left="714" w:hanging="227"/>
        <w:jc w:val="both"/>
      </w:pPr>
      <w:r>
        <w:rPr>
          <w:rFonts w:ascii="Cambria" w:hAnsi="Cambria"/>
          <w:sz w:val="22"/>
        </w:rPr>
        <w:t xml:space="preserve">o  </w:t>
      </w:r>
      <w:r>
        <w:rPr>
          <w:rFonts w:ascii="Cambria" w:hAnsi="Cambria"/>
          <w:sz w:val="22"/>
        </w:rPr>
        <w:t>Encourage student leadership by involving them in the organization and management of sports events and activities.</w:t>
      </w:r>
    </w:p>
    <w:p>
      <w:pPr>
        <w:spacing w:after="80"/>
        <w:ind w:left="714" w:hanging="227"/>
        <w:jc w:val="both"/>
      </w:pPr>
      <w:r>
        <w:rPr>
          <w:rFonts w:ascii="Cambria" w:hAnsi="Cambria"/>
          <w:sz w:val="22"/>
        </w:rPr>
        <w:t xml:space="preserve">o  </w:t>
      </w:r>
      <w:r>
        <w:rPr>
          <w:rFonts w:ascii="Cambria" w:hAnsi="Cambria"/>
          <w:sz w:val="22"/>
        </w:rPr>
        <w:t>Create student-run sports clubs or teams, fostering a sense of responsibility and ownership.</w:t>
      </w:r>
    </w:p>
    <w:p>
      <w:pPr>
        <w:spacing w:after="80"/>
        <w:ind w:left="714" w:hanging="227"/>
        <w:jc w:val="both"/>
      </w:pPr>
      <w:r>
        <w:rPr>
          <w:rFonts w:ascii="Cambria" w:hAnsi="Cambria"/>
          <w:sz w:val="22"/>
        </w:rPr>
        <w:t xml:space="preserve">o  </w:t>
      </w:r>
      <w:r>
        <w:rPr>
          <w:rFonts w:ascii="Cambria" w:hAnsi="Cambria"/>
          <w:sz w:val="22"/>
        </w:rPr>
        <w:t>Organize regular feedback sessions with students to improve sports activities based on their preferences and needs.</w:t>
      </w:r>
    </w:p>
    <w:p>
      <w:pPr>
        <w:spacing w:after="40"/>
        <w:jc w:val="both"/>
      </w:pPr>
      <w:r>
        <w:rPr>
          <w:rFonts w:ascii="Cambria" w:hAnsi="Cambria"/>
          <w:b/>
          <w:i w:val="0"/>
          <w:sz w:val="22"/>
        </w:rPr>
        <w:t>4. Qualified Coaches and Trainers</w:t>
      </w:r>
    </w:p>
    <w:p>
      <w:pPr>
        <w:spacing w:after="80"/>
        <w:ind w:left="714" w:hanging="227"/>
        <w:jc w:val="both"/>
      </w:pPr>
      <w:r>
        <w:rPr>
          <w:rFonts w:ascii="Cambria" w:hAnsi="Cambria"/>
          <w:sz w:val="22"/>
        </w:rPr>
        <w:t xml:space="preserve">o  </w:t>
      </w:r>
      <w:r>
        <w:rPr>
          <w:rFonts w:ascii="Cambria" w:hAnsi="Cambria"/>
          <w:sz w:val="22"/>
        </w:rPr>
        <w:t>Hire professional coaches and trainers who are qualified and experienced in their respective sports.</w:t>
      </w:r>
    </w:p>
    <w:p>
      <w:pPr>
        <w:spacing w:after="80"/>
        <w:ind w:left="714" w:hanging="227"/>
        <w:jc w:val="both"/>
      </w:pPr>
      <w:r>
        <w:rPr>
          <w:rFonts w:ascii="Cambria" w:hAnsi="Cambria"/>
          <w:sz w:val="22"/>
        </w:rPr>
        <w:t xml:space="preserve">o  </w:t>
      </w:r>
      <w:r>
        <w:rPr>
          <w:rFonts w:ascii="Cambria" w:hAnsi="Cambria"/>
          <w:sz w:val="22"/>
        </w:rPr>
        <w:t>Regular training programs should be designed for both beginners and advanced players, ensuring continuous improvement.</w:t>
      </w:r>
    </w:p>
    <w:p>
      <w:pPr>
        <w:spacing w:after="80"/>
        <w:ind w:left="714" w:hanging="227"/>
        <w:jc w:val="both"/>
      </w:pPr>
      <w:r>
        <w:rPr>
          <w:rFonts w:ascii="Cambria" w:hAnsi="Cambria"/>
          <w:sz w:val="22"/>
        </w:rPr>
        <w:t xml:space="preserve">o  </w:t>
      </w:r>
      <w:r>
        <w:rPr>
          <w:rFonts w:ascii="Cambria" w:hAnsi="Cambria"/>
          <w:sz w:val="22"/>
        </w:rPr>
        <w:t>Encourage coaches to adopt a holistic approach, focusing not only on skills but also on fitness, mental well-being, and team-building.</w:t>
      </w:r>
    </w:p>
    <w:p>
      <w:pPr>
        <w:spacing w:after="40"/>
        <w:jc w:val="both"/>
      </w:pPr>
      <w:r>
        <w:rPr>
          <w:rFonts w:ascii="Cambria" w:hAnsi="Cambria"/>
          <w:b/>
          <w:i w:val="0"/>
          <w:sz w:val="22"/>
        </w:rPr>
        <w:t>5. Sports Infrastructure and Facilities</w:t>
      </w:r>
    </w:p>
    <w:p>
      <w:pPr>
        <w:spacing w:after="80"/>
        <w:ind w:left="714" w:hanging="227"/>
        <w:jc w:val="both"/>
      </w:pPr>
      <w:r>
        <w:rPr>
          <w:rFonts w:ascii="Cambria" w:hAnsi="Cambria"/>
          <w:sz w:val="22"/>
        </w:rPr>
        <w:t xml:space="preserve">o  </w:t>
      </w:r>
      <w:r>
        <w:rPr>
          <w:rFonts w:ascii="Cambria" w:hAnsi="Cambria"/>
          <w:sz w:val="22"/>
        </w:rPr>
        <w:t>Ensure that the sports facilities (fields, courts, gymnasiums, etc.) are well-maintained and up to the required standards.</w:t>
      </w:r>
    </w:p>
    <w:p>
      <w:pPr>
        <w:spacing w:after="80"/>
        <w:ind w:left="714" w:hanging="227"/>
        <w:jc w:val="both"/>
      </w:pPr>
      <w:r>
        <w:rPr>
          <w:rFonts w:ascii="Cambria" w:hAnsi="Cambria"/>
          <w:sz w:val="22"/>
        </w:rPr>
        <w:t xml:space="preserve">o  </w:t>
      </w:r>
      <w:r>
        <w:rPr>
          <w:rFonts w:ascii="Cambria" w:hAnsi="Cambria"/>
          <w:sz w:val="22"/>
        </w:rPr>
        <w:t>Regularly assess and upgrade sports equipment to ensure safety and effectiveness for all users.</w:t>
      </w:r>
    </w:p>
    <w:p>
      <w:pPr>
        <w:spacing w:after="80"/>
        <w:ind w:left="714" w:hanging="227"/>
        <w:jc w:val="both"/>
      </w:pPr>
      <w:r>
        <w:rPr>
          <w:rFonts w:ascii="Cambria" w:hAnsi="Cambria"/>
          <w:sz w:val="22"/>
        </w:rPr>
        <w:t xml:space="preserve">o  </w:t>
      </w:r>
      <w:r>
        <w:rPr>
          <w:rFonts w:ascii="Cambria" w:hAnsi="Cambria"/>
          <w:sz w:val="22"/>
        </w:rPr>
        <w:t>Organize regular cleanliness and maintenance drives to keep the sports facilities in top condition.</w:t>
      </w:r>
    </w:p>
    <w:p>
      <w:pPr>
        <w:spacing w:after="40"/>
        <w:jc w:val="both"/>
      </w:pPr>
      <w:r>
        <w:rPr>
          <w:rFonts w:ascii="Cambria" w:hAnsi="Cambria"/>
          <w:b/>
          <w:i w:val="0"/>
          <w:sz w:val="22"/>
        </w:rPr>
        <w:t>6. Annual Sports Events and Tournaments</w:t>
      </w:r>
    </w:p>
    <w:p>
      <w:pPr>
        <w:spacing w:after="80"/>
        <w:ind w:left="714" w:hanging="227"/>
        <w:jc w:val="both"/>
      </w:pPr>
      <w:r>
        <w:rPr>
          <w:rFonts w:ascii="Cambria" w:hAnsi="Cambria"/>
          <w:sz w:val="22"/>
        </w:rPr>
        <w:t xml:space="preserve">o  </w:t>
      </w:r>
      <w:r>
        <w:rPr>
          <w:rFonts w:ascii="Cambria" w:hAnsi="Cambria"/>
          <w:sz w:val="22"/>
        </w:rPr>
        <w:t>Host annual sports events such as annual athletic meets, inter-college tournaments, and sports fests to promote a competitive and vibrant sports culture.</w:t>
      </w:r>
    </w:p>
    <w:p>
      <w:pPr>
        <w:spacing w:after="80"/>
        <w:ind w:left="714" w:hanging="227"/>
        <w:jc w:val="both"/>
      </w:pPr>
      <w:r>
        <w:rPr>
          <w:rFonts w:ascii="Cambria" w:hAnsi="Cambria"/>
          <w:sz w:val="22"/>
        </w:rPr>
        <w:t xml:space="preserve">o  </w:t>
      </w:r>
      <w:r>
        <w:rPr>
          <w:rFonts w:ascii="Cambria" w:hAnsi="Cambria"/>
          <w:sz w:val="22"/>
        </w:rPr>
        <w:t>Organize intra-college tournaments and competitions, with clear guidelines and fair play standards.</w:t>
      </w:r>
    </w:p>
    <w:p>
      <w:pPr>
        <w:spacing w:after="80"/>
        <w:ind w:left="714" w:hanging="227"/>
        <w:jc w:val="both"/>
      </w:pPr>
      <w:r>
        <w:rPr>
          <w:rFonts w:ascii="Cambria" w:hAnsi="Cambria"/>
          <w:sz w:val="22"/>
        </w:rPr>
        <w:t xml:space="preserve">o  </w:t>
      </w:r>
      <w:r>
        <w:rPr>
          <w:rFonts w:ascii="Cambria" w:hAnsi="Cambria"/>
          <w:sz w:val="22"/>
        </w:rPr>
        <w:t>Foster school spirit by ensuring strong participation from all departments and faculties.</w:t>
      </w:r>
    </w:p>
    <w:p>
      <w:pPr>
        <w:spacing w:after="40"/>
        <w:jc w:val="both"/>
      </w:pPr>
      <w:r>
        <w:rPr>
          <w:rFonts w:ascii="Cambria" w:hAnsi="Cambria"/>
          <w:b/>
          <w:i w:val="0"/>
          <w:sz w:val="22"/>
        </w:rPr>
        <w:t>7. Promotion of Health and Fitness Culture</w:t>
      </w:r>
    </w:p>
    <w:p>
      <w:pPr>
        <w:spacing w:after="80"/>
        <w:ind w:left="714" w:hanging="227"/>
        <w:jc w:val="both"/>
      </w:pPr>
      <w:r>
        <w:rPr>
          <w:rFonts w:ascii="Cambria" w:hAnsi="Cambria"/>
          <w:sz w:val="22"/>
        </w:rPr>
        <w:t xml:space="preserve">o  </w:t>
      </w:r>
      <w:r>
        <w:rPr>
          <w:rFonts w:ascii="Cambria" w:hAnsi="Cambria"/>
          <w:sz w:val="22"/>
        </w:rPr>
        <w:t>Promote the importance of physical fitness, encouraging students to engage in regular exercise and fitness activities, beyond competitive sports.</w:t>
      </w:r>
    </w:p>
    <w:p>
      <w:pPr>
        <w:spacing w:after="80"/>
        <w:ind w:left="714" w:hanging="227"/>
        <w:jc w:val="both"/>
      </w:pPr>
      <w:r>
        <w:rPr>
          <w:rFonts w:ascii="Cambria" w:hAnsi="Cambria"/>
          <w:sz w:val="22"/>
        </w:rPr>
        <w:t xml:space="preserve">o  </w:t>
      </w:r>
      <w:r>
        <w:rPr>
          <w:rFonts w:ascii="Cambria" w:hAnsi="Cambria"/>
          <w:sz w:val="22"/>
        </w:rPr>
        <w:t>Collaborate with health and wellness departments to provide health check-ups, fitness assessments, and injury prevention workshops for students.</w:t>
      </w:r>
    </w:p>
    <w:p>
      <w:pPr>
        <w:spacing w:after="80"/>
        <w:ind w:left="714" w:hanging="227"/>
        <w:jc w:val="both"/>
      </w:pPr>
      <w:r>
        <w:rPr>
          <w:rFonts w:ascii="Cambria" w:hAnsi="Cambria"/>
          <w:sz w:val="22"/>
        </w:rPr>
        <w:t xml:space="preserve">o  </w:t>
      </w:r>
      <w:r>
        <w:rPr>
          <w:rFonts w:ascii="Cambria" w:hAnsi="Cambria"/>
          <w:sz w:val="22"/>
        </w:rPr>
        <w:t>Implement wellness programs such as yoga, meditation, and stress-relief activities as part of overall student well-being.</w:t>
      </w:r>
    </w:p>
    <w:p>
      <w:pPr>
        <w:spacing w:after="40"/>
        <w:jc w:val="both"/>
      </w:pPr>
      <w:r>
        <w:rPr>
          <w:rFonts w:ascii="Cambria" w:hAnsi="Cambria"/>
          <w:b/>
          <w:i w:val="0"/>
          <w:sz w:val="22"/>
        </w:rPr>
        <w:t>8. Inter-Institutional Collaborations</w:t>
      </w:r>
    </w:p>
    <w:p>
      <w:pPr>
        <w:spacing w:after="80"/>
        <w:ind w:left="714" w:hanging="227"/>
        <w:jc w:val="both"/>
      </w:pPr>
      <w:r>
        <w:rPr>
          <w:rFonts w:ascii="Cambria" w:hAnsi="Cambria"/>
          <w:sz w:val="22"/>
        </w:rPr>
        <w:t xml:space="preserve">o  </w:t>
      </w:r>
      <w:r>
        <w:rPr>
          <w:rFonts w:ascii="Cambria" w:hAnsi="Cambria"/>
          <w:sz w:val="22"/>
        </w:rPr>
        <w:t>Foster partnerships with other universities, colleges, or sports clubs for friendly competitions and exposure to a wider range of athletic activities.</w:t>
      </w:r>
    </w:p>
    <w:p>
      <w:pPr>
        <w:spacing w:after="80"/>
        <w:ind w:left="714" w:hanging="227"/>
        <w:jc w:val="both"/>
      </w:pPr>
      <w:r>
        <w:rPr>
          <w:rFonts w:ascii="Cambria" w:hAnsi="Cambria"/>
          <w:sz w:val="22"/>
        </w:rPr>
        <w:t xml:space="preserve">o  </w:t>
      </w:r>
      <w:r>
        <w:rPr>
          <w:rFonts w:ascii="Cambria" w:hAnsi="Cambria"/>
          <w:sz w:val="22"/>
        </w:rPr>
        <w:t>Encourage participation in regional, state, or national-level sports competitions, giving students a chance to showcase their talents.</w:t>
      </w:r>
    </w:p>
    <w:p>
      <w:pPr>
        <w:spacing w:after="80"/>
        <w:ind w:left="714" w:hanging="227"/>
        <w:jc w:val="both"/>
      </w:pPr>
      <w:r>
        <w:rPr>
          <w:rFonts w:ascii="Cambria" w:hAnsi="Cambria"/>
          <w:sz w:val="22"/>
        </w:rPr>
        <w:t xml:space="preserve">o  </w:t>
      </w:r>
      <w:r>
        <w:rPr>
          <w:rFonts w:ascii="Cambria" w:hAnsi="Cambria"/>
          <w:sz w:val="22"/>
        </w:rPr>
        <w:t>Organize workshops and sports clinics in collaboration with experienced athletes or sports organizations.</w:t>
      </w:r>
    </w:p>
    <w:p>
      <w:pPr>
        <w:spacing w:after="40"/>
        <w:jc w:val="both"/>
      </w:pPr>
      <w:r>
        <w:rPr>
          <w:rFonts w:ascii="Cambria" w:hAnsi="Cambria"/>
          <w:b/>
          <w:i w:val="0"/>
          <w:sz w:val="22"/>
        </w:rPr>
        <w:t>9. Awards and Recognition</w:t>
      </w:r>
    </w:p>
    <w:p>
      <w:pPr>
        <w:spacing w:after="80"/>
        <w:ind w:left="714" w:hanging="227"/>
        <w:jc w:val="both"/>
      </w:pPr>
      <w:r>
        <w:rPr>
          <w:rFonts w:ascii="Cambria" w:hAnsi="Cambria"/>
          <w:sz w:val="22"/>
        </w:rPr>
        <w:t xml:space="preserve">o  </w:t>
      </w:r>
      <w:r>
        <w:rPr>
          <w:rFonts w:ascii="Cambria" w:hAnsi="Cambria"/>
          <w:sz w:val="22"/>
        </w:rPr>
        <w:t>Recognize and reward outstanding athletes and teams with certificates, trophies, and other incentives for motivation.</w:t>
      </w:r>
    </w:p>
    <w:p>
      <w:pPr>
        <w:spacing w:after="80"/>
        <w:ind w:left="714" w:hanging="227"/>
        <w:jc w:val="both"/>
      </w:pPr>
      <w:r>
        <w:rPr>
          <w:rFonts w:ascii="Cambria" w:hAnsi="Cambria"/>
          <w:sz w:val="22"/>
        </w:rPr>
        <w:t xml:space="preserve">o  </w:t>
      </w:r>
      <w:r>
        <w:rPr>
          <w:rFonts w:ascii="Cambria" w:hAnsi="Cambria"/>
          <w:sz w:val="22"/>
        </w:rPr>
        <w:t>Celebrate achievements through award ceremonies, including sportsmanship and fair play awards, in addition to performance-based recognition.</w:t>
      </w:r>
    </w:p>
    <w:p>
      <w:pPr>
        <w:spacing w:after="80"/>
        <w:ind w:left="714" w:hanging="227"/>
        <w:jc w:val="both"/>
      </w:pPr>
      <w:r>
        <w:rPr>
          <w:rFonts w:ascii="Cambria" w:hAnsi="Cambria"/>
          <w:sz w:val="22"/>
        </w:rPr>
        <w:t xml:space="preserve">o  </w:t>
      </w:r>
      <w:r>
        <w:rPr>
          <w:rFonts w:ascii="Cambria" w:hAnsi="Cambria"/>
          <w:sz w:val="22"/>
        </w:rPr>
        <w:t>Develop a culture of excellence by ensuring consistent and comprehensive recognition for sports achievements.</w:t>
      </w:r>
    </w:p>
    <w:p>
      <w:pPr>
        <w:spacing w:after="40"/>
        <w:jc w:val="both"/>
      </w:pPr>
      <w:r>
        <w:rPr>
          <w:rFonts w:ascii="Cambria" w:hAnsi="Cambria"/>
          <w:b/>
          <w:i w:val="0"/>
          <w:sz w:val="22"/>
        </w:rPr>
        <w:t>10. Mental Health and Sports Psychology Support</w:t>
      </w:r>
    </w:p>
    <w:p>
      <w:pPr>
        <w:spacing w:after="80"/>
        <w:ind w:left="714" w:hanging="227"/>
        <w:jc w:val="both"/>
      </w:pPr>
      <w:r>
        <w:rPr>
          <w:rFonts w:ascii="Cambria" w:hAnsi="Cambria"/>
          <w:sz w:val="22"/>
        </w:rPr>
        <w:t xml:space="preserve">o  </w:t>
      </w:r>
      <w:r>
        <w:rPr>
          <w:rFonts w:ascii="Cambria" w:hAnsi="Cambria"/>
          <w:sz w:val="22"/>
        </w:rPr>
        <w:t>Offer counseling services for athletes to support their mental well-being, including stress management and coping strategies.</w:t>
      </w:r>
    </w:p>
    <w:p>
      <w:pPr>
        <w:spacing w:after="80"/>
        <w:ind w:left="714" w:hanging="227"/>
        <w:jc w:val="both"/>
      </w:pPr>
      <w:r>
        <w:rPr>
          <w:rFonts w:ascii="Cambria" w:hAnsi="Cambria"/>
          <w:sz w:val="22"/>
        </w:rPr>
        <w:t xml:space="preserve">o  </w:t>
      </w:r>
      <w:r>
        <w:rPr>
          <w:rFonts w:ascii="Cambria" w:hAnsi="Cambria"/>
          <w:sz w:val="22"/>
        </w:rPr>
        <w:t>Promote sports psychology workshops to help athletes enhance their performance and overcome psychological barriers.</w:t>
      </w:r>
    </w:p>
    <w:p>
      <w:pPr>
        <w:spacing w:after="80"/>
        <w:ind w:left="714" w:hanging="227"/>
        <w:jc w:val="both"/>
      </w:pPr>
      <w:r>
        <w:rPr>
          <w:rFonts w:ascii="Cambria" w:hAnsi="Cambria"/>
          <w:sz w:val="22"/>
        </w:rPr>
        <w:t xml:space="preserve">o  </w:t>
      </w:r>
      <w:r>
        <w:rPr>
          <w:rFonts w:ascii="Cambria" w:hAnsi="Cambria"/>
          <w:sz w:val="22"/>
        </w:rPr>
        <w:t>Create a support system for students facing performance anxiety or burnout, helping them balance academics and sports.</w:t>
      </w:r>
    </w:p>
    <w:p>
      <w:pPr>
        <w:spacing w:after="40"/>
        <w:jc w:val="both"/>
      </w:pPr>
      <w:r>
        <w:rPr>
          <w:rFonts w:ascii="Cambria" w:hAnsi="Cambria"/>
          <w:b/>
          <w:i w:val="0"/>
          <w:sz w:val="22"/>
        </w:rPr>
        <w:t>11. Sustainability in Sports Activities</w:t>
      </w:r>
    </w:p>
    <w:p>
      <w:pPr>
        <w:spacing w:after="80"/>
        <w:ind w:left="714" w:hanging="227"/>
        <w:jc w:val="both"/>
      </w:pPr>
      <w:r>
        <w:rPr>
          <w:rFonts w:ascii="Cambria" w:hAnsi="Cambria"/>
          <w:sz w:val="22"/>
        </w:rPr>
        <w:t xml:space="preserve">o  </w:t>
      </w:r>
      <w:r>
        <w:rPr>
          <w:rFonts w:ascii="Cambria" w:hAnsi="Cambria"/>
          <w:sz w:val="22"/>
        </w:rPr>
        <w:t>Encourage eco-friendly practices during sports events, such as reducing plastic usage, recycling materials, and promoting green initiatives.</w:t>
      </w:r>
    </w:p>
    <w:p>
      <w:pPr>
        <w:spacing w:after="80"/>
        <w:ind w:left="714" w:hanging="227"/>
        <w:jc w:val="both"/>
      </w:pPr>
      <w:r>
        <w:rPr>
          <w:rFonts w:ascii="Cambria" w:hAnsi="Cambria"/>
          <w:sz w:val="22"/>
        </w:rPr>
        <w:t xml:space="preserve">o  </w:t>
      </w:r>
      <w:r>
        <w:rPr>
          <w:rFonts w:ascii="Cambria" w:hAnsi="Cambria"/>
          <w:sz w:val="22"/>
        </w:rPr>
        <w:t>Organize campaigns that educate students on the importance of sustainability, especially in relation to large-scale events.</w:t>
      </w:r>
    </w:p>
    <w:p>
      <w:pPr>
        <w:spacing w:after="40"/>
        <w:jc w:val="both"/>
      </w:pPr>
      <w:r>
        <w:rPr>
          <w:rFonts w:ascii="Cambria" w:hAnsi="Cambria"/>
          <w:b/>
          <w:i w:val="0"/>
          <w:sz w:val="22"/>
        </w:rPr>
        <w:t>12. Integration with Academics</w:t>
      </w:r>
    </w:p>
    <w:p>
      <w:pPr>
        <w:spacing w:after="80"/>
        <w:ind w:left="714" w:hanging="227"/>
        <w:jc w:val="both"/>
      </w:pPr>
      <w:r>
        <w:rPr>
          <w:rFonts w:ascii="Cambria" w:hAnsi="Cambria"/>
          <w:sz w:val="22"/>
        </w:rPr>
        <w:t xml:space="preserve">o  </w:t>
      </w:r>
      <w:r>
        <w:rPr>
          <w:rFonts w:ascii="Cambria" w:hAnsi="Cambria"/>
          <w:sz w:val="22"/>
        </w:rPr>
        <w:t>Align sports programs with academic calendars to ensure students' academic commitments are not impacted.</w:t>
      </w:r>
    </w:p>
    <w:p>
      <w:pPr>
        <w:spacing w:after="80"/>
        <w:ind w:left="714" w:hanging="227"/>
        <w:jc w:val="both"/>
      </w:pPr>
      <w:r>
        <w:rPr>
          <w:rFonts w:ascii="Cambria" w:hAnsi="Cambria"/>
          <w:sz w:val="22"/>
        </w:rPr>
        <w:t xml:space="preserve">o  </w:t>
      </w:r>
      <w:r>
        <w:rPr>
          <w:rFonts w:ascii="Cambria" w:hAnsi="Cambria"/>
          <w:sz w:val="22"/>
        </w:rPr>
        <w:t>Recognize outstanding athletes through scholarship programs or other academic incentives for those excelling in sports.</w:t>
      </w:r>
    </w:p>
    <w:p>
      <w:pPr>
        <w:spacing w:after="80"/>
        <w:ind w:left="714" w:hanging="227"/>
        <w:jc w:val="both"/>
      </w:pPr>
      <w:r>
        <w:rPr>
          <w:rFonts w:ascii="Cambria" w:hAnsi="Cambria"/>
          <w:sz w:val="22"/>
        </w:rPr>
        <w:t xml:space="preserve">o  </w:t>
      </w:r>
      <w:r>
        <w:rPr>
          <w:rFonts w:ascii="Cambria" w:hAnsi="Cambria"/>
          <w:sz w:val="22"/>
        </w:rPr>
        <w:t>Develop academic partnerships to offer credit for athletic training and performance courses.</w:t>
      </w:r>
    </w:p>
    <w:p>
      <w:pPr>
        <w:keepNext/>
        <w:spacing w:before="240" w:after="120"/>
      </w:pPr>
      <w:r>
        <w:rPr>
          <w:rFonts w:ascii="Cambria" w:hAnsi="Cambria"/>
          <w:b/>
          <w:color w:val="1F3A5F"/>
          <w:sz w:val="24"/>
        </w:rPr>
        <w:t>13.19. Conclusion</w:t>
      </w:r>
    </w:p>
    <w:p>
      <w:pPr>
        <w:spacing w:after="120"/>
        <w:jc w:val="both"/>
      </w:pPr>
      <w:r>
        <w:rPr>
          <w:rFonts w:ascii="Cambria" w:hAnsi="Cambria"/>
          <w:sz w:val="22"/>
        </w:rPr>
        <w:t>These best practices will help create an inclusive, vibrant, and well-managed sports culture within the institution, fostering the development of students both academically and physically. By ensuring that sports activities are accessible, well-supported, and integrated into the overall student experience, the Sports &amp; Games Committee can make a significant contribution to student wellness and achievement.</w:t>
      </w:r>
    </w:p>
    <w:p>
      <w:r>
        <w:br w:type="page"/>
      </w:r>
    </w:p>
    <w:p>
      <w:pPr>
        <w:keepNext/>
        <w:spacing w:before="240" w:after="120"/>
      </w:pPr>
      <w:r>
        <w:rPr>
          <w:rFonts w:ascii="Cambria" w:hAnsi="Cambria"/>
          <w:b/>
          <w:color w:val="1F3A5F"/>
          <w:sz w:val="36"/>
        </w:rPr>
        <w:t>14. Examinations Committee</w:t>
      </w:r>
    </w:p>
    <w:p>
      <w:pPr>
        <w:keepNext/>
        <w:spacing w:before="240" w:after="120"/>
      </w:pPr>
      <w:r>
        <w:rPr>
          <w:rFonts w:ascii="Cambria" w:hAnsi="Cambria"/>
          <w:b/>
          <w:color w:val="1F3A5F"/>
          <w:sz w:val="24"/>
        </w:rPr>
        <w:t>14.1. Introduction</w:t>
      </w:r>
    </w:p>
    <w:p>
      <w:pPr>
        <w:spacing w:after="120"/>
        <w:jc w:val="both"/>
      </w:pPr>
      <w:r>
        <w:rPr>
          <w:rFonts w:ascii="Cambria" w:hAnsi="Cambria"/>
          <w:sz w:val="22"/>
        </w:rPr>
        <w:t>The Examinations Committee is a statutory body responsible for the smooth conduct of internal and external examinations, ensuring transparency, integrity, and academic standards. It plays a key role in academic assessment, record-keeping, and policy formulation in compliance with university regulations.</w:t>
      </w:r>
    </w:p>
    <w:p>
      <w:pPr>
        <w:keepNext/>
        <w:spacing w:before="240" w:after="120"/>
      </w:pPr>
      <w:r>
        <w:rPr>
          <w:rFonts w:ascii="Cambria" w:hAnsi="Cambria"/>
          <w:b/>
          <w:color w:val="1F3A5F"/>
          <w:sz w:val="24"/>
        </w:rPr>
        <w:t>14.2. Objectives of the Examination Committee</w:t>
      </w:r>
    </w:p>
    <w:p>
      <w:pPr>
        <w:spacing w:after="80"/>
        <w:ind w:left="357" w:hanging="227"/>
        <w:jc w:val="both"/>
      </w:pPr>
      <w:r>
        <w:rPr>
          <w:rFonts w:ascii="Cambria" w:hAnsi="Cambria"/>
          <w:sz w:val="22"/>
        </w:rPr>
        <w:t xml:space="preserve">•  </w:t>
      </w:r>
      <w:r>
        <w:rPr>
          <w:rFonts w:ascii="Cambria" w:hAnsi="Cambria"/>
          <w:sz w:val="22"/>
        </w:rPr>
        <w:t>To plan, organize, and monitor all internal assessments, university exams, and other evaluation activities.</w:t>
      </w:r>
    </w:p>
    <w:p>
      <w:pPr>
        <w:spacing w:after="80"/>
        <w:ind w:left="357" w:hanging="227"/>
        <w:jc w:val="both"/>
      </w:pPr>
      <w:r>
        <w:rPr>
          <w:rFonts w:ascii="Cambria" w:hAnsi="Cambria"/>
          <w:sz w:val="22"/>
        </w:rPr>
        <w:t xml:space="preserve">•  </w:t>
      </w:r>
      <w:r>
        <w:rPr>
          <w:rFonts w:ascii="Cambria" w:hAnsi="Cambria"/>
          <w:sz w:val="22"/>
        </w:rPr>
        <w:t>To ensure fair conduct of exams and timely declaration of results.</w:t>
      </w:r>
    </w:p>
    <w:p>
      <w:pPr>
        <w:spacing w:after="80"/>
        <w:ind w:left="357" w:hanging="227"/>
        <w:jc w:val="both"/>
      </w:pPr>
      <w:r>
        <w:rPr>
          <w:rFonts w:ascii="Cambria" w:hAnsi="Cambria"/>
          <w:sz w:val="22"/>
        </w:rPr>
        <w:t xml:space="preserve">•  </w:t>
      </w:r>
      <w:r>
        <w:rPr>
          <w:rFonts w:ascii="Cambria" w:hAnsi="Cambria"/>
          <w:sz w:val="22"/>
        </w:rPr>
        <w:t>To liaise with the affiliating university regarding examination-related matters.</w:t>
      </w:r>
    </w:p>
    <w:p>
      <w:pPr>
        <w:keepNext/>
        <w:spacing w:before="240" w:after="120"/>
      </w:pPr>
      <w:r>
        <w:rPr>
          <w:rFonts w:ascii="Cambria" w:hAnsi="Cambria"/>
          <w:b/>
          <w:color w:val="1F3A5F"/>
          <w:sz w:val="24"/>
        </w:rPr>
        <w:t>14.3. Functions of the Examination Committee</w:t>
      </w:r>
    </w:p>
    <w:tbl>
      <w:tblGrid>
        <w:gridCol w:w="1417"/>
        <w:gridCol w:w="7994"/>
      </w:tblGrid>
      <w:tblPr>
        <w:jc w:val="center"/>
        <w:tblLook w:firstColumn="1" w:firstRow="1" w:lastColumn="0" w:lastRow="0" w:noHBand="0" w:noVBand="1" w:val="04A0"/>
        <w:tblW w:w="9412" w:type="dxa"/>
        <w:tblLayout w:type="fixed"/>
      </w:tblPr>
      <w:tr>
        <w:tc>
          <w:tcPr>
            <w:shd w:val="clear" w:color="auto" w:fill="1F3A5F"/>
            <w:tcW w:w="1417" w:type="dxa"/>
          </w:tcPr>
          <w:p>
            <w:pPr>
              <w:jc w:val="center"/>
            </w:pPr>
            <w:r/>
            <w:r>
              <w:rPr>
                <w:rFonts w:ascii="Cambria" w:hAnsi="Cambria"/>
                <w:b/>
                <w:i w:val="0"/>
                <w:color w:val="FFFFFF"/>
                <w:sz w:val="22"/>
              </w:rPr>
              <w:t>Function No.</w:t>
            </w:r>
          </w:p>
        </w:tc>
        <w:tc>
          <w:tcPr>
            <w:shd w:val="clear" w:color="auto" w:fill="1F3A5F"/>
            <w:tcW w:w="7994" w:type="dxa"/>
          </w:tcPr>
          <w:p>
            <w:pPr>
              <w:jc w:val="center"/>
            </w:pPr>
            <w:r/>
            <w:r>
              <w:rPr>
                <w:rFonts w:ascii="Cambria" w:hAnsi="Cambria"/>
                <w:b/>
                <w:i w:val="0"/>
                <w:color w:val="FFFFFF"/>
                <w:sz w:val="22"/>
              </w:rPr>
              <w:t>Function</w:t>
            </w:r>
          </w:p>
        </w:tc>
      </w:tr>
      <w:tr>
        <w:tc>
          <w:tcPr>
            <w:tcW w:w="1417" w:type="dxa"/>
          </w:tcPr>
          <w:p>
            <w:r/>
            <w:r>
              <w:rPr>
                <w:rFonts w:ascii="Cambria" w:hAnsi="Cambria"/>
                <w:b w:val="0"/>
                <w:i w:val="0"/>
                <w:sz w:val="22"/>
              </w:rPr>
              <w:t>F1</w:t>
            </w:r>
          </w:p>
        </w:tc>
        <w:tc>
          <w:tcPr>
            <w:tcW w:w="7994" w:type="dxa"/>
          </w:tcPr>
          <w:p>
            <w:r/>
            <w:r>
              <w:rPr>
                <w:rFonts w:ascii="Cambria" w:hAnsi="Cambria"/>
                <w:b w:val="0"/>
                <w:i w:val="0"/>
                <w:sz w:val="22"/>
              </w:rPr>
              <w:t>To coordinate with the affiliating university for scheduling semester end exams and maintaining exam protocols.</w:t>
            </w:r>
          </w:p>
        </w:tc>
      </w:tr>
      <w:tr>
        <w:tc>
          <w:tcPr>
            <w:shd w:val="clear" w:color="auto" w:fill="F2F2F2"/>
            <w:tcW w:w="1417" w:type="dxa"/>
          </w:tcPr>
          <w:p>
            <w:r/>
            <w:r>
              <w:rPr>
                <w:rFonts w:ascii="Cambria" w:hAnsi="Cambria"/>
                <w:b w:val="0"/>
                <w:i w:val="0"/>
                <w:sz w:val="22"/>
              </w:rPr>
              <w:t>F2</w:t>
            </w:r>
          </w:p>
        </w:tc>
        <w:tc>
          <w:tcPr>
            <w:shd w:val="clear" w:color="auto" w:fill="F2F2F2"/>
            <w:tcW w:w="7994" w:type="dxa"/>
          </w:tcPr>
          <w:p>
            <w:r/>
            <w:r>
              <w:rPr>
                <w:rFonts w:ascii="Cambria" w:hAnsi="Cambria"/>
                <w:b w:val="0"/>
                <w:i w:val="0"/>
                <w:sz w:val="22"/>
              </w:rPr>
              <w:t>To plan and conduct Continuous Internal Evaluation (CIE) such as Mid Exams, Assignments, Quizzes, and Lab Tests.</w:t>
            </w:r>
          </w:p>
        </w:tc>
      </w:tr>
      <w:tr>
        <w:tc>
          <w:tcPr>
            <w:tcW w:w="1417" w:type="dxa"/>
          </w:tcPr>
          <w:p>
            <w:r/>
            <w:r>
              <w:rPr>
                <w:rFonts w:ascii="Cambria" w:hAnsi="Cambria"/>
                <w:b w:val="0"/>
                <w:i w:val="0"/>
                <w:sz w:val="22"/>
              </w:rPr>
              <w:t>F3</w:t>
            </w:r>
          </w:p>
        </w:tc>
        <w:tc>
          <w:tcPr>
            <w:tcW w:w="7994" w:type="dxa"/>
          </w:tcPr>
          <w:p>
            <w:r/>
            <w:r>
              <w:rPr>
                <w:rFonts w:ascii="Cambria" w:hAnsi="Cambria"/>
                <w:b w:val="0"/>
                <w:i w:val="0"/>
                <w:sz w:val="22"/>
              </w:rPr>
              <w:t>To ensure the preparation and timely submission of internal marks, attendance, and practical marks to the university.</w:t>
            </w:r>
          </w:p>
        </w:tc>
      </w:tr>
      <w:tr>
        <w:tc>
          <w:tcPr>
            <w:shd w:val="clear" w:color="auto" w:fill="F2F2F2"/>
            <w:tcW w:w="1417" w:type="dxa"/>
          </w:tcPr>
          <w:p>
            <w:r/>
            <w:r>
              <w:rPr>
                <w:rFonts w:ascii="Cambria" w:hAnsi="Cambria"/>
                <w:b w:val="0"/>
                <w:i w:val="0"/>
                <w:sz w:val="22"/>
              </w:rPr>
              <w:t>F4</w:t>
            </w:r>
          </w:p>
        </w:tc>
        <w:tc>
          <w:tcPr>
            <w:shd w:val="clear" w:color="auto" w:fill="F2F2F2"/>
            <w:tcW w:w="7994" w:type="dxa"/>
          </w:tcPr>
          <w:p>
            <w:r/>
            <w:r>
              <w:rPr>
                <w:rFonts w:ascii="Cambria" w:hAnsi="Cambria"/>
                <w:b w:val="0"/>
                <w:i w:val="0"/>
                <w:sz w:val="22"/>
              </w:rPr>
              <w:t>To oversee preparation of seating arrangements, invigilation duty charts, and exam time tables.</w:t>
            </w:r>
          </w:p>
        </w:tc>
      </w:tr>
      <w:tr>
        <w:tc>
          <w:tcPr>
            <w:tcW w:w="1417" w:type="dxa"/>
          </w:tcPr>
          <w:p>
            <w:r/>
            <w:r>
              <w:rPr>
                <w:rFonts w:ascii="Cambria" w:hAnsi="Cambria"/>
                <w:b w:val="0"/>
                <w:i w:val="0"/>
                <w:sz w:val="22"/>
              </w:rPr>
              <w:t>F5</w:t>
            </w:r>
          </w:p>
        </w:tc>
        <w:tc>
          <w:tcPr>
            <w:tcW w:w="7994" w:type="dxa"/>
          </w:tcPr>
          <w:p>
            <w:r/>
            <w:r>
              <w:rPr>
                <w:rFonts w:ascii="Cambria" w:hAnsi="Cambria"/>
                <w:b w:val="0"/>
                <w:i w:val="0"/>
                <w:sz w:val="22"/>
              </w:rPr>
              <w:t>To ensure secure printing, handling, and storage of question papers for internal exams.</w:t>
            </w:r>
          </w:p>
        </w:tc>
      </w:tr>
      <w:tr>
        <w:tc>
          <w:tcPr>
            <w:shd w:val="clear" w:color="auto" w:fill="F2F2F2"/>
            <w:tcW w:w="1417" w:type="dxa"/>
          </w:tcPr>
          <w:p>
            <w:r/>
            <w:r>
              <w:rPr>
                <w:rFonts w:ascii="Cambria" w:hAnsi="Cambria"/>
                <w:b w:val="0"/>
                <w:i w:val="0"/>
                <w:sz w:val="22"/>
              </w:rPr>
              <w:t>F6</w:t>
            </w:r>
          </w:p>
        </w:tc>
        <w:tc>
          <w:tcPr>
            <w:shd w:val="clear" w:color="auto" w:fill="F2F2F2"/>
            <w:tcW w:w="7994" w:type="dxa"/>
          </w:tcPr>
          <w:p>
            <w:r/>
            <w:r>
              <w:rPr>
                <w:rFonts w:ascii="Cambria" w:hAnsi="Cambria"/>
                <w:b w:val="0"/>
                <w:i w:val="0"/>
                <w:sz w:val="22"/>
              </w:rPr>
              <w:t>To monitor malpractices and take disciplinary action as per university norms.</w:t>
            </w:r>
          </w:p>
        </w:tc>
      </w:tr>
      <w:tr>
        <w:tc>
          <w:tcPr>
            <w:tcW w:w="1417" w:type="dxa"/>
          </w:tcPr>
          <w:p>
            <w:r/>
            <w:r>
              <w:rPr>
                <w:rFonts w:ascii="Cambria" w:hAnsi="Cambria"/>
                <w:b w:val="0"/>
                <w:i w:val="0"/>
                <w:sz w:val="22"/>
              </w:rPr>
              <w:t>F7</w:t>
            </w:r>
          </w:p>
        </w:tc>
        <w:tc>
          <w:tcPr>
            <w:tcW w:w="7994" w:type="dxa"/>
          </w:tcPr>
          <w:p>
            <w:r/>
            <w:r>
              <w:rPr>
                <w:rFonts w:ascii="Cambria" w:hAnsi="Cambria"/>
                <w:b w:val="0"/>
                <w:i w:val="0"/>
                <w:sz w:val="22"/>
              </w:rPr>
              <w:t>To analyze exam results and suggest academic improvements based on student performance data.</w:t>
            </w:r>
          </w:p>
        </w:tc>
      </w:tr>
      <w:tr>
        <w:tc>
          <w:tcPr>
            <w:shd w:val="clear" w:color="auto" w:fill="F2F2F2"/>
            <w:tcW w:w="1417" w:type="dxa"/>
          </w:tcPr>
          <w:p>
            <w:r/>
            <w:r>
              <w:rPr>
                <w:rFonts w:ascii="Cambria" w:hAnsi="Cambria"/>
                <w:b w:val="0"/>
                <w:i w:val="0"/>
                <w:sz w:val="22"/>
              </w:rPr>
              <w:t>F8</w:t>
            </w:r>
          </w:p>
        </w:tc>
        <w:tc>
          <w:tcPr>
            <w:shd w:val="clear" w:color="auto" w:fill="F2F2F2"/>
            <w:tcW w:w="7994" w:type="dxa"/>
          </w:tcPr>
          <w:p>
            <w:r/>
            <w:r>
              <w:rPr>
                <w:rFonts w:ascii="Cambria" w:hAnsi="Cambria"/>
                <w:b w:val="0"/>
                <w:i w:val="0"/>
                <w:sz w:val="22"/>
              </w:rPr>
              <w:t>To conduct makeup or improvement exams and maintain records of absentees or detained students.</w:t>
            </w:r>
          </w:p>
        </w:tc>
      </w:tr>
      <w:tr>
        <w:tc>
          <w:tcPr>
            <w:tcW w:w="1417" w:type="dxa"/>
          </w:tcPr>
          <w:p>
            <w:r/>
            <w:r>
              <w:rPr>
                <w:rFonts w:ascii="Cambria" w:hAnsi="Cambria"/>
                <w:b w:val="0"/>
                <w:i w:val="0"/>
                <w:sz w:val="22"/>
              </w:rPr>
              <w:t>F9</w:t>
            </w:r>
          </w:p>
        </w:tc>
        <w:tc>
          <w:tcPr>
            <w:tcW w:w="7994" w:type="dxa"/>
          </w:tcPr>
          <w:p>
            <w:r/>
            <w:r>
              <w:rPr>
                <w:rFonts w:ascii="Cambria" w:hAnsi="Cambria"/>
                <w:b w:val="0"/>
                <w:i w:val="0"/>
                <w:sz w:val="22"/>
              </w:rPr>
              <w:t>To ensure documentation and maintenance of all examination records for audit and accreditation purposes.</w:t>
            </w:r>
          </w:p>
        </w:tc>
      </w:tr>
    </w:tbl>
    <w:p>
      <w:pPr>
        <w:keepNext/>
        <w:spacing w:before="240" w:after="120"/>
      </w:pPr>
      <w:r>
        <w:rPr>
          <w:rFonts w:ascii="Cambria" w:hAnsi="Cambria"/>
          <w:b/>
          <w:color w:val="1F3A5F"/>
          <w:sz w:val="24"/>
        </w:rPr>
        <w:t>14.4. Composition of the Examination Committee</w:t>
      </w:r>
    </w:p>
    <w:tbl>
      <w:tblGrid>
        <w:gridCol w:w="4706"/>
        <w:gridCol w:w="4706"/>
      </w:tblGrid>
      <w:tblPr>
        <w:jc w:val="center"/>
        <w:tblLook w:firstColumn="1" w:firstRow="1" w:lastColumn="0" w:lastRow="0" w:noHBand="0" w:noVBand="1" w:val="04A0"/>
        <w:tblW w:w="9412" w:type="dxa"/>
        <w:tblLayout w:type="fixed"/>
      </w:tblPr>
      <w:tr>
        <w:tc>
          <w:tcPr>
            <w:shd w:val="clear" w:color="auto" w:fill="1F3A5F"/>
            <w:tcW w:w="4706" w:type="dxa"/>
          </w:tcPr>
          <w:p>
            <w:pPr>
              <w:jc w:val="center"/>
            </w:pPr>
            <w:r/>
            <w:r>
              <w:rPr>
                <w:rFonts w:ascii="Cambria" w:hAnsi="Cambria"/>
                <w:b/>
                <w:i w:val="0"/>
                <w:color w:val="FFFFFF"/>
                <w:sz w:val="22"/>
              </w:rPr>
              <w:t>Designation</w:t>
            </w:r>
          </w:p>
        </w:tc>
        <w:tc>
          <w:tcPr>
            <w:shd w:val="clear" w:color="auto" w:fill="1F3A5F"/>
            <w:tcW w:w="4706" w:type="dxa"/>
          </w:tcPr>
          <w:p>
            <w:pPr>
              <w:jc w:val="center"/>
            </w:pPr>
            <w:r/>
            <w:r>
              <w:rPr>
                <w:rFonts w:ascii="Cambria" w:hAnsi="Cambria"/>
                <w:b/>
                <w:i w:val="0"/>
                <w:color w:val="FFFFFF"/>
                <w:sz w:val="22"/>
              </w:rPr>
              <w:t>Role</w:t>
            </w:r>
          </w:p>
        </w:tc>
      </w:tr>
      <w:tr>
        <w:tc>
          <w:tcPr>
            <w:tcW w:w="4706" w:type="dxa"/>
          </w:tcPr>
          <w:p>
            <w:r/>
            <w:r>
              <w:rPr>
                <w:rFonts w:ascii="Cambria" w:hAnsi="Cambria"/>
                <w:b w:val="0"/>
                <w:i w:val="0"/>
                <w:sz w:val="22"/>
              </w:rPr>
              <w:t>Principal / Dean (Academics)</w:t>
            </w:r>
          </w:p>
        </w:tc>
        <w:tc>
          <w:tcPr>
            <w:tcW w:w="4706" w:type="dxa"/>
          </w:tcPr>
          <w:p>
            <w:r/>
            <w:r>
              <w:rPr>
                <w:rFonts w:ascii="Cambria" w:hAnsi="Cambria"/>
                <w:b w:val="0"/>
                <w:i w:val="0"/>
                <w:sz w:val="22"/>
              </w:rPr>
              <w:t>Chairman</w:t>
            </w:r>
          </w:p>
        </w:tc>
      </w:tr>
      <w:tr>
        <w:tc>
          <w:tcPr>
            <w:shd w:val="clear" w:color="auto" w:fill="F2F2F2"/>
            <w:tcW w:w="4706" w:type="dxa"/>
          </w:tcPr>
          <w:p>
            <w:r/>
            <w:r>
              <w:rPr>
                <w:rFonts w:ascii="Cambria" w:hAnsi="Cambria"/>
                <w:b w:val="0"/>
                <w:i w:val="0"/>
                <w:sz w:val="22"/>
              </w:rPr>
              <w:t>Controller of Examinations / Exam Cell In-Charge</w:t>
            </w:r>
          </w:p>
        </w:tc>
        <w:tc>
          <w:tcPr>
            <w:shd w:val="clear" w:color="auto" w:fill="F2F2F2"/>
            <w:tcW w:w="4706" w:type="dxa"/>
          </w:tcPr>
          <w:p>
            <w:r/>
            <w:r>
              <w:rPr>
                <w:rFonts w:ascii="Cambria" w:hAnsi="Cambria"/>
                <w:b w:val="0"/>
                <w:i w:val="0"/>
                <w:sz w:val="22"/>
              </w:rPr>
              <w:t>Coordinator</w:t>
            </w:r>
          </w:p>
        </w:tc>
      </w:tr>
      <w:tr>
        <w:tc>
          <w:tcPr>
            <w:tcW w:w="4706" w:type="dxa"/>
          </w:tcPr>
          <w:p>
            <w:r/>
            <w:r>
              <w:rPr>
                <w:rFonts w:ascii="Cambria" w:hAnsi="Cambria"/>
                <w:b w:val="0"/>
                <w:i w:val="0"/>
                <w:sz w:val="22"/>
              </w:rPr>
              <w:t>HoDs of all Departments</w:t>
            </w:r>
          </w:p>
        </w:tc>
        <w:tc>
          <w:tcPr>
            <w:tcW w:w="4706" w:type="dxa"/>
          </w:tcPr>
          <w:p>
            <w:r/>
            <w:r>
              <w:rPr>
                <w:rFonts w:ascii="Cambria" w:hAnsi="Cambria"/>
                <w:b w:val="0"/>
                <w:i w:val="0"/>
                <w:sz w:val="22"/>
              </w:rPr>
              <w:t>Members</w:t>
            </w:r>
          </w:p>
        </w:tc>
      </w:tr>
      <w:tr>
        <w:tc>
          <w:tcPr>
            <w:shd w:val="clear" w:color="auto" w:fill="F2F2F2"/>
            <w:tcW w:w="4706" w:type="dxa"/>
          </w:tcPr>
          <w:p>
            <w:r/>
            <w:r>
              <w:rPr>
                <w:rFonts w:ascii="Cambria" w:hAnsi="Cambria"/>
                <w:b w:val="0"/>
                <w:i w:val="0"/>
                <w:sz w:val="22"/>
              </w:rPr>
              <w:t>Senior Faculty from Each Department</w:t>
            </w:r>
          </w:p>
        </w:tc>
        <w:tc>
          <w:tcPr>
            <w:shd w:val="clear" w:color="auto" w:fill="F2F2F2"/>
            <w:tcW w:w="4706" w:type="dxa"/>
          </w:tcPr>
          <w:p>
            <w:r/>
            <w:r>
              <w:rPr>
                <w:rFonts w:ascii="Cambria" w:hAnsi="Cambria"/>
                <w:b w:val="0"/>
                <w:i w:val="0"/>
                <w:sz w:val="22"/>
              </w:rPr>
              <w:t>Members</w:t>
            </w:r>
          </w:p>
        </w:tc>
      </w:tr>
      <w:tr>
        <w:tc>
          <w:tcPr>
            <w:tcW w:w="4706" w:type="dxa"/>
          </w:tcPr>
          <w:p>
            <w:r/>
            <w:r>
              <w:rPr>
                <w:rFonts w:ascii="Cambria" w:hAnsi="Cambria"/>
                <w:b w:val="0"/>
                <w:i w:val="0"/>
                <w:sz w:val="22"/>
              </w:rPr>
              <w:t>Office Superintendent / Admin Officer</w:t>
            </w:r>
          </w:p>
        </w:tc>
        <w:tc>
          <w:tcPr>
            <w:tcW w:w="4706" w:type="dxa"/>
          </w:tcPr>
          <w:p>
            <w:r/>
            <w:r>
              <w:rPr>
                <w:rFonts w:ascii="Cambria" w:hAnsi="Cambria"/>
                <w:b w:val="0"/>
                <w:i w:val="0"/>
                <w:sz w:val="22"/>
              </w:rPr>
              <w:t>Logistics &amp; Record Keeping</w:t>
            </w:r>
          </w:p>
        </w:tc>
      </w:tr>
      <w:tr>
        <w:tc>
          <w:tcPr>
            <w:shd w:val="clear" w:color="auto" w:fill="F2F2F2"/>
            <w:tcW w:w="4706" w:type="dxa"/>
          </w:tcPr>
          <w:p>
            <w:r/>
            <w:r>
              <w:rPr>
                <w:rFonts w:ascii="Cambria" w:hAnsi="Cambria"/>
                <w:b w:val="0"/>
                <w:i w:val="0"/>
                <w:sz w:val="22"/>
              </w:rPr>
              <w:t>Supporting Technical Staff</w:t>
            </w:r>
          </w:p>
        </w:tc>
        <w:tc>
          <w:tcPr>
            <w:shd w:val="clear" w:color="auto" w:fill="F2F2F2"/>
            <w:tcW w:w="4706" w:type="dxa"/>
          </w:tcPr>
          <w:p>
            <w:r/>
            <w:r>
              <w:rPr>
                <w:rFonts w:ascii="Cambria" w:hAnsi="Cambria"/>
                <w:b w:val="0"/>
                <w:i w:val="0"/>
                <w:sz w:val="22"/>
              </w:rPr>
              <w:t>Exam Cell Assistance</w:t>
            </w:r>
          </w:p>
        </w:tc>
      </w:tr>
    </w:tbl>
    <w:p>
      <w:pPr>
        <w:keepNext/>
        <w:spacing w:before="240" w:after="120"/>
      </w:pPr>
      <w:r>
        <w:rPr>
          <w:rFonts w:ascii="Cambria" w:hAnsi="Cambria"/>
          <w:b/>
          <w:color w:val="1F3A5F"/>
          <w:sz w:val="24"/>
        </w:rPr>
        <w:t>14.5. Examination Committee – Roles and Responsibilities</w:t>
      </w:r>
    </w:p>
    <w:p>
      <w:pPr>
        <w:spacing w:after="40"/>
        <w:jc w:val="both"/>
      </w:pPr>
      <w:r>
        <w:rPr>
          <w:rFonts w:ascii="Cambria" w:hAnsi="Cambria"/>
          <w:b/>
          <w:i w:val="0"/>
          <w:sz w:val="22"/>
        </w:rPr>
        <w:t>Primary Objective</w:t>
      </w:r>
    </w:p>
    <w:p>
      <w:pPr>
        <w:spacing w:after="120"/>
        <w:jc w:val="both"/>
      </w:pPr>
      <w:r>
        <w:rPr>
          <w:rFonts w:ascii="Cambria" w:hAnsi="Cambria"/>
          <w:sz w:val="22"/>
        </w:rPr>
        <w:t>To ensure the smooth, fair, and transparent conduct of all examinations (internal assessments, practicals, university exams) in accordance with institutional and affiliating university norms.</w:t>
      </w:r>
    </w:p>
    <w:p>
      <w:pPr>
        <w:spacing w:after="40"/>
        <w:jc w:val="both"/>
      </w:pPr>
      <w:r>
        <w:rPr>
          <w:rFonts w:ascii="Cambria" w:hAnsi="Cambria"/>
          <w:b/>
          <w:i w:val="0"/>
          <w:sz w:val="22"/>
        </w:rPr>
        <w:t>Core Responsibilities:</w:t>
      </w:r>
    </w:p>
    <w:p>
      <w:pPr>
        <w:spacing w:after="40"/>
        <w:jc w:val="both"/>
      </w:pPr>
      <w:r>
        <w:rPr>
          <w:rFonts w:ascii="Cambria" w:hAnsi="Cambria"/>
          <w:b/>
          <w:i w:val="0"/>
          <w:sz w:val="22"/>
        </w:rPr>
        <w:t>1. Planning and Scheduling</w:t>
      </w:r>
    </w:p>
    <w:p>
      <w:pPr>
        <w:spacing w:after="80"/>
        <w:ind w:left="357" w:hanging="227"/>
        <w:jc w:val="both"/>
      </w:pPr>
      <w:r>
        <w:rPr>
          <w:rFonts w:ascii="Cambria" w:hAnsi="Cambria"/>
          <w:sz w:val="22"/>
        </w:rPr>
        <w:t xml:space="preserve">•  </w:t>
      </w:r>
      <w:r>
        <w:rPr>
          <w:rFonts w:ascii="Cambria" w:hAnsi="Cambria"/>
          <w:sz w:val="22"/>
        </w:rPr>
        <w:t>Prepare the internal and external exam schedule/calendar (Mid Exams, Practical Exams, Semester End Exams).</w:t>
      </w:r>
    </w:p>
    <w:p>
      <w:pPr>
        <w:spacing w:after="80"/>
        <w:ind w:left="357" w:hanging="227"/>
        <w:jc w:val="both"/>
      </w:pPr>
      <w:r>
        <w:rPr>
          <w:rFonts w:ascii="Cambria" w:hAnsi="Cambria"/>
          <w:sz w:val="22"/>
        </w:rPr>
        <w:t xml:space="preserve">•  </w:t>
      </w:r>
      <w:r>
        <w:rPr>
          <w:rFonts w:ascii="Cambria" w:hAnsi="Cambria"/>
          <w:sz w:val="22"/>
        </w:rPr>
        <w:t>Coordinate with departments to collect subject-wise question paper requirements.</w:t>
      </w:r>
    </w:p>
    <w:p>
      <w:pPr>
        <w:spacing w:after="80"/>
        <w:ind w:left="357" w:hanging="227"/>
        <w:jc w:val="both"/>
      </w:pPr>
      <w:r>
        <w:rPr>
          <w:rFonts w:ascii="Cambria" w:hAnsi="Cambria"/>
          <w:sz w:val="22"/>
        </w:rPr>
        <w:t xml:space="preserve">•  </w:t>
      </w:r>
      <w:r>
        <w:rPr>
          <w:rFonts w:ascii="Cambria" w:hAnsi="Cambria"/>
          <w:sz w:val="22"/>
        </w:rPr>
        <w:t>Notify faculty and students about exam dates, venues, and rules well in advance.</w:t>
      </w:r>
    </w:p>
    <w:p>
      <w:pPr>
        <w:spacing w:after="40"/>
        <w:jc w:val="both"/>
      </w:pPr>
      <w:r>
        <w:rPr>
          <w:rFonts w:ascii="Cambria" w:hAnsi="Cambria"/>
          <w:b/>
          <w:i w:val="0"/>
          <w:sz w:val="22"/>
        </w:rPr>
        <w:t>2. Question Paper Management</w:t>
      </w:r>
    </w:p>
    <w:p>
      <w:pPr>
        <w:spacing w:after="80"/>
        <w:ind w:left="357" w:hanging="227"/>
        <w:jc w:val="both"/>
      </w:pPr>
      <w:r>
        <w:rPr>
          <w:rFonts w:ascii="Cambria" w:hAnsi="Cambria"/>
          <w:sz w:val="22"/>
        </w:rPr>
        <w:t xml:space="preserve">•  </w:t>
      </w:r>
      <w:r>
        <w:rPr>
          <w:rFonts w:ascii="Cambria" w:hAnsi="Cambria"/>
          <w:sz w:val="22"/>
        </w:rPr>
        <w:t>Ensure timely collection of question papers from faculty (for internal exams).</w:t>
      </w:r>
    </w:p>
    <w:p>
      <w:pPr>
        <w:spacing w:after="80"/>
        <w:ind w:left="357" w:hanging="227"/>
        <w:jc w:val="both"/>
      </w:pPr>
      <w:r>
        <w:rPr>
          <w:rFonts w:ascii="Cambria" w:hAnsi="Cambria"/>
          <w:sz w:val="22"/>
        </w:rPr>
        <w:t xml:space="preserve">•  </w:t>
      </w:r>
      <w:r>
        <w:rPr>
          <w:rFonts w:ascii="Cambria" w:hAnsi="Cambria"/>
          <w:sz w:val="22"/>
        </w:rPr>
        <w:t>Verify that question papers adhere to the prescribed syllabus and format.</w:t>
      </w:r>
    </w:p>
    <w:p>
      <w:pPr>
        <w:spacing w:after="80"/>
        <w:ind w:left="357" w:hanging="227"/>
        <w:jc w:val="both"/>
      </w:pPr>
      <w:r>
        <w:rPr>
          <w:rFonts w:ascii="Cambria" w:hAnsi="Cambria"/>
          <w:sz w:val="22"/>
        </w:rPr>
        <w:t xml:space="preserve">•  </w:t>
      </w:r>
      <w:r>
        <w:rPr>
          <w:rFonts w:ascii="Cambria" w:hAnsi="Cambria"/>
          <w:sz w:val="22"/>
        </w:rPr>
        <w:t>Maintain strict confidentiality in handling question papers.</w:t>
      </w:r>
    </w:p>
    <w:p>
      <w:pPr>
        <w:spacing w:after="40"/>
        <w:jc w:val="both"/>
      </w:pPr>
      <w:r>
        <w:rPr>
          <w:rFonts w:ascii="Cambria" w:hAnsi="Cambria"/>
          <w:b/>
          <w:i w:val="0"/>
          <w:sz w:val="22"/>
        </w:rPr>
        <w:t>3. Conduct of Examinations</w:t>
      </w:r>
    </w:p>
    <w:p>
      <w:pPr>
        <w:spacing w:after="80"/>
        <w:ind w:left="357" w:hanging="227"/>
        <w:jc w:val="both"/>
      </w:pPr>
      <w:r>
        <w:rPr>
          <w:rFonts w:ascii="Cambria" w:hAnsi="Cambria"/>
          <w:sz w:val="22"/>
        </w:rPr>
        <w:t xml:space="preserve">•  </w:t>
      </w:r>
      <w:r>
        <w:rPr>
          <w:rFonts w:ascii="Cambria" w:hAnsi="Cambria"/>
          <w:sz w:val="22"/>
        </w:rPr>
        <w:t>Arrange seating plans, invigilator duty lists, and exam halls with necessary arrangements.</w:t>
      </w:r>
    </w:p>
    <w:p>
      <w:pPr>
        <w:spacing w:after="80"/>
        <w:ind w:left="357" w:hanging="227"/>
        <w:jc w:val="both"/>
      </w:pPr>
      <w:r>
        <w:rPr>
          <w:rFonts w:ascii="Cambria" w:hAnsi="Cambria"/>
          <w:sz w:val="22"/>
        </w:rPr>
        <w:t xml:space="preserve">•  </w:t>
      </w:r>
      <w:r>
        <w:rPr>
          <w:rFonts w:ascii="Cambria" w:hAnsi="Cambria"/>
          <w:sz w:val="22"/>
        </w:rPr>
        <w:t>Ensure that examination rooms are properly supervised and follow anti-cheating protocols.</w:t>
      </w:r>
    </w:p>
    <w:p>
      <w:pPr>
        <w:spacing w:after="80"/>
        <w:ind w:left="357" w:hanging="227"/>
        <w:jc w:val="both"/>
      </w:pPr>
      <w:r>
        <w:rPr>
          <w:rFonts w:ascii="Cambria" w:hAnsi="Cambria"/>
          <w:sz w:val="22"/>
        </w:rPr>
        <w:t xml:space="preserve">•  </w:t>
      </w:r>
      <w:r>
        <w:rPr>
          <w:rFonts w:ascii="Cambria" w:hAnsi="Cambria"/>
          <w:sz w:val="22"/>
        </w:rPr>
        <w:t>Monitor the attendance of students and invigilators during exams.</w:t>
      </w:r>
    </w:p>
    <w:p>
      <w:pPr>
        <w:spacing w:after="40"/>
        <w:jc w:val="both"/>
      </w:pPr>
      <w:r>
        <w:rPr>
          <w:rFonts w:ascii="Cambria" w:hAnsi="Cambria"/>
          <w:b/>
          <w:i w:val="0"/>
          <w:sz w:val="22"/>
        </w:rPr>
        <w:t>4. Coordination with University</w:t>
      </w:r>
    </w:p>
    <w:p>
      <w:pPr>
        <w:spacing w:after="80"/>
        <w:ind w:left="357" w:hanging="227"/>
        <w:jc w:val="both"/>
      </w:pPr>
      <w:r>
        <w:rPr>
          <w:rFonts w:ascii="Cambria" w:hAnsi="Cambria"/>
          <w:sz w:val="22"/>
        </w:rPr>
        <w:t xml:space="preserve">•  </w:t>
      </w:r>
      <w:r>
        <w:rPr>
          <w:rFonts w:ascii="Cambria" w:hAnsi="Cambria"/>
          <w:sz w:val="22"/>
        </w:rPr>
        <w:t>Liaise with the affiliating university regarding university exams, hall tickets, marks entry portals, and circulars.</w:t>
      </w:r>
    </w:p>
    <w:p>
      <w:pPr>
        <w:spacing w:after="80"/>
        <w:ind w:left="357" w:hanging="227"/>
        <w:jc w:val="both"/>
      </w:pPr>
      <w:r>
        <w:rPr>
          <w:rFonts w:ascii="Cambria" w:hAnsi="Cambria"/>
          <w:sz w:val="22"/>
        </w:rPr>
        <w:t xml:space="preserve">•  </w:t>
      </w:r>
      <w:r>
        <w:rPr>
          <w:rFonts w:ascii="Cambria" w:hAnsi="Cambria"/>
          <w:sz w:val="22"/>
        </w:rPr>
        <w:t>Ensure timely communication of university instructions to stakeholders.</w:t>
      </w:r>
    </w:p>
    <w:p>
      <w:pPr>
        <w:spacing w:after="40"/>
        <w:jc w:val="both"/>
      </w:pPr>
      <w:r>
        <w:rPr>
          <w:rFonts w:ascii="Cambria" w:hAnsi="Cambria"/>
          <w:b/>
          <w:i w:val="0"/>
          <w:sz w:val="22"/>
        </w:rPr>
        <w:t>5. Assessment and Result Processing</w:t>
      </w:r>
    </w:p>
    <w:p>
      <w:pPr>
        <w:spacing w:after="80"/>
        <w:ind w:left="357" w:hanging="227"/>
        <w:jc w:val="both"/>
      </w:pPr>
      <w:r>
        <w:rPr>
          <w:rFonts w:ascii="Cambria" w:hAnsi="Cambria"/>
          <w:sz w:val="22"/>
        </w:rPr>
        <w:t xml:space="preserve">•  </w:t>
      </w:r>
      <w:r>
        <w:rPr>
          <w:rFonts w:ascii="Cambria" w:hAnsi="Cambria"/>
          <w:sz w:val="22"/>
        </w:rPr>
        <w:t>Coordinate internal answer script evaluations and marks entry.</w:t>
      </w:r>
    </w:p>
    <w:p>
      <w:pPr>
        <w:spacing w:after="80"/>
        <w:ind w:left="357" w:hanging="227"/>
        <w:jc w:val="both"/>
      </w:pPr>
      <w:r>
        <w:rPr>
          <w:rFonts w:ascii="Cambria" w:hAnsi="Cambria"/>
          <w:sz w:val="22"/>
        </w:rPr>
        <w:t xml:space="preserve">•  </w:t>
      </w:r>
      <w:r>
        <w:rPr>
          <w:rFonts w:ascii="Cambria" w:hAnsi="Cambria"/>
          <w:sz w:val="22"/>
        </w:rPr>
        <w:t>Submit internal marks, practical marks, and attendance as per university formats.</w:t>
      </w:r>
    </w:p>
    <w:p>
      <w:pPr>
        <w:spacing w:after="80"/>
        <w:ind w:left="357" w:hanging="227"/>
        <w:jc w:val="both"/>
      </w:pPr>
      <w:r>
        <w:rPr>
          <w:rFonts w:ascii="Cambria" w:hAnsi="Cambria"/>
          <w:sz w:val="22"/>
        </w:rPr>
        <w:t xml:space="preserve">•  </w:t>
      </w:r>
      <w:r>
        <w:rPr>
          <w:rFonts w:ascii="Cambria" w:hAnsi="Cambria"/>
          <w:sz w:val="22"/>
        </w:rPr>
        <w:t>Maintain records of all evaluations and exam-related documentation.</w:t>
      </w:r>
    </w:p>
    <w:p>
      <w:pPr>
        <w:spacing w:after="40"/>
        <w:jc w:val="both"/>
      </w:pPr>
      <w:r>
        <w:rPr>
          <w:rFonts w:ascii="Cambria" w:hAnsi="Cambria"/>
          <w:b/>
          <w:i w:val="0"/>
          <w:sz w:val="22"/>
        </w:rPr>
        <w:t>6. Grievance Redressal</w:t>
      </w:r>
    </w:p>
    <w:p>
      <w:pPr>
        <w:spacing w:after="80"/>
        <w:ind w:left="357" w:hanging="227"/>
        <w:jc w:val="both"/>
      </w:pPr>
      <w:r>
        <w:rPr>
          <w:rFonts w:ascii="Cambria" w:hAnsi="Cambria"/>
          <w:sz w:val="22"/>
        </w:rPr>
        <w:t xml:space="preserve">•  </w:t>
      </w:r>
      <w:r>
        <w:rPr>
          <w:rFonts w:ascii="Cambria" w:hAnsi="Cambria"/>
          <w:sz w:val="22"/>
        </w:rPr>
        <w:t>Address exam-related grievances of students and staff (e.g., marks discrepancy, hall ticket issues).</w:t>
      </w:r>
    </w:p>
    <w:p>
      <w:pPr>
        <w:spacing w:after="80"/>
        <w:ind w:left="357" w:hanging="227"/>
        <w:jc w:val="both"/>
      </w:pPr>
      <w:r>
        <w:rPr>
          <w:rFonts w:ascii="Cambria" w:hAnsi="Cambria"/>
          <w:sz w:val="22"/>
        </w:rPr>
        <w:t xml:space="preserve">•  </w:t>
      </w:r>
      <w:r>
        <w:rPr>
          <w:rFonts w:ascii="Cambria" w:hAnsi="Cambria"/>
          <w:sz w:val="22"/>
        </w:rPr>
        <w:t>Recommend revaluation or rechecking as per norms where necessary.</w:t>
      </w:r>
    </w:p>
    <w:p>
      <w:pPr>
        <w:spacing w:after="40"/>
        <w:jc w:val="both"/>
      </w:pPr>
      <w:r>
        <w:rPr>
          <w:rFonts w:ascii="Cambria" w:hAnsi="Cambria"/>
          <w:b/>
          <w:i w:val="0"/>
          <w:sz w:val="22"/>
        </w:rPr>
        <w:t>7. Malpractice Handling</w:t>
      </w:r>
    </w:p>
    <w:p>
      <w:pPr>
        <w:spacing w:after="80"/>
        <w:ind w:left="357" w:hanging="227"/>
        <w:jc w:val="both"/>
      </w:pPr>
      <w:r>
        <w:rPr>
          <w:rFonts w:ascii="Cambria" w:hAnsi="Cambria"/>
          <w:sz w:val="22"/>
        </w:rPr>
        <w:t xml:space="preserve">•  </w:t>
      </w:r>
      <w:r>
        <w:rPr>
          <w:rFonts w:ascii="Cambria" w:hAnsi="Cambria"/>
          <w:sz w:val="22"/>
        </w:rPr>
        <w:t>Identify and report cases of unfair practices.</w:t>
      </w:r>
    </w:p>
    <w:p>
      <w:pPr>
        <w:spacing w:after="80"/>
        <w:ind w:left="357" w:hanging="227"/>
        <w:jc w:val="both"/>
      </w:pPr>
      <w:r>
        <w:rPr>
          <w:rFonts w:ascii="Cambria" w:hAnsi="Cambria"/>
          <w:sz w:val="22"/>
        </w:rPr>
        <w:t xml:space="preserve">•  </w:t>
      </w:r>
      <w:r>
        <w:rPr>
          <w:rFonts w:ascii="Cambria" w:hAnsi="Cambria"/>
          <w:sz w:val="22"/>
        </w:rPr>
        <w:t>Convene malpractice committee meetings to recommend disciplinary actions.</w:t>
      </w:r>
    </w:p>
    <w:p>
      <w:pPr>
        <w:spacing w:after="40"/>
        <w:jc w:val="both"/>
      </w:pPr>
      <w:r>
        <w:rPr>
          <w:rFonts w:ascii="Cambria" w:hAnsi="Cambria"/>
          <w:b/>
          <w:i w:val="0"/>
          <w:sz w:val="22"/>
        </w:rPr>
        <w:t>8. Documentation and Reporting</w:t>
      </w:r>
    </w:p>
    <w:p>
      <w:pPr>
        <w:spacing w:after="80"/>
        <w:ind w:left="357" w:hanging="227"/>
        <w:jc w:val="both"/>
      </w:pPr>
      <w:r>
        <w:rPr>
          <w:rFonts w:ascii="Cambria" w:hAnsi="Cambria"/>
          <w:sz w:val="22"/>
        </w:rPr>
        <w:t xml:space="preserve">•  </w:t>
      </w:r>
      <w:r>
        <w:rPr>
          <w:rFonts w:ascii="Cambria" w:hAnsi="Cambria"/>
          <w:sz w:val="22"/>
        </w:rPr>
        <w:t>Maintain proper records of:</w:t>
      </w:r>
    </w:p>
    <w:p>
      <w:pPr>
        <w:spacing w:after="80"/>
        <w:ind w:left="714" w:hanging="227"/>
        <w:jc w:val="both"/>
      </w:pPr>
      <w:r>
        <w:rPr>
          <w:rFonts w:ascii="Cambria" w:hAnsi="Cambria"/>
          <w:sz w:val="22"/>
        </w:rPr>
        <w:t xml:space="preserve">o  </w:t>
      </w:r>
      <w:r>
        <w:rPr>
          <w:rFonts w:ascii="Cambria" w:hAnsi="Cambria"/>
          <w:sz w:val="22"/>
        </w:rPr>
        <w:t>Internal and external marks</w:t>
      </w:r>
    </w:p>
    <w:p>
      <w:pPr>
        <w:spacing w:after="80"/>
        <w:ind w:left="714" w:hanging="227"/>
        <w:jc w:val="both"/>
      </w:pPr>
      <w:r>
        <w:rPr>
          <w:rFonts w:ascii="Cambria" w:hAnsi="Cambria"/>
          <w:sz w:val="22"/>
        </w:rPr>
        <w:t xml:space="preserve">o  </w:t>
      </w:r>
      <w:r>
        <w:rPr>
          <w:rFonts w:ascii="Cambria" w:hAnsi="Cambria"/>
          <w:sz w:val="22"/>
        </w:rPr>
        <w:t>Question papers and answer scripts</w:t>
      </w:r>
    </w:p>
    <w:p>
      <w:pPr>
        <w:spacing w:after="80"/>
        <w:ind w:left="714" w:hanging="227"/>
        <w:jc w:val="both"/>
      </w:pPr>
      <w:r>
        <w:rPr>
          <w:rFonts w:ascii="Cambria" w:hAnsi="Cambria"/>
          <w:sz w:val="22"/>
        </w:rPr>
        <w:t xml:space="preserve">o  </w:t>
      </w:r>
      <w:r>
        <w:rPr>
          <w:rFonts w:ascii="Cambria" w:hAnsi="Cambria"/>
          <w:sz w:val="22"/>
        </w:rPr>
        <w:t>Attendance registers during exams</w:t>
      </w:r>
    </w:p>
    <w:p>
      <w:pPr>
        <w:spacing w:after="80"/>
        <w:ind w:left="357" w:hanging="227"/>
        <w:jc w:val="both"/>
      </w:pPr>
      <w:r>
        <w:rPr>
          <w:rFonts w:ascii="Cambria" w:hAnsi="Cambria"/>
          <w:sz w:val="22"/>
        </w:rPr>
        <w:t xml:space="preserve">•  </w:t>
      </w:r>
      <w:r>
        <w:rPr>
          <w:rFonts w:ascii="Cambria" w:hAnsi="Cambria"/>
          <w:sz w:val="22"/>
        </w:rPr>
        <w:t>Submit reports to the academic council/principal periodically.</w:t>
      </w:r>
    </w:p>
    <w:p>
      <w:pPr>
        <w:spacing w:after="40"/>
        <w:jc w:val="both"/>
      </w:pPr>
      <w:r>
        <w:rPr>
          <w:rFonts w:ascii="Cambria" w:hAnsi="Cambria"/>
          <w:b/>
          <w:i w:val="0"/>
          <w:sz w:val="22"/>
        </w:rPr>
        <w:t>9. Continuous Improvement</w:t>
      </w:r>
    </w:p>
    <w:p>
      <w:pPr>
        <w:spacing w:after="80"/>
        <w:ind w:left="357" w:hanging="227"/>
        <w:jc w:val="both"/>
      </w:pPr>
      <w:r>
        <w:rPr>
          <w:rFonts w:ascii="Cambria" w:hAnsi="Cambria"/>
          <w:sz w:val="22"/>
        </w:rPr>
        <w:t xml:space="preserve">•  </w:t>
      </w:r>
      <w:r>
        <w:rPr>
          <w:rFonts w:ascii="Cambria" w:hAnsi="Cambria"/>
          <w:sz w:val="22"/>
        </w:rPr>
        <w:t>Analyze examination results to identify trends and suggest improvements.</w:t>
      </w:r>
    </w:p>
    <w:p>
      <w:pPr>
        <w:spacing w:after="80"/>
        <w:ind w:left="357" w:hanging="227"/>
        <w:jc w:val="both"/>
      </w:pPr>
      <w:r>
        <w:rPr>
          <w:rFonts w:ascii="Cambria" w:hAnsi="Cambria"/>
          <w:sz w:val="22"/>
        </w:rPr>
        <w:t xml:space="preserve">•  </w:t>
      </w:r>
      <w:r>
        <w:rPr>
          <w:rFonts w:ascii="Cambria" w:hAnsi="Cambria"/>
          <w:sz w:val="22"/>
        </w:rPr>
        <w:t>Collect feedback from students and staff to enhance examination processes.</w:t>
      </w:r>
    </w:p>
    <w:p>
      <w:pPr>
        <w:keepNext/>
        <w:spacing w:before="240" w:after="120"/>
      </w:pPr>
      <w:r>
        <w:rPr>
          <w:rFonts w:ascii="Cambria" w:hAnsi="Cambria"/>
          <w:b/>
          <w:color w:val="1F3A5F"/>
          <w:sz w:val="24"/>
        </w:rPr>
        <w:t>14.6. Examination Committee – Member-Wise Roles &amp; Responsibilities</w:t>
      </w:r>
    </w:p>
    <w:tbl>
      <w:tblGrid>
        <w:gridCol w:w="737"/>
        <w:gridCol w:w="2438"/>
        <w:gridCol w:w="6123"/>
      </w:tblGrid>
      <w:tblPr>
        <w:jc w:val="center"/>
        <w:tblLook w:firstColumn="1" w:firstRow="1" w:lastColumn="0" w:lastRow="0" w:noHBand="0" w:noVBand="1" w:val="04A0"/>
        <w:tblW w:w="9298" w:type="dxa"/>
        <w:tblLayout w:type="fixed"/>
      </w:tblPr>
      <w:tr>
        <w:tc>
          <w:tcPr>
            <w:shd w:val="clear" w:color="auto" w:fill="1F3A5F"/>
            <w:tcW w:w="737" w:type="dxa"/>
          </w:tcPr>
          <w:p>
            <w:pPr>
              <w:jc w:val="center"/>
            </w:pPr>
            <w:r/>
            <w:r>
              <w:rPr>
                <w:rFonts w:ascii="Cambria" w:hAnsi="Cambria"/>
                <w:b/>
                <w:i w:val="0"/>
                <w:color w:val="FFFFFF"/>
                <w:sz w:val="22"/>
              </w:rPr>
              <w:t>S.No</w:t>
            </w:r>
          </w:p>
        </w:tc>
        <w:tc>
          <w:tcPr>
            <w:shd w:val="clear" w:color="auto" w:fill="1F3A5F"/>
            <w:tcW w:w="2438" w:type="dxa"/>
          </w:tcPr>
          <w:p>
            <w:pPr>
              <w:jc w:val="center"/>
            </w:pPr>
            <w:r/>
            <w:r>
              <w:rPr>
                <w:rFonts w:ascii="Cambria" w:hAnsi="Cambria"/>
                <w:b/>
                <w:i w:val="0"/>
                <w:color w:val="FFFFFF"/>
                <w:sz w:val="22"/>
              </w:rPr>
              <w:t>Designation</w:t>
            </w:r>
          </w:p>
        </w:tc>
        <w:tc>
          <w:tcPr>
            <w:shd w:val="clear" w:color="auto" w:fill="1F3A5F"/>
            <w:tcW w:w="6123" w:type="dxa"/>
          </w:tcPr>
          <w:p>
            <w:pPr>
              <w:jc w:val="center"/>
            </w:pPr>
            <w:r/>
            <w:r>
              <w:rPr>
                <w:rFonts w:ascii="Cambria" w:hAnsi="Cambria"/>
                <w:b/>
                <w:i w:val="0"/>
                <w:color w:val="FFFFFF"/>
                <w:sz w:val="22"/>
              </w:rPr>
              <w:t>Role</w:t>
            </w:r>
          </w:p>
        </w:tc>
      </w:tr>
      <w:tr>
        <w:tc>
          <w:tcPr>
            <w:tcW w:w="737" w:type="dxa"/>
          </w:tcPr>
          <w:p>
            <w:r/>
            <w:r>
              <w:rPr>
                <w:rFonts w:ascii="Cambria" w:hAnsi="Cambria"/>
                <w:b w:val="0"/>
                <w:i w:val="0"/>
                <w:sz w:val="22"/>
              </w:rPr>
              <w:t>1</w:t>
            </w:r>
          </w:p>
        </w:tc>
        <w:tc>
          <w:tcPr>
            <w:tcW w:w="2438" w:type="dxa"/>
          </w:tcPr>
          <w:p>
            <w:r/>
            <w:r>
              <w:rPr>
                <w:rFonts w:ascii="Cambria" w:hAnsi="Cambria"/>
                <w:b w:val="0"/>
                <w:i w:val="0"/>
                <w:sz w:val="22"/>
              </w:rPr>
              <w:t>Principal / Director</w:t>
            </w:r>
          </w:p>
        </w:tc>
        <w:tc>
          <w:tcPr>
            <w:tcW w:w="6123" w:type="dxa"/>
          </w:tcPr>
          <w:p>
            <w:r/>
            <w:r>
              <w:rPr>
                <w:rFonts w:ascii="Cambria" w:hAnsi="Cambria"/>
                <w:b w:val="0"/>
                <w:i w:val="0"/>
                <w:sz w:val="22"/>
              </w:rPr>
              <w:t>Acts as the Chairperson of the Examination Committee; Oversees all exam activities; Approves exam schedules, reports, and policy decisions.</w:t>
            </w:r>
          </w:p>
        </w:tc>
      </w:tr>
      <w:tr>
        <w:tc>
          <w:tcPr>
            <w:shd w:val="clear" w:color="auto" w:fill="F2F2F2"/>
            <w:tcW w:w="737" w:type="dxa"/>
          </w:tcPr>
          <w:p>
            <w:r/>
            <w:r>
              <w:rPr>
                <w:rFonts w:ascii="Cambria" w:hAnsi="Cambria"/>
                <w:b w:val="0"/>
                <w:i w:val="0"/>
                <w:sz w:val="22"/>
              </w:rPr>
              <w:t>2</w:t>
            </w:r>
          </w:p>
        </w:tc>
        <w:tc>
          <w:tcPr>
            <w:shd w:val="clear" w:color="auto" w:fill="F2F2F2"/>
            <w:tcW w:w="2438" w:type="dxa"/>
          </w:tcPr>
          <w:p>
            <w:r/>
            <w:r>
              <w:rPr>
                <w:rFonts w:ascii="Cambria" w:hAnsi="Cambria"/>
                <w:b w:val="0"/>
                <w:i w:val="0"/>
                <w:sz w:val="22"/>
              </w:rPr>
              <w:t>Controller of Examinations (COE)</w:t>
            </w:r>
          </w:p>
        </w:tc>
        <w:tc>
          <w:tcPr>
            <w:shd w:val="clear" w:color="auto" w:fill="F2F2F2"/>
            <w:tcW w:w="6123" w:type="dxa"/>
          </w:tcPr>
          <w:p>
            <w:r/>
            <w:r>
              <w:rPr>
                <w:rFonts w:ascii="Cambria" w:hAnsi="Cambria"/>
                <w:b w:val="0"/>
                <w:i w:val="0"/>
                <w:sz w:val="22"/>
              </w:rPr>
              <w:t>Coordinates and controls the entire examination system; Prepares master schedule for internal and external exams; Ensures compliance with university norms.</w:t>
            </w:r>
          </w:p>
        </w:tc>
      </w:tr>
      <w:tr>
        <w:tc>
          <w:tcPr>
            <w:tcW w:w="737" w:type="dxa"/>
          </w:tcPr>
          <w:p>
            <w:r/>
            <w:r>
              <w:rPr>
                <w:rFonts w:ascii="Cambria" w:hAnsi="Cambria"/>
                <w:b w:val="0"/>
                <w:i w:val="0"/>
                <w:sz w:val="22"/>
              </w:rPr>
              <w:t>3</w:t>
            </w:r>
          </w:p>
        </w:tc>
        <w:tc>
          <w:tcPr>
            <w:tcW w:w="2438" w:type="dxa"/>
          </w:tcPr>
          <w:p>
            <w:r/>
            <w:r>
              <w:rPr>
                <w:rFonts w:ascii="Cambria" w:hAnsi="Cambria"/>
                <w:b w:val="0"/>
                <w:i w:val="0"/>
                <w:sz w:val="22"/>
              </w:rPr>
              <w:t>Exam Committee Convener / In-charge</w:t>
            </w:r>
          </w:p>
        </w:tc>
        <w:tc>
          <w:tcPr>
            <w:tcW w:w="6123" w:type="dxa"/>
          </w:tcPr>
          <w:p>
            <w:r/>
            <w:r>
              <w:rPr>
                <w:rFonts w:ascii="Cambria" w:hAnsi="Cambria"/>
                <w:b w:val="0"/>
                <w:i w:val="0"/>
                <w:sz w:val="22"/>
              </w:rPr>
              <w:t>Implements exam schedules and policies; Coordinates with departments for question papers and invigilation; Handles logistics and operations.</w:t>
            </w:r>
          </w:p>
        </w:tc>
      </w:tr>
      <w:tr>
        <w:tc>
          <w:tcPr>
            <w:shd w:val="clear" w:color="auto" w:fill="F2F2F2"/>
            <w:tcW w:w="737" w:type="dxa"/>
          </w:tcPr>
          <w:p>
            <w:r/>
            <w:r>
              <w:rPr>
                <w:rFonts w:ascii="Cambria" w:hAnsi="Cambria"/>
                <w:b w:val="0"/>
                <w:i w:val="0"/>
                <w:sz w:val="22"/>
              </w:rPr>
              <w:t>4</w:t>
            </w:r>
          </w:p>
        </w:tc>
        <w:tc>
          <w:tcPr>
            <w:shd w:val="clear" w:color="auto" w:fill="F2F2F2"/>
            <w:tcW w:w="2438" w:type="dxa"/>
          </w:tcPr>
          <w:p>
            <w:r/>
            <w:r>
              <w:rPr>
                <w:rFonts w:ascii="Cambria" w:hAnsi="Cambria"/>
                <w:b w:val="0"/>
                <w:i w:val="0"/>
                <w:sz w:val="22"/>
              </w:rPr>
              <w:t>Department Exam Coordinators (One per dept.)</w:t>
            </w:r>
          </w:p>
        </w:tc>
        <w:tc>
          <w:tcPr>
            <w:shd w:val="clear" w:color="auto" w:fill="F2F2F2"/>
            <w:tcW w:w="6123" w:type="dxa"/>
          </w:tcPr>
          <w:p>
            <w:r/>
            <w:r>
              <w:rPr>
                <w:rFonts w:ascii="Cambria" w:hAnsi="Cambria"/>
                <w:b w:val="0"/>
                <w:i w:val="0"/>
                <w:sz w:val="22"/>
              </w:rPr>
              <w:t>Collects question papers from faculty; Ensures smooth conduct of exams in their departments; Assists in internal mark compilation and submission.</w:t>
            </w:r>
          </w:p>
        </w:tc>
      </w:tr>
      <w:tr>
        <w:tc>
          <w:tcPr>
            <w:tcW w:w="737" w:type="dxa"/>
          </w:tcPr>
          <w:p>
            <w:r/>
            <w:r>
              <w:rPr>
                <w:rFonts w:ascii="Cambria" w:hAnsi="Cambria"/>
                <w:b w:val="0"/>
                <w:i w:val="0"/>
                <w:sz w:val="22"/>
              </w:rPr>
              <w:t>5</w:t>
            </w:r>
          </w:p>
        </w:tc>
        <w:tc>
          <w:tcPr>
            <w:tcW w:w="2438" w:type="dxa"/>
          </w:tcPr>
          <w:p>
            <w:r/>
            <w:r>
              <w:rPr>
                <w:rFonts w:ascii="Cambria" w:hAnsi="Cambria"/>
                <w:b w:val="0"/>
                <w:i w:val="0"/>
                <w:sz w:val="22"/>
              </w:rPr>
              <w:t>Faculty Invigilators</w:t>
            </w:r>
          </w:p>
        </w:tc>
        <w:tc>
          <w:tcPr>
            <w:tcW w:w="6123" w:type="dxa"/>
          </w:tcPr>
          <w:p>
            <w:r/>
            <w:r>
              <w:rPr>
                <w:rFonts w:ascii="Cambria" w:hAnsi="Cambria"/>
                <w:b w:val="0"/>
                <w:i w:val="0"/>
                <w:sz w:val="22"/>
              </w:rPr>
              <w:t>Conducts exams as per schedule; Maintains discipline and ensures adherence to rules in the exam hall; Reports any malpractice cases.</w:t>
            </w:r>
          </w:p>
        </w:tc>
      </w:tr>
      <w:tr>
        <w:tc>
          <w:tcPr>
            <w:shd w:val="clear" w:color="auto" w:fill="F2F2F2"/>
            <w:tcW w:w="737" w:type="dxa"/>
          </w:tcPr>
          <w:p>
            <w:r/>
            <w:r>
              <w:rPr>
                <w:rFonts w:ascii="Cambria" w:hAnsi="Cambria"/>
                <w:b w:val="0"/>
                <w:i w:val="0"/>
                <w:sz w:val="22"/>
              </w:rPr>
              <w:t>6</w:t>
            </w:r>
          </w:p>
        </w:tc>
        <w:tc>
          <w:tcPr>
            <w:shd w:val="clear" w:color="auto" w:fill="F2F2F2"/>
            <w:tcW w:w="2438" w:type="dxa"/>
          </w:tcPr>
          <w:p>
            <w:r/>
            <w:r>
              <w:rPr>
                <w:rFonts w:ascii="Cambria" w:hAnsi="Cambria"/>
                <w:b w:val="0"/>
                <w:i w:val="0"/>
                <w:sz w:val="22"/>
              </w:rPr>
              <w:t>Administrative Staff / Clerk</w:t>
            </w:r>
          </w:p>
        </w:tc>
        <w:tc>
          <w:tcPr>
            <w:shd w:val="clear" w:color="auto" w:fill="F2F2F2"/>
            <w:tcW w:w="6123" w:type="dxa"/>
          </w:tcPr>
          <w:p>
            <w:r/>
            <w:r>
              <w:rPr>
                <w:rFonts w:ascii="Cambria" w:hAnsi="Cambria"/>
                <w:b w:val="0"/>
                <w:i w:val="0"/>
                <w:sz w:val="22"/>
              </w:rPr>
              <w:t>Prepares and handles hall tickets, exam-related attendance sheets; Record keeping; Supports COE with university portal work.</w:t>
            </w:r>
          </w:p>
        </w:tc>
      </w:tr>
      <w:tr>
        <w:tc>
          <w:tcPr>
            <w:tcW w:w="737" w:type="dxa"/>
          </w:tcPr>
          <w:p>
            <w:r/>
            <w:r>
              <w:rPr>
                <w:rFonts w:ascii="Cambria" w:hAnsi="Cambria"/>
                <w:b w:val="0"/>
                <w:i w:val="0"/>
                <w:sz w:val="22"/>
              </w:rPr>
              <w:t>7</w:t>
            </w:r>
          </w:p>
        </w:tc>
        <w:tc>
          <w:tcPr>
            <w:tcW w:w="2438" w:type="dxa"/>
          </w:tcPr>
          <w:p>
            <w:r/>
            <w:r>
              <w:rPr>
                <w:rFonts w:ascii="Cambria" w:hAnsi="Cambria"/>
                <w:b w:val="0"/>
                <w:i w:val="0"/>
                <w:sz w:val="22"/>
              </w:rPr>
              <w:t>IT Support (if online exams)</w:t>
            </w:r>
          </w:p>
        </w:tc>
        <w:tc>
          <w:tcPr>
            <w:tcW w:w="6123" w:type="dxa"/>
          </w:tcPr>
          <w:p>
            <w:r/>
            <w:r>
              <w:rPr>
                <w:rFonts w:ascii="Cambria" w:hAnsi="Cambria"/>
                <w:b w:val="0"/>
                <w:i w:val="0"/>
                <w:sz w:val="22"/>
              </w:rPr>
              <w:t>Maintains exam software/hardware; Provides technical assistance during online exams; Ensures data backup and security.</w:t>
            </w:r>
          </w:p>
        </w:tc>
      </w:tr>
      <w:tr>
        <w:tc>
          <w:tcPr>
            <w:shd w:val="clear" w:color="auto" w:fill="F2F2F2"/>
            <w:tcW w:w="737" w:type="dxa"/>
          </w:tcPr>
          <w:p>
            <w:r/>
            <w:r>
              <w:rPr>
                <w:rFonts w:ascii="Cambria" w:hAnsi="Cambria"/>
                <w:b w:val="0"/>
                <w:i w:val="0"/>
                <w:sz w:val="22"/>
              </w:rPr>
              <w:t>8</w:t>
            </w:r>
          </w:p>
        </w:tc>
        <w:tc>
          <w:tcPr>
            <w:shd w:val="clear" w:color="auto" w:fill="F2F2F2"/>
            <w:tcW w:w="2438" w:type="dxa"/>
          </w:tcPr>
          <w:p>
            <w:r/>
            <w:r>
              <w:rPr>
                <w:rFonts w:ascii="Cambria" w:hAnsi="Cambria"/>
                <w:b w:val="0"/>
                <w:i w:val="0"/>
                <w:sz w:val="22"/>
              </w:rPr>
              <w:t>Malpractice Committee Member(s)</w:t>
            </w:r>
          </w:p>
        </w:tc>
        <w:tc>
          <w:tcPr>
            <w:shd w:val="clear" w:color="auto" w:fill="F2F2F2"/>
            <w:tcW w:w="6123" w:type="dxa"/>
          </w:tcPr>
          <w:p>
            <w:r/>
            <w:r>
              <w:rPr>
                <w:rFonts w:ascii="Cambria" w:hAnsi="Cambria"/>
                <w:b w:val="0"/>
                <w:i w:val="0"/>
                <w:sz w:val="22"/>
              </w:rPr>
              <w:t>Investigates malpractice cases; Recommends actions as per regulations.</w:t>
            </w:r>
          </w:p>
        </w:tc>
      </w:tr>
      <w:tr>
        <w:tc>
          <w:tcPr>
            <w:tcW w:w="737" w:type="dxa"/>
          </w:tcPr>
          <w:p>
            <w:r/>
            <w:r>
              <w:rPr>
                <w:rFonts w:ascii="Cambria" w:hAnsi="Cambria"/>
                <w:b w:val="0"/>
                <w:i w:val="0"/>
                <w:sz w:val="22"/>
              </w:rPr>
              <w:t>9</w:t>
            </w:r>
          </w:p>
        </w:tc>
        <w:tc>
          <w:tcPr>
            <w:tcW w:w="2438" w:type="dxa"/>
          </w:tcPr>
          <w:p>
            <w:r/>
            <w:r>
              <w:rPr>
                <w:rFonts w:ascii="Cambria" w:hAnsi="Cambria"/>
                <w:b w:val="0"/>
                <w:i w:val="0"/>
                <w:sz w:val="22"/>
              </w:rPr>
              <w:t>Support Staff / Attenders</w:t>
            </w:r>
          </w:p>
        </w:tc>
        <w:tc>
          <w:tcPr>
            <w:tcW w:w="6123" w:type="dxa"/>
          </w:tcPr>
          <w:p>
            <w:r/>
            <w:r>
              <w:rPr>
                <w:rFonts w:ascii="Cambria" w:hAnsi="Cambria"/>
                <w:b w:val="0"/>
                <w:i w:val="0"/>
                <w:sz w:val="22"/>
              </w:rPr>
              <w:t>Distribute and collect question/answer booklets; Set up exam halls and maintain cleanliness and orderliness.</w:t>
            </w:r>
          </w:p>
        </w:tc>
      </w:tr>
    </w:tbl>
    <w:p>
      <w:pPr>
        <w:keepNext/>
        <w:spacing w:before="240" w:after="120"/>
      </w:pPr>
      <w:r>
        <w:rPr>
          <w:rFonts w:ascii="Cambria" w:hAnsi="Cambria"/>
          <w:b/>
          <w:color w:val="1F3A5F"/>
          <w:sz w:val="24"/>
        </w:rPr>
        <w:t>14.7. Relevance to NBA Accreditation</w:t>
      </w:r>
    </w:p>
    <w:p>
      <w:pPr>
        <w:spacing w:after="120"/>
        <w:jc w:val="both"/>
      </w:pPr>
      <w:r>
        <w:rPr>
          <w:rFonts w:ascii="Cambria" w:hAnsi="Cambria"/>
          <w:sz w:val="22"/>
        </w:rPr>
        <w:t>In NBA accreditation, the Examinations Committee contributes significantly to:</w:t>
      </w:r>
    </w:p>
    <w:p>
      <w:pPr>
        <w:spacing w:after="40"/>
        <w:jc w:val="both"/>
      </w:pPr>
      <w:r>
        <w:rPr>
          <w:rFonts w:ascii="Cambria" w:hAnsi="Cambria"/>
          <w:b/>
          <w:i w:val="0"/>
          <w:sz w:val="22"/>
        </w:rPr>
        <w:t>Criterion 2: Teaching-Learning and Evaluation</w:t>
      </w:r>
    </w:p>
    <w:p>
      <w:pPr>
        <w:spacing w:after="80"/>
        <w:ind w:left="357" w:hanging="227"/>
        <w:jc w:val="both"/>
      </w:pPr>
      <w:r>
        <w:rPr>
          <w:rFonts w:ascii="Cambria" w:hAnsi="Cambria"/>
          <w:sz w:val="22"/>
        </w:rPr>
        <w:t xml:space="preserve">•  </w:t>
      </w:r>
      <w:r>
        <w:rPr>
          <w:rFonts w:ascii="Cambria" w:hAnsi="Cambria"/>
          <w:sz w:val="22"/>
        </w:rPr>
        <w:t>2.5: Evaluation Process and Reforms</w:t>
      </w:r>
    </w:p>
    <w:p>
      <w:pPr>
        <w:spacing w:after="80"/>
        <w:ind w:left="714" w:hanging="227"/>
        <w:jc w:val="both"/>
      </w:pPr>
      <w:r>
        <w:rPr>
          <w:rFonts w:ascii="Cambria" w:hAnsi="Cambria"/>
          <w:sz w:val="22"/>
        </w:rPr>
        <w:t xml:space="preserve">o  </w:t>
      </w:r>
      <w:r>
        <w:rPr>
          <w:rFonts w:ascii="Cambria" w:hAnsi="Cambria"/>
          <w:sz w:val="22"/>
        </w:rPr>
        <w:t>Mechanism for internal assessment.</w:t>
      </w:r>
    </w:p>
    <w:p>
      <w:pPr>
        <w:spacing w:after="80"/>
        <w:ind w:left="714" w:hanging="227"/>
        <w:jc w:val="both"/>
      </w:pPr>
      <w:r>
        <w:rPr>
          <w:rFonts w:ascii="Cambria" w:hAnsi="Cambria"/>
          <w:sz w:val="22"/>
        </w:rPr>
        <w:t xml:space="preserve">o  </w:t>
      </w:r>
      <w:r>
        <w:rPr>
          <w:rFonts w:ascii="Cambria" w:hAnsi="Cambria"/>
          <w:sz w:val="22"/>
        </w:rPr>
        <w:t>Transparency and robustness of evaluation.</w:t>
      </w:r>
    </w:p>
    <w:p>
      <w:pPr>
        <w:spacing w:after="80"/>
        <w:ind w:left="357" w:hanging="227"/>
        <w:jc w:val="both"/>
      </w:pPr>
      <w:r>
        <w:rPr>
          <w:rFonts w:ascii="Cambria" w:hAnsi="Cambria"/>
          <w:sz w:val="22"/>
        </w:rPr>
        <w:t xml:space="preserve">•  </w:t>
      </w:r>
      <w:r>
        <w:rPr>
          <w:rFonts w:ascii="Cambria" w:hAnsi="Cambria"/>
          <w:sz w:val="22"/>
        </w:rPr>
        <w:t>2.6: Student Performance and Learning Outcomes</w:t>
      </w:r>
    </w:p>
    <w:p>
      <w:pPr>
        <w:spacing w:after="80"/>
        <w:ind w:left="714" w:hanging="227"/>
        <w:jc w:val="both"/>
      </w:pPr>
      <w:r>
        <w:rPr>
          <w:rFonts w:ascii="Cambria" w:hAnsi="Cambria"/>
          <w:sz w:val="22"/>
        </w:rPr>
        <w:t xml:space="preserve">o  </w:t>
      </w:r>
      <w:r>
        <w:rPr>
          <w:rFonts w:ascii="Cambria" w:hAnsi="Cambria"/>
          <w:sz w:val="22"/>
        </w:rPr>
        <w:t>Analysis of student performance to improve teaching methodology.</w:t>
      </w:r>
    </w:p>
    <w:p>
      <w:pPr>
        <w:keepNext/>
        <w:spacing w:before="240" w:after="120"/>
      </w:pPr>
      <w:r>
        <w:rPr>
          <w:rFonts w:ascii="Cambria" w:hAnsi="Cambria"/>
          <w:b/>
          <w:color w:val="1F3A5F"/>
          <w:sz w:val="24"/>
        </w:rPr>
        <w:t>14.8. Key Evidence for NBA</w:t>
      </w:r>
    </w:p>
    <w:p>
      <w:pPr>
        <w:spacing w:after="80"/>
        <w:ind w:left="357" w:hanging="227"/>
        <w:jc w:val="both"/>
      </w:pPr>
      <w:r>
        <w:rPr>
          <w:rFonts w:ascii="Cambria" w:hAnsi="Cambria"/>
          <w:sz w:val="22"/>
        </w:rPr>
        <w:t xml:space="preserve">•  </w:t>
      </w:r>
      <w:r>
        <w:rPr>
          <w:rFonts w:ascii="Cambria" w:hAnsi="Cambria"/>
          <w:sz w:val="22"/>
        </w:rPr>
        <w:t>Schedule and reports of Internal Assessments (IA) / Mid Exams.</w:t>
      </w:r>
    </w:p>
    <w:p>
      <w:pPr>
        <w:spacing w:after="80"/>
        <w:ind w:left="357" w:hanging="227"/>
        <w:jc w:val="both"/>
      </w:pPr>
      <w:r>
        <w:rPr>
          <w:rFonts w:ascii="Cambria" w:hAnsi="Cambria"/>
          <w:sz w:val="22"/>
        </w:rPr>
        <w:t xml:space="preserve">•  </w:t>
      </w:r>
      <w:r>
        <w:rPr>
          <w:rFonts w:ascii="Cambria" w:hAnsi="Cambria"/>
          <w:sz w:val="22"/>
        </w:rPr>
        <w:t>Exam policy document.</w:t>
      </w:r>
    </w:p>
    <w:p>
      <w:pPr>
        <w:spacing w:after="80"/>
        <w:ind w:left="357" w:hanging="227"/>
        <w:jc w:val="both"/>
      </w:pPr>
      <w:r>
        <w:rPr>
          <w:rFonts w:ascii="Cambria" w:hAnsi="Cambria"/>
          <w:sz w:val="22"/>
        </w:rPr>
        <w:t xml:space="preserve">•  </w:t>
      </w:r>
      <w:r>
        <w:rPr>
          <w:rFonts w:ascii="Cambria" w:hAnsi="Cambria"/>
          <w:sz w:val="22"/>
        </w:rPr>
        <w:t>CIE and SEE (Semester End Examination) marksheets.</w:t>
      </w:r>
    </w:p>
    <w:p>
      <w:pPr>
        <w:spacing w:after="80"/>
        <w:ind w:left="357" w:hanging="227"/>
        <w:jc w:val="both"/>
      </w:pPr>
      <w:r>
        <w:rPr>
          <w:rFonts w:ascii="Cambria" w:hAnsi="Cambria"/>
          <w:sz w:val="22"/>
        </w:rPr>
        <w:t xml:space="preserve">•  </w:t>
      </w:r>
      <w:r>
        <w:rPr>
          <w:rFonts w:ascii="Cambria" w:hAnsi="Cambria"/>
          <w:sz w:val="22"/>
        </w:rPr>
        <w:t>Record of result analysis and improvement actions.</w:t>
      </w:r>
    </w:p>
    <w:p>
      <w:pPr>
        <w:spacing w:after="80"/>
        <w:ind w:left="357" w:hanging="227"/>
        <w:jc w:val="both"/>
      </w:pPr>
      <w:r>
        <w:rPr>
          <w:rFonts w:ascii="Cambria" w:hAnsi="Cambria"/>
          <w:sz w:val="22"/>
        </w:rPr>
        <w:t xml:space="preserve">•  </w:t>
      </w:r>
      <w:r>
        <w:rPr>
          <w:rFonts w:ascii="Cambria" w:hAnsi="Cambria"/>
          <w:sz w:val="22"/>
        </w:rPr>
        <w:t>Documentation of exam reforms, if any.</w:t>
      </w:r>
    </w:p>
    <w:p>
      <w:pPr>
        <w:keepNext/>
        <w:spacing w:before="240" w:after="120"/>
      </w:pPr>
      <w:r>
        <w:rPr>
          <w:rFonts w:ascii="Cambria" w:hAnsi="Cambria"/>
          <w:b/>
          <w:color w:val="1F3A5F"/>
          <w:sz w:val="24"/>
        </w:rPr>
        <w:t>14.9. Relevance to NAAC Accreditation</w:t>
      </w:r>
    </w:p>
    <w:p>
      <w:pPr>
        <w:spacing w:after="120"/>
        <w:jc w:val="both"/>
      </w:pPr>
      <w:r>
        <w:rPr>
          <w:rFonts w:ascii="Cambria" w:hAnsi="Cambria"/>
          <w:sz w:val="22"/>
        </w:rPr>
        <w:t>In NAAC, examination-related processes are covered under:</w:t>
      </w:r>
    </w:p>
    <w:p>
      <w:pPr>
        <w:spacing w:after="40"/>
        <w:jc w:val="both"/>
      </w:pPr>
      <w:r>
        <w:rPr>
          <w:rFonts w:ascii="Cambria" w:hAnsi="Cambria"/>
          <w:b/>
          <w:i w:val="0"/>
          <w:sz w:val="22"/>
        </w:rPr>
        <w:t>Criterion 2: Teaching-Learning and Evaluation</w:t>
      </w:r>
    </w:p>
    <w:p>
      <w:pPr>
        <w:spacing w:after="80"/>
        <w:ind w:left="357" w:hanging="227"/>
        <w:jc w:val="both"/>
      </w:pPr>
      <w:r>
        <w:rPr>
          <w:rFonts w:ascii="Cambria" w:hAnsi="Cambria"/>
          <w:sz w:val="22"/>
        </w:rPr>
        <w:t xml:space="preserve">•  </w:t>
      </w:r>
      <w:r>
        <w:rPr>
          <w:rFonts w:ascii="Cambria" w:hAnsi="Cambria"/>
          <w:sz w:val="22"/>
        </w:rPr>
        <w:t>2.5.1: Mechanism of internal assessment.</w:t>
      </w:r>
    </w:p>
    <w:p>
      <w:pPr>
        <w:spacing w:after="80"/>
        <w:ind w:left="357" w:hanging="227"/>
        <w:jc w:val="both"/>
      </w:pPr>
      <w:r>
        <w:rPr>
          <w:rFonts w:ascii="Cambria" w:hAnsi="Cambria"/>
          <w:sz w:val="22"/>
        </w:rPr>
        <w:t xml:space="preserve">•  </w:t>
      </w:r>
      <w:r>
        <w:rPr>
          <w:rFonts w:ascii="Cambria" w:hAnsi="Cambria"/>
          <w:sz w:val="22"/>
        </w:rPr>
        <w:t>2.5.2: Transparency and fairness in evaluation.</w:t>
      </w:r>
    </w:p>
    <w:p>
      <w:pPr>
        <w:spacing w:after="80"/>
        <w:ind w:left="357" w:hanging="227"/>
        <w:jc w:val="both"/>
      </w:pPr>
      <w:r>
        <w:rPr>
          <w:rFonts w:ascii="Cambria" w:hAnsi="Cambria"/>
          <w:sz w:val="22"/>
        </w:rPr>
        <w:t xml:space="preserve">•  </w:t>
      </w:r>
      <w:r>
        <w:rPr>
          <w:rFonts w:ascii="Cambria" w:hAnsi="Cambria"/>
          <w:sz w:val="22"/>
        </w:rPr>
        <w:t>2.6.3: Pass percentage of students.</w:t>
      </w:r>
    </w:p>
    <w:p>
      <w:pPr>
        <w:spacing w:after="80"/>
        <w:ind w:left="357" w:hanging="227"/>
        <w:jc w:val="both"/>
      </w:pPr>
      <w:r>
        <w:rPr>
          <w:rFonts w:ascii="Cambria" w:hAnsi="Cambria"/>
          <w:sz w:val="22"/>
        </w:rPr>
        <w:t xml:space="preserve">•  </w:t>
      </w:r>
      <w:r>
        <w:rPr>
          <w:rFonts w:ascii="Cambria" w:hAnsi="Cambria"/>
          <w:sz w:val="22"/>
        </w:rPr>
        <w:t>2.6.2: Program Outcome (PO) and Course Outcome (CO) attainment through exam performance.</w:t>
      </w:r>
    </w:p>
    <w:p>
      <w:pPr>
        <w:keepNext/>
        <w:spacing w:before="240" w:after="120"/>
      </w:pPr>
      <w:r>
        <w:rPr>
          <w:rFonts w:ascii="Cambria" w:hAnsi="Cambria"/>
          <w:b/>
          <w:color w:val="1F3A5F"/>
          <w:sz w:val="24"/>
        </w:rPr>
        <w:t>14.10. Key Evidence for NAAC</w:t>
      </w:r>
    </w:p>
    <w:p>
      <w:pPr>
        <w:spacing w:after="80"/>
        <w:ind w:left="357" w:hanging="227"/>
        <w:jc w:val="both"/>
      </w:pPr>
      <w:r>
        <w:rPr>
          <w:rFonts w:ascii="Cambria" w:hAnsi="Cambria"/>
          <w:sz w:val="22"/>
        </w:rPr>
        <w:t xml:space="preserve">•  </w:t>
      </w:r>
      <w:r>
        <w:rPr>
          <w:rFonts w:ascii="Cambria" w:hAnsi="Cambria"/>
          <w:sz w:val="22"/>
        </w:rPr>
        <w:t>Exam schedules, seating plans, invigilation duty charts.</w:t>
      </w:r>
    </w:p>
    <w:p>
      <w:pPr>
        <w:spacing w:after="80"/>
        <w:ind w:left="357" w:hanging="227"/>
        <w:jc w:val="both"/>
      </w:pPr>
      <w:r>
        <w:rPr>
          <w:rFonts w:ascii="Cambria" w:hAnsi="Cambria"/>
          <w:sz w:val="22"/>
        </w:rPr>
        <w:t xml:space="preserve">•  </w:t>
      </w:r>
      <w:r>
        <w:rPr>
          <w:rFonts w:ascii="Cambria" w:hAnsi="Cambria"/>
          <w:sz w:val="22"/>
        </w:rPr>
        <w:t>Circulars/notices related to internal exams.</w:t>
      </w:r>
    </w:p>
    <w:p>
      <w:pPr>
        <w:spacing w:after="80"/>
        <w:ind w:left="357" w:hanging="227"/>
        <w:jc w:val="both"/>
      </w:pPr>
      <w:r>
        <w:rPr>
          <w:rFonts w:ascii="Cambria" w:hAnsi="Cambria"/>
          <w:sz w:val="22"/>
        </w:rPr>
        <w:t xml:space="preserve">•  </w:t>
      </w:r>
      <w:r>
        <w:rPr>
          <w:rFonts w:ascii="Cambria" w:hAnsi="Cambria"/>
          <w:sz w:val="22"/>
        </w:rPr>
        <w:t>Student grievances redressal mechanism in examination.</w:t>
      </w:r>
    </w:p>
    <w:p>
      <w:pPr>
        <w:spacing w:after="80"/>
        <w:ind w:left="357" w:hanging="227"/>
        <w:jc w:val="both"/>
      </w:pPr>
      <w:r>
        <w:rPr>
          <w:rFonts w:ascii="Cambria" w:hAnsi="Cambria"/>
          <w:sz w:val="22"/>
        </w:rPr>
        <w:t xml:space="preserve">•  </w:t>
      </w:r>
      <w:r>
        <w:rPr>
          <w:rFonts w:ascii="Cambria" w:hAnsi="Cambria"/>
          <w:sz w:val="22"/>
        </w:rPr>
        <w:t>Result statistics and CO-PO attainment sheets.</w:t>
      </w:r>
    </w:p>
    <w:p>
      <w:pPr>
        <w:keepNext/>
        <w:spacing w:before="240" w:after="120"/>
      </w:pPr>
      <w:r>
        <w:rPr>
          <w:rFonts w:ascii="Cambria" w:hAnsi="Cambria"/>
          <w:b/>
          <w:color w:val="1F3A5F"/>
          <w:sz w:val="24"/>
        </w:rPr>
        <w:t>14.11. Documentation to Maintain</w:t>
      </w:r>
    </w:p>
    <w:p>
      <w:pPr>
        <w:spacing w:after="80"/>
        <w:ind w:left="357" w:hanging="227"/>
        <w:jc w:val="both"/>
      </w:pPr>
      <w:r>
        <w:rPr>
          <w:rFonts w:ascii="Cambria" w:hAnsi="Cambria"/>
          <w:sz w:val="22"/>
        </w:rPr>
        <w:t xml:space="preserve">•  </w:t>
      </w:r>
      <w:r>
        <w:rPr>
          <w:rFonts w:ascii="Cambria" w:hAnsi="Cambria"/>
          <w:sz w:val="22"/>
        </w:rPr>
        <w:t>Internal Exam Timetables and Syllabi Coverage Reports</w:t>
      </w:r>
    </w:p>
    <w:p>
      <w:pPr>
        <w:spacing w:after="80"/>
        <w:ind w:left="357" w:hanging="227"/>
        <w:jc w:val="both"/>
      </w:pPr>
      <w:r>
        <w:rPr>
          <w:rFonts w:ascii="Cambria" w:hAnsi="Cambria"/>
          <w:sz w:val="22"/>
        </w:rPr>
        <w:t xml:space="preserve">•  </w:t>
      </w:r>
      <w:r>
        <w:rPr>
          <w:rFonts w:ascii="Cambria" w:hAnsi="Cambria"/>
          <w:sz w:val="22"/>
        </w:rPr>
        <w:t>Invigilation Duties and Attendance Records</w:t>
      </w:r>
    </w:p>
    <w:p>
      <w:pPr>
        <w:spacing w:after="80"/>
        <w:ind w:left="357" w:hanging="227"/>
        <w:jc w:val="both"/>
      </w:pPr>
      <w:r>
        <w:rPr>
          <w:rFonts w:ascii="Cambria" w:hAnsi="Cambria"/>
          <w:sz w:val="22"/>
        </w:rPr>
        <w:t xml:space="preserve">•  </w:t>
      </w:r>
      <w:r>
        <w:rPr>
          <w:rFonts w:ascii="Cambria" w:hAnsi="Cambria"/>
          <w:sz w:val="22"/>
        </w:rPr>
        <w:t>Question Paper Copies and Blueprints</w:t>
      </w:r>
    </w:p>
    <w:p>
      <w:pPr>
        <w:spacing w:after="80"/>
        <w:ind w:left="357" w:hanging="227"/>
        <w:jc w:val="both"/>
      </w:pPr>
      <w:r>
        <w:rPr>
          <w:rFonts w:ascii="Cambria" w:hAnsi="Cambria"/>
          <w:sz w:val="22"/>
        </w:rPr>
        <w:t xml:space="preserve">•  </w:t>
      </w:r>
      <w:r>
        <w:rPr>
          <w:rFonts w:ascii="Cambria" w:hAnsi="Cambria"/>
          <w:sz w:val="22"/>
        </w:rPr>
        <w:t>Result Analysis Reports (Mid Exams and University Exams)</w:t>
      </w:r>
    </w:p>
    <w:p>
      <w:pPr>
        <w:spacing w:after="80"/>
        <w:ind w:left="357" w:hanging="227"/>
        <w:jc w:val="both"/>
      </w:pPr>
      <w:r>
        <w:rPr>
          <w:rFonts w:ascii="Cambria" w:hAnsi="Cambria"/>
          <w:sz w:val="22"/>
        </w:rPr>
        <w:t xml:space="preserve">•  </w:t>
      </w:r>
      <w:r>
        <w:rPr>
          <w:rFonts w:ascii="Cambria" w:hAnsi="Cambria"/>
          <w:sz w:val="22"/>
        </w:rPr>
        <w:t>Revaluation/Recounting Applications</w:t>
      </w:r>
    </w:p>
    <w:p>
      <w:pPr>
        <w:spacing w:after="80"/>
        <w:ind w:left="357" w:hanging="227"/>
        <w:jc w:val="both"/>
      </w:pPr>
      <w:r>
        <w:rPr>
          <w:rFonts w:ascii="Cambria" w:hAnsi="Cambria"/>
          <w:sz w:val="22"/>
        </w:rPr>
        <w:t xml:space="preserve">•  </w:t>
      </w:r>
      <w:r>
        <w:rPr>
          <w:rFonts w:ascii="Cambria" w:hAnsi="Cambria"/>
          <w:sz w:val="22"/>
        </w:rPr>
        <w:t>Malpractice Reports and Action Taken</w:t>
      </w:r>
    </w:p>
    <w:p>
      <w:pPr>
        <w:spacing w:after="80"/>
        <w:ind w:left="357" w:hanging="227"/>
        <w:jc w:val="both"/>
      </w:pPr>
      <w:r>
        <w:rPr>
          <w:rFonts w:ascii="Cambria" w:hAnsi="Cambria"/>
          <w:sz w:val="22"/>
        </w:rPr>
        <w:t xml:space="preserve">•  </w:t>
      </w:r>
      <w:r>
        <w:rPr>
          <w:rFonts w:ascii="Cambria" w:hAnsi="Cambria"/>
          <w:sz w:val="22"/>
        </w:rPr>
        <w:t>Student Grievance Redressal Register</w:t>
      </w:r>
    </w:p>
    <w:p>
      <w:pPr>
        <w:spacing w:after="80"/>
        <w:ind w:left="357" w:hanging="227"/>
        <w:jc w:val="both"/>
      </w:pPr>
      <w:r>
        <w:rPr>
          <w:rFonts w:ascii="Cambria" w:hAnsi="Cambria"/>
          <w:sz w:val="22"/>
        </w:rPr>
        <w:t xml:space="preserve">•  </w:t>
      </w:r>
      <w:r>
        <w:rPr>
          <w:rFonts w:ascii="Cambria" w:hAnsi="Cambria"/>
          <w:sz w:val="22"/>
        </w:rPr>
        <w:t>Backlog/Makeup Exam Details</w:t>
      </w:r>
    </w:p>
    <w:p>
      <w:pPr>
        <w:spacing w:after="80"/>
        <w:ind w:left="357" w:hanging="227"/>
        <w:jc w:val="both"/>
      </w:pPr>
      <w:r>
        <w:rPr>
          <w:rFonts w:ascii="Cambria" w:hAnsi="Cambria"/>
          <w:sz w:val="22"/>
        </w:rPr>
        <w:t xml:space="preserve">•  </w:t>
      </w:r>
      <w:r>
        <w:rPr>
          <w:rFonts w:ascii="Cambria" w:hAnsi="Cambria"/>
          <w:sz w:val="22"/>
        </w:rPr>
        <w:t>CO Attainment Reports linked with Exam Performance</w:t>
      </w:r>
    </w:p>
    <w:p>
      <w:pPr>
        <w:spacing w:after="80"/>
        <w:ind w:left="357" w:hanging="227"/>
        <w:jc w:val="both"/>
      </w:pPr>
      <w:r>
        <w:rPr>
          <w:rFonts w:ascii="Cambria" w:hAnsi="Cambria"/>
          <w:sz w:val="22"/>
        </w:rPr>
        <w:t xml:space="preserve">•  </w:t>
      </w:r>
      <w:r>
        <w:rPr>
          <w:rFonts w:ascii="Cambria" w:hAnsi="Cambria"/>
          <w:sz w:val="22"/>
        </w:rPr>
        <w:t>Exam-related Communication with University</w:t>
      </w:r>
    </w:p>
    <w:p>
      <w:pPr>
        <w:keepNext/>
        <w:spacing w:before="240" w:after="120"/>
      </w:pPr>
      <w:r>
        <w:rPr>
          <w:rFonts w:ascii="Cambria" w:hAnsi="Cambria"/>
          <w:b/>
          <w:color w:val="1F3A5F"/>
          <w:sz w:val="24"/>
        </w:rPr>
        <w:t>14.12. Year Planner: Examination Committee</w:t>
      </w:r>
    </w:p>
    <w:tbl>
      <w:tblGrid>
        <w:gridCol w:w="1134"/>
        <w:gridCol w:w="6010"/>
        <w:gridCol w:w="2268"/>
      </w:tblGrid>
      <w:tblPr>
        <w:jc w:val="center"/>
        <w:tblLook w:firstColumn="1" w:firstRow="1" w:lastColumn="0" w:lastRow="0" w:noHBand="0" w:noVBand="1" w:val="04A0"/>
        <w:tblW w:w="9412" w:type="dxa"/>
        <w:tblLayout w:type="fixed"/>
      </w:tblPr>
      <w:tr>
        <w:tc>
          <w:tcPr>
            <w:shd w:val="clear" w:color="auto" w:fill="1F3A5F"/>
            <w:tcW w:w="1134" w:type="dxa"/>
          </w:tcPr>
          <w:p>
            <w:pPr>
              <w:jc w:val="center"/>
            </w:pPr>
            <w:r/>
            <w:r>
              <w:rPr>
                <w:rFonts w:ascii="Cambria" w:hAnsi="Cambria"/>
                <w:b/>
                <w:i w:val="0"/>
                <w:color w:val="FFFFFF"/>
                <w:sz w:val="22"/>
              </w:rPr>
              <w:t>Month</w:t>
            </w:r>
          </w:p>
        </w:tc>
        <w:tc>
          <w:tcPr>
            <w:shd w:val="clear" w:color="auto" w:fill="1F3A5F"/>
            <w:tcW w:w="6010" w:type="dxa"/>
          </w:tcPr>
          <w:p>
            <w:pPr>
              <w:jc w:val="center"/>
            </w:pPr>
            <w:r/>
            <w:r>
              <w:rPr>
                <w:rFonts w:ascii="Cambria" w:hAnsi="Cambria"/>
                <w:b/>
                <w:i w:val="0"/>
                <w:color w:val="FFFFFF"/>
                <w:sz w:val="22"/>
              </w:rPr>
              <w:t>Activity/Event</w:t>
            </w:r>
          </w:p>
        </w:tc>
        <w:tc>
          <w:tcPr>
            <w:shd w:val="clear" w:color="auto" w:fill="1F3A5F"/>
            <w:tcW w:w="2268" w:type="dxa"/>
          </w:tcPr>
          <w:p>
            <w:pPr>
              <w:jc w:val="center"/>
            </w:pPr>
            <w:r/>
            <w:r>
              <w:rPr>
                <w:rFonts w:ascii="Cambria" w:hAnsi="Cambria"/>
                <w:b/>
                <w:i w:val="0"/>
                <w:color w:val="FFFFFF"/>
                <w:sz w:val="22"/>
              </w:rPr>
              <w:t>Responsible Party/Committee Member</w:t>
            </w:r>
          </w:p>
        </w:tc>
      </w:tr>
      <w:tr>
        <w:tc>
          <w:tcPr>
            <w:tcW w:w="1134" w:type="dxa"/>
          </w:tcPr>
          <w:p>
            <w:r/>
            <w:r>
              <w:rPr>
                <w:rFonts w:ascii="Cambria" w:hAnsi="Cambria"/>
                <w:b w:val="0"/>
                <w:i w:val="0"/>
                <w:sz w:val="22"/>
              </w:rPr>
              <w:t>January</w:t>
            </w:r>
          </w:p>
        </w:tc>
        <w:tc>
          <w:tcPr>
            <w:tcW w:w="6010" w:type="dxa"/>
          </w:tcPr>
          <w:p>
            <w:r/>
            <w:r>
              <w:rPr>
                <w:rFonts w:ascii="Cambria" w:hAnsi="Cambria"/>
                <w:b w:val="0"/>
                <w:i w:val="0"/>
                <w:sz w:val="22"/>
              </w:rPr>
              <w:t>1. Post-Semester Review – Analyze the results of the previous semester's examinations, identify issues, and suggest improvements.</w:t>
            </w:r>
          </w:p>
          <w:p>
            <w:r>
              <w:rPr>
                <w:rFonts w:ascii="Cambria" w:hAnsi="Cambria"/>
                <w:b w:val="0"/>
                <w:i w:val="0"/>
                <w:sz w:val="22"/>
              </w:rPr>
              <w:t>2. Schedule for Mid-Semester and End-Semester Exams – Create and announce exam schedules for the upcoming term.</w:t>
            </w:r>
          </w:p>
        </w:tc>
        <w:tc>
          <w:tcPr>
            <w:tcW w:w="2268" w:type="dxa"/>
          </w:tcPr>
          <w:p>
            <w:r/>
            <w:r>
              <w:rPr>
                <w:rFonts w:ascii="Cambria" w:hAnsi="Cambria"/>
                <w:b w:val="0"/>
                <w:i w:val="0"/>
                <w:sz w:val="22"/>
              </w:rPr>
              <w:t>Examination Committee, Faculty</w:t>
            </w:r>
          </w:p>
        </w:tc>
      </w:tr>
      <w:tr>
        <w:tc>
          <w:tcPr>
            <w:shd w:val="clear" w:color="auto" w:fill="F2F2F2"/>
            <w:tcW w:w="1134" w:type="dxa"/>
          </w:tcPr>
          <w:p>
            <w:r/>
            <w:r>
              <w:rPr>
                <w:rFonts w:ascii="Cambria" w:hAnsi="Cambria"/>
                <w:b w:val="0"/>
                <w:i w:val="0"/>
                <w:sz w:val="22"/>
              </w:rPr>
              <w:t>February</w:t>
            </w:r>
          </w:p>
        </w:tc>
        <w:tc>
          <w:tcPr>
            <w:shd w:val="clear" w:color="auto" w:fill="F2F2F2"/>
            <w:tcW w:w="6010" w:type="dxa"/>
          </w:tcPr>
          <w:p>
            <w:r/>
            <w:r>
              <w:rPr>
                <w:rFonts w:ascii="Cambria" w:hAnsi="Cambria"/>
                <w:b w:val="0"/>
                <w:i w:val="0"/>
                <w:sz w:val="22"/>
              </w:rPr>
              <w:t>1. Formative Assessment Review – Review the formative assessments from the previous semester and discuss the evaluation methods.</w:t>
            </w:r>
          </w:p>
          <w:p>
            <w:r>
              <w:rPr>
                <w:rFonts w:ascii="Cambria" w:hAnsi="Cambria"/>
                <w:b w:val="0"/>
                <w:i w:val="0"/>
                <w:sz w:val="22"/>
              </w:rPr>
              <w:t>2. Training on Exam Software – Organize training for faculty on exam-related software (e.g., for online exams, grading systems).</w:t>
            </w:r>
          </w:p>
        </w:tc>
        <w:tc>
          <w:tcPr>
            <w:shd w:val="clear" w:color="auto" w:fill="F2F2F2"/>
            <w:tcW w:w="2268" w:type="dxa"/>
          </w:tcPr>
          <w:p>
            <w:r/>
            <w:r>
              <w:rPr>
                <w:rFonts w:ascii="Cambria" w:hAnsi="Cambria"/>
                <w:b w:val="0"/>
                <w:i w:val="0"/>
                <w:sz w:val="22"/>
              </w:rPr>
              <w:t>Examination Committee, Academic Coordinators / Examination Committee, IT Department</w:t>
            </w:r>
          </w:p>
        </w:tc>
      </w:tr>
      <w:tr>
        <w:tc>
          <w:tcPr>
            <w:tcW w:w="1134" w:type="dxa"/>
          </w:tcPr>
          <w:p>
            <w:r/>
            <w:r>
              <w:rPr>
                <w:rFonts w:ascii="Cambria" w:hAnsi="Cambria"/>
                <w:b w:val="0"/>
                <w:i w:val="0"/>
                <w:sz w:val="22"/>
              </w:rPr>
              <w:t>March</w:t>
            </w:r>
          </w:p>
        </w:tc>
        <w:tc>
          <w:tcPr>
            <w:tcW w:w="6010" w:type="dxa"/>
          </w:tcPr>
          <w:p>
            <w:r/>
            <w:r>
              <w:rPr>
                <w:rFonts w:ascii="Cambria" w:hAnsi="Cambria"/>
                <w:b w:val="0"/>
                <w:i w:val="0"/>
                <w:sz w:val="22"/>
              </w:rPr>
              <w:t>1. Mid-Semester Examinations – Conduct mid-semester exams, ensuring smooth operations.</w:t>
            </w:r>
          </w:p>
          <w:p>
            <w:r>
              <w:rPr>
                <w:rFonts w:ascii="Cambria" w:hAnsi="Cambria"/>
                <w:b w:val="0"/>
                <w:i w:val="0"/>
                <w:sz w:val="22"/>
              </w:rPr>
              <w:t>2. Evaluation of Mid-Semester Exams – Assess mid-semester exam results and provide feedback.</w:t>
            </w:r>
          </w:p>
        </w:tc>
        <w:tc>
          <w:tcPr>
            <w:tcW w:w="2268" w:type="dxa"/>
          </w:tcPr>
          <w:p>
            <w:r/>
            <w:r>
              <w:rPr>
                <w:rFonts w:ascii="Cambria" w:hAnsi="Cambria"/>
                <w:b w:val="0"/>
                <w:i w:val="0"/>
                <w:sz w:val="22"/>
              </w:rPr>
              <w:t>Examination Committee, Invigilators, Faculty</w:t>
            </w:r>
          </w:p>
        </w:tc>
      </w:tr>
      <w:tr>
        <w:tc>
          <w:tcPr>
            <w:shd w:val="clear" w:color="auto" w:fill="F2F2F2"/>
            <w:tcW w:w="1134" w:type="dxa"/>
          </w:tcPr>
          <w:p>
            <w:r/>
            <w:r>
              <w:rPr>
                <w:rFonts w:ascii="Cambria" w:hAnsi="Cambria"/>
                <w:b w:val="0"/>
                <w:i w:val="0"/>
                <w:sz w:val="22"/>
              </w:rPr>
              <w:t>April</w:t>
            </w:r>
          </w:p>
        </w:tc>
        <w:tc>
          <w:tcPr>
            <w:shd w:val="clear" w:color="auto" w:fill="F2F2F2"/>
            <w:tcW w:w="6010" w:type="dxa"/>
          </w:tcPr>
          <w:p>
            <w:r/>
            <w:r>
              <w:rPr>
                <w:rFonts w:ascii="Cambria" w:hAnsi="Cambria"/>
                <w:b w:val="0"/>
                <w:i w:val="0"/>
                <w:sz w:val="22"/>
              </w:rPr>
              <w:t>1. Preparation for End-Semester Exams – Prepare exam materials (papers, answer sheets, etc.), finalize schedules, and assign invigilators.</w:t>
            </w:r>
          </w:p>
          <w:p>
            <w:r>
              <w:rPr>
                <w:rFonts w:ascii="Cambria" w:hAnsi="Cambria"/>
                <w:b w:val="0"/>
                <w:i w:val="0"/>
                <w:sz w:val="22"/>
              </w:rPr>
              <w:t>2. Hall Ticket Distribution – Ensure that hall tickets are issued to students well in advance of the end-semester exams.</w:t>
            </w:r>
          </w:p>
        </w:tc>
        <w:tc>
          <w:tcPr>
            <w:shd w:val="clear" w:color="auto" w:fill="F2F2F2"/>
            <w:tcW w:w="2268" w:type="dxa"/>
          </w:tcPr>
          <w:p>
            <w:r/>
            <w:r>
              <w:rPr>
                <w:rFonts w:ascii="Cambria" w:hAnsi="Cambria"/>
                <w:b w:val="0"/>
                <w:i w:val="0"/>
                <w:sz w:val="22"/>
              </w:rPr>
              <w:t>Faculty, Examination Committee / Examination Committee, Faculty, Invigilators</w:t>
            </w:r>
          </w:p>
        </w:tc>
      </w:tr>
      <w:tr>
        <w:tc>
          <w:tcPr>
            <w:tcW w:w="1134" w:type="dxa"/>
          </w:tcPr>
          <w:p>
            <w:r/>
            <w:r>
              <w:rPr>
                <w:rFonts w:ascii="Cambria" w:hAnsi="Cambria"/>
                <w:b w:val="0"/>
                <w:i w:val="0"/>
                <w:sz w:val="22"/>
              </w:rPr>
              <w:t>May</w:t>
            </w:r>
          </w:p>
        </w:tc>
        <w:tc>
          <w:tcPr>
            <w:tcW w:w="6010" w:type="dxa"/>
          </w:tcPr>
          <w:p>
            <w:r/>
            <w:r>
              <w:rPr>
                <w:rFonts w:ascii="Cambria" w:hAnsi="Cambria"/>
                <w:b w:val="0"/>
                <w:i w:val="0"/>
                <w:sz w:val="22"/>
              </w:rPr>
              <w:t>1. End-Semester Examinations – Conduct end-semester exams according to the academic calendar.</w:t>
            </w:r>
          </w:p>
          <w:p>
            <w:r>
              <w:rPr>
                <w:rFonts w:ascii="Cambria" w:hAnsi="Cambria"/>
                <w:b w:val="0"/>
                <w:i w:val="0"/>
                <w:sz w:val="22"/>
              </w:rPr>
              <w:t>2. Post-Exam Feedback Collection – Gather feedback from students and faculty about the exam process for improvement.</w:t>
            </w:r>
          </w:p>
        </w:tc>
        <w:tc>
          <w:tcPr>
            <w:tcW w:w="2268" w:type="dxa"/>
          </w:tcPr>
          <w:p>
            <w:r/>
            <w:r>
              <w:rPr>
                <w:rFonts w:ascii="Cambria" w:hAnsi="Cambria"/>
                <w:b w:val="0"/>
                <w:i w:val="0"/>
                <w:sz w:val="22"/>
              </w:rPr>
              <w:t>Examination Committee, Academic Coordinators</w:t>
            </w:r>
          </w:p>
        </w:tc>
      </w:tr>
      <w:tr>
        <w:tc>
          <w:tcPr>
            <w:shd w:val="clear" w:color="auto" w:fill="F2F2F2"/>
            <w:tcW w:w="1134" w:type="dxa"/>
          </w:tcPr>
          <w:p>
            <w:r/>
            <w:r>
              <w:rPr>
                <w:rFonts w:ascii="Cambria" w:hAnsi="Cambria"/>
                <w:b w:val="0"/>
                <w:i w:val="0"/>
                <w:sz w:val="22"/>
              </w:rPr>
              <w:t>June</w:t>
            </w:r>
          </w:p>
        </w:tc>
        <w:tc>
          <w:tcPr>
            <w:shd w:val="clear" w:color="auto" w:fill="F2F2F2"/>
            <w:tcW w:w="6010" w:type="dxa"/>
          </w:tcPr>
          <w:p>
            <w:r/>
            <w:r>
              <w:rPr>
                <w:rFonts w:ascii="Cambria" w:hAnsi="Cambria"/>
                <w:b w:val="0"/>
                <w:i w:val="0"/>
                <w:sz w:val="22"/>
              </w:rPr>
              <w:t>1. Evaluation of End-Semester Exams – Begin the evaluation of the end-semester exam answer sheets.</w:t>
            </w:r>
          </w:p>
          <w:p>
            <w:r>
              <w:rPr>
                <w:rFonts w:ascii="Cambria" w:hAnsi="Cambria"/>
                <w:b w:val="0"/>
                <w:i w:val="0"/>
                <w:sz w:val="22"/>
              </w:rPr>
              <w:t>2. Results Compilation and Declaration – Compile results, prepare report cards, and announce the results for the semester.</w:t>
            </w:r>
          </w:p>
        </w:tc>
        <w:tc>
          <w:tcPr>
            <w:shd w:val="clear" w:color="auto" w:fill="F2F2F2"/>
            <w:tcW w:w="2268" w:type="dxa"/>
          </w:tcPr>
          <w:p>
            <w:r/>
            <w:r>
              <w:rPr>
                <w:rFonts w:ascii="Cambria" w:hAnsi="Cambria"/>
                <w:b w:val="0"/>
                <w:i w:val="0"/>
                <w:sz w:val="22"/>
              </w:rPr>
              <w:t>Examination Committee, Invigilators, Faculty / Examination Committee, Students, Faculty</w:t>
            </w:r>
          </w:p>
        </w:tc>
      </w:tr>
      <w:tr>
        <w:tc>
          <w:tcPr>
            <w:tcW w:w="1134" w:type="dxa"/>
          </w:tcPr>
          <w:p>
            <w:r/>
            <w:r>
              <w:rPr>
                <w:rFonts w:ascii="Cambria" w:hAnsi="Cambria"/>
                <w:b w:val="0"/>
                <w:i w:val="0"/>
                <w:sz w:val="22"/>
              </w:rPr>
              <w:t>July</w:t>
            </w:r>
          </w:p>
        </w:tc>
        <w:tc>
          <w:tcPr>
            <w:tcW w:w="6010" w:type="dxa"/>
          </w:tcPr>
          <w:p>
            <w:r/>
            <w:r>
              <w:rPr>
                <w:rFonts w:ascii="Cambria" w:hAnsi="Cambria"/>
                <w:b w:val="0"/>
                <w:i w:val="0"/>
                <w:sz w:val="22"/>
              </w:rPr>
              <w:t>1. Review and Revaluation – Review requests for revaluation and prepare for revaluation procedures.</w:t>
            </w:r>
          </w:p>
          <w:p>
            <w:r>
              <w:rPr>
                <w:rFonts w:ascii="Cambria" w:hAnsi="Cambria"/>
                <w:b w:val="0"/>
                <w:i w:val="0"/>
                <w:sz w:val="22"/>
              </w:rPr>
              <w:t>2. Mid-Semester Exam Preparation – Begin preparations for mid-semester exams for the upcoming semester.</w:t>
            </w:r>
          </w:p>
        </w:tc>
        <w:tc>
          <w:tcPr>
            <w:tcW w:w="2268" w:type="dxa"/>
          </w:tcPr>
          <w:p>
            <w:r/>
            <w:r>
              <w:rPr>
                <w:rFonts w:ascii="Cambria" w:hAnsi="Cambria"/>
                <w:b w:val="0"/>
                <w:i w:val="0"/>
                <w:sz w:val="22"/>
              </w:rPr>
              <w:t>Faculty, Examination Committee</w:t>
            </w:r>
          </w:p>
        </w:tc>
      </w:tr>
      <w:tr>
        <w:tc>
          <w:tcPr>
            <w:shd w:val="clear" w:color="auto" w:fill="F2F2F2"/>
            <w:tcW w:w="1134" w:type="dxa"/>
          </w:tcPr>
          <w:p>
            <w:r/>
            <w:r>
              <w:rPr>
                <w:rFonts w:ascii="Cambria" w:hAnsi="Cambria"/>
                <w:b w:val="0"/>
                <w:i w:val="0"/>
                <w:sz w:val="22"/>
              </w:rPr>
              <w:t>August</w:t>
            </w:r>
          </w:p>
        </w:tc>
        <w:tc>
          <w:tcPr>
            <w:shd w:val="clear" w:color="auto" w:fill="F2F2F2"/>
            <w:tcW w:w="6010" w:type="dxa"/>
          </w:tcPr>
          <w:p>
            <w:r/>
            <w:r>
              <w:rPr>
                <w:rFonts w:ascii="Cambria" w:hAnsi="Cambria"/>
                <w:b w:val="0"/>
                <w:i w:val="0"/>
                <w:sz w:val="22"/>
              </w:rPr>
              <w:t>1. Mid-Semester Examinations – Conduct mid-semester exams.</w:t>
            </w:r>
          </w:p>
          <w:p>
            <w:r>
              <w:rPr>
                <w:rFonts w:ascii="Cambria" w:hAnsi="Cambria"/>
                <w:b w:val="0"/>
                <w:i w:val="0"/>
                <w:sz w:val="22"/>
              </w:rPr>
              <w:t>2. Evaluation of Mid-Semester Exams – Evaluate mid-semester exams and provide feedback to students.</w:t>
            </w:r>
          </w:p>
        </w:tc>
        <w:tc>
          <w:tcPr>
            <w:shd w:val="clear" w:color="auto" w:fill="F2F2F2"/>
            <w:tcW w:w="2268" w:type="dxa"/>
          </w:tcPr>
          <w:p>
            <w:r/>
            <w:r>
              <w:rPr>
                <w:rFonts w:ascii="Cambria" w:hAnsi="Cambria"/>
                <w:b w:val="0"/>
                <w:i w:val="0"/>
                <w:sz w:val="22"/>
              </w:rPr>
              <w:t>Examination Committee, Faculty, Academic Heads</w:t>
            </w:r>
          </w:p>
        </w:tc>
      </w:tr>
      <w:tr>
        <w:tc>
          <w:tcPr>
            <w:tcW w:w="1134" w:type="dxa"/>
          </w:tcPr>
          <w:p>
            <w:r/>
            <w:r>
              <w:rPr>
                <w:rFonts w:ascii="Cambria" w:hAnsi="Cambria"/>
                <w:b w:val="0"/>
                <w:i w:val="0"/>
                <w:sz w:val="22"/>
              </w:rPr>
              <w:t>September</w:t>
            </w:r>
          </w:p>
        </w:tc>
        <w:tc>
          <w:tcPr>
            <w:tcW w:w="6010" w:type="dxa"/>
          </w:tcPr>
          <w:p>
            <w:r/>
            <w:r>
              <w:rPr>
                <w:rFonts w:ascii="Cambria" w:hAnsi="Cambria"/>
                <w:b w:val="0"/>
                <w:i w:val="0"/>
                <w:sz w:val="22"/>
              </w:rPr>
              <w:t>1. Review of Examination Process – Evaluate the overall exam process for the past year, and suggest changes to improve efficiency.</w:t>
            </w:r>
          </w:p>
          <w:p>
            <w:r>
              <w:rPr>
                <w:rFonts w:ascii="Cambria" w:hAnsi="Cambria"/>
                <w:b w:val="0"/>
                <w:i w:val="0"/>
                <w:sz w:val="22"/>
              </w:rPr>
              <w:t>2. Preparation for End-Semester Exams – Prepare schedules, exam papers, and other materials for the upcoming semester's end exams.</w:t>
            </w:r>
          </w:p>
        </w:tc>
        <w:tc>
          <w:tcPr>
            <w:tcW w:w="2268" w:type="dxa"/>
          </w:tcPr>
          <w:p>
            <w:r/>
            <w:r>
              <w:rPr>
                <w:rFonts w:ascii="Cambria" w:hAnsi="Cambria"/>
                <w:b w:val="0"/>
                <w:i w:val="0"/>
                <w:sz w:val="22"/>
              </w:rPr>
              <w:t>Examination Committee, Faculty, Students</w:t>
            </w:r>
          </w:p>
        </w:tc>
      </w:tr>
      <w:tr>
        <w:tc>
          <w:tcPr>
            <w:shd w:val="clear" w:color="auto" w:fill="F2F2F2"/>
            <w:tcW w:w="1134" w:type="dxa"/>
          </w:tcPr>
          <w:p>
            <w:r/>
            <w:r>
              <w:rPr>
                <w:rFonts w:ascii="Cambria" w:hAnsi="Cambria"/>
                <w:b w:val="0"/>
                <w:i w:val="0"/>
                <w:sz w:val="22"/>
              </w:rPr>
              <w:t>October</w:t>
            </w:r>
          </w:p>
        </w:tc>
        <w:tc>
          <w:tcPr>
            <w:shd w:val="clear" w:color="auto" w:fill="F2F2F2"/>
            <w:tcW w:w="6010" w:type="dxa"/>
          </w:tcPr>
          <w:p>
            <w:r/>
            <w:r>
              <w:rPr>
                <w:rFonts w:ascii="Cambria" w:hAnsi="Cambria"/>
                <w:b w:val="0"/>
                <w:i w:val="0"/>
                <w:sz w:val="22"/>
              </w:rPr>
              <w:t>1. End-Semester Exam Preparation – Ensure the finalization of schedules, invigilators, and exam papers for end-semester exams.</w:t>
            </w:r>
          </w:p>
          <w:p>
            <w:r>
              <w:rPr>
                <w:rFonts w:ascii="Cambria" w:hAnsi="Cambria"/>
                <w:b w:val="0"/>
                <w:i w:val="0"/>
                <w:sz w:val="22"/>
              </w:rPr>
              <w:t>2. Hall Ticket Distribution – Distribute hall tickets to students for end-semester exams.</w:t>
            </w:r>
          </w:p>
        </w:tc>
        <w:tc>
          <w:tcPr>
            <w:shd w:val="clear" w:color="auto" w:fill="F2F2F2"/>
            <w:tcW w:w="2268" w:type="dxa"/>
          </w:tcPr>
          <w:p>
            <w:r/>
            <w:r>
              <w:rPr>
                <w:rFonts w:ascii="Cambria" w:hAnsi="Cambria"/>
                <w:b w:val="0"/>
                <w:i w:val="0"/>
                <w:sz w:val="22"/>
              </w:rPr>
              <w:t>Examination Committee, Academic Coordinators / Examination Committee, Invigilators, Faculty</w:t>
            </w:r>
          </w:p>
        </w:tc>
      </w:tr>
      <w:tr>
        <w:tc>
          <w:tcPr>
            <w:tcW w:w="1134" w:type="dxa"/>
          </w:tcPr>
          <w:p>
            <w:r/>
            <w:r>
              <w:rPr>
                <w:rFonts w:ascii="Cambria" w:hAnsi="Cambria"/>
                <w:b w:val="0"/>
                <w:i w:val="0"/>
                <w:sz w:val="22"/>
              </w:rPr>
              <w:t>November</w:t>
            </w:r>
          </w:p>
        </w:tc>
        <w:tc>
          <w:tcPr>
            <w:tcW w:w="6010" w:type="dxa"/>
          </w:tcPr>
          <w:p>
            <w:r/>
            <w:r>
              <w:rPr>
                <w:rFonts w:ascii="Cambria" w:hAnsi="Cambria"/>
                <w:b w:val="0"/>
                <w:i w:val="0"/>
                <w:sz w:val="22"/>
              </w:rPr>
              <w:t>1. End-Semester Examinations – Conduct end-semester exams.</w:t>
            </w:r>
          </w:p>
          <w:p>
            <w:r>
              <w:rPr>
                <w:rFonts w:ascii="Cambria" w:hAnsi="Cambria"/>
                <w:b w:val="0"/>
                <w:i w:val="0"/>
                <w:sz w:val="22"/>
              </w:rPr>
              <w:t>2. Post-Exam Feedback Collection – Collect feedback from students and faculty regarding the end-semester exam process.</w:t>
            </w:r>
          </w:p>
        </w:tc>
        <w:tc>
          <w:tcPr>
            <w:tcW w:w="2268" w:type="dxa"/>
          </w:tcPr>
          <w:p>
            <w:r/>
            <w:r>
              <w:rPr>
                <w:rFonts w:ascii="Cambria" w:hAnsi="Cambria"/>
                <w:b w:val="0"/>
                <w:i w:val="0"/>
                <w:sz w:val="22"/>
              </w:rPr>
              <w:t>Examination Committee, Students, Faculty</w:t>
            </w:r>
          </w:p>
        </w:tc>
      </w:tr>
      <w:tr>
        <w:tc>
          <w:tcPr>
            <w:shd w:val="clear" w:color="auto" w:fill="F2F2F2"/>
            <w:tcW w:w="1134" w:type="dxa"/>
          </w:tcPr>
          <w:p>
            <w:r/>
            <w:r>
              <w:rPr>
                <w:rFonts w:ascii="Cambria" w:hAnsi="Cambria"/>
                <w:b w:val="0"/>
                <w:i w:val="0"/>
                <w:sz w:val="22"/>
              </w:rPr>
              <w:t>December</w:t>
            </w:r>
          </w:p>
        </w:tc>
        <w:tc>
          <w:tcPr>
            <w:shd w:val="clear" w:color="auto" w:fill="F2F2F2"/>
            <w:tcW w:w="6010" w:type="dxa"/>
          </w:tcPr>
          <w:p>
            <w:r/>
            <w:r>
              <w:rPr>
                <w:rFonts w:ascii="Cambria" w:hAnsi="Cambria"/>
                <w:b w:val="0"/>
                <w:i w:val="0"/>
                <w:sz w:val="22"/>
              </w:rPr>
              <w:t>1. Results Declaration – Compile and declare the results of the end-semester exams.</w:t>
            </w:r>
          </w:p>
          <w:p>
            <w:r>
              <w:rPr>
                <w:rFonts w:ascii="Cambria" w:hAnsi="Cambria"/>
                <w:b w:val="0"/>
                <w:i w:val="0"/>
                <w:sz w:val="22"/>
              </w:rPr>
              <w:t>2. Annual Review of Examination Committee – Review the entire examination process for the year, analyze feedback, and plan for improvements.</w:t>
            </w:r>
          </w:p>
        </w:tc>
        <w:tc>
          <w:tcPr>
            <w:shd w:val="clear" w:color="auto" w:fill="F2F2F2"/>
            <w:tcW w:w="2268" w:type="dxa"/>
          </w:tcPr>
          <w:p>
            <w:r/>
            <w:r>
              <w:rPr>
                <w:rFonts w:ascii="Cambria" w:hAnsi="Cambria"/>
                <w:b w:val="0"/>
                <w:i w:val="0"/>
                <w:sz w:val="22"/>
              </w:rPr>
              <w:t>Examination Committee, Faculty, Administrative Staff / Examination Committee, Administrative Staff</w:t>
            </w:r>
          </w:p>
        </w:tc>
      </w:tr>
    </w:tbl>
    <w:p>
      <w:pPr>
        <w:spacing w:after="40"/>
        <w:jc w:val="both"/>
      </w:pPr>
      <w:r>
        <w:rPr>
          <w:rFonts w:ascii="Cambria" w:hAnsi="Cambria"/>
          <w:b/>
          <w:i w:val="0"/>
          <w:sz w:val="22"/>
        </w:rPr>
        <w:t>Notes:</w:t>
      </w:r>
    </w:p>
    <w:p>
      <w:pPr>
        <w:spacing w:after="80"/>
        <w:ind w:left="357" w:hanging="227"/>
        <w:jc w:val="both"/>
      </w:pPr>
      <w:r>
        <w:rPr>
          <w:rFonts w:ascii="Cambria" w:hAnsi="Cambria"/>
          <w:sz w:val="22"/>
        </w:rPr>
        <w:t xml:space="preserve">•  </w:t>
      </w:r>
      <w:r>
        <w:rPr>
          <w:rFonts w:ascii="Cambria" w:hAnsi="Cambria"/>
          <w:b/>
          <w:i w:val="0"/>
          <w:sz w:val="22"/>
        </w:rPr>
        <w:t xml:space="preserve">Continuous Assessment &amp; Feedback: </w:t>
      </w:r>
      <w:r>
        <w:rPr>
          <w:rFonts w:ascii="Cambria" w:hAnsi="Cambria"/>
          <w:b w:val="0"/>
          <w:i w:val="0"/>
          <w:sz w:val="22"/>
        </w:rPr>
        <w:t>Regular formative assessments (such as quizzes, assignments, presentations, etc.) should be conducted to gauge students' learning and provide timely feedback.</w:t>
      </w:r>
    </w:p>
    <w:p>
      <w:pPr>
        <w:spacing w:after="80"/>
        <w:ind w:left="357" w:hanging="227"/>
        <w:jc w:val="both"/>
      </w:pPr>
      <w:r>
        <w:rPr>
          <w:rFonts w:ascii="Cambria" w:hAnsi="Cambria"/>
          <w:sz w:val="22"/>
        </w:rPr>
        <w:t xml:space="preserve">•  </w:t>
      </w:r>
      <w:r>
        <w:rPr>
          <w:rFonts w:ascii="Cambria" w:hAnsi="Cambria"/>
          <w:b/>
          <w:i w:val="0"/>
          <w:sz w:val="22"/>
        </w:rPr>
        <w:t xml:space="preserve">Training for Faculty: </w:t>
      </w:r>
      <w:r>
        <w:rPr>
          <w:rFonts w:ascii="Cambria" w:hAnsi="Cambria"/>
          <w:b w:val="0"/>
          <w:i w:val="0"/>
          <w:sz w:val="22"/>
        </w:rPr>
        <w:t>Faculty members should be trained regularly on the examination and assessment process, including on how to use any online exam platforms or grading tools.</w:t>
      </w:r>
    </w:p>
    <w:p>
      <w:pPr>
        <w:spacing w:after="80"/>
        <w:ind w:left="357" w:hanging="227"/>
        <w:jc w:val="both"/>
      </w:pPr>
      <w:r>
        <w:rPr>
          <w:rFonts w:ascii="Cambria" w:hAnsi="Cambria"/>
          <w:sz w:val="22"/>
        </w:rPr>
        <w:t xml:space="preserve">•  </w:t>
      </w:r>
      <w:r>
        <w:rPr>
          <w:rFonts w:ascii="Cambria" w:hAnsi="Cambria"/>
          <w:b/>
          <w:i w:val="0"/>
          <w:sz w:val="22"/>
        </w:rPr>
        <w:t xml:space="preserve">Student Communication: </w:t>
      </w:r>
      <w:r>
        <w:rPr>
          <w:rFonts w:ascii="Cambria" w:hAnsi="Cambria"/>
          <w:b w:val="0"/>
          <w:i w:val="0"/>
          <w:sz w:val="22"/>
        </w:rPr>
        <w:t>Ensure that students receive timely communication regarding exam schedules, hall tickets, and result declarations.</w:t>
      </w:r>
    </w:p>
    <w:p>
      <w:pPr>
        <w:spacing w:after="80"/>
        <w:ind w:left="357" w:hanging="227"/>
        <w:jc w:val="both"/>
      </w:pPr>
      <w:r>
        <w:rPr>
          <w:rFonts w:ascii="Cambria" w:hAnsi="Cambria"/>
          <w:sz w:val="22"/>
        </w:rPr>
        <w:t xml:space="preserve">•  </w:t>
      </w:r>
      <w:r>
        <w:rPr>
          <w:rFonts w:ascii="Cambria" w:hAnsi="Cambria"/>
          <w:b/>
          <w:i w:val="0"/>
          <w:sz w:val="22"/>
        </w:rPr>
        <w:t xml:space="preserve">Improvement in Exam Process: </w:t>
      </w:r>
      <w:r>
        <w:rPr>
          <w:rFonts w:ascii="Cambria" w:hAnsi="Cambria"/>
          <w:b w:val="0"/>
          <w:i w:val="0"/>
          <w:sz w:val="22"/>
        </w:rPr>
        <w:t>Constant feedback collection from both students and faculty should be analyzed to improve the examination process for subsequent semesters.</w:t>
      </w:r>
    </w:p>
    <w:p>
      <w:pPr>
        <w:keepNext/>
        <w:spacing w:before="240" w:after="120"/>
      </w:pPr>
      <w:r>
        <w:rPr>
          <w:rFonts w:ascii="Cambria" w:hAnsi="Cambria"/>
          <w:b/>
          <w:color w:val="1F3A5F"/>
          <w:sz w:val="24"/>
        </w:rPr>
        <w:t>14.13. Best Practices of the Examination Committee</w:t>
      </w:r>
    </w:p>
    <w:p>
      <w:pPr>
        <w:spacing w:after="40"/>
        <w:jc w:val="both"/>
      </w:pPr>
      <w:r>
        <w:rPr>
          <w:rFonts w:ascii="Cambria" w:hAnsi="Cambria"/>
          <w:b/>
          <w:i w:val="0"/>
          <w:sz w:val="22"/>
        </w:rPr>
        <w:t>1.</w:t>
      </w:r>
    </w:p>
    <w:p>
      <w:pPr>
        <w:spacing w:after="40"/>
        <w:jc w:val="both"/>
      </w:pPr>
      <w:r>
        <w:rPr>
          <w:rFonts w:ascii="Cambria" w:hAnsi="Cambria"/>
          <w:b/>
          <w:i w:val="0"/>
          <w:sz w:val="22"/>
        </w:rPr>
        <w:t>2. Clear Communication of Examination Policies:</w:t>
      </w:r>
    </w:p>
    <w:p>
      <w:pPr>
        <w:spacing w:after="80"/>
        <w:ind w:left="714" w:hanging="227"/>
        <w:jc w:val="both"/>
      </w:pPr>
      <w:r>
        <w:rPr>
          <w:rFonts w:ascii="Cambria" w:hAnsi="Cambria"/>
          <w:sz w:val="22"/>
        </w:rPr>
        <w:t xml:space="preserve">o  </w:t>
      </w:r>
      <w:r>
        <w:rPr>
          <w:rFonts w:ascii="Cambria" w:hAnsi="Cambria"/>
          <w:sz w:val="22"/>
        </w:rPr>
        <w:t>Ensure that all stakeholders (students, faculty, and staff) are informed about the examination policies, schedules, and procedures well in advance.</w:t>
      </w:r>
    </w:p>
    <w:p>
      <w:pPr>
        <w:spacing w:after="80"/>
        <w:ind w:left="714" w:hanging="227"/>
        <w:jc w:val="both"/>
      </w:pPr>
      <w:r>
        <w:rPr>
          <w:rFonts w:ascii="Cambria" w:hAnsi="Cambria"/>
          <w:sz w:val="22"/>
        </w:rPr>
        <w:t xml:space="preserve">o  </w:t>
      </w:r>
      <w:r>
        <w:rPr>
          <w:rFonts w:ascii="Cambria" w:hAnsi="Cambria"/>
          <w:sz w:val="22"/>
        </w:rPr>
        <w:t>Use multiple communication channels such as emails, notice boards, and the institution's website for announcements.</w:t>
      </w:r>
    </w:p>
    <w:p>
      <w:pPr>
        <w:spacing w:after="40"/>
        <w:jc w:val="both"/>
      </w:pPr>
      <w:r>
        <w:rPr>
          <w:rFonts w:ascii="Cambria" w:hAnsi="Cambria"/>
          <w:b/>
          <w:i w:val="0"/>
          <w:sz w:val="22"/>
        </w:rPr>
        <w:t>3. Timely Preparation of Examination Schedules:</w:t>
      </w:r>
    </w:p>
    <w:p>
      <w:pPr>
        <w:spacing w:after="80"/>
        <w:ind w:left="714" w:hanging="227"/>
        <w:jc w:val="both"/>
      </w:pPr>
      <w:r>
        <w:rPr>
          <w:rFonts w:ascii="Cambria" w:hAnsi="Cambria"/>
          <w:sz w:val="22"/>
        </w:rPr>
        <w:t xml:space="preserve">o  </w:t>
      </w:r>
      <w:r>
        <w:rPr>
          <w:rFonts w:ascii="Cambria" w:hAnsi="Cambria"/>
          <w:sz w:val="22"/>
        </w:rPr>
        <w:t>Develop and publish the examination timetable early to give students and faculty adequate time to prepare.</w:t>
      </w:r>
    </w:p>
    <w:p>
      <w:pPr>
        <w:spacing w:after="80"/>
        <w:ind w:left="714" w:hanging="227"/>
        <w:jc w:val="both"/>
      </w:pPr>
      <w:r>
        <w:rPr>
          <w:rFonts w:ascii="Cambria" w:hAnsi="Cambria"/>
          <w:sz w:val="22"/>
        </w:rPr>
        <w:t xml:space="preserve">o  </w:t>
      </w:r>
      <w:r>
        <w:rPr>
          <w:rFonts w:ascii="Cambria" w:hAnsi="Cambria"/>
          <w:sz w:val="22"/>
        </w:rPr>
        <w:t>Avoid overlapping exam schedules, and consider student workloads to minimize conflicts.</w:t>
      </w:r>
    </w:p>
    <w:p>
      <w:pPr>
        <w:spacing w:after="40"/>
        <w:jc w:val="both"/>
      </w:pPr>
      <w:r>
        <w:rPr>
          <w:rFonts w:ascii="Cambria" w:hAnsi="Cambria"/>
          <w:b/>
          <w:i w:val="0"/>
          <w:sz w:val="22"/>
        </w:rPr>
        <w:t>4. Transparent Evaluation Process:</w:t>
      </w:r>
    </w:p>
    <w:p>
      <w:pPr>
        <w:spacing w:after="80"/>
        <w:ind w:left="714" w:hanging="227"/>
        <w:jc w:val="both"/>
      </w:pPr>
      <w:r>
        <w:rPr>
          <w:rFonts w:ascii="Cambria" w:hAnsi="Cambria"/>
          <w:sz w:val="22"/>
        </w:rPr>
        <w:t xml:space="preserve">o  </w:t>
      </w:r>
      <w:r>
        <w:rPr>
          <w:rFonts w:ascii="Cambria" w:hAnsi="Cambria"/>
          <w:sz w:val="22"/>
        </w:rPr>
        <w:t>Establish clear and transparent grading criteria for each exam and communicate these to both students and faculty.</w:t>
      </w:r>
    </w:p>
    <w:p>
      <w:pPr>
        <w:spacing w:after="80"/>
        <w:ind w:left="714" w:hanging="227"/>
        <w:jc w:val="both"/>
      </w:pPr>
      <w:r>
        <w:rPr>
          <w:rFonts w:ascii="Cambria" w:hAnsi="Cambria"/>
          <w:sz w:val="22"/>
        </w:rPr>
        <w:t xml:space="preserve">o  </w:t>
      </w:r>
      <w:r>
        <w:rPr>
          <w:rFonts w:ascii="Cambria" w:hAnsi="Cambria"/>
          <w:sz w:val="22"/>
        </w:rPr>
        <w:t>Encourage faculty to use rubrics or detailed marking schemes to enhance transparency in grading.</w:t>
      </w:r>
    </w:p>
    <w:p>
      <w:pPr>
        <w:spacing w:after="40"/>
        <w:jc w:val="both"/>
      </w:pPr>
      <w:r>
        <w:rPr>
          <w:rFonts w:ascii="Cambria" w:hAnsi="Cambria"/>
          <w:b/>
          <w:i w:val="0"/>
          <w:sz w:val="22"/>
        </w:rPr>
        <w:t>5. Efficient Use of Technology:</w:t>
      </w:r>
    </w:p>
    <w:p>
      <w:pPr>
        <w:spacing w:after="80"/>
        <w:ind w:left="714" w:hanging="227"/>
        <w:jc w:val="both"/>
      </w:pPr>
      <w:r>
        <w:rPr>
          <w:rFonts w:ascii="Cambria" w:hAnsi="Cambria"/>
          <w:sz w:val="22"/>
        </w:rPr>
        <w:t xml:space="preserve">o  </w:t>
      </w:r>
      <w:r>
        <w:rPr>
          <w:rFonts w:ascii="Cambria" w:hAnsi="Cambria"/>
          <w:sz w:val="22"/>
        </w:rPr>
        <w:t>Implement online examination systems (for internal assessments or regular exams) to facilitate easier administration, grading, and feedback.</w:t>
      </w:r>
    </w:p>
    <w:p>
      <w:pPr>
        <w:spacing w:after="80"/>
        <w:ind w:left="714" w:hanging="227"/>
        <w:jc w:val="both"/>
      </w:pPr>
      <w:r>
        <w:rPr>
          <w:rFonts w:ascii="Cambria" w:hAnsi="Cambria"/>
          <w:sz w:val="22"/>
        </w:rPr>
        <w:t xml:space="preserve">o  </w:t>
      </w:r>
      <w:r>
        <w:rPr>
          <w:rFonts w:ascii="Cambria" w:hAnsi="Cambria"/>
          <w:sz w:val="22"/>
        </w:rPr>
        <w:t>Ensure that the technology used for exams is secure and reliable, preventing cheating and technical issues.</w:t>
      </w:r>
    </w:p>
    <w:p>
      <w:pPr>
        <w:spacing w:after="80"/>
        <w:ind w:left="714" w:hanging="227"/>
        <w:jc w:val="both"/>
      </w:pPr>
      <w:r>
        <w:rPr>
          <w:rFonts w:ascii="Cambria" w:hAnsi="Cambria"/>
          <w:sz w:val="22"/>
        </w:rPr>
        <w:t xml:space="preserve">o  </w:t>
      </w:r>
      <w:r>
        <w:rPr>
          <w:rFonts w:ascii="Cambria" w:hAnsi="Cambria"/>
          <w:sz w:val="22"/>
        </w:rPr>
        <w:t>Adopt e-valuation for quicker and more accurate result compilation.</w:t>
      </w:r>
    </w:p>
    <w:p>
      <w:pPr>
        <w:spacing w:after="40"/>
        <w:jc w:val="both"/>
      </w:pPr>
      <w:r>
        <w:rPr>
          <w:rFonts w:ascii="Cambria" w:hAnsi="Cambria"/>
          <w:b/>
          <w:i w:val="0"/>
          <w:sz w:val="22"/>
        </w:rPr>
        <w:t>6. Effective Monitoring During Exams:</w:t>
      </w:r>
    </w:p>
    <w:p>
      <w:pPr>
        <w:spacing w:after="80"/>
        <w:ind w:left="714" w:hanging="227"/>
        <w:jc w:val="both"/>
      </w:pPr>
      <w:r>
        <w:rPr>
          <w:rFonts w:ascii="Cambria" w:hAnsi="Cambria"/>
          <w:sz w:val="22"/>
        </w:rPr>
        <w:t xml:space="preserve">o  </w:t>
      </w:r>
      <w:r>
        <w:rPr>
          <w:rFonts w:ascii="Cambria" w:hAnsi="Cambria"/>
          <w:sz w:val="22"/>
        </w:rPr>
        <w:t>Ensure proper invigilation procedures to maintain the integrity of exams. This includes proper training of invigilators and adherence to exam hall rules.</w:t>
      </w:r>
    </w:p>
    <w:p>
      <w:pPr>
        <w:spacing w:after="80"/>
        <w:ind w:left="714" w:hanging="227"/>
        <w:jc w:val="both"/>
      </w:pPr>
      <w:r>
        <w:rPr>
          <w:rFonts w:ascii="Cambria" w:hAnsi="Cambria"/>
          <w:sz w:val="22"/>
        </w:rPr>
        <w:t xml:space="preserve">o  </w:t>
      </w:r>
      <w:r>
        <w:rPr>
          <w:rFonts w:ascii="Cambria" w:hAnsi="Cambria"/>
          <w:sz w:val="22"/>
        </w:rPr>
        <w:t>Use CCTV cameras or other surveillance tools to monitor exam halls, if applicable.</w:t>
      </w:r>
    </w:p>
    <w:p>
      <w:pPr>
        <w:spacing w:after="80"/>
        <w:ind w:left="714" w:hanging="227"/>
        <w:jc w:val="both"/>
      </w:pPr>
      <w:r>
        <w:rPr>
          <w:rFonts w:ascii="Cambria" w:hAnsi="Cambria"/>
          <w:sz w:val="22"/>
        </w:rPr>
        <w:t xml:space="preserve">o  </w:t>
      </w:r>
      <w:r>
        <w:rPr>
          <w:rFonts w:ascii="Cambria" w:hAnsi="Cambria"/>
          <w:sz w:val="22"/>
        </w:rPr>
        <w:t>Implement strict measures against malpractice, including a fair process for handling cases of cheating or unethical behavior.</w:t>
      </w:r>
    </w:p>
    <w:p>
      <w:pPr>
        <w:spacing w:after="40"/>
        <w:jc w:val="both"/>
      </w:pPr>
      <w:r>
        <w:rPr>
          <w:rFonts w:ascii="Cambria" w:hAnsi="Cambria"/>
          <w:b/>
          <w:i w:val="0"/>
          <w:sz w:val="22"/>
        </w:rPr>
        <w:t>7. Comprehensive Feedback Mechanism:</w:t>
      </w:r>
    </w:p>
    <w:p>
      <w:pPr>
        <w:spacing w:after="80"/>
        <w:ind w:left="714" w:hanging="227"/>
        <w:jc w:val="both"/>
      </w:pPr>
      <w:r>
        <w:rPr>
          <w:rFonts w:ascii="Cambria" w:hAnsi="Cambria"/>
          <w:sz w:val="22"/>
        </w:rPr>
        <w:t xml:space="preserve">o  </w:t>
      </w:r>
      <w:r>
        <w:rPr>
          <w:rFonts w:ascii="Cambria" w:hAnsi="Cambria"/>
          <w:sz w:val="22"/>
        </w:rPr>
        <w:t>Collect feedback from students and faculty regarding the examination process, including ease of access, clarity of instructions, and overall exam conduct.</w:t>
      </w:r>
    </w:p>
    <w:p>
      <w:pPr>
        <w:spacing w:after="80"/>
        <w:ind w:left="714" w:hanging="227"/>
        <w:jc w:val="both"/>
      </w:pPr>
      <w:r>
        <w:rPr>
          <w:rFonts w:ascii="Cambria" w:hAnsi="Cambria"/>
          <w:sz w:val="22"/>
        </w:rPr>
        <w:t xml:space="preserve">o  </w:t>
      </w:r>
      <w:r>
        <w:rPr>
          <w:rFonts w:ascii="Cambria" w:hAnsi="Cambria"/>
          <w:sz w:val="22"/>
        </w:rPr>
        <w:t>Use this feedback to identify areas for improvement and implement changes in the next cycle.</w:t>
      </w:r>
    </w:p>
    <w:p>
      <w:pPr>
        <w:spacing w:after="40"/>
        <w:jc w:val="both"/>
      </w:pPr>
      <w:r>
        <w:rPr>
          <w:rFonts w:ascii="Cambria" w:hAnsi="Cambria"/>
          <w:b/>
          <w:i w:val="0"/>
          <w:sz w:val="22"/>
        </w:rPr>
        <w:t>8. Accessibility and Fairness:</w:t>
      </w:r>
    </w:p>
    <w:p>
      <w:pPr>
        <w:spacing w:after="80"/>
        <w:ind w:left="714" w:hanging="227"/>
        <w:jc w:val="both"/>
      </w:pPr>
      <w:r>
        <w:rPr>
          <w:rFonts w:ascii="Cambria" w:hAnsi="Cambria"/>
          <w:sz w:val="22"/>
        </w:rPr>
        <w:t xml:space="preserve">o  </w:t>
      </w:r>
      <w:r>
        <w:rPr>
          <w:rFonts w:ascii="Cambria" w:hAnsi="Cambria"/>
          <w:sz w:val="22"/>
        </w:rPr>
        <w:t>Ensure that examination facilities are accessible to all students, including those with special needs or disabilities.</w:t>
      </w:r>
    </w:p>
    <w:p>
      <w:pPr>
        <w:spacing w:after="80"/>
        <w:ind w:left="714" w:hanging="227"/>
        <w:jc w:val="both"/>
      </w:pPr>
      <w:r>
        <w:rPr>
          <w:rFonts w:ascii="Cambria" w:hAnsi="Cambria"/>
          <w:sz w:val="22"/>
        </w:rPr>
        <w:t xml:space="preserve">o  </w:t>
      </w:r>
      <w:r>
        <w:rPr>
          <w:rFonts w:ascii="Cambria" w:hAnsi="Cambria"/>
          <w:sz w:val="22"/>
        </w:rPr>
        <w:t>Provide accommodations where needed (e.g., extra time, specific arrangements for students with disabilities) to ensure fairness in the assessment process.</w:t>
      </w:r>
    </w:p>
    <w:p>
      <w:pPr>
        <w:spacing w:after="40"/>
        <w:jc w:val="both"/>
      </w:pPr>
      <w:r>
        <w:rPr>
          <w:rFonts w:ascii="Cambria" w:hAnsi="Cambria"/>
          <w:b/>
          <w:i w:val="0"/>
          <w:sz w:val="22"/>
        </w:rPr>
        <w:t>9. Efficient Result Processing and Declaration:</w:t>
      </w:r>
    </w:p>
    <w:p>
      <w:pPr>
        <w:spacing w:after="80"/>
        <w:ind w:left="714" w:hanging="227"/>
        <w:jc w:val="both"/>
      </w:pPr>
      <w:r>
        <w:rPr>
          <w:rFonts w:ascii="Cambria" w:hAnsi="Cambria"/>
          <w:sz w:val="22"/>
        </w:rPr>
        <w:t xml:space="preserve">o  </w:t>
      </w:r>
      <w:r>
        <w:rPr>
          <w:rFonts w:ascii="Cambria" w:hAnsi="Cambria"/>
          <w:sz w:val="22"/>
        </w:rPr>
        <w:t>Maintain a well-organized system for the collection and evaluation of examination papers.</w:t>
      </w:r>
    </w:p>
    <w:p>
      <w:pPr>
        <w:spacing w:after="80"/>
        <w:ind w:left="714" w:hanging="227"/>
        <w:jc w:val="both"/>
      </w:pPr>
      <w:r>
        <w:rPr>
          <w:rFonts w:ascii="Cambria" w:hAnsi="Cambria"/>
          <w:sz w:val="22"/>
        </w:rPr>
        <w:t xml:space="preserve">o  </w:t>
      </w:r>
      <w:r>
        <w:rPr>
          <w:rFonts w:ascii="Cambria" w:hAnsi="Cambria"/>
          <w:sz w:val="22"/>
        </w:rPr>
        <w:t>Declare results promptly, ensuring that there is sufficient time for revaluation or addressing student queries.</w:t>
      </w:r>
    </w:p>
    <w:p>
      <w:pPr>
        <w:spacing w:after="80"/>
        <w:ind w:left="714" w:hanging="227"/>
        <w:jc w:val="both"/>
      </w:pPr>
      <w:r>
        <w:rPr>
          <w:rFonts w:ascii="Cambria" w:hAnsi="Cambria"/>
          <w:sz w:val="22"/>
        </w:rPr>
        <w:t xml:space="preserve">o  </w:t>
      </w:r>
      <w:r>
        <w:rPr>
          <w:rFonts w:ascii="Cambria" w:hAnsi="Cambria"/>
          <w:sz w:val="22"/>
        </w:rPr>
        <w:t>Provide students with a clear mechanism for applying for re-evaluation or reviewing their answers.</w:t>
      </w:r>
    </w:p>
    <w:p>
      <w:pPr>
        <w:spacing w:after="40"/>
        <w:jc w:val="both"/>
      </w:pPr>
      <w:r>
        <w:rPr>
          <w:rFonts w:ascii="Cambria" w:hAnsi="Cambria"/>
          <w:b/>
          <w:i w:val="0"/>
          <w:sz w:val="22"/>
        </w:rPr>
        <w:t>10. Confidentiality and Security:</w:t>
      </w:r>
    </w:p>
    <w:p>
      <w:pPr>
        <w:spacing w:after="80"/>
        <w:ind w:left="714" w:hanging="227"/>
        <w:jc w:val="both"/>
      </w:pPr>
      <w:r>
        <w:rPr>
          <w:rFonts w:ascii="Cambria" w:hAnsi="Cambria"/>
          <w:sz w:val="22"/>
        </w:rPr>
        <w:t xml:space="preserve">o  </w:t>
      </w:r>
      <w:r>
        <w:rPr>
          <w:rFonts w:ascii="Cambria" w:hAnsi="Cambria"/>
          <w:sz w:val="22"/>
        </w:rPr>
        <w:t>Ensure that examination papers, answer sheets, and student information are kept confidential.</w:t>
      </w:r>
    </w:p>
    <w:p>
      <w:pPr>
        <w:spacing w:after="80"/>
        <w:ind w:left="714" w:hanging="227"/>
        <w:jc w:val="both"/>
      </w:pPr>
      <w:r>
        <w:rPr>
          <w:rFonts w:ascii="Cambria" w:hAnsi="Cambria"/>
          <w:sz w:val="22"/>
        </w:rPr>
        <w:t xml:space="preserve">o  </w:t>
      </w:r>
      <w:r>
        <w:rPr>
          <w:rFonts w:ascii="Cambria" w:hAnsi="Cambria"/>
          <w:sz w:val="22"/>
        </w:rPr>
        <w:t>Secure exam papers by limiting access to only authorized personnel before the examination.</w:t>
      </w:r>
    </w:p>
    <w:p>
      <w:pPr>
        <w:spacing w:after="80"/>
        <w:ind w:left="714" w:hanging="227"/>
        <w:jc w:val="both"/>
      </w:pPr>
      <w:r>
        <w:rPr>
          <w:rFonts w:ascii="Cambria" w:hAnsi="Cambria"/>
          <w:sz w:val="22"/>
        </w:rPr>
        <w:t xml:space="preserve">o  </w:t>
      </w:r>
      <w:r>
        <w:rPr>
          <w:rFonts w:ascii="Cambria" w:hAnsi="Cambria"/>
          <w:sz w:val="22"/>
        </w:rPr>
        <w:t>Establish protocols for handling and storing sensitive examination materials.</w:t>
      </w:r>
    </w:p>
    <w:p>
      <w:pPr>
        <w:spacing w:after="40"/>
        <w:jc w:val="both"/>
      </w:pPr>
      <w:r>
        <w:rPr>
          <w:rFonts w:ascii="Cambria" w:hAnsi="Cambria"/>
          <w:b/>
          <w:i w:val="0"/>
          <w:sz w:val="22"/>
        </w:rPr>
        <w:t>11. Training and Capacity Building for Faculty:</w:t>
      </w:r>
    </w:p>
    <w:p>
      <w:pPr>
        <w:spacing w:after="80"/>
        <w:ind w:left="714" w:hanging="227"/>
        <w:jc w:val="both"/>
      </w:pPr>
      <w:r>
        <w:rPr>
          <w:rFonts w:ascii="Cambria" w:hAnsi="Cambria"/>
          <w:sz w:val="22"/>
        </w:rPr>
        <w:t xml:space="preserve">o  </w:t>
      </w:r>
      <w:r>
        <w:rPr>
          <w:rFonts w:ascii="Cambria" w:hAnsi="Cambria"/>
          <w:sz w:val="22"/>
        </w:rPr>
        <w:t>Regularly conduct training sessions for faculty members on assessment methods, evaluation tools, and the use of technology in exams.</w:t>
      </w:r>
    </w:p>
    <w:p>
      <w:pPr>
        <w:spacing w:after="80"/>
        <w:ind w:left="714" w:hanging="227"/>
        <w:jc w:val="both"/>
      </w:pPr>
      <w:r>
        <w:rPr>
          <w:rFonts w:ascii="Cambria" w:hAnsi="Cambria"/>
          <w:sz w:val="22"/>
        </w:rPr>
        <w:t xml:space="preserve">o  </w:t>
      </w:r>
      <w:r>
        <w:rPr>
          <w:rFonts w:ascii="Cambria" w:hAnsi="Cambria"/>
          <w:sz w:val="22"/>
        </w:rPr>
        <w:t>Encourage faculty to design fair and varied assessment strategies to test students' knowledge and skills comprehensively.</w:t>
      </w:r>
    </w:p>
    <w:p>
      <w:pPr>
        <w:spacing w:after="40"/>
        <w:jc w:val="both"/>
      </w:pPr>
      <w:r>
        <w:rPr>
          <w:rFonts w:ascii="Cambria" w:hAnsi="Cambria"/>
          <w:b/>
          <w:i w:val="0"/>
          <w:sz w:val="22"/>
        </w:rPr>
        <w:t>12. Regular Review and Audits of the Examination Process:</w:t>
      </w:r>
    </w:p>
    <w:p>
      <w:pPr>
        <w:spacing w:after="80"/>
        <w:ind w:left="714" w:hanging="227"/>
        <w:jc w:val="both"/>
      </w:pPr>
      <w:r>
        <w:rPr>
          <w:rFonts w:ascii="Cambria" w:hAnsi="Cambria"/>
          <w:sz w:val="22"/>
        </w:rPr>
        <w:t xml:space="preserve">o  </w:t>
      </w:r>
      <w:r>
        <w:rPr>
          <w:rFonts w:ascii="Cambria" w:hAnsi="Cambria"/>
          <w:sz w:val="22"/>
        </w:rPr>
        <w:t>Conduct periodic reviews of the examination process to ensure that it is meeting academic and administrative goals.</w:t>
      </w:r>
    </w:p>
    <w:p>
      <w:pPr>
        <w:spacing w:after="80"/>
        <w:ind w:left="714" w:hanging="227"/>
        <w:jc w:val="both"/>
      </w:pPr>
      <w:r>
        <w:rPr>
          <w:rFonts w:ascii="Cambria" w:hAnsi="Cambria"/>
          <w:sz w:val="22"/>
        </w:rPr>
        <w:t xml:space="preserve">o  </w:t>
      </w:r>
      <w:r>
        <w:rPr>
          <w:rFonts w:ascii="Cambria" w:hAnsi="Cambria"/>
          <w:sz w:val="22"/>
        </w:rPr>
        <w:t>Perform internal audits of the examination system to identify any inefficiencies, and take corrective actions where necessary.</w:t>
      </w:r>
    </w:p>
    <w:p>
      <w:pPr>
        <w:spacing w:after="40"/>
        <w:jc w:val="both"/>
      </w:pPr>
      <w:r>
        <w:rPr>
          <w:rFonts w:ascii="Cambria" w:hAnsi="Cambria"/>
          <w:b/>
          <w:i w:val="0"/>
          <w:sz w:val="22"/>
        </w:rPr>
        <w:t>13. Use of Alternative Assessment Methods:</w:t>
      </w:r>
    </w:p>
    <w:p>
      <w:pPr>
        <w:spacing w:after="80"/>
        <w:ind w:left="714" w:hanging="227"/>
        <w:jc w:val="both"/>
      </w:pPr>
      <w:r>
        <w:rPr>
          <w:rFonts w:ascii="Cambria" w:hAnsi="Cambria"/>
          <w:sz w:val="22"/>
        </w:rPr>
        <w:t xml:space="preserve">o  </w:t>
      </w:r>
      <w:r>
        <w:rPr>
          <w:rFonts w:ascii="Cambria" w:hAnsi="Cambria"/>
          <w:sz w:val="22"/>
        </w:rPr>
        <w:t>In addition to traditional exams, consider incorporating alternative assessment methods such as project work, group presentations, and online quizzes.</w:t>
      </w:r>
    </w:p>
    <w:p>
      <w:pPr>
        <w:spacing w:after="80"/>
        <w:ind w:left="714" w:hanging="227"/>
        <w:jc w:val="both"/>
      </w:pPr>
      <w:r>
        <w:rPr>
          <w:rFonts w:ascii="Cambria" w:hAnsi="Cambria"/>
          <w:sz w:val="22"/>
        </w:rPr>
        <w:t xml:space="preserve">o  </w:t>
      </w:r>
      <w:r>
        <w:rPr>
          <w:rFonts w:ascii="Cambria" w:hAnsi="Cambria"/>
          <w:sz w:val="22"/>
        </w:rPr>
        <w:t>Encourage innovative ways to assess student learning and reduce over-reliance on written exams.</w:t>
      </w:r>
    </w:p>
    <w:p>
      <w:pPr>
        <w:spacing w:after="40"/>
        <w:jc w:val="both"/>
      </w:pPr>
      <w:r>
        <w:rPr>
          <w:rFonts w:ascii="Cambria" w:hAnsi="Cambria"/>
          <w:b/>
          <w:i w:val="0"/>
          <w:sz w:val="22"/>
        </w:rPr>
        <w:t>14. Post-Examination Analysis:</w:t>
      </w:r>
    </w:p>
    <w:p>
      <w:pPr>
        <w:spacing w:after="80"/>
        <w:ind w:left="714" w:hanging="227"/>
        <w:jc w:val="both"/>
      </w:pPr>
      <w:r>
        <w:rPr>
          <w:rFonts w:ascii="Cambria" w:hAnsi="Cambria"/>
          <w:sz w:val="22"/>
        </w:rPr>
        <w:t xml:space="preserve">o  </w:t>
      </w:r>
      <w:r>
        <w:rPr>
          <w:rFonts w:ascii="Cambria" w:hAnsi="Cambria"/>
          <w:sz w:val="22"/>
        </w:rPr>
        <w:t>After each examination, analyze student performance to identify any patterns or areas that may require adjustments in teaching or assessment methods.</w:t>
      </w:r>
    </w:p>
    <w:p>
      <w:pPr>
        <w:spacing w:after="80"/>
        <w:ind w:left="714" w:hanging="227"/>
        <w:jc w:val="both"/>
      </w:pPr>
      <w:r>
        <w:rPr>
          <w:rFonts w:ascii="Cambria" w:hAnsi="Cambria"/>
          <w:sz w:val="22"/>
        </w:rPr>
        <w:t xml:space="preserve">o  </w:t>
      </w:r>
      <w:r>
        <w:rPr>
          <w:rFonts w:ascii="Cambria" w:hAnsi="Cambria"/>
          <w:sz w:val="22"/>
        </w:rPr>
        <w:t>Use performance data to inform future curriculum planning and teaching strategies.</w:t>
      </w:r>
    </w:p>
    <w:p>
      <w:pPr>
        <w:spacing w:after="40"/>
        <w:jc w:val="both"/>
      </w:pPr>
      <w:r>
        <w:rPr>
          <w:rFonts w:ascii="Cambria" w:hAnsi="Cambria"/>
          <w:b/>
          <w:i w:val="0"/>
          <w:sz w:val="22"/>
        </w:rPr>
        <w:t>15. Handling Special Cases (e.g., Absentees, Medical Reasons):</w:t>
      </w:r>
    </w:p>
    <w:p>
      <w:pPr>
        <w:spacing w:after="80"/>
        <w:ind w:left="714" w:hanging="227"/>
        <w:jc w:val="both"/>
      </w:pPr>
      <w:r>
        <w:rPr>
          <w:rFonts w:ascii="Cambria" w:hAnsi="Cambria"/>
          <w:sz w:val="22"/>
        </w:rPr>
        <w:t xml:space="preserve">o  </w:t>
      </w:r>
      <w:r>
        <w:rPr>
          <w:rFonts w:ascii="Cambria" w:hAnsi="Cambria"/>
          <w:sz w:val="22"/>
        </w:rPr>
        <w:t>Develop clear policies for handling absentee students or those who cannot appear for exams due to medical or personal reasons.</w:t>
      </w:r>
    </w:p>
    <w:p>
      <w:pPr>
        <w:spacing w:after="80"/>
        <w:ind w:left="714" w:hanging="227"/>
        <w:jc w:val="both"/>
      </w:pPr>
      <w:r>
        <w:rPr>
          <w:rFonts w:ascii="Cambria" w:hAnsi="Cambria"/>
          <w:sz w:val="22"/>
        </w:rPr>
        <w:t xml:space="preserve">o  </w:t>
      </w:r>
      <w:r>
        <w:rPr>
          <w:rFonts w:ascii="Cambria" w:hAnsi="Cambria"/>
          <w:sz w:val="22"/>
        </w:rPr>
        <w:t>Allow for make-up exams or provide alternative assessment methods for such cases.</w:t>
      </w:r>
    </w:p>
    <w:p>
      <w:pPr>
        <w:spacing w:after="40"/>
        <w:jc w:val="both"/>
      </w:pPr>
      <w:r>
        <w:rPr>
          <w:rFonts w:ascii="Cambria" w:hAnsi="Cambria"/>
          <w:b/>
          <w:i w:val="0"/>
          <w:sz w:val="22"/>
        </w:rPr>
        <w:t>16. Ethical Standards and Academic Integrity:</w:t>
      </w:r>
    </w:p>
    <w:p>
      <w:pPr>
        <w:spacing w:after="80"/>
        <w:ind w:left="714" w:hanging="227"/>
        <w:jc w:val="both"/>
      </w:pPr>
      <w:r>
        <w:rPr>
          <w:rFonts w:ascii="Cambria" w:hAnsi="Cambria"/>
          <w:sz w:val="22"/>
        </w:rPr>
        <w:t xml:space="preserve">o  </w:t>
      </w:r>
      <w:r>
        <w:rPr>
          <w:rFonts w:ascii="Cambria" w:hAnsi="Cambria"/>
          <w:sz w:val="22"/>
        </w:rPr>
        <w:t>Promote and enforce ethical standards within the examination process.</w:t>
      </w:r>
    </w:p>
    <w:p>
      <w:pPr>
        <w:spacing w:after="80"/>
        <w:ind w:left="714" w:hanging="227"/>
        <w:jc w:val="both"/>
      </w:pPr>
      <w:r>
        <w:rPr>
          <w:rFonts w:ascii="Cambria" w:hAnsi="Cambria"/>
          <w:sz w:val="22"/>
        </w:rPr>
        <w:t xml:space="preserve">o  </w:t>
      </w:r>
      <w:r>
        <w:rPr>
          <w:rFonts w:ascii="Cambria" w:hAnsi="Cambria"/>
          <w:sz w:val="22"/>
        </w:rPr>
        <w:t>Take appropriate action against students or faculty involved in any unethical practices, ensuring fairness and transparency throughout.</w:t>
      </w:r>
    </w:p>
    <w:p>
      <w:r>
        <w:br w:type="page"/>
      </w:r>
    </w:p>
    <w:p>
      <w:pPr>
        <w:keepNext/>
        <w:spacing w:before="240" w:after="120"/>
      </w:pPr>
      <w:r>
        <w:rPr>
          <w:rFonts w:ascii="Cambria" w:hAnsi="Cambria"/>
          <w:b/>
          <w:color w:val="1F3A5F"/>
          <w:sz w:val="36"/>
        </w:rPr>
        <w:t>15. Placement and Training, Career Guidance Committee</w:t>
      </w:r>
    </w:p>
    <w:p>
      <w:pPr>
        <w:keepNext/>
        <w:spacing w:before="240" w:after="120"/>
      </w:pPr>
      <w:r>
        <w:rPr>
          <w:rFonts w:ascii="Cambria" w:hAnsi="Cambria"/>
          <w:b/>
          <w:color w:val="1F3A5F"/>
          <w:sz w:val="24"/>
        </w:rPr>
        <w:t>15.1. Introduction</w:t>
      </w:r>
    </w:p>
    <w:p>
      <w:pPr>
        <w:spacing w:after="120"/>
        <w:jc w:val="both"/>
      </w:pPr>
      <w:r>
        <w:rPr>
          <w:rFonts w:ascii="Cambria" w:hAnsi="Cambria"/>
          <w:sz w:val="22"/>
        </w:rPr>
        <w:t>The Placement and Training Cell (PTC) and Career Guidance Cell (CGC) are critical support units in an engineering institution that prepare students for employment, higher education, and entrepreneurship. These cells work to bridge the gap between academics and industry requirements while nurturing students' career readiness.</w:t>
      </w:r>
    </w:p>
    <w:p>
      <w:pPr>
        <w:keepNext/>
        <w:spacing w:before="240" w:after="120"/>
      </w:pPr>
      <w:r>
        <w:rPr>
          <w:rFonts w:ascii="Cambria" w:hAnsi="Cambria"/>
          <w:b/>
          <w:color w:val="1F3A5F"/>
          <w:sz w:val="24"/>
        </w:rPr>
        <w:t>15.2. Objectives</w:t>
      </w:r>
    </w:p>
    <w:p>
      <w:pPr>
        <w:spacing w:after="80"/>
        <w:ind w:left="357" w:hanging="227"/>
        <w:jc w:val="both"/>
      </w:pPr>
      <w:r>
        <w:rPr>
          <w:rFonts w:ascii="Cambria" w:hAnsi="Cambria"/>
          <w:sz w:val="22"/>
        </w:rPr>
        <w:t xml:space="preserve">•  </w:t>
      </w:r>
      <w:r>
        <w:rPr>
          <w:rFonts w:ascii="Cambria" w:hAnsi="Cambria"/>
          <w:sz w:val="22"/>
        </w:rPr>
        <w:t>To prepare students for campus placements, competitive exams, and entrepreneurial ventures.</w:t>
      </w:r>
    </w:p>
    <w:p>
      <w:pPr>
        <w:spacing w:after="80"/>
        <w:ind w:left="357" w:hanging="227"/>
        <w:jc w:val="both"/>
      </w:pPr>
      <w:r>
        <w:rPr>
          <w:rFonts w:ascii="Cambria" w:hAnsi="Cambria"/>
          <w:sz w:val="22"/>
        </w:rPr>
        <w:t xml:space="preserve">•  </w:t>
      </w:r>
      <w:r>
        <w:rPr>
          <w:rFonts w:ascii="Cambria" w:hAnsi="Cambria"/>
          <w:sz w:val="22"/>
        </w:rPr>
        <w:t>To develop students' soft skills, technical skills, and industry awareness.</w:t>
      </w:r>
    </w:p>
    <w:p>
      <w:pPr>
        <w:spacing w:after="80"/>
        <w:ind w:left="357" w:hanging="227"/>
        <w:jc w:val="both"/>
      </w:pPr>
      <w:r>
        <w:rPr>
          <w:rFonts w:ascii="Cambria" w:hAnsi="Cambria"/>
          <w:sz w:val="22"/>
        </w:rPr>
        <w:t xml:space="preserve">•  </w:t>
      </w:r>
      <w:r>
        <w:rPr>
          <w:rFonts w:ascii="Cambria" w:hAnsi="Cambria"/>
          <w:sz w:val="22"/>
        </w:rPr>
        <w:t>To facilitate internships, industrial visits, and interaction with industry experts.</w:t>
      </w:r>
    </w:p>
    <w:p>
      <w:pPr>
        <w:spacing w:after="80"/>
        <w:ind w:left="357" w:hanging="227"/>
        <w:jc w:val="both"/>
      </w:pPr>
      <w:r>
        <w:rPr>
          <w:rFonts w:ascii="Cambria" w:hAnsi="Cambria"/>
          <w:sz w:val="22"/>
        </w:rPr>
        <w:t xml:space="preserve">•  </w:t>
      </w:r>
      <w:r>
        <w:rPr>
          <w:rFonts w:ascii="Cambria" w:hAnsi="Cambria"/>
          <w:sz w:val="22"/>
        </w:rPr>
        <w:t>To offer career counseling and mentorship for academic and professional development.</w:t>
      </w:r>
    </w:p>
    <w:p>
      <w:pPr>
        <w:keepNext/>
        <w:spacing w:before="240" w:after="120"/>
      </w:pPr>
      <w:r>
        <w:rPr>
          <w:rFonts w:ascii="Cambria" w:hAnsi="Cambria"/>
          <w:b/>
          <w:color w:val="1F3A5F"/>
          <w:sz w:val="24"/>
        </w:rPr>
        <w:t>15.3. Functions of the Placement and Training, Career Guidance Cell</w:t>
      </w:r>
    </w:p>
    <w:tbl>
      <w:tblGrid>
        <w:gridCol w:w="1417"/>
        <w:gridCol w:w="7994"/>
      </w:tblGrid>
      <w:tblPr>
        <w:jc w:val="center"/>
        <w:tblLook w:firstColumn="1" w:firstRow="1" w:lastColumn="0" w:lastRow="0" w:noHBand="0" w:noVBand="1" w:val="04A0"/>
        <w:tblW w:w="9412" w:type="dxa"/>
        <w:tblLayout w:type="fixed"/>
      </w:tblPr>
      <w:tr>
        <w:tc>
          <w:tcPr>
            <w:shd w:val="clear" w:color="auto" w:fill="1F3A5F"/>
            <w:tcW w:w="1417" w:type="dxa"/>
          </w:tcPr>
          <w:p>
            <w:pPr>
              <w:jc w:val="center"/>
            </w:pPr>
            <w:r/>
            <w:r>
              <w:rPr>
                <w:rFonts w:ascii="Cambria" w:hAnsi="Cambria"/>
                <w:b/>
                <w:i w:val="0"/>
                <w:color w:val="FFFFFF"/>
                <w:sz w:val="22"/>
              </w:rPr>
              <w:t>Function No.</w:t>
            </w:r>
          </w:p>
        </w:tc>
        <w:tc>
          <w:tcPr>
            <w:shd w:val="clear" w:color="auto" w:fill="1F3A5F"/>
            <w:tcW w:w="7994" w:type="dxa"/>
          </w:tcPr>
          <w:p>
            <w:pPr>
              <w:jc w:val="center"/>
            </w:pPr>
            <w:r/>
            <w:r>
              <w:rPr>
                <w:rFonts w:ascii="Cambria" w:hAnsi="Cambria"/>
                <w:b/>
                <w:i w:val="0"/>
                <w:color w:val="FFFFFF"/>
                <w:sz w:val="22"/>
              </w:rPr>
              <w:t>Function Description</w:t>
            </w:r>
          </w:p>
        </w:tc>
      </w:tr>
      <w:tr>
        <w:tc>
          <w:tcPr>
            <w:tcW w:w="1417" w:type="dxa"/>
          </w:tcPr>
          <w:p>
            <w:r/>
            <w:r>
              <w:rPr>
                <w:rFonts w:ascii="Cambria" w:hAnsi="Cambria"/>
                <w:b w:val="0"/>
                <w:i w:val="0"/>
                <w:sz w:val="22"/>
              </w:rPr>
              <w:t>F1</w:t>
            </w:r>
          </w:p>
        </w:tc>
        <w:tc>
          <w:tcPr>
            <w:tcW w:w="7994" w:type="dxa"/>
          </w:tcPr>
          <w:p>
            <w:r/>
            <w:r>
              <w:rPr>
                <w:rFonts w:ascii="Cambria" w:hAnsi="Cambria"/>
                <w:b w:val="0"/>
                <w:i w:val="0"/>
                <w:sz w:val="22"/>
              </w:rPr>
              <w:t>To coordinate campus recruitment activities with national and multinational companies.</w:t>
            </w:r>
          </w:p>
        </w:tc>
      </w:tr>
      <w:tr>
        <w:tc>
          <w:tcPr>
            <w:shd w:val="clear" w:color="auto" w:fill="F2F2F2"/>
            <w:tcW w:w="1417" w:type="dxa"/>
          </w:tcPr>
          <w:p>
            <w:r/>
            <w:r>
              <w:rPr>
                <w:rFonts w:ascii="Cambria" w:hAnsi="Cambria"/>
                <w:b w:val="0"/>
                <w:i w:val="0"/>
                <w:sz w:val="22"/>
              </w:rPr>
              <w:t>F2</w:t>
            </w:r>
          </w:p>
        </w:tc>
        <w:tc>
          <w:tcPr>
            <w:shd w:val="clear" w:color="auto" w:fill="F2F2F2"/>
            <w:tcW w:w="7994" w:type="dxa"/>
          </w:tcPr>
          <w:p>
            <w:r/>
            <w:r>
              <w:rPr>
                <w:rFonts w:ascii="Cambria" w:hAnsi="Cambria"/>
                <w:b w:val="0"/>
                <w:i w:val="0"/>
                <w:sz w:val="22"/>
              </w:rPr>
              <w:t>To organize training programs on aptitude, reasoning, group discussion, interview skills, resume building, etc.</w:t>
            </w:r>
          </w:p>
        </w:tc>
      </w:tr>
      <w:tr>
        <w:tc>
          <w:tcPr>
            <w:tcW w:w="1417" w:type="dxa"/>
          </w:tcPr>
          <w:p>
            <w:r/>
            <w:r>
              <w:rPr>
                <w:rFonts w:ascii="Cambria" w:hAnsi="Cambria"/>
                <w:b w:val="0"/>
                <w:i w:val="0"/>
                <w:sz w:val="22"/>
              </w:rPr>
              <w:t>F3</w:t>
            </w:r>
          </w:p>
        </w:tc>
        <w:tc>
          <w:tcPr>
            <w:tcW w:w="7994" w:type="dxa"/>
          </w:tcPr>
          <w:p>
            <w:r/>
            <w:r>
              <w:rPr>
                <w:rFonts w:ascii="Cambria" w:hAnsi="Cambria"/>
                <w:b w:val="0"/>
                <w:i w:val="0"/>
                <w:sz w:val="22"/>
              </w:rPr>
              <w:t>To establish and maintain linkages with industries for internships, training, and placements.</w:t>
            </w:r>
          </w:p>
        </w:tc>
      </w:tr>
      <w:tr>
        <w:tc>
          <w:tcPr>
            <w:shd w:val="clear" w:color="auto" w:fill="F2F2F2"/>
            <w:tcW w:w="1417" w:type="dxa"/>
          </w:tcPr>
          <w:p>
            <w:r/>
            <w:r>
              <w:rPr>
                <w:rFonts w:ascii="Cambria" w:hAnsi="Cambria"/>
                <w:b w:val="0"/>
                <w:i w:val="0"/>
                <w:sz w:val="22"/>
              </w:rPr>
              <w:t>F4</w:t>
            </w:r>
          </w:p>
        </w:tc>
        <w:tc>
          <w:tcPr>
            <w:shd w:val="clear" w:color="auto" w:fill="F2F2F2"/>
            <w:tcW w:w="7994" w:type="dxa"/>
          </w:tcPr>
          <w:p>
            <w:r/>
            <w:r>
              <w:rPr>
                <w:rFonts w:ascii="Cambria" w:hAnsi="Cambria"/>
                <w:b w:val="0"/>
                <w:i w:val="0"/>
                <w:sz w:val="22"/>
              </w:rPr>
              <w:t>To conduct career guidance programs on higher studies (GATE, GRE, TOEFL), public sector jobs, and entrepreneurship.</w:t>
            </w:r>
          </w:p>
        </w:tc>
      </w:tr>
      <w:tr>
        <w:tc>
          <w:tcPr>
            <w:tcW w:w="1417" w:type="dxa"/>
          </w:tcPr>
          <w:p>
            <w:r/>
            <w:r>
              <w:rPr>
                <w:rFonts w:ascii="Cambria" w:hAnsi="Cambria"/>
                <w:b w:val="0"/>
                <w:i w:val="0"/>
                <w:sz w:val="22"/>
              </w:rPr>
              <w:t>F5</w:t>
            </w:r>
          </w:p>
        </w:tc>
        <w:tc>
          <w:tcPr>
            <w:tcW w:w="7994" w:type="dxa"/>
          </w:tcPr>
          <w:p>
            <w:r/>
            <w:r>
              <w:rPr>
                <w:rFonts w:ascii="Cambria" w:hAnsi="Cambria"/>
                <w:b w:val="0"/>
                <w:i w:val="0"/>
                <w:sz w:val="22"/>
              </w:rPr>
              <w:t>To collaborate with alumni and industry mentors to guide students on career paths.</w:t>
            </w:r>
          </w:p>
        </w:tc>
      </w:tr>
      <w:tr>
        <w:tc>
          <w:tcPr>
            <w:shd w:val="clear" w:color="auto" w:fill="F2F2F2"/>
            <w:tcW w:w="1417" w:type="dxa"/>
          </w:tcPr>
          <w:p>
            <w:r/>
            <w:r>
              <w:rPr>
                <w:rFonts w:ascii="Cambria" w:hAnsi="Cambria"/>
                <w:b w:val="0"/>
                <w:i w:val="0"/>
                <w:sz w:val="22"/>
              </w:rPr>
              <w:t>F6</w:t>
            </w:r>
          </w:p>
        </w:tc>
        <w:tc>
          <w:tcPr>
            <w:shd w:val="clear" w:color="auto" w:fill="F2F2F2"/>
            <w:tcW w:w="7994" w:type="dxa"/>
          </w:tcPr>
          <w:p>
            <w:r/>
            <w:r>
              <w:rPr>
                <w:rFonts w:ascii="Cambria" w:hAnsi="Cambria"/>
                <w:b w:val="0"/>
                <w:i w:val="0"/>
                <w:sz w:val="22"/>
              </w:rPr>
              <w:t>To maintain and regularly update the placement database and analyze trends for improvement.</w:t>
            </w:r>
          </w:p>
        </w:tc>
      </w:tr>
      <w:tr>
        <w:tc>
          <w:tcPr>
            <w:tcW w:w="1417" w:type="dxa"/>
          </w:tcPr>
          <w:p>
            <w:r/>
            <w:r>
              <w:rPr>
                <w:rFonts w:ascii="Cambria" w:hAnsi="Cambria"/>
                <w:b w:val="0"/>
                <w:i w:val="0"/>
                <w:sz w:val="22"/>
              </w:rPr>
              <w:t>F7</w:t>
            </w:r>
          </w:p>
        </w:tc>
        <w:tc>
          <w:tcPr>
            <w:tcW w:w="7994" w:type="dxa"/>
          </w:tcPr>
          <w:p>
            <w:r/>
            <w:r>
              <w:rPr>
                <w:rFonts w:ascii="Cambria" w:hAnsi="Cambria"/>
                <w:b w:val="0"/>
                <w:i w:val="0"/>
                <w:sz w:val="22"/>
              </w:rPr>
              <w:t>To facilitate industrial visits, internships, and MoUs with corporate and government bodies.</w:t>
            </w:r>
          </w:p>
        </w:tc>
      </w:tr>
      <w:tr>
        <w:tc>
          <w:tcPr>
            <w:shd w:val="clear" w:color="auto" w:fill="F2F2F2"/>
            <w:tcW w:w="1417" w:type="dxa"/>
          </w:tcPr>
          <w:p>
            <w:r/>
            <w:r>
              <w:rPr>
                <w:rFonts w:ascii="Cambria" w:hAnsi="Cambria"/>
                <w:b w:val="0"/>
                <w:i w:val="0"/>
                <w:sz w:val="22"/>
              </w:rPr>
              <w:t>F8</w:t>
            </w:r>
          </w:p>
        </w:tc>
        <w:tc>
          <w:tcPr>
            <w:shd w:val="clear" w:color="auto" w:fill="F2F2F2"/>
            <w:tcW w:w="7994" w:type="dxa"/>
          </w:tcPr>
          <w:p>
            <w:r/>
            <w:r>
              <w:rPr>
                <w:rFonts w:ascii="Cambria" w:hAnsi="Cambria"/>
                <w:b w:val="0"/>
                <w:i w:val="0"/>
                <w:sz w:val="22"/>
              </w:rPr>
              <w:t>To provide special guidance for students from underprivileged backgrounds to improve employability.</w:t>
            </w:r>
          </w:p>
        </w:tc>
      </w:tr>
    </w:tbl>
    <w:p>
      <w:pPr>
        <w:keepNext/>
        <w:spacing w:before="240" w:after="120"/>
      </w:pPr>
      <w:r>
        <w:rPr>
          <w:rFonts w:ascii="Cambria" w:hAnsi="Cambria"/>
          <w:b/>
          <w:color w:val="1F3A5F"/>
          <w:sz w:val="24"/>
        </w:rPr>
        <w:t>15.4. Organizational Structure</w:t>
      </w:r>
    </w:p>
    <w:tbl>
      <w:tblGrid>
        <w:gridCol w:w="4139"/>
        <w:gridCol w:w="5273"/>
      </w:tblGrid>
      <w:tblPr>
        <w:jc w:val="center"/>
        <w:tblLook w:firstColumn="1" w:firstRow="1" w:lastColumn="0" w:lastRow="0" w:noHBand="0" w:noVBand="1" w:val="04A0"/>
        <w:tblW w:w="9412" w:type="dxa"/>
        <w:tblLayout w:type="fixed"/>
      </w:tblPr>
      <w:tr>
        <w:tc>
          <w:tcPr>
            <w:shd w:val="clear" w:color="auto" w:fill="1F3A5F"/>
            <w:tcW w:w="4139" w:type="dxa"/>
          </w:tcPr>
          <w:p>
            <w:pPr>
              <w:jc w:val="center"/>
            </w:pPr>
            <w:r/>
            <w:r>
              <w:rPr>
                <w:rFonts w:ascii="Cambria" w:hAnsi="Cambria"/>
                <w:b/>
                <w:i w:val="0"/>
                <w:color w:val="FFFFFF"/>
                <w:sz w:val="22"/>
              </w:rPr>
              <w:t>Designation</w:t>
            </w:r>
          </w:p>
        </w:tc>
        <w:tc>
          <w:tcPr>
            <w:shd w:val="clear" w:color="auto" w:fill="1F3A5F"/>
            <w:tcW w:w="5273" w:type="dxa"/>
          </w:tcPr>
          <w:p>
            <w:pPr>
              <w:jc w:val="center"/>
            </w:pPr>
            <w:r/>
            <w:r>
              <w:rPr>
                <w:rFonts w:ascii="Cambria" w:hAnsi="Cambria"/>
                <w:b/>
                <w:i w:val="0"/>
                <w:color w:val="FFFFFF"/>
                <w:sz w:val="22"/>
              </w:rPr>
              <w:t>Responsibility</w:t>
            </w:r>
          </w:p>
        </w:tc>
      </w:tr>
      <w:tr>
        <w:tc>
          <w:tcPr>
            <w:tcW w:w="4139" w:type="dxa"/>
          </w:tcPr>
          <w:p>
            <w:r/>
            <w:r>
              <w:rPr>
                <w:rFonts w:ascii="Cambria" w:hAnsi="Cambria"/>
                <w:b w:val="0"/>
                <w:i w:val="0"/>
                <w:sz w:val="22"/>
              </w:rPr>
              <w:t>Principal / Director</w:t>
            </w:r>
          </w:p>
        </w:tc>
        <w:tc>
          <w:tcPr>
            <w:tcW w:w="5273" w:type="dxa"/>
          </w:tcPr>
          <w:p>
            <w:r/>
            <w:r>
              <w:rPr>
                <w:rFonts w:ascii="Cambria" w:hAnsi="Cambria"/>
                <w:b w:val="0"/>
                <w:i w:val="0"/>
                <w:sz w:val="22"/>
              </w:rPr>
              <w:t>Strategic oversight</w:t>
            </w:r>
          </w:p>
        </w:tc>
      </w:tr>
      <w:tr>
        <w:tc>
          <w:tcPr>
            <w:shd w:val="clear" w:color="auto" w:fill="F2F2F2"/>
            <w:tcW w:w="4139" w:type="dxa"/>
          </w:tcPr>
          <w:p>
            <w:r/>
            <w:r>
              <w:rPr>
                <w:rFonts w:ascii="Cambria" w:hAnsi="Cambria"/>
                <w:b w:val="0"/>
                <w:i w:val="0"/>
                <w:sz w:val="22"/>
              </w:rPr>
              <w:t>Placement Officer / Training In-Charge</w:t>
            </w:r>
          </w:p>
        </w:tc>
        <w:tc>
          <w:tcPr>
            <w:shd w:val="clear" w:color="auto" w:fill="F2F2F2"/>
            <w:tcW w:w="5273" w:type="dxa"/>
          </w:tcPr>
          <w:p>
            <w:r/>
            <w:r>
              <w:rPr>
                <w:rFonts w:ascii="Cambria" w:hAnsi="Cambria"/>
                <w:b w:val="0"/>
                <w:i w:val="0"/>
                <w:sz w:val="22"/>
              </w:rPr>
              <w:t>Coordination and implementation</w:t>
            </w:r>
          </w:p>
        </w:tc>
      </w:tr>
      <w:tr>
        <w:tc>
          <w:tcPr>
            <w:tcW w:w="4139" w:type="dxa"/>
          </w:tcPr>
          <w:p>
            <w:r/>
            <w:r>
              <w:rPr>
                <w:rFonts w:ascii="Cambria" w:hAnsi="Cambria"/>
                <w:b w:val="0"/>
                <w:i w:val="0"/>
                <w:sz w:val="22"/>
              </w:rPr>
              <w:t>Faculty Coordinators (Dept-wise)</w:t>
            </w:r>
          </w:p>
        </w:tc>
        <w:tc>
          <w:tcPr>
            <w:tcW w:w="5273" w:type="dxa"/>
          </w:tcPr>
          <w:p>
            <w:r/>
            <w:r>
              <w:rPr>
                <w:rFonts w:ascii="Cambria" w:hAnsi="Cambria"/>
                <w:b w:val="0"/>
                <w:i w:val="0"/>
                <w:sz w:val="22"/>
              </w:rPr>
              <w:t>Department-level liaison</w:t>
            </w:r>
          </w:p>
        </w:tc>
      </w:tr>
      <w:tr>
        <w:tc>
          <w:tcPr>
            <w:shd w:val="clear" w:color="auto" w:fill="F2F2F2"/>
            <w:tcW w:w="4139" w:type="dxa"/>
          </w:tcPr>
          <w:p>
            <w:r/>
            <w:r>
              <w:rPr>
                <w:rFonts w:ascii="Cambria" w:hAnsi="Cambria"/>
                <w:b w:val="0"/>
                <w:i w:val="0"/>
                <w:sz w:val="22"/>
              </w:rPr>
              <w:t>Student Placement Coordinators</w:t>
            </w:r>
          </w:p>
        </w:tc>
        <w:tc>
          <w:tcPr>
            <w:shd w:val="clear" w:color="auto" w:fill="F2F2F2"/>
            <w:tcW w:w="5273" w:type="dxa"/>
          </w:tcPr>
          <w:p>
            <w:r/>
            <w:r>
              <w:rPr>
                <w:rFonts w:ascii="Cambria" w:hAnsi="Cambria"/>
                <w:b w:val="0"/>
                <w:i w:val="0"/>
                <w:sz w:val="22"/>
              </w:rPr>
              <w:t>Student interface and support</w:t>
            </w:r>
          </w:p>
        </w:tc>
      </w:tr>
      <w:tr>
        <w:tc>
          <w:tcPr>
            <w:tcW w:w="4139" w:type="dxa"/>
          </w:tcPr>
          <w:p>
            <w:r/>
            <w:r>
              <w:rPr>
                <w:rFonts w:ascii="Cambria" w:hAnsi="Cambria"/>
                <w:b w:val="0"/>
                <w:i w:val="0"/>
                <w:sz w:val="22"/>
              </w:rPr>
              <w:t>Alumni/Industry Advisors (optional)</w:t>
            </w:r>
          </w:p>
        </w:tc>
        <w:tc>
          <w:tcPr>
            <w:tcW w:w="5273" w:type="dxa"/>
          </w:tcPr>
          <w:p>
            <w:r/>
            <w:r>
              <w:rPr>
                <w:rFonts w:ascii="Cambria" w:hAnsi="Cambria"/>
                <w:b w:val="0"/>
                <w:i w:val="0"/>
                <w:sz w:val="22"/>
              </w:rPr>
              <w:t>Mentorship and industry connect</w:t>
            </w:r>
          </w:p>
        </w:tc>
      </w:tr>
    </w:tbl>
    <w:p>
      <w:pPr>
        <w:keepNext/>
        <w:spacing w:before="240" w:after="120"/>
      </w:pPr>
      <w:r>
        <w:rPr>
          <w:rFonts w:ascii="Cambria" w:hAnsi="Cambria"/>
          <w:b/>
          <w:color w:val="1F3A5F"/>
          <w:sz w:val="24"/>
        </w:rPr>
        <w:t>15.5. Roles &amp; Responsibilities of Placement and Training, Career Guidance Committee</w:t>
      </w:r>
    </w:p>
    <w:p>
      <w:pPr>
        <w:spacing w:after="40"/>
        <w:jc w:val="both"/>
      </w:pPr>
      <w:r>
        <w:rPr>
          <w:rFonts w:ascii="Cambria" w:hAnsi="Cambria"/>
          <w:b/>
          <w:i w:val="0"/>
          <w:sz w:val="22"/>
        </w:rPr>
        <w:t>1. Placement and Training Functions</w:t>
      </w:r>
    </w:p>
    <w:p>
      <w:pPr>
        <w:spacing w:after="80"/>
        <w:ind w:left="357" w:hanging="227"/>
        <w:jc w:val="both"/>
      </w:pPr>
      <w:r>
        <w:rPr>
          <w:rFonts w:ascii="Cambria" w:hAnsi="Cambria"/>
          <w:sz w:val="22"/>
        </w:rPr>
        <w:t xml:space="preserve">•  </w:t>
      </w:r>
      <w:r>
        <w:rPr>
          <w:rFonts w:ascii="Cambria" w:hAnsi="Cambria"/>
          <w:b/>
          <w:i w:val="0"/>
          <w:sz w:val="22"/>
        </w:rPr>
        <w:t xml:space="preserve">Establish Industry Linkages: </w:t>
      </w:r>
      <w:r>
        <w:rPr>
          <w:rFonts w:ascii="Cambria" w:hAnsi="Cambria"/>
          <w:b w:val="0"/>
          <w:i w:val="0"/>
          <w:sz w:val="22"/>
        </w:rPr>
        <w:t>Collaborate with industries, companies, and corporate sectors to facilitate campus placements and internships.</w:t>
      </w:r>
    </w:p>
    <w:p>
      <w:pPr>
        <w:spacing w:after="80"/>
        <w:ind w:left="357" w:hanging="227"/>
        <w:jc w:val="both"/>
      </w:pPr>
      <w:r>
        <w:rPr>
          <w:rFonts w:ascii="Cambria" w:hAnsi="Cambria"/>
          <w:sz w:val="22"/>
        </w:rPr>
        <w:t xml:space="preserve">•  </w:t>
      </w:r>
      <w:r>
        <w:rPr>
          <w:rFonts w:ascii="Cambria" w:hAnsi="Cambria"/>
          <w:b/>
          <w:i w:val="0"/>
          <w:sz w:val="22"/>
        </w:rPr>
        <w:t xml:space="preserve">Campus Recruitment Drives: </w:t>
      </w:r>
      <w:r>
        <w:rPr>
          <w:rFonts w:ascii="Cambria" w:hAnsi="Cambria"/>
          <w:b w:val="0"/>
          <w:i w:val="0"/>
          <w:sz w:val="22"/>
        </w:rPr>
        <w:t>Organize on-campus and off-campus recruitment drives in coordination with HR teams of companies.</w:t>
      </w:r>
    </w:p>
    <w:p>
      <w:pPr>
        <w:spacing w:after="80"/>
        <w:ind w:left="357" w:hanging="227"/>
        <w:jc w:val="both"/>
      </w:pPr>
      <w:r>
        <w:rPr>
          <w:rFonts w:ascii="Cambria" w:hAnsi="Cambria"/>
          <w:sz w:val="22"/>
        </w:rPr>
        <w:t xml:space="preserve">•  </w:t>
      </w:r>
      <w:r>
        <w:rPr>
          <w:rFonts w:ascii="Cambria" w:hAnsi="Cambria"/>
          <w:b/>
          <w:i w:val="0"/>
          <w:sz w:val="22"/>
        </w:rPr>
        <w:t xml:space="preserve">Skill Development Programs: </w:t>
      </w:r>
      <w:r>
        <w:rPr>
          <w:rFonts w:ascii="Cambria" w:hAnsi="Cambria"/>
          <w:b w:val="0"/>
          <w:i w:val="0"/>
          <w:sz w:val="22"/>
        </w:rPr>
        <w:t>Conduct training in aptitude, reasoning, communication, group discussions, and interview skills.</w:t>
      </w:r>
    </w:p>
    <w:p>
      <w:pPr>
        <w:spacing w:after="80"/>
        <w:ind w:left="357" w:hanging="227"/>
        <w:jc w:val="both"/>
      </w:pPr>
      <w:r>
        <w:rPr>
          <w:rFonts w:ascii="Cambria" w:hAnsi="Cambria"/>
          <w:sz w:val="22"/>
        </w:rPr>
        <w:t xml:space="preserve">•  </w:t>
      </w:r>
      <w:r>
        <w:rPr>
          <w:rFonts w:ascii="Cambria" w:hAnsi="Cambria"/>
          <w:b/>
          <w:i w:val="0"/>
          <w:sz w:val="22"/>
        </w:rPr>
        <w:t xml:space="preserve">Pre-placement Preparation: </w:t>
      </w:r>
      <w:r>
        <w:rPr>
          <w:rFonts w:ascii="Cambria" w:hAnsi="Cambria"/>
          <w:b w:val="0"/>
          <w:i w:val="0"/>
          <w:sz w:val="22"/>
        </w:rPr>
        <w:t>Arrange mock interviews, resume writing workshops, and personality development sessions.</w:t>
      </w:r>
    </w:p>
    <w:p>
      <w:pPr>
        <w:spacing w:after="80"/>
        <w:ind w:left="357" w:hanging="227"/>
        <w:jc w:val="both"/>
      </w:pPr>
      <w:r>
        <w:rPr>
          <w:rFonts w:ascii="Cambria" w:hAnsi="Cambria"/>
          <w:sz w:val="22"/>
        </w:rPr>
        <w:t xml:space="preserve">•  </w:t>
      </w:r>
      <w:r>
        <w:rPr>
          <w:rFonts w:ascii="Cambria" w:hAnsi="Cambria"/>
          <w:b/>
          <w:i w:val="0"/>
          <w:sz w:val="22"/>
        </w:rPr>
        <w:t xml:space="preserve">Internship Opportunities: </w:t>
      </w:r>
      <w:r>
        <w:rPr>
          <w:rFonts w:ascii="Cambria" w:hAnsi="Cambria"/>
          <w:b w:val="0"/>
          <w:i w:val="0"/>
          <w:sz w:val="22"/>
        </w:rPr>
        <w:t>Facilitate summer/winter internships for students in reputed organizations.</w:t>
      </w:r>
    </w:p>
    <w:p>
      <w:pPr>
        <w:spacing w:after="80"/>
        <w:ind w:left="357" w:hanging="227"/>
        <w:jc w:val="both"/>
      </w:pPr>
      <w:r>
        <w:rPr>
          <w:rFonts w:ascii="Cambria" w:hAnsi="Cambria"/>
          <w:sz w:val="22"/>
        </w:rPr>
        <w:t xml:space="preserve">•  </w:t>
      </w:r>
      <w:r>
        <w:rPr>
          <w:rFonts w:ascii="Cambria" w:hAnsi="Cambria"/>
          <w:b/>
          <w:i w:val="0"/>
          <w:sz w:val="22"/>
        </w:rPr>
        <w:t xml:space="preserve">Alumni Connect: </w:t>
      </w:r>
      <w:r>
        <w:rPr>
          <w:rFonts w:ascii="Cambria" w:hAnsi="Cambria"/>
          <w:b w:val="0"/>
          <w:i w:val="0"/>
          <w:sz w:val="22"/>
        </w:rPr>
        <w:t>Leverage alumni network to mentor students and assist in securing employment or internship opportunities.</w:t>
      </w:r>
    </w:p>
    <w:p>
      <w:pPr>
        <w:spacing w:after="40"/>
        <w:jc w:val="both"/>
      </w:pPr>
      <w:r>
        <w:rPr>
          <w:rFonts w:ascii="Cambria" w:hAnsi="Cambria"/>
          <w:b/>
          <w:i w:val="0"/>
          <w:sz w:val="22"/>
        </w:rPr>
        <w:t>2. Career Guidance and Counseling</w:t>
      </w:r>
    </w:p>
    <w:p>
      <w:pPr>
        <w:spacing w:after="80"/>
        <w:ind w:left="357" w:hanging="227"/>
        <w:jc w:val="both"/>
      </w:pPr>
      <w:r>
        <w:rPr>
          <w:rFonts w:ascii="Cambria" w:hAnsi="Cambria"/>
          <w:sz w:val="22"/>
        </w:rPr>
        <w:t xml:space="preserve">•  </w:t>
      </w:r>
      <w:r>
        <w:rPr>
          <w:rFonts w:ascii="Cambria" w:hAnsi="Cambria"/>
          <w:b/>
          <w:i w:val="0"/>
          <w:sz w:val="22"/>
        </w:rPr>
        <w:t xml:space="preserve">Career Awareness Sessions: </w:t>
      </w:r>
      <w:r>
        <w:rPr>
          <w:rFonts w:ascii="Cambria" w:hAnsi="Cambria"/>
          <w:b w:val="0"/>
          <w:i w:val="0"/>
          <w:sz w:val="22"/>
        </w:rPr>
        <w:t>Organize seminars/webinars on diverse career options - higher education, civil services, entrepreneurship, etc.</w:t>
      </w:r>
    </w:p>
    <w:p>
      <w:pPr>
        <w:spacing w:after="80"/>
        <w:ind w:left="357" w:hanging="227"/>
        <w:jc w:val="both"/>
      </w:pPr>
      <w:r>
        <w:rPr>
          <w:rFonts w:ascii="Cambria" w:hAnsi="Cambria"/>
          <w:sz w:val="22"/>
        </w:rPr>
        <w:t xml:space="preserve">•  </w:t>
      </w:r>
      <w:r>
        <w:rPr>
          <w:rFonts w:ascii="Cambria" w:hAnsi="Cambria"/>
          <w:b/>
          <w:i w:val="0"/>
          <w:sz w:val="22"/>
        </w:rPr>
        <w:t xml:space="preserve">One-on-One Counseling: </w:t>
      </w:r>
      <w:r>
        <w:rPr>
          <w:rFonts w:ascii="Cambria" w:hAnsi="Cambria"/>
          <w:b w:val="0"/>
          <w:i w:val="0"/>
          <w:sz w:val="22"/>
        </w:rPr>
        <w:t>Provide individual counseling to students to guide them in career decision-making based on their interests and aptitude.</w:t>
      </w:r>
    </w:p>
    <w:p>
      <w:pPr>
        <w:spacing w:after="80"/>
        <w:ind w:left="357" w:hanging="227"/>
        <w:jc w:val="both"/>
      </w:pPr>
      <w:r>
        <w:rPr>
          <w:rFonts w:ascii="Cambria" w:hAnsi="Cambria"/>
          <w:sz w:val="22"/>
        </w:rPr>
        <w:t xml:space="preserve">•  </w:t>
      </w:r>
      <w:r>
        <w:rPr>
          <w:rFonts w:ascii="Cambria" w:hAnsi="Cambria"/>
          <w:b/>
          <w:i w:val="0"/>
          <w:sz w:val="22"/>
        </w:rPr>
        <w:t xml:space="preserve">Competitive Exam Preparation Support: </w:t>
      </w:r>
      <w:r>
        <w:rPr>
          <w:rFonts w:ascii="Cambria" w:hAnsi="Cambria"/>
          <w:b w:val="0"/>
          <w:i w:val="0"/>
          <w:sz w:val="22"/>
        </w:rPr>
        <w:t>Guide students in preparing for exams like GATE, GRE, GMAT, CAT, IELTS, TOEFL, etc.</w:t>
      </w:r>
    </w:p>
    <w:p>
      <w:pPr>
        <w:spacing w:after="80"/>
        <w:ind w:left="357" w:hanging="227"/>
        <w:jc w:val="both"/>
      </w:pPr>
      <w:r>
        <w:rPr>
          <w:rFonts w:ascii="Cambria" w:hAnsi="Cambria"/>
          <w:sz w:val="22"/>
        </w:rPr>
        <w:t xml:space="preserve">•  </w:t>
      </w:r>
      <w:r>
        <w:rPr>
          <w:rFonts w:ascii="Cambria" w:hAnsi="Cambria"/>
          <w:b/>
          <w:i w:val="0"/>
          <w:sz w:val="22"/>
        </w:rPr>
        <w:t xml:space="preserve">Higher Education Support: </w:t>
      </w:r>
      <w:r>
        <w:rPr>
          <w:rFonts w:ascii="Cambria" w:hAnsi="Cambria"/>
          <w:b w:val="0"/>
          <w:i w:val="0"/>
          <w:sz w:val="22"/>
        </w:rPr>
        <w:t>Assist with applications, SOP preparation, recommendation letters, and choosing universities for PG studies.</w:t>
      </w:r>
    </w:p>
    <w:p>
      <w:pPr>
        <w:spacing w:after="40"/>
        <w:jc w:val="both"/>
      </w:pPr>
      <w:r>
        <w:rPr>
          <w:rFonts w:ascii="Cambria" w:hAnsi="Cambria"/>
          <w:b/>
          <w:i w:val="0"/>
          <w:sz w:val="22"/>
        </w:rPr>
        <w:t>3. Coordination and Documentation</w:t>
      </w:r>
    </w:p>
    <w:p>
      <w:pPr>
        <w:spacing w:after="80"/>
        <w:ind w:left="357" w:hanging="227"/>
        <w:jc w:val="both"/>
      </w:pPr>
      <w:r>
        <w:rPr>
          <w:rFonts w:ascii="Cambria" w:hAnsi="Cambria"/>
          <w:sz w:val="22"/>
        </w:rPr>
        <w:t xml:space="preserve">•  </w:t>
      </w:r>
      <w:r>
        <w:rPr>
          <w:rFonts w:ascii="Cambria" w:hAnsi="Cambria"/>
          <w:b/>
          <w:i w:val="0"/>
          <w:sz w:val="22"/>
        </w:rPr>
        <w:t xml:space="preserve">Maintain Placement Records: </w:t>
      </w:r>
      <w:r>
        <w:rPr>
          <w:rFonts w:ascii="Cambria" w:hAnsi="Cambria"/>
          <w:b w:val="0"/>
          <w:i w:val="0"/>
          <w:sz w:val="22"/>
        </w:rPr>
        <w:t>Keep a systematic record of placement statistics, offers received, company visits, and training programs.</w:t>
      </w:r>
    </w:p>
    <w:p>
      <w:pPr>
        <w:spacing w:after="80"/>
        <w:ind w:left="357" w:hanging="227"/>
        <w:jc w:val="both"/>
      </w:pPr>
      <w:r>
        <w:rPr>
          <w:rFonts w:ascii="Cambria" w:hAnsi="Cambria"/>
          <w:sz w:val="22"/>
        </w:rPr>
        <w:t xml:space="preserve">•  </w:t>
      </w:r>
      <w:r>
        <w:rPr>
          <w:rFonts w:ascii="Cambria" w:hAnsi="Cambria"/>
          <w:b/>
          <w:i w:val="0"/>
          <w:sz w:val="22"/>
        </w:rPr>
        <w:t xml:space="preserve">Feedback Mechanism: </w:t>
      </w:r>
      <w:r>
        <w:rPr>
          <w:rFonts w:ascii="Cambria" w:hAnsi="Cambria"/>
          <w:b w:val="0"/>
          <w:i w:val="0"/>
          <w:sz w:val="22"/>
        </w:rPr>
        <w:t>Collect feedback from recruiters and students for continuous improvement in training and placement strategies.</w:t>
      </w:r>
    </w:p>
    <w:p>
      <w:pPr>
        <w:spacing w:after="80"/>
        <w:ind w:left="357" w:hanging="227"/>
        <w:jc w:val="both"/>
      </w:pPr>
      <w:r>
        <w:rPr>
          <w:rFonts w:ascii="Cambria" w:hAnsi="Cambria"/>
          <w:sz w:val="22"/>
        </w:rPr>
        <w:t xml:space="preserve">•  </w:t>
      </w:r>
      <w:r>
        <w:rPr>
          <w:rFonts w:ascii="Cambria" w:hAnsi="Cambria"/>
          <w:b/>
          <w:i w:val="0"/>
          <w:sz w:val="22"/>
        </w:rPr>
        <w:t xml:space="preserve">Communication Bridge: </w:t>
      </w:r>
      <w:r>
        <w:rPr>
          <w:rFonts w:ascii="Cambria" w:hAnsi="Cambria"/>
          <w:b w:val="0"/>
          <w:i w:val="0"/>
          <w:sz w:val="22"/>
        </w:rPr>
        <w:t>Serve as a bridge between students, faculty, and companies to ensure effective communication.</w:t>
      </w:r>
    </w:p>
    <w:p>
      <w:pPr>
        <w:spacing w:after="40"/>
        <w:jc w:val="both"/>
      </w:pPr>
      <w:r>
        <w:rPr>
          <w:rFonts w:ascii="Cambria" w:hAnsi="Cambria"/>
          <w:b/>
          <w:i w:val="0"/>
          <w:sz w:val="22"/>
        </w:rPr>
        <w:t>4. Committee-Level Responsibilities</w:t>
      </w:r>
    </w:p>
    <w:p>
      <w:pPr>
        <w:spacing w:after="80"/>
        <w:ind w:left="357" w:hanging="227"/>
        <w:jc w:val="both"/>
      </w:pPr>
      <w:r>
        <w:rPr>
          <w:rFonts w:ascii="Cambria" w:hAnsi="Cambria"/>
          <w:sz w:val="22"/>
        </w:rPr>
        <w:t xml:space="preserve">•  </w:t>
      </w:r>
      <w:r>
        <w:rPr>
          <w:rFonts w:ascii="Cambria" w:hAnsi="Cambria"/>
          <w:b/>
          <w:i w:val="0"/>
          <w:sz w:val="22"/>
        </w:rPr>
        <w:t xml:space="preserve">Strategic Planning: </w:t>
      </w:r>
      <w:r>
        <w:rPr>
          <w:rFonts w:ascii="Cambria" w:hAnsi="Cambria"/>
          <w:b w:val="0"/>
          <w:i w:val="0"/>
          <w:sz w:val="22"/>
        </w:rPr>
        <w:t>Formulate policies and annual action plans to enhance placement performance and career readiness.</w:t>
      </w:r>
    </w:p>
    <w:p>
      <w:pPr>
        <w:spacing w:after="80"/>
        <w:ind w:left="357" w:hanging="227"/>
        <w:jc w:val="both"/>
      </w:pPr>
      <w:r>
        <w:rPr>
          <w:rFonts w:ascii="Cambria" w:hAnsi="Cambria"/>
          <w:sz w:val="22"/>
        </w:rPr>
        <w:t xml:space="preserve">•  </w:t>
      </w:r>
      <w:r>
        <w:rPr>
          <w:rFonts w:ascii="Cambria" w:hAnsi="Cambria"/>
          <w:b/>
          <w:i w:val="0"/>
          <w:sz w:val="22"/>
        </w:rPr>
        <w:t xml:space="preserve">Stakeholder Engagement: </w:t>
      </w:r>
      <w:r>
        <w:rPr>
          <w:rFonts w:ascii="Cambria" w:hAnsi="Cambria"/>
          <w:b w:val="0"/>
          <w:i w:val="0"/>
          <w:sz w:val="22"/>
        </w:rPr>
        <w:t>Involve departments, faculty, parents, and alumni in initiatives for career development.</w:t>
      </w:r>
    </w:p>
    <w:p>
      <w:pPr>
        <w:spacing w:after="80"/>
        <w:ind w:left="357" w:hanging="227"/>
        <w:jc w:val="both"/>
      </w:pPr>
      <w:r>
        <w:rPr>
          <w:rFonts w:ascii="Cambria" w:hAnsi="Cambria"/>
          <w:sz w:val="22"/>
        </w:rPr>
        <w:t xml:space="preserve">•  </w:t>
      </w:r>
      <w:r>
        <w:rPr>
          <w:rFonts w:ascii="Cambria" w:hAnsi="Cambria"/>
          <w:b/>
          <w:i w:val="0"/>
          <w:sz w:val="22"/>
        </w:rPr>
        <w:t xml:space="preserve">Monitoring &amp; Reporting: </w:t>
      </w:r>
      <w:r>
        <w:rPr>
          <w:rFonts w:ascii="Cambria" w:hAnsi="Cambria"/>
          <w:b w:val="0"/>
          <w:i w:val="0"/>
          <w:sz w:val="22"/>
        </w:rPr>
        <w:t>Submit regular progress reports to the institution's leadership and accreditation committees.</w:t>
      </w:r>
    </w:p>
    <w:p>
      <w:pPr>
        <w:keepNext/>
        <w:spacing w:before="240" w:after="120"/>
      </w:pPr>
      <w:r>
        <w:rPr>
          <w:rFonts w:ascii="Cambria" w:hAnsi="Cambria"/>
          <w:b/>
          <w:color w:val="1F3A5F"/>
          <w:sz w:val="24"/>
        </w:rPr>
        <w:t>15.6. Placement and Training, Career Guidance Committee – Member-wise Roles &amp; Responsibilities</w:t>
      </w:r>
    </w:p>
    <w:p>
      <w:pPr>
        <w:spacing w:after="40"/>
        <w:jc w:val="both"/>
      </w:pPr>
      <w:r>
        <w:rPr>
          <w:rFonts w:ascii="Cambria" w:hAnsi="Cambria"/>
          <w:b/>
          <w:i w:val="0"/>
          <w:sz w:val="22"/>
        </w:rPr>
        <w:t>1. Chairperson (Head of the Institution / Principal)</w:t>
      </w:r>
    </w:p>
    <w:p>
      <w:pPr>
        <w:spacing w:after="80"/>
        <w:ind w:left="357" w:hanging="227"/>
        <w:jc w:val="both"/>
      </w:pPr>
      <w:r>
        <w:rPr>
          <w:rFonts w:ascii="Cambria" w:hAnsi="Cambria"/>
          <w:sz w:val="22"/>
        </w:rPr>
        <w:t xml:space="preserve">•  </w:t>
      </w:r>
      <w:r>
        <w:rPr>
          <w:rFonts w:ascii="Cambria" w:hAnsi="Cambria"/>
          <w:sz w:val="22"/>
        </w:rPr>
        <w:t>Provides strategic direction and institutional support for placement and training activities.</w:t>
      </w:r>
    </w:p>
    <w:p>
      <w:pPr>
        <w:spacing w:after="80"/>
        <w:ind w:left="357" w:hanging="227"/>
        <w:jc w:val="both"/>
      </w:pPr>
      <w:r>
        <w:rPr>
          <w:rFonts w:ascii="Cambria" w:hAnsi="Cambria"/>
          <w:sz w:val="22"/>
        </w:rPr>
        <w:t xml:space="preserve">•  </w:t>
      </w:r>
      <w:r>
        <w:rPr>
          <w:rFonts w:ascii="Cambria" w:hAnsi="Cambria"/>
          <w:sz w:val="22"/>
        </w:rPr>
        <w:t>Approves budgets, policies, and MoUs related to placement and career guidance.</w:t>
      </w:r>
    </w:p>
    <w:p>
      <w:pPr>
        <w:spacing w:after="80"/>
        <w:ind w:left="357" w:hanging="227"/>
        <w:jc w:val="both"/>
      </w:pPr>
      <w:r>
        <w:rPr>
          <w:rFonts w:ascii="Cambria" w:hAnsi="Cambria"/>
          <w:sz w:val="22"/>
        </w:rPr>
        <w:t xml:space="preserve">•  </w:t>
      </w:r>
      <w:r>
        <w:rPr>
          <w:rFonts w:ascii="Cambria" w:hAnsi="Cambria"/>
          <w:sz w:val="22"/>
        </w:rPr>
        <w:t>Monitors the effectiveness and overall impact of the committee.</w:t>
      </w:r>
    </w:p>
    <w:p>
      <w:pPr>
        <w:spacing w:after="80"/>
        <w:ind w:left="357" w:hanging="227"/>
        <w:jc w:val="both"/>
      </w:pPr>
      <w:r>
        <w:rPr>
          <w:rFonts w:ascii="Cambria" w:hAnsi="Cambria"/>
          <w:sz w:val="22"/>
        </w:rPr>
        <w:t xml:space="preserve">•  </w:t>
      </w:r>
      <w:r>
        <w:rPr>
          <w:rFonts w:ascii="Cambria" w:hAnsi="Cambria"/>
          <w:sz w:val="22"/>
        </w:rPr>
        <w:t>Chairs review meetings and oversees collaboration with industry stakeholders.</w:t>
      </w:r>
    </w:p>
    <w:p>
      <w:pPr>
        <w:spacing w:after="40"/>
        <w:jc w:val="both"/>
      </w:pPr>
      <w:r>
        <w:rPr>
          <w:rFonts w:ascii="Cambria" w:hAnsi="Cambria"/>
          <w:b/>
          <w:i w:val="0"/>
          <w:sz w:val="22"/>
        </w:rPr>
        <w:t>2. Placement &amp; Training Officer / Coordinator</w:t>
      </w:r>
    </w:p>
    <w:p>
      <w:pPr>
        <w:spacing w:after="80"/>
        <w:ind w:left="357" w:hanging="227"/>
        <w:jc w:val="both"/>
      </w:pPr>
      <w:r>
        <w:rPr>
          <w:rFonts w:ascii="Cambria" w:hAnsi="Cambria"/>
          <w:sz w:val="22"/>
        </w:rPr>
        <w:t xml:space="preserve">•  </w:t>
      </w:r>
      <w:r>
        <w:rPr>
          <w:rFonts w:ascii="Cambria" w:hAnsi="Cambria"/>
          <w:sz w:val="22"/>
        </w:rPr>
        <w:t>Acts as the main liaison between students, companies, and departments.</w:t>
      </w:r>
    </w:p>
    <w:p>
      <w:pPr>
        <w:spacing w:after="80"/>
        <w:ind w:left="357" w:hanging="227"/>
        <w:jc w:val="both"/>
      </w:pPr>
      <w:r>
        <w:rPr>
          <w:rFonts w:ascii="Cambria" w:hAnsi="Cambria"/>
          <w:sz w:val="22"/>
        </w:rPr>
        <w:t xml:space="preserve">•  </w:t>
      </w:r>
      <w:r>
        <w:rPr>
          <w:rFonts w:ascii="Cambria" w:hAnsi="Cambria"/>
          <w:sz w:val="22"/>
        </w:rPr>
        <w:t>Coordinates campus recruitment drives and training programs.</w:t>
      </w:r>
    </w:p>
    <w:p>
      <w:pPr>
        <w:spacing w:after="80"/>
        <w:ind w:left="357" w:hanging="227"/>
        <w:jc w:val="both"/>
      </w:pPr>
      <w:r>
        <w:rPr>
          <w:rFonts w:ascii="Cambria" w:hAnsi="Cambria"/>
          <w:sz w:val="22"/>
        </w:rPr>
        <w:t xml:space="preserve">•  </w:t>
      </w:r>
      <w:r>
        <w:rPr>
          <w:rFonts w:ascii="Cambria" w:hAnsi="Cambria"/>
          <w:sz w:val="22"/>
        </w:rPr>
        <w:t>Maintains placement data, student interest forms, and feedback.</w:t>
      </w:r>
    </w:p>
    <w:p>
      <w:pPr>
        <w:spacing w:after="80"/>
        <w:ind w:left="357" w:hanging="227"/>
        <w:jc w:val="both"/>
      </w:pPr>
      <w:r>
        <w:rPr>
          <w:rFonts w:ascii="Cambria" w:hAnsi="Cambria"/>
          <w:sz w:val="22"/>
        </w:rPr>
        <w:t xml:space="preserve">•  </w:t>
      </w:r>
      <w:r>
        <w:rPr>
          <w:rFonts w:ascii="Cambria" w:hAnsi="Cambria"/>
          <w:sz w:val="22"/>
        </w:rPr>
        <w:t>Engages with companies for internship and job opportunities.</w:t>
      </w:r>
    </w:p>
    <w:p>
      <w:pPr>
        <w:spacing w:after="80"/>
        <w:ind w:left="357" w:hanging="227"/>
        <w:jc w:val="both"/>
      </w:pPr>
      <w:r>
        <w:rPr>
          <w:rFonts w:ascii="Cambria" w:hAnsi="Cambria"/>
          <w:sz w:val="22"/>
        </w:rPr>
        <w:t xml:space="preserve">•  </w:t>
      </w:r>
      <w:r>
        <w:rPr>
          <w:rFonts w:ascii="Cambria" w:hAnsi="Cambria"/>
          <w:sz w:val="22"/>
        </w:rPr>
        <w:t>Prepares placement reports and submits them to relevant authorities.</w:t>
      </w:r>
    </w:p>
    <w:p>
      <w:pPr>
        <w:spacing w:after="40"/>
        <w:jc w:val="both"/>
      </w:pPr>
      <w:r>
        <w:rPr>
          <w:rFonts w:ascii="Cambria" w:hAnsi="Cambria"/>
          <w:b/>
          <w:i w:val="0"/>
          <w:sz w:val="22"/>
        </w:rPr>
        <w:t>3. Career Guidance Faculty In-charge</w:t>
      </w:r>
    </w:p>
    <w:p>
      <w:pPr>
        <w:spacing w:after="80"/>
        <w:ind w:left="357" w:hanging="227"/>
        <w:jc w:val="both"/>
      </w:pPr>
      <w:r>
        <w:rPr>
          <w:rFonts w:ascii="Cambria" w:hAnsi="Cambria"/>
          <w:sz w:val="22"/>
        </w:rPr>
        <w:t xml:space="preserve">•  </w:t>
      </w:r>
      <w:r>
        <w:rPr>
          <w:rFonts w:ascii="Cambria" w:hAnsi="Cambria"/>
          <w:sz w:val="22"/>
        </w:rPr>
        <w:t>Organizes workshops and expert talks on career paths, higher education, civil services, etc.</w:t>
      </w:r>
    </w:p>
    <w:p>
      <w:pPr>
        <w:spacing w:after="80"/>
        <w:ind w:left="357" w:hanging="227"/>
        <w:jc w:val="both"/>
      </w:pPr>
      <w:r>
        <w:rPr>
          <w:rFonts w:ascii="Cambria" w:hAnsi="Cambria"/>
          <w:sz w:val="22"/>
        </w:rPr>
        <w:t xml:space="preserve">•  </w:t>
      </w:r>
      <w:r>
        <w:rPr>
          <w:rFonts w:ascii="Cambria" w:hAnsi="Cambria"/>
          <w:sz w:val="22"/>
        </w:rPr>
        <w:t>Provides counseling to students regarding career options and goal setting.</w:t>
      </w:r>
    </w:p>
    <w:p>
      <w:pPr>
        <w:spacing w:after="80"/>
        <w:ind w:left="357" w:hanging="227"/>
        <w:jc w:val="both"/>
      </w:pPr>
      <w:r>
        <w:rPr>
          <w:rFonts w:ascii="Cambria" w:hAnsi="Cambria"/>
          <w:sz w:val="22"/>
        </w:rPr>
        <w:t xml:space="preserve">•  </w:t>
      </w:r>
      <w:r>
        <w:rPr>
          <w:rFonts w:ascii="Cambria" w:hAnsi="Cambria"/>
          <w:sz w:val="22"/>
        </w:rPr>
        <w:t>Facilitates sessions on resume building, personal branding, and interview techniques.</w:t>
      </w:r>
    </w:p>
    <w:p>
      <w:pPr>
        <w:spacing w:after="80"/>
        <w:ind w:left="357" w:hanging="227"/>
        <w:jc w:val="both"/>
      </w:pPr>
      <w:r>
        <w:rPr>
          <w:rFonts w:ascii="Cambria" w:hAnsi="Cambria"/>
          <w:sz w:val="22"/>
        </w:rPr>
        <w:t xml:space="preserve">•  </w:t>
      </w:r>
      <w:r>
        <w:rPr>
          <w:rFonts w:ascii="Cambria" w:hAnsi="Cambria"/>
          <w:sz w:val="22"/>
        </w:rPr>
        <w:t>Coordinates with alumni for mentoring and career talks.</w:t>
      </w:r>
    </w:p>
    <w:p>
      <w:pPr>
        <w:spacing w:after="40"/>
        <w:jc w:val="both"/>
      </w:pPr>
      <w:r>
        <w:rPr>
          <w:rFonts w:ascii="Cambria" w:hAnsi="Cambria"/>
          <w:b/>
          <w:i w:val="0"/>
          <w:sz w:val="22"/>
        </w:rPr>
        <w:t>4. Department Placement Coordinators (Faculty)</w:t>
      </w:r>
    </w:p>
    <w:p>
      <w:pPr>
        <w:spacing w:after="80"/>
        <w:ind w:left="357" w:hanging="227"/>
        <w:jc w:val="both"/>
      </w:pPr>
      <w:r>
        <w:rPr>
          <w:rFonts w:ascii="Cambria" w:hAnsi="Cambria"/>
          <w:sz w:val="22"/>
        </w:rPr>
        <w:t xml:space="preserve">•  </w:t>
      </w:r>
      <w:r>
        <w:rPr>
          <w:rFonts w:ascii="Cambria" w:hAnsi="Cambria"/>
          <w:sz w:val="22"/>
        </w:rPr>
        <w:t>Identify and shortlist eligible students from their respective departments.</w:t>
      </w:r>
    </w:p>
    <w:p>
      <w:pPr>
        <w:spacing w:after="80"/>
        <w:ind w:left="357" w:hanging="227"/>
        <w:jc w:val="both"/>
      </w:pPr>
      <w:r>
        <w:rPr>
          <w:rFonts w:ascii="Cambria" w:hAnsi="Cambria"/>
          <w:sz w:val="22"/>
        </w:rPr>
        <w:t xml:space="preserve">•  </w:t>
      </w:r>
      <w:r>
        <w:rPr>
          <w:rFonts w:ascii="Cambria" w:hAnsi="Cambria"/>
          <w:sz w:val="22"/>
        </w:rPr>
        <w:t>Ensure student participation in pre-placement training sessions.</w:t>
      </w:r>
    </w:p>
    <w:p>
      <w:pPr>
        <w:spacing w:after="80"/>
        <w:ind w:left="357" w:hanging="227"/>
        <w:jc w:val="both"/>
      </w:pPr>
      <w:r>
        <w:rPr>
          <w:rFonts w:ascii="Cambria" w:hAnsi="Cambria"/>
          <w:sz w:val="22"/>
        </w:rPr>
        <w:t xml:space="preserve">•  </w:t>
      </w:r>
      <w:r>
        <w:rPr>
          <w:rFonts w:ascii="Cambria" w:hAnsi="Cambria"/>
          <w:sz w:val="22"/>
        </w:rPr>
        <w:t>Serve as points of contact between students and the placement office.</w:t>
      </w:r>
    </w:p>
    <w:p>
      <w:pPr>
        <w:spacing w:after="80"/>
        <w:ind w:left="357" w:hanging="227"/>
        <w:jc w:val="both"/>
      </w:pPr>
      <w:r>
        <w:rPr>
          <w:rFonts w:ascii="Cambria" w:hAnsi="Cambria"/>
          <w:sz w:val="22"/>
        </w:rPr>
        <w:t xml:space="preserve">•  </w:t>
      </w:r>
      <w:r>
        <w:rPr>
          <w:rFonts w:ascii="Cambria" w:hAnsi="Cambria"/>
          <w:sz w:val="22"/>
        </w:rPr>
        <w:t>Support in resume verification, communication with students, and tracking interest.</w:t>
      </w:r>
    </w:p>
    <w:p>
      <w:pPr>
        <w:spacing w:after="40"/>
        <w:jc w:val="both"/>
      </w:pPr>
      <w:r>
        <w:rPr>
          <w:rFonts w:ascii="Cambria" w:hAnsi="Cambria"/>
          <w:b/>
          <w:i w:val="0"/>
          <w:sz w:val="22"/>
        </w:rPr>
        <w:t>5. Technical Support / Administrative Staff</w:t>
      </w:r>
    </w:p>
    <w:p>
      <w:pPr>
        <w:spacing w:after="80"/>
        <w:ind w:left="357" w:hanging="227"/>
        <w:jc w:val="both"/>
      </w:pPr>
      <w:r>
        <w:rPr>
          <w:rFonts w:ascii="Cambria" w:hAnsi="Cambria"/>
          <w:sz w:val="22"/>
        </w:rPr>
        <w:t xml:space="preserve">•  </w:t>
      </w:r>
      <w:r>
        <w:rPr>
          <w:rFonts w:ascii="Cambria" w:hAnsi="Cambria"/>
          <w:sz w:val="22"/>
        </w:rPr>
        <w:t>Manage logistics during placement drives (hall arrangements, IDs, notices).</w:t>
      </w:r>
    </w:p>
    <w:p>
      <w:pPr>
        <w:spacing w:after="80"/>
        <w:ind w:left="357" w:hanging="227"/>
        <w:jc w:val="both"/>
      </w:pPr>
      <w:r>
        <w:rPr>
          <w:rFonts w:ascii="Cambria" w:hAnsi="Cambria"/>
          <w:sz w:val="22"/>
        </w:rPr>
        <w:t xml:space="preserve">•  </w:t>
      </w:r>
      <w:r>
        <w:rPr>
          <w:rFonts w:ascii="Cambria" w:hAnsi="Cambria"/>
          <w:sz w:val="22"/>
        </w:rPr>
        <w:t>Maintain digital records of training sessions and student attendance.</w:t>
      </w:r>
    </w:p>
    <w:p>
      <w:pPr>
        <w:spacing w:after="80"/>
        <w:ind w:left="357" w:hanging="227"/>
        <w:jc w:val="both"/>
      </w:pPr>
      <w:r>
        <w:rPr>
          <w:rFonts w:ascii="Cambria" w:hAnsi="Cambria"/>
          <w:sz w:val="22"/>
        </w:rPr>
        <w:t xml:space="preserve">•  </w:t>
      </w:r>
      <w:r>
        <w:rPr>
          <w:rFonts w:ascii="Cambria" w:hAnsi="Cambria"/>
          <w:sz w:val="22"/>
        </w:rPr>
        <w:t>Support online test arrangements, student registration, and company requirements.</w:t>
      </w:r>
    </w:p>
    <w:p>
      <w:pPr>
        <w:spacing w:after="80"/>
        <w:ind w:left="357" w:hanging="227"/>
        <w:jc w:val="both"/>
      </w:pPr>
      <w:r>
        <w:rPr>
          <w:rFonts w:ascii="Cambria" w:hAnsi="Cambria"/>
          <w:sz w:val="22"/>
        </w:rPr>
        <w:t xml:space="preserve">•  </w:t>
      </w:r>
      <w:r>
        <w:rPr>
          <w:rFonts w:ascii="Cambria" w:hAnsi="Cambria"/>
          <w:sz w:val="22"/>
        </w:rPr>
        <w:t>Assist with documentation and report preparation.</w:t>
      </w:r>
    </w:p>
    <w:p>
      <w:pPr>
        <w:spacing w:after="40"/>
        <w:jc w:val="both"/>
      </w:pPr>
      <w:r>
        <w:rPr>
          <w:rFonts w:ascii="Cambria" w:hAnsi="Cambria"/>
          <w:b/>
          <w:i w:val="0"/>
          <w:sz w:val="22"/>
        </w:rPr>
        <w:t>6. Student Placement Representatives</w:t>
      </w:r>
    </w:p>
    <w:p>
      <w:pPr>
        <w:spacing w:after="80"/>
        <w:ind w:left="357" w:hanging="227"/>
        <w:jc w:val="both"/>
      </w:pPr>
      <w:r>
        <w:rPr>
          <w:rFonts w:ascii="Cambria" w:hAnsi="Cambria"/>
          <w:sz w:val="22"/>
        </w:rPr>
        <w:t xml:space="preserve">•  </w:t>
      </w:r>
      <w:r>
        <w:rPr>
          <w:rFonts w:ascii="Cambria" w:hAnsi="Cambria"/>
          <w:sz w:val="22"/>
        </w:rPr>
        <w:t>Act as peer leaders and communication links between students and faculty coordinators.</w:t>
      </w:r>
    </w:p>
    <w:p>
      <w:pPr>
        <w:spacing w:after="80"/>
        <w:ind w:left="357" w:hanging="227"/>
        <w:jc w:val="both"/>
      </w:pPr>
      <w:r>
        <w:rPr>
          <w:rFonts w:ascii="Cambria" w:hAnsi="Cambria"/>
          <w:sz w:val="22"/>
        </w:rPr>
        <w:t xml:space="preserve">•  </w:t>
      </w:r>
      <w:r>
        <w:rPr>
          <w:rFonts w:ascii="Cambria" w:hAnsi="Cambria"/>
          <w:sz w:val="22"/>
        </w:rPr>
        <w:t>Help in organizing student participation in training, drives, and talks.</w:t>
      </w:r>
    </w:p>
    <w:p>
      <w:pPr>
        <w:spacing w:after="80"/>
        <w:ind w:left="357" w:hanging="227"/>
        <w:jc w:val="both"/>
      </w:pPr>
      <w:r>
        <w:rPr>
          <w:rFonts w:ascii="Cambria" w:hAnsi="Cambria"/>
          <w:sz w:val="22"/>
        </w:rPr>
        <w:t xml:space="preserve">•  </w:t>
      </w:r>
      <w:r>
        <w:rPr>
          <w:rFonts w:ascii="Cambria" w:hAnsi="Cambria"/>
          <w:sz w:val="22"/>
        </w:rPr>
        <w:t>Share feedback and placement updates from the student body.</w:t>
      </w:r>
    </w:p>
    <w:p>
      <w:pPr>
        <w:keepNext/>
        <w:spacing w:before="240" w:after="120"/>
      </w:pPr>
      <w:r>
        <w:rPr>
          <w:rFonts w:ascii="Cambria" w:hAnsi="Cambria"/>
          <w:b/>
          <w:color w:val="1F3A5F"/>
          <w:sz w:val="24"/>
        </w:rPr>
        <w:t>15.7. Events / Activities Organized by Placement and Training, Career Guidance Committee</w:t>
      </w:r>
    </w:p>
    <w:p>
      <w:pPr>
        <w:spacing w:after="40"/>
        <w:jc w:val="both"/>
      </w:pPr>
      <w:r>
        <w:rPr>
          <w:rFonts w:ascii="Cambria" w:hAnsi="Cambria"/>
          <w:b/>
          <w:i w:val="0"/>
          <w:sz w:val="22"/>
        </w:rPr>
        <w:t>1. Pre-Placement Training Programs</w:t>
      </w:r>
    </w:p>
    <w:p>
      <w:pPr>
        <w:spacing w:after="80"/>
        <w:ind w:left="357" w:hanging="227"/>
        <w:jc w:val="both"/>
      </w:pPr>
      <w:r>
        <w:rPr>
          <w:rFonts w:ascii="Cambria" w:hAnsi="Cambria"/>
          <w:sz w:val="22"/>
        </w:rPr>
        <w:t xml:space="preserve">•  </w:t>
      </w:r>
      <w:r>
        <w:rPr>
          <w:rFonts w:ascii="Cambria" w:hAnsi="Cambria"/>
          <w:sz w:val="22"/>
        </w:rPr>
        <w:t>Aptitude &amp; Logical Reasoning Sessions</w:t>
      </w:r>
    </w:p>
    <w:p>
      <w:pPr>
        <w:spacing w:after="80"/>
        <w:ind w:left="357" w:hanging="227"/>
        <w:jc w:val="both"/>
      </w:pPr>
      <w:r>
        <w:rPr>
          <w:rFonts w:ascii="Cambria" w:hAnsi="Cambria"/>
          <w:sz w:val="22"/>
        </w:rPr>
        <w:t xml:space="preserve">•  </w:t>
      </w:r>
      <w:r>
        <w:rPr>
          <w:rFonts w:ascii="Cambria" w:hAnsi="Cambria"/>
          <w:sz w:val="22"/>
        </w:rPr>
        <w:t>Group Discussion &amp; Personal Interview Training</w:t>
      </w:r>
    </w:p>
    <w:p>
      <w:pPr>
        <w:spacing w:after="80"/>
        <w:ind w:left="357" w:hanging="227"/>
        <w:jc w:val="both"/>
      </w:pPr>
      <w:r>
        <w:rPr>
          <w:rFonts w:ascii="Cambria" w:hAnsi="Cambria"/>
          <w:sz w:val="22"/>
        </w:rPr>
        <w:t xml:space="preserve">•  </w:t>
      </w:r>
      <w:r>
        <w:rPr>
          <w:rFonts w:ascii="Cambria" w:hAnsi="Cambria"/>
          <w:sz w:val="22"/>
        </w:rPr>
        <w:t>Resume Writing &amp; LinkedIn Profile Building Workshops</w:t>
      </w:r>
    </w:p>
    <w:p>
      <w:pPr>
        <w:spacing w:after="80"/>
        <w:ind w:left="357" w:hanging="227"/>
        <w:jc w:val="both"/>
      </w:pPr>
      <w:r>
        <w:rPr>
          <w:rFonts w:ascii="Cambria" w:hAnsi="Cambria"/>
          <w:sz w:val="22"/>
        </w:rPr>
        <w:t xml:space="preserve">•  </w:t>
      </w:r>
      <w:r>
        <w:rPr>
          <w:rFonts w:ascii="Cambria" w:hAnsi="Cambria"/>
          <w:sz w:val="22"/>
        </w:rPr>
        <w:t>Soft Skills and Communication Skill Enhancement</w:t>
      </w:r>
    </w:p>
    <w:p>
      <w:pPr>
        <w:spacing w:after="40"/>
        <w:jc w:val="both"/>
      </w:pPr>
      <w:r>
        <w:rPr>
          <w:rFonts w:ascii="Cambria" w:hAnsi="Cambria"/>
          <w:b/>
          <w:i w:val="0"/>
          <w:sz w:val="22"/>
        </w:rPr>
        <w:t>2. Campus Recruitment Drives</w:t>
      </w:r>
    </w:p>
    <w:p>
      <w:pPr>
        <w:spacing w:after="80"/>
        <w:ind w:left="357" w:hanging="227"/>
        <w:jc w:val="both"/>
      </w:pPr>
      <w:r>
        <w:rPr>
          <w:rFonts w:ascii="Cambria" w:hAnsi="Cambria"/>
          <w:sz w:val="22"/>
        </w:rPr>
        <w:t xml:space="preserve">•  </w:t>
      </w:r>
      <w:r>
        <w:rPr>
          <w:rFonts w:ascii="Cambria" w:hAnsi="Cambria"/>
          <w:sz w:val="22"/>
        </w:rPr>
        <w:t>On-campus and pooled campus drives by reputed companies</w:t>
      </w:r>
    </w:p>
    <w:p>
      <w:pPr>
        <w:spacing w:after="80"/>
        <w:ind w:left="357" w:hanging="227"/>
        <w:jc w:val="both"/>
      </w:pPr>
      <w:r>
        <w:rPr>
          <w:rFonts w:ascii="Cambria" w:hAnsi="Cambria"/>
          <w:sz w:val="22"/>
        </w:rPr>
        <w:t xml:space="preserve">•  </w:t>
      </w:r>
      <w:r>
        <w:rPr>
          <w:rFonts w:ascii="Cambria" w:hAnsi="Cambria"/>
          <w:sz w:val="22"/>
        </w:rPr>
        <w:t>Job fairs in collaboration with external agencies</w:t>
      </w:r>
    </w:p>
    <w:p>
      <w:pPr>
        <w:spacing w:after="80"/>
        <w:ind w:left="357" w:hanging="227"/>
        <w:jc w:val="both"/>
      </w:pPr>
      <w:r>
        <w:rPr>
          <w:rFonts w:ascii="Cambria" w:hAnsi="Cambria"/>
          <w:sz w:val="22"/>
        </w:rPr>
        <w:t xml:space="preserve">•  </w:t>
      </w:r>
      <w:r>
        <w:rPr>
          <w:rFonts w:ascii="Cambria" w:hAnsi="Cambria"/>
          <w:sz w:val="22"/>
        </w:rPr>
        <w:t>Alumni-based recruitment initiatives</w:t>
      </w:r>
    </w:p>
    <w:p>
      <w:pPr>
        <w:spacing w:after="40"/>
        <w:jc w:val="both"/>
      </w:pPr>
      <w:r>
        <w:rPr>
          <w:rFonts w:ascii="Cambria" w:hAnsi="Cambria"/>
          <w:b/>
          <w:i w:val="0"/>
          <w:sz w:val="22"/>
        </w:rPr>
        <w:t>3. Internship &amp; Industrial Training Support</w:t>
      </w:r>
    </w:p>
    <w:p>
      <w:pPr>
        <w:spacing w:after="80"/>
        <w:ind w:left="357" w:hanging="227"/>
        <w:jc w:val="both"/>
      </w:pPr>
      <w:r>
        <w:rPr>
          <w:rFonts w:ascii="Cambria" w:hAnsi="Cambria"/>
          <w:sz w:val="22"/>
        </w:rPr>
        <w:t xml:space="preserve">•  </w:t>
      </w:r>
      <w:r>
        <w:rPr>
          <w:rFonts w:ascii="Cambria" w:hAnsi="Cambria"/>
          <w:sz w:val="22"/>
        </w:rPr>
        <w:t>Internship drives in collaboration with industry partners</w:t>
      </w:r>
    </w:p>
    <w:p>
      <w:pPr>
        <w:spacing w:after="80"/>
        <w:ind w:left="357" w:hanging="227"/>
        <w:jc w:val="both"/>
      </w:pPr>
      <w:r>
        <w:rPr>
          <w:rFonts w:ascii="Cambria" w:hAnsi="Cambria"/>
          <w:sz w:val="22"/>
        </w:rPr>
        <w:t xml:space="preserve">•  </w:t>
      </w:r>
      <w:r>
        <w:rPr>
          <w:rFonts w:ascii="Cambria" w:hAnsi="Cambria"/>
          <w:sz w:val="22"/>
        </w:rPr>
        <w:t>Workshops on internship report writing and presentations</w:t>
      </w:r>
    </w:p>
    <w:p>
      <w:pPr>
        <w:spacing w:after="80"/>
        <w:ind w:left="357" w:hanging="227"/>
        <w:jc w:val="both"/>
      </w:pPr>
      <w:r>
        <w:rPr>
          <w:rFonts w:ascii="Cambria" w:hAnsi="Cambria"/>
          <w:sz w:val="22"/>
        </w:rPr>
        <w:t xml:space="preserve">•  </w:t>
      </w:r>
      <w:r>
        <w:rPr>
          <w:rFonts w:ascii="Cambria" w:hAnsi="Cambria"/>
          <w:sz w:val="22"/>
        </w:rPr>
        <w:t>Tie-ups with companies for semester-long internships</w:t>
      </w:r>
    </w:p>
    <w:p>
      <w:pPr>
        <w:spacing w:after="40"/>
        <w:jc w:val="both"/>
      </w:pPr>
      <w:r>
        <w:rPr>
          <w:rFonts w:ascii="Cambria" w:hAnsi="Cambria"/>
          <w:b/>
          <w:i w:val="0"/>
          <w:sz w:val="22"/>
        </w:rPr>
        <w:t>4. Career Guidance Programs</w:t>
      </w:r>
    </w:p>
    <w:p>
      <w:pPr>
        <w:spacing w:after="80"/>
        <w:ind w:left="357" w:hanging="227"/>
        <w:jc w:val="both"/>
      </w:pPr>
      <w:r>
        <w:rPr>
          <w:rFonts w:ascii="Cambria" w:hAnsi="Cambria"/>
          <w:sz w:val="22"/>
        </w:rPr>
        <w:t xml:space="preserve">•  </w:t>
      </w:r>
      <w:r>
        <w:rPr>
          <w:rFonts w:ascii="Cambria" w:hAnsi="Cambria"/>
          <w:sz w:val="22"/>
        </w:rPr>
        <w:t>Awareness sessions on Higher Education (GATE, GRE, TOEFL, etc.)</w:t>
      </w:r>
    </w:p>
    <w:p>
      <w:pPr>
        <w:spacing w:after="80"/>
        <w:ind w:left="357" w:hanging="227"/>
        <w:jc w:val="both"/>
      </w:pPr>
      <w:r>
        <w:rPr>
          <w:rFonts w:ascii="Cambria" w:hAnsi="Cambria"/>
          <w:sz w:val="22"/>
        </w:rPr>
        <w:t xml:space="preserve">•  </w:t>
      </w:r>
      <w:r>
        <w:rPr>
          <w:rFonts w:ascii="Cambria" w:hAnsi="Cambria"/>
          <w:sz w:val="22"/>
        </w:rPr>
        <w:t>Talks by industry experts and alumni on career planning</w:t>
      </w:r>
    </w:p>
    <w:p>
      <w:pPr>
        <w:spacing w:after="80"/>
        <w:ind w:left="357" w:hanging="227"/>
        <w:jc w:val="both"/>
      </w:pPr>
      <w:r>
        <w:rPr>
          <w:rFonts w:ascii="Cambria" w:hAnsi="Cambria"/>
          <w:sz w:val="22"/>
        </w:rPr>
        <w:t xml:space="preserve">•  </w:t>
      </w:r>
      <w:r>
        <w:rPr>
          <w:rFonts w:ascii="Cambria" w:hAnsi="Cambria"/>
          <w:sz w:val="22"/>
        </w:rPr>
        <w:t>Orientation on Government Job Preparation (UPSC, SSC, Banking)</w:t>
      </w:r>
    </w:p>
    <w:p>
      <w:pPr>
        <w:spacing w:after="40"/>
        <w:jc w:val="both"/>
      </w:pPr>
      <w:r>
        <w:rPr>
          <w:rFonts w:ascii="Cambria" w:hAnsi="Cambria"/>
          <w:b/>
          <w:i w:val="0"/>
          <w:sz w:val="22"/>
        </w:rPr>
        <w:t>5. Entrepreneurship Development Sessions</w:t>
      </w:r>
    </w:p>
    <w:p>
      <w:pPr>
        <w:spacing w:after="80"/>
        <w:ind w:left="357" w:hanging="227"/>
        <w:jc w:val="both"/>
      </w:pPr>
      <w:r>
        <w:rPr>
          <w:rFonts w:ascii="Cambria" w:hAnsi="Cambria"/>
          <w:sz w:val="22"/>
        </w:rPr>
        <w:t xml:space="preserve">•  </w:t>
      </w:r>
      <w:r>
        <w:rPr>
          <w:rFonts w:ascii="Cambria" w:hAnsi="Cambria"/>
          <w:sz w:val="22"/>
        </w:rPr>
        <w:t>Startup awareness programs and incubation guidance</w:t>
      </w:r>
    </w:p>
    <w:p>
      <w:pPr>
        <w:spacing w:after="80"/>
        <w:ind w:left="357" w:hanging="227"/>
        <w:jc w:val="both"/>
      </w:pPr>
      <w:r>
        <w:rPr>
          <w:rFonts w:ascii="Cambria" w:hAnsi="Cambria"/>
          <w:sz w:val="22"/>
        </w:rPr>
        <w:t xml:space="preserve">•  </w:t>
      </w:r>
      <w:r>
        <w:rPr>
          <w:rFonts w:ascii="Cambria" w:hAnsi="Cambria"/>
          <w:sz w:val="22"/>
        </w:rPr>
        <w:t>Collaboration with EDC (Entrepreneurship Development Cell)</w:t>
      </w:r>
    </w:p>
    <w:p>
      <w:pPr>
        <w:spacing w:after="80"/>
        <w:ind w:left="357" w:hanging="227"/>
        <w:jc w:val="both"/>
      </w:pPr>
      <w:r>
        <w:rPr>
          <w:rFonts w:ascii="Cambria" w:hAnsi="Cambria"/>
          <w:sz w:val="22"/>
        </w:rPr>
        <w:t xml:space="preserve">•  </w:t>
      </w:r>
      <w:r>
        <w:rPr>
          <w:rFonts w:ascii="Cambria" w:hAnsi="Cambria"/>
          <w:sz w:val="22"/>
        </w:rPr>
        <w:t>Bootcamps and idea pitching events</w:t>
      </w:r>
    </w:p>
    <w:p>
      <w:pPr>
        <w:spacing w:after="40"/>
        <w:jc w:val="both"/>
      </w:pPr>
      <w:r>
        <w:rPr>
          <w:rFonts w:ascii="Cambria" w:hAnsi="Cambria"/>
          <w:b/>
          <w:i w:val="0"/>
          <w:sz w:val="22"/>
        </w:rPr>
        <w:t>6. Technical &amp; Skill-Based Events</w:t>
      </w:r>
    </w:p>
    <w:p>
      <w:pPr>
        <w:spacing w:after="80"/>
        <w:ind w:left="357" w:hanging="227"/>
        <w:jc w:val="both"/>
      </w:pPr>
      <w:r>
        <w:rPr>
          <w:rFonts w:ascii="Cambria" w:hAnsi="Cambria"/>
          <w:sz w:val="22"/>
        </w:rPr>
        <w:t xml:space="preserve">•  </w:t>
      </w:r>
      <w:r>
        <w:rPr>
          <w:rFonts w:ascii="Cambria" w:hAnsi="Cambria"/>
          <w:sz w:val="22"/>
        </w:rPr>
        <w:t>Certification courses (Python, Data Science, IoT, Cloud, etc.)</w:t>
      </w:r>
    </w:p>
    <w:p>
      <w:pPr>
        <w:spacing w:after="80"/>
        <w:ind w:left="357" w:hanging="227"/>
        <w:jc w:val="both"/>
      </w:pPr>
      <w:r>
        <w:rPr>
          <w:rFonts w:ascii="Cambria" w:hAnsi="Cambria"/>
          <w:sz w:val="22"/>
        </w:rPr>
        <w:t xml:space="preserve">•  </w:t>
      </w:r>
      <w:r>
        <w:rPr>
          <w:rFonts w:ascii="Cambria" w:hAnsi="Cambria"/>
          <w:sz w:val="22"/>
        </w:rPr>
        <w:t>Hackathons, Coding Challenges, and Ideathons</w:t>
      </w:r>
    </w:p>
    <w:p>
      <w:pPr>
        <w:spacing w:after="80"/>
        <w:ind w:left="357" w:hanging="227"/>
        <w:jc w:val="both"/>
      </w:pPr>
      <w:r>
        <w:rPr>
          <w:rFonts w:ascii="Cambria" w:hAnsi="Cambria"/>
          <w:sz w:val="22"/>
        </w:rPr>
        <w:t xml:space="preserve">•  </w:t>
      </w:r>
      <w:r>
        <w:rPr>
          <w:rFonts w:ascii="Cambria" w:hAnsi="Cambria"/>
          <w:sz w:val="22"/>
        </w:rPr>
        <w:t>Workshops in collaboration with training partners</w:t>
      </w:r>
    </w:p>
    <w:p>
      <w:pPr>
        <w:spacing w:after="40"/>
        <w:jc w:val="both"/>
      </w:pPr>
      <w:r>
        <w:rPr>
          <w:rFonts w:ascii="Cambria" w:hAnsi="Cambria"/>
          <w:b/>
          <w:i w:val="0"/>
          <w:sz w:val="22"/>
        </w:rPr>
        <w:t>7. Counseling &amp; Mentoring Sessions</w:t>
      </w:r>
    </w:p>
    <w:p>
      <w:pPr>
        <w:spacing w:after="80"/>
        <w:ind w:left="357" w:hanging="227"/>
        <w:jc w:val="both"/>
      </w:pPr>
      <w:r>
        <w:rPr>
          <w:rFonts w:ascii="Cambria" w:hAnsi="Cambria"/>
          <w:sz w:val="22"/>
        </w:rPr>
        <w:t xml:space="preserve">•  </w:t>
      </w:r>
      <w:r>
        <w:rPr>
          <w:rFonts w:ascii="Cambria" w:hAnsi="Cambria"/>
          <w:sz w:val="22"/>
        </w:rPr>
        <w:t>One-on-one career counseling</w:t>
      </w:r>
    </w:p>
    <w:p>
      <w:pPr>
        <w:spacing w:after="80"/>
        <w:ind w:left="357" w:hanging="227"/>
        <w:jc w:val="both"/>
      </w:pPr>
      <w:r>
        <w:rPr>
          <w:rFonts w:ascii="Cambria" w:hAnsi="Cambria"/>
          <w:sz w:val="22"/>
        </w:rPr>
        <w:t xml:space="preserve">•  </w:t>
      </w:r>
      <w:r>
        <w:rPr>
          <w:rFonts w:ascii="Cambria" w:hAnsi="Cambria"/>
          <w:sz w:val="22"/>
        </w:rPr>
        <w:t>Peer mentoring and mock interview practice</w:t>
      </w:r>
    </w:p>
    <w:p>
      <w:pPr>
        <w:spacing w:after="80"/>
        <w:ind w:left="357" w:hanging="227"/>
        <w:jc w:val="both"/>
      </w:pPr>
      <w:r>
        <w:rPr>
          <w:rFonts w:ascii="Cambria" w:hAnsi="Cambria"/>
          <w:sz w:val="22"/>
        </w:rPr>
        <w:t xml:space="preserve">•  </w:t>
      </w:r>
      <w:r>
        <w:rPr>
          <w:rFonts w:ascii="Cambria" w:hAnsi="Cambria"/>
          <w:sz w:val="22"/>
        </w:rPr>
        <w:t>Stress management and motivation sessions</w:t>
      </w:r>
    </w:p>
    <w:p>
      <w:pPr>
        <w:keepNext/>
        <w:spacing w:before="240" w:after="120"/>
      </w:pPr>
      <w:r>
        <w:rPr>
          <w:rFonts w:ascii="Cambria" w:hAnsi="Cambria"/>
          <w:b/>
          <w:color w:val="1F3A5F"/>
          <w:sz w:val="24"/>
        </w:rPr>
        <w:t>15.8. Rubric for Assessment – Placement &amp; Training, Career Guidance (CRT Tool)</w:t>
      </w:r>
    </w:p>
    <w:tbl>
      <w:tblGrid>
        <w:gridCol w:w="1020"/>
        <w:gridCol w:w="3402"/>
        <w:gridCol w:w="1644"/>
        <w:gridCol w:w="1644"/>
        <w:gridCol w:w="1644"/>
      </w:tblGrid>
      <w:tblPr>
        <w:jc w:val="center"/>
        <w:tblLook w:firstColumn="1" w:firstRow="1" w:lastColumn="0" w:lastRow="0" w:noHBand="0" w:noVBand="1" w:val="04A0"/>
        <w:tblW w:w="9355" w:type="dxa"/>
        <w:tblLayout w:type="fixed"/>
      </w:tblPr>
      <w:tr>
        <w:tc>
          <w:tcPr>
            <w:shd w:val="clear" w:color="auto" w:fill="1F3A5F"/>
            <w:tcW w:w="1020" w:type="dxa"/>
          </w:tcPr>
          <w:p>
            <w:pPr>
              <w:jc w:val="center"/>
            </w:pPr>
            <w:r/>
            <w:r>
              <w:rPr>
                <w:rFonts w:ascii="Cambria" w:hAnsi="Cambria"/>
                <w:b/>
                <w:i w:val="0"/>
                <w:color w:val="FFFFFF"/>
                <w:sz w:val="22"/>
              </w:rPr>
              <w:t>Tool Code</w:t>
            </w:r>
          </w:p>
        </w:tc>
        <w:tc>
          <w:tcPr>
            <w:shd w:val="clear" w:color="auto" w:fill="1F3A5F"/>
            <w:tcW w:w="3402" w:type="dxa"/>
          </w:tcPr>
          <w:p>
            <w:pPr>
              <w:jc w:val="center"/>
            </w:pPr>
            <w:r/>
            <w:r>
              <w:rPr>
                <w:rFonts w:ascii="Cambria" w:hAnsi="Cambria"/>
                <w:b/>
                <w:i w:val="0"/>
                <w:color w:val="FFFFFF"/>
                <w:sz w:val="22"/>
              </w:rPr>
              <w:t>Assessment Parameter</w:t>
            </w:r>
          </w:p>
        </w:tc>
        <w:tc>
          <w:tcPr>
            <w:shd w:val="clear" w:color="auto" w:fill="1F3A5F"/>
            <w:tcW w:w="1644" w:type="dxa"/>
          </w:tcPr>
          <w:p>
            <w:pPr>
              <w:jc w:val="center"/>
            </w:pPr>
            <w:r/>
            <w:r>
              <w:rPr>
                <w:rFonts w:ascii="Cambria" w:hAnsi="Cambria"/>
                <w:b/>
                <w:i w:val="0"/>
                <w:color w:val="FFFFFF"/>
                <w:sz w:val="22"/>
              </w:rPr>
              <w:t>Level 3</w:t>
            </w:r>
          </w:p>
        </w:tc>
        <w:tc>
          <w:tcPr>
            <w:shd w:val="clear" w:color="auto" w:fill="1F3A5F"/>
            <w:tcW w:w="1644" w:type="dxa"/>
          </w:tcPr>
          <w:p>
            <w:pPr>
              <w:jc w:val="center"/>
            </w:pPr>
            <w:r/>
            <w:r>
              <w:rPr>
                <w:rFonts w:ascii="Cambria" w:hAnsi="Cambria"/>
                <w:b/>
                <w:i w:val="0"/>
                <w:color w:val="FFFFFF"/>
                <w:sz w:val="22"/>
              </w:rPr>
              <w:t>Level 2</w:t>
            </w:r>
          </w:p>
        </w:tc>
        <w:tc>
          <w:tcPr>
            <w:shd w:val="clear" w:color="auto" w:fill="1F3A5F"/>
            <w:tcW w:w="1644" w:type="dxa"/>
          </w:tcPr>
          <w:p>
            <w:pPr>
              <w:jc w:val="center"/>
            </w:pPr>
            <w:r/>
            <w:r>
              <w:rPr>
                <w:rFonts w:ascii="Cambria" w:hAnsi="Cambria"/>
                <w:b/>
                <w:i w:val="0"/>
                <w:color w:val="FFFFFF"/>
                <w:sz w:val="22"/>
              </w:rPr>
              <w:t>Level 1</w:t>
            </w:r>
          </w:p>
        </w:tc>
      </w:tr>
      <w:tr>
        <w:tc>
          <w:tcPr>
            <w:tcW w:w="1020" w:type="dxa"/>
          </w:tcPr>
          <w:p>
            <w:r/>
            <w:r>
              <w:rPr>
                <w:rFonts w:ascii="Cambria" w:hAnsi="Cambria"/>
                <w:b w:val="0"/>
                <w:i w:val="0"/>
                <w:sz w:val="22"/>
              </w:rPr>
              <w:t>T1</w:t>
            </w:r>
          </w:p>
        </w:tc>
        <w:tc>
          <w:tcPr>
            <w:tcW w:w="3402" w:type="dxa"/>
          </w:tcPr>
          <w:p>
            <w:r/>
            <w:r>
              <w:rPr>
                <w:rFonts w:ascii="Cambria" w:hAnsi="Cambria"/>
                <w:b w:val="0"/>
                <w:i w:val="0"/>
                <w:sz w:val="22"/>
              </w:rPr>
              <w:t>Number of student enrollments in CRT Program</w:t>
            </w:r>
          </w:p>
        </w:tc>
        <w:tc>
          <w:tcPr>
            <w:tcW w:w="1644" w:type="dxa"/>
          </w:tcPr>
          <w:p>
            <w:r/>
            <w:r>
              <w:rPr>
                <w:rFonts w:ascii="Cambria" w:hAnsi="Cambria"/>
                <w:b w:val="0"/>
                <w:i w:val="0"/>
                <w:sz w:val="22"/>
              </w:rPr>
              <w:t>&gt; 300 students</w:t>
            </w:r>
          </w:p>
        </w:tc>
        <w:tc>
          <w:tcPr>
            <w:tcW w:w="1644" w:type="dxa"/>
          </w:tcPr>
          <w:p>
            <w:r/>
            <w:r>
              <w:rPr>
                <w:rFonts w:ascii="Cambria" w:hAnsi="Cambria"/>
                <w:b w:val="0"/>
                <w:i w:val="0"/>
                <w:sz w:val="22"/>
              </w:rPr>
              <w:t>100-300 students</w:t>
            </w:r>
          </w:p>
        </w:tc>
        <w:tc>
          <w:tcPr>
            <w:tcW w:w="1644" w:type="dxa"/>
          </w:tcPr>
          <w:p>
            <w:r/>
            <w:r>
              <w:rPr>
                <w:rFonts w:ascii="Cambria" w:hAnsi="Cambria"/>
                <w:b w:val="0"/>
                <w:i w:val="0"/>
                <w:sz w:val="22"/>
              </w:rPr>
              <w:t>&lt; 100 students</w:t>
            </w:r>
          </w:p>
        </w:tc>
      </w:tr>
      <w:tr>
        <w:tc>
          <w:tcPr>
            <w:shd w:val="clear" w:color="auto" w:fill="F2F2F2"/>
            <w:tcW w:w="1020" w:type="dxa"/>
          </w:tcPr>
          <w:p>
            <w:r/>
            <w:r>
              <w:rPr>
                <w:rFonts w:ascii="Cambria" w:hAnsi="Cambria"/>
                <w:b w:val="0"/>
                <w:i w:val="0"/>
                <w:sz w:val="22"/>
              </w:rPr>
              <w:t>T2</w:t>
            </w:r>
          </w:p>
        </w:tc>
        <w:tc>
          <w:tcPr>
            <w:shd w:val="clear" w:color="auto" w:fill="F2F2F2"/>
            <w:tcW w:w="3402" w:type="dxa"/>
          </w:tcPr>
          <w:p>
            <w:r/>
            <w:r>
              <w:rPr>
                <w:rFonts w:ascii="Cambria" w:hAnsi="Cambria"/>
                <w:b w:val="0"/>
                <w:i w:val="0"/>
                <w:sz w:val="22"/>
              </w:rPr>
              <w:t>Number of trainers involved/trained</w:t>
            </w:r>
          </w:p>
        </w:tc>
        <w:tc>
          <w:tcPr>
            <w:shd w:val="clear" w:color="auto" w:fill="F2F2F2"/>
            <w:tcW w:w="1644" w:type="dxa"/>
          </w:tcPr>
          <w:p>
            <w:r/>
            <w:r>
              <w:rPr>
                <w:rFonts w:ascii="Cambria" w:hAnsi="Cambria"/>
                <w:b w:val="0"/>
                <w:i w:val="0"/>
                <w:sz w:val="22"/>
              </w:rPr>
              <w:t>≥ 4 trainers</w:t>
            </w:r>
          </w:p>
        </w:tc>
        <w:tc>
          <w:tcPr>
            <w:shd w:val="clear" w:color="auto" w:fill="F2F2F2"/>
            <w:tcW w:w="1644" w:type="dxa"/>
          </w:tcPr>
          <w:p>
            <w:r/>
            <w:r>
              <w:rPr>
                <w:rFonts w:ascii="Cambria" w:hAnsi="Cambria"/>
                <w:b w:val="0"/>
                <w:i w:val="0"/>
                <w:sz w:val="22"/>
              </w:rPr>
              <w:t>2-3 trainers</w:t>
            </w:r>
          </w:p>
        </w:tc>
        <w:tc>
          <w:tcPr>
            <w:shd w:val="clear" w:color="auto" w:fill="F2F2F2"/>
            <w:tcW w:w="1644" w:type="dxa"/>
          </w:tcPr>
          <w:p>
            <w:r/>
            <w:r>
              <w:rPr>
                <w:rFonts w:ascii="Cambria" w:hAnsi="Cambria"/>
                <w:b w:val="0"/>
                <w:i w:val="0"/>
                <w:sz w:val="22"/>
              </w:rPr>
              <w:t>&lt; 1 trainer</w:t>
            </w:r>
          </w:p>
        </w:tc>
      </w:tr>
      <w:tr>
        <w:tc>
          <w:tcPr>
            <w:tcW w:w="1020" w:type="dxa"/>
          </w:tcPr>
          <w:p>
            <w:r/>
            <w:r>
              <w:rPr>
                <w:rFonts w:ascii="Cambria" w:hAnsi="Cambria"/>
                <w:b w:val="0"/>
                <w:i w:val="0"/>
                <w:sz w:val="22"/>
              </w:rPr>
              <w:t>T3</w:t>
            </w:r>
          </w:p>
        </w:tc>
        <w:tc>
          <w:tcPr>
            <w:tcW w:w="3402" w:type="dxa"/>
          </w:tcPr>
          <w:p>
            <w:r/>
            <w:r>
              <w:rPr>
                <w:rFonts w:ascii="Cambria" w:hAnsi="Cambria"/>
                <w:b w:val="0"/>
                <w:i w:val="0"/>
                <w:sz w:val="22"/>
              </w:rPr>
              <w:t>Number of students actually trained</w:t>
            </w:r>
          </w:p>
        </w:tc>
        <w:tc>
          <w:tcPr>
            <w:tcW w:w="1644" w:type="dxa"/>
          </w:tcPr>
          <w:p>
            <w:r/>
            <w:r>
              <w:rPr>
                <w:rFonts w:ascii="Cambria" w:hAnsi="Cambria"/>
                <w:b w:val="0"/>
                <w:i w:val="0"/>
                <w:sz w:val="22"/>
              </w:rPr>
              <w:t>&gt; 300 students</w:t>
            </w:r>
          </w:p>
        </w:tc>
        <w:tc>
          <w:tcPr>
            <w:tcW w:w="1644" w:type="dxa"/>
          </w:tcPr>
          <w:p>
            <w:r/>
            <w:r>
              <w:rPr>
                <w:rFonts w:ascii="Cambria" w:hAnsi="Cambria"/>
                <w:b w:val="0"/>
                <w:i w:val="0"/>
                <w:sz w:val="22"/>
              </w:rPr>
              <w:t>100-299 students</w:t>
            </w:r>
          </w:p>
        </w:tc>
        <w:tc>
          <w:tcPr>
            <w:tcW w:w="1644" w:type="dxa"/>
          </w:tcPr>
          <w:p>
            <w:r/>
            <w:r>
              <w:rPr>
                <w:rFonts w:ascii="Cambria" w:hAnsi="Cambria"/>
                <w:b w:val="0"/>
                <w:i w:val="0"/>
                <w:sz w:val="22"/>
              </w:rPr>
              <w:t>&lt; 99 students</w:t>
            </w:r>
          </w:p>
        </w:tc>
      </w:tr>
      <w:tr>
        <w:tc>
          <w:tcPr>
            <w:shd w:val="clear" w:color="auto" w:fill="F2F2F2"/>
            <w:tcW w:w="1020" w:type="dxa"/>
          </w:tcPr>
          <w:p>
            <w:r/>
            <w:r>
              <w:rPr>
                <w:rFonts w:ascii="Cambria" w:hAnsi="Cambria"/>
                <w:b w:val="0"/>
                <w:i w:val="0"/>
                <w:sz w:val="22"/>
              </w:rPr>
              <w:t>T4</w:t>
            </w:r>
          </w:p>
        </w:tc>
        <w:tc>
          <w:tcPr>
            <w:shd w:val="clear" w:color="auto" w:fill="F2F2F2"/>
            <w:tcW w:w="3402" w:type="dxa"/>
          </w:tcPr>
          <w:p>
            <w:r/>
            <w:r>
              <w:rPr>
                <w:rFonts w:ascii="Cambria" w:hAnsi="Cambria"/>
                <w:b w:val="0"/>
                <w:i w:val="0"/>
                <w:sz w:val="22"/>
              </w:rPr>
              <w:t>Number of Career Counseling Sessions</w:t>
            </w:r>
          </w:p>
        </w:tc>
        <w:tc>
          <w:tcPr>
            <w:shd w:val="clear" w:color="auto" w:fill="F2F2F2"/>
            <w:tcW w:w="1644" w:type="dxa"/>
          </w:tcPr>
          <w:p>
            <w:r/>
            <w:r>
              <w:rPr>
                <w:rFonts w:ascii="Cambria" w:hAnsi="Cambria"/>
                <w:b w:val="0"/>
                <w:i w:val="0"/>
                <w:sz w:val="22"/>
              </w:rPr>
              <w:t>≥ 3 sessions</w:t>
            </w:r>
          </w:p>
        </w:tc>
        <w:tc>
          <w:tcPr>
            <w:shd w:val="clear" w:color="auto" w:fill="F2F2F2"/>
            <w:tcW w:w="1644" w:type="dxa"/>
          </w:tcPr>
          <w:p>
            <w:r/>
            <w:r>
              <w:rPr>
                <w:rFonts w:ascii="Cambria" w:hAnsi="Cambria"/>
                <w:b w:val="0"/>
                <w:i w:val="0"/>
                <w:sz w:val="22"/>
              </w:rPr>
              <w:t>1-2 sessions</w:t>
            </w:r>
          </w:p>
        </w:tc>
        <w:tc>
          <w:tcPr>
            <w:shd w:val="clear" w:color="auto" w:fill="F2F2F2"/>
            <w:tcW w:w="1644" w:type="dxa"/>
          </w:tcPr>
          <w:p>
            <w:r/>
            <w:r>
              <w:rPr>
                <w:rFonts w:ascii="Cambria" w:hAnsi="Cambria"/>
                <w:b w:val="0"/>
                <w:i w:val="0"/>
                <w:sz w:val="22"/>
              </w:rPr>
              <w:t>&lt; 1 session</w:t>
            </w:r>
          </w:p>
        </w:tc>
      </w:tr>
      <w:tr>
        <w:tc>
          <w:tcPr>
            <w:tcW w:w="1020" w:type="dxa"/>
          </w:tcPr>
          <w:p>
            <w:r/>
            <w:r>
              <w:rPr>
                <w:rFonts w:ascii="Cambria" w:hAnsi="Cambria"/>
                <w:b w:val="0"/>
                <w:i w:val="0"/>
                <w:sz w:val="22"/>
              </w:rPr>
              <w:t>T5</w:t>
            </w:r>
          </w:p>
        </w:tc>
        <w:tc>
          <w:tcPr>
            <w:tcW w:w="3402" w:type="dxa"/>
          </w:tcPr>
          <w:p>
            <w:r/>
            <w:r>
              <w:rPr>
                <w:rFonts w:ascii="Cambria" w:hAnsi="Cambria"/>
                <w:b w:val="0"/>
                <w:i w:val="0"/>
                <w:sz w:val="22"/>
              </w:rPr>
              <w:t>Number of Company-Specific Training Sessions</w:t>
            </w:r>
          </w:p>
        </w:tc>
        <w:tc>
          <w:tcPr>
            <w:tcW w:w="1644" w:type="dxa"/>
          </w:tcPr>
          <w:p>
            <w:r/>
            <w:r>
              <w:rPr>
                <w:rFonts w:ascii="Cambria" w:hAnsi="Cambria"/>
                <w:b w:val="0"/>
                <w:i w:val="0"/>
                <w:sz w:val="22"/>
              </w:rPr>
              <w:t>≥ 4 sessions</w:t>
            </w:r>
          </w:p>
        </w:tc>
        <w:tc>
          <w:tcPr>
            <w:tcW w:w="1644" w:type="dxa"/>
          </w:tcPr>
          <w:p>
            <w:r/>
            <w:r>
              <w:rPr>
                <w:rFonts w:ascii="Cambria" w:hAnsi="Cambria"/>
                <w:b w:val="0"/>
                <w:i w:val="0"/>
                <w:sz w:val="22"/>
              </w:rPr>
              <w:t>2-3 sessions</w:t>
            </w:r>
          </w:p>
        </w:tc>
        <w:tc>
          <w:tcPr>
            <w:tcW w:w="1644" w:type="dxa"/>
          </w:tcPr>
          <w:p>
            <w:r/>
            <w:r>
              <w:rPr>
                <w:rFonts w:ascii="Cambria" w:hAnsi="Cambria"/>
                <w:b w:val="0"/>
                <w:i w:val="0"/>
                <w:sz w:val="22"/>
              </w:rPr>
              <w:t>&lt; 1 session</w:t>
            </w:r>
          </w:p>
        </w:tc>
      </w:tr>
      <w:tr>
        <w:tc>
          <w:tcPr>
            <w:shd w:val="clear" w:color="auto" w:fill="F2F2F2"/>
            <w:tcW w:w="1020" w:type="dxa"/>
          </w:tcPr>
          <w:p>
            <w:r/>
            <w:r>
              <w:rPr>
                <w:rFonts w:ascii="Cambria" w:hAnsi="Cambria"/>
                <w:b w:val="0"/>
                <w:i w:val="0"/>
                <w:sz w:val="22"/>
              </w:rPr>
              <w:t>T6</w:t>
            </w:r>
          </w:p>
        </w:tc>
        <w:tc>
          <w:tcPr>
            <w:shd w:val="clear" w:color="auto" w:fill="F2F2F2"/>
            <w:tcW w:w="3402" w:type="dxa"/>
          </w:tcPr>
          <w:p>
            <w:r/>
            <w:r>
              <w:rPr>
                <w:rFonts w:ascii="Cambria" w:hAnsi="Cambria"/>
                <w:b w:val="0"/>
                <w:i w:val="0"/>
                <w:sz w:val="22"/>
              </w:rPr>
              <w:t>Number of Practice/Mock Tests Conducted</w:t>
            </w:r>
          </w:p>
        </w:tc>
        <w:tc>
          <w:tcPr>
            <w:shd w:val="clear" w:color="auto" w:fill="F2F2F2"/>
            <w:tcW w:w="1644" w:type="dxa"/>
          </w:tcPr>
          <w:p>
            <w:r/>
            <w:r>
              <w:rPr>
                <w:rFonts w:ascii="Cambria" w:hAnsi="Cambria"/>
                <w:b w:val="0"/>
                <w:i w:val="0"/>
                <w:sz w:val="22"/>
              </w:rPr>
              <w:t>≥ 5 tests</w:t>
            </w:r>
          </w:p>
        </w:tc>
        <w:tc>
          <w:tcPr>
            <w:shd w:val="clear" w:color="auto" w:fill="F2F2F2"/>
            <w:tcW w:w="1644" w:type="dxa"/>
          </w:tcPr>
          <w:p>
            <w:r/>
            <w:r>
              <w:rPr>
                <w:rFonts w:ascii="Cambria" w:hAnsi="Cambria"/>
                <w:b w:val="0"/>
                <w:i w:val="0"/>
                <w:sz w:val="22"/>
              </w:rPr>
              <w:t>2-3 tests</w:t>
            </w:r>
          </w:p>
        </w:tc>
        <w:tc>
          <w:tcPr>
            <w:shd w:val="clear" w:color="auto" w:fill="F2F2F2"/>
            <w:tcW w:w="1644" w:type="dxa"/>
          </w:tcPr>
          <w:p>
            <w:r/>
            <w:r>
              <w:rPr>
                <w:rFonts w:ascii="Cambria" w:hAnsi="Cambria"/>
                <w:b w:val="0"/>
                <w:i w:val="0"/>
                <w:sz w:val="22"/>
              </w:rPr>
              <w:t>&lt; 1 test</w:t>
            </w:r>
          </w:p>
        </w:tc>
      </w:tr>
    </w:tbl>
    <w:p>
      <w:pPr>
        <w:spacing w:after="120"/>
        <w:jc w:val="both"/>
      </w:pPr>
      <w:r>
        <w:rPr>
          <w:rFonts w:ascii="Cambria" w:hAnsi="Cambria"/>
          <w:sz w:val="22"/>
        </w:rPr>
        <w:t>For each academic year or program, evaluate the performance based on these six tools (T1-T6). Assign the level for each tool, and then calculate the average attainment level:</w:t>
      </w:r>
    </w:p>
    <w:p>
      <w:pPr>
        <w:spacing w:after="80"/>
        <w:ind w:left="357" w:hanging="227"/>
        <w:jc w:val="both"/>
      </w:pPr>
      <w:r>
        <w:rPr>
          <w:rFonts w:ascii="Cambria" w:hAnsi="Cambria"/>
          <w:sz w:val="22"/>
        </w:rPr>
        <w:t xml:space="preserve">•  </w:t>
      </w:r>
      <w:r>
        <w:rPr>
          <w:rFonts w:ascii="Cambria" w:hAnsi="Cambria"/>
          <w:sz w:val="22"/>
        </w:rPr>
        <w:t>Level 3: High performance</w:t>
      </w:r>
    </w:p>
    <w:p>
      <w:pPr>
        <w:spacing w:after="80"/>
        <w:ind w:left="357" w:hanging="227"/>
        <w:jc w:val="both"/>
      </w:pPr>
      <w:r>
        <w:rPr>
          <w:rFonts w:ascii="Cambria" w:hAnsi="Cambria"/>
          <w:sz w:val="22"/>
        </w:rPr>
        <w:t xml:space="preserve">•  </w:t>
      </w:r>
      <w:r>
        <w:rPr>
          <w:rFonts w:ascii="Cambria" w:hAnsi="Cambria"/>
          <w:sz w:val="22"/>
        </w:rPr>
        <w:t>Level 2: Moderate performance</w:t>
      </w:r>
    </w:p>
    <w:p>
      <w:pPr>
        <w:spacing w:after="80"/>
        <w:ind w:left="357" w:hanging="227"/>
        <w:jc w:val="both"/>
      </w:pPr>
      <w:r>
        <w:rPr>
          <w:rFonts w:ascii="Cambria" w:hAnsi="Cambria"/>
          <w:sz w:val="22"/>
        </w:rPr>
        <w:t xml:space="preserve">•  </w:t>
      </w:r>
      <w:r>
        <w:rPr>
          <w:rFonts w:ascii="Cambria" w:hAnsi="Cambria"/>
          <w:sz w:val="22"/>
        </w:rPr>
        <w:t>Level 1: Needs improvement</w:t>
      </w:r>
    </w:p>
    <w:p>
      <w:pPr>
        <w:keepNext/>
        <w:spacing w:before="240" w:after="120"/>
      </w:pPr>
      <w:r>
        <w:rPr>
          <w:rFonts w:ascii="Cambria" w:hAnsi="Cambria"/>
          <w:b/>
          <w:color w:val="1F3A5F"/>
          <w:sz w:val="24"/>
        </w:rPr>
        <w:t>15.9. Example: PO Attainment Level Table – Placement and Training, Career Guidance Committee</w:t>
      </w:r>
    </w:p>
    <w:tbl>
      <w:tblGrid>
        <w:gridCol w:w="1304"/>
        <w:gridCol w:w="1190"/>
        <w:gridCol w:w="1190"/>
        <w:gridCol w:w="1190"/>
        <w:gridCol w:w="1190"/>
        <w:gridCol w:w="1190"/>
        <w:gridCol w:w="1190"/>
        <w:gridCol w:w="1190"/>
      </w:tblGrid>
      <w:tblPr>
        <w:jc w:val="center"/>
        <w:tblLook w:firstColumn="1" w:firstRow="1" w:lastColumn="0" w:lastRow="0" w:noHBand="0" w:noVBand="1" w:val="04A0"/>
        <w:tblW w:w="9639" w:type="dxa"/>
        <w:tblLayout w:type="fixed"/>
      </w:tblPr>
      <w:tr>
        <w:tc>
          <w:tcPr>
            <w:shd w:val="clear" w:color="auto" w:fill="1F3A5F"/>
            <w:tcW w:w="1304" w:type="dxa"/>
          </w:tcPr>
          <w:p>
            <w:pPr>
              <w:jc w:val="center"/>
            </w:pPr>
            <w:r/>
            <w:r>
              <w:rPr>
                <w:rFonts w:ascii="Cambria" w:hAnsi="Cambria"/>
                <w:b/>
                <w:i w:val="0"/>
                <w:color w:val="FFFFFF"/>
                <w:sz w:val="22"/>
              </w:rPr>
              <w:t>Function</w:t>
            </w:r>
          </w:p>
        </w:tc>
        <w:tc>
          <w:tcPr>
            <w:shd w:val="clear" w:color="auto" w:fill="1F3A5F"/>
            <w:tcW w:w="1190" w:type="dxa"/>
          </w:tcPr>
          <w:p>
            <w:pPr>
              <w:jc w:val="center"/>
            </w:pPr>
            <w:r/>
            <w:r>
              <w:rPr>
                <w:rFonts w:ascii="Cambria" w:hAnsi="Cambria"/>
                <w:b/>
                <w:i w:val="0"/>
                <w:color w:val="FFFFFF"/>
                <w:sz w:val="22"/>
              </w:rPr>
              <w:t>PO1</w:t>
            </w:r>
          </w:p>
        </w:tc>
        <w:tc>
          <w:tcPr>
            <w:shd w:val="clear" w:color="auto" w:fill="1F3A5F"/>
            <w:tcW w:w="1190" w:type="dxa"/>
          </w:tcPr>
          <w:p>
            <w:pPr>
              <w:jc w:val="center"/>
            </w:pPr>
            <w:r/>
            <w:r>
              <w:rPr>
                <w:rFonts w:ascii="Cambria" w:hAnsi="Cambria"/>
                <w:b/>
                <w:i w:val="0"/>
                <w:color w:val="FFFFFF"/>
                <w:sz w:val="22"/>
              </w:rPr>
              <w:t>PO2</w:t>
            </w:r>
          </w:p>
        </w:tc>
        <w:tc>
          <w:tcPr>
            <w:shd w:val="clear" w:color="auto" w:fill="1F3A5F"/>
            <w:tcW w:w="1190" w:type="dxa"/>
          </w:tcPr>
          <w:p>
            <w:pPr>
              <w:jc w:val="center"/>
            </w:pPr>
            <w:r/>
            <w:r>
              <w:rPr>
                <w:rFonts w:ascii="Cambria" w:hAnsi="Cambria"/>
                <w:b/>
                <w:i w:val="0"/>
                <w:color w:val="FFFFFF"/>
                <w:sz w:val="22"/>
              </w:rPr>
              <w:t>PO5</w:t>
            </w:r>
          </w:p>
        </w:tc>
        <w:tc>
          <w:tcPr>
            <w:shd w:val="clear" w:color="auto" w:fill="1F3A5F"/>
            <w:tcW w:w="1190" w:type="dxa"/>
          </w:tcPr>
          <w:p>
            <w:pPr>
              <w:jc w:val="center"/>
            </w:pPr>
            <w:r/>
            <w:r>
              <w:rPr>
                <w:rFonts w:ascii="Cambria" w:hAnsi="Cambria"/>
                <w:b/>
                <w:i w:val="0"/>
                <w:color w:val="FFFFFF"/>
                <w:sz w:val="22"/>
              </w:rPr>
              <w:t>PO6</w:t>
            </w:r>
          </w:p>
        </w:tc>
        <w:tc>
          <w:tcPr>
            <w:shd w:val="clear" w:color="auto" w:fill="1F3A5F"/>
            <w:tcW w:w="1190" w:type="dxa"/>
          </w:tcPr>
          <w:p>
            <w:pPr>
              <w:jc w:val="center"/>
            </w:pPr>
            <w:r/>
            <w:r>
              <w:rPr>
                <w:rFonts w:ascii="Cambria" w:hAnsi="Cambria"/>
                <w:b/>
                <w:i w:val="0"/>
                <w:color w:val="FFFFFF"/>
                <w:sz w:val="22"/>
              </w:rPr>
              <w:t>PO7</w:t>
            </w:r>
          </w:p>
        </w:tc>
        <w:tc>
          <w:tcPr>
            <w:shd w:val="clear" w:color="auto" w:fill="1F3A5F"/>
            <w:tcW w:w="1190" w:type="dxa"/>
          </w:tcPr>
          <w:p>
            <w:pPr>
              <w:jc w:val="center"/>
            </w:pPr>
            <w:r/>
            <w:r>
              <w:rPr>
                <w:rFonts w:ascii="Cambria" w:hAnsi="Cambria"/>
                <w:b/>
                <w:i w:val="0"/>
                <w:color w:val="FFFFFF"/>
                <w:sz w:val="22"/>
              </w:rPr>
              <w:t>PO8</w:t>
            </w:r>
          </w:p>
        </w:tc>
        <w:tc>
          <w:tcPr>
            <w:shd w:val="clear" w:color="auto" w:fill="1F3A5F"/>
            <w:tcW w:w="1190" w:type="dxa"/>
          </w:tcPr>
          <w:p>
            <w:pPr>
              <w:jc w:val="center"/>
            </w:pPr>
            <w:r/>
            <w:r>
              <w:rPr>
                <w:rFonts w:ascii="Cambria" w:hAnsi="Cambria"/>
                <w:b/>
                <w:i w:val="0"/>
                <w:color w:val="FFFFFF"/>
                <w:sz w:val="22"/>
              </w:rPr>
              <w:t>PO9/PO10</w:t>
            </w:r>
          </w:p>
        </w:tc>
      </w:tr>
      <w:tr>
        <w:tc>
          <w:tcPr>
            <w:tcW w:w="1304" w:type="dxa"/>
          </w:tcPr>
          <w:p>
            <w:r/>
            <w:r>
              <w:rPr>
                <w:rFonts w:ascii="Cambria" w:hAnsi="Cambria"/>
                <w:b w:val="0"/>
                <w:i w:val="0"/>
                <w:sz w:val="22"/>
              </w:rPr>
              <w:t>F1</w:t>
            </w:r>
          </w:p>
        </w:tc>
        <w:tc>
          <w:tcPr>
            <w:tcW w:w="1190" w:type="dxa"/>
          </w:tcPr>
          <w:p>
            <w:r/>
            <w:r>
              <w:rPr>
                <w:rFonts w:ascii="Cambria" w:hAnsi="Cambria"/>
                <w:b w:val="0"/>
                <w:i w:val="0"/>
                <w:sz w:val="22"/>
              </w:rPr>
              <w:t>3</w:t>
            </w:r>
          </w:p>
        </w:tc>
        <w:tc>
          <w:tcPr>
            <w:tcW w:w="1190" w:type="dxa"/>
          </w:tcPr>
          <w:p>
            <w:r/>
            <w:r>
              <w:rPr>
                <w:rFonts w:ascii="Cambria" w:hAnsi="Cambria"/>
                <w:b w:val="0"/>
                <w:i w:val="0"/>
                <w:sz w:val="22"/>
              </w:rPr>
              <w:t>3</w:t>
            </w:r>
          </w:p>
        </w:tc>
        <w:tc>
          <w:tcPr>
            <w:tcW w:w="1190" w:type="dxa"/>
          </w:tcPr>
          <w:p>
            <w:r/>
            <w:r>
              <w:rPr>
                <w:rFonts w:ascii="Cambria" w:hAnsi="Cambria"/>
                <w:b w:val="0"/>
                <w:i w:val="0"/>
                <w:sz w:val="22"/>
              </w:rPr>
              <w:t>3</w:t>
            </w:r>
          </w:p>
        </w:tc>
        <w:tc>
          <w:tcPr>
            <w:tcW w:w="1190" w:type="dxa"/>
          </w:tcPr>
          <w:p>
            <w:r/>
            <w:r>
              <w:rPr>
                <w:rFonts w:ascii="Cambria" w:hAnsi="Cambria"/>
                <w:b w:val="0"/>
                <w:i w:val="0"/>
                <w:sz w:val="22"/>
              </w:rPr>
              <w:t>3</w:t>
            </w:r>
          </w:p>
        </w:tc>
        <w:tc>
          <w:tcPr>
            <w:tcW w:w="1190" w:type="dxa"/>
          </w:tcPr>
          <w:p>
            <w:r/>
            <w:r>
              <w:rPr>
                <w:rFonts w:ascii="Cambria" w:hAnsi="Cambria"/>
                <w:b w:val="0"/>
                <w:i w:val="0"/>
                <w:sz w:val="22"/>
              </w:rPr>
            </w:r>
          </w:p>
        </w:tc>
        <w:tc>
          <w:tcPr>
            <w:tcW w:w="1190" w:type="dxa"/>
          </w:tcPr>
          <w:p>
            <w:r/>
            <w:r>
              <w:rPr>
                <w:rFonts w:ascii="Cambria" w:hAnsi="Cambria"/>
                <w:b w:val="0"/>
                <w:i w:val="0"/>
                <w:sz w:val="22"/>
              </w:rPr>
            </w:r>
          </w:p>
        </w:tc>
        <w:tc>
          <w:tcPr>
            <w:tcW w:w="1190" w:type="dxa"/>
          </w:tcPr>
          <w:p>
            <w:r/>
            <w:r>
              <w:rPr>
                <w:rFonts w:ascii="Cambria" w:hAnsi="Cambria"/>
                <w:b w:val="0"/>
                <w:i w:val="0"/>
                <w:sz w:val="22"/>
              </w:rPr>
            </w:r>
          </w:p>
        </w:tc>
      </w:tr>
      <w:tr>
        <w:tc>
          <w:tcPr>
            <w:shd w:val="clear" w:color="auto" w:fill="F2F2F2"/>
            <w:tcW w:w="1304" w:type="dxa"/>
          </w:tcPr>
          <w:p>
            <w:r/>
            <w:r>
              <w:rPr>
                <w:rFonts w:ascii="Cambria" w:hAnsi="Cambria"/>
                <w:b w:val="0"/>
                <w:i w:val="0"/>
                <w:sz w:val="22"/>
              </w:rPr>
              <w:t>F2</w:t>
            </w:r>
          </w:p>
        </w:tc>
        <w:tc>
          <w:tcPr>
            <w:shd w:val="clear" w:color="auto" w:fill="F2F2F2"/>
            <w:tcW w:w="1190" w:type="dxa"/>
          </w:tcPr>
          <w:p>
            <w:r/>
            <w:r>
              <w:rPr>
                <w:rFonts w:ascii="Cambria" w:hAnsi="Cambria"/>
                <w:b w:val="0"/>
                <w:i w:val="0"/>
                <w:sz w:val="22"/>
              </w:rPr>
              <w:t>3</w:t>
            </w:r>
          </w:p>
        </w:tc>
        <w:tc>
          <w:tcPr>
            <w:shd w:val="clear" w:color="auto" w:fill="F2F2F2"/>
            <w:tcW w:w="1190" w:type="dxa"/>
          </w:tcPr>
          <w:p>
            <w:r/>
            <w:r>
              <w:rPr>
                <w:rFonts w:ascii="Cambria" w:hAnsi="Cambria"/>
                <w:b w:val="0"/>
                <w:i w:val="0"/>
                <w:sz w:val="22"/>
              </w:rPr>
              <w:t>3</w:t>
            </w:r>
          </w:p>
        </w:tc>
        <w:tc>
          <w:tcPr>
            <w:shd w:val="clear" w:color="auto" w:fill="F2F2F2"/>
            <w:tcW w:w="1190" w:type="dxa"/>
          </w:tcPr>
          <w:p>
            <w:r/>
            <w:r>
              <w:rPr>
                <w:rFonts w:ascii="Cambria" w:hAnsi="Cambria"/>
                <w:b w:val="0"/>
                <w:i w:val="0"/>
                <w:sz w:val="22"/>
              </w:rPr>
            </w:r>
          </w:p>
        </w:tc>
        <w:tc>
          <w:tcPr>
            <w:shd w:val="clear" w:color="auto" w:fill="F2F2F2"/>
            <w:tcW w:w="1190" w:type="dxa"/>
          </w:tcPr>
          <w:p>
            <w:r/>
            <w:r>
              <w:rPr>
                <w:rFonts w:ascii="Cambria" w:hAnsi="Cambria"/>
                <w:b w:val="0"/>
                <w:i w:val="0"/>
                <w:sz w:val="22"/>
              </w:rPr>
            </w:r>
          </w:p>
        </w:tc>
        <w:tc>
          <w:tcPr>
            <w:shd w:val="clear" w:color="auto" w:fill="F2F2F2"/>
            <w:tcW w:w="1190" w:type="dxa"/>
          </w:tcPr>
          <w:p>
            <w:r/>
            <w:r>
              <w:rPr>
                <w:rFonts w:ascii="Cambria" w:hAnsi="Cambria"/>
                <w:b w:val="0"/>
                <w:i w:val="0"/>
                <w:sz w:val="22"/>
              </w:rPr>
            </w:r>
          </w:p>
        </w:tc>
        <w:tc>
          <w:tcPr>
            <w:shd w:val="clear" w:color="auto" w:fill="F2F2F2"/>
            <w:tcW w:w="1190" w:type="dxa"/>
          </w:tcPr>
          <w:p>
            <w:r/>
            <w:r>
              <w:rPr>
                <w:rFonts w:ascii="Cambria" w:hAnsi="Cambria"/>
                <w:b w:val="0"/>
                <w:i w:val="0"/>
                <w:sz w:val="22"/>
              </w:rPr>
            </w:r>
          </w:p>
        </w:tc>
        <w:tc>
          <w:tcPr>
            <w:shd w:val="clear" w:color="auto" w:fill="F2F2F2"/>
            <w:tcW w:w="1190" w:type="dxa"/>
          </w:tcPr>
          <w:p>
            <w:r/>
            <w:r>
              <w:rPr>
                <w:rFonts w:ascii="Cambria" w:hAnsi="Cambria"/>
                <w:b w:val="0"/>
                <w:i w:val="0"/>
                <w:sz w:val="22"/>
              </w:rPr>
            </w:r>
          </w:p>
        </w:tc>
      </w:tr>
      <w:tr>
        <w:tc>
          <w:tcPr>
            <w:tcW w:w="1304" w:type="dxa"/>
          </w:tcPr>
          <w:p>
            <w:r/>
            <w:r>
              <w:rPr>
                <w:rFonts w:ascii="Cambria" w:hAnsi="Cambria"/>
                <w:b w:val="0"/>
                <w:i w:val="0"/>
                <w:sz w:val="22"/>
              </w:rPr>
              <w:t>F3</w:t>
            </w:r>
          </w:p>
        </w:tc>
        <w:tc>
          <w:tcPr>
            <w:tcW w:w="1190" w:type="dxa"/>
          </w:tcPr>
          <w:p>
            <w:r/>
            <w:r>
              <w:rPr>
                <w:rFonts w:ascii="Cambria" w:hAnsi="Cambria"/>
                <w:b w:val="0"/>
                <w:i w:val="0"/>
                <w:sz w:val="22"/>
              </w:rPr>
              <w:t>2</w:t>
            </w:r>
          </w:p>
        </w:tc>
        <w:tc>
          <w:tcPr>
            <w:tcW w:w="1190" w:type="dxa"/>
          </w:tcPr>
          <w:p>
            <w:r/>
            <w:r>
              <w:rPr>
                <w:rFonts w:ascii="Cambria" w:hAnsi="Cambria"/>
                <w:b w:val="0"/>
                <w:i w:val="0"/>
                <w:sz w:val="22"/>
              </w:rPr>
              <w:t>2</w:t>
            </w:r>
          </w:p>
        </w:tc>
        <w:tc>
          <w:tcPr>
            <w:tcW w:w="1190" w:type="dxa"/>
          </w:tcPr>
          <w:p>
            <w:r/>
            <w:r>
              <w:rPr>
                <w:rFonts w:ascii="Cambria" w:hAnsi="Cambria"/>
                <w:b w:val="0"/>
                <w:i w:val="0"/>
                <w:sz w:val="22"/>
              </w:rPr>
              <w:t>2</w:t>
            </w:r>
          </w:p>
        </w:tc>
        <w:tc>
          <w:tcPr>
            <w:tcW w:w="1190" w:type="dxa"/>
          </w:tcPr>
          <w:p>
            <w:r/>
            <w:r>
              <w:rPr>
                <w:rFonts w:ascii="Cambria" w:hAnsi="Cambria"/>
                <w:b w:val="0"/>
                <w:i w:val="0"/>
                <w:sz w:val="22"/>
              </w:rPr>
            </w:r>
          </w:p>
        </w:tc>
        <w:tc>
          <w:tcPr>
            <w:tcW w:w="1190" w:type="dxa"/>
          </w:tcPr>
          <w:p>
            <w:r/>
            <w:r>
              <w:rPr>
                <w:rFonts w:ascii="Cambria" w:hAnsi="Cambria"/>
                <w:b w:val="0"/>
                <w:i w:val="0"/>
                <w:sz w:val="22"/>
              </w:rPr>
            </w:r>
          </w:p>
        </w:tc>
        <w:tc>
          <w:tcPr>
            <w:tcW w:w="1190" w:type="dxa"/>
          </w:tcPr>
          <w:p>
            <w:r/>
            <w:r>
              <w:rPr>
                <w:rFonts w:ascii="Cambria" w:hAnsi="Cambria"/>
                <w:b w:val="0"/>
                <w:i w:val="0"/>
                <w:sz w:val="22"/>
              </w:rPr>
            </w:r>
          </w:p>
        </w:tc>
        <w:tc>
          <w:tcPr>
            <w:tcW w:w="1190" w:type="dxa"/>
          </w:tcPr>
          <w:p>
            <w:r/>
            <w:r>
              <w:rPr>
                <w:rFonts w:ascii="Cambria" w:hAnsi="Cambria"/>
                <w:b w:val="0"/>
                <w:i w:val="0"/>
                <w:sz w:val="22"/>
              </w:rPr>
            </w:r>
          </w:p>
        </w:tc>
      </w:tr>
      <w:tr>
        <w:tc>
          <w:tcPr>
            <w:shd w:val="clear" w:color="auto" w:fill="F2F2F2"/>
            <w:tcW w:w="1304" w:type="dxa"/>
          </w:tcPr>
          <w:p>
            <w:r/>
            <w:r>
              <w:rPr>
                <w:rFonts w:ascii="Cambria" w:hAnsi="Cambria"/>
                <w:b w:val="0"/>
                <w:i w:val="0"/>
                <w:sz w:val="22"/>
              </w:rPr>
              <w:t>F4</w:t>
            </w:r>
          </w:p>
        </w:tc>
        <w:tc>
          <w:tcPr>
            <w:shd w:val="clear" w:color="auto" w:fill="F2F2F2"/>
            <w:tcW w:w="1190" w:type="dxa"/>
          </w:tcPr>
          <w:p>
            <w:r/>
            <w:r>
              <w:rPr>
                <w:rFonts w:ascii="Cambria" w:hAnsi="Cambria"/>
                <w:b w:val="0"/>
                <w:i w:val="0"/>
                <w:sz w:val="22"/>
              </w:rPr>
              <w:t>3</w:t>
            </w:r>
          </w:p>
        </w:tc>
        <w:tc>
          <w:tcPr>
            <w:shd w:val="clear" w:color="auto" w:fill="F2F2F2"/>
            <w:tcW w:w="1190" w:type="dxa"/>
          </w:tcPr>
          <w:p>
            <w:r/>
            <w:r>
              <w:rPr>
                <w:rFonts w:ascii="Cambria" w:hAnsi="Cambria"/>
                <w:b w:val="0"/>
                <w:i w:val="0"/>
                <w:sz w:val="22"/>
              </w:rPr>
              <w:t>3</w:t>
            </w:r>
          </w:p>
        </w:tc>
        <w:tc>
          <w:tcPr>
            <w:shd w:val="clear" w:color="auto" w:fill="F2F2F2"/>
            <w:tcW w:w="1190" w:type="dxa"/>
          </w:tcPr>
          <w:p>
            <w:r/>
            <w:r>
              <w:rPr>
                <w:rFonts w:ascii="Cambria" w:hAnsi="Cambria"/>
                <w:b w:val="0"/>
                <w:i w:val="0"/>
                <w:sz w:val="22"/>
              </w:rPr>
            </w:r>
          </w:p>
        </w:tc>
        <w:tc>
          <w:tcPr>
            <w:shd w:val="clear" w:color="auto" w:fill="F2F2F2"/>
            <w:tcW w:w="1190" w:type="dxa"/>
          </w:tcPr>
          <w:p>
            <w:r/>
            <w:r>
              <w:rPr>
                <w:rFonts w:ascii="Cambria" w:hAnsi="Cambria"/>
                <w:b w:val="0"/>
                <w:i w:val="0"/>
                <w:sz w:val="22"/>
              </w:rPr>
            </w:r>
          </w:p>
        </w:tc>
        <w:tc>
          <w:tcPr>
            <w:shd w:val="clear" w:color="auto" w:fill="F2F2F2"/>
            <w:tcW w:w="1190" w:type="dxa"/>
          </w:tcPr>
          <w:p>
            <w:r/>
            <w:r>
              <w:rPr>
                <w:rFonts w:ascii="Cambria" w:hAnsi="Cambria"/>
                <w:b w:val="0"/>
                <w:i w:val="0"/>
                <w:sz w:val="22"/>
              </w:rPr>
            </w:r>
          </w:p>
        </w:tc>
        <w:tc>
          <w:tcPr>
            <w:shd w:val="clear" w:color="auto" w:fill="F2F2F2"/>
            <w:tcW w:w="1190" w:type="dxa"/>
          </w:tcPr>
          <w:p>
            <w:r/>
            <w:r>
              <w:rPr>
                <w:rFonts w:ascii="Cambria" w:hAnsi="Cambria"/>
                <w:b w:val="0"/>
                <w:i w:val="0"/>
                <w:sz w:val="22"/>
              </w:rPr>
            </w:r>
          </w:p>
        </w:tc>
        <w:tc>
          <w:tcPr>
            <w:shd w:val="clear" w:color="auto" w:fill="F2F2F2"/>
            <w:tcW w:w="1190" w:type="dxa"/>
          </w:tcPr>
          <w:p>
            <w:r/>
            <w:r>
              <w:rPr>
                <w:rFonts w:ascii="Cambria" w:hAnsi="Cambria"/>
                <w:b w:val="0"/>
                <w:i w:val="0"/>
                <w:sz w:val="22"/>
              </w:rPr>
            </w:r>
          </w:p>
        </w:tc>
      </w:tr>
      <w:tr>
        <w:tc>
          <w:tcPr>
            <w:tcW w:w="1304" w:type="dxa"/>
          </w:tcPr>
          <w:p>
            <w:r/>
            <w:r>
              <w:rPr>
                <w:rFonts w:ascii="Cambria" w:hAnsi="Cambria"/>
                <w:b w:val="0"/>
                <w:i w:val="0"/>
                <w:sz w:val="22"/>
              </w:rPr>
              <w:t>F5</w:t>
            </w:r>
          </w:p>
        </w:tc>
        <w:tc>
          <w:tcPr>
            <w:tcW w:w="1190" w:type="dxa"/>
          </w:tcPr>
          <w:p>
            <w:r/>
            <w:r>
              <w:rPr>
                <w:rFonts w:ascii="Cambria" w:hAnsi="Cambria"/>
                <w:b w:val="0"/>
                <w:i w:val="0"/>
                <w:sz w:val="22"/>
              </w:rPr>
              <w:t>3</w:t>
            </w:r>
          </w:p>
        </w:tc>
        <w:tc>
          <w:tcPr>
            <w:tcW w:w="1190" w:type="dxa"/>
          </w:tcPr>
          <w:p>
            <w:r/>
            <w:r>
              <w:rPr>
                <w:rFonts w:ascii="Cambria" w:hAnsi="Cambria"/>
                <w:b w:val="0"/>
                <w:i w:val="0"/>
                <w:sz w:val="22"/>
              </w:rPr>
              <w:t>3</w:t>
            </w:r>
          </w:p>
        </w:tc>
        <w:tc>
          <w:tcPr>
            <w:tcW w:w="1190" w:type="dxa"/>
          </w:tcPr>
          <w:p>
            <w:r/>
            <w:r>
              <w:rPr>
                <w:rFonts w:ascii="Cambria" w:hAnsi="Cambria"/>
                <w:b w:val="0"/>
                <w:i w:val="0"/>
                <w:sz w:val="22"/>
              </w:rPr>
              <w:t>3</w:t>
            </w:r>
          </w:p>
        </w:tc>
        <w:tc>
          <w:tcPr>
            <w:tcW w:w="1190" w:type="dxa"/>
          </w:tcPr>
          <w:p>
            <w:r/>
            <w:r>
              <w:rPr>
                <w:rFonts w:ascii="Cambria" w:hAnsi="Cambria"/>
                <w:b w:val="0"/>
                <w:i w:val="0"/>
                <w:sz w:val="22"/>
              </w:rPr>
            </w:r>
          </w:p>
        </w:tc>
        <w:tc>
          <w:tcPr>
            <w:tcW w:w="1190" w:type="dxa"/>
          </w:tcPr>
          <w:p>
            <w:r/>
            <w:r>
              <w:rPr>
                <w:rFonts w:ascii="Cambria" w:hAnsi="Cambria"/>
                <w:b w:val="0"/>
                <w:i w:val="0"/>
                <w:sz w:val="22"/>
              </w:rPr>
            </w:r>
          </w:p>
        </w:tc>
        <w:tc>
          <w:tcPr>
            <w:tcW w:w="1190" w:type="dxa"/>
          </w:tcPr>
          <w:p>
            <w:r/>
            <w:r>
              <w:rPr>
                <w:rFonts w:ascii="Cambria" w:hAnsi="Cambria"/>
                <w:b w:val="0"/>
                <w:i w:val="0"/>
                <w:sz w:val="22"/>
              </w:rPr>
            </w:r>
          </w:p>
        </w:tc>
        <w:tc>
          <w:tcPr>
            <w:tcW w:w="1190" w:type="dxa"/>
          </w:tcPr>
          <w:p>
            <w:r/>
            <w:r>
              <w:rPr>
                <w:rFonts w:ascii="Cambria" w:hAnsi="Cambria"/>
                <w:b w:val="0"/>
                <w:i w:val="0"/>
                <w:sz w:val="22"/>
              </w:rPr>
            </w:r>
          </w:p>
        </w:tc>
      </w:tr>
      <w:tr>
        <w:tc>
          <w:tcPr>
            <w:shd w:val="clear" w:color="auto" w:fill="F2F2F2"/>
            <w:tcW w:w="1304" w:type="dxa"/>
          </w:tcPr>
          <w:p>
            <w:r/>
            <w:r>
              <w:rPr>
                <w:rFonts w:ascii="Cambria" w:hAnsi="Cambria"/>
                <w:b w:val="0"/>
                <w:i w:val="0"/>
                <w:sz w:val="22"/>
              </w:rPr>
              <w:t>F6</w:t>
            </w:r>
          </w:p>
        </w:tc>
        <w:tc>
          <w:tcPr>
            <w:shd w:val="clear" w:color="auto" w:fill="F2F2F2"/>
            <w:tcW w:w="1190" w:type="dxa"/>
          </w:tcPr>
          <w:p>
            <w:r/>
            <w:r>
              <w:rPr>
                <w:rFonts w:ascii="Cambria" w:hAnsi="Cambria"/>
                <w:b w:val="0"/>
                <w:i w:val="0"/>
                <w:sz w:val="22"/>
              </w:rPr>
              <w:t>3</w:t>
            </w:r>
          </w:p>
        </w:tc>
        <w:tc>
          <w:tcPr>
            <w:shd w:val="clear" w:color="auto" w:fill="F2F2F2"/>
            <w:tcW w:w="1190" w:type="dxa"/>
          </w:tcPr>
          <w:p>
            <w:r/>
            <w:r>
              <w:rPr>
                <w:rFonts w:ascii="Cambria" w:hAnsi="Cambria"/>
                <w:b w:val="0"/>
                <w:i w:val="0"/>
                <w:sz w:val="22"/>
              </w:rPr>
              <w:t>3</w:t>
            </w:r>
          </w:p>
        </w:tc>
        <w:tc>
          <w:tcPr>
            <w:shd w:val="clear" w:color="auto" w:fill="F2F2F2"/>
            <w:tcW w:w="1190" w:type="dxa"/>
          </w:tcPr>
          <w:p>
            <w:r/>
            <w:r>
              <w:rPr>
                <w:rFonts w:ascii="Cambria" w:hAnsi="Cambria"/>
                <w:b w:val="0"/>
                <w:i w:val="0"/>
                <w:sz w:val="22"/>
              </w:rPr>
              <w:t>3</w:t>
            </w:r>
          </w:p>
        </w:tc>
        <w:tc>
          <w:tcPr>
            <w:shd w:val="clear" w:color="auto" w:fill="F2F2F2"/>
            <w:tcW w:w="1190" w:type="dxa"/>
          </w:tcPr>
          <w:p>
            <w:r/>
            <w:r>
              <w:rPr>
                <w:rFonts w:ascii="Cambria" w:hAnsi="Cambria"/>
                <w:b w:val="0"/>
                <w:i w:val="0"/>
                <w:sz w:val="22"/>
              </w:rPr>
              <w:t>3</w:t>
            </w:r>
          </w:p>
        </w:tc>
        <w:tc>
          <w:tcPr>
            <w:shd w:val="clear" w:color="auto" w:fill="F2F2F2"/>
            <w:tcW w:w="1190" w:type="dxa"/>
          </w:tcPr>
          <w:p>
            <w:r/>
            <w:r>
              <w:rPr>
                <w:rFonts w:ascii="Cambria" w:hAnsi="Cambria"/>
                <w:b w:val="0"/>
                <w:i w:val="0"/>
                <w:sz w:val="22"/>
              </w:rPr>
              <w:t>3</w:t>
            </w:r>
          </w:p>
        </w:tc>
        <w:tc>
          <w:tcPr>
            <w:shd w:val="clear" w:color="auto" w:fill="F2F2F2"/>
            <w:tcW w:w="1190" w:type="dxa"/>
          </w:tcPr>
          <w:p>
            <w:r/>
            <w:r>
              <w:rPr>
                <w:rFonts w:ascii="Cambria" w:hAnsi="Cambria"/>
                <w:b w:val="0"/>
                <w:i w:val="0"/>
                <w:sz w:val="22"/>
              </w:rPr>
            </w:r>
          </w:p>
        </w:tc>
        <w:tc>
          <w:tcPr>
            <w:shd w:val="clear" w:color="auto" w:fill="F2F2F2"/>
            <w:tcW w:w="1190" w:type="dxa"/>
          </w:tcPr>
          <w:p>
            <w:r/>
            <w:r>
              <w:rPr>
                <w:rFonts w:ascii="Cambria" w:hAnsi="Cambria"/>
                <w:b w:val="0"/>
                <w:i w:val="0"/>
                <w:sz w:val="22"/>
              </w:rPr>
            </w:r>
          </w:p>
        </w:tc>
      </w:tr>
      <w:tr>
        <w:tc>
          <w:tcPr>
            <w:tcW w:w="1304" w:type="dxa"/>
          </w:tcPr>
          <w:p>
            <w:r/>
            <w:r>
              <w:rPr>
                <w:rFonts w:ascii="Cambria" w:hAnsi="Cambria"/>
                <w:b/>
                <w:i w:val="0"/>
                <w:sz w:val="22"/>
              </w:rPr>
              <w:t>Attainment Level</w:t>
            </w:r>
          </w:p>
        </w:tc>
        <w:tc>
          <w:tcPr>
            <w:tcW w:w="1190" w:type="dxa"/>
          </w:tcPr>
          <w:p>
            <w:r/>
            <w:r>
              <w:rPr>
                <w:rFonts w:ascii="Cambria" w:hAnsi="Cambria"/>
                <w:b/>
                <w:i w:val="0"/>
                <w:sz w:val="22"/>
              </w:rPr>
              <w:t>3</w:t>
            </w:r>
          </w:p>
        </w:tc>
        <w:tc>
          <w:tcPr>
            <w:tcW w:w="1190" w:type="dxa"/>
          </w:tcPr>
          <w:p>
            <w:r/>
            <w:r>
              <w:rPr>
                <w:rFonts w:ascii="Cambria" w:hAnsi="Cambria"/>
                <w:b/>
                <w:i w:val="0"/>
                <w:sz w:val="22"/>
              </w:rPr>
              <w:t>3</w:t>
            </w:r>
          </w:p>
        </w:tc>
        <w:tc>
          <w:tcPr>
            <w:tcW w:w="1190" w:type="dxa"/>
          </w:tcPr>
          <w:p>
            <w:r/>
            <w:r>
              <w:rPr>
                <w:rFonts w:ascii="Cambria" w:hAnsi="Cambria"/>
                <w:b/>
                <w:i w:val="0"/>
                <w:sz w:val="22"/>
              </w:rPr>
              <w:t>2.6</w:t>
            </w:r>
          </w:p>
        </w:tc>
        <w:tc>
          <w:tcPr>
            <w:tcW w:w="1190" w:type="dxa"/>
          </w:tcPr>
          <w:p>
            <w:r/>
            <w:r>
              <w:rPr>
                <w:rFonts w:ascii="Cambria" w:hAnsi="Cambria"/>
                <w:b/>
                <w:i w:val="0"/>
                <w:sz w:val="22"/>
              </w:rPr>
              <w:t>2.6</w:t>
            </w:r>
          </w:p>
        </w:tc>
        <w:tc>
          <w:tcPr>
            <w:tcW w:w="1190" w:type="dxa"/>
          </w:tcPr>
          <w:p>
            <w:r/>
            <w:r>
              <w:rPr>
                <w:rFonts w:ascii="Cambria" w:hAnsi="Cambria"/>
                <w:b/>
                <w:i w:val="0"/>
                <w:sz w:val="22"/>
              </w:rPr>
              <w:t>2.6</w:t>
            </w:r>
          </w:p>
        </w:tc>
        <w:tc>
          <w:tcPr>
            <w:tcW w:w="1190" w:type="dxa"/>
          </w:tcPr>
          <w:p>
            <w:r/>
            <w:r>
              <w:rPr>
                <w:rFonts w:ascii="Cambria" w:hAnsi="Cambria"/>
                <w:b/>
                <w:i w:val="0"/>
                <w:sz w:val="22"/>
              </w:rPr>
              <w:t>3</w:t>
            </w:r>
          </w:p>
        </w:tc>
        <w:tc>
          <w:tcPr>
            <w:tcW w:w="1190" w:type="dxa"/>
          </w:tcPr>
          <w:p>
            <w:r/>
            <w:r>
              <w:rPr>
                <w:rFonts w:ascii="Cambria" w:hAnsi="Cambria"/>
                <w:b/>
                <w:i w:val="0"/>
                <w:sz w:val="22"/>
              </w:rPr>
              <w:t>3</w:t>
            </w:r>
          </w:p>
        </w:tc>
      </w:tr>
    </w:tbl>
    <w:p>
      <w:pPr>
        <w:spacing w:after="40"/>
        <w:jc w:val="both"/>
      </w:pPr>
      <w:r>
        <w:rPr>
          <w:rFonts w:ascii="Cambria" w:hAnsi="Cambria"/>
          <w:b/>
          <w:i w:val="0"/>
          <w:sz w:val="22"/>
        </w:rPr>
        <w:t>Notes:</w:t>
      </w:r>
    </w:p>
    <w:p>
      <w:pPr>
        <w:spacing w:after="80"/>
        <w:ind w:left="357" w:hanging="227"/>
        <w:jc w:val="both"/>
      </w:pPr>
      <w:r>
        <w:rPr>
          <w:rFonts w:ascii="Cambria" w:hAnsi="Cambria"/>
          <w:sz w:val="22"/>
        </w:rPr>
        <w:t xml:space="preserve">•  </w:t>
      </w:r>
      <w:r>
        <w:rPr>
          <w:rFonts w:ascii="Cambria" w:hAnsi="Cambria"/>
          <w:sz w:val="22"/>
        </w:rPr>
        <w:t>Blank cells indicate no significant contribution to that PO by the function.</w:t>
      </w:r>
    </w:p>
    <w:p>
      <w:pPr>
        <w:spacing w:after="80"/>
        <w:ind w:left="357" w:hanging="227"/>
        <w:jc w:val="both"/>
      </w:pPr>
      <w:r>
        <w:rPr>
          <w:rFonts w:ascii="Cambria" w:hAnsi="Cambria"/>
          <w:sz w:val="22"/>
        </w:rPr>
        <w:t xml:space="preserve">•  </w:t>
      </w:r>
      <w:r>
        <w:rPr>
          <w:rFonts w:ascii="Cambria" w:hAnsi="Cambria"/>
          <w:sz w:val="22"/>
        </w:rPr>
        <w:t>Attainment levels are calculated based on the average contribution across all functions mapped to a specific PO.</w:t>
      </w:r>
    </w:p>
    <w:p>
      <w:pPr>
        <w:spacing w:after="40"/>
        <w:jc w:val="both"/>
      </w:pPr>
      <w:r>
        <w:rPr>
          <w:rFonts w:ascii="Cambria" w:hAnsi="Cambria"/>
          <w:b/>
          <w:i w:val="0"/>
          <w:sz w:val="22"/>
        </w:rPr>
        <w:t>Activity-wise Attainment Table</w:t>
      </w:r>
    </w:p>
    <w:tbl>
      <w:tblGrid>
        <w:gridCol w:w="737"/>
        <w:gridCol w:w="3685"/>
        <w:gridCol w:w="1757"/>
        <w:gridCol w:w="1757"/>
        <w:gridCol w:w="1530"/>
      </w:tblGrid>
      <w:tblPr>
        <w:jc w:val="center"/>
        <w:tblLook w:firstColumn="1" w:firstRow="1" w:lastColumn="0" w:lastRow="0" w:noHBand="0" w:noVBand="1" w:val="04A0"/>
        <w:tblW w:w="9468" w:type="dxa"/>
        <w:tblLayout w:type="fixed"/>
      </w:tblPr>
      <w:tr>
        <w:tc>
          <w:tcPr>
            <w:shd w:val="clear" w:color="auto" w:fill="1F3A5F"/>
            <w:tcW w:w="737" w:type="dxa"/>
          </w:tcPr>
          <w:p>
            <w:pPr>
              <w:jc w:val="center"/>
            </w:pPr>
            <w:r/>
            <w:r>
              <w:rPr>
                <w:rFonts w:ascii="Cambria" w:hAnsi="Cambria"/>
                <w:b/>
                <w:i w:val="0"/>
                <w:color w:val="FFFFFF"/>
                <w:sz w:val="22"/>
              </w:rPr>
              <w:t>Sl.No</w:t>
            </w:r>
          </w:p>
        </w:tc>
        <w:tc>
          <w:tcPr>
            <w:shd w:val="clear" w:color="auto" w:fill="1F3A5F"/>
            <w:tcW w:w="3685" w:type="dxa"/>
          </w:tcPr>
          <w:p>
            <w:pPr>
              <w:jc w:val="center"/>
            </w:pPr>
            <w:r/>
            <w:r>
              <w:rPr>
                <w:rFonts w:ascii="Cambria" w:hAnsi="Cambria"/>
                <w:b/>
                <w:i w:val="0"/>
                <w:color w:val="FFFFFF"/>
                <w:sz w:val="22"/>
              </w:rPr>
              <w:t>Name of the Activity</w:t>
            </w:r>
          </w:p>
        </w:tc>
        <w:tc>
          <w:tcPr>
            <w:shd w:val="clear" w:color="auto" w:fill="1F3A5F"/>
            <w:tcW w:w="1757" w:type="dxa"/>
          </w:tcPr>
          <w:p>
            <w:pPr>
              <w:jc w:val="center"/>
            </w:pPr>
            <w:r/>
            <w:r>
              <w:rPr>
                <w:rFonts w:ascii="Cambria" w:hAnsi="Cambria"/>
                <w:b/>
                <w:i w:val="0"/>
                <w:color w:val="FFFFFF"/>
                <w:sz w:val="22"/>
              </w:rPr>
              <w:t>T1 (Students Enrolled)</w:t>
            </w:r>
          </w:p>
        </w:tc>
        <w:tc>
          <w:tcPr>
            <w:shd w:val="clear" w:color="auto" w:fill="1F3A5F"/>
            <w:tcW w:w="1757" w:type="dxa"/>
          </w:tcPr>
          <w:p>
            <w:pPr>
              <w:jc w:val="center"/>
            </w:pPr>
            <w:r/>
            <w:r>
              <w:rPr>
                <w:rFonts w:ascii="Cambria" w:hAnsi="Cambria"/>
                <w:b/>
                <w:i w:val="0"/>
                <w:color w:val="FFFFFF"/>
                <w:sz w:val="22"/>
              </w:rPr>
              <w:t>T2 (Trainers Trained)</w:t>
            </w:r>
          </w:p>
        </w:tc>
        <w:tc>
          <w:tcPr>
            <w:shd w:val="clear" w:color="auto" w:fill="1F3A5F"/>
            <w:tcW w:w="1530" w:type="dxa"/>
          </w:tcPr>
          <w:p>
            <w:pPr>
              <w:jc w:val="center"/>
            </w:pPr>
            <w:r/>
            <w:r>
              <w:rPr>
                <w:rFonts w:ascii="Cambria" w:hAnsi="Cambria"/>
                <w:b/>
                <w:i w:val="0"/>
                <w:color w:val="FFFFFF"/>
                <w:sz w:val="22"/>
              </w:rPr>
              <w:t>T3-T6</w:t>
            </w:r>
          </w:p>
        </w:tc>
      </w:tr>
      <w:tr>
        <w:tc>
          <w:tcPr>
            <w:tcW w:w="737" w:type="dxa"/>
          </w:tcPr>
          <w:p>
            <w:r/>
            <w:r>
              <w:rPr>
                <w:rFonts w:ascii="Cambria" w:hAnsi="Cambria"/>
                <w:b w:val="0"/>
                <w:i w:val="0"/>
                <w:sz w:val="22"/>
              </w:rPr>
              <w:t>1</w:t>
            </w:r>
          </w:p>
        </w:tc>
        <w:tc>
          <w:tcPr>
            <w:tcW w:w="3685" w:type="dxa"/>
          </w:tcPr>
          <w:p>
            <w:r/>
            <w:r>
              <w:rPr>
                <w:rFonts w:ascii="Cambria" w:hAnsi="Cambria"/>
                <w:b w:val="0"/>
                <w:i w:val="0"/>
                <w:sz w:val="22"/>
              </w:rPr>
              <w:t>Aptitude &amp; Communication Skills</w:t>
            </w:r>
          </w:p>
        </w:tc>
        <w:tc>
          <w:tcPr>
            <w:tcW w:w="1757" w:type="dxa"/>
          </w:tcPr>
          <w:p>
            <w:r/>
            <w:r>
              <w:rPr>
                <w:rFonts w:ascii="Cambria" w:hAnsi="Cambria"/>
                <w:b w:val="0"/>
                <w:i w:val="0"/>
                <w:sz w:val="22"/>
              </w:rPr>
              <w:t>3</w:t>
            </w:r>
          </w:p>
        </w:tc>
        <w:tc>
          <w:tcPr>
            <w:tcW w:w="1757" w:type="dxa"/>
          </w:tcPr>
          <w:p>
            <w:r/>
            <w:r>
              <w:rPr>
                <w:rFonts w:ascii="Cambria" w:hAnsi="Cambria"/>
                <w:b w:val="0"/>
                <w:i w:val="0"/>
                <w:sz w:val="22"/>
              </w:rPr>
              <w:t>3</w:t>
            </w:r>
          </w:p>
        </w:tc>
        <w:tc>
          <w:tcPr>
            <w:tcW w:w="1530" w:type="dxa"/>
          </w:tcPr>
          <w:p>
            <w:r/>
            <w:r>
              <w:rPr>
                <w:rFonts w:ascii="Cambria" w:hAnsi="Cambria"/>
                <w:b w:val="0"/>
                <w:i w:val="0"/>
                <w:sz w:val="22"/>
              </w:rPr>
              <w:t>3</w:t>
            </w:r>
          </w:p>
        </w:tc>
      </w:tr>
      <w:tr>
        <w:tc>
          <w:tcPr>
            <w:shd w:val="clear" w:color="auto" w:fill="F2F2F2"/>
            <w:tcW w:w="737" w:type="dxa"/>
          </w:tcPr>
          <w:p>
            <w:r/>
            <w:r>
              <w:rPr>
                <w:rFonts w:ascii="Cambria" w:hAnsi="Cambria"/>
                <w:b w:val="0"/>
                <w:i w:val="0"/>
                <w:sz w:val="22"/>
              </w:rPr>
              <w:t>2</w:t>
            </w:r>
          </w:p>
        </w:tc>
        <w:tc>
          <w:tcPr>
            <w:shd w:val="clear" w:color="auto" w:fill="F2F2F2"/>
            <w:tcW w:w="3685" w:type="dxa"/>
          </w:tcPr>
          <w:p>
            <w:r/>
            <w:r>
              <w:rPr>
                <w:rFonts w:ascii="Cambria" w:hAnsi="Cambria"/>
                <w:b w:val="0"/>
                <w:i w:val="0"/>
                <w:sz w:val="22"/>
              </w:rPr>
              <w:t>Mock Interviews &amp; Resume Building Workshops</w:t>
            </w:r>
          </w:p>
        </w:tc>
        <w:tc>
          <w:tcPr>
            <w:shd w:val="clear" w:color="auto" w:fill="F2F2F2"/>
            <w:tcW w:w="1757" w:type="dxa"/>
          </w:tcPr>
          <w:p>
            <w:r/>
            <w:r>
              <w:rPr>
                <w:rFonts w:ascii="Cambria" w:hAnsi="Cambria"/>
                <w:b w:val="0"/>
                <w:i w:val="0"/>
                <w:sz w:val="22"/>
              </w:rPr>
              <w:t>3</w:t>
            </w:r>
          </w:p>
        </w:tc>
        <w:tc>
          <w:tcPr>
            <w:shd w:val="clear" w:color="auto" w:fill="F2F2F2"/>
            <w:tcW w:w="1757" w:type="dxa"/>
          </w:tcPr>
          <w:p>
            <w:r/>
            <w:r>
              <w:rPr>
                <w:rFonts w:ascii="Cambria" w:hAnsi="Cambria"/>
                <w:b w:val="0"/>
                <w:i w:val="0"/>
                <w:sz w:val="22"/>
              </w:rPr>
              <w:t>3</w:t>
            </w:r>
          </w:p>
        </w:tc>
        <w:tc>
          <w:tcPr>
            <w:shd w:val="clear" w:color="auto" w:fill="F2F2F2"/>
            <w:tcW w:w="1530" w:type="dxa"/>
          </w:tcPr>
          <w:p>
            <w:r/>
            <w:r>
              <w:rPr>
                <w:rFonts w:ascii="Cambria" w:hAnsi="Cambria"/>
                <w:b w:val="0"/>
                <w:i w:val="0"/>
                <w:sz w:val="22"/>
              </w:rPr>
              <w:t>3</w:t>
            </w:r>
          </w:p>
        </w:tc>
      </w:tr>
      <w:tr>
        <w:tc>
          <w:tcPr>
            <w:tcW w:w="737" w:type="dxa"/>
          </w:tcPr>
          <w:p>
            <w:r/>
            <w:r>
              <w:rPr>
                <w:rFonts w:ascii="Cambria" w:hAnsi="Cambria"/>
                <w:b w:val="0"/>
                <w:i w:val="0"/>
                <w:sz w:val="22"/>
              </w:rPr>
              <w:t>3</w:t>
            </w:r>
          </w:p>
        </w:tc>
        <w:tc>
          <w:tcPr>
            <w:tcW w:w="3685" w:type="dxa"/>
          </w:tcPr>
          <w:p>
            <w:r/>
            <w:r>
              <w:rPr>
                <w:rFonts w:ascii="Cambria" w:hAnsi="Cambria"/>
                <w:b w:val="0"/>
                <w:i w:val="0"/>
                <w:sz w:val="22"/>
              </w:rPr>
              <w:t>Industry Specific Technical Training</w:t>
            </w:r>
          </w:p>
        </w:tc>
        <w:tc>
          <w:tcPr>
            <w:tcW w:w="1757" w:type="dxa"/>
          </w:tcPr>
          <w:p>
            <w:r/>
            <w:r>
              <w:rPr>
                <w:rFonts w:ascii="Cambria" w:hAnsi="Cambria"/>
                <w:b w:val="0"/>
                <w:i w:val="0"/>
                <w:sz w:val="22"/>
              </w:rPr>
              <w:t>2</w:t>
            </w:r>
          </w:p>
        </w:tc>
        <w:tc>
          <w:tcPr>
            <w:tcW w:w="1757" w:type="dxa"/>
          </w:tcPr>
          <w:p>
            <w:r/>
            <w:r>
              <w:rPr>
                <w:rFonts w:ascii="Cambria" w:hAnsi="Cambria"/>
                <w:b w:val="0"/>
                <w:i w:val="0"/>
                <w:sz w:val="22"/>
              </w:rPr>
              <w:t>2</w:t>
            </w:r>
          </w:p>
        </w:tc>
        <w:tc>
          <w:tcPr>
            <w:tcW w:w="1530" w:type="dxa"/>
          </w:tcPr>
          <w:p>
            <w:r/>
            <w:r>
              <w:rPr>
                <w:rFonts w:ascii="Cambria" w:hAnsi="Cambria"/>
                <w:b w:val="0"/>
                <w:i w:val="0"/>
                <w:sz w:val="22"/>
              </w:rPr>
              <w:t>2</w:t>
            </w:r>
          </w:p>
        </w:tc>
      </w:tr>
      <w:tr>
        <w:tc>
          <w:tcPr>
            <w:shd w:val="clear" w:color="auto" w:fill="F2F2F2"/>
            <w:tcW w:w="737" w:type="dxa"/>
          </w:tcPr>
          <w:p>
            <w:r/>
            <w:r>
              <w:rPr>
                <w:rFonts w:ascii="Cambria" w:hAnsi="Cambria"/>
                <w:b w:val="0"/>
                <w:i w:val="0"/>
                <w:sz w:val="22"/>
              </w:rPr>
              <w:t>4</w:t>
            </w:r>
          </w:p>
        </w:tc>
        <w:tc>
          <w:tcPr>
            <w:shd w:val="clear" w:color="auto" w:fill="F2F2F2"/>
            <w:tcW w:w="3685" w:type="dxa"/>
          </w:tcPr>
          <w:p>
            <w:r/>
            <w:r>
              <w:rPr>
                <w:rFonts w:ascii="Cambria" w:hAnsi="Cambria"/>
                <w:b w:val="0"/>
                <w:i w:val="0"/>
                <w:sz w:val="22"/>
              </w:rPr>
              <w:t>Career Guidance &amp; Counseling Sessions</w:t>
            </w:r>
          </w:p>
        </w:tc>
        <w:tc>
          <w:tcPr>
            <w:shd w:val="clear" w:color="auto" w:fill="F2F2F2"/>
            <w:tcW w:w="1757" w:type="dxa"/>
          </w:tcPr>
          <w:p>
            <w:r/>
            <w:r>
              <w:rPr>
                <w:rFonts w:ascii="Cambria" w:hAnsi="Cambria"/>
                <w:b w:val="0"/>
                <w:i w:val="0"/>
                <w:sz w:val="22"/>
              </w:rPr>
              <w:t>2</w:t>
            </w:r>
          </w:p>
        </w:tc>
        <w:tc>
          <w:tcPr>
            <w:shd w:val="clear" w:color="auto" w:fill="F2F2F2"/>
            <w:tcW w:w="1757" w:type="dxa"/>
          </w:tcPr>
          <w:p>
            <w:r/>
            <w:r>
              <w:rPr>
                <w:rFonts w:ascii="Cambria" w:hAnsi="Cambria"/>
                <w:b w:val="0"/>
                <w:i w:val="0"/>
                <w:sz w:val="22"/>
              </w:rPr>
              <w:t>2</w:t>
            </w:r>
          </w:p>
        </w:tc>
        <w:tc>
          <w:tcPr>
            <w:shd w:val="clear" w:color="auto" w:fill="F2F2F2"/>
            <w:tcW w:w="1530" w:type="dxa"/>
          </w:tcPr>
          <w:p>
            <w:r/>
            <w:r>
              <w:rPr>
                <w:rFonts w:ascii="Cambria" w:hAnsi="Cambria"/>
                <w:b w:val="0"/>
                <w:i w:val="0"/>
                <w:sz w:val="22"/>
              </w:rPr>
              <w:t>2</w:t>
            </w:r>
          </w:p>
        </w:tc>
      </w:tr>
    </w:tbl>
    <w:p>
      <w:pPr>
        <w:spacing w:after="40"/>
        <w:jc w:val="both"/>
      </w:pPr>
      <w:r>
        <w:rPr>
          <w:rFonts w:ascii="Cambria" w:hAnsi="Cambria"/>
          <w:b/>
          <w:i w:val="0"/>
          <w:sz w:val="22"/>
        </w:rPr>
        <w:t>Average / Attainment → 2.5 → Level 2</w:t>
      </w:r>
    </w:p>
    <w:p>
      <w:pPr>
        <w:spacing w:after="40"/>
        <w:jc w:val="both"/>
      </w:pPr>
      <w:r>
        <w:rPr>
          <w:rFonts w:ascii="Cambria" w:hAnsi="Cambria"/>
          <w:b/>
          <w:i w:val="0"/>
          <w:sz w:val="22"/>
        </w:rPr>
        <w:t>Notes:</w:t>
      </w:r>
    </w:p>
    <w:p>
      <w:pPr>
        <w:spacing w:after="80"/>
        <w:ind w:left="357" w:hanging="227"/>
        <w:jc w:val="both"/>
      </w:pPr>
      <w:r>
        <w:rPr>
          <w:rFonts w:ascii="Cambria" w:hAnsi="Cambria"/>
          <w:sz w:val="22"/>
        </w:rPr>
        <w:t xml:space="preserve">•  </w:t>
      </w:r>
      <w:r>
        <w:rPr>
          <w:rFonts w:ascii="Cambria" w:hAnsi="Cambria"/>
          <w:sz w:val="22"/>
        </w:rPr>
        <w:t>2.5 → Level 2</w:t>
      </w:r>
    </w:p>
    <w:p>
      <w:pPr>
        <w:spacing w:after="80"/>
        <w:ind w:left="357" w:hanging="227"/>
        <w:jc w:val="both"/>
      </w:pPr>
      <w:r>
        <w:rPr>
          <w:rFonts w:ascii="Cambria" w:hAnsi="Cambria"/>
          <w:sz w:val="22"/>
        </w:rPr>
        <w:t xml:space="preserve">•  </w:t>
      </w:r>
      <w:r>
        <w:rPr>
          <w:rFonts w:ascii="Cambria" w:hAnsi="Cambria"/>
          <w:sz w:val="22"/>
        </w:rPr>
        <w:t>2.25 → Level 2</w:t>
      </w:r>
    </w:p>
    <w:p>
      <w:pPr>
        <w:spacing w:after="80"/>
        <w:ind w:left="357" w:hanging="227"/>
        <w:jc w:val="both"/>
      </w:pPr>
      <w:r>
        <w:rPr>
          <w:rFonts w:ascii="Cambria" w:hAnsi="Cambria"/>
          <w:sz w:val="22"/>
        </w:rPr>
        <w:t xml:space="preserve">•  </w:t>
      </w:r>
      <w:r>
        <w:rPr>
          <w:rFonts w:ascii="Cambria" w:hAnsi="Cambria"/>
          <w:b w:val="0"/>
          <w:i w:val="0"/>
          <w:sz w:val="22"/>
        </w:rPr>
        <w:t>The individual T1–T6 scores are based on the rubric levels (1 to 3) as per actual performance.</w:t>
      </w:r>
    </w:p>
    <w:p>
      <w:pPr>
        <w:spacing w:after="80"/>
        <w:ind w:left="357" w:hanging="227"/>
        <w:jc w:val="both"/>
      </w:pPr>
      <w:r>
        <w:rPr>
          <w:rFonts w:ascii="Cambria" w:hAnsi="Cambria"/>
          <w:sz w:val="22"/>
        </w:rPr>
        <w:t xml:space="preserve">•  </w:t>
      </w:r>
      <w:r>
        <w:rPr>
          <w:rFonts w:ascii="Cambria" w:hAnsi="Cambria"/>
          <w:b w:val="0"/>
          <w:i w:val="0"/>
          <w:sz w:val="22"/>
        </w:rPr>
        <w:t>Final attainment level is calculated by taking the average across all activities for each tool and converting that into Level 1 / 2 / 3 based on the scale:</w:t>
      </w:r>
    </w:p>
    <w:p>
      <w:pPr>
        <w:spacing w:after="80"/>
        <w:ind w:left="714" w:hanging="227"/>
        <w:jc w:val="both"/>
      </w:pPr>
      <w:r>
        <w:rPr>
          <w:rFonts w:ascii="Cambria" w:hAnsi="Cambria"/>
          <w:sz w:val="22"/>
        </w:rPr>
        <w:t xml:space="preserve">o  </w:t>
      </w:r>
      <w:r>
        <w:rPr>
          <w:rFonts w:ascii="Cambria" w:hAnsi="Cambria"/>
          <w:sz w:val="22"/>
        </w:rPr>
        <w:t>&gt; 2.5 = Level 3,</w:t>
      </w:r>
    </w:p>
    <w:p>
      <w:pPr>
        <w:spacing w:after="80"/>
        <w:ind w:left="714" w:hanging="227"/>
        <w:jc w:val="both"/>
      </w:pPr>
      <w:r>
        <w:rPr>
          <w:rFonts w:ascii="Cambria" w:hAnsi="Cambria"/>
          <w:sz w:val="22"/>
        </w:rPr>
        <w:t xml:space="preserve">o  </w:t>
      </w:r>
      <w:r>
        <w:rPr>
          <w:rFonts w:ascii="Cambria" w:hAnsi="Cambria"/>
          <w:sz w:val="22"/>
        </w:rPr>
        <w:t>1.5 – 2.5 = Level 2,</w:t>
      </w:r>
    </w:p>
    <w:p>
      <w:pPr>
        <w:spacing w:after="80"/>
        <w:ind w:left="714" w:hanging="227"/>
        <w:jc w:val="both"/>
      </w:pPr>
      <w:r>
        <w:rPr>
          <w:rFonts w:ascii="Cambria" w:hAnsi="Cambria"/>
          <w:sz w:val="22"/>
        </w:rPr>
        <w:t xml:space="preserve">o  </w:t>
      </w:r>
      <w:r>
        <w:rPr>
          <w:rFonts w:ascii="Cambria" w:hAnsi="Cambria"/>
          <w:sz w:val="22"/>
        </w:rPr>
        <w:t>&lt; 1.5 = Level 1</w:t>
      </w:r>
    </w:p>
    <w:p>
      <w:pPr>
        <w:keepNext/>
        <w:spacing w:before="240" w:after="120"/>
      </w:pPr>
      <w:r>
        <w:rPr>
          <w:rFonts w:ascii="Cambria" w:hAnsi="Cambria"/>
          <w:b/>
          <w:color w:val="1F3A5F"/>
          <w:sz w:val="24"/>
        </w:rPr>
        <w:t>15.10. Rubric for CRD (Campus Recruitment Drives) – Assessment Tool</w:t>
      </w:r>
    </w:p>
    <w:tbl>
      <w:tblGrid>
        <w:gridCol w:w="1020"/>
        <w:gridCol w:w="3402"/>
        <w:gridCol w:w="1644"/>
        <w:gridCol w:w="1644"/>
        <w:gridCol w:w="1644"/>
      </w:tblGrid>
      <w:tblPr>
        <w:jc w:val="center"/>
        <w:tblLook w:firstColumn="1" w:firstRow="1" w:lastColumn="0" w:lastRow="0" w:noHBand="0" w:noVBand="1" w:val="04A0"/>
        <w:tblW w:w="9355" w:type="dxa"/>
        <w:tblLayout w:type="fixed"/>
      </w:tblPr>
      <w:tr>
        <w:tc>
          <w:tcPr>
            <w:shd w:val="clear" w:color="auto" w:fill="1F3A5F"/>
            <w:tcW w:w="1020" w:type="dxa"/>
          </w:tcPr>
          <w:p>
            <w:pPr>
              <w:jc w:val="center"/>
            </w:pPr>
            <w:r/>
            <w:r>
              <w:rPr>
                <w:rFonts w:ascii="Cambria" w:hAnsi="Cambria"/>
                <w:b/>
                <w:i w:val="0"/>
                <w:color w:val="FFFFFF"/>
                <w:sz w:val="22"/>
              </w:rPr>
              <w:t>Tool</w:t>
            </w:r>
          </w:p>
        </w:tc>
        <w:tc>
          <w:tcPr>
            <w:shd w:val="clear" w:color="auto" w:fill="1F3A5F"/>
            <w:tcW w:w="3402" w:type="dxa"/>
          </w:tcPr>
          <w:p>
            <w:pPr>
              <w:jc w:val="center"/>
            </w:pPr>
            <w:r/>
            <w:r>
              <w:rPr>
                <w:rFonts w:ascii="Cambria" w:hAnsi="Cambria"/>
                <w:b/>
                <w:i w:val="0"/>
                <w:color w:val="FFFFFF"/>
                <w:sz w:val="22"/>
              </w:rPr>
              <w:t>Parameter</w:t>
            </w:r>
          </w:p>
        </w:tc>
        <w:tc>
          <w:tcPr>
            <w:shd w:val="clear" w:color="auto" w:fill="1F3A5F"/>
            <w:tcW w:w="1644" w:type="dxa"/>
          </w:tcPr>
          <w:p>
            <w:pPr>
              <w:jc w:val="center"/>
            </w:pPr>
            <w:r/>
            <w:r>
              <w:rPr>
                <w:rFonts w:ascii="Cambria" w:hAnsi="Cambria"/>
                <w:b/>
                <w:i w:val="0"/>
                <w:color w:val="FFFFFF"/>
                <w:sz w:val="22"/>
              </w:rPr>
              <w:t>Level 3</w:t>
            </w:r>
          </w:p>
        </w:tc>
        <w:tc>
          <w:tcPr>
            <w:shd w:val="clear" w:color="auto" w:fill="1F3A5F"/>
            <w:tcW w:w="1644" w:type="dxa"/>
          </w:tcPr>
          <w:p>
            <w:pPr>
              <w:jc w:val="center"/>
            </w:pPr>
            <w:r/>
            <w:r>
              <w:rPr>
                <w:rFonts w:ascii="Cambria" w:hAnsi="Cambria"/>
                <w:b/>
                <w:i w:val="0"/>
                <w:color w:val="FFFFFF"/>
                <w:sz w:val="22"/>
              </w:rPr>
              <w:t>Level 2</w:t>
            </w:r>
          </w:p>
        </w:tc>
        <w:tc>
          <w:tcPr>
            <w:shd w:val="clear" w:color="auto" w:fill="1F3A5F"/>
            <w:tcW w:w="1644" w:type="dxa"/>
          </w:tcPr>
          <w:p>
            <w:pPr>
              <w:jc w:val="center"/>
            </w:pPr>
            <w:r/>
            <w:r>
              <w:rPr>
                <w:rFonts w:ascii="Cambria" w:hAnsi="Cambria"/>
                <w:b/>
                <w:i w:val="0"/>
                <w:color w:val="FFFFFF"/>
                <w:sz w:val="22"/>
              </w:rPr>
              <w:t>Level 1</w:t>
            </w:r>
          </w:p>
        </w:tc>
      </w:tr>
      <w:tr>
        <w:tc>
          <w:tcPr>
            <w:tcW w:w="1020" w:type="dxa"/>
          </w:tcPr>
          <w:p>
            <w:r/>
            <w:r>
              <w:rPr>
                <w:rFonts w:ascii="Cambria" w:hAnsi="Cambria"/>
                <w:b w:val="0"/>
                <w:i w:val="0"/>
                <w:sz w:val="22"/>
              </w:rPr>
              <w:t>T1</w:t>
            </w:r>
          </w:p>
        </w:tc>
        <w:tc>
          <w:tcPr>
            <w:tcW w:w="3402" w:type="dxa"/>
          </w:tcPr>
          <w:p>
            <w:r/>
            <w:r>
              <w:rPr>
                <w:rFonts w:ascii="Cambria" w:hAnsi="Cambria"/>
                <w:b w:val="0"/>
                <w:i w:val="0"/>
                <w:sz w:val="22"/>
              </w:rPr>
              <w:t>No. of Students Enrolled</w:t>
            </w:r>
          </w:p>
        </w:tc>
        <w:tc>
          <w:tcPr>
            <w:tcW w:w="1644" w:type="dxa"/>
          </w:tcPr>
          <w:p>
            <w:r/>
            <w:r>
              <w:rPr>
                <w:rFonts w:ascii="Cambria" w:hAnsi="Cambria"/>
                <w:b w:val="0"/>
                <w:i w:val="0"/>
                <w:sz w:val="22"/>
              </w:rPr>
              <w:t>&gt; 300</w:t>
            </w:r>
          </w:p>
        </w:tc>
        <w:tc>
          <w:tcPr>
            <w:tcW w:w="1644" w:type="dxa"/>
          </w:tcPr>
          <w:p>
            <w:r/>
            <w:r>
              <w:rPr>
                <w:rFonts w:ascii="Cambria" w:hAnsi="Cambria"/>
                <w:b w:val="0"/>
                <w:i w:val="0"/>
                <w:sz w:val="22"/>
              </w:rPr>
              <w:t>100 – 300</w:t>
            </w:r>
          </w:p>
        </w:tc>
        <w:tc>
          <w:tcPr>
            <w:tcW w:w="1644" w:type="dxa"/>
          </w:tcPr>
          <w:p>
            <w:r/>
            <w:r>
              <w:rPr>
                <w:rFonts w:ascii="Cambria" w:hAnsi="Cambria"/>
                <w:b w:val="0"/>
                <w:i w:val="0"/>
                <w:sz w:val="22"/>
              </w:rPr>
              <w:t>&lt; 100</w:t>
            </w:r>
          </w:p>
        </w:tc>
      </w:tr>
      <w:tr>
        <w:tc>
          <w:tcPr>
            <w:shd w:val="clear" w:color="auto" w:fill="F2F2F2"/>
            <w:tcW w:w="1020" w:type="dxa"/>
          </w:tcPr>
          <w:p>
            <w:r/>
            <w:r>
              <w:rPr>
                <w:rFonts w:ascii="Cambria" w:hAnsi="Cambria"/>
                <w:b w:val="0"/>
                <w:i w:val="0"/>
                <w:sz w:val="22"/>
              </w:rPr>
              <w:t>T2</w:t>
            </w:r>
          </w:p>
        </w:tc>
        <w:tc>
          <w:tcPr>
            <w:shd w:val="clear" w:color="auto" w:fill="F2F2F2"/>
            <w:tcW w:w="3402" w:type="dxa"/>
          </w:tcPr>
          <w:p>
            <w:r/>
            <w:r>
              <w:rPr>
                <w:rFonts w:ascii="Cambria" w:hAnsi="Cambria"/>
                <w:b w:val="0"/>
                <w:i w:val="0"/>
                <w:sz w:val="22"/>
              </w:rPr>
              <w:t>No. of Companies Participated</w:t>
            </w:r>
          </w:p>
        </w:tc>
        <w:tc>
          <w:tcPr>
            <w:shd w:val="clear" w:color="auto" w:fill="F2F2F2"/>
            <w:tcW w:w="1644" w:type="dxa"/>
          </w:tcPr>
          <w:p>
            <w:r/>
            <w:r>
              <w:rPr>
                <w:rFonts w:ascii="Cambria" w:hAnsi="Cambria"/>
                <w:b w:val="0"/>
                <w:i w:val="0"/>
                <w:sz w:val="22"/>
              </w:rPr>
              <w:t>&gt; 50</w:t>
            </w:r>
          </w:p>
        </w:tc>
        <w:tc>
          <w:tcPr>
            <w:shd w:val="clear" w:color="auto" w:fill="F2F2F2"/>
            <w:tcW w:w="1644" w:type="dxa"/>
          </w:tcPr>
          <w:p>
            <w:r/>
            <w:r>
              <w:rPr>
                <w:rFonts w:ascii="Cambria" w:hAnsi="Cambria"/>
                <w:b w:val="0"/>
                <w:i w:val="0"/>
                <w:sz w:val="22"/>
              </w:rPr>
              <w:t>30 – 50</w:t>
            </w:r>
          </w:p>
        </w:tc>
        <w:tc>
          <w:tcPr>
            <w:shd w:val="clear" w:color="auto" w:fill="F2F2F2"/>
            <w:tcW w:w="1644" w:type="dxa"/>
          </w:tcPr>
          <w:p>
            <w:r/>
            <w:r>
              <w:rPr>
                <w:rFonts w:ascii="Cambria" w:hAnsi="Cambria"/>
                <w:b w:val="0"/>
                <w:i w:val="0"/>
                <w:sz w:val="22"/>
              </w:rPr>
              <w:t>&lt; 30</w:t>
            </w:r>
          </w:p>
        </w:tc>
      </w:tr>
      <w:tr>
        <w:tc>
          <w:tcPr>
            <w:tcW w:w="1020" w:type="dxa"/>
          </w:tcPr>
          <w:p>
            <w:r/>
            <w:r>
              <w:rPr>
                <w:rFonts w:ascii="Cambria" w:hAnsi="Cambria"/>
                <w:b w:val="0"/>
                <w:i w:val="0"/>
                <w:sz w:val="22"/>
              </w:rPr>
              <w:t>T3</w:t>
            </w:r>
          </w:p>
        </w:tc>
        <w:tc>
          <w:tcPr>
            <w:tcW w:w="3402" w:type="dxa"/>
          </w:tcPr>
          <w:p>
            <w:r/>
            <w:r>
              <w:rPr>
                <w:rFonts w:ascii="Cambria" w:hAnsi="Cambria"/>
                <w:b w:val="0"/>
                <w:i w:val="0"/>
                <w:sz w:val="22"/>
              </w:rPr>
              <w:t>No. of Eligible Students</w:t>
            </w:r>
          </w:p>
        </w:tc>
        <w:tc>
          <w:tcPr>
            <w:tcW w:w="1644" w:type="dxa"/>
          </w:tcPr>
          <w:p>
            <w:r/>
            <w:r>
              <w:rPr>
                <w:rFonts w:ascii="Cambria" w:hAnsi="Cambria"/>
                <w:b w:val="0"/>
                <w:i w:val="0"/>
                <w:sz w:val="22"/>
              </w:rPr>
              <w:t>&gt; 300</w:t>
            </w:r>
          </w:p>
        </w:tc>
        <w:tc>
          <w:tcPr>
            <w:tcW w:w="1644" w:type="dxa"/>
          </w:tcPr>
          <w:p>
            <w:r/>
            <w:r>
              <w:rPr>
                <w:rFonts w:ascii="Cambria" w:hAnsi="Cambria"/>
                <w:b w:val="0"/>
                <w:i w:val="0"/>
                <w:sz w:val="22"/>
              </w:rPr>
              <w:t>100 – 300</w:t>
            </w:r>
          </w:p>
        </w:tc>
        <w:tc>
          <w:tcPr>
            <w:tcW w:w="1644" w:type="dxa"/>
          </w:tcPr>
          <w:p>
            <w:r/>
            <w:r>
              <w:rPr>
                <w:rFonts w:ascii="Cambria" w:hAnsi="Cambria"/>
                <w:b w:val="0"/>
                <w:i w:val="0"/>
                <w:sz w:val="22"/>
              </w:rPr>
              <w:t>&lt; 100</w:t>
            </w:r>
          </w:p>
        </w:tc>
      </w:tr>
      <w:tr>
        <w:tc>
          <w:tcPr>
            <w:shd w:val="clear" w:color="auto" w:fill="F2F2F2"/>
            <w:tcW w:w="1020" w:type="dxa"/>
          </w:tcPr>
          <w:p>
            <w:r/>
            <w:r>
              <w:rPr>
                <w:rFonts w:ascii="Cambria" w:hAnsi="Cambria"/>
                <w:b w:val="0"/>
                <w:i w:val="0"/>
                <w:sz w:val="22"/>
              </w:rPr>
              <w:t>T4</w:t>
            </w:r>
          </w:p>
        </w:tc>
        <w:tc>
          <w:tcPr>
            <w:shd w:val="clear" w:color="auto" w:fill="F2F2F2"/>
            <w:tcW w:w="3402" w:type="dxa"/>
          </w:tcPr>
          <w:p>
            <w:r/>
            <w:r>
              <w:rPr>
                <w:rFonts w:ascii="Cambria" w:hAnsi="Cambria"/>
                <w:b w:val="0"/>
                <w:i w:val="0"/>
                <w:sz w:val="22"/>
              </w:rPr>
              <w:t>% of Students Selected</w:t>
            </w:r>
          </w:p>
        </w:tc>
        <w:tc>
          <w:tcPr>
            <w:shd w:val="clear" w:color="auto" w:fill="F2F2F2"/>
            <w:tcW w:w="1644" w:type="dxa"/>
          </w:tcPr>
          <w:p>
            <w:r/>
            <w:r>
              <w:rPr>
                <w:rFonts w:ascii="Cambria" w:hAnsi="Cambria"/>
                <w:b w:val="0"/>
                <w:i w:val="0"/>
                <w:sz w:val="22"/>
              </w:rPr>
              <w:t>&gt; 75%</w:t>
            </w:r>
          </w:p>
        </w:tc>
        <w:tc>
          <w:tcPr>
            <w:shd w:val="clear" w:color="auto" w:fill="F2F2F2"/>
            <w:tcW w:w="1644" w:type="dxa"/>
          </w:tcPr>
          <w:p>
            <w:r/>
            <w:r>
              <w:rPr>
                <w:rFonts w:ascii="Cambria" w:hAnsi="Cambria"/>
                <w:b w:val="0"/>
                <w:i w:val="0"/>
                <w:sz w:val="22"/>
              </w:rPr>
              <w:t>30% – 75%</w:t>
            </w:r>
          </w:p>
        </w:tc>
        <w:tc>
          <w:tcPr>
            <w:shd w:val="clear" w:color="auto" w:fill="F2F2F2"/>
            <w:tcW w:w="1644" w:type="dxa"/>
          </w:tcPr>
          <w:p>
            <w:r/>
            <w:r>
              <w:rPr>
                <w:rFonts w:ascii="Cambria" w:hAnsi="Cambria"/>
                <w:b w:val="0"/>
                <w:i w:val="0"/>
                <w:sz w:val="22"/>
              </w:rPr>
              <w:t>&lt; 30%</w:t>
            </w:r>
          </w:p>
        </w:tc>
      </w:tr>
    </w:tbl>
    <w:p>
      <w:pPr>
        <w:spacing w:after="40"/>
        <w:jc w:val="both"/>
      </w:pPr>
      <w:r>
        <w:rPr>
          <w:rFonts w:ascii="Cambria" w:hAnsi="Cambria"/>
          <w:b/>
          <w:i w:val="0"/>
          <w:sz w:val="22"/>
        </w:rPr>
        <w:t>Mapping to Function Indicators (F1–F6)</w:t>
      </w:r>
    </w:p>
    <w:p>
      <w:pPr>
        <w:spacing w:after="120"/>
        <w:jc w:val="both"/>
      </w:pPr>
      <w:r>
        <w:rPr>
          <w:rFonts w:ascii="Cambria" w:hAnsi="Cambria"/>
          <w:sz w:val="22"/>
        </w:rPr>
        <w:t>To align with your earlier format (assuming F1-F6 = functions of the committee), here's how the tools match up:</w:t>
      </w:r>
    </w:p>
    <w:tbl>
      <w:tblGrid>
        <w:gridCol w:w="1417"/>
        <w:gridCol w:w="7994"/>
      </w:tblGrid>
      <w:tblPr>
        <w:jc w:val="center"/>
        <w:tblLook w:firstColumn="1" w:firstRow="1" w:lastColumn="0" w:lastRow="0" w:noHBand="0" w:noVBand="1" w:val="04A0"/>
        <w:tblW w:w="9412" w:type="dxa"/>
        <w:tblLayout w:type="fixed"/>
      </w:tblPr>
      <w:tr>
        <w:tc>
          <w:tcPr>
            <w:shd w:val="clear" w:color="auto" w:fill="1F3A5F"/>
            <w:tcW w:w="1417" w:type="dxa"/>
          </w:tcPr>
          <w:p>
            <w:pPr>
              <w:jc w:val="center"/>
            </w:pPr>
            <w:r/>
            <w:r>
              <w:rPr>
                <w:rFonts w:ascii="Cambria" w:hAnsi="Cambria"/>
                <w:b/>
                <w:i w:val="0"/>
                <w:color w:val="FFFFFF"/>
                <w:sz w:val="22"/>
              </w:rPr>
              <w:t>Function</w:t>
            </w:r>
          </w:p>
        </w:tc>
        <w:tc>
          <w:tcPr>
            <w:shd w:val="clear" w:color="auto" w:fill="1F3A5F"/>
            <w:tcW w:w="7994" w:type="dxa"/>
          </w:tcPr>
          <w:p>
            <w:pPr>
              <w:jc w:val="center"/>
            </w:pPr>
            <w:r/>
            <w:r>
              <w:rPr>
                <w:rFonts w:ascii="Cambria" w:hAnsi="Cambria"/>
                <w:b/>
                <w:i w:val="0"/>
                <w:color w:val="FFFFFF"/>
                <w:sz w:val="22"/>
              </w:rPr>
              <w:t>Mapped Tool / Indicator</w:t>
            </w:r>
          </w:p>
        </w:tc>
      </w:tr>
      <w:tr>
        <w:tc>
          <w:tcPr>
            <w:tcW w:w="1417" w:type="dxa"/>
          </w:tcPr>
          <w:p>
            <w:r/>
            <w:r>
              <w:rPr>
                <w:rFonts w:ascii="Cambria" w:hAnsi="Cambria"/>
                <w:b w:val="0"/>
                <w:i w:val="0"/>
                <w:sz w:val="22"/>
              </w:rPr>
              <w:t>F1</w:t>
            </w:r>
          </w:p>
        </w:tc>
        <w:tc>
          <w:tcPr>
            <w:tcW w:w="7994" w:type="dxa"/>
          </w:tcPr>
          <w:p>
            <w:r/>
            <w:r>
              <w:rPr>
                <w:rFonts w:ascii="Cambria" w:hAnsi="Cambria"/>
                <w:b w:val="0"/>
                <w:i w:val="0"/>
                <w:sz w:val="22"/>
              </w:rPr>
              <w:t>T1 – No. of Students Enrolled</w:t>
            </w:r>
          </w:p>
        </w:tc>
      </w:tr>
      <w:tr>
        <w:tc>
          <w:tcPr>
            <w:shd w:val="clear" w:color="auto" w:fill="F2F2F2"/>
            <w:tcW w:w="1417" w:type="dxa"/>
          </w:tcPr>
          <w:p>
            <w:r/>
            <w:r>
              <w:rPr>
                <w:rFonts w:ascii="Cambria" w:hAnsi="Cambria"/>
                <w:b w:val="0"/>
                <w:i w:val="0"/>
                <w:sz w:val="22"/>
              </w:rPr>
              <w:t>F2</w:t>
            </w:r>
          </w:p>
        </w:tc>
        <w:tc>
          <w:tcPr>
            <w:shd w:val="clear" w:color="auto" w:fill="F2F2F2"/>
            <w:tcW w:w="7994" w:type="dxa"/>
          </w:tcPr>
          <w:p>
            <w:r/>
            <w:r>
              <w:rPr>
                <w:rFonts w:ascii="Cambria" w:hAnsi="Cambria"/>
                <w:b w:val="0"/>
                <w:i w:val="0"/>
                <w:sz w:val="22"/>
              </w:rPr>
              <w:t>T2 – No. of Companies Participated</w:t>
            </w:r>
          </w:p>
        </w:tc>
      </w:tr>
      <w:tr>
        <w:tc>
          <w:tcPr>
            <w:tcW w:w="1417" w:type="dxa"/>
          </w:tcPr>
          <w:p>
            <w:r/>
            <w:r>
              <w:rPr>
                <w:rFonts w:ascii="Cambria" w:hAnsi="Cambria"/>
                <w:b w:val="0"/>
                <w:i w:val="0"/>
                <w:sz w:val="22"/>
              </w:rPr>
              <w:t>F3</w:t>
            </w:r>
          </w:p>
        </w:tc>
        <w:tc>
          <w:tcPr>
            <w:tcW w:w="7994" w:type="dxa"/>
          </w:tcPr>
          <w:p>
            <w:r/>
            <w:r>
              <w:rPr>
                <w:rFonts w:ascii="Cambria" w:hAnsi="Cambria"/>
                <w:b w:val="0"/>
                <w:i w:val="0"/>
                <w:sz w:val="22"/>
              </w:rPr>
              <w:t>T3 – No. of Eligible Students</w:t>
            </w:r>
          </w:p>
        </w:tc>
      </w:tr>
      <w:tr>
        <w:tc>
          <w:tcPr>
            <w:shd w:val="clear" w:color="auto" w:fill="F2F2F2"/>
            <w:tcW w:w="1417" w:type="dxa"/>
          </w:tcPr>
          <w:p>
            <w:r/>
            <w:r>
              <w:rPr>
                <w:rFonts w:ascii="Cambria" w:hAnsi="Cambria"/>
                <w:b w:val="0"/>
                <w:i w:val="0"/>
                <w:sz w:val="22"/>
              </w:rPr>
              <w:t>F4</w:t>
            </w:r>
          </w:p>
        </w:tc>
        <w:tc>
          <w:tcPr>
            <w:shd w:val="clear" w:color="auto" w:fill="F2F2F2"/>
            <w:tcW w:w="7994" w:type="dxa"/>
          </w:tcPr>
          <w:p>
            <w:r/>
            <w:r>
              <w:rPr>
                <w:rFonts w:ascii="Cambria" w:hAnsi="Cambria"/>
                <w:b w:val="0"/>
                <w:i w:val="0"/>
                <w:sz w:val="22"/>
              </w:rPr>
              <w:t>T4 – % of Students Selected</w:t>
            </w:r>
          </w:p>
        </w:tc>
      </w:tr>
      <w:tr>
        <w:tc>
          <w:tcPr>
            <w:tcW w:w="1417" w:type="dxa"/>
          </w:tcPr>
          <w:p>
            <w:r/>
            <w:r>
              <w:rPr>
                <w:rFonts w:ascii="Cambria" w:hAnsi="Cambria"/>
                <w:b w:val="0"/>
                <w:i w:val="0"/>
                <w:sz w:val="22"/>
              </w:rPr>
              <w:t>F5</w:t>
            </w:r>
          </w:p>
        </w:tc>
        <w:tc>
          <w:tcPr>
            <w:tcW w:w="7994" w:type="dxa"/>
          </w:tcPr>
          <w:p>
            <w:r/>
            <w:r>
              <w:rPr>
                <w:rFonts w:ascii="Cambria" w:hAnsi="Cambria"/>
                <w:b w:val="0"/>
                <w:i w:val="0"/>
                <w:sz w:val="22"/>
              </w:rPr>
              <w:t>T5 (if any) – To be defined or omitted</w:t>
            </w:r>
          </w:p>
        </w:tc>
      </w:tr>
      <w:tr>
        <w:tc>
          <w:tcPr>
            <w:shd w:val="clear" w:color="auto" w:fill="F2F2F2"/>
            <w:tcW w:w="1417" w:type="dxa"/>
          </w:tcPr>
          <w:p>
            <w:r/>
            <w:r>
              <w:rPr>
                <w:rFonts w:ascii="Cambria" w:hAnsi="Cambria"/>
                <w:b w:val="0"/>
                <w:i w:val="0"/>
                <w:sz w:val="22"/>
              </w:rPr>
              <w:t>F6</w:t>
            </w:r>
          </w:p>
        </w:tc>
        <w:tc>
          <w:tcPr>
            <w:shd w:val="clear" w:color="auto" w:fill="F2F2F2"/>
            <w:tcW w:w="7994" w:type="dxa"/>
          </w:tcPr>
          <w:p>
            <w:r/>
            <w:r>
              <w:rPr>
                <w:rFonts w:ascii="Cambria" w:hAnsi="Cambria"/>
                <w:b w:val="0"/>
                <w:i w:val="0"/>
                <w:sz w:val="22"/>
              </w:rPr>
              <w:t>T6 (if any) – To be defined or omitted</w:t>
            </w:r>
          </w:p>
        </w:tc>
      </w:tr>
    </w:tbl>
    <w:p>
      <w:pPr>
        <w:spacing w:after="80"/>
        <w:ind w:left="357" w:hanging="227"/>
        <w:jc w:val="both"/>
      </w:pPr>
      <w:r>
        <w:rPr>
          <w:rFonts w:ascii="Cambria" w:hAnsi="Cambria"/>
          <w:sz w:val="22"/>
        </w:rPr>
        <w:t xml:space="preserve">•  </w:t>
      </w:r>
      <w:r>
        <w:rPr>
          <w:rFonts w:ascii="Cambria" w:hAnsi="Cambria"/>
          <w:sz w:val="22"/>
        </w:rPr>
        <w:t>If T5 and T6 were erroneously repeated in the rubric header and not defined, we can ignore or repurpose them (for example: Average Package, Internships Offered, etc., if relevant).</w:t>
      </w:r>
    </w:p>
    <w:p>
      <w:pPr>
        <w:spacing w:after="40"/>
        <w:jc w:val="both"/>
      </w:pPr>
      <w:r>
        <w:rPr>
          <w:rFonts w:ascii="Cambria" w:hAnsi="Cambria"/>
          <w:b/>
          <w:i w:val="0"/>
          <w:sz w:val="22"/>
        </w:rPr>
        <w:t>Attainment Table – Placement Activities</w:t>
      </w:r>
    </w:p>
    <w:tbl>
      <w:tblGrid>
        <w:gridCol w:w="6010"/>
        <w:gridCol w:w="3402"/>
      </w:tblGrid>
      <w:tblPr>
        <w:jc w:val="center"/>
        <w:tblLook w:firstColumn="1" w:firstRow="1" w:lastColumn="0" w:lastRow="0" w:noHBand="0" w:noVBand="1" w:val="04A0"/>
        <w:tblW w:w="9412" w:type="dxa"/>
        <w:tblLayout w:type="fixed"/>
      </w:tblPr>
      <w:tr>
        <w:tc>
          <w:tcPr>
            <w:shd w:val="clear" w:color="auto" w:fill="1F3A5F"/>
            <w:tcW w:w="6010" w:type="dxa"/>
          </w:tcPr>
          <w:p>
            <w:pPr>
              <w:jc w:val="center"/>
            </w:pPr>
            <w:r/>
            <w:r>
              <w:rPr>
                <w:rFonts w:ascii="Cambria" w:hAnsi="Cambria"/>
                <w:b/>
                <w:i w:val="0"/>
                <w:color w:val="FFFFFF"/>
                <w:sz w:val="22"/>
              </w:rPr>
              <w:t>Attainment Parameter</w:t>
            </w:r>
          </w:p>
        </w:tc>
        <w:tc>
          <w:tcPr>
            <w:shd w:val="clear" w:color="auto" w:fill="1F3A5F"/>
            <w:tcW w:w="3402" w:type="dxa"/>
          </w:tcPr>
          <w:p>
            <w:pPr>
              <w:jc w:val="center"/>
            </w:pPr>
            <w:r/>
            <w:r>
              <w:rPr>
                <w:rFonts w:ascii="Cambria" w:hAnsi="Cambria"/>
                <w:b/>
                <w:i w:val="0"/>
                <w:color w:val="FFFFFF"/>
                <w:sz w:val="22"/>
              </w:rPr>
              <w:t>Level</w:t>
            </w:r>
          </w:p>
        </w:tc>
      </w:tr>
      <w:tr>
        <w:tc>
          <w:tcPr>
            <w:tcW w:w="6010" w:type="dxa"/>
          </w:tcPr>
          <w:p>
            <w:r/>
            <w:r>
              <w:rPr>
                <w:rFonts w:ascii="Cambria" w:hAnsi="Cambria"/>
                <w:b w:val="0"/>
                <w:i w:val="0"/>
                <w:sz w:val="22"/>
              </w:rPr>
              <w:t>No. of Students Enrolled (T1)</w:t>
            </w:r>
          </w:p>
        </w:tc>
        <w:tc>
          <w:tcPr>
            <w:tcW w:w="3402" w:type="dxa"/>
          </w:tcPr>
          <w:p>
            <w:r/>
            <w:r>
              <w:rPr>
                <w:rFonts w:ascii="Cambria" w:hAnsi="Cambria"/>
                <w:b w:val="0"/>
                <w:i w:val="0"/>
                <w:sz w:val="22"/>
              </w:rPr>
              <w:t>3</w:t>
            </w:r>
          </w:p>
        </w:tc>
      </w:tr>
      <w:tr>
        <w:tc>
          <w:tcPr>
            <w:shd w:val="clear" w:color="auto" w:fill="F2F2F2"/>
            <w:tcW w:w="6010" w:type="dxa"/>
          </w:tcPr>
          <w:p>
            <w:r/>
            <w:r>
              <w:rPr>
                <w:rFonts w:ascii="Cambria" w:hAnsi="Cambria"/>
                <w:b w:val="0"/>
                <w:i w:val="0"/>
                <w:sz w:val="22"/>
              </w:rPr>
              <w:t>No. of Companies Visited (T2)</w:t>
            </w:r>
          </w:p>
        </w:tc>
        <w:tc>
          <w:tcPr>
            <w:shd w:val="clear" w:color="auto" w:fill="F2F2F2"/>
            <w:tcW w:w="3402" w:type="dxa"/>
          </w:tcPr>
          <w:p>
            <w:r/>
            <w:r>
              <w:rPr>
                <w:rFonts w:ascii="Cambria" w:hAnsi="Cambria"/>
                <w:b w:val="0"/>
                <w:i w:val="0"/>
                <w:sz w:val="22"/>
              </w:rPr>
              <w:t>3</w:t>
            </w:r>
          </w:p>
        </w:tc>
      </w:tr>
      <w:tr>
        <w:tc>
          <w:tcPr>
            <w:tcW w:w="6010" w:type="dxa"/>
          </w:tcPr>
          <w:p>
            <w:r/>
            <w:r>
              <w:rPr>
                <w:rFonts w:ascii="Cambria" w:hAnsi="Cambria"/>
                <w:b w:val="0"/>
                <w:i w:val="0"/>
                <w:sz w:val="22"/>
              </w:rPr>
              <w:t>No. of Students Eligible (T3)</w:t>
            </w:r>
          </w:p>
        </w:tc>
        <w:tc>
          <w:tcPr>
            <w:tcW w:w="3402" w:type="dxa"/>
          </w:tcPr>
          <w:p>
            <w:r/>
            <w:r>
              <w:rPr>
                <w:rFonts w:ascii="Cambria" w:hAnsi="Cambria"/>
                <w:b w:val="0"/>
                <w:i w:val="0"/>
                <w:sz w:val="22"/>
              </w:rPr>
              <w:t>3</w:t>
            </w:r>
          </w:p>
        </w:tc>
      </w:tr>
      <w:tr>
        <w:tc>
          <w:tcPr>
            <w:shd w:val="clear" w:color="auto" w:fill="F2F2F2"/>
            <w:tcW w:w="6010" w:type="dxa"/>
          </w:tcPr>
          <w:p>
            <w:r/>
            <w:r>
              <w:rPr>
                <w:rFonts w:ascii="Cambria" w:hAnsi="Cambria"/>
                <w:b w:val="0"/>
                <w:i w:val="0"/>
                <w:sz w:val="22"/>
              </w:rPr>
              <w:t>No. of Students Selected (T4)</w:t>
            </w:r>
          </w:p>
        </w:tc>
        <w:tc>
          <w:tcPr>
            <w:shd w:val="clear" w:color="auto" w:fill="F2F2F2"/>
            <w:tcW w:w="3402" w:type="dxa"/>
          </w:tcPr>
          <w:p>
            <w:r/>
            <w:r>
              <w:rPr>
                <w:rFonts w:ascii="Cambria" w:hAnsi="Cambria"/>
                <w:b w:val="0"/>
                <w:i w:val="0"/>
                <w:sz w:val="22"/>
              </w:rPr>
              <w:t>3</w:t>
            </w:r>
          </w:p>
        </w:tc>
      </w:tr>
    </w:tbl>
    <w:p>
      <w:pPr>
        <w:spacing w:after="40"/>
        <w:jc w:val="both"/>
      </w:pPr>
      <w:r>
        <w:rPr>
          <w:rFonts w:ascii="Cambria" w:hAnsi="Cambria"/>
          <w:b/>
          <w:i w:val="0"/>
          <w:sz w:val="22"/>
        </w:rPr>
        <w:t>Final Attainment Level Interpretation:</w:t>
      </w:r>
    </w:p>
    <w:p>
      <w:pPr>
        <w:spacing w:after="80"/>
        <w:ind w:left="357" w:hanging="227"/>
        <w:jc w:val="both"/>
      </w:pPr>
      <w:r>
        <w:rPr>
          <w:rFonts w:ascii="Cambria" w:hAnsi="Cambria"/>
          <w:sz w:val="22"/>
        </w:rPr>
        <w:t xml:space="preserve">•  </w:t>
      </w:r>
      <w:r>
        <w:rPr>
          <w:rFonts w:ascii="Cambria" w:hAnsi="Cambria"/>
          <w:sz w:val="22"/>
        </w:rPr>
        <w:t>Average Attainment = 3.0</w:t>
      </w:r>
    </w:p>
    <w:p>
      <w:pPr>
        <w:spacing w:after="80"/>
        <w:ind w:left="357" w:hanging="227"/>
        <w:jc w:val="both"/>
      </w:pPr>
      <w:r>
        <w:rPr>
          <w:rFonts w:ascii="Cambria" w:hAnsi="Cambria"/>
          <w:sz w:val="22"/>
        </w:rPr>
        <w:t xml:space="preserve">•  </w:t>
      </w:r>
      <w:r>
        <w:rPr>
          <w:rFonts w:ascii="Cambria" w:hAnsi="Cambria"/>
          <w:sz w:val="22"/>
        </w:rPr>
        <w:t>Mapped Attainment Level: Level 3 (High Performance)</w:t>
      </w:r>
    </w:p>
    <w:p>
      <w:pPr>
        <w:keepNext/>
        <w:spacing w:before="240" w:after="120"/>
      </w:pPr>
      <w:r>
        <w:rPr>
          <w:rFonts w:ascii="Cambria" w:hAnsi="Cambria"/>
          <w:b/>
          <w:color w:val="1F3A5F"/>
          <w:sz w:val="24"/>
        </w:rPr>
        <w:t>15.11. Relevance to NBA Accreditation</w:t>
      </w:r>
    </w:p>
    <w:p>
      <w:pPr>
        <w:spacing w:after="80"/>
        <w:ind w:left="357" w:hanging="227"/>
        <w:jc w:val="both"/>
      </w:pPr>
      <w:r>
        <w:rPr>
          <w:rFonts w:ascii="Cambria" w:hAnsi="Cambria"/>
          <w:sz w:val="22"/>
        </w:rPr>
        <w:t xml:space="preserve">•  </w:t>
      </w:r>
      <w:r>
        <w:rPr>
          <w:rFonts w:ascii="Cambria" w:hAnsi="Cambria"/>
          <w:b/>
          <w:i w:val="0"/>
          <w:sz w:val="22"/>
        </w:rPr>
        <w:t>NBA – Criterion 7: Continuous Improvement</w:t>
      </w:r>
    </w:p>
    <w:p>
      <w:pPr>
        <w:spacing w:after="80"/>
        <w:ind w:left="714" w:hanging="227"/>
        <w:jc w:val="both"/>
      </w:pPr>
      <w:r>
        <w:rPr>
          <w:rFonts w:ascii="Cambria" w:hAnsi="Cambria"/>
          <w:sz w:val="22"/>
        </w:rPr>
        <w:t xml:space="preserve">o  </w:t>
      </w:r>
      <w:r>
        <w:rPr>
          <w:rFonts w:ascii="Cambria" w:hAnsi="Cambria"/>
          <w:sz w:val="22"/>
        </w:rPr>
        <w:t>6.2.1: Faculty's role in training and mentoring for placements.</w:t>
      </w:r>
    </w:p>
    <w:p>
      <w:pPr>
        <w:spacing w:after="80"/>
        <w:ind w:left="714" w:hanging="227"/>
        <w:jc w:val="both"/>
      </w:pPr>
      <w:r>
        <w:rPr>
          <w:rFonts w:ascii="Cambria" w:hAnsi="Cambria"/>
          <w:sz w:val="22"/>
        </w:rPr>
        <w:t xml:space="preserve">o  </w:t>
      </w:r>
      <w:r>
        <w:rPr>
          <w:rFonts w:ascii="Cambria" w:hAnsi="Cambria"/>
          <w:sz w:val="22"/>
        </w:rPr>
        <w:t>2.6.2: Improvement strategies based on placement data and exit feedback.</w:t>
      </w:r>
    </w:p>
    <w:p>
      <w:pPr>
        <w:spacing w:after="80"/>
        <w:ind w:left="714" w:hanging="227"/>
        <w:jc w:val="both"/>
      </w:pPr>
      <w:r>
        <w:rPr>
          <w:rFonts w:ascii="Cambria" w:hAnsi="Cambria"/>
          <w:sz w:val="22"/>
        </w:rPr>
        <w:t xml:space="preserve">o  </w:t>
      </w:r>
      <w:r>
        <w:rPr>
          <w:rFonts w:ascii="Cambria" w:hAnsi="Cambria"/>
          <w:sz w:val="22"/>
        </w:rPr>
        <w:t>7.3.1: Industry interaction, placement support, and entrepreneurship initiatives.</w:t>
      </w:r>
    </w:p>
    <w:p>
      <w:pPr>
        <w:keepNext/>
        <w:spacing w:before="240" w:after="120"/>
      </w:pPr>
      <w:r>
        <w:rPr>
          <w:rFonts w:ascii="Cambria" w:hAnsi="Cambria"/>
          <w:b/>
          <w:color w:val="1F3A5F"/>
          <w:sz w:val="24"/>
        </w:rPr>
        <w:t>15.12. Evidence for NBA</w:t>
      </w:r>
    </w:p>
    <w:p>
      <w:pPr>
        <w:spacing w:after="80"/>
        <w:ind w:left="357" w:hanging="227"/>
        <w:jc w:val="both"/>
      </w:pPr>
      <w:r>
        <w:rPr>
          <w:rFonts w:ascii="Cambria" w:hAnsi="Cambria"/>
          <w:sz w:val="22"/>
        </w:rPr>
        <w:t xml:space="preserve">•  </w:t>
      </w:r>
      <w:r>
        <w:rPr>
          <w:rFonts w:ascii="Cambria" w:hAnsi="Cambria"/>
          <w:sz w:val="22"/>
        </w:rPr>
        <w:t>Year-wise placement records and company details.</w:t>
      </w:r>
    </w:p>
    <w:p>
      <w:pPr>
        <w:spacing w:after="80"/>
        <w:ind w:left="357" w:hanging="227"/>
        <w:jc w:val="both"/>
      </w:pPr>
      <w:r>
        <w:rPr>
          <w:rFonts w:ascii="Cambria" w:hAnsi="Cambria"/>
          <w:sz w:val="22"/>
        </w:rPr>
        <w:t xml:space="preserve">•  </w:t>
      </w:r>
      <w:r>
        <w:rPr>
          <w:rFonts w:ascii="Cambria" w:hAnsi="Cambria"/>
          <w:sz w:val="22"/>
        </w:rPr>
        <w:t>MoUs with industry partners.</w:t>
      </w:r>
    </w:p>
    <w:p>
      <w:pPr>
        <w:spacing w:after="80"/>
        <w:ind w:left="357" w:hanging="227"/>
        <w:jc w:val="both"/>
      </w:pPr>
      <w:r>
        <w:rPr>
          <w:rFonts w:ascii="Cambria" w:hAnsi="Cambria"/>
          <w:sz w:val="22"/>
        </w:rPr>
        <w:t xml:space="preserve">•  </w:t>
      </w:r>
      <w:r>
        <w:rPr>
          <w:rFonts w:ascii="Cambria" w:hAnsi="Cambria"/>
          <w:sz w:val="22"/>
        </w:rPr>
        <w:t>Pre-placement training schedules and attendance records.</w:t>
      </w:r>
    </w:p>
    <w:p>
      <w:pPr>
        <w:spacing w:after="80"/>
        <w:ind w:left="357" w:hanging="227"/>
        <w:jc w:val="both"/>
      </w:pPr>
      <w:r>
        <w:rPr>
          <w:rFonts w:ascii="Cambria" w:hAnsi="Cambria"/>
          <w:sz w:val="22"/>
        </w:rPr>
        <w:t xml:space="preserve">•  </w:t>
      </w:r>
      <w:r>
        <w:rPr>
          <w:rFonts w:ascii="Cambria" w:hAnsi="Cambria"/>
          <w:sz w:val="22"/>
        </w:rPr>
        <w:t>Outcome-based placement performance data.</w:t>
      </w:r>
    </w:p>
    <w:p>
      <w:pPr>
        <w:spacing w:after="80"/>
        <w:ind w:left="357" w:hanging="227"/>
        <w:jc w:val="both"/>
      </w:pPr>
      <w:r>
        <w:rPr>
          <w:rFonts w:ascii="Cambria" w:hAnsi="Cambria"/>
          <w:sz w:val="22"/>
        </w:rPr>
        <w:t xml:space="preserve">•  </w:t>
      </w:r>
      <w:r>
        <w:rPr>
          <w:rFonts w:ascii="Cambria" w:hAnsi="Cambria"/>
          <w:sz w:val="22"/>
        </w:rPr>
        <w:t>Exit surveys and action taken reports.</w:t>
      </w:r>
    </w:p>
    <w:p>
      <w:pPr>
        <w:spacing w:after="80"/>
        <w:ind w:left="357" w:hanging="227"/>
        <w:jc w:val="both"/>
      </w:pPr>
      <w:r>
        <w:rPr>
          <w:rFonts w:ascii="Cambria" w:hAnsi="Cambria"/>
          <w:sz w:val="22"/>
        </w:rPr>
        <w:t xml:space="preserve">•  </w:t>
      </w:r>
      <w:r>
        <w:rPr>
          <w:rFonts w:ascii="Cambria" w:hAnsi="Cambria"/>
          <w:sz w:val="22"/>
        </w:rPr>
        <w:t>Details of entrepreneurship support and incubation.</w:t>
      </w:r>
    </w:p>
    <w:p>
      <w:pPr>
        <w:keepNext/>
        <w:spacing w:before="240" w:after="120"/>
      </w:pPr>
      <w:r>
        <w:rPr>
          <w:rFonts w:ascii="Cambria" w:hAnsi="Cambria"/>
          <w:b/>
          <w:color w:val="1F3A5F"/>
          <w:sz w:val="24"/>
        </w:rPr>
        <w:t>15.13. Relevance to NAAC Accreditation</w:t>
      </w:r>
    </w:p>
    <w:p>
      <w:pPr>
        <w:spacing w:after="40"/>
        <w:jc w:val="both"/>
      </w:pPr>
      <w:r>
        <w:rPr>
          <w:rFonts w:ascii="Cambria" w:hAnsi="Cambria"/>
          <w:b/>
          <w:i w:val="0"/>
          <w:sz w:val="22"/>
        </w:rPr>
        <w:t>NAAC – Criterion 5: Student Support and Progression</w:t>
      </w:r>
    </w:p>
    <w:p>
      <w:pPr>
        <w:spacing w:after="80"/>
        <w:ind w:left="357" w:hanging="227"/>
        <w:jc w:val="both"/>
      </w:pPr>
      <w:r>
        <w:rPr>
          <w:rFonts w:ascii="Cambria" w:hAnsi="Cambria"/>
          <w:sz w:val="22"/>
        </w:rPr>
        <w:t xml:space="preserve">•  </w:t>
      </w:r>
      <w:r>
        <w:rPr>
          <w:rFonts w:ascii="Cambria" w:hAnsi="Cambria"/>
          <w:sz w:val="22"/>
        </w:rPr>
        <w:t>5.1.4: Average number of students benefitted by career counseling and guidance.</w:t>
      </w:r>
    </w:p>
    <w:p>
      <w:pPr>
        <w:spacing w:after="80"/>
        <w:ind w:left="357" w:hanging="227"/>
        <w:jc w:val="both"/>
      </w:pPr>
      <w:r>
        <w:rPr>
          <w:rFonts w:ascii="Cambria" w:hAnsi="Cambria"/>
          <w:sz w:val="22"/>
        </w:rPr>
        <w:t xml:space="preserve">•  </w:t>
      </w:r>
      <w:r>
        <w:rPr>
          <w:rFonts w:ascii="Cambria" w:hAnsi="Cambria"/>
          <w:sz w:val="22"/>
        </w:rPr>
        <w:t>5.2.1: Campus placement data.</w:t>
      </w:r>
    </w:p>
    <w:p>
      <w:pPr>
        <w:spacing w:after="80"/>
        <w:ind w:left="357" w:hanging="227"/>
        <w:jc w:val="both"/>
      </w:pPr>
      <w:r>
        <w:rPr>
          <w:rFonts w:ascii="Cambria" w:hAnsi="Cambria"/>
          <w:sz w:val="22"/>
        </w:rPr>
        <w:t xml:space="preserve">•  </w:t>
      </w:r>
      <w:r>
        <w:rPr>
          <w:rFonts w:ascii="Cambria" w:hAnsi="Cambria"/>
          <w:sz w:val="22"/>
        </w:rPr>
        <w:t>5.2.2: Students progressing to higher education.</w:t>
      </w:r>
    </w:p>
    <w:p>
      <w:pPr>
        <w:spacing w:after="80"/>
        <w:ind w:left="357" w:hanging="227"/>
        <w:jc w:val="both"/>
      </w:pPr>
      <w:r>
        <w:rPr>
          <w:rFonts w:ascii="Cambria" w:hAnsi="Cambria"/>
          <w:sz w:val="22"/>
        </w:rPr>
        <w:t xml:space="preserve">•  </w:t>
      </w:r>
      <w:r>
        <w:rPr>
          <w:rFonts w:ascii="Cambria" w:hAnsi="Cambria"/>
          <w:sz w:val="22"/>
        </w:rPr>
        <w:t>5.1.3: Capacity building and skill enhancement programs.</w:t>
      </w:r>
    </w:p>
    <w:p>
      <w:pPr>
        <w:spacing w:after="80"/>
        <w:ind w:left="357" w:hanging="227"/>
        <w:jc w:val="both"/>
      </w:pPr>
      <w:r>
        <w:rPr>
          <w:rFonts w:ascii="Cambria" w:hAnsi="Cambria"/>
          <w:sz w:val="22"/>
        </w:rPr>
        <w:t xml:space="preserve">•  </w:t>
      </w:r>
      <w:r>
        <w:rPr>
          <w:rFonts w:ascii="Cambria" w:hAnsi="Cambria"/>
          <w:sz w:val="22"/>
        </w:rPr>
        <w:t>5.3.3: Participation in innovation and entrepreneurship development activities.</w:t>
      </w:r>
    </w:p>
    <w:p>
      <w:pPr>
        <w:keepNext/>
        <w:spacing w:before="240" w:after="120"/>
      </w:pPr>
      <w:r>
        <w:rPr>
          <w:rFonts w:ascii="Cambria" w:hAnsi="Cambria"/>
          <w:b/>
          <w:color w:val="1F3A5F"/>
          <w:sz w:val="24"/>
        </w:rPr>
        <w:t>15.14. Evidence for NAAC</w:t>
      </w:r>
    </w:p>
    <w:p>
      <w:pPr>
        <w:spacing w:after="80"/>
        <w:ind w:left="357" w:hanging="227"/>
        <w:jc w:val="both"/>
      </w:pPr>
      <w:r>
        <w:rPr>
          <w:rFonts w:ascii="Cambria" w:hAnsi="Cambria"/>
          <w:sz w:val="22"/>
        </w:rPr>
        <w:t xml:space="preserve">•  </w:t>
      </w:r>
      <w:r>
        <w:rPr>
          <w:rFonts w:ascii="Cambria" w:hAnsi="Cambria"/>
          <w:sz w:val="22"/>
        </w:rPr>
        <w:t>Placement and training calendar.</w:t>
      </w:r>
    </w:p>
    <w:p>
      <w:pPr>
        <w:spacing w:after="80"/>
        <w:ind w:left="357" w:hanging="227"/>
        <w:jc w:val="both"/>
      </w:pPr>
      <w:r>
        <w:rPr>
          <w:rFonts w:ascii="Cambria" w:hAnsi="Cambria"/>
          <w:sz w:val="22"/>
        </w:rPr>
        <w:t xml:space="preserve">•  </w:t>
      </w:r>
      <w:r>
        <w:rPr>
          <w:rFonts w:ascii="Cambria" w:hAnsi="Cambria"/>
          <w:sz w:val="22"/>
        </w:rPr>
        <w:t>Career counseling activity reports.</w:t>
      </w:r>
    </w:p>
    <w:p>
      <w:pPr>
        <w:spacing w:after="80"/>
        <w:ind w:left="357" w:hanging="227"/>
        <w:jc w:val="both"/>
      </w:pPr>
      <w:r>
        <w:rPr>
          <w:rFonts w:ascii="Cambria" w:hAnsi="Cambria"/>
          <w:sz w:val="22"/>
        </w:rPr>
        <w:t xml:space="preserve">•  </w:t>
      </w:r>
      <w:r>
        <w:rPr>
          <w:rFonts w:ascii="Cambria" w:hAnsi="Cambria"/>
          <w:sz w:val="22"/>
        </w:rPr>
        <w:t>Student feedback on training effectiveness.</w:t>
      </w:r>
    </w:p>
    <w:p>
      <w:pPr>
        <w:spacing w:after="80"/>
        <w:ind w:left="357" w:hanging="227"/>
        <w:jc w:val="both"/>
      </w:pPr>
      <w:r>
        <w:rPr>
          <w:rFonts w:ascii="Cambria" w:hAnsi="Cambria"/>
          <w:sz w:val="22"/>
        </w:rPr>
        <w:t xml:space="preserve">•  </w:t>
      </w:r>
      <w:r>
        <w:rPr>
          <w:rFonts w:ascii="Cambria" w:hAnsi="Cambria"/>
          <w:sz w:val="22"/>
        </w:rPr>
        <w:t>Reports of internships, industrial visits, and MoUs.</w:t>
      </w:r>
    </w:p>
    <w:p>
      <w:pPr>
        <w:spacing w:after="80"/>
        <w:ind w:left="357" w:hanging="227"/>
        <w:jc w:val="both"/>
      </w:pPr>
      <w:r>
        <w:rPr>
          <w:rFonts w:ascii="Cambria" w:hAnsi="Cambria"/>
          <w:sz w:val="22"/>
        </w:rPr>
        <w:t xml:space="preserve">•  </w:t>
      </w:r>
      <w:r>
        <w:rPr>
          <w:rFonts w:ascii="Cambria" w:hAnsi="Cambria"/>
          <w:sz w:val="22"/>
        </w:rPr>
        <w:t>Records of students appearing and clearing competitive exams.</w:t>
      </w:r>
    </w:p>
    <w:p>
      <w:pPr>
        <w:keepNext/>
        <w:spacing w:before="240" w:after="120"/>
      </w:pPr>
      <w:r>
        <w:rPr>
          <w:rFonts w:ascii="Cambria" w:hAnsi="Cambria"/>
          <w:b/>
          <w:color w:val="1F3A5F"/>
          <w:sz w:val="24"/>
        </w:rPr>
        <w:t>15.15. Documentation to Maintain</w:t>
      </w:r>
    </w:p>
    <w:p>
      <w:pPr>
        <w:spacing w:after="80"/>
        <w:ind w:left="357" w:hanging="227"/>
        <w:jc w:val="both"/>
      </w:pPr>
      <w:r>
        <w:rPr>
          <w:rFonts w:ascii="Cambria" w:hAnsi="Cambria"/>
          <w:sz w:val="22"/>
        </w:rPr>
        <w:t xml:space="preserve">•  </w:t>
      </w:r>
      <w:r>
        <w:rPr>
          <w:rFonts w:ascii="Cambria" w:hAnsi="Cambria"/>
          <w:sz w:val="22"/>
        </w:rPr>
        <w:t>Annual Placement Reports (company-wise, branch-wise, salary packages).</w:t>
      </w:r>
    </w:p>
    <w:p>
      <w:pPr>
        <w:spacing w:after="80"/>
        <w:ind w:left="357" w:hanging="227"/>
        <w:jc w:val="both"/>
      </w:pPr>
      <w:r>
        <w:rPr>
          <w:rFonts w:ascii="Cambria" w:hAnsi="Cambria"/>
          <w:sz w:val="22"/>
        </w:rPr>
        <w:t xml:space="preserve">•  </w:t>
      </w:r>
      <w:r>
        <w:rPr>
          <w:rFonts w:ascii="Cambria" w:hAnsi="Cambria"/>
          <w:sz w:val="22"/>
        </w:rPr>
        <w:t>Training Session Records with photos, attendance, and feedback.</w:t>
      </w:r>
    </w:p>
    <w:p>
      <w:pPr>
        <w:spacing w:after="80"/>
        <w:ind w:left="357" w:hanging="227"/>
        <w:jc w:val="both"/>
      </w:pPr>
      <w:r>
        <w:rPr>
          <w:rFonts w:ascii="Cambria" w:hAnsi="Cambria"/>
          <w:sz w:val="22"/>
        </w:rPr>
        <w:t xml:space="preserve">•  </w:t>
      </w:r>
      <w:r>
        <w:rPr>
          <w:rFonts w:ascii="Cambria" w:hAnsi="Cambria"/>
          <w:sz w:val="22"/>
        </w:rPr>
        <w:t>Student Registration and Profile Database.</w:t>
      </w:r>
    </w:p>
    <w:p>
      <w:pPr>
        <w:spacing w:after="80"/>
        <w:ind w:left="357" w:hanging="227"/>
        <w:jc w:val="both"/>
      </w:pPr>
      <w:r>
        <w:rPr>
          <w:rFonts w:ascii="Cambria" w:hAnsi="Cambria"/>
          <w:sz w:val="22"/>
        </w:rPr>
        <w:t xml:space="preserve">•  </w:t>
      </w:r>
      <w:r>
        <w:rPr>
          <w:rFonts w:ascii="Cambria" w:hAnsi="Cambria"/>
          <w:sz w:val="22"/>
        </w:rPr>
        <w:t>Internship Records and Certificates.</w:t>
      </w:r>
    </w:p>
    <w:p>
      <w:pPr>
        <w:spacing w:after="80"/>
        <w:ind w:left="357" w:hanging="227"/>
        <w:jc w:val="both"/>
      </w:pPr>
      <w:r>
        <w:rPr>
          <w:rFonts w:ascii="Cambria" w:hAnsi="Cambria"/>
          <w:sz w:val="22"/>
        </w:rPr>
        <w:t xml:space="preserve">•  </w:t>
      </w:r>
      <w:r>
        <w:rPr>
          <w:rFonts w:ascii="Cambria" w:hAnsi="Cambria"/>
          <w:sz w:val="22"/>
        </w:rPr>
        <w:t>Career Counseling Reports and Feedback Forms.</w:t>
      </w:r>
    </w:p>
    <w:p>
      <w:pPr>
        <w:spacing w:after="80"/>
        <w:ind w:left="357" w:hanging="227"/>
        <w:jc w:val="both"/>
      </w:pPr>
      <w:r>
        <w:rPr>
          <w:rFonts w:ascii="Cambria" w:hAnsi="Cambria"/>
          <w:sz w:val="22"/>
        </w:rPr>
        <w:t xml:space="preserve">•  </w:t>
      </w:r>
      <w:r>
        <w:rPr>
          <w:rFonts w:ascii="Cambria" w:hAnsi="Cambria"/>
          <w:sz w:val="22"/>
        </w:rPr>
        <w:t>MoUs and Collaborations with industries and agencies.</w:t>
      </w:r>
    </w:p>
    <w:p>
      <w:pPr>
        <w:spacing w:after="80"/>
        <w:ind w:left="357" w:hanging="227"/>
        <w:jc w:val="both"/>
      </w:pPr>
      <w:r>
        <w:rPr>
          <w:rFonts w:ascii="Cambria" w:hAnsi="Cambria"/>
          <w:sz w:val="22"/>
        </w:rPr>
        <w:t xml:space="preserve">•  </w:t>
      </w:r>
      <w:r>
        <w:rPr>
          <w:rFonts w:ascii="Cambria" w:hAnsi="Cambria"/>
          <w:sz w:val="22"/>
        </w:rPr>
        <w:t>Alumni Interaction Reports and success stories.</w:t>
      </w:r>
    </w:p>
    <w:p>
      <w:pPr>
        <w:spacing w:after="80"/>
        <w:ind w:left="357" w:hanging="227"/>
        <w:jc w:val="both"/>
      </w:pPr>
      <w:r>
        <w:rPr>
          <w:rFonts w:ascii="Cambria" w:hAnsi="Cambria"/>
          <w:sz w:val="22"/>
        </w:rPr>
        <w:t xml:space="preserve">•  </w:t>
      </w:r>
      <w:r>
        <w:rPr>
          <w:rFonts w:ascii="Cambria" w:hAnsi="Cambria"/>
          <w:sz w:val="22"/>
        </w:rPr>
        <w:t>Reports on Higher Studies Admissions.</w:t>
      </w:r>
    </w:p>
    <w:p>
      <w:pPr>
        <w:spacing w:after="80"/>
        <w:ind w:left="357" w:hanging="227"/>
        <w:jc w:val="both"/>
      </w:pPr>
      <w:r>
        <w:rPr>
          <w:rFonts w:ascii="Cambria" w:hAnsi="Cambria"/>
          <w:sz w:val="22"/>
        </w:rPr>
        <w:t xml:space="preserve">•  </w:t>
      </w:r>
      <w:r>
        <w:rPr>
          <w:rFonts w:ascii="Cambria" w:hAnsi="Cambria"/>
          <w:sz w:val="22"/>
        </w:rPr>
        <w:t>Details of Students Clearing GATE/GRE/CAT etc.</w:t>
      </w:r>
    </w:p>
    <w:p>
      <w:pPr>
        <w:spacing w:after="80"/>
        <w:ind w:left="357" w:hanging="227"/>
        <w:jc w:val="both"/>
      </w:pPr>
      <w:r>
        <w:rPr>
          <w:rFonts w:ascii="Cambria" w:hAnsi="Cambria"/>
          <w:sz w:val="22"/>
        </w:rPr>
        <w:t xml:space="preserve">•  </w:t>
      </w:r>
      <w:r>
        <w:rPr>
          <w:rFonts w:ascii="Cambria" w:hAnsi="Cambria"/>
          <w:sz w:val="22"/>
        </w:rPr>
        <w:t>Entrepreneurship Support Documentation (startups, ED cell initiatives).</w:t>
      </w:r>
    </w:p>
    <w:p>
      <w:pPr>
        <w:keepNext/>
        <w:spacing w:before="240" w:after="120"/>
      </w:pPr>
      <w:r>
        <w:rPr>
          <w:rFonts w:ascii="Cambria" w:hAnsi="Cambria"/>
          <w:b/>
          <w:color w:val="1F3A5F"/>
          <w:sz w:val="24"/>
        </w:rPr>
        <w:t>15.16. Sample Placement Training Calendar</w:t>
      </w:r>
    </w:p>
    <w:p>
      <w:pPr>
        <w:spacing w:after="40"/>
        <w:jc w:val="both"/>
      </w:pPr>
      <w:r>
        <w:rPr>
          <w:rFonts w:ascii="Cambria" w:hAnsi="Cambria"/>
          <w:b/>
          <w:i w:val="0"/>
          <w:sz w:val="22"/>
        </w:rPr>
        <w:t>Academic Year: 2024-2025</w:t>
      </w:r>
    </w:p>
    <w:tbl>
      <w:tblGrid>
        <w:gridCol w:w="1417"/>
        <w:gridCol w:w="4139"/>
        <w:gridCol w:w="1304"/>
        <w:gridCol w:w="1134"/>
        <w:gridCol w:w="1417"/>
      </w:tblGrid>
      <w:tblPr>
        <w:jc w:val="center"/>
        <w:tblLook w:firstColumn="1" w:firstRow="1" w:lastColumn="0" w:lastRow="0" w:noHBand="0" w:noVBand="1" w:val="04A0"/>
        <w:tblW w:w="9412" w:type="dxa"/>
        <w:tblLayout w:type="fixed"/>
      </w:tblPr>
      <w:tr>
        <w:tc>
          <w:tcPr>
            <w:shd w:val="clear" w:color="auto" w:fill="1F3A5F"/>
            <w:tcW w:w="1417" w:type="dxa"/>
          </w:tcPr>
          <w:p>
            <w:pPr>
              <w:jc w:val="center"/>
            </w:pPr>
            <w:r/>
            <w:r>
              <w:rPr>
                <w:rFonts w:ascii="Cambria" w:hAnsi="Cambria"/>
                <w:b/>
                <w:i w:val="0"/>
                <w:color w:val="FFFFFF"/>
                <w:sz w:val="22"/>
              </w:rPr>
              <w:t>Month</w:t>
            </w:r>
          </w:p>
        </w:tc>
        <w:tc>
          <w:tcPr>
            <w:shd w:val="clear" w:color="auto" w:fill="1F3A5F"/>
            <w:tcW w:w="4139" w:type="dxa"/>
          </w:tcPr>
          <w:p>
            <w:pPr>
              <w:jc w:val="center"/>
            </w:pPr>
            <w:r/>
            <w:r>
              <w:rPr>
                <w:rFonts w:ascii="Cambria" w:hAnsi="Cambria"/>
                <w:b/>
                <w:i w:val="0"/>
                <w:color w:val="FFFFFF"/>
                <w:sz w:val="22"/>
              </w:rPr>
              <w:t>Activities Planned</w:t>
            </w:r>
          </w:p>
        </w:tc>
        <w:tc>
          <w:tcPr>
            <w:shd w:val="clear" w:color="auto" w:fill="1F3A5F"/>
            <w:tcW w:w="1304" w:type="dxa"/>
          </w:tcPr>
          <w:p>
            <w:pPr>
              <w:jc w:val="center"/>
            </w:pPr>
            <w:r/>
            <w:r>
              <w:rPr>
                <w:rFonts w:ascii="Cambria" w:hAnsi="Cambria"/>
                <w:b/>
                <w:i w:val="0"/>
                <w:color w:val="FFFFFF"/>
                <w:sz w:val="22"/>
              </w:rPr>
              <w:t>Target Group</w:t>
            </w:r>
          </w:p>
        </w:tc>
        <w:tc>
          <w:tcPr>
            <w:shd w:val="clear" w:color="auto" w:fill="1F3A5F"/>
            <w:tcW w:w="1134" w:type="dxa"/>
          </w:tcPr>
          <w:p>
            <w:pPr>
              <w:jc w:val="center"/>
            </w:pPr>
            <w:r/>
            <w:r>
              <w:rPr>
                <w:rFonts w:ascii="Cambria" w:hAnsi="Cambria"/>
                <w:b/>
                <w:i w:val="0"/>
                <w:color w:val="FFFFFF"/>
                <w:sz w:val="22"/>
              </w:rPr>
              <w:t>Mode</w:t>
            </w:r>
          </w:p>
        </w:tc>
        <w:tc>
          <w:tcPr>
            <w:shd w:val="clear" w:color="auto" w:fill="1F3A5F"/>
            <w:tcW w:w="1417" w:type="dxa"/>
          </w:tcPr>
          <w:p>
            <w:pPr>
              <w:jc w:val="center"/>
            </w:pPr>
            <w:r/>
            <w:r>
              <w:rPr>
                <w:rFonts w:ascii="Cambria" w:hAnsi="Cambria"/>
                <w:b/>
                <w:i w:val="0"/>
                <w:color w:val="FFFFFF"/>
                <w:sz w:val="22"/>
              </w:rPr>
              <w:t>Coordinator/Agency</w:t>
            </w:r>
          </w:p>
        </w:tc>
      </w:tr>
      <w:tr>
        <w:tc>
          <w:tcPr>
            <w:tcW w:w="1417" w:type="dxa"/>
          </w:tcPr>
          <w:p>
            <w:r/>
            <w:r>
              <w:rPr>
                <w:rFonts w:ascii="Cambria" w:hAnsi="Cambria"/>
                <w:b w:val="0"/>
                <w:i w:val="0"/>
                <w:sz w:val="22"/>
              </w:rPr>
              <w:t>June 2024</w:t>
            </w:r>
          </w:p>
        </w:tc>
        <w:tc>
          <w:tcPr>
            <w:tcW w:w="4139" w:type="dxa"/>
          </w:tcPr>
          <w:p>
            <w:r/>
            <w:r>
              <w:rPr>
                <w:rFonts w:ascii="Cambria" w:hAnsi="Cambria"/>
                <w:b w:val="0"/>
                <w:i w:val="0"/>
                <w:sz w:val="22"/>
              </w:rPr>
              <w:t>Orientation on Career Planning &amp; Placement Process</w:t>
            </w:r>
          </w:p>
        </w:tc>
        <w:tc>
          <w:tcPr>
            <w:tcW w:w="1304" w:type="dxa"/>
          </w:tcPr>
          <w:p>
            <w:r/>
            <w:r>
              <w:rPr>
                <w:rFonts w:ascii="Cambria" w:hAnsi="Cambria"/>
                <w:b w:val="0"/>
                <w:i w:val="0"/>
                <w:sz w:val="22"/>
              </w:rPr>
              <w:t>III &amp; IV Years</w:t>
            </w:r>
          </w:p>
        </w:tc>
        <w:tc>
          <w:tcPr>
            <w:tcW w:w="1134" w:type="dxa"/>
          </w:tcPr>
          <w:p>
            <w:r/>
            <w:r>
              <w:rPr>
                <w:rFonts w:ascii="Cambria" w:hAnsi="Cambria"/>
                <w:b w:val="0"/>
                <w:i w:val="0"/>
                <w:sz w:val="22"/>
              </w:rPr>
              <w:t>Offline</w:t>
            </w:r>
          </w:p>
        </w:tc>
        <w:tc>
          <w:tcPr>
            <w:tcW w:w="1417" w:type="dxa"/>
          </w:tcPr>
          <w:p>
            <w:r/>
            <w:r>
              <w:rPr>
                <w:rFonts w:ascii="Cambria" w:hAnsi="Cambria"/>
                <w:b w:val="0"/>
                <w:i w:val="0"/>
                <w:sz w:val="22"/>
              </w:rPr>
              <w:t>Placement Cell</w:t>
            </w:r>
          </w:p>
        </w:tc>
      </w:tr>
      <w:tr>
        <w:tc>
          <w:tcPr>
            <w:shd w:val="clear" w:color="auto" w:fill="F2F2F2"/>
            <w:tcW w:w="1417" w:type="dxa"/>
          </w:tcPr>
          <w:p>
            <w:r/>
            <w:r>
              <w:rPr>
                <w:rFonts w:ascii="Cambria" w:hAnsi="Cambria"/>
                <w:b w:val="0"/>
                <w:i w:val="0"/>
                <w:sz w:val="22"/>
              </w:rPr>
            </w:r>
          </w:p>
        </w:tc>
        <w:tc>
          <w:tcPr>
            <w:shd w:val="clear" w:color="auto" w:fill="F2F2F2"/>
            <w:tcW w:w="4139" w:type="dxa"/>
          </w:tcPr>
          <w:p>
            <w:r/>
            <w:r>
              <w:rPr>
                <w:rFonts w:ascii="Cambria" w:hAnsi="Cambria"/>
                <w:b w:val="0"/>
                <w:i w:val="0"/>
                <w:sz w:val="22"/>
              </w:rPr>
              <w:t>Soft Skills Training – Level 1 (Communication, Teamwork, Time Management)</w:t>
            </w:r>
          </w:p>
        </w:tc>
        <w:tc>
          <w:tcPr>
            <w:shd w:val="clear" w:color="auto" w:fill="F2F2F2"/>
            <w:tcW w:w="1304" w:type="dxa"/>
          </w:tcPr>
          <w:p>
            <w:r/>
            <w:r>
              <w:rPr>
                <w:rFonts w:ascii="Cambria" w:hAnsi="Cambria"/>
                <w:b w:val="0"/>
                <w:i w:val="0"/>
                <w:sz w:val="22"/>
              </w:rPr>
              <w:t>III Year</w:t>
            </w:r>
          </w:p>
        </w:tc>
        <w:tc>
          <w:tcPr>
            <w:shd w:val="clear" w:color="auto" w:fill="F2F2F2"/>
            <w:tcW w:w="1134" w:type="dxa"/>
          </w:tcPr>
          <w:p>
            <w:r/>
            <w:r>
              <w:rPr>
                <w:rFonts w:ascii="Cambria" w:hAnsi="Cambria"/>
                <w:b w:val="0"/>
                <w:i w:val="0"/>
                <w:sz w:val="22"/>
              </w:rPr>
              <w:t>Offline</w:t>
            </w:r>
          </w:p>
        </w:tc>
        <w:tc>
          <w:tcPr>
            <w:shd w:val="clear" w:color="auto" w:fill="F2F2F2"/>
            <w:tcW w:w="1417" w:type="dxa"/>
          </w:tcPr>
          <w:p>
            <w:r/>
            <w:r>
              <w:rPr>
                <w:rFonts w:ascii="Cambria" w:hAnsi="Cambria"/>
                <w:b w:val="0"/>
                <w:i w:val="0"/>
                <w:sz w:val="22"/>
              </w:rPr>
              <w:t>Coordinator/Agency</w:t>
            </w:r>
          </w:p>
        </w:tc>
      </w:tr>
      <w:tr>
        <w:tc>
          <w:tcPr>
            <w:tcW w:w="1417" w:type="dxa"/>
          </w:tcPr>
          <w:p>
            <w:r/>
            <w:r>
              <w:rPr>
                <w:rFonts w:ascii="Cambria" w:hAnsi="Cambria"/>
                <w:b w:val="0"/>
                <w:i w:val="0"/>
                <w:sz w:val="22"/>
              </w:rPr>
              <w:t>July 2024</w:t>
            </w:r>
          </w:p>
        </w:tc>
        <w:tc>
          <w:tcPr>
            <w:tcW w:w="4139" w:type="dxa"/>
          </w:tcPr>
          <w:p>
            <w:r/>
            <w:r>
              <w:rPr>
                <w:rFonts w:ascii="Cambria" w:hAnsi="Cambria"/>
                <w:b w:val="0"/>
                <w:i w:val="0"/>
                <w:sz w:val="22"/>
              </w:rPr>
              <w:t>Aptitude &amp; Communication Skills Group Discussion &amp; Mock Interview Practice</w:t>
            </w:r>
          </w:p>
        </w:tc>
        <w:tc>
          <w:tcPr>
            <w:tcW w:w="1304" w:type="dxa"/>
          </w:tcPr>
          <w:p>
            <w:r/>
            <w:r>
              <w:rPr>
                <w:rFonts w:ascii="Cambria" w:hAnsi="Cambria"/>
                <w:b w:val="0"/>
                <w:i w:val="0"/>
                <w:sz w:val="22"/>
              </w:rPr>
              <w:t>III Year</w:t>
            </w:r>
          </w:p>
        </w:tc>
        <w:tc>
          <w:tcPr>
            <w:tcW w:w="1134" w:type="dxa"/>
          </w:tcPr>
          <w:p>
            <w:r/>
            <w:r>
              <w:rPr>
                <w:rFonts w:ascii="Cambria" w:hAnsi="Cambria"/>
                <w:b w:val="0"/>
                <w:i w:val="0"/>
                <w:sz w:val="22"/>
              </w:rPr>
              <w:t>Offline</w:t>
            </w:r>
          </w:p>
        </w:tc>
        <w:tc>
          <w:tcPr>
            <w:tcW w:w="1417" w:type="dxa"/>
          </w:tcPr>
          <w:p>
            <w:r/>
            <w:r>
              <w:rPr>
                <w:rFonts w:ascii="Cambria" w:hAnsi="Cambria"/>
                <w:b w:val="0"/>
                <w:i w:val="0"/>
                <w:sz w:val="22"/>
              </w:rPr>
              <w:t>Internal Faculty / HR Trainer</w:t>
            </w:r>
          </w:p>
        </w:tc>
      </w:tr>
      <w:tr>
        <w:tc>
          <w:tcPr>
            <w:shd w:val="clear" w:color="auto" w:fill="F2F2F2"/>
            <w:tcW w:w="1417" w:type="dxa"/>
          </w:tcPr>
          <w:p>
            <w:r/>
            <w:r>
              <w:rPr>
                <w:rFonts w:ascii="Cambria" w:hAnsi="Cambria"/>
                <w:b w:val="0"/>
                <w:i w:val="0"/>
                <w:sz w:val="22"/>
              </w:rPr>
              <w:t>August 2024</w:t>
            </w:r>
          </w:p>
        </w:tc>
        <w:tc>
          <w:tcPr>
            <w:shd w:val="clear" w:color="auto" w:fill="F2F2F2"/>
            <w:tcW w:w="4139" w:type="dxa"/>
          </w:tcPr>
          <w:p>
            <w:r/>
            <w:r>
              <w:rPr>
                <w:rFonts w:ascii="Cambria" w:hAnsi="Cambria"/>
                <w:b w:val="0"/>
                <w:i w:val="0"/>
                <w:sz w:val="22"/>
              </w:rPr>
              <w:t>Resume Writing &amp; LinkedIn Profile Workshop</w:t>
            </w:r>
          </w:p>
        </w:tc>
        <w:tc>
          <w:tcPr>
            <w:shd w:val="clear" w:color="auto" w:fill="F2F2F2"/>
            <w:tcW w:w="1304" w:type="dxa"/>
          </w:tcPr>
          <w:p>
            <w:r/>
            <w:r>
              <w:rPr>
                <w:rFonts w:ascii="Cambria" w:hAnsi="Cambria"/>
                <w:b w:val="0"/>
                <w:i w:val="0"/>
                <w:sz w:val="22"/>
              </w:rPr>
              <w:t>III &amp; IV Years</w:t>
            </w:r>
          </w:p>
        </w:tc>
        <w:tc>
          <w:tcPr>
            <w:shd w:val="clear" w:color="auto" w:fill="F2F2F2"/>
            <w:tcW w:w="1134" w:type="dxa"/>
          </w:tcPr>
          <w:p>
            <w:r/>
            <w:r>
              <w:rPr>
                <w:rFonts w:ascii="Cambria" w:hAnsi="Cambria"/>
                <w:b w:val="0"/>
                <w:i w:val="0"/>
                <w:sz w:val="22"/>
              </w:rPr>
              <w:t>Online</w:t>
            </w:r>
          </w:p>
        </w:tc>
        <w:tc>
          <w:tcPr>
            <w:shd w:val="clear" w:color="auto" w:fill="F2F2F2"/>
            <w:tcW w:w="1417" w:type="dxa"/>
          </w:tcPr>
          <w:p>
            <w:r/>
            <w:r>
              <w:rPr>
                <w:rFonts w:ascii="Cambria" w:hAnsi="Cambria"/>
                <w:b w:val="0"/>
                <w:i w:val="0"/>
                <w:sz w:val="22"/>
              </w:rPr>
              <w:t>Training Partner / TPO</w:t>
            </w:r>
          </w:p>
        </w:tc>
      </w:tr>
      <w:tr>
        <w:tc>
          <w:tcPr>
            <w:tcW w:w="1417" w:type="dxa"/>
          </w:tcPr>
          <w:p>
            <w:r/>
            <w:r>
              <w:rPr>
                <w:rFonts w:ascii="Cambria" w:hAnsi="Cambria"/>
                <w:b w:val="0"/>
                <w:i w:val="0"/>
                <w:sz w:val="22"/>
              </w:rPr>
              <w:t>September 2024</w:t>
            </w:r>
          </w:p>
        </w:tc>
        <w:tc>
          <w:tcPr>
            <w:tcW w:w="4139" w:type="dxa"/>
          </w:tcPr>
          <w:p>
            <w:r/>
            <w:r>
              <w:rPr>
                <w:rFonts w:ascii="Cambria" w:hAnsi="Cambria"/>
                <w:b w:val="0"/>
                <w:i w:val="0"/>
                <w:sz w:val="22"/>
              </w:rPr>
              <w:t>Technical Training – Domain-specific (CSE, ECE, MECH, etc.)</w:t>
            </w:r>
          </w:p>
        </w:tc>
        <w:tc>
          <w:tcPr>
            <w:tcW w:w="1304" w:type="dxa"/>
          </w:tcPr>
          <w:p>
            <w:r/>
            <w:r>
              <w:rPr>
                <w:rFonts w:ascii="Cambria" w:hAnsi="Cambria"/>
                <w:b w:val="0"/>
                <w:i w:val="0"/>
                <w:sz w:val="22"/>
              </w:rPr>
              <w:t>III Year</w:t>
            </w:r>
          </w:p>
        </w:tc>
        <w:tc>
          <w:tcPr>
            <w:tcW w:w="1134" w:type="dxa"/>
          </w:tcPr>
          <w:p>
            <w:r/>
            <w:r>
              <w:rPr>
                <w:rFonts w:ascii="Cambria" w:hAnsi="Cambria"/>
                <w:b w:val="0"/>
                <w:i w:val="0"/>
                <w:sz w:val="22"/>
              </w:rPr>
              <w:t>Offline/Online</w:t>
            </w:r>
          </w:p>
        </w:tc>
        <w:tc>
          <w:tcPr>
            <w:tcW w:w="1417" w:type="dxa"/>
          </w:tcPr>
          <w:p>
            <w:r/>
            <w:r>
              <w:rPr>
                <w:rFonts w:ascii="Cambria" w:hAnsi="Cambria"/>
                <w:b w:val="0"/>
                <w:i w:val="0"/>
                <w:sz w:val="22"/>
              </w:rPr>
              <w:t>Department Faculty</w:t>
            </w:r>
          </w:p>
        </w:tc>
      </w:tr>
      <w:tr>
        <w:tc>
          <w:tcPr>
            <w:shd w:val="clear" w:color="auto" w:fill="F2F2F2"/>
            <w:tcW w:w="1417" w:type="dxa"/>
          </w:tcPr>
          <w:p>
            <w:r/>
            <w:r>
              <w:rPr>
                <w:rFonts w:ascii="Cambria" w:hAnsi="Cambria"/>
                <w:b w:val="0"/>
                <w:i w:val="0"/>
                <w:sz w:val="22"/>
              </w:rPr>
            </w:r>
          </w:p>
        </w:tc>
        <w:tc>
          <w:tcPr>
            <w:shd w:val="clear" w:color="auto" w:fill="F2F2F2"/>
            <w:tcW w:w="4139" w:type="dxa"/>
          </w:tcPr>
          <w:p>
            <w:r/>
            <w:r>
              <w:rPr>
                <w:rFonts w:ascii="Cambria" w:hAnsi="Cambria"/>
                <w:b w:val="0"/>
                <w:i w:val="0"/>
                <w:sz w:val="22"/>
              </w:rPr>
              <w:t>Pre-Final Year Industry Awareness Webinar Series</w:t>
            </w:r>
          </w:p>
        </w:tc>
        <w:tc>
          <w:tcPr>
            <w:shd w:val="clear" w:color="auto" w:fill="F2F2F2"/>
            <w:tcW w:w="1304" w:type="dxa"/>
          </w:tcPr>
          <w:p>
            <w:r/>
            <w:r>
              <w:rPr>
                <w:rFonts w:ascii="Cambria" w:hAnsi="Cambria"/>
                <w:b w:val="0"/>
                <w:i w:val="0"/>
                <w:sz w:val="22"/>
              </w:rPr>
              <w:t>III &amp; IV Years</w:t>
            </w:r>
          </w:p>
        </w:tc>
        <w:tc>
          <w:tcPr>
            <w:shd w:val="clear" w:color="auto" w:fill="F2F2F2"/>
            <w:tcW w:w="1134" w:type="dxa"/>
          </w:tcPr>
          <w:p>
            <w:r/>
            <w:r>
              <w:rPr>
                <w:rFonts w:ascii="Cambria" w:hAnsi="Cambria"/>
                <w:b w:val="0"/>
                <w:i w:val="0"/>
                <w:sz w:val="22"/>
              </w:rPr>
              <w:t>Online</w:t>
            </w:r>
          </w:p>
        </w:tc>
        <w:tc>
          <w:tcPr>
            <w:shd w:val="clear" w:color="auto" w:fill="F2F2F2"/>
            <w:tcW w:w="1417" w:type="dxa"/>
          </w:tcPr>
          <w:p>
            <w:r/>
            <w:r>
              <w:rPr>
                <w:rFonts w:ascii="Cambria" w:hAnsi="Cambria"/>
                <w:b w:val="0"/>
                <w:i w:val="0"/>
                <w:sz w:val="22"/>
              </w:rPr>
              <w:t>Alumni/HR Guest</w:t>
            </w:r>
          </w:p>
        </w:tc>
      </w:tr>
      <w:tr>
        <w:tc>
          <w:tcPr>
            <w:tcW w:w="1417" w:type="dxa"/>
          </w:tcPr>
          <w:p>
            <w:r/>
            <w:r>
              <w:rPr>
                <w:rFonts w:ascii="Cambria" w:hAnsi="Cambria"/>
                <w:b w:val="0"/>
                <w:i w:val="0"/>
                <w:sz w:val="22"/>
              </w:rPr>
            </w:r>
          </w:p>
        </w:tc>
        <w:tc>
          <w:tcPr>
            <w:tcW w:w="4139" w:type="dxa"/>
          </w:tcPr>
          <w:p>
            <w:r/>
            <w:r>
              <w:rPr>
                <w:rFonts w:ascii="Cambria" w:hAnsi="Cambria"/>
                <w:b w:val="0"/>
                <w:i w:val="0"/>
                <w:sz w:val="22"/>
              </w:rPr>
              <w:t>Internship Drives for Pre-Final Year Students</w:t>
            </w:r>
          </w:p>
        </w:tc>
        <w:tc>
          <w:tcPr>
            <w:tcW w:w="1304" w:type="dxa"/>
          </w:tcPr>
          <w:p>
            <w:r/>
            <w:r>
              <w:rPr>
                <w:rFonts w:ascii="Cambria" w:hAnsi="Cambria"/>
                <w:b w:val="0"/>
                <w:i w:val="0"/>
                <w:sz w:val="22"/>
              </w:rPr>
              <w:t>III Year</w:t>
            </w:r>
          </w:p>
        </w:tc>
        <w:tc>
          <w:tcPr>
            <w:tcW w:w="1134" w:type="dxa"/>
          </w:tcPr>
          <w:p>
            <w:r/>
            <w:r>
              <w:rPr>
                <w:rFonts w:ascii="Cambria" w:hAnsi="Cambria"/>
                <w:b w:val="0"/>
                <w:i w:val="0"/>
                <w:sz w:val="22"/>
              </w:rPr>
              <w:t>Offline</w:t>
            </w:r>
          </w:p>
        </w:tc>
        <w:tc>
          <w:tcPr>
            <w:tcW w:w="1417" w:type="dxa"/>
          </w:tcPr>
          <w:p>
            <w:r/>
            <w:r>
              <w:rPr>
                <w:rFonts w:ascii="Cambria" w:hAnsi="Cambria"/>
                <w:b w:val="0"/>
                <w:i w:val="0"/>
                <w:sz w:val="22"/>
              </w:rPr>
              <w:t>Department Faculty</w:t>
            </w:r>
          </w:p>
        </w:tc>
      </w:tr>
      <w:tr>
        <w:tc>
          <w:tcPr>
            <w:shd w:val="clear" w:color="auto" w:fill="F2F2F2"/>
            <w:tcW w:w="1417" w:type="dxa"/>
          </w:tcPr>
          <w:p>
            <w:r/>
            <w:r>
              <w:rPr>
                <w:rFonts w:ascii="Cambria" w:hAnsi="Cambria"/>
                <w:b w:val="0"/>
                <w:i w:val="0"/>
                <w:sz w:val="22"/>
              </w:rPr>
              <w:t>October 2024</w:t>
            </w:r>
          </w:p>
        </w:tc>
        <w:tc>
          <w:tcPr>
            <w:shd w:val="clear" w:color="auto" w:fill="F2F2F2"/>
            <w:tcW w:w="4139" w:type="dxa"/>
          </w:tcPr>
          <w:p>
            <w:r/>
            <w:r>
              <w:rPr>
                <w:rFonts w:ascii="Cambria" w:hAnsi="Cambria"/>
                <w:b w:val="0"/>
                <w:i w:val="0"/>
                <w:sz w:val="22"/>
              </w:rPr>
              <w:t>Quantitative Aptitude Crash Course</w:t>
            </w:r>
          </w:p>
        </w:tc>
        <w:tc>
          <w:tcPr>
            <w:shd w:val="clear" w:color="auto" w:fill="F2F2F2"/>
            <w:tcW w:w="1304" w:type="dxa"/>
          </w:tcPr>
          <w:p>
            <w:r/>
            <w:r>
              <w:rPr>
                <w:rFonts w:ascii="Cambria" w:hAnsi="Cambria"/>
                <w:b w:val="0"/>
                <w:i w:val="0"/>
                <w:sz w:val="22"/>
              </w:rPr>
              <w:t>IV Year</w:t>
            </w:r>
          </w:p>
        </w:tc>
        <w:tc>
          <w:tcPr>
            <w:shd w:val="clear" w:color="auto" w:fill="F2F2F2"/>
            <w:tcW w:w="1134" w:type="dxa"/>
          </w:tcPr>
          <w:p>
            <w:r/>
            <w:r>
              <w:rPr>
                <w:rFonts w:ascii="Cambria" w:hAnsi="Cambria"/>
                <w:b w:val="0"/>
                <w:i w:val="0"/>
                <w:sz w:val="22"/>
              </w:rPr>
              <w:t>Offline</w:t>
            </w:r>
          </w:p>
        </w:tc>
        <w:tc>
          <w:tcPr>
            <w:shd w:val="clear" w:color="auto" w:fill="F2F2F2"/>
            <w:tcW w:w="1417" w:type="dxa"/>
          </w:tcPr>
          <w:p>
            <w:r/>
            <w:r>
              <w:rPr>
                <w:rFonts w:ascii="Cambria" w:hAnsi="Cambria"/>
                <w:b w:val="0"/>
                <w:i w:val="0"/>
                <w:sz w:val="22"/>
              </w:rPr>
              <w:t>External Agency</w:t>
            </w:r>
          </w:p>
        </w:tc>
      </w:tr>
      <w:tr>
        <w:tc>
          <w:tcPr>
            <w:tcW w:w="1417" w:type="dxa"/>
          </w:tcPr>
          <w:p>
            <w:r/>
            <w:r>
              <w:rPr>
                <w:rFonts w:ascii="Cambria" w:hAnsi="Cambria"/>
                <w:b w:val="0"/>
                <w:i w:val="0"/>
                <w:sz w:val="22"/>
              </w:rPr>
            </w:r>
          </w:p>
        </w:tc>
        <w:tc>
          <w:tcPr>
            <w:tcW w:w="4139" w:type="dxa"/>
          </w:tcPr>
          <w:p>
            <w:r/>
            <w:r>
              <w:rPr>
                <w:rFonts w:ascii="Cambria" w:hAnsi="Cambria"/>
                <w:b w:val="0"/>
                <w:i w:val="0"/>
                <w:sz w:val="22"/>
              </w:rPr>
              <w:t>Mock Drives (Aptitude, Technical, HR) – Phase I</w:t>
            </w:r>
          </w:p>
        </w:tc>
        <w:tc>
          <w:tcPr>
            <w:tcW w:w="1304" w:type="dxa"/>
          </w:tcPr>
          <w:p>
            <w:r/>
            <w:r>
              <w:rPr>
                <w:rFonts w:ascii="Cambria" w:hAnsi="Cambria"/>
                <w:b w:val="0"/>
                <w:i w:val="0"/>
                <w:sz w:val="22"/>
              </w:rPr>
              <w:t>IV Year</w:t>
            </w:r>
          </w:p>
        </w:tc>
        <w:tc>
          <w:tcPr>
            <w:tcW w:w="1134" w:type="dxa"/>
          </w:tcPr>
          <w:p>
            <w:r/>
            <w:r>
              <w:rPr>
                <w:rFonts w:ascii="Cambria" w:hAnsi="Cambria"/>
                <w:b w:val="0"/>
                <w:i w:val="0"/>
                <w:sz w:val="22"/>
              </w:rPr>
              <w:t>Offline</w:t>
            </w:r>
          </w:p>
        </w:tc>
        <w:tc>
          <w:tcPr>
            <w:tcW w:w="1417" w:type="dxa"/>
          </w:tcPr>
          <w:p>
            <w:r/>
            <w:r>
              <w:rPr>
                <w:rFonts w:ascii="Cambria" w:hAnsi="Cambria"/>
                <w:b w:val="0"/>
                <w:i w:val="0"/>
                <w:sz w:val="22"/>
              </w:rPr>
              <w:t>Placement Cell</w:t>
            </w:r>
          </w:p>
        </w:tc>
      </w:tr>
      <w:tr>
        <w:tc>
          <w:tcPr>
            <w:shd w:val="clear" w:color="auto" w:fill="F2F2F2"/>
            <w:tcW w:w="1417" w:type="dxa"/>
          </w:tcPr>
          <w:p>
            <w:r/>
            <w:r>
              <w:rPr>
                <w:rFonts w:ascii="Cambria" w:hAnsi="Cambria"/>
                <w:b w:val="0"/>
                <w:i w:val="0"/>
                <w:sz w:val="22"/>
              </w:rPr>
            </w:r>
          </w:p>
        </w:tc>
        <w:tc>
          <w:tcPr>
            <w:shd w:val="clear" w:color="auto" w:fill="F2F2F2"/>
            <w:tcW w:w="4139" w:type="dxa"/>
          </w:tcPr>
          <w:p>
            <w:r/>
            <w:r>
              <w:rPr>
                <w:rFonts w:ascii="Cambria" w:hAnsi="Cambria"/>
                <w:b w:val="0"/>
                <w:i w:val="0"/>
                <w:sz w:val="22"/>
              </w:rPr>
              <w:t>One-on-One Interview Coaching</w:t>
            </w:r>
          </w:p>
        </w:tc>
        <w:tc>
          <w:tcPr>
            <w:shd w:val="clear" w:color="auto" w:fill="F2F2F2"/>
            <w:tcW w:w="1304" w:type="dxa"/>
          </w:tcPr>
          <w:p>
            <w:r/>
            <w:r>
              <w:rPr>
                <w:rFonts w:ascii="Cambria" w:hAnsi="Cambria"/>
                <w:b w:val="0"/>
                <w:i w:val="0"/>
                <w:sz w:val="22"/>
              </w:rPr>
              <w:t>IV Year</w:t>
            </w:r>
          </w:p>
        </w:tc>
        <w:tc>
          <w:tcPr>
            <w:shd w:val="clear" w:color="auto" w:fill="F2F2F2"/>
            <w:tcW w:w="1134" w:type="dxa"/>
          </w:tcPr>
          <w:p>
            <w:r/>
            <w:r>
              <w:rPr>
                <w:rFonts w:ascii="Cambria" w:hAnsi="Cambria"/>
                <w:b w:val="0"/>
                <w:i w:val="0"/>
                <w:sz w:val="22"/>
              </w:rPr>
              <w:t>Online/Offline</w:t>
            </w:r>
          </w:p>
        </w:tc>
        <w:tc>
          <w:tcPr>
            <w:shd w:val="clear" w:color="auto" w:fill="F2F2F2"/>
            <w:tcW w:w="1417" w:type="dxa"/>
          </w:tcPr>
          <w:p>
            <w:r/>
            <w:r>
              <w:rPr>
                <w:rFonts w:ascii="Cambria" w:hAnsi="Cambria"/>
                <w:b w:val="0"/>
                <w:i w:val="0"/>
                <w:sz w:val="22"/>
              </w:rPr>
              <w:t>Career Coaches</w:t>
            </w:r>
          </w:p>
        </w:tc>
      </w:tr>
      <w:tr>
        <w:tc>
          <w:tcPr>
            <w:tcW w:w="1417" w:type="dxa"/>
          </w:tcPr>
          <w:p>
            <w:r/>
            <w:r>
              <w:rPr>
                <w:rFonts w:ascii="Cambria" w:hAnsi="Cambria"/>
                <w:b w:val="0"/>
                <w:i w:val="0"/>
                <w:sz w:val="22"/>
              </w:rPr>
              <w:t>November 2024</w:t>
            </w:r>
          </w:p>
        </w:tc>
        <w:tc>
          <w:tcPr>
            <w:tcW w:w="4139" w:type="dxa"/>
          </w:tcPr>
          <w:p>
            <w:r/>
            <w:r>
              <w:rPr>
                <w:rFonts w:ascii="Cambria" w:hAnsi="Cambria"/>
                <w:b w:val="0"/>
                <w:i w:val="0"/>
                <w:sz w:val="22"/>
              </w:rPr>
              <w:t>Campus Recruitment Drives Begin</w:t>
            </w:r>
          </w:p>
        </w:tc>
        <w:tc>
          <w:tcPr>
            <w:tcW w:w="1304" w:type="dxa"/>
          </w:tcPr>
          <w:p>
            <w:r/>
            <w:r>
              <w:rPr>
                <w:rFonts w:ascii="Cambria" w:hAnsi="Cambria"/>
                <w:b w:val="0"/>
                <w:i w:val="0"/>
                <w:sz w:val="22"/>
              </w:rPr>
              <w:t>IV Year</w:t>
            </w:r>
          </w:p>
        </w:tc>
        <w:tc>
          <w:tcPr>
            <w:tcW w:w="1134" w:type="dxa"/>
          </w:tcPr>
          <w:p>
            <w:r/>
            <w:r>
              <w:rPr>
                <w:rFonts w:ascii="Cambria" w:hAnsi="Cambria"/>
                <w:b w:val="0"/>
                <w:i w:val="0"/>
                <w:sz w:val="22"/>
              </w:rPr>
              <w:t>Offline</w:t>
            </w:r>
          </w:p>
        </w:tc>
        <w:tc>
          <w:tcPr>
            <w:tcW w:w="1417" w:type="dxa"/>
          </w:tcPr>
          <w:p>
            <w:r/>
            <w:r>
              <w:rPr>
                <w:rFonts w:ascii="Cambria" w:hAnsi="Cambria"/>
                <w:b w:val="0"/>
                <w:i w:val="0"/>
                <w:sz w:val="22"/>
              </w:rPr>
              <w:t>TPO</w:t>
            </w:r>
          </w:p>
        </w:tc>
      </w:tr>
      <w:tr>
        <w:tc>
          <w:tcPr>
            <w:shd w:val="clear" w:color="auto" w:fill="F2F2F2"/>
            <w:tcW w:w="1417" w:type="dxa"/>
          </w:tcPr>
          <w:p>
            <w:r/>
            <w:r>
              <w:rPr>
                <w:rFonts w:ascii="Cambria" w:hAnsi="Cambria"/>
                <w:b w:val="0"/>
                <w:i w:val="0"/>
                <w:sz w:val="22"/>
              </w:rPr>
            </w:r>
          </w:p>
        </w:tc>
        <w:tc>
          <w:tcPr>
            <w:shd w:val="clear" w:color="auto" w:fill="F2F2F2"/>
            <w:tcW w:w="4139" w:type="dxa"/>
          </w:tcPr>
          <w:p>
            <w:r/>
            <w:r>
              <w:rPr>
                <w:rFonts w:ascii="Cambria" w:hAnsi="Cambria"/>
                <w:b w:val="0"/>
                <w:i w:val="0"/>
                <w:sz w:val="22"/>
              </w:rPr>
              <w:t>Mock Drives – Phase II (Company Specific)</w:t>
            </w:r>
          </w:p>
        </w:tc>
        <w:tc>
          <w:tcPr>
            <w:shd w:val="clear" w:color="auto" w:fill="F2F2F2"/>
            <w:tcW w:w="1304" w:type="dxa"/>
          </w:tcPr>
          <w:p>
            <w:r/>
            <w:r>
              <w:rPr>
                <w:rFonts w:ascii="Cambria" w:hAnsi="Cambria"/>
                <w:b w:val="0"/>
                <w:i w:val="0"/>
                <w:sz w:val="22"/>
              </w:rPr>
              <w:t>Final Year</w:t>
            </w:r>
          </w:p>
        </w:tc>
        <w:tc>
          <w:tcPr>
            <w:shd w:val="clear" w:color="auto" w:fill="F2F2F2"/>
            <w:tcW w:w="1134" w:type="dxa"/>
          </w:tcPr>
          <w:p>
            <w:r/>
            <w:r>
              <w:rPr>
                <w:rFonts w:ascii="Cambria" w:hAnsi="Cambria"/>
                <w:b w:val="0"/>
                <w:i w:val="0"/>
                <w:sz w:val="22"/>
              </w:rPr>
              <w:t>Offline</w:t>
            </w:r>
          </w:p>
        </w:tc>
        <w:tc>
          <w:tcPr>
            <w:shd w:val="clear" w:color="auto" w:fill="F2F2F2"/>
            <w:tcW w:w="1417" w:type="dxa"/>
          </w:tcPr>
          <w:p>
            <w:r/>
            <w:r>
              <w:rPr>
                <w:rFonts w:ascii="Cambria" w:hAnsi="Cambria"/>
                <w:b w:val="0"/>
                <w:i w:val="0"/>
                <w:sz w:val="22"/>
              </w:rPr>
              <w:t>Industry Experts</w:t>
            </w:r>
          </w:p>
        </w:tc>
      </w:tr>
      <w:tr>
        <w:tc>
          <w:tcPr>
            <w:tcW w:w="1417" w:type="dxa"/>
          </w:tcPr>
          <w:p>
            <w:r/>
            <w:r>
              <w:rPr>
                <w:rFonts w:ascii="Cambria" w:hAnsi="Cambria"/>
                <w:b w:val="0"/>
                <w:i w:val="0"/>
                <w:sz w:val="22"/>
              </w:rPr>
              <w:t>December 2024</w:t>
            </w:r>
          </w:p>
        </w:tc>
        <w:tc>
          <w:tcPr>
            <w:tcW w:w="4139" w:type="dxa"/>
          </w:tcPr>
          <w:p>
            <w:r/>
            <w:r>
              <w:rPr>
                <w:rFonts w:ascii="Cambria" w:hAnsi="Cambria"/>
                <w:b w:val="0"/>
                <w:i w:val="0"/>
                <w:sz w:val="22"/>
              </w:rPr>
              <w:t>Career Counseling &amp; Higher Education Guidance (GRE, GATE, CAT, etc.)</w:t>
            </w:r>
          </w:p>
        </w:tc>
        <w:tc>
          <w:tcPr>
            <w:tcW w:w="1304" w:type="dxa"/>
          </w:tcPr>
          <w:p>
            <w:r/>
            <w:r>
              <w:rPr>
                <w:rFonts w:ascii="Cambria" w:hAnsi="Cambria"/>
                <w:b w:val="0"/>
                <w:i w:val="0"/>
                <w:sz w:val="22"/>
              </w:rPr>
              <w:t>All Years</w:t>
            </w:r>
          </w:p>
        </w:tc>
        <w:tc>
          <w:tcPr>
            <w:tcW w:w="1134" w:type="dxa"/>
          </w:tcPr>
          <w:p>
            <w:r/>
            <w:r>
              <w:rPr>
                <w:rFonts w:ascii="Cambria" w:hAnsi="Cambria"/>
                <w:b w:val="0"/>
                <w:i w:val="0"/>
                <w:sz w:val="22"/>
              </w:rPr>
              <w:t>Offline</w:t>
            </w:r>
          </w:p>
        </w:tc>
        <w:tc>
          <w:tcPr>
            <w:tcW w:w="1417" w:type="dxa"/>
          </w:tcPr>
          <w:p>
            <w:r/>
            <w:r>
              <w:rPr>
                <w:rFonts w:ascii="Cambria" w:hAnsi="Cambria"/>
                <w:b w:val="0"/>
                <w:i w:val="0"/>
                <w:sz w:val="22"/>
              </w:rPr>
              <w:t>ED Cell &amp; Incubator</w:t>
            </w:r>
          </w:p>
        </w:tc>
      </w:tr>
      <w:tr>
        <w:tc>
          <w:tcPr>
            <w:shd w:val="clear" w:color="auto" w:fill="F2F2F2"/>
            <w:tcW w:w="1417" w:type="dxa"/>
          </w:tcPr>
          <w:p>
            <w:r/>
            <w:r>
              <w:rPr>
                <w:rFonts w:ascii="Cambria" w:hAnsi="Cambria"/>
                <w:b w:val="0"/>
                <w:i w:val="0"/>
                <w:sz w:val="22"/>
              </w:rPr>
              <w:t>January 2025</w:t>
            </w:r>
          </w:p>
        </w:tc>
        <w:tc>
          <w:tcPr>
            <w:shd w:val="clear" w:color="auto" w:fill="F2F2F2"/>
            <w:tcW w:w="4139" w:type="dxa"/>
          </w:tcPr>
          <w:p>
            <w:r/>
            <w:r>
              <w:rPr>
                <w:rFonts w:ascii="Cambria" w:hAnsi="Cambria"/>
                <w:b w:val="0"/>
                <w:i w:val="0"/>
                <w:sz w:val="22"/>
              </w:rPr>
              <w:t>Alumni Interaction Series – “Life After Graduation”</w:t>
            </w:r>
          </w:p>
        </w:tc>
        <w:tc>
          <w:tcPr>
            <w:shd w:val="clear" w:color="auto" w:fill="F2F2F2"/>
            <w:tcW w:w="1304" w:type="dxa"/>
          </w:tcPr>
          <w:p>
            <w:r/>
            <w:r>
              <w:rPr>
                <w:rFonts w:ascii="Cambria" w:hAnsi="Cambria"/>
                <w:b w:val="0"/>
                <w:i w:val="0"/>
                <w:sz w:val="22"/>
              </w:rPr>
              <w:t>All Years</w:t>
            </w:r>
          </w:p>
        </w:tc>
        <w:tc>
          <w:tcPr>
            <w:shd w:val="clear" w:color="auto" w:fill="F2F2F2"/>
            <w:tcW w:w="1134" w:type="dxa"/>
          </w:tcPr>
          <w:p>
            <w:r/>
            <w:r>
              <w:rPr>
                <w:rFonts w:ascii="Cambria" w:hAnsi="Cambria"/>
                <w:b w:val="0"/>
                <w:i w:val="0"/>
                <w:sz w:val="22"/>
              </w:rPr>
              <w:t>Online</w:t>
            </w:r>
          </w:p>
        </w:tc>
        <w:tc>
          <w:tcPr>
            <w:shd w:val="clear" w:color="auto" w:fill="F2F2F2"/>
            <w:tcW w:w="1417" w:type="dxa"/>
          </w:tcPr>
          <w:p>
            <w:r/>
            <w:r>
              <w:rPr>
                <w:rFonts w:ascii="Cambria" w:hAnsi="Cambria"/>
                <w:b w:val="0"/>
                <w:i w:val="0"/>
                <w:sz w:val="22"/>
              </w:rPr>
              <w:t>Alumni Association</w:t>
            </w:r>
          </w:p>
        </w:tc>
      </w:tr>
      <w:tr>
        <w:tc>
          <w:tcPr>
            <w:tcW w:w="1417" w:type="dxa"/>
          </w:tcPr>
          <w:p>
            <w:r/>
            <w:r>
              <w:rPr>
                <w:rFonts w:ascii="Cambria" w:hAnsi="Cambria"/>
                <w:b w:val="0"/>
                <w:i w:val="0"/>
                <w:sz w:val="22"/>
              </w:rPr>
              <w:t>February 2025</w:t>
            </w:r>
          </w:p>
        </w:tc>
        <w:tc>
          <w:tcPr>
            <w:tcW w:w="4139" w:type="dxa"/>
          </w:tcPr>
          <w:p>
            <w:r/>
            <w:r>
              <w:rPr>
                <w:rFonts w:ascii="Cambria" w:hAnsi="Cambria"/>
                <w:b w:val="0"/>
                <w:i w:val="0"/>
                <w:sz w:val="22"/>
              </w:rPr>
              <w:t>Startup/Entrepreneurship Workshop &amp; Idea Pitching</w:t>
            </w:r>
          </w:p>
        </w:tc>
        <w:tc>
          <w:tcPr>
            <w:tcW w:w="1304" w:type="dxa"/>
          </w:tcPr>
          <w:p>
            <w:r/>
            <w:r>
              <w:rPr>
                <w:rFonts w:ascii="Cambria" w:hAnsi="Cambria"/>
                <w:b w:val="0"/>
                <w:i w:val="0"/>
                <w:sz w:val="22"/>
              </w:rPr>
              <w:t>Final Year</w:t>
            </w:r>
          </w:p>
        </w:tc>
        <w:tc>
          <w:tcPr>
            <w:tcW w:w="1134" w:type="dxa"/>
          </w:tcPr>
          <w:p>
            <w:r/>
            <w:r>
              <w:rPr>
                <w:rFonts w:ascii="Cambria" w:hAnsi="Cambria"/>
                <w:b w:val="0"/>
                <w:i w:val="0"/>
                <w:sz w:val="22"/>
              </w:rPr>
              <w:t>Offline</w:t>
            </w:r>
          </w:p>
        </w:tc>
        <w:tc>
          <w:tcPr>
            <w:tcW w:w="1417" w:type="dxa"/>
          </w:tcPr>
          <w:p>
            <w:r/>
            <w:r>
              <w:rPr>
                <w:rFonts w:ascii="Cambria" w:hAnsi="Cambria"/>
                <w:b w:val="0"/>
                <w:i w:val="0"/>
                <w:sz w:val="22"/>
              </w:rPr>
              <w:t>Competitive Exam Mentor</w:t>
            </w:r>
          </w:p>
        </w:tc>
      </w:tr>
      <w:tr>
        <w:tc>
          <w:tcPr>
            <w:shd w:val="clear" w:color="auto" w:fill="F2F2F2"/>
            <w:tcW w:w="1417" w:type="dxa"/>
          </w:tcPr>
          <w:p>
            <w:r/>
            <w:r>
              <w:rPr>
                <w:rFonts w:ascii="Cambria" w:hAnsi="Cambria"/>
                <w:b w:val="0"/>
                <w:i w:val="0"/>
                <w:sz w:val="22"/>
              </w:rPr>
              <w:t>March 2025</w:t>
            </w:r>
          </w:p>
        </w:tc>
        <w:tc>
          <w:tcPr>
            <w:shd w:val="clear" w:color="auto" w:fill="F2F2F2"/>
            <w:tcW w:w="4139" w:type="dxa"/>
          </w:tcPr>
          <w:p>
            <w:r/>
            <w:r>
              <w:rPr>
                <w:rFonts w:ascii="Cambria" w:hAnsi="Cambria"/>
                <w:b w:val="0"/>
                <w:i w:val="0"/>
                <w:sz w:val="22"/>
              </w:rPr>
              <w:t>Training on Public Sector Exams (GATE, PSU Interviews)</w:t>
            </w:r>
          </w:p>
        </w:tc>
        <w:tc>
          <w:tcPr>
            <w:shd w:val="clear" w:color="auto" w:fill="F2F2F2"/>
            <w:tcW w:w="1304" w:type="dxa"/>
          </w:tcPr>
          <w:p>
            <w:r/>
            <w:r>
              <w:rPr>
                <w:rFonts w:ascii="Cambria" w:hAnsi="Cambria"/>
                <w:b w:val="0"/>
                <w:i w:val="0"/>
                <w:sz w:val="22"/>
              </w:rPr>
              <w:t>III &amp; IV Years</w:t>
            </w:r>
          </w:p>
        </w:tc>
        <w:tc>
          <w:tcPr>
            <w:shd w:val="clear" w:color="auto" w:fill="F2F2F2"/>
            <w:tcW w:w="1134" w:type="dxa"/>
          </w:tcPr>
          <w:p>
            <w:r/>
            <w:r>
              <w:rPr>
                <w:rFonts w:ascii="Cambria" w:hAnsi="Cambria"/>
                <w:b w:val="0"/>
                <w:i w:val="0"/>
                <w:sz w:val="22"/>
              </w:rPr>
              <w:t>Online</w:t>
            </w:r>
          </w:p>
        </w:tc>
        <w:tc>
          <w:tcPr>
            <w:shd w:val="clear" w:color="auto" w:fill="F2F2F2"/>
            <w:tcW w:w="1417" w:type="dxa"/>
          </w:tcPr>
          <w:p>
            <w:r/>
            <w:r>
              <w:rPr>
                <w:rFonts w:ascii="Cambria" w:hAnsi="Cambria"/>
                <w:b w:val="0"/>
                <w:i w:val="0"/>
                <w:sz w:val="22"/>
              </w:rPr>
              <w:t>Career Guidance Cell</w:t>
            </w:r>
          </w:p>
        </w:tc>
      </w:tr>
      <w:tr>
        <w:tc>
          <w:tcPr>
            <w:tcW w:w="1417" w:type="dxa"/>
          </w:tcPr>
          <w:p>
            <w:r/>
            <w:r>
              <w:rPr>
                <w:rFonts w:ascii="Cambria" w:hAnsi="Cambria"/>
                <w:b w:val="0"/>
                <w:i w:val="0"/>
                <w:sz w:val="22"/>
              </w:rPr>
              <w:t>April–May 2025</w:t>
            </w:r>
          </w:p>
        </w:tc>
        <w:tc>
          <w:tcPr>
            <w:tcW w:w="4139" w:type="dxa"/>
          </w:tcPr>
          <w:p>
            <w:r/>
            <w:r>
              <w:rPr>
                <w:rFonts w:ascii="Cambria" w:hAnsi="Cambria"/>
                <w:b w:val="0"/>
                <w:i w:val="0"/>
                <w:sz w:val="22"/>
              </w:rPr>
              <w:t>Internship/Project Guidance for III Year</w:t>
            </w:r>
          </w:p>
        </w:tc>
        <w:tc>
          <w:tcPr>
            <w:tcW w:w="1304" w:type="dxa"/>
          </w:tcPr>
          <w:p>
            <w:r/>
            <w:r>
              <w:rPr>
                <w:rFonts w:ascii="Cambria" w:hAnsi="Cambria"/>
                <w:b w:val="0"/>
                <w:i w:val="0"/>
                <w:sz w:val="22"/>
              </w:rPr>
              <w:t>III Year</w:t>
            </w:r>
          </w:p>
        </w:tc>
        <w:tc>
          <w:tcPr>
            <w:tcW w:w="1134" w:type="dxa"/>
          </w:tcPr>
          <w:p>
            <w:r/>
            <w:r>
              <w:rPr>
                <w:rFonts w:ascii="Cambria" w:hAnsi="Cambria"/>
                <w:b w:val="0"/>
                <w:i w:val="0"/>
                <w:sz w:val="22"/>
              </w:rPr>
              <w:t>Offline/Online</w:t>
            </w:r>
          </w:p>
        </w:tc>
        <w:tc>
          <w:tcPr>
            <w:tcW w:w="1417" w:type="dxa"/>
          </w:tcPr>
          <w:p>
            <w:r/>
            <w:r>
              <w:rPr>
                <w:rFonts w:ascii="Cambria" w:hAnsi="Cambria"/>
                <w:b w:val="0"/>
                <w:i w:val="0"/>
                <w:sz w:val="22"/>
              </w:rPr>
              <w:t>TPO / Industry Partners</w:t>
            </w:r>
          </w:p>
        </w:tc>
      </w:tr>
    </w:tbl>
    <w:p>
      <w:pPr>
        <w:spacing w:after="40"/>
        <w:jc w:val="both"/>
      </w:pPr>
      <w:r>
        <w:rPr>
          <w:rFonts w:ascii="Cambria" w:hAnsi="Cambria"/>
          <w:b/>
          <w:i w:val="0"/>
          <w:sz w:val="22"/>
        </w:rPr>
        <w:t>Notes:</w:t>
      </w:r>
    </w:p>
    <w:p>
      <w:pPr>
        <w:spacing w:after="80"/>
        <w:ind w:left="357" w:hanging="227"/>
        <w:jc w:val="both"/>
      </w:pPr>
      <w:r>
        <w:rPr>
          <w:rFonts w:ascii="Cambria" w:hAnsi="Cambria"/>
          <w:sz w:val="22"/>
        </w:rPr>
        <w:t xml:space="preserve">•  </w:t>
      </w:r>
      <w:r>
        <w:rPr>
          <w:rFonts w:ascii="Cambria" w:hAnsi="Cambria"/>
          <w:sz w:val="22"/>
        </w:rPr>
        <w:t>Weekly sessions for aptitude practice and communication labs are scheduled separately by faculty coordinators.</w:t>
      </w:r>
    </w:p>
    <w:p>
      <w:pPr>
        <w:spacing w:after="80"/>
        <w:ind w:left="357" w:hanging="227"/>
        <w:jc w:val="both"/>
      </w:pPr>
      <w:r>
        <w:rPr>
          <w:rFonts w:ascii="Cambria" w:hAnsi="Cambria"/>
          <w:sz w:val="22"/>
        </w:rPr>
        <w:t xml:space="preserve">•  </w:t>
      </w:r>
      <w:r>
        <w:rPr>
          <w:rFonts w:ascii="Cambria" w:hAnsi="Cambria"/>
          <w:sz w:val="22"/>
        </w:rPr>
        <w:t>Each department may host branch-specific training like coding contests, circuit debugging, or design projects.</w:t>
      </w:r>
    </w:p>
    <w:p>
      <w:pPr>
        <w:spacing w:after="80"/>
        <w:ind w:left="357" w:hanging="227"/>
        <w:jc w:val="both"/>
      </w:pPr>
      <w:r>
        <w:rPr>
          <w:rFonts w:ascii="Cambria" w:hAnsi="Cambria"/>
          <w:sz w:val="22"/>
        </w:rPr>
        <w:t xml:space="preserve">•  </w:t>
      </w:r>
      <w:r>
        <w:rPr>
          <w:rFonts w:ascii="Cambria" w:hAnsi="Cambria"/>
          <w:sz w:val="22"/>
        </w:rPr>
        <w:t>Feedback forms are collected after every session and analyzed for quality improvement.</w:t>
      </w:r>
    </w:p>
    <w:p>
      <w:pPr>
        <w:keepNext/>
        <w:spacing w:before="240" w:after="120"/>
      </w:pPr>
      <w:r>
        <w:rPr>
          <w:rFonts w:ascii="Cambria" w:hAnsi="Cambria"/>
          <w:b/>
          <w:color w:val="1F3A5F"/>
          <w:sz w:val="24"/>
        </w:rPr>
        <w:t>15.17. Career Guidance Session Feedback Form</w:t>
      </w:r>
    </w:p>
    <w:p>
      <w:pPr>
        <w:spacing w:after="120"/>
        <w:jc w:val="both"/>
      </w:pPr>
      <w:r>
        <w:rPr>
          <w:rFonts w:ascii="Cambria" w:hAnsi="Cambria"/>
          <w:sz w:val="22"/>
        </w:rPr>
        <w:t>Institution Name: _________________________________ Department: _________________________________ Session Title: _________________________________ Date: ________________</w:t>
      </w:r>
    </w:p>
    <w:p>
      <w:pPr>
        <w:spacing w:after="120"/>
        <w:jc w:val="both"/>
      </w:pPr>
      <w:r>
        <w:rPr>
          <w:rFonts w:ascii="Cambria" w:hAnsi="Cambria"/>
          <w:sz w:val="22"/>
        </w:rPr>
        <w:t>Resource Person: _________________________________</w:t>
      </w:r>
    </w:p>
    <w:p>
      <w:pPr>
        <w:spacing w:after="40"/>
        <w:jc w:val="both"/>
      </w:pPr>
      <w:r>
        <w:rPr>
          <w:rFonts w:ascii="Cambria" w:hAnsi="Cambria"/>
          <w:b/>
          <w:i w:val="0"/>
          <w:sz w:val="22"/>
        </w:rPr>
        <w:t>Student Details (To be filled by student)</w:t>
      </w:r>
    </w:p>
    <w:p>
      <w:pPr>
        <w:spacing w:after="80"/>
        <w:ind w:left="357" w:hanging="227"/>
        <w:jc w:val="both"/>
      </w:pPr>
      <w:r>
        <w:rPr>
          <w:rFonts w:ascii="Cambria" w:hAnsi="Cambria"/>
          <w:sz w:val="22"/>
        </w:rPr>
        <w:t xml:space="preserve">•  </w:t>
      </w:r>
      <w:r>
        <w:rPr>
          <w:rFonts w:ascii="Cambria" w:hAnsi="Cambria"/>
          <w:sz w:val="22"/>
        </w:rPr>
        <w:t>Name: _________________________________</w:t>
      </w:r>
    </w:p>
    <w:p>
      <w:pPr>
        <w:spacing w:after="80"/>
        <w:ind w:left="357" w:hanging="227"/>
        <w:jc w:val="both"/>
      </w:pPr>
      <w:r>
        <w:rPr>
          <w:rFonts w:ascii="Cambria" w:hAnsi="Cambria"/>
          <w:sz w:val="22"/>
        </w:rPr>
        <w:t xml:space="preserve">•  </w:t>
      </w:r>
      <w:r>
        <w:rPr>
          <w:rFonts w:ascii="Cambria" w:hAnsi="Cambria"/>
          <w:sz w:val="22"/>
        </w:rPr>
        <w:t>Roll No.: _________________________________</w:t>
      </w:r>
    </w:p>
    <w:p>
      <w:pPr>
        <w:spacing w:after="80"/>
        <w:ind w:left="357" w:hanging="227"/>
        <w:jc w:val="both"/>
      </w:pPr>
      <w:r>
        <w:rPr>
          <w:rFonts w:ascii="Cambria" w:hAnsi="Cambria"/>
          <w:sz w:val="22"/>
        </w:rPr>
        <w:t xml:space="preserve">•  </w:t>
      </w:r>
      <w:r>
        <w:rPr>
          <w:rFonts w:ascii="Cambria" w:hAnsi="Cambria"/>
          <w:sz w:val="22"/>
        </w:rPr>
        <w:t>Year &amp; Semester: _________________________________</w:t>
      </w:r>
    </w:p>
    <w:p>
      <w:pPr>
        <w:spacing w:after="80"/>
        <w:ind w:left="357" w:hanging="227"/>
        <w:jc w:val="both"/>
      </w:pPr>
      <w:r>
        <w:rPr>
          <w:rFonts w:ascii="Cambria" w:hAnsi="Cambria"/>
          <w:sz w:val="22"/>
        </w:rPr>
        <w:t xml:space="preserve">•  </w:t>
      </w:r>
      <w:r>
        <w:rPr>
          <w:rFonts w:ascii="Cambria" w:hAnsi="Cambria"/>
          <w:sz w:val="22"/>
        </w:rPr>
        <w:t>Branch: _________________________________</w:t>
      </w:r>
    </w:p>
    <w:p>
      <w:pPr>
        <w:spacing w:after="80"/>
        <w:ind w:left="357" w:hanging="227"/>
        <w:jc w:val="both"/>
      </w:pPr>
      <w:r>
        <w:rPr>
          <w:rFonts w:ascii="Cambria" w:hAnsi="Cambria"/>
          <w:sz w:val="22"/>
        </w:rPr>
        <w:t xml:space="preserve">•  </w:t>
      </w:r>
      <w:r>
        <w:rPr>
          <w:rFonts w:ascii="Cambria" w:hAnsi="Cambria"/>
          <w:sz w:val="22"/>
        </w:rPr>
        <w:t>Mobile/Email: _________________________________</w:t>
      </w:r>
    </w:p>
    <w:p>
      <w:pPr>
        <w:spacing w:after="40"/>
        <w:jc w:val="both"/>
      </w:pPr>
      <w:r>
        <w:rPr>
          <w:rFonts w:ascii="Cambria" w:hAnsi="Cambria"/>
          <w:b/>
          <w:i w:val="0"/>
          <w:sz w:val="22"/>
        </w:rPr>
        <w:t>Session Feedback (Tick the appropriate box)</w:t>
      </w:r>
    </w:p>
    <w:p>
      <w:pPr>
        <w:spacing w:after="120"/>
        <w:jc w:val="both"/>
      </w:pPr>
      <w:r>
        <w:rPr>
          <w:rFonts w:ascii="Cambria" w:hAnsi="Cambria"/>
          <w:sz w:val="22"/>
        </w:rPr>
        <w:t>Criteria: Excellent / Good / Average / Poor</w:t>
      </w:r>
    </w:p>
    <w:p>
      <w:pPr>
        <w:spacing w:after="80"/>
        <w:ind w:left="357" w:hanging="227"/>
        <w:jc w:val="both"/>
      </w:pPr>
      <w:r>
        <w:rPr>
          <w:rFonts w:ascii="Cambria" w:hAnsi="Cambria"/>
          <w:sz w:val="22"/>
        </w:rPr>
        <w:t xml:space="preserve">•  </w:t>
      </w:r>
      <w:r>
        <w:rPr>
          <w:rFonts w:ascii="Cambria" w:hAnsi="Cambria"/>
          <w:sz w:val="22"/>
        </w:rPr>
        <w:t>1. Relevance of the session to your career goals</w:t>
      </w:r>
    </w:p>
    <w:p>
      <w:pPr>
        <w:spacing w:after="80"/>
        <w:ind w:left="357" w:hanging="227"/>
        <w:jc w:val="both"/>
      </w:pPr>
      <w:r>
        <w:rPr>
          <w:rFonts w:ascii="Cambria" w:hAnsi="Cambria"/>
          <w:sz w:val="22"/>
        </w:rPr>
        <w:t xml:space="preserve">•  </w:t>
      </w:r>
      <w:r>
        <w:rPr>
          <w:rFonts w:ascii="Cambria" w:hAnsi="Cambria"/>
          <w:sz w:val="22"/>
        </w:rPr>
        <w:t>2. Clarity and effectiveness of the speaker</w:t>
      </w:r>
    </w:p>
    <w:p>
      <w:pPr>
        <w:spacing w:after="80"/>
        <w:ind w:left="357" w:hanging="227"/>
        <w:jc w:val="both"/>
      </w:pPr>
      <w:r>
        <w:rPr>
          <w:rFonts w:ascii="Cambria" w:hAnsi="Cambria"/>
          <w:sz w:val="22"/>
        </w:rPr>
        <w:t xml:space="preserve">•  </w:t>
      </w:r>
      <w:r>
        <w:rPr>
          <w:rFonts w:ascii="Cambria" w:hAnsi="Cambria"/>
          <w:sz w:val="22"/>
        </w:rPr>
        <w:t>3. Quality of interaction and engagement</w:t>
      </w:r>
    </w:p>
    <w:p>
      <w:pPr>
        <w:spacing w:after="80"/>
        <w:ind w:left="357" w:hanging="227"/>
        <w:jc w:val="both"/>
      </w:pPr>
      <w:r>
        <w:rPr>
          <w:rFonts w:ascii="Cambria" w:hAnsi="Cambria"/>
          <w:sz w:val="22"/>
        </w:rPr>
        <w:t xml:space="preserve">•  </w:t>
      </w:r>
      <w:r>
        <w:rPr>
          <w:rFonts w:ascii="Cambria" w:hAnsi="Cambria"/>
          <w:sz w:val="22"/>
        </w:rPr>
        <w:t>4. Usefulness of information provided</w:t>
      </w:r>
    </w:p>
    <w:p>
      <w:pPr>
        <w:spacing w:after="80"/>
        <w:ind w:left="357" w:hanging="227"/>
        <w:jc w:val="both"/>
      </w:pPr>
      <w:r>
        <w:rPr>
          <w:rFonts w:ascii="Cambria" w:hAnsi="Cambria"/>
          <w:sz w:val="22"/>
        </w:rPr>
        <w:t xml:space="preserve">•  </w:t>
      </w:r>
      <w:r>
        <w:rPr>
          <w:rFonts w:ascii="Cambria" w:hAnsi="Cambria"/>
          <w:sz w:val="22"/>
        </w:rPr>
        <w:t>5. Overall satisfaction with the session</w:t>
      </w:r>
    </w:p>
    <w:p>
      <w:pPr>
        <w:spacing w:after="40"/>
        <w:jc w:val="both"/>
      </w:pPr>
      <w:r>
        <w:rPr>
          <w:rFonts w:ascii="Cambria" w:hAnsi="Cambria"/>
          <w:b/>
          <w:i/>
          <w:sz w:val="22"/>
        </w:rPr>
        <w:t>Additional Comments or Suggestions (Optional)</w:t>
      </w:r>
    </w:p>
    <w:p>
      <w:pPr>
        <w:spacing w:after="120"/>
        <w:jc w:val="both"/>
      </w:pPr>
      <w:r>
        <w:rPr>
          <w:rFonts w:ascii="Cambria" w:hAnsi="Cambria"/>
          <w:sz w:val="22"/>
        </w:rPr>
        <w:t>Would you recommend similar sessions to your peers? ☐ Yes ☐ No</w:t>
      </w:r>
    </w:p>
    <w:p>
      <w:pPr>
        <w:spacing w:after="120"/>
        <w:jc w:val="both"/>
      </w:pPr>
      <w:r>
        <w:rPr>
          <w:rFonts w:ascii="Cambria" w:hAnsi="Cambria"/>
          <w:sz w:val="22"/>
        </w:rPr>
        <w:t>Signature of Student: _________________________________  Date: _________________________________</w:t>
      </w:r>
    </w:p>
    <w:p>
      <w:pPr>
        <w:keepNext/>
        <w:spacing w:before="240" w:after="120"/>
      </w:pPr>
      <w:r>
        <w:rPr>
          <w:rFonts w:ascii="Cambria" w:hAnsi="Cambria"/>
          <w:b/>
          <w:color w:val="1F3A5F"/>
          <w:sz w:val="24"/>
        </w:rPr>
        <w:t>15.18. Year-wise Placement Summary Format</w:t>
      </w:r>
    </w:p>
    <w:p>
      <w:pPr>
        <w:spacing w:after="120"/>
        <w:jc w:val="both"/>
      </w:pPr>
      <w:r>
        <w:rPr>
          <w:rFonts w:ascii="Cambria" w:hAnsi="Cambria"/>
          <w:sz w:val="22"/>
        </w:rPr>
        <w:t>Institution Name: _________________________________ Department: _________________________________ Academic Year: _________ (e.g., 2024-2025)</w:t>
      </w:r>
    </w:p>
    <w:p>
      <w:pPr>
        <w:spacing w:after="40"/>
        <w:jc w:val="both"/>
      </w:pPr>
      <w:r>
        <w:rPr>
          <w:rFonts w:ascii="Cambria" w:hAnsi="Cambria"/>
          <w:b/>
          <w:i w:val="0"/>
          <w:sz w:val="22"/>
        </w:rPr>
        <w:t>1. Overall Placement Summary</w:t>
      </w:r>
    </w:p>
    <w:tbl>
      <w:tblGrid>
        <w:gridCol w:w="680"/>
        <w:gridCol w:w="1134"/>
        <w:gridCol w:w="1020"/>
        <w:gridCol w:w="1077"/>
        <w:gridCol w:w="1077"/>
        <w:gridCol w:w="1304"/>
        <w:gridCol w:w="1304"/>
        <w:gridCol w:w="567"/>
      </w:tblGrid>
      <w:tblPr>
        <w:jc w:val="center"/>
        <w:tblLook w:firstColumn="1" w:firstRow="1" w:lastColumn="0" w:lastRow="0" w:noHBand="0" w:noVBand="1" w:val="04A0"/>
        <w:tblW w:w="8164" w:type="dxa"/>
        <w:tblLayout w:type="fixed"/>
      </w:tblPr>
      <w:tr>
        <w:tc>
          <w:tcPr>
            <w:shd w:val="clear" w:color="auto" w:fill="1F3A5F"/>
            <w:tcW w:w="680" w:type="dxa"/>
          </w:tcPr>
          <w:p>
            <w:pPr>
              <w:jc w:val="center"/>
            </w:pPr>
            <w:r/>
            <w:r>
              <w:rPr>
                <w:rFonts w:ascii="Cambria" w:hAnsi="Cambria"/>
                <w:b/>
                <w:i w:val="0"/>
                <w:color w:val="FFFFFF"/>
                <w:sz w:val="22"/>
              </w:rPr>
              <w:t>Sl.No</w:t>
            </w:r>
          </w:p>
        </w:tc>
        <w:tc>
          <w:tcPr>
            <w:shd w:val="clear" w:color="auto" w:fill="1F3A5F"/>
            <w:tcW w:w="1134" w:type="dxa"/>
          </w:tcPr>
          <w:p>
            <w:pPr>
              <w:jc w:val="center"/>
            </w:pPr>
            <w:r/>
            <w:r>
              <w:rPr>
                <w:rFonts w:ascii="Cambria" w:hAnsi="Cambria"/>
                <w:b/>
                <w:i w:val="0"/>
                <w:color w:val="FFFFFF"/>
                <w:sz w:val="22"/>
              </w:rPr>
              <w:t>No. of Students</w:t>
            </w:r>
          </w:p>
        </w:tc>
        <w:tc>
          <w:tcPr>
            <w:shd w:val="clear" w:color="auto" w:fill="1F3A5F"/>
            <w:tcW w:w="1020" w:type="dxa"/>
          </w:tcPr>
          <w:p>
            <w:pPr>
              <w:jc w:val="center"/>
            </w:pPr>
            <w:r/>
            <w:r>
              <w:rPr>
                <w:rFonts w:ascii="Cambria" w:hAnsi="Cambria"/>
                <w:b/>
                <w:i w:val="0"/>
                <w:color w:val="FFFFFF"/>
                <w:sz w:val="22"/>
              </w:rPr>
              <w:t>No. Placed</w:t>
            </w:r>
          </w:p>
        </w:tc>
        <w:tc>
          <w:tcPr>
            <w:shd w:val="clear" w:color="auto" w:fill="1F3A5F"/>
            <w:tcW w:w="1077" w:type="dxa"/>
          </w:tcPr>
          <w:p>
            <w:pPr>
              <w:jc w:val="center"/>
            </w:pPr>
            <w:r/>
            <w:r>
              <w:rPr>
                <w:rFonts w:ascii="Cambria" w:hAnsi="Cambria"/>
                <w:b/>
                <w:i w:val="0"/>
                <w:color w:val="FFFFFF"/>
                <w:sz w:val="22"/>
              </w:rPr>
              <w:t>Placement %</w:t>
            </w:r>
          </w:p>
        </w:tc>
        <w:tc>
          <w:tcPr>
            <w:shd w:val="clear" w:color="auto" w:fill="1F3A5F"/>
            <w:tcW w:w="1077" w:type="dxa"/>
          </w:tcPr>
          <w:p>
            <w:pPr>
              <w:jc w:val="center"/>
            </w:pPr>
            <w:r/>
            <w:r>
              <w:rPr>
                <w:rFonts w:ascii="Cambria" w:hAnsi="Cambria"/>
                <w:b/>
                <w:i w:val="0"/>
                <w:color w:val="FFFFFF"/>
                <w:sz w:val="22"/>
              </w:rPr>
              <w:t>No. of Offers</w:t>
            </w:r>
          </w:p>
        </w:tc>
        <w:tc>
          <w:tcPr>
            <w:shd w:val="clear" w:color="auto" w:fill="1F3A5F"/>
            <w:tcW w:w="1304" w:type="dxa"/>
          </w:tcPr>
          <w:p>
            <w:pPr>
              <w:jc w:val="center"/>
            </w:pPr>
            <w:r/>
            <w:r>
              <w:rPr>
                <w:rFonts w:ascii="Cambria" w:hAnsi="Cambria"/>
                <w:b/>
                <w:i w:val="0"/>
                <w:color w:val="FFFFFF"/>
                <w:sz w:val="22"/>
              </w:rPr>
              <w:t>Highest CTC (LPA)</w:t>
            </w:r>
          </w:p>
        </w:tc>
        <w:tc>
          <w:tcPr>
            <w:shd w:val="clear" w:color="auto" w:fill="1F3A5F"/>
            <w:tcW w:w="1304" w:type="dxa"/>
          </w:tcPr>
          <w:p>
            <w:pPr>
              <w:jc w:val="center"/>
            </w:pPr>
            <w:r/>
            <w:r>
              <w:rPr>
                <w:rFonts w:ascii="Cambria" w:hAnsi="Cambria"/>
                <w:b/>
                <w:i w:val="0"/>
                <w:color w:val="FFFFFF"/>
                <w:sz w:val="22"/>
              </w:rPr>
              <w:t>Average CTC (LPA)</w:t>
            </w:r>
          </w:p>
        </w:tc>
        <w:tc>
          <w:tcPr>
            <w:shd w:val="clear" w:color="auto" w:fill="1F3A5F"/>
            <w:tcW w:w="567" w:type="dxa"/>
          </w:tcPr>
          <w:p>
            <w:pPr>
              <w:jc w:val="center"/>
            </w:pPr>
            <w:r/>
            <w:r>
              <w:rPr>
                <w:rFonts w:ascii="Cambria" w:hAnsi="Cambria"/>
                <w:b/>
                <w:i w:val="0"/>
                <w:color w:val="FFFFFF"/>
                <w:sz w:val="22"/>
              </w:rPr>
              <w:t>Remarks</w:t>
            </w:r>
          </w:p>
        </w:tc>
      </w:tr>
      <w:tr>
        <w:tc>
          <w:tcPr>
            <w:tcW w:w="680" w:type="dxa"/>
          </w:tcPr>
          <w:p>
            <w:r/>
            <w:r>
              <w:rPr>
                <w:rFonts w:ascii="Cambria" w:hAnsi="Cambria"/>
                <w:b w:val="0"/>
                <w:i w:val="0"/>
                <w:sz w:val="22"/>
              </w:rPr>
              <w:t>1</w:t>
            </w:r>
          </w:p>
        </w:tc>
        <w:tc>
          <w:tcPr>
            <w:tcW w:w="1134" w:type="dxa"/>
          </w:tcPr>
          <w:p>
            <w:r/>
            <w:r>
              <w:rPr>
                <w:rFonts w:ascii="Cambria" w:hAnsi="Cambria"/>
                <w:b w:val="0"/>
                <w:i w:val="0"/>
                <w:sz w:val="22"/>
              </w:rPr>
              <w:t>120</w:t>
            </w:r>
          </w:p>
        </w:tc>
        <w:tc>
          <w:tcPr>
            <w:tcW w:w="1020" w:type="dxa"/>
          </w:tcPr>
          <w:p>
            <w:r/>
            <w:r>
              <w:rPr>
                <w:rFonts w:ascii="Cambria" w:hAnsi="Cambria"/>
                <w:b w:val="0"/>
                <w:i w:val="0"/>
                <w:sz w:val="22"/>
              </w:rPr>
              <w:t>90</w:t>
            </w:r>
          </w:p>
        </w:tc>
        <w:tc>
          <w:tcPr>
            <w:tcW w:w="1077" w:type="dxa"/>
          </w:tcPr>
          <w:p>
            <w:r/>
            <w:r>
              <w:rPr>
                <w:rFonts w:ascii="Cambria" w:hAnsi="Cambria"/>
                <w:b w:val="0"/>
                <w:i w:val="0"/>
                <w:sz w:val="22"/>
              </w:rPr>
              <w:t>75%</w:t>
            </w:r>
          </w:p>
        </w:tc>
        <w:tc>
          <w:tcPr>
            <w:tcW w:w="1077" w:type="dxa"/>
          </w:tcPr>
          <w:p>
            <w:r/>
            <w:r>
              <w:rPr>
                <w:rFonts w:ascii="Cambria" w:hAnsi="Cambria"/>
                <w:b w:val="0"/>
                <w:i w:val="0"/>
                <w:sz w:val="22"/>
              </w:rPr>
              <w:t>105</w:t>
            </w:r>
          </w:p>
        </w:tc>
        <w:tc>
          <w:tcPr>
            <w:tcW w:w="1304" w:type="dxa"/>
          </w:tcPr>
          <w:p>
            <w:r/>
            <w:r>
              <w:rPr>
                <w:rFonts w:ascii="Cambria" w:hAnsi="Cambria"/>
                <w:b w:val="0"/>
                <w:i w:val="0"/>
                <w:sz w:val="22"/>
              </w:rPr>
              <w:t>10.0</w:t>
            </w:r>
          </w:p>
        </w:tc>
        <w:tc>
          <w:tcPr>
            <w:tcW w:w="1304" w:type="dxa"/>
          </w:tcPr>
          <w:p>
            <w:r/>
            <w:r>
              <w:rPr>
                <w:rFonts w:ascii="Cambria" w:hAnsi="Cambria"/>
                <w:b w:val="0"/>
                <w:i w:val="0"/>
                <w:sz w:val="22"/>
              </w:rPr>
              <w:t>4.8</w:t>
            </w:r>
          </w:p>
        </w:tc>
        <w:tc>
          <w:tcPr>
            <w:tcW w:w="567" w:type="dxa"/>
          </w:tcPr>
          <w:p>
            <w:r/>
            <w:r>
              <w:rPr>
                <w:rFonts w:ascii="Cambria" w:hAnsi="Cambria"/>
                <w:b w:val="0"/>
                <w:i w:val="0"/>
                <w:sz w:val="22"/>
              </w:rPr>
              <w:t>-</w:t>
            </w:r>
          </w:p>
        </w:tc>
      </w:tr>
      <w:tr>
        <w:tc>
          <w:tcPr>
            <w:shd w:val="clear" w:color="auto" w:fill="F2F2F2"/>
            <w:tcW w:w="680" w:type="dxa"/>
          </w:tcPr>
          <w:p>
            <w:r/>
            <w:r>
              <w:rPr>
                <w:rFonts w:ascii="Cambria" w:hAnsi="Cambria"/>
                <w:b w:val="0"/>
                <w:i w:val="0"/>
                <w:sz w:val="22"/>
              </w:rPr>
              <w:t>2</w:t>
            </w:r>
          </w:p>
        </w:tc>
        <w:tc>
          <w:tcPr>
            <w:shd w:val="clear" w:color="auto" w:fill="F2F2F2"/>
            <w:tcW w:w="1134" w:type="dxa"/>
          </w:tcPr>
          <w:p>
            <w:r/>
            <w:r>
              <w:rPr>
                <w:rFonts w:ascii="Cambria" w:hAnsi="Cambria"/>
                <w:b w:val="0"/>
                <w:i w:val="0"/>
                <w:sz w:val="22"/>
              </w:rPr>
              <w:t>100</w:t>
            </w:r>
          </w:p>
        </w:tc>
        <w:tc>
          <w:tcPr>
            <w:shd w:val="clear" w:color="auto" w:fill="F2F2F2"/>
            <w:tcW w:w="1020" w:type="dxa"/>
          </w:tcPr>
          <w:p>
            <w:r/>
            <w:r>
              <w:rPr>
                <w:rFonts w:ascii="Cambria" w:hAnsi="Cambria"/>
                <w:b w:val="0"/>
                <w:i w:val="0"/>
                <w:sz w:val="22"/>
              </w:rPr>
              <w:t>70</w:t>
            </w:r>
          </w:p>
        </w:tc>
        <w:tc>
          <w:tcPr>
            <w:shd w:val="clear" w:color="auto" w:fill="F2F2F2"/>
            <w:tcW w:w="1077" w:type="dxa"/>
          </w:tcPr>
          <w:p>
            <w:r/>
            <w:r>
              <w:rPr>
                <w:rFonts w:ascii="Cambria" w:hAnsi="Cambria"/>
                <w:b w:val="0"/>
                <w:i w:val="0"/>
                <w:sz w:val="22"/>
              </w:rPr>
              <w:t>70%</w:t>
            </w:r>
          </w:p>
        </w:tc>
        <w:tc>
          <w:tcPr>
            <w:shd w:val="clear" w:color="auto" w:fill="F2F2F2"/>
            <w:tcW w:w="1077" w:type="dxa"/>
          </w:tcPr>
          <w:p>
            <w:r/>
            <w:r>
              <w:rPr>
                <w:rFonts w:ascii="Cambria" w:hAnsi="Cambria"/>
                <w:b w:val="0"/>
                <w:i w:val="0"/>
                <w:sz w:val="22"/>
              </w:rPr>
              <w:t>80</w:t>
            </w:r>
          </w:p>
        </w:tc>
        <w:tc>
          <w:tcPr>
            <w:shd w:val="clear" w:color="auto" w:fill="F2F2F2"/>
            <w:tcW w:w="1304" w:type="dxa"/>
          </w:tcPr>
          <w:p>
            <w:r/>
            <w:r>
              <w:rPr>
                <w:rFonts w:ascii="Cambria" w:hAnsi="Cambria"/>
                <w:b w:val="0"/>
                <w:i w:val="0"/>
                <w:sz w:val="22"/>
              </w:rPr>
              <w:t>8.5</w:t>
            </w:r>
          </w:p>
        </w:tc>
        <w:tc>
          <w:tcPr>
            <w:shd w:val="clear" w:color="auto" w:fill="F2F2F2"/>
            <w:tcW w:w="1304" w:type="dxa"/>
          </w:tcPr>
          <w:p>
            <w:r/>
            <w:r>
              <w:rPr>
                <w:rFonts w:ascii="Cambria" w:hAnsi="Cambria"/>
                <w:b w:val="0"/>
                <w:i w:val="0"/>
                <w:sz w:val="22"/>
              </w:rPr>
              <w:t>4.2</w:t>
            </w:r>
          </w:p>
        </w:tc>
        <w:tc>
          <w:tcPr>
            <w:shd w:val="clear" w:color="auto" w:fill="F2F2F2"/>
            <w:tcW w:w="567" w:type="dxa"/>
          </w:tcPr>
          <w:p>
            <w:r/>
            <w:r>
              <w:rPr>
                <w:rFonts w:ascii="Cambria" w:hAnsi="Cambria"/>
                <w:b w:val="0"/>
                <w:i w:val="0"/>
                <w:sz w:val="22"/>
              </w:rPr>
              <w:t>-</w:t>
            </w:r>
          </w:p>
        </w:tc>
      </w:tr>
      <w:tr>
        <w:tc>
          <w:tcPr>
            <w:tcW w:w="680" w:type="dxa"/>
          </w:tcPr>
          <w:p>
            <w:r/>
            <w:r>
              <w:rPr>
                <w:rFonts w:ascii="Cambria" w:hAnsi="Cambria"/>
                <w:b w:val="0"/>
                <w:i w:val="0"/>
                <w:sz w:val="22"/>
              </w:rPr>
              <w:t>3</w:t>
            </w:r>
          </w:p>
        </w:tc>
        <w:tc>
          <w:tcPr>
            <w:tcW w:w="1134" w:type="dxa"/>
          </w:tcPr>
          <w:p>
            <w:r/>
            <w:r>
              <w:rPr>
                <w:rFonts w:ascii="Cambria" w:hAnsi="Cambria"/>
                <w:b w:val="0"/>
                <w:i w:val="0"/>
                <w:sz w:val="22"/>
              </w:rPr>
              <w:t>80</w:t>
            </w:r>
          </w:p>
        </w:tc>
        <w:tc>
          <w:tcPr>
            <w:tcW w:w="1020" w:type="dxa"/>
          </w:tcPr>
          <w:p>
            <w:r/>
            <w:r>
              <w:rPr>
                <w:rFonts w:ascii="Cambria" w:hAnsi="Cambria"/>
                <w:b w:val="0"/>
                <w:i w:val="0"/>
                <w:sz w:val="22"/>
              </w:rPr>
              <w:t>45</w:t>
            </w:r>
          </w:p>
        </w:tc>
        <w:tc>
          <w:tcPr>
            <w:tcW w:w="1077" w:type="dxa"/>
          </w:tcPr>
          <w:p>
            <w:r/>
            <w:r>
              <w:rPr>
                <w:rFonts w:ascii="Cambria" w:hAnsi="Cambria"/>
                <w:b w:val="0"/>
                <w:i w:val="0"/>
                <w:sz w:val="22"/>
              </w:rPr>
              <w:t>56.25%</w:t>
            </w:r>
          </w:p>
        </w:tc>
        <w:tc>
          <w:tcPr>
            <w:tcW w:w="1077" w:type="dxa"/>
          </w:tcPr>
          <w:p>
            <w:r/>
            <w:r>
              <w:rPr>
                <w:rFonts w:ascii="Cambria" w:hAnsi="Cambria"/>
                <w:b w:val="0"/>
                <w:i w:val="0"/>
                <w:sz w:val="22"/>
              </w:rPr>
              <w:t>50</w:t>
            </w:r>
          </w:p>
        </w:tc>
        <w:tc>
          <w:tcPr>
            <w:tcW w:w="1304" w:type="dxa"/>
          </w:tcPr>
          <w:p>
            <w:r/>
            <w:r>
              <w:rPr>
                <w:rFonts w:ascii="Cambria" w:hAnsi="Cambria"/>
                <w:b w:val="0"/>
                <w:i w:val="0"/>
                <w:sz w:val="22"/>
              </w:rPr>
              <w:t>6.0</w:t>
            </w:r>
          </w:p>
        </w:tc>
        <w:tc>
          <w:tcPr>
            <w:tcW w:w="1304" w:type="dxa"/>
          </w:tcPr>
          <w:p>
            <w:r/>
            <w:r>
              <w:rPr>
                <w:rFonts w:ascii="Cambria" w:hAnsi="Cambria"/>
                <w:b w:val="0"/>
                <w:i w:val="0"/>
                <w:sz w:val="22"/>
              </w:rPr>
              <w:t>3.5</w:t>
            </w:r>
          </w:p>
        </w:tc>
        <w:tc>
          <w:tcPr>
            <w:tcW w:w="567" w:type="dxa"/>
          </w:tcPr>
          <w:p>
            <w:r/>
            <w:r>
              <w:rPr>
                <w:rFonts w:ascii="Cambria" w:hAnsi="Cambria"/>
                <w:b w:val="0"/>
                <w:i w:val="0"/>
                <w:sz w:val="22"/>
              </w:rPr>
              <w:t>-</w:t>
            </w:r>
          </w:p>
        </w:tc>
      </w:tr>
      <w:tr>
        <w:tc>
          <w:tcPr>
            <w:shd w:val="clear" w:color="auto" w:fill="F2F2F2"/>
            <w:tcW w:w="680" w:type="dxa"/>
          </w:tcPr>
          <w:p>
            <w:r/>
            <w:r>
              <w:rPr>
                <w:rFonts w:ascii="Cambria" w:hAnsi="Cambria"/>
                <w:b w:val="0"/>
                <w:i w:val="0"/>
                <w:sz w:val="22"/>
              </w:rPr>
              <w:t>4</w:t>
            </w:r>
          </w:p>
        </w:tc>
        <w:tc>
          <w:tcPr>
            <w:shd w:val="clear" w:color="auto" w:fill="F2F2F2"/>
            <w:tcW w:w="1134" w:type="dxa"/>
          </w:tcPr>
          <w:p>
            <w:r/>
            <w:r>
              <w:rPr>
                <w:rFonts w:ascii="Cambria" w:hAnsi="Cambria"/>
                <w:b w:val="0"/>
                <w:i w:val="0"/>
                <w:sz w:val="22"/>
              </w:rPr>
              <w:t>60</w:t>
            </w:r>
          </w:p>
        </w:tc>
        <w:tc>
          <w:tcPr>
            <w:shd w:val="clear" w:color="auto" w:fill="F2F2F2"/>
            <w:tcW w:w="1020" w:type="dxa"/>
          </w:tcPr>
          <w:p>
            <w:r/>
            <w:r>
              <w:rPr>
                <w:rFonts w:ascii="Cambria" w:hAnsi="Cambria"/>
                <w:b w:val="0"/>
                <w:i w:val="0"/>
                <w:sz w:val="22"/>
              </w:rPr>
              <w:t>30</w:t>
            </w:r>
          </w:p>
        </w:tc>
        <w:tc>
          <w:tcPr>
            <w:shd w:val="clear" w:color="auto" w:fill="F2F2F2"/>
            <w:tcW w:w="1077" w:type="dxa"/>
          </w:tcPr>
          <w:p>
            <w:r/>
            <w:r>
              <w:rPr>
                <w:rFonts w:ascii="Cambria" w:hAnsi="Cambria"/>
                <w:b w:val="0"/>
                <w:i w:val="0"/>
                <w:sz w:val="22"/>
              </w:rPr>
              <w:t>50%</w:t>
            </w:r>
          </w:p>
        </w:tc>
        <w:tc>
          <w:tcPr>
            <w:shd w:val="clear" w:color="auto" w:fill="F2F2F2"/>
            <w:tcW w:w="1077" w:type="dxa"/>
          </w:tcPr>
          <w:p>
            <w:r/>
            <w:r>
              <w:rPr>
                <w:rFonts w:ascii="Cambria" w:hAnsi="Cambria"/>
                <w:b w:val="0"/>
                <w:i w:val="0"/>
                <w:sz w:val="22"/>
              </w:rPr>
              <w:t>30</w:t>
            </w:r>
          </w:p>
        </w:tc>
        <w:tc>
          <w:tcPr>
            <w:shd w:val="clear" w:color="auto" w:fill="F2F2F2"/>
            <w:tcW w:w="1304" w:type="dxa"/>
          </w:tcPr>
          <w:p>
            <w:r/>
            <w:r>
              <w:rPr>
                <w:rFonts w:ascii="Cambria" w:hAnsi="Cambria"/>
                <w:b w:val="0"/>
                <w:i w:val="0"/>
                <w:sz w:val="22"/>
              </w:rPr>
              <w:t>5.2</w:t>
            </w:r>
          </w:p>
        </w:tc>
        <w:tc>
          <w:tcPr>
            <w:shd w:val="clear" w:color="auto" w:fill="F2F2F2"/>
            <w:tcW w:w="1304" w:type="dxa"/>
          </w:tcPr>
          <w:p>
            <w:r/>
            <w:r>
              <w:rPr>
                <w:rFonts w:ascii="Cambria" w:hAnsi="Cambria"/>
                <w:b w:val="0"/>
                <w:i w:val="0"/>
                <w:sz w:val="22"/>
              </w:rPr>
              <w:t>3.0</w:t>
            </w:r>
          </w:p>
        </w:tc>
        <w:tc>
          <w:tcPr>
            <w:shd w:val="clear" w:color="auto" w:fill="F2F2F2"/>
            <w:tcW w:w="567" w:type="dxa"/>
          </w:tcPr>
          <w:p>
            <w:r/>
            <w:r>
              <w:rPr>
                <w:rFonts w:ascii="Cambria" w:hAnsi="Cambria"/>
                <w:b w:val="0"/>
                <w:i w:val="0"/>
                <w:sz w:val="22"/>
              </w:rPr>
              <w:t>-</w:t>
            </w:r>
          </w:p>
        </w:tc>
      </w:tr>
      <w:tr>
        <w:tc>
          <w:tcPr>
            <w:tcW w:w="680" w:type="dxa"/>
          </w:tcPr>
          <w:p>
            <w:r/>
            <w:r>
              <w:rPr>
                <w:rFonts w:ascii="Cambria" w:hAnsi="Cambria"/>
                <w:b w:val="0"/>
                <w:i w:val="0"/>
                <w:sz w:val="22"/>
              </w:rPr>
              <w:t>5</w:t>
            </w:r>
          </w:p>
        </w:tc>
        <w:tc>
          <w:tcPr>
            <w:tcW w:w="1134" w:type="dxa"/>
          </w:tcPr>
          <w:p>
            <w:r/>
            <w:r>
              <w:rPr>
                <w:rFonts w:ascii="Cambria" w:hAnsi="Cambria"/>
                <w:b w:val="0"/>
                <w:i w:val="0"/>
                <w:sz w:val="22"/>
              </w:rPr>
              <w:t>70</w:t>
            </w:r>
          </w:p>
        </w:tc>
        <w:tc>
          <w:tcPr>
            <w:tcW w:w="1020" w:type="dxa"/>
          </w:tcPr>
          <w:p>
            <w:r/>
            <w:r>
              <w:rPr>
                <w:rFonts w:ascii="Cambria" w:hAnsi="Cambria"/>
                <w:b w:val="0"/>
                <w:i w:val="0"/>
                <w:sz w:val="22"/>
              </w:rPr>
              <w:t>35</w:t>
            </w:r>
          </w:p>
        </w:tc>
        <w:tc>
          <w:tcPr>
            <w:tcW w:w="1077" w:type="dxa"/>
          </w:tcPr>
          <w:p>
            <w:r/>
            <w:r>
              <w:rPr>
                <w:rFonts w:ascii="Cambria" w:hAnsi="Cambria"/>
                <w:b w:val="0"/>
                <w:i w:val="0"/>
                <w:sz w:val="22"/>
              </w:rPr>
              <w:t>50%</w:t>
            </w:r>
          </w:p>
        </w:tc>
        <w:tc>
          <w:tcPr>
            <w:tcW w:w="1077" w:type="dxa"/>
          </w:tcPr>
          <w:p>
            <w:r/>
            <w:r>
              <w:rPr>
                <w:rFonts w:ascii="Cambria" w:hAnsi="Cambria"/>
                <w:b w:val="0"/>
                <w:i w:val="0"/>
                <w:sz w:val="22"/>
              </w:rPr>
              <w:t>40</w:t>
            </w:r>
          </w:p>
        </w:tc>
        <w:tc>
          <w:tcPr>
            <w:tcW w:w="1304" w:type="dxa"/>
          </w:tcPr>
          <w:p>
            <w:r/>
            <w:r>
              <w:rPr>
                <w:rFonts w:ascii="Cambria" w:hAnsi="Cambria"/>
                <w:b w:val="0"/>
                <w:i w:val="0"/>
                <w:sz w:val="22"/>
              </w:rPr>
              <w:t>5.5</w:t>
            </w:r>
          </w:p>
        </w:tc>
        <w:tc>
          <w:tcPr>
            <w:tcW w:w="1304" w:type="dxa"/>
          </w:tcPr>
          <w:p>
            <w:r/>
            <w:r>
              <w:rPr>
                <w:rFonts w:ascii="Cambria" w:hAnsi="Cambria"/>
                <w:b w:val="0"/>
                <w:i w:val="0"/>
                <w:sz w:val="22"/>
              </w:rPr>
              <w:t>3.3</w:t>
            </w:r>
          </w:p>
        </w:tc>
        <w:tc>
          <w:tcPr>
            <w:tcW w:w="567" w:type="dxa"/>
          </w:tcPr>
          <w:p>
            <w:r/>
            <w:r>
              <w:rPr>
                <w:rFonts w:ascii="Cambria" w:hAnsi="Cambria"/>
                <w:b w:val="0"/>
                <w:i w:val="0"/>
                <w:sz w:val="22"/>
              </w:rPr>
              <w:t>-</w:t>
            </w:r>
          </w:p>
        </w:tc>
      </w:tr>
    </w:tbl>
    <w:p>
      <w:pPr>
        <w:spacing w:after="40"/>
        <w:jc w:val="both"/>
      </w:pPr>
      <w:r>
        <w:rPr>
          <w:rFonts w:ascii="Cambria" w:hAnsi="Cambria"/>
          <w:b/>
          <w:i w:val="0"/>
          <w:sz w:val="22"/>
        </w:rPr>
        <w:t>2. Company-wise Placement Statistics</w:t>
      </w:r>
    </w:p>
    <w:tbl>
      <w:tblGrid>
        <w:gridCol w:w="680"/>
        <w:gridCol w:w="1587"/>
        <w:gridCol w:w="2268"/>
        <w:gridCol w:w="2551"/>
        <w:gridCol w:w="2211"/>
      </w:tblGrid>
      <w:tblPr>
        <w:jc w:val="center"/>
        <w:tblLook w:firstColumn="1" w:firstRow="1" w:lastColumn="0" w:lastRow="0" w:noHBand="0" w:noVBand="1" w:val="04A0"/>
        <w:tblW w:w="9298" w:type="dxa"/>
        <w:tblLayout w:type="fixed"/>
      </w:tblPr>
      <w:tr>
        <w:tc>
          <w:tcPr>
            <w:shd w:val="clear" w:color="auto" w:fill="1F3A5F"/>
            <w:tcW w:w="680" w:type="dxa"/>
          </w:tcPr>
          <w:p>
            <w:pPr>
              <w:jc w:val="center"/>
            </w:pPr>
            <w:r/>
            <w:r>
              <w:rPr>
                <w:rFonts w:ascii="Cambria" w:hAnsi="Cambria"/>
                <w:b/>
                <w:i w:val="0"/>
                <w:color w:val="FFFFFF"/>
                <w:sz w:val="22"/>
              </w:rPr>
              <w:t>Sl.No</w:t>
            </w:r>
          </w:p>
        </w:tc>
        <w:tc>
          <w:tcPr>
            <w:shd w:val="clear" w:color="auto" w:fill="1F3A5F"/>
            <w:tcW w:w="1587" w:type="dxa"/>
          </w:tcPr>
          <w:p>
            <w:pPr>
              <w:jc w:val="center"/>
            </w:pPr>
            <w:r/>
            <w:r>
              <w:rPr>
                <w:rFonts w:ascii="Cambria" w:hAnsi="Cambria"/>
                <w:b/>
                <w:i w:val="0"/>
                <w:color w:val="FFFFFF"/>
                <w:sz w:val="22"/>
              </w:rPr>
              <w:t>No. of Students Placed</w:t>
            </w:r>
          </w:p>
        </w:tc>
        <w:tc>
          <w:tcPr>
            <w:shd w:val="clear" w:color="auto" w:fill="1F3A5F"/>
            <w:tcW w:w="2268" w:type="dxa"/>
          </w:tcPr>
          <w:p>
            <w:pPr>
              <w:jc w:val="center"/>
            </w:pPr>
            <w:r/>
            <w:r>
              <w:rPr>
                <w:rFonts w:ascii="Cambria" w:hAnsi="Cambria"/>
                <w:b/>
                <w:i w:val="0"/>
                <w:color w:val="FFFFFF"/>
                <w:sz w:val="22"/>
              </w:rPr>
              <w:t>Branches</w:t>
            </w:r>
          </w:p>
        </w:tc>
        <w:tc>
          <w:tcPr>
            <w:shd w:val="clear" w:color="auto" w:fill="1F3A5F"/>
            <w:tcW w:w="2551" w:type="dxa"/>
          </w:tcPr>
          <w:p>
            <w:pPr>
              <w:jc w:val="center"/>
            </w:pPr>
            <w:r/>
            <w:r>
              <w:rPr>
                <w:rFonts w:ascii="Cambria" w:hAnsi="Cambria"/>
                <w:b/>
                <w:i w:val="0"/>
                <w:color w:val="FFFFFF"/>
                <w:sz w:val="22"/>
              </w:rPr>
              <w:t>Recruitment Type</w:t>
            </w:r>
          </w:p>
        </w:tc>
        <w:tc>
          <w:tcPr>
            <w:shd w:val="clear" w:color="auto" w:fill="1F3A5F"/>
            <w:tcW w:w="2211" w:type="dxa"/>
          </w:tcPr>
          <w:p>
            <w:pPr>
              <w:jc w:val="center"/>
            </w:pPr>
            <w:r/>
            <w:r>
              <w:rPr>
                <w:rFonts w:ascii="Cambria" w:hAnsi="Cambria"/>
                <w:b/>
                <w:i w:val="0"/>
                <w:color w:val="FFFFFF"/>
                <w:sz w:val="22"/>
              </w:rPr>
              <w:t>Mode</w:t>
            </w:r>
          </w:p>
        </w:tc>
      </w:tr>
      <w:tr>
        <w:tc>
          <w:tcPr>
            <w:tcW w:w="680" w:type="dxa"/>
          </w:tcPr>
          <w:p>
            <w:r/>
            <w:r>
              <w:rPr>
                <w:rFonts w:ascii="Cambria" w:hAnsi="Cambria"/>
                <w:b w:val="0"/>
                <w:i w:val="0"/>
                <w:sz w:val="22"/>
              </w:rPr>
              <w:t>1</w:t>
            </w:r>
          </w:p>
        </w:tc>
        <w:tc>
          <w:tcPr>
            <w:tcW w:w="1587" w:type="dxa"/>
          </w:tcPr>
          <w:p>
            <w:r/>
            <w:r>
              <w:rPr>
                <w:rFonts w:ascii="Cambria" w:hAnsi="Cambria"/>
                <w:b w:val="0"/>
                <w:i w:val="0"/>
                <w:sz w:val="22"/>
              </w:rPr>
              <w:t>45</w:t>
            </w:r>
          </w:p>
        </w:tc>
        <w:tc>
          <w:tcPr>
            <w:tcW w:w="2268" w:type="dxa"/>
          </w:tcPr>
          <w:p>
            <w:r/>
            <w:r>
              <w:rPr>
                <w:rFonts w:ascii="Cambria" w:hAnsi="Cambria"/>
                <w:b w:val="0"/>
                <w:i w:val="0"/>
                <w:sz w:val="22"/>
              </w:rPr>
              <w:t>CSE, ECE, EEE</w:t>
            </w:r>
          </w:p>
        </w:tc>
        <w:tc>
          <w:tcPr>
            <w:tcW w:w="2551" w:type="dxa"/>
          </w:tcPr>
          <w:p>
            <w:r/>
            <w:r>
              <w:rPr>
                <w:rFonts w:ascii="Cambria" w:hAnsi="Cambria"/>
                <w:b w:val="0"/>
                <w:i w:val="0"/>
                <w:sz w:val="22"/>
              </w:rPr>
              <w:t>(Core/IT/Startup/MNC)</w:t>
            </w:r>
          </w:p>
        </w:tc>
        <w:tc>
          <w:tcPr>
            <w:tcW w:w="2211" w:type="dxa"/>
          </w:tcPr>
          <w:p>
            <w:r/>
            <w:r>
              <w:rPr>
                <w:rFonts w:ascii="Cambria" w:hAnsi="Cambria"/>
                <w:b w:val="0"/>
                <w:i w:val="0"/>
                <w:sz w:val="22"/>
              </w:rPr>
              <w:t>(Online/On-campus)</w:t>
            </w:r>
          </w:p>
        </w:tc>
      </w:tr>
      <w:tr>
        <w:tc>
          <w:tcPr>
            <w:shd w:val="clear" w:color="auto" w:fill="F2F2F2"/>
            <w:tcW w:w="680" w:type="dxa"/>
          </w:tcPr>
          <w:p>
            <w:r/>
            <w:r>
              <w:rPr>
                <w:rFonts w:ascii="Cambria" w:hAnsi="Cambria"/>
                <w:b w:val="0"/>
                <w:i w:val="0"/>
                <w:sz w:val="22"/>
              </w:rPr>
              <w:t>2</w:t>
            </w:r>
          </w:p>
        </w:tc>
        <w:tc>
          <w:tcPr>
            <w:shd w:val="clear" w:color="auto" w:fill="F2F2F2"/>
            <w:tcW w:w="1587" w:type="dxa"/>
          </w:tcPr>
          <w:p>
            <w:r/>
            <w:r>
              <w:rPr>
                <w:rFonts w:ascii="Cambria" w:hAnsi="Cambria"/>
                <w:b w:val="0"/>
                <w:i w:val="0"/>
                <w:sz w:val="22"/>
              </w:rPr>
              <w:t>35</w:t>
            </w:r>
          </w:p>
        </w:tc>
        <w:tc>
          <w:tcPr>
            <w:shd w:val="clear" w:color="auto" w:fill="F2F2F2"/>
            <w:tcW w:w="2268" w:type="dxa"/>
          </w:tcPr>
          <w:p>
            <w:r/>
            <w:r>
              <w:rPr>
                <w:rFonts w:ascii="Cambria" w:hAnsi="Cambria"/>
                <w:b w:val="0"/>
                <w:i w:val="0"/>
                <w:sz w:val="22"/>
              </w:rPr>
              <w:t>All Branches</w:t>
            </w:r>
          </w:p>
        </w:tc>
        <w:tc>
          <w:tcPr>
            <w:shd w:val="clear" w:color="auto" w:fill="F2F2F2"/>
            <w:tcW w:w="2551" w:type="dxa"/>
          </w:tcPr>
          <w:p>
            <w:r/>
            <w:r>
              <w:rPr>
                <w:rFonts w:ascii="Cambria" w:hAnsi="Cambria"/>
                <w:b w:val="0"/>
                <w:i w:val="0"/>
                <w:sz w:val="22"/>
              </w:rPr>
              <w:t>-</w:t>
            </w:r>
          </w:p>
        </w:tc>
        <w:tc>
          <w:tcPr>
            <w:shd w:val="clear" w:color="auto" w:fill="F2F2F2"/>
            <w:tcW w:w="2211" w:type="dxa"/>
          </w:tcPr>
          <w:p>
            <w:r/>
            <w:r>
              <w:rPr>
                <w:rFonts w:ascii="Cambria" w:hAnsi="Cambria"/>
                <w:b w:val="0"/>
                <w:i w:val="0"/>
                <w:sz w:val="22"/>
              </w:rPr>
              <w:t>-</w:t>
            </w:r>
          </w:p>
        </w:tc>
      </w:tr>
      <w:tr>
        <w:tc>
          <w:tcPr>
            <w:tcW w:w="680" w:type="dxa"/>
          </w:tcPr>
          <w:p>
            <w:r/>
            <w:r>
              <w:rPr>
                <w:rFonts w:ascii="Cambria" w:hAnsi="Cambria"/>
                <w:b w:val="0"/>
                <w:i w:val="0"/>
                <w:sz w:val="22"/>
              </w:rPr>
              <w:t>3</w:t>
            </w:r>
          </w:p>
        </w:tc>
        <w:tc>
          <w:tcPr>
            <w:tcW w:w="1587" w:type="dxa"/>
          </w:tcPr>
          <w:p>
            <w:r/>
            <w:r>
              <w:rPr>
                <w:rFonts w:ascii="Cambria" w:hAnsi="Cambria"/>
                <w:b w:val="0"/>
                <w:i w:val="0"/>
                <w:sz w:val="22"/>
              </w:rPr>
              <w:t>20</w:t>
            </w:r>
          </w:p>
        </w:tc>
        <w:tc>
          <w:tcPr>
            <w:tcW w:w="2268" w:type="dxa"/>
          </w:tcPr>
          <w:p>
            <w:r/>
            <w:r>
              <w:rPr>
                <w:rFonts w:ascii="Cambria" w:hAnsi="Cambria"/>
                <w:b w:val="0"/>
                <w:i w:val="0"/>
                <w:sz w:val="22"/>
              </w:rPr>
              <w:t>CSE, ECE</w:t>
            </w:r>
          </w:p>
        </w:tc>
        <w:tc>
          <w:tcPr>
            <w:tcW w:w="2551" w:type="dxa"/>
          </w:tcPr>
          <w:p>
            <w:r/>
            <w:r>
              <w:rPr>
                <w:rFonts w:ascii="Cambria" w:hAnsi="Cambria"/>
                <w:b w:val="0"/>
                <w:i w:val="0"/>
                <w:sz w:val="22"/>
              </w:rPr>
              <w:t>-</w:t>
            </w:r>
          </w:p>
        </w:tc>
        <w:tc>
          <w:tcPr>
            <w:tcW w:w="2211" w:type="dxa"/>
          </w:tcPr>
          <w:p>
            <w:r/>
            <w:r>
              <w:rPr>
                <w:rFonts w:ascii="Cambria" w:hAnsi="Cambria"/>
                <w:b w:val="0"/>
                <w:i w:val="0"/>
                <w:sz w:val="22"/>
              </w:rPr>
              <w:t>-</w:t>
            </w:r>
          </w:p>
        </w:tc>
      </w:tr>
      <w:tr>
        <w:tc>
          <w:tcPr>
            <w:shd w:val="clear" w:color="auto" w:fill="F2F2F2"/>
            <w:tcW w:w="680" w:type="dxa"/>
          </w:tcPr>
          <w:p>
            <w:r/>
            <w:r>
              <w:rPr>
                <w:rFonts w:ascii="Cambria" w:hAnsi="Cambria"/>
                <w:b w:val="0"/>
                <w:i w:val="0"/>
                <w:sz w:val="22"/>
              </w:rPr>
              <w:t>4</w:t>
            </w:r>
          </w:p>
        </w:tc>
        <w:tc>
          <w:tcPr>
            <w:shd w:val="clear" w:color="auto" w:fill="F2F2F2"/>
            <w:tcW w:w="1587" w:type="dxa"/>
          </w:tcPr>
          <w:p>
            <w:r/>
            <w:r>
              <w:rPr>
                <w:rFonts w:ascii="Cambria" w:hAnsi="Cambria"/>
                <w:b w:val="0"/>
                <w:i w:val="0"/>
                <w:sz w:val="22"/>
              </w:rPr>
              <w:t>10</w:t>
            </w:r>
          </w:p>
        </w:tc>
        <w:tc>
          <w:tcPr>
            <w:shd w:val="clear" w:color="auto" w:fill="F2F2F2"/>
            <w:tcW w:w="2268" w:type="dxa"/>
          </w:tcPr>
          <w:p>
            <w:r/>
            <w:r>
              <w:rPr>
                <w:rFonts w:ascii="Cambria" w:hAnsi="Cambria"/>
                <w:b w:val="0"/>
                <w:i w:val="0"/>
                <w:sz w:val="22"/>
              </w:rPr>
              <w:t>ME, CE, EEE</w:t>
            </w:r>
          </w:p>
        </w:tc>
        <w:tc>
          <w:tcPr>
            <w:shd w:val="clear" w:color="auto" w:fill="F2F2F2"/>
            <w:tcW w:w="2551" w:type="dxa"/>
          </w:tcPr>
          <w:p>
            <w:r/>
            <w:r>
              <w:rPr>
                <w:rFonts w:ascii="Cambria" w:hAnsi="Cambria"/>
                <w:b w:val="0"/>
                <w:i w:val="0"/>
                <w:sz w:val="22"/>
              </w:rPr>
              <w:t>-</w:t>
            </w:r>
          </w:p>
        </w:tc>
        <w:tc>
          <w:tcPr>
            <w:shd w:val="clear" w:color="auto" w:fill="F2F2F2"/>
            <w:tcW w:w="2211" w:type="dxa"/>
          </w:tcPr>
          <w:p>
            <w:r/>
            <w:r>
              <w:rPr>
                <w:rFonts w:ascii="Cambria" w:hAnsi="Cambria"/>
                <w:b w:val="0"/>
                <w:i w:val="0"/>
                <w:sz w:val="22"/>
              </w:rPr>
              <w:t>-</w:t>
            </w:r>
          </w:p>
        </w:tc>
      </w:tr>
      <w:tr>
        <w:tc>
          <w:tcPr>
            <w:tcW w:w="680" w:type="dxa"/>
          </w:tcPr>
          <w:p>
            <w:r/>
            <w:r>
              <w:rPr>
                <w:rFonts w:ascii="Cambria" w:hAnsi="Cambria"/>
                <w:b w:val="0"/>
                <w:i w:val="0"/>
                <w:sz w:val="22"/>
              </w:rPr>
              <w:t>5</w:t>
            </w:r>
          </w:p>
        </w:tc>
        <w:tc>
          <w:tcPr>
            <w:tcW w:w="1587" w:type="dxa"/>
          </w:tcPr>
          <w:p>
            <w:r/>
            <w:r>
              <w:rPr>
                <w:rFonts w:ascii="Cambria" w:hAnsi="Cambria"/>
                <w:b w:val="0"/>
                <w:i w:val="0"/>
                <w:sz w:val="22"/>
              </w:rPr>
              <w:t>2</w:t>
            </w:r>
          </w:p>
        </w:tc>
        <w:tc>
          <w:tcPr>
            <w:tcW w:w="2268" w:type="dxa"/>
          </w:tcPr>
          <w:p>
            <w:r/>
            <w:r>
              <w:rPr>
                <w:rFonts w:ascii="Cambria" w:hAnsi="Cambria"/>
                <w:b w:val="0"/>
                <w:i w:val="0"/>
                <w:sz w:val="22"/>
              </w:rPr>
              <w:t>CSE</w:t>
            </w:r>
          </w:p>
        </w:tc>
        <w:tc>
          <w:tcPr>
            <w:tcW w:w="2551" w:type="dxa"/>
          </w:tcPr>
          <w:p>
            <w:r/>
            <w:r>
              <w:rPr>
                <w:rFonts w:ascii="Cambria" w:hAnsi="Cambria"/>
                <w:b w:val="0"/>
                <w:i w:val="0"/>
                <w:sz w:val="22"/>
              </w:rPr>
              <w:t>-</w:t>
            </w:r>
          </w:p>
        </w:tc>
        <w:tc>
          <w:tcPr>
            <w:tcW w:w="2211" w:type="dxa"/>
          </w:tcPr>
          <w:p>
            <w:r/>
            <w:r>
              <w:rPr>
                <w:rFonts w:ascii="Cambria" w:hAnsi="Cambria"/>
                <w:b w:val="0"/>
                <w:i w:val="0"/>
                <w:sz w:val="22"/>
              </w:rPr>
              <w:t>-</w:t>
            </w:r>
          </w:p>
        </w:tc>
      </w:tr>
    </w:tbl>
    <w:p>
      <w:pPr>
        <w:spacing w:after="80"/>
        <w:ind w:left="357" w:hanging="227"/>
        <w:jc w:val="both"/>
      </w:pPr>
      <w:r>
        <w:rPr>
          <w:rFonts w:ascii="Cambria" w:hAnsi="Cambria"/>
          <w:sz w:val="22"/>
        </w:rPr>
        <w:t xml:space="preserve">•  </w:t>
      </w:r>
      <w:r>
        <w:rPr>
          <w:rFonts w:ascii="Cambria" w:hAnsi="Cambria"/>
          <w:b/>
          <w:i w:val="0"/>
          <w:sz w:val="22"/>
        </w:rPr>
        <w:t xml:space="preserve">Package Range: </w:t>
      </w:r>
      <w:r>
        <w:rPr>
          <w:rFonts w:ascii="Cambria" w:hAnsi="Cambria"/>
          <w:b w:val="0"/>
          <w:i w:val="0"/>
          <w:sz w:val="22"/>
        </w:rPr>
        <w:t>3.6 – 10.0 LPA across Online IT, On-campus IT/MNC, Online Core and MNC categories.</w:t>
      </w:r>
    </w:p>
    <w:p>
      <w:pPr>
        <w:spacing w:after="40"/>
        <w:jc w:val="both"/>
      </w:pPr>
      <w:r>
        <w:rPr>
          <w:rFonts w:ascii="Cambria" w:hAnsi="Cambria"/>
          <w:b/>
          <w:i w:val="0"/>
          <w:sz w:val="22"/>
        </w:rPr>
        <w:t>3. Student Progression (Higher Studies &amp; Govt. Jobs)</w:t>
      </w:r>
    </w:p>
    <w:tbl>
      <w:tblGrid>
        <w:gridCol w:w="680"/>
        <w:gridCol w:w="1020"/>
        <w:gridCol w:w="2835"/>
        <w:gridCol w:w="2835"/>
        <w:gridCol w:w="1927"/>
      </w:tblGrid>
      <w:tblPr>
        <w:jc w:val="center"/>
        <w:tblLook w:firstColumn="1" w:firstRow="1" w:lastColumn="0" w:lastRow="0" w:noHBand="0" w:noVBand="1" w:val="04A0"/>
        <w:tblW w:w="9298" w:type="dxa"/>
        <w:tblLayout w:type="fixed"/>
      </w:tblPr>
      <w:tr>
        <w:tc>
          <w:tcPr>
            <w:shd w:val="clear" w:color="auto" w:fill="1F3A5F"/>
            <w:tcW w:w="680" w:type="dxa"/>
          </w:tcPr>
          <w:p>
            <w:pPr>
              <w:jc w:val="center"/>
            </w:pPr>
            <w:r/>
            <w:r>
              <w:rPr>
                <w:rFonts w:ascii="Cambria" w:hAnsi="Cambria"/>
                <w:b/>
                <w:i w:val="0"/>
                <w:color w:val="FFFFFF"/>
                <w:sz w:val="22"/>
              </w:rPr>
              <w:t>Sl.No</w:t>
            </w:r>
          </w:p>
        </w:tc>
        <w:tc>
          <w:tcPr>
            <w:shd w:val="clear" w:color="auto" w:fill="1F3A5F"/>
            <w:tcW w:w="1020" w:type="dxa"/>
          </w:tcPr>
          <w:p>
            <w:pPr>
              <w:jc w:val="center"/>
            </w:pPr>
            <w:r/>
            <w:r>
              <w:rPr>
                <w:rFonts w:ascii="Cambria" w:hAnsi="Cambria"/>
                <w:b/>
                <w:i w:val="0"/>
                <w:color w:val="FFFFFF"/>
                <w:sz w:val="22"/>
              </w:rPr>
              <w:t>Branch</w:t>
            </w:r>
          </w:p>
        </w:tc>
        <w:tc>
          <w:tcPr>
            <w:shd w:val="clear" w:color="auto" w:fill="1F3A5F"/>
            <w:tcW w:w="2835" w:type="dxa"/>
          </w:tcPr>
          <w:p>
            <w:pPr>
              <w:jc w:val="center"/>
            </w:pPr>
            <w:r/>
            <w:r>
              <w:rPr>
                <w:rFonts w:ascii="Cambria" w:hAnsi="Cambria"/>
                <w:b/>
                <w:i w:val="0"/>
                <w:color w:val="FFFFFF"/>
                <w:sz w:val="22"/>
              </w:rPr>
              <w:t>Progression Type (GATE, GRE, CAT, Govt. Job)</w:t>
            </w:r>
          </w:p>
        </w:tc>
        <w:tc>
          <w:tcPr>
            <w:shd w:val="clear" w:color="auto" w:fill="1F3A5F"/>
            <w:tcW w:w="2835" w:type="dxa"/>
          </w:tcPr>
          <w:p>
            <w:pPr>
              <w:jc w:val="center"/>
            </w:pPr>
            <w:r/>
            <w:r>
              <w:rPr>
                <w:rFonts w:ascii="Cambria" w:hAnsi="Cambria"/>
                <w:b/>
                <w:i w:val="0"/>
                <w:color w:val="FFFFFF"/>
                <w:sz w:val="22"/>
              </w:rPr>
              <w:t>Institution/Organization</w:t>
            </w:r>
          </w:p>
        </w:tc>
        <w:tc>
          <w:tcPr>
            <w:shd w:val="clear" w:color="auto" w:fill="1F3A5F"/>
            <w:tcW w:w="1927" w:type="dxa"/>
          </w:tcPr>
          <w:p>
            <w:pPr>
              <w:jc w:val="center"/>
            </w:pPr>
            <w:r/>
            <w:r>
              <w:rPr>
                <w:rFonts w:ascii="Cambria" w:hAnsi="Cambria"/>
                <w:b/>
                <w:i w:val="0"/>
                <w:color w:val="FFFFFF"/>
                <w:sz w:val="22"/>
              </w:rPr>
              <w:t>Status</w:t>
            </w:r>
          </w:p>
        </w:tc>
      </w:tr>
      <w:tr>
        <w:tc>
          <w:tcPr>
            <w:tcW w:w="680" w:type="dxa"/>
          </w:tcPr>
          <w:p>
            <w:r/>
            <w:r>
              <w:rPr>
                <w:rFonts w:ascii="Cambria" w:hAnsi="Cambria"/>
                <w:b w:val="0"/>
                <w:i w:val="0"/>
                <w:sz w:val="22"/>
              </w:rPr>
              <w:t>1</w:t>
            </w:r>
          </w:p>
        </w:tc>
        <w:tc>
          <w:tcPr>
            <w:tcW w:w="1020" w:type="dxa"/>
          </w:tcPr>
          <w:p>
            <w:r/>
            <w:r>
              <w:rPr>
                <w:rFonts w:ascii="Cambria" w:hAnsi="Cambria"/>
                <w:b w:val="0"/>
                <w:i w:val="0"/>
                <w:sz w:val="22"/>
              </w:rPr>
              <w:t>EEE</w:t>
            </w:r>
          </w:p>
        </w:tc>
        <w:tc>
          <w:tcPr>
            <w:tcW w:w="2835" w:type="dxa"/>
          </w:tcPr>
          <w:p>
            <w:r/>
            <w:r>
              <w:rPr>
                <w:rFonts w:ascii="Cambria" w:hAnsi="Cambria"/>
                <w:b w:val="0"/>
                <w:i w:val="0"/>
                <w:sz w:val="22"/>
              </w:rPr>
              <w:t>GATE</w:t>
            </w:r>
          </w:p>
        </w:tc>
        <w:tc>
          <w:tcPr>
            <w:tcW w:w="2835" w:type="dxa"/>
          </w:tcPr>
          <w:p>
            <w:r/>
            <w:r>
              <w:rPr>
                <w:rFonts w:ascii="Cambria" w:hAnsi="Cambria"/>
                <w:b w:val="0"/>
                <w:i w:val="0"/>
                <w:sz w:val="22"/>
              </w:rPr>
              <w:t>IIT Hyderabad (M.Tech)</w:t>
            </w:r>
          </w:p>
        </w:tc>
        <w:tc>
          <w:tcPr>
            <w:tcW w:w="1927" w:type="dxa"/>
          </w:tcPr>
          <w:p>
            <w:r/>
            <w:r>
              <w:rPr>
                <w:rFonts w:ascii="Cambria" w:hAnsi="Cambria"/>
                <w:b w:val="0"/>
                <w:i w:val="0"/>
                <w:sz w:val="22"/>
              </w:rPr>
              <w:t>Admitted</w:t>
            </w:r>
          </w:p>
        </w:tc>
      </w:tr>
      <w:tr>
        <w:tc>
          <w:tcPr>
            <w:shd w:val="clear" w:color="auto" w:fill="F2F2F2"/>
            <w:tcW w:w="680" w:type="dxa"/>
          </w:tcPr>
          <w:p>
            <w:r/>
            <w:r>
              <w:rPr>
                <w:rFonts w:ascii="Cambria" w:hAnsi="Cambria"/>
                <w:b w:val="0"/>
                <w:i w:val="0"/>
                <w:sz w:val="22"/>
              </w:rPr>
              <w:t>2</w:t>
            </w:r>
          </w:p>
        </w:tc>
        <w:tc>
          <w:tcPr>
            <w:shd w:val="clear" w:color="auto" w:fill="F2F2F2"/>
            <w:tcW w:w="1020" w:type="dxa"/>
          </w:tcPr>
          <w:p>
            <w:r/>
            <w:r>
              <w:rPr>
                <w:rFonts w:ascii="Cambria" w:hAnsi="Cambria"/>
                <w:b w:val="0"/>
                <w:i w:val="0"/>
                <w:sz w:val="22"/>
              </w:rPr>
              <w:t>CSE</w:t>
            </w:r>
          </w:p>
        </w:tc>
        <w:tc>
          <w:tcPr>
            <w:shd w:val="clear" w:color="auto" w:fill="F2F2F2"/>
            <w:tcW w:w="2835" w:type="dxa"/>
          </w:tcPr>
          <w:p>
            <w:r/>
            <w:r>
              <w:rPr>
                <w:rFonts w:ascii="Cambria" w:hAnsi="Cambria"/>
                <w:b w:val="0"/>
                <w:i w:val="0"/>
                <w:sz w:val="22"/>
              </w:rPr>
              <w:t>GRE</w:t>
            </w:r>
          </w:p>
        </w:tc>
        <w:tc>
          <w:tcPr>
            <w:shd w:val="clear" w:color="auto" w:fill="F2F2F2"/>
            <w:tcW w:w="2835" w:type="dxa"/>
          </w:tcPr>
          <w:p>
            <w:r/>
            <w:r>
              <w:rPr>
                <w:rFonts w:ascii="Cambria" w:hAnsi="Cambria"/>
                <w:b w:val="0"/>
                <w:i w:val="0"/>
                <w:sz w:val="22"/>
              </w:rPr>
              <w:t>University of Texas, USA</w:t>
            </w:r>
          </w:p>
        </w:tc>
        <w:tc>
          <w:tcPr>
            <w:shd w:val="clear" w:color="auto" w:fill="F2F2F2"/>
            <w:tcW w:w="1927" w:type="dxa"/>
          </w:tcPr>
          <w:p>
            <w:r/>
            <w:r>
              <w:rPr>
                <w:rFonts w:ascii="Cambria" w:hAnsi="Cambria"/>
                <w:b w:val="0"/>
                <w:i w:val="0"/>
                <w:sz w:val="22"/>
              </w:rPr>
              <w:t>Admitted</w:t>
            </w:r>
          </w:p>
        </w:tc>
      </w:tr>
      <w:tr>
        <w:tc>
          <w:tcPr>
            <w:tcW w:w="680" w:type="dxa"/>
          </w:tcPr>
          <w:p>
            <w:r/>
            <w:r>
              <w:rPr>
                <w:rFonts w:ascii="Cambria" w:hAnsi="Cambria"/>
                <w:b w:val="0"/>
                <w:i w:val="0"/>
                <w:sz w:val="22"/>
              </w:rPr>
              <w:t>3</w:t>
            </w:r>
          </w:p>
        </w:tc>
        <w:tc>
          <w:tcPr>
            <w:tcW w:w="1020" w:type="dxa"/>
          </w:tcPr>
          <w:p>
            <w:r/>
            <w:r>
              <w:rPr>
                <w:rFonts w:ascii="Cambria" w:hAnsi="Cambria"/>
                <w:b w:val="0"/>
                <w:i w:val="0"/>
                <w:sz w:val="22"/>
              </w:rPr>
              <w:t>ME</w:t>
            </w:r>
          </w:p>
        </w:tc>
        <w:tc>
          <w:tcPr>
            <w:tcW w:w="2835" w:type="dxa"/>
          </w:tcPr>
          <w:p>
            <w:r/>
            <w:r>
              <w:rPr>
                <w:rFonts w:ascii="Cambria" w:hAnsi="Cambria"/>
                <w:b w:val="0"/>
                <w:i w:val="0"/>
                <w:sz w:val="22"/>
              </w:rPr>
              <w:t>Govt. Job</w:t>
            </w:r>
          </w:p>
        </w:tc>
        <w:tc>
          <w:tcPr>
            <w:tcW w:w="2835" w:type="dxa"/>
          </w:tcPr>
          <w:p>
            <w:r/>
            <w:r>
              <w:rPr>
                <w:rFonts w:ascii="Cambria" w:hAnsi="Cambria"/>
                <w:b w:val="0"/>
                <w:i w:val="0"/>
                <w:sz w:val="22"/>
              </w:rPr>
              <w:t>BHEL</w:t>
            </w:r>
          </w:p>
        </w:tc>
        <w:tc>
          <w:tcPr>
            <w:tcW w:w="1927" w:type="dxa"/>
          </w:tcPr>
          <w:p>
            <w:r/>
            <w:r>
              <w:rPr>
                <w:rFonts w:ascii="Cambria" w:hAnsi="Cambria"/>
                <w:b w:val="0"/>
                <w:i w:val="0"/>
                <w:sz w:val="22"/>
              </w:rPr>
              <w:t>Selected</w:t>
            </w:r>
          </w:p>
        </w:tc>
      </w:tr>
    </w:tbl>
    <w:p>
      <w:pPr>
        <w:spacing w:after="40"/>
        <w:jc w:val="both"/>
      </w:pPr>
      <w:r>
        <w:rPr>
          <w:rFonts w:ascii="Cambria" w:hAnsi="Cambria"/>
          <w:b/>
          <w:i w:val="0"/>
          <w:sz w:val="22"/>
        </w:rPr>
        <w:t>4. Remarks and Action Points (for TPO/Internal Use)</w:t>
      </w:r>
    </w:p>
    <w:p>
      <w:pPr>
        <w:spacing w:after="80"/>
        <w:ind w:left="357" w:hanging="227"/>
        <w:jc w:val="both"/>
      </w:pPr>
      <w:r>
        <w:rPr>
          <w:rFonts w:ascii="Cambria" w:hAnsi="Cambria"/>
          <w:sz w:val="22"/>
        </w:rPr>
        <w:t xml:space="preserve">•  </w:t>
      </w:r>
      <w:r>
        <w:rPr>
          <w:rFonts w:ascii="Cambria" w:hAnsi="Cambria"/>
          <w:sz w:val="22"/>
        </w:rPr>
        <w:t>Increase training hours for Aptitude and GD/PI.</w:t>
      </w:r>
    </w:p>
    <w:p>
      <w:pPr>
        <w:spacing w:after="80"/>
        <w:ind w:left="357" w:hanging="227"/>
        <w:jc w:val="both"/>
      </w:pPr>
      <w:r>
        <w:rPr>
          <w:rFonts w:ascii="Cambria" w:hAnsi="Cambria"/>
          <w:sz w:val="22"/>
        </w:rPr>
        <w:t xml:space="preserve">•  </w:t>
      </w:r>
      <w:r>
        <w:rPr>
          <w:rFonts w:ascii="Cambria" w:hAnsi="Cambria"/>
          <w:sz w:val="22"/>
        </w:rPr>
        <w:t>Strengthen industry collaboration for core branches.</w:t>
      </w:r>
    </w:p>
    <w:p>
      <w:pPr>
        <w:spacing w:after="80"/>
        <w:ind w:left="357" w:hanging="227"/>
        <w:jc w:val="both"/>
      </w:pPr>
      <w:r>
        <w:rPr>
          <w:rFonts w:ascii="Cambria" w:hAnsi="Cambria"/>
          <w:sz w:val="22"/>
        </w:rPr>
        <w:t xml:space="preserve">•  </w:t>
      </w:r>
      <w:r>
        <w:rPr>
          <w:rFonts w:ascii="Cambria" w:hAnsi="Cambria"/>
          <w:sz w:val="22"/>
        </w:rPr>
        <w:t>Alumni mentoring sessions to be increased.</w:t>
      </w:r>
    </w:p>
    <w:p>
      <w:pPr>
        <w:spacing w:after="80"/>
        <w:ind w:left="357" w:hanging="227"/>
        <w:jc w:val="both"/>
      </w:pPr>
      <w:r>
        <w:rPr>
          <w:rFonts w:ascii="Cambria" w:hAnsi="Cambria"/>
          <w:sz w:val="22"/>
        </w:rPr>
        <w:t xml:space="preserve">•  </w:t>
      </w:r>
      <w:r>
        <w:rPr>
          <w:rFonts w:ascii="Cambria" w:hAnsi="Cambria"/>
          <w:sz w:val="22"/>
        </w:rPr>
        <w:t>Improve placement % in Civil and Mechanical.</w:t>
      </w:r>
    </w:p>
    <w:p>
      <w:pPr>
        <w:keepNext/>
        <w:spacing w:before="240" w:after="120"/>
      </w:pPr>
      <w:r>
        <w:rPr>
          <w:rFonts w:ascii="Cambria" w:hAnsi="Cambria"/>
          <w:b/>
          <w:color w:val="1F3A5F"/>
          <w:sz w:val="24"/>
        </w:rPr>
        <w:t>15.19. Best Practices</w:t>
      </w:r>
    </w:p>
    <w:p>
      <w:pPr>
        <w:spacing w:after="80"/>
        <w:ind w:left="357" w:hanging="227"/>
        <w:jc w:val="both"/>
      </w:pPr>
      <w:r>
        <w:rPr>
          <w:rFonts w:ascii="Cambria" w:hAnsi="Cambria"/>
          <w:sz w:val="22"/>
        </w:rPr>
        <w:t xml:space="preserve">•  </w:t>
      </w:r>
      <w:r>
        <w:rPr>
          <w:rFonts w:ascii="Cambria" w:hAnsi="Cambria"/>
          <w:sz w:val="22"/>
        </w:rPr>
        <w:t>Use of Online Placement Portals for student and recruiter interface.</w:t>
      </w:r>
    </w:p>
    <w:p>
      <w:pPr>
        <w:spacing w:after="80"/>
        <w:ind w:left="357" w:hanging="227"/>
        <w:jc w:val="both"/>
      </w:pPr>
      <w:r>
        <w:rPr>
          <w:rFonts w:ascii="Cambria" w:hAnsi="Cambria"/>
          <w:sz w:val="22"/>
        </w:rPr>
        <w:t xml:space="preserve">•  </w:t>
      </w:r>
      <w:r>
        <w:rPr>
          <w:rFonts w:ascii="Cambria" w:hAnsi="Cambria"/>
          <w:sz w:val="22"/>
        </w:rPr>
        <w:t>Tie-ups with Skill Development Agencies like NASSCOM, TASK, APSSDC, TCS-iON.</w:t>
      </w:r>
    </w:p>
    <w:p>
      <w:pPr>
        <w:spacing w:after="80"/>
        <w:ind w:left="357" w:hanging="227"/>
        <w:jc w:val="both"/>
      </w:pPr>
      <w:r>
        <w:rPr>
          <w:rFonts w:ascii="Cambria" w:hAnsi="Cambria"/>
          <w:sz w:val="22"/>
        </w:rPr>
        <w:t xml:space="preserve">•  </w:t>
      </w:r>
      <w:r>
        <w:rPr>
          <w:rFonts w:ascii="Cambria" w:hAnsi="Cambria"/>
          <w:sz w:val="22"/>
        </w:rPr>
        <w:t>Mock Placement Drives simulating real campus interviews.</w:t>
      </w:r>
    </w:p>
    <w:p>
      <w:pPr>
        <w:spacing w:after="80"/>
        <w:ind w:left="357" w:hanging="227"/>
        <w:jc w:val="both"/>
      </w:pPr>
      <w:r>
        <w:rPr>
          <w:rFonts w:ascii="Cambria" w:hAnsi="Cambria"/>
          <w:sz w:val="22"/>
        </w:rPr>
        <w:t xml:space="preserve">•  </w:t>
      </w:r>
      <w:r>
        <w:rPr>
          <w:rFonts w:ascii="Cambria" w:hAnsi="Cambria"/>
          <w:sz w:val="22"/>
        </w:rPr>
        <w:t>Regular Skill Gap Analysis and targeted training.</w:t>
      </w:r>
    </w:p>
    <w:p>
      <w:pPr>
        <w:spacing w:after="80"/>
        <w:ind w:left="357" w:hanging="227"/>
        <w:jc w:val="both"/>
      </w:pPr>
      <w:r>
        <w:rPr>
          <w:rFonts w:ascii="Cambria" w:hAnsi="Cambria"/>
          <w:sz w:val="22"/>
        </w:rPr>
        <w:t xml:space="preserve">•  </w:t>
      </w:r>
      <w:r>
        <w:rPr>
          <w:rFonts w:ascii="Cambria" w:hAnsi="Cambria"/>
          <w:sz w:val="22"/>
        </w:rPr>
        <w:t>Tracking Alumni Success Stories for inspiration and mentoring.</w:t>
      </w:r>
    </w:p>
    <w:p>
      <w:pPr>
        <w:spacing w:after="80"/>
        <w:ind w:left="357" w:hanging="227"/>
        <w:jc w:val="both"/>
      </w:pPr>
      <w:r>
        <w:rPr>
          <w:rFonts w:ascii="Cambria" w:hAnsi="Cambria"/>
          <w:sz w:val="22"/>
        </w:rPr>
        <w:t xml:space="preserve">•  </w:t>
      </w:r>
      <w:r>
        <w:rPr>
          <w:rFonts w:ascii="Cambria" w:hAnsi="Cambria"/>
          <w:sz w:val="22"/>
        </w:rPr>
        <w:t>Integration with AI-based career assessment tools.</w:t>
      </w:r>
    </w:p>
    <w:p>
      <w:pPr>
        <w:spacing w:after="80"/>
        <w:ind w:left="357" w:hanging="227"/>
        <w:jc w:val="both"/>
      </w:pPr>
      <w:r>
        <w:rPr>
          <w:rFonts w:ascii="Cambria" w:hAnsi="Cambria"/>
          <w:sz w:val="22"/>
        </w:rPr>
        <w:t xml:space="preserve">•  </w:t>
      </w:r>
      <w:r>
        <w:rPr>
          <w:rFonts w:ascii="Cambria" w:hAnsi="Cambria"/>
          <w:sz w:val="22"/>
        </w:rPr>
        <w:t>Hosting Startup Fests and Hackathons to encourage entrepreneurship.</w:t>
      </w:r>
    </w:p>
    <w:p>
      <w:r>
        <w:br w:type="page"/>
      </w:r>
    </w:p>
    <w:p>
      <w:pPr>
        <w:keepNext/>
        <w:spacing w:before="240" w:after="120"/>
      </w:pPr>
      <w:r>
        <w:rPr>
          <w:rFonts w:ascii="Cambria" w:hAnsi="Cambria"/>
          <w:b/>
          <w:color w:val="1F3A5F"/>
          <w:sz w:val="36"/>
        </w:rPr>
        <w:t>16. Central Library &amp; Information/ Library Advisory Committee</w:t>
      </w:r>
    </w:p>
    <w:p>
      <w:pPr>
        <w:keepNext/>
        <w:spacing w:before="240" w:after="120"/>
      </w:pPr>
      <w:r>
        <w:rPr>
          <w:rFonts w:ascii="Cambria" w:hAnsi="Cambria"/>
          <w:b/>
          <w:color w:val="1F3A5F"/>
          <w:sz w:val="24"/>
        </w:rPr>
        <w:t>16.1. Purpose</w:t>
      </w:r>
    </w:p>
    <w:p>
      <w:pPr>
        <w:spacing w:after="120"/>
        <w:jc w:val="both"/>
      </w:pPr>
      <w:r>
        <w:rPr>
          <w:rFonts w:ascii="Cambria" w:hAnsi="Cambria"/>
          <w:sz w:val="22"/>
        </w:rPr>
        <w:t>The Central Library &amp; Information Committee is responsible for overseeing the effective management, development, and utilization of the library and its resources. It ensures the library supports academic and research needs, meets quality benchmarks, and aligns with NBA Criteria 4 &amp; 7 and NAAC Criteria 4.2 &amp; 4.3.</w:t>
      </w:r>
    </w:p>
    <w:p>
      <w:pPr>
        <w:keepNext/>
        <w:spacing w:before="240" w:after="120"/>
      </w:pPr>
      <w:r>
        <w:rPr>
          <w:rFonts w:ascii="Cambria" w:hAnsi="Cambria"/>
          <w:b/>
          <w:color w:val="1F3A5F"/>
          <w:sz w:val="24"/>
        </w:rPr>
        <w:t>16.2. Composition of the Committee</w:t>
      </w:r>
    </w:p>
    <w:tbl>
      <w:tblGrid>
        <w:gridCol w:w="4706"/>
        <w:gridCol w:w="4706"/>
      </w:tblGrid>
      <w:tblPr>
        <w:jc w:val="center"/>
        <w:tblLook w:firstColumn="1" w:firstRow="1" w:lastColumn="0" w:lastRow="0" w:noHBand="0" w:noVBand="1" w:val="04A0"/>
        <w:tblW w:w="9412" w:type="dxa"/>
        <w:tblLayout w:type="fixed"/>
      </w:tblPr>
      <w:tr>
        <w:tc>
          <w:tcPr>
            <w:shd w:val="clear" w:color="auto" w:fill="1F3A5F"/>
            <w:tcW w:w="4706" w:type="dxa"/>
          </w:tcPr>
          <w:p>
            <w:pPr>
              <w:jc w:val="center"/>
            </w:pPr>
            <w:r/>
            <w:r>
              <w:rPr>
                <w:rFonts w:ascii="Cambria" w:hAnsi="Cambria"/>
                <w:b/>
                <w:i w:val="0"/>
                <w:color w:val="FFFFFF"/>
                <w:sz w:val="22"/>
              </w:rPr>
              <w:t>Designation</w:t>
            </w:r>
          </w:p>
        </w:tc>
        <w:tc>
          <w:tcPr>
            <w:shd w:val="clear" w:color="auto" w:fill="1F3A5F"/>
            <w:tcW w:w="4706" w:type="dxa"/>
          </w:tcPr>
          <w:p>
            <w:pPr>
              <w:jc w:val="center"/>
            </w:pPr>
            <w:r/>
            <w:r>
              <w:rPr>
                <w:rFonts w:ascii="Cambria" w:hAnsi="Cambria"/>
                <w:b/>
                <w:i w:val="0"/>
                <w:color w:val="FFFFFF"/>
                <w:sz w:val="22"/>
              </w:rPr>
              <w:t>Role</w:t>
            </w:r>
          </w:p>
        </w:tc>
      </w:tr>
      <w:tr>
        <w:tc>
          <w:tcPr>
            <w:tcW w:w="4706" w:type="dxa"/>
          </w:tcPr>
          <w:p>
            <w:r/>
            <w:r>
              <w:rPr>
                <w:rFonts w:ascii="Cambria" w:hAnsi="Cambria"/>
                <w:b w:val="0"/>
                <w:i w:val="0"/>
                <w:sz w:val="22"/>
              </w:rPr>
              <w:t>Principal / Dean</w:t>
            </w:r>
          </w:p>
        </w:tc>
        <w:tc>
          <w:tcPr>
            <w:tcW w:w="4706" w:type="dxa"/>
          </w:tcPr>
          <w:p>
            <w:r/>
            <w:r>
              <w:rPr>
                <w:rFonts w:ascii="Cambria" w:hAnsi="Cambria"/>
                <w:b w:val="0"/>
                <w:i w:val="0"/>
                <w:sz w:val="22"/>
              </w:rPr>
              <w:t>Chairperson</w:t>
            </w:r>
          </w:p>
        </w:tc>
      </w:tr>
      <w:tr>
        <w:tc>
          <w:tcPr>
            <w:shd w:val="clear" w:color="auto" w:fill="F2F2F2"/>
            <w:tcW w:w="4706" w:type="dxa"/>
          </w:tcPr>
          <w:p>
            <w:r/>
            <w:r>
              <w:rPr>
                <w:rFonts w:ascii="Cambria" w:hAnsi="Cambria"/>
                <w:b w:val="0"/>
                <w:i w:val="0"/>
                <w:sz w:val="22"/>
              </w:rPr>
              <w:t>Librarian</w:t>
            </w:r>
          </w:p>
        </w:tc>
        <w:tc>
          <w:tcPr>
            <w:shd w:val="clear" w:color="auto" w:fill="F2F2F2"/>
            <w:tcW w:w="4706" w:type="dxa"/>
          </w:tcPr>
          <w:p>
            <w:r/>
            <w:r>
              <w:rPr>
                <w:rFonts w:ascii="Cambria" w:hAnsi="Cambria"/>
                <w:b w:val="0"/>
                <w:i w:val="0"/>
                <w:sz w:val="22"/>
              </w:rPr>
              <w:t>Member Secretary</w:t>
            </w:r>
          </w:p>
        </w:tc>
      </w:tr>
      <w:tr>
        <w:tc>
          <w:tcPr>
            <w:tcW w:w="4706" w:type="dxa"/>
          </w:tcPr>
          <w:p>
            <w:r/>
            <w:r>
              <w:rPr>
                <w:rFonts w:ascii="Cambria" w:hAnsi="Cambria"/>
                <w:b w:val="0"/>
                <w:i w:val="0"/>
                <w:sz w:val="22"/>
              </w:rPr>
              <w:t>Senior Faculty Members (1 from each department)</w:t>
            </w:r>
          </w:p>
        </w:tc>
        <w:tc>
          <w:tcPr>
            <w:tcW w:w="4706" w:type="dxa"/>
          </w:tcPr>
          <w:p>
            <w:r/>
            <w:r>
              <w:rPr>
                <w:rFonts w:ascii="Cambria" w:hAnsi="Cambria"/>
                <w:b w:val="0"/>
                <w:i w:val="0"/>
                <w:sz w:val="22"/>
              </w:rPr>
              <w:t>Members</w:t>
            </w:r>
          </w:p>
        </w:tc>
      </w:tr>
      <w:tr>
        <w:tc>
          <w:tcPr>
            <w:shd w:val="clear" w:color="auto" w:fill="F2F2F2"/>
            <w:tcW w:w="4706" w:type="dxa"/>
          </w:tcPr>
          <w:p>
            <w:r/>
            <w:r>
              <w:rPr>
                <w:rFonts w:ascii="Cambria" w:hAnsi="Cambria"/>
                <w:b w:val="0"/>
                <w:i w:val="0"/>
                <w:sz w:val="22"/>
              </w:rPr>
              <w:t>IT Support Staff</w:t>
            </w:r>
          </w:p>
        </w:tc>
        <w:tc>
          <w:tcPr>
            <w:shd w:val="clear" w:color="auto" w:fill="F2F2F2"/>
            <w:tcW w:w="4706" w:type="dxa"/>
          </w:tcPr>
          <w:p>
            <w:r/>
            <w:r>
              <w:rPr>
                <w:rFonts w:ascii="Cambria" w:hAnsi="Cambria"/>
                <w:b w:val="0"/>
                <w:i w:val="0"/>
                <w:sz w:val="22"/>
              </w:rPr>
              <w:t>Member</w:t>
            </w:r>
          </w:p>
        </w:tc>
      </w:tr>
      <w:tr>
        <w:tc>
          <w:tcPr>
            <w:tcW w:w="4706" w:type="dxa"/>
          </w:tcPr>
          <w:p>
            <w:r/>
            <w:r>
              <w:rPr>
                <w:rFonts w:ascii="Cambria" w:hAnsi="Cambria"/>
                <w:b w:val="0"/>
                <w:i w:val="0"/>
                <w:sz w:val="22"/>
              </w:rPr>
              <w:t>Student Representatives (UG &amp; PG)</w:t>
            </w:r>
          </w:p>
        </w:tc>
        <w:tc>
          <w:tcPr>
            <w:tcW w:w="4706" w:type="dxa"/>
          </w:tcPr>
          <w:p>
            <w:r/>
            <w:r>
              <w:rPr>
                <w:rFonts w:ascii="Cambria" w:hAnsi="Cambria"/>
                <w:b w:val="0"/>
                <w:i w:val="0"/>
                <w:sz w:val="22"/>
              </w:rPr>
              <w:t>Members</w:t>
            </w:r>
          </w:p>
        </w:tc>
      </w:tr>
      <w:tr>
        <w:tc>
          <w:tcPr>
            <w:shd w:val="clear" w:color="auto" w:fill="F2F2F2"/>
            <w:tcW w:w="4706" w:type="dxa"/>
          </w:tcPr>
          <w:p>
            <w:r/>
            <w:r>
              <w:rPr>
                <w:rFonts w:ascii="Cambria" w:hAnsi="Cambria"/>
                <w:b w:val="0"/>
                <w:i w:val="0"/>
                <w:sz w:val="22"/>
              </w:rPr>
              <w:t>Research Coordinator (if applicable)</w:t>
            </w:r>
          </w:p>
        </w:tc>
        <w:tc>
          <w:tcPr>
            <w:shd w:val="clear" w:color="auto" w:fill="F2F2F2"/>
            <w:tcW w:w="4706" w:type="dxa"/>
          </w:tcPr>
          <w:p>
            <w:r/>
            <w:r>
              <w:rPr>
                <w:rFonts w:ascii="Cambria" w:hAnsi="Cambria"/>
                <w:b w:val="0"/>
                <w:i w:val="0"/>
                <w:sz w:val="22"/>
              </w:rPr>
              <w:t>Member</w:t>
            </w:r>
          </w:p>
        </w:tc>
      </w:tr>
    </w:tbl>
    <w:p>
      <w:pPr>
        <w:keepNext/>
        <w:spacing w:before="240" w:after="120"/>
      </w:pPr>
      <w:r>
        <w:rPr>
          <w:rFonts w:ascii="Cambria" w:hAnsi="Cambria"/>
          <w:b/>
          <w:color w:val="1F3A5F"/>
          <w:sz w:val="24"/>
        </w:rPr>
        <w:t>16.3. Objectives</w:t>
      </w:r>
    </w:p>
    <w:p>
      <w:pPr>
        <w:spacing w:after="80"/>
        <w:ind w:left="357" w:hanging="227"/>
        <w:jc w:val="both"/>
      </w:pPr>
      <w:r>
        <w:rPr>
          <w:rFonts w:ascii="Cambria" w:hAnsi="Cambria"/>
          <w:sz w:val="22"/>
        </w:rPr>
        <w:t xml:space="preserve">•  </w:t>
      </w:r>
      <w:r>
        <w:rPr>
          <w:rFonts w:ascii="Cambria" w:hAnsi="Cambria"/>
          <w:sz w:val="22"/>
        </w:rPr>
        <w:t>To strengthen library services in line with academic and research objectives.</w:t>
      </w:r>
    </w:p>
    <w:p>
      <w:pPr>
        <w:spacing w:after="80"/>
        <w:ind w:left="357" w:hanging="227"/>
        <w:jc w:val="both"/>
      </w:pPr>
      <w:r>
        <w:rPr>
          <w:rFonts w:ascii="Cambria" w:hAnsi="Cambria"/>
          <w:sz w:val="22"/>
        </w:rPr>
        <w:t xml:space="preserve">•  </w:t>
      </w:r>
      <w:r>
        <w:rPr>
          <w:rFonts w:ascii="Cambria" w:hAnsi="Cambria"/>
          <w:sz w:val="22"/>
        </w:rPr>
        <w:t>To provide strategic direction and recommend policies for development.</w:t>
      </w:r>
    </w:p>
    <w:p>
      <w:pPr>
        <w:spacing w:after="80"/>
        <w:ind w:left="357" w:hanging="227"/>
        <w:jc w:val="both"/>
      </w:pPr>
      <w:r>
        <w:rPr>
          <w:rFonts w:ascii="Cambria" w:hAnsi="Cambria"/>
          <w:sz w:val="22"/>
        </w:rPr>
        <w:t xml:space="preserve">•  </w:t>
      </w:r>
      <w:r>
        <w:rPr>
          <w:rFonts w:ascii="Cambria" w:hAnsi="Cambria"/>
          <w:sz w:val="22"/>
        </w:rPr>
        <w:t>To ensure access to high-quality learning resources (print and digital).</w:t>
      </w:r>
    </w:p>
    <w:p>
      <w:pPr>
        <w:spacing w:after="80"/>
        <w:ind w:left="357" w:hanging="227"/>
        <w:jc w:val="both"/>
      </w:pPr>
      <w:r>
        <w:rPr>
          <w:rFonts w:ascii="Cambria" w:hAnsi="Cambria"/>
          <w:sz w:val="22"/>
        </w:rPr>
        <w:t xml:space="preserve">•  </w:t>
      </w:r>
      <w:r>
        <w:rPr>
          <w:rFonts w:ascii="Cambria" w:hAnsi="Cambria"/>
          <w:sz w:val="22"/>
        </w:rPr>
        <w:t>To monitor library budget utilization and procurement of learning materials.</w:t>
      </w:r>
    </w:p>
    <w:p>
      <w:pPr>
        <w:spacing w:after="80"/>
        <w:ind w:left="357" w:hanging="227"/>
        <w:jc w:val="both"/>
      </w:pPr>
      <w:r>
        <w:rPr>
          <w:rFonts w:ascii="Cambria" w:hAnsi="Cambria"/>
          <w:sz w:val="22"/>
        </w:rPr>
        <w:t xml:space="preserve">•  </w:t>
      </w:r>
      <w:r>
        <w:rPr>
          <w:rFonts w:ascii="Cambria" w:hAnsi="Cambria"/>
          <w:sz w:val="22"/>
        </w:rPr>
        <w:t>To encourage use of ICT and e-resources in teaching and learning.</w:t>
      </w:r>
    </w:p>
    <w:p>
      <w:pPr>
        <w:keepNext/>
        <w:spacing w:before="240" w:after="120"/>
      </w:pPr>
      <w:r>
        <w:rPr>
          <w:rFonts w:ascii="Cambria" w:hAnsi="Cambria"/>
          <w:b/>
          <w:color w:val="1F3A5F"/>
          <w:sz w:val="24"/>
        </w:rPr>
        <w:t>16.4. Functions of the Committee</w:t>
      </w:r>
    </w:p>
    <w:tbl>
      <w:tblGrid>
        <w:gridCol w:w="1417"/>
        <w:gridCol w:w="7994"/>
      </w:tblGrid>
      <w:tblPr>
        <w:jc w:val="center"/>
        <w:tblLook w:firstColumn="1" w:firstRow="1" w:lastColumn="0" w:lastRow="0" w:noHBand="0" w:noVBand="1" w:val="04A0"/>
        <w:tblW w:w="9412" w:type="dxa"/>
        <w:tblLayout w:type="fixed"/>
      </w:tblPr>
      <w:tr>
        <w:tc>
          <w:tcPr>
            <w:shd w:val="clear" w:color="auto" w:fill="1F3A5F"/>
            <w:tcW w:w="1417" w:type="dxa"/>
          </w:tcPr>
          <w:p>
            <w:pPr>
              <w:jc w:val="center"/>
            </w:pPr>
            <w:r/>
            <w:r>
              <w:rPr>
                <w:rFonts w:ascii="Cambria" w:hAnsi="Cambria"/>
                <w:b/>
                <w:i w:val="0"/>
                <w:color w:val="FFFFFF"/>
                <w:sz w:val="22"/>
              </w:rPr>
              <w:t>Function No.</w:t>
            </w:r>
          </w:p>
        </w:tc>
        <w:tc>
          <w:tcPr>
            <w:shd w:val="clear" w:color="auto" w:fill="1F3A5F"/>
            <w:tcW w:w="7994" w:type="dxa"/>
          </w:tcPr>
          <w:p>
            <w:pPr>
              <w:jc w:val="center"/>
            </w:pPr>
            <w:r/>
            <w:r>
              <w:rPr>
                <w:rFonts w:ascii="Cambria" w:hAnsi="Cambria"/>
                <w:b/>
                <w:i w:val="0"/>
                <w:color w:val="FFFFFF"/>
                <w:sz w:val="22"/>
              </w:rPr>
              <w:t>Function</w:t>
            </w:r>
          </w:p>
        </w:tc>
      </w:tr>
      <w:tr>
        <w:tc>
          <w:tcPr>
            <w:tcW w:w="1417" w:type="dxa"/>
          </w:tcPr>
          <w:p>
            <w:r/>
            <w:r>
              <w:rPr>
                <w:rFonts w:ascii="Cambria" w:hAnsi="Cambria"/>
                <w:b w:val="0"/>
                <w:i w:val="0"/>
                <w:sz w:val="22"/>
              </w:rPr>
              <w:t>F1</w:t>
            </w:r>
          </w:p>
        </w:tc>
        <w:tc>
          <w:tcPr>
            <w:tcW w:w="7994" w:type="dxa"/>
          </w:tcPr>
          <w:p>
            <w:r/>
            <w:r>
              <w:rPr>
                <w:rFonts w:ascii="Cambria" w:hAnsi="Cambria"/>
                <w:b w:val="0"/>
                <w:i w:val="0"/>
                <w:sz w:val="22"/>
              </w:rPr>
              <w:t>Review and recommend purchase of books, journals, magazines, and digital resources.</w:t>
            </w:r>
          </w:p>
        </w:tc>
      </w:tr>
      <w:tr>
        <w:tc>
          <w:tcPr>
            <w:shd w:val="clear" w:color="auto" w:fill="F2F2F2"/>
            <w:tcW w:w="1417" w:type="dxa"/>
          </w:tcPr>
          <w:p>
            <w:r/>
            <w:r>
              <w:rPr>
                <w:rFonts w:ascii="Cambria" w:hAnsi="Cambria"/>
                <w:b w:val="0"/>
                <w:i w:val="0"/>
                <w:sz w:val="22"/>
              </w:rPr>
              <w:t>F2</w:t>
            </w:r>
          </w:p>
        </w:tc>
        <w:tc>
          <w:tcPr>
            <w:shd w:val="clear" w:color="auto" w:fill="F2F2F2"/>
            <w:tcW w:w="7994" w:type="dxa"/>
          </w:tcPr>
          <w:p>
            <w:r/>
            <w:r>
              <w:rPr>
                <w:rFonts w:ascii="Cambria" w:hAnsi="Cambria"/>
                <w:b w:val="0"/>
                <w:i w:val="0"/>
                <w:sz w:val="22"/>
              </w:rPr>
              <w:t>Plan and evaluate library automation and digital library initiatives.</w:t>
            </w:r>
          </w:p>
        </w:tc>
      </w:tr>
      <w:tr>
        <w:tc>
          <w:tcPr>
            <w:tcW w:w="1417" w:type="dxa"/>
          </w:tcPr>
          <w:p>
            <w:r/>
            <w:r>
              <w:rPr>
                <w:rFonts w:ascii="Cambria" w:hAnsi="Cambria"/>
                <w:b w:val="0"/>
                <w:i w:val="0"/>
                <w:sz w:val="22"/>
              </w:rPr>
              <w:t>F3</w:t>
            </w:r>
          </w:p>
        </w:tc>
        <w:tc>
          <w:tcPr>
            <w:tcW w:w="7994" w:type="dxa"/>
          </w:tcPr>
          <w:p>
            <w:r/>
            <w:r>
              <w:rPr>
                <w:rFonts w:ascii="Cambria" w:hAnsi="Cambria"/>
                <w:b w:val="0"/>
                <w:i w:val="0"/>
                <w:sz w:val="22"/>
              </w:rPr>
              <w:t>Facilitate training and orientation programs for students and faculty on library usage.</w:t>
            </w:r>
          </w:p>
        </w:tc>
      </w:tr>
      <w:tr>
        <w:tc>
          <w:tcPr>
            <w:shd w:val="clear" w:color="auto" w:fill="F2F2F2"/>
            <w:tcW w:w="1417" w:type="dxa"/>
          </w:tcPr>
          <w:p>
            <w:r/>
            <w:r>
              <w:rPr>
                <w:rFonts w:ascii="Cambria" w:hAnsi="Cambria"/>
                <w:b w:val="0"/>
                <w:i w:val="0"/>
                <w:sz w:val="22"/>
              </w:rPr>
              <w:t>F4</w:t>
            </w:r>
          </w:p>
        </w:tc>
        <w:tc>
          <w:tcPr>
            <w:shd w:val="clear" w:color="auto" w:fill="F2F2F2"/>
            <w:tcW w:w="7994" w:type="dxa"/>
          </w:tcPr>
          <w:p>
            <w:r/>
            <w:r>
              <w:rPr>
                <w:rFonts w:ascii="Cambria" w:hAnsi="Cambria"/>
                <w:b w:val="0"/>
                <w:i w:val="0"/>
                <w:sz w:val="22"/>
              </w:rPr>
              <w:t>Ensure availability of e-journals, e-books, and subscription databases like IEEE, JGate, ScienceDirect, DELNET, NPTEL etc.</w:t>
            </w:r>
          </w:p>
        </w:tc>
      </w:tr>
      <w:tr>
        <w:tc>
          <w:tcPr>
            <w:tcW w:w="1417" w:type="dxa"/>
          </w:tcPr>
          <w:p>
            <w:r/>
            <w:r>
              <w:rPr>
                <w:rFonts w:ascii="Cambria" w:hAnsi="Cambria"/>
                <w:b w:val="0"/>
                <w:i w:val="0"/>
                <w:sz w:val="22"/>
              </w:rPr>
              <w:t>F5</w:t>
            </w:r>
          </w:p>
        </w:tc>
        <w:tc>
          <w:tcPr>
            <w:tcW w:w="7994" w:type="dxa"/>
          </w:tcPr>
          <w:p>
            <w:r/>
            <w:r>
              <w:rPr>
                <w:rFonts w:ascii="Cambria" w:hAnsi="Cambria"/>
                <w:b w:val="0"/>
                <w:i w:val="0"/>
                <w:sz w:val="22"/>
              </w:rPr>
              <w:t>Monitor library usage data and feedback to improve services.</w:t>
            </w:r>
          </w:p>
        </w:tc>
      </w:tr>
      <w:tr>
        <w:tc>
          <w:tcPr>
            <w:shd w:val="clear" w:color="auto" w:fill="F2F2F2"/>
            <w:tcW w:w="1417" w:type="dxa"/>
          </w:tcPr>
          <w:p>
            <w:r/>
            <w:r>
              <w:rPr>
                <w:rFonts w:ascii="Cambria" w:hAnsi="Cambria"/>
                <w:b w:val="0"/>
                <w:i w:val="0"/>
                <w:sz w:val="22"/>
              </w:rPr>
              <w:t>F6</w:t>
            </w:r>
          </w:p>
        </w:tc>
        <w:tc>
          <w:tcPr>
            <w:shd w:val="clear" w:color="auto" w:fill="F2F2F2"/>
            <w:tcW w:w="7994" w:type="dxa"/>
          </w:tcPr>
          <w:p>
            <w:r/>
            <w:r>
              <w:rPr>
                <w:rFonts w:ascii="Cambria" w:hAnsi="Cambria"/>
                <w:b w:val="0"/>
                <w:i w:val="0"/>
                <w:sz w:val="22"/>
              </w:rPr>
              <w:t>Coordinate with departments for curriculum-aligned resource procurement.</w:t>
            </w:r>
          </w:p>
        </w:tc>
      </w:tr>
      <w:tr>
        <w:tc>
          <w:tcPr>
            <w:tcW w:w="1417" w:type="dxa"/>
          </w:tcPr>
          <w:p>
            <w:r/>
            <w:r>
              <w:rPr>
                <w:rFonts w:ascii="Cambria" w:hAnsi="Cambria"/>
                <w:b w:val="0"/>
                <w:i w:val="0"/>
                <w:sz w:val="22"/>
              </w:rPr>
              <w:t>F7</w:t>
            </w:r>
          </w:p>
        </w:tc>
        <w:tc>
          <w:tcPr>
            <w:tcW w:w="7994" w:type="dxa"/>
          </w:tcPr>
          <w:p>
            <w:r/>
            <w:r>
              <w:rPr>
                <w:rFonts w:ascii="Cambria" w:hAnsi="Cambria"/>
                <w:b w:val="0"/>
                <w:i w:val="0"/>
                <w:sz w:val="22"/>
              </w:rPr>
              <w:t>Implement open access and institutional repository policies for research papers and thesis.</w:t>
            </w:r>
          </w:p>
        </w:tc>
      </w:tr>
      <w:tr>
        <w:tc>
          <w:tcPr>
            <w:shd w:val="clear" w:color="auto" w:fill="F2F2F2"/>
            <w:tcW w:w="1417" w:type="dxa"/>
          </w:tcPr>
          <w:p>
            <w:r/>
            <w:r>
              <w:rPr>
                <w:rFonts w:ascii="Cambria" w:hAnsi="Cambria"/>
                <w:b w:val="0"/>
                <w:i w:val="0"/>
                <w:sz w:val="22"/>
              </w:rPr>
              <w:t>F8</w:t>
            </w:r>
          </w:p>
        </w:tc>
        <w:tc>
          <w:tcPr>
            <w:shd w:val="clear" w:color="auto" w:fill="F2F2F2"/>
            <w:tcW w:w="7994" w:type="dxa"/>
          </w:tcPr>
          <w:p>
            <w:r/>
            <w:r>
              <w:rPr>
                <w:rFonts w:ascii="Cambria" w:hAnsi="Cambria"/>
                <w:b w:val="0"/>
                <w:i w:val="0"/>
                <w:sz w:val="22"/>
              </w:rPr>
              <w:t>Maintain discipline, cleanliness, and academic ambiance in the library.</w:t>
            </w:r>
          </w:p>
        </w:tc>
      </w:tr>
      <w:tr>
        <w:tc>
          <w:tcPr>
            <w:tcW w:w="1417" w:type="dxa"/>
          </w:tcPr>
          <w:p>
            <w:r/>
            <w:r>
              <w:rPr>
                <w:rFonts w:ascii="Cambria" w:hAnsi="Cambria"/>
                <w:b w:val="0"/>
                <w:i w:val="0"/>
                <w:sz w:val="22"/>
              </w:rPr>
              <w:t>F9</w:t>
            </w:r>
          </w:p>
        </w:tc>
        <w:tc>
          <w:tcPr>
            <w:tcW w:w="7994" w:type="dxa"/>
          </w:tcPr>
          <w:p>
            <w:r/>
            <w:r>
              <w:rPr>
                <w:rFonts w:ascii="Cambria" w:hAnsi="Cambria"/>
                <w:b w:val="0"/>
                <w:i w:val="0"/>
                <w:sz w:val="22"/>
              </w:rPr>
              <w:t>Ensure compliance with quality parameters laid out by NBA &amp; NAAC for library infrastructure and services.</w:t>
            </w:r>
          </w:p>
        </w:tc>
      </w:tr>
    </w:tbl>
    <w:p>
      <w:pPr>
        <w:keepNext/>
        <w:spacing w:before="240" w:after="120"/>
      </w:pPr>
      <w:r>
        <w:rPr>
          <w:rFonts w:ascii="Cambria" w:hAnsi="Cambria"/>
          <w:b/>
          <w:color w:val="1F3A5F"/>
          <w:sz w:val="24"/>
        </w:rPr>
        <w:t>16.5. Facilities and Support Provided by the Library Advisory Committee (LAC)</w:t>
      </w:r>
    </w:p>
    <w:tbl>
      <w:tblGrid>
        <w:gridCol w:w="737"/>
        <w:gridCol w:w="2438"/>
        <w:gridCol w:w="6123"/>
      </w:tblGrid>
      <w:tblPr>
        <w:jc w:val="center"/>
        <w:tblLook w:firstColumn="1" w:firstRow="1" w:lastColumn="0" w:lastRow="0" w:noHBand="0" w:noVBand="1" w:val="04A0"/>
        <w:tblW w:w="9298" w:type="dxa"/>
        <w:tblLayout w:type="fixed"/>
      </w:tblPr>
      <w:tr>
        <w:tc>
          <w:tcPr>
            <w:shd w:val="clear" w:color="auto" w:fill="1F3A5F"/>
            <w:tcW w:w="737" w:type="dxa"/>
          </w:tcPr>
          <w:p>
            <w:pPr>
              <w:jc w:val="center"/>
            </w:pPr>
            <w:r/>
            <w:r>
              <w:rPr>
                <w:rFonts w:ascii="Cambria" w:hAnsi="Cambria"/>
                <w:b/>
                <w:i w:val="0"/>
                <w:color w:val="FFFFFF"/>
                <w:sz w:val="22"/>
              </w:rPr>
              <w:t>S.No</w:t>
            </w:r>
          </w:p>
        </w:tc>
        <w:tc>
          <w:tcPr>
            <w:shd w:val="clear" w:color="auto" w:fill="1F3A5F"/>
            <w:tcW w:w="2438" w:type="dxa"/>
          </w:tcPr>
          <w:p>
            <w:pPr>
              <w:jc w:val="center"/>
            </w:pPr>
            <w:r/>
            <w:r>
              <w:rPr>
                <w:rFonts w:ascii="Cambria" w:hAnsi="Cambria"/>
                <w:b/>
                <w:i w:val="0"/>
                <w:color w:val="FFFFFF"/>
                <w:sz w:val="22"/>
              </w:rPr>
              <w:t>Facility / Support</w:t>
            </w:r>
          </w:p>
        </w:tc>
        <w:tc>
          <w:tcPr>
            <w:shd w:val="clear" w:color="auto" w:fill="1F3A5F"/>
            <w:tcW w:w="6123" w:type="dxa"/>
          </w:tcPr>
          <w:p>
            <w:pPr>
              <w:jc w:val="center"/>
            </w:pPr>
            <w:r/>
            <w:r>
              <w:rPr>
                <w:rFonts w:ascii="Cambria" w:hAnsi="Cambria"/>
                <w:b/>
                <w:i w:val="0"/>
                <w:color w:val="FFFFFF"/>
                <w:sz w:val="22"/>
              </w:rPr>
              <w:t>Description</w:t>
            </w:r>
          </w:p>
        </w:tc>
      </w:tr>
      <w:tr>
        <w:tc>
          <w:tcPr>
            <w:tcW w:w="737" w:type="dxa"/>
          </w:tcPr>
          <w:p>
            <w:r/>
            <w:r>
              <w:rPr>
                <w:rFonts w:ascii="Cambria" w:hAnsi="Cambria"/>
                <w:b w:val="0"/>
                <w:i w:val="0"/>
                <w:sz w:val="22"/>
              </w:rPr>
              <w:t>1</w:t>
            </w:r>
          </w:p>
        </w:tc>
        <w:tc>
          <w:tcPr>
            <w:tcW w:w="2438" w:type="dxa"/>
          </w:tcPr>
          <w:p>
            <w:r/>
            <w:r>
              <w:rPr>
                <w:rFonts w:ascii="Cambria" w:hAnsi="Cambria"/>
                <w:b w:val="0"/>
                <w:i w:val="0"/>
                <w:sz w:val="22"/>
              </w:rPr>
              <w:t>Collection Development</w:t>
            </w:r>
          </w:p>
        </w:tc>
        <w:tc>
          <w:tcPr>
            <w:tcW w:w="6123" w:type="dxa"/>
          </w:tcPr>
          <w:p>
            <w:r/>
            <w:r>
              <w:rPr>
                <w:rFonts w:ascii="Cambria" w:hAnsi="Cambria"/>
                <w:b w:val="0"/>
                <w:i w:val="0"/>
                <w:sz w:val="22"/>
              </w:rPr>
              <w:t>Recommends procurement of textbooks, reference books, journals, e-resources, and other learning materials based on curriculum needs and faculty suggestions.</w:t>
            </w:r>
          </w:p>
        </w:tc>
      </w:tr>
      <w:tr>
        <w:tc>
          <w:tcPr>
            <w:shd w:val="clear" w:color="auto" w:fill="F2F2F2"/>
            <w:tcW w:w="737" w:type="dxa"/>
          </w:tcPr>
          <w:p>
            <w:r/>
            <w:r>
              <w:rPr>
                <w:rFonts w:ascii="Cambria" w:hAnsi="Cambria"/>
                <w:b w:val="0"/>
                <w:i w:val="0"/>
                <w:sz w:val="22"/>
              </w:rPr>
              <w:t>2</w:t>
            </w:r>
          </w:p>
        </w:tc>
        <w:tc>
          <w:tcPr>
            <w:shd w:val="clear" w:color="auto" w:fill="F2F2F2"/>
            <w:tcW w:w="2438" w:type="dxa"/>
          </w:tcPr>
          <w:p>
            <w:r/>
            <w:r>
              <w:rPr>
                <w:rFonts w:ascii="Cambria" w:hAnsi="Cambria"/>
                <w:b w:val="0"/>
                <w:i w:val="0"/>
                <w:sz w:val="22"/>
              </w:rPr>
              <w:t>Digital Library and E-Resources Access</w:t>
            </w:r>
          </w:p>
        </w:tc>
        <w:tc>
          <w:tcPr>
            <w:shd w:val="clear" w:color="auto" w:fill="F2F2F2"/>
            <w:tcW w:w="6123" w:type="dxa"/>
          </w:tcPr>
          <w:p>
            <w:r/>
            <w:r>
              <w:rPr>
                <w:rFonts w:ascii="Cambria" w:hAnsi="Cambria"/>
                <w:b w:val="0"/>
                <w:i w:val="0"/>
                <w:sz w:val="22"/>
              </w:rPr>
              <w:t>Ensures access to e-journals, e-books, databases (e.g., IEEE, Springer, ScienceDirect, NPTEL), and digital repositories.</w:t>
            </w:r>
          </w:p>
        </w:tc>
      </w:tr>
      <w:tr>
        <w:tc>
          <w:tcPr>
            <w:tcW w:w="737" w:type="dxa"/>
          </w:tcPr>
          <w:p>
            <w:r/>
            <w:r>
              <w:rPr>
                <w:rFonts w:ascii="Cambria" w:hAnsi="Cambria"/>
                <w:b w:val="0"/>
                <w:i w:val="0"/>
                <w:sz w:val="22"/>
              </w:rPr>
              <w:t>3</w:t>
            </w:r>
          </w:p>
        </w:tc>
        <w:tc>
          <w:tcPr>
            <w:tcW w:w="2438" w:type="dxa"/>
          </w:tcPr>
          <w:p>
            <w:r/>
            <w:r>
              <w:rPr>
                <w:rFonts w:ascii="Cambria" w:hAnsi="Cambria"/>
                <w:b w:val="0"/>
                <w:i w:val="0"/>
                <w:sz w:val="22"/>
              </w:rPr>
              <w:t>Budget Allocation &amp; Utilization</w:t>
            </w:r>
          </w:p>
        </w:tc>
        <w:tc>
          <w:tcPr>
            <w:tcW w:w="6123" w:type="dxa"/>
          </w:tcPr>
          <w:p>
            <w:r/>
            <w:r>
              <w:rPr>
                <w:rFonts w:ascii="Cambria" w:hAnsi="Cambria"/>
                <w:b w:val="0"/>
                <w:i w:val="0"/>
                <w:sz w:val="22"/>
              </w:rPr>
              <w:t>Advises on budget planning and optimal utilization of library funds for print and digital resources.</w:t>
            </w:r>
          </w:p>
        </w:tc>
      </w:tr>
      <w:tr>
        <w:tc>
          <w:tcPr>
            <w:shd w:val="clear" w:color="auto" w:fill="F2F2F2"/>
            <w:tcW w:w="737" w:type="dxa"/>
          </w:tcPr>
          <w:p>
            <w:r/>
            <w:r>
              <w:rPr>
                <w:rFonts w:ascii="Cambria" w:hAnsi="Cambria"/>
                <w:b w:val="0"/>
                <w:i w:val="0"/>
                <w:sz w:val="22"/>
              </w:rPr>
              <w:t>4</w:t>
            </w:r>
          </w:p>
        </w:tc>
        <w:tc>
          <w:tcPr>
            <w:shd w:val="clear" w:color="auto" w:fill="F2F2F2"/>
            <w:tcW w:w="2438" w:type="dxa"/>
          </w:tcPr>
          <w:p>
            <w:r/>
            <w:r>
              <w:rPr>
                <w:rFonts w:ascii="Cambria" w:hAnsi="Cambria"/>
                <w:b w:val="0"/>
                <w:i w:val="0"/>
                <w:sz w:val="22"/>
              </w:rPr>
              <w:t>Library Infrastructure Improvement</w:t>
            </w:r>
          </w:p>
        </w:tc>
        <w:tc>
          <w:tcPr>
            <w:shd w:val="clear" w:color="auto" w:fill="F2F2F2"/>
            <w:tcW w:w="6123" w:type="dxa"/>
          </w:tcPr>
          <w:p>
            <w:r/>
            <w:r>
              <w:rPr>
                <w:rFonts w:ascii="Cambria" w:hAnsi="Cambria"/>
                <w:b w:val="0"/>
                <w:i w:val="0"/>
                <w:sz w:val="22"/>
              </w:rPr>
              <w:t>Suggests enhancements like reading halls, air conditioning, digital access points, Wi-Fi zones, ergonomic seating, and lighting.</w:t>
            </w:r>
          </w:p>
        </w:tc>
      </w:tr>
      <w:tr>
        <w:tc>
          <w:tcPr>
            <w:tcW w:w="737" w:type="dxa"/>
          </w:tcPr>
          <w:p>
            <w:r/>
            <w:r>
              <w:rPr>
                <w:rFonts w:ascii="Cambria" w:hAnsi="Cambria"/>
                <w:b w:val="0"/>
                <w:i w:val="0"/>
                <w:sz w:val="22"/>
              </w:rPr>
              <w:t>5</w:t>
            </w:r>
          </w:p>
        </w:tc>
        <w:tc>
          <w:tcPr>
            <w:tcW w:w="2438" w:type="dxa"/>
          </w:tcPr>
          <w:p>
            <w:r/>
            <w:r>
              <w:rPr>
                <w:rFonts w:ascii="Cambria" w:hAnsi="Cambria"/>
                <w:b w:val="0"/>
                <w:i w:val="0"/>
                <w:sz w:val="22"/>
              </w:rPr>
              <w:t>Automation &amp; Library Management Software</w:t>
            </w:r>
          </w:p>
        </w:tc>
        <w:tc>
          <w:tcPr>
            <w:tcW w:w="6123" w:type="dxa"/>
          </w:tcPr>
          <w:p>
            <w:r/>
            <w:r>
              <w:rPr>
                <w:rFonts w:ascii="Cambria" w:hAnsi="Cambria"/>
                <w:b w:val="0"/>
                <w:i w:val="0"/>
                <w:sz w:val="22"/>
              </w:rPr>
              <w:t>Oversees implementation and updating of Library Management Systems (e.g., KOHA, SOUL) for cataloging, circulation, and inventory.</w:t>
            </w:r>
          </w:p>
        </w:tc>
      </w:tr>
      <w:tr>
        <w:tc>
          <w:tcPr>
            <w:shd w:val="clear" w:color="auto" w:fill="F2F2F2"/>
            <w:tcW w:w="737" w:type="dxa"/>
          </w:tcPr>
          <w:p>
            <w:r/>
            <w:r>
              <w:rPr>
                <w:rFonts w:ascii="Cambria" w:hAnsi="Cambria"/>
                <w:b w:val="0"/>
                <w:i w:val="0"/>
                <w:sz w:val="22"/>
              </w:rPr>
              <w:t>6</w:t>
            </w:r>
          </w:p>
        </w:tc>
        <w:tc>
          <w:tcPr>
            <w:shd w:val="clear" w:color="auto" w:fill="F2F2F2"/>
            <w:tcW w:w="2438" w:type="dxa"/>
          </w:tcPr>
          <w:p>
            <w:r/>
            <w:r>
              <w:rPr>
                <w:rFonts w:ascii="Cambria" w:hAnsi="Cambria"/>
                <w:b w:val="0"/>
                <w:i w:val="0"/>
                <w:sz w:val="22"/>
              </w:rPr>
              <w:t>User Orientation and Awareness Programs</w:t>
            </w:r>
          </w:p>
        </w:tc>
        <w:tc>
          <w:tcPr>
            <w:shd w:val="clear" w:color="auto" w:fill="F2F2F2"/>
            <w:tcW w:w="6123" w:type="dxa"/>
          </w:tcPr>
          <w:p>
            <w:r/>
            <w:r>
              <w:rPr>
                <w:rFonts w:ascii="Cambria" w:hAnsi="Cambria"/>
                <w:b w:val="0"/>
                <w:i w:val="0"/>
                <w:sz w:val="22"/>
              </w:rPr>
              <w:t>Organizes training for students/faculty on using OPAC, e-resources, plagiarism checking tools, and referencing software.</w:t>
            </w:r>
          </w:p>
        </w:tc>
      </w:tr>
      <w:tr>
        <w:tc>
          <w:tcPr>
            <w:tcW w:w="737" w:type="dxa"/>
          </w:tcPr>
          <w:p>
            <w:r/>
            <w:r>
              <w:rPr>
                <w:rFonts w:ascii="Cambria" w:hAnsi="Cambria"/>
                <w:b w:val="0"/>
                <w:i w:val="0"/>
                <w:sz w:val="22"/>
              </w:rPr>
              <w:t>7</w:t>
            </w:r>
          </w:p>
        </w:tc>
        <w:tc>
          <w:tcPr>
            <w:tcW w:w="2438" w:type="dxa"/>
          </w:tcPr>
          <w:p>
            <w:r/>
            <w:r>
              <w:rPr>
                <w:rFonts w:ascii="Cambria" w:hAnsi="Cambria"/>
                <w:b w:val="0"/>
                <w:i w:val="0"/>
                <w:sz w:val="22"/>
              </w:rPr>
              <w:t>Book Bank &amp; Lending Facilities</w:t>
            </w:r>
          </w:p>
        </w:tc>
        <w:tc>
          <w:tcPr>
            <w:tcW w:w="6123" w:type="dxa"/>
          </w:tcPr>
          <w:p>
            <w:r/>
            <w:r>
              <w:rPr>
                <w:rFonts w:ascii="Cambria" w:hAnsi="Cambria"/>
                <w:b w:val="0"/>
                <w:i w:val="0"/>
                <w:sz w:val="22"/>
              </w:rPr>
              <w:t>Recommends and maintains book banks for economically disadvantaged students; improves issue-return policies.</w:t>
            </w:r>
          </w:p>
        </w:tc>
      </w:tr>
      <w:tr>
        <w:tc>
          <w:tcPr>
            <w:shd w:val="clear" w:color="auto" w:fill="F2F2F2"/>
            <w:tcW w:w="737" w:type="dxa"/>
          </w:tcPr>
          <w:p>
            <w:r/>
            <w:r>
              <w:rPr>
                <w:rFonts w:ascii="Cambria" w:hAnsi="Cambria"/>
                <w:b w:val="0"/>
                <w:i w:val="0"/>
                <w:sz w:val="22"/>
              </w:rPr>
              <w:t>8</w:t>
            </w:r>
          </w:p>
        </w:tc>
        <w:tc>
          <w:tcPr>
            <w:shd w:val="clear" w:color="auto" w:fill="F2F2F2"/>
            <w:tcW w:w="2438" w:type="dxa"/>
          </w:tcPr>
          <w:p>
            <w:r/>
            <w:r>
              <w:rPr>
                <w:rFonts w:ascii="Cambria" w:hAnsi="Cambria"/>
                <w:b w:val="0"/>
                <w:i w:val="0"/>
                <w:sz w:val="22"/>
              </w:rPr>
              <w:t>Feedback Mechanism &amp; Grievance Redressal</w:t>
            </w:r>
          </w:p>
        </w:tc>
        <w:tc>
          <w:tcPr>
            <w:shd w:val="clear" w:color="auto" w:fill="F2F2F2"/>
            <w:tcW w:w="6123" w:type="dxa"/>
          </w:tcPr>
          <w:p>
            <w:r/>
            <w:r>
              <w:rPr>
                <w:rFonts w:ascii="Cambria" w:hAnsi="Cambria"/>
                <w:b w:val="0"/>
                <w:i w:val="0"/>
                <w:sz w:val="22"/>
              </w:rPr>
              <w:t>Collects feedback from users and addresses grievances related to library services, environment, or accessibility.</w:t>
            </w:r>
          </w:p>
        </w:tc>
      </w:tr>
      <w:tr>
        <w:tc>
          <w:tcPr>
            <w:tcW w:w="737" w:type="dxa"/>
          </w:tcPr>
          <w:p>
            <w:r/>
            <w:r>
              <w:rPr>
                <w:rFonts w:ascii="Cambria" w:hAnsi="Cambria"/>
                <w:b w:val="0"/>
                <w:i w:val="0"/>
                <w:sz w:val="22"/>
              </w:rPr>
              <w:t>9</w:t>
            </w:r>
          </w:p>
        </w:tc>
        <w:tc>
          <w:tcPr>
            <w:tcW w:w="2438" w:type="dxa"/>
          </w:tcPr>
          <w:p>
            <w:r/>
            <w:r>
              <w:rPr>
                <w:rFonts w:ascii="Cambria" w:hAnsi="Cambria"/>
                <w:b w:val="0"/>
                <w:i w:val="0"/>
                <w:sz w:val="22"/>
              </w:rPr>
              <w:t>Policy Framing &amp; Guidelines</w:t>
            </w:r>
          </w:p>
        </w:tc>
        <w:tc>
          <w:tcPr>
            <w:tcW w:w="6123" w:type="dxa"/>
          </w:tcPr>
          <w:p>
            <w:r/>
            <w:r>
              <w:rPr>
                <w:rFonts w:ascii="Cambria" w:hAnsi="Cambria"/>
                <w:b w:val="0"/>
                <w:i w:val="0"/>
                <w:sz w:val="22"/>
              </w:rPr>
              <w:t>Frames and reviews library usage policies (membership, borrowing limits, timings, conduct, etc.).</w:t>
            </w:r>
          </w:p>
        </w:tc>
      </w:tr>
      <w:tr>
        <w:tc>
          <w:tcPr>
            <w:shd w:val="clear" w:color="auto" w:fill="F2F2F2"/>
            <w:tcW w:w="737" w:type="dxa"/>
          </w:tcPr>
          <w:p>
            <w:r/>
            <w:r>
              <w:rPr>
                <w:rFonts w:ascii="Cambria" w:hAnsi="Cambria"/>
                <w:b w:val="0"/>
                <w:i w:val="0"/>
                <w:sz w:val="22"/>
              </w:rPr>
              <w:t>10</w:t>
            </w:r>
          </w:p>
        </w:tc>
        <w:tc>
          <w:tcPr>
            <w:shd w:val="clear" w:color="auto" w:fill="F2F2F2"/>
            <w:tcW w:w="2438" w:type="dxa"/>
          </w:tcPr>
          <w:p>
            <w:r/>
            <w:r>
              <w:rPr>
                <w:rFonts w:ascii="Cambria" w:hAnsi="Cambria"/>
                <w:b w:val="0"/>
                <w:i w:val="0"/>
                <w:sz w:val="22"/>
              </w:rPr>
              <w:t>Support for Research and Publication</w:t>
            </w:r>
          </w:p>
        </w:tc>
        <w:tc>
          <w:tcPr>
            <w:shd w:val="clear" w:color="auto" w:fill="F2F2F2"/>
            <w:tcW w:w="6123" w:type="dxa"/>
          </w:tcPr>
          <w:p>
            <w:r/>
            <w:r>
              <w:rPr>
                <w:rFonts w:ascii="Cambria" w:hAnsi="Cambria"/>
                <w:b w:val="0"/>
                <w:i w:val="0"/>
                <w:sz w:val="22"/>
              </w:rPr>
              <w:t>Facilitates access to research tools (Scopus, Turnitin), thesis repository, and assists with referencing and citation tools.</w:t>
            </w:r>
          </w:p>
        </w:tc>
      </w:tr>
      <w:tr>
        <w:tc>
          <w:tcPr>
            <w:tcW w:w="737" w:type="dxa"/>
          </w:tcPr>
          <w:p>
            <w:r/>
            <w:r>
              <w:rPr>
                <w:rFonts w:ascii="Cambria" w:hAnsi="Cambria"/>
                <w:b w:val="0"/>
                <w:i w:val="0"/>
                <w:sz w:val="22"/>
              </w:rPr>
              <w:t>11</w:t>
            </w:r>
          </w:p>
        </w:tc>
        <w:tc>
          <w:tcPr>
            <w:tcW w:w="2438" w:type="dxa"/>
          </w:tcPr>
          <w:p>
            <w:r/>
            <w:r>
              <w:rPr>
                <w:rFonts w:ascii="Cambria" w:hAnsi="Cambria"/>
                <w:b w:val="0"/>
                <w:i w:val="0"/>
                <w:sz w:val="22"/>
              </w:rPr>
              <w:t>Coordination with Departments</w:t>
            </w:r>
          </w:p>
        </w:tc>
        <w:tc>
          <w:tcPr>
            <w:tcW w:w="6123" w:type="dxa"/>
          </w:tcPr>
          <w:p>
            <w:r/>
            <w:r>
              <w:rPr>
                <w:rFonts w:ascii="Cambria" w:hAnsi="Cambria"/>
                <w:b w:val="0"/>
                <w:i w:val="0"/>
                <w:sz w:val="22"/>
              </w:rPr>
              <w:t>Coordinates with academic departments to align resources with course requirements and new program launches.</w:t>
            </w:r>
          </w:p>
        </w:tc>
      </w:tr>
    </w:tbl>
    <w:p>
      <w:pPr>
        <w:keepNext/>
        <w:spacing w:before="240" w:after="120"/>
      </w:pPr>
      <w:r>
        <w:rPr>
          <w:rFonts w:ascii="Cambria" w:hAnsi="Cambria"/>
          <w:b/>
          <w:color w:val="1F3A5F"/>
          <w:sz w:val="24"/>
        </w:rPr>
        <w:t>16.6. Roles and Responsibilities of the Library Advisory Committee (LAC)</w:t>
      </w:r>
    </w:p>
    <w:p>
      <w:pPr>
        <w:spacing w:after="120"/>
        <w:jc w:val="both"/>
      </w:pPr>
      <w:r>
        <w:rPr>
          <w:rFonts w:ascii="Cambria" w:hAnsi="Cambria"/>
          <w:sz w:val="22"/>
        </w:rPr>
        <w:t>The Library Advisory Committee (LAC) acts as a bridge between the library administration and the academic community. Its primary purpose is to support the effective development, functioning, and modernization of library resources and services to meet the academic and research needs of faculty, students, and staff.</w:t>
      </w:r>
    </w:p>
    <w:p>
      <w:pPr>
        <w:spacing w:after="40"/>
        <w:jc w:val="both"/>
      </w:pPr>
      <w:r>
        <w:rPr>
          <w:rFonts w:ascii="Cambria" w:hAnsi="Cambria"/>
          <w:b/>
          <w:i w:val="0"/>
          <w:sz w:val="22"/>
        </w:rPr>
        <w:t>1. Planning &amp; Development</w:t>
      </w:r>
    </w:p>
    <w:p>
      <w:pPr>
        <w:spacing w:after="80"/>
        <w:ind w:left="357" w:hanging="227"/>
        <w:jc w:val="both"/>
      </w:pPr>
      <w:r>
        <w:rPr>
          <w:rFonts w:ascii="Cambria" w:hAnsi="Cambria"/>
          <w:sz w:val="22"/>
        </w:rPr>
        <w:t xml:space="preserve">•  </w:t>
      </w:r>
      <w:r>
        <w:rPr>
          <w:rFonts w:ascii="Cambria" w:hAnsi="Cambria"/>
          <w:sz w:val="22"/>
        </w:rPr>
        <w:t>Advise on long-term development plans for library infrastructure, services, and resource acquisition.</w:t>
      </w:r>
    </w:p>
    <w:p>
      <w:pPr>
        <w:spacing w:after="80"/>
        <w:ind w:left="357" w:hanging="227"/>
        <w:jc w:val="both"/>
      </w:pPr>
      <w:r>
        <w:rPr>
          <w:rFonts w:ascii="Cambria" w:hAnsi="Cambria"/>
          <w:sz w:val="22"/>
        </w:rPr>
        <w:t xml:space="preserve">•  </w:t>
      </w:r>
      <w:r>
        <w:rPr>
          <w:rFonts w:ascii="Cambria" w:hAnsi="Cambria"/>
          <w:sz w:val="22"/>
        </w:rPr>
        <w:t>Assist in formulating policies for effective library governance, including circulation rules, membership, working hours, and code of conduct.</w:t>
      </w:r>
    </w:p>
    <w:p>
      <w:pPr>
        <w:spacing w:after="40"/>
        <w:jc w:val="both"/>
      </w:pPr>
      <w:r>
        <w:rPr>
          <w:rFonts w:ascii="Cambria" w:hAnsi="Cambria"/>
          <w:b/>
          <w:i w:val="0"/>
          <w:sz w:val="22"/>
        </w:rPr>
        <w:t>2. Budgeting &amp; Resource Allocation</w:t>
      </w:r>
    </w:p>
    <w:p>
      <w:pPr>
        <w:spacing w:after="80"/>
        <w:ind w:left="357" w:hanging="227"/>
        <w:jc w:val="both"/>
      </w:pPr>
      <w:r>
        <w:rPr>
          <w:rFonts w:ascii="Cambria" w:hAnsi="Cambria"/>
          <w:sz w:val="22"/>
        </w:rPr>
        <w:t xml:space="preserve">•  </w:t>
      </w:r>
      <w:r>
        <w:rPr>
          <w:rFonts w:ascii="Cambria" w:hAnsi="Cambria"/>
          <w:sz w:val="22"/>
        </w:rPr>
        <w:t>Recommend annual budget requirements based on academic and research priorities.</w:t>
      </w:r>
    </w:p>
    <w:p>
      <w:pPr>
        <w:spacing w:after="80"/>
        <w:ind w:left="357" w:hanging="227"/>
        <w:jc w:val="both"/>
      </w:pPr>
      <w:r>
        <w:rPr>
          <w:rFonts w:ascii="Cambria" w:hAnsi="Cambria"/>
          <w:sz w:val="22"/>
        </w:rPr>
        <w:t xml:space="preserve">•  </w:t>
      </w:r>
      <w:r>
        <w:rPr>
          <w:rFonts w:ascii="Cambria" w:hAnsi="Cambria"/>
          <w:sz w:val="22"/>
        </w:rPr>
        <w:t>Monitor and review expenditure on books, journals, e-resources, and digital tools.</w:t>
      </w:r>
    </w:p>
    <w:p>
      <w:pPr>
        <w:spacing w:after="80"/>
        <w:ind w:left="357" w:hanging="227"/>
        <w:jc w:val="both"/>
      </w:pPr>
      <w:r>
        <w:rPr>
          <w:rFonts w:ascii="Cambria" w:hAnsi="Cambria"/>
          <w:sz w:val="22"/>
        </w:rPr>
        <w:t xml:space="preserve">•  </w:t>
      </w:r>
      <w:r>
        <w:rPr>
          <w:rFonts w:ascii="Cambria" w:hAnsi="Cambria"/>
          <w:sz w:val="22"/>
        </w:rPr>
        <w:t>Ensure equitable distribution of funds across departments for academic resources.</w:t>
      </w:r>
    </w:p>
    <w:p>
      <w:pPr>
        <w:spacing w:after="40"/>
        <w:jc w:val="both"/>
      </w:pPr>
      <w:r>
        <w:rPr>
          <w:rFonts w:ascii="Cambria" w:hAnsi="Cambria"/>
          <w:b/>
          <w:i w:val="0"/>
          <w:sz w:val="22"/>
        </w:rPr>
        <w:t>3. Collection Development</w:t>
      </w:r>
    </w:p>
    <w:p>
      <w:pPr>
        <w:spacing w:after="80"/>
        <w:ind w:left="357" w:hanging="227"/>
        <w:jc w:val="both"/>
      </w:pPr>
      <w:r>
        <w:rPr>
          <w:rFonts w:ascii="Cambria" w:hAnsi="Cambria"/>
          <w:sz w:val="22"/>
        </w:rPr>
        <w:t xml:space="preserve">•  </w:t>
      </w:r>
      <w:r>
        <w:rPr>
          <w:rFonts w:ascii="Cambria" w:hAnsi="Cambria"/>
          <w:sz w:val="22"/>
        </w:rPr>
        <w:t>Assess and approve the procurement of textbooks, reference books, periodicals, and e-resources.</w:t>
      </w:r>
    </w:p>
    <w:p>
      <w:pPr>
        <w:spacing w:after="80"/>
        <w:ind w:left="357" w:hanging="227"/>
        <w:jc w:val="both"/>
      </w:pPr>
      <w:r>
        <w:rPr>
          <w:rFonts w:ascii="Cambria" w:hAnsi="Cambria"/>
          <w:sz w:val="22"/>
        </w:rPr>
        <w:t xml:space="preserve">•  </w:t>
      </w:r>
      <w:r>
        <w:rPr>
          <w:rFonts w:ascii="Cambria" w:hAnsi="Cambria"/>
          <w:sz w:val="22"/>
        </w:rPr>
        <w:t>Encourage departments to submit recommendations based on curriculum and research needs.</w:t>
      </w:r>
    </w:p>
    <w:p>
      <w:pPr>
        <w:spacing w:after="80"/>
        <w:ind w:left="357" w:hanging="227"/>
        <w:jc w:val="both"/>
      </w:pPr>
      <w:r>
        <w:rPr>
          <w:rFonts w:ascii="Cambria" w:hAnsi="Cambria"/>
          <w:sz w:val="22"/>
        </w:rPr>
        <w:t xml:space="preserve">•  </w:t>
      </w:r>
      <w:r>
        <w:rPr>
          <w:rFonts w:ascii="Cambria" w:hAnsi="Cambria"/>
          <w:sz w:val="22"/>
        </w:rPr>
        <w:t>Review weeding out policies for outdated or less-used materials.</w:t>
      </w:r>
    </w:p>
    <w:p>
      <w:pPr>
        <w:spacing w:after="40"/>
        <w:jc w:val="both"/>
      </w:pPr>
      <w:r>
        <w:rPr>
          <w:rFonts w:ascii="Cambria" w:hAnsi="Cambria"/>
          <w:b/>
          <w:i w:val="0"/>
          <w:sz w:val="22"/>
        </w:rPr>
        <w:t>4. Digital Access and Modernization</w:t>
      </w:r>
    </w:p>
    <w:p>
      <w:pPr>
        <w:spacing w:after="80"/>
        <w:ind w:left="357" w:hanging="227"/>
        <w:jc w:val="both"/>
      </w:pPr>
      <w:r>
        <w:rPr>
          <w:rFonts w:ascii="Cambria" w:hAnsi="Cambria"/>
          <w:sz w:val="22"/>
        </w:rPr>
        <w:t xml:space="preserve">•  </w:t>
      </w:r>
      <w:r>
        <w:rPr>
          <w:rFonts w:ascii="Cambria" w:hAnsi="Cambria"/>
          <w:sz w:val="22"/>
        </w:rPr>
        <w:t>Promote the use of digital tools like institutional repositories, OPAC, and remote access portals.</w:t>
      </w:r>
    </w:p>
    <w:p>
      <w:pPr>
        <w:spacing w:after="80"/>
        <w:ind w:left="357" w:hanging="227"/>
        <w:jc w:val="both"/>
      </w:pPr>
      <w:r>
        <w:rPr>
          <w:rFonts w:ascii="Cambria" w:hAnsi="Cambria"/>
          <w:sz w:val="22"/>
        </w:rPr>
        <w:t xml:space="preserve">•  </w:t>
      </w:r>
      <w:r>
        <w:rPr>
          <w:rFonts w:ascii="Cambria" w:hAnsi="Cambria"/>
          <w:sz w:val="22"/>
        </w:rPr>
        <w:t>Recommend subscriptions to national/international databases (e.g., INFLIBNET, DELNET, IEEE, Scopus).</w:t>
      </w:r>
    </w:p>
    <w:p>
      <w:pPr>
        <w:spacing w:after="80"/>
        <w:ind w:left="357" w:hanging="227"/>
        <w:jc w:val="both"/>
      </w:pPr>
      <w:r>
        <w:rPr>
          <w:rFonts w:ascii="Cambria" w:hAnsi="Cambria"/>
          <w:sz w:val="22"/>
        </w:rPr>
        <w:t xml:space="preserve">•  </w:t>
      </w:r>
      <w:r>
        <w:rPr>
          <w:rFonts w:ascii="Cambria" w:hAnsi="Cambria"/>
          <w:sz w:val="22"/>
        </w:rPr>
        <w:t>Facilitate library automation through modern Library Management Software (e.g., KOHA, SOUL).</w:t>
      </w:r>
    </w:p>
    <w:p>
      <w:pPr>
        <w:spacing w:after="40"/>
        <w:jc w:val="both"/>
      </w:pPr>
      <w:r>
        <w:rPr>
          <w:rFonts w:ascii="Cambria" w:hAnsi="Cambria"/>
          <w:b/>
          <w:i w:val="0"/>
          <w:sz w:val="22"/>
        </w:rPr>
        <w:t>5. User Support and Capacity Building</w:t>
      </w:r>
    </w:p>
    <w:p>
      <w:pPr>
        <w:spacing w:after="80"/>
        <w:ind w:left="357" w:hanging="227"/>
        <w:jc w:val="both"/>
      </w:pPr>
      <w:r>
        <w:rPr>
          <w:rFonts w:ascii="Cambria" w:hAnsi="Cambria"/>
          <w:sz w:val="22"/>
        </w:rPr>
        <w:t xml:space="preserve">•  </w:t>
      </w:r>
      <w:r>
        <w:rPr>
          <w:rFonts w:ascii="Cambria" w:hAnsi="Cambria"/>
          <w:sz w:val="22"/>
        </w:rPr>
        <w:t>Organize orientation programs, workshops, and seminars on effective library usage.</w:t>
      </w:r>
    </w:p>
    <w:p>
      <w:pPr>
        <w:spacing w:after="80"/>
        <w:ind w:left="357" w:hanging="227"/>
        <w:jc w:val="both"/>
      </w:pPr>
      <w:r>
        <w:rPr>
          <w:rFonts w:ascii="Cambria" w:hAnsi="Cambria"/>
          <w:sz w:val="22"/>
        </w:rPr>
        <w:t xml:space="preserve">•  </w:t>
      </w:r>
      <w:r>
        <w:rPr>
          <w:rFonts w:ascii="Cambria" w:hAnsi="Cambria"/>
          <w:sz w:val="22"/>
        </w:rPr>
        <w:t>Promote awareness about plagiarism detection tools, citation management software, and research databases.</w:t>
      </w:r>
    </w:p>
    <w:p>
      <w:pPr>
        <w:spacing w:after="80"/>
        <w:ind w:left="357" w:hanging="227"/>
        <w:jc w:val="both"/>
      </w:pPr>
      <w:r>
        <w:rPr>
          <w:rFonts w:ascii="Cambria" w:hAnsi="Cambria"/>
          <w:sz w:val="22"/>
        </w:rPr>
        <w:t xml:space="preserve">•  </w:t>
      </w:r>
      <w:r>
        <w:rPr>
          <w:rFonts w:ascii="Cambria" w:hAnsi="Cambria"/>
          <w:sz w:val="22"/>
        </w:rPr>
        <w:t>Evaluate user feedback and suggest improvements in services and facilities.</w:t>
      </w:r>
    </w:p>
    <w:p>
      <w:pPr>
        <w:spacing w:after="40"/>
        <w:jc w:val="both"/>
      </w:pPr>
      <w:r>
        <w:rPr>
          <w:rFonts w:ascii="Cambria" w:hAnsi="Cambria"/>
          <w:b/>
          <w:i w:val="0"/>
          <w:sz w:val="22"/>
        </w:rPr>
        <w:t>6. Infrastructure &amp; Accessibility</w:t>
      </w:r>
    </w:p>
    <w:p>
      <w:pPr>
        <w:spacing w:after="80"/>
        <w:ind w:left="357" w:hanging="227"/>
        <w:jc w:val="both"/>
      </w:pPr>
      <w:r>
        <w:rPr>
          <w:rFonts w:ascii="Cambria" w:hAnsi="Cambria"/>
          <w:sz w:val="22"/>
        </w:rPr>
        <w:t xml:space="preserve">•  </w:t>
      </w:r>
      <w:r>
        <w:rPr>
          <w:rFonts w:ascii="Cambria" w:hAnsi="Cambria"/>
          <w:sz w:val="22"/>
        </w:rPr>
        <w:t>Recommend improvements in physical infrastructure (seating, lighting, Wi-Fi, computer terminals).</w:t>
      </w:r>
    </w:p>
    <w:p>
      <w:pPr>
        <w:spacing w:after="80"/>
        <w:ind w:left="357" w:hanging="227"/>
        <w:jc w:val="both"/>
      </w:pPr>
      <w:r>
        <w:rPr>
          <w:rFonts w:ascii="Cambria" w:hAnsi="Cambria"/>
          <w:sz w:val="22"/>
        </w:rPr>
        <w:t xml:space="preserve">•  </w:t>
      </w:r>
      <w:r>
        <w:rPr>
          <w:rFonts w:ascii="Cambria" w:hAnsi="Cambria"/>
          <w:sz w:val="22"/>
        </w:rPr>
        <w:t>Ensure inclusive access for differently-abled users through assistive technologies and special provisions.</w:t>
      </w:r>
    </w:p>
    <w:p>
      <w:pPr>
        <w:spacing w:after="40"/>
        <w:jc w:val="both"/>
      </w:pPr>
      <w:r>
        <w:rPr>
          <w:rFonts w:ascii="Cambria" w:hAnsi="Cambria"/>
          <w:b/>
          <w:i w:val="0"/>
          <w:sz w:val="22"/>
        </w:rPr>
        <w:t>7. Monitoring and Review</w:t>
      </w:r>
    </w:p>
    <w:p>
      <w:pPr>
        <w:spacing w:after="80"/>
        <w:ind w:left="357" w:hanging="227"/>
        <w:jc w:val="both"/>
      </w:pPr>
      <w:r>
        <w:rPr>
          <w:rFonts w:ascii="Cambria" w:hAnsi="Cambria"/>
          <w:sz w:val="22"/>
        </w:rPr>
        <w:t xml:space="preserve">•  </w:t>
      </w:r>
      <w:r>
        <w:rPr>
          <w:rFonts w:ascii="Cambria" w:hAnsi="Cambria"/>
          <w:sz w:val="22"/>
        </w:rPr>
        <w:t>Conduct regular reviews of library performance and usage metrics.</w:t>
      </w:r>
    </w:p>
    <w:p>
      <w:pPr>
        <w:spacing w:after="80"/>
        <w:ind w:left="357" w:hanging="227"/>
        <w:jc w:val="both"/>
      </w:pPr>
      <w:r>
        <w:rPr>
          <w:rFonts w:ascii="Cambria" w:hAnsi="Cambria"/>
          <w:sz w:val="22"/>
        </w:rPr>
        <w:t xml:space="preserve">•  </w:t>
      </w:r>
      <w:r>
        <w:rPr>
          <w:rFonts w:ascii="Cambria" w:hAnsi="Cambria"/>
          <w:sz w:val="22"/>
        </w:rPr>
        <w:t>Provide recommendations for service enhancement and report findings to academic councils or institutional heads.</w:t>
      </w:r>
    </w:p>
    <w:p>
      <w:pPr>
        <w:spacing w:after="80"/>
        <w:ind w:left="357" w:hanging="227"/>
        <w:jc w:val="both"/>
      </w:pPr>
      <w:r>
        <w:rPr>
          <w:rFonts w:ascii="Cambria" w:hAnsi="Cambria"/>
          <w:sz w:val="22"/>
        </w:rPr>
        <w:t xml:space="preserve">•  </w:t>
      </w:r>
      <w:r>
        <w:rPr>
          <w:rFonts w:ascii="Cambria" w:hAnsi="Cambria"/>
          <w:sz w:val="22"/>
        </w:rPr>
        <w:t>Encourage feedback mechanisms for continuous improvement.</w:t>
      </w:r>
    </w:p>
    <w:p>
      <w:pPr>
        <w:spacing w:after="40"/>
        <w:jc w:val="both"/>
      </w:pPr>
      <w:r>
        <w:rPr>
          <w:rFonts w:ascii="Cambria" w:hAnsi="Cambria"/>
          <w:b/>
          <w:i w:val="0"/>
          <w:sz w:val="22"/>
        </w:rPr>
        <w:t>8. Policy Framing and Compliance</w:t>
      </w:r>
    </w:p>
    <w:p>
      <w:pPr>
        <w:spacing w:after="80"/>
        <w:ind w:left="357" w:hanging="227"/>
        <w:jc w:val="both"/>
      </w:pPr>
      <w:r>
        <w:rPr>
          <w:rFonts w:ascii="Cambria" w:hAnsi="Cambria"/>
          <w:sz w:val="22"/>
        </w:rPr>
        <w:t xml:space="preserve">•  </w:t>
      </w:r>
      <w:r>
        <w:rPr>
          <w:rFonts w:ascii="Cambria" w:hAnsi="Cambria"/>
          <w:sz w:val="22"/>
        </w:rPr>
        <w:t>Help draft and periodically review library policies and procedures.</w:t>
      </w:r>
    </w:p>
    <w:p>
      <w:pPr>
        <w:spacing w:after="80"/>
        <w:ind w:left="357" w:hanging="227"/>
        <w:jc w:val="both"/>
      </w:pPr>
      <w:r>
        <w:rPr>
          <w:rFonts w:ascii="Cambria" w:hAnsi="Cambria"/>
          <w:sz w:val="22"/>
        </w:rPr>
        <w:t xml:space="preserve">•  </w:t>
      </w:r>
      <w:r>
        <w:rPr>
          <w:rFonts w:ascii="Cambria" w:hAnsi="Cambria"/>
          <w:sz w:val="22"/>
        </w:rPr>
        <w:t>Ensure that the library complies with institutional, accreditation, and regulatory standards (NAAC, NBA, UGC).</w:t>
      </w:r>
    </w:p>
    <w:p>
      <w:pPr>
        <w:keepNext/>
        <w:spacing w:before="240" w:after="120"/>
      </w:pPr>
      <w:r>
        <w:rPr>
          <w:rFonts w:ascii="Cambria" w:hAnsi="Cambria"/>
          <w:b/>
          <w:color w:val="1F3A5F"/>
          <w:sz w:val="24"/>
        </w:rPr>
        <w:t>16.7. Library Advisory Committee (LAC): Member-Wise Roles &amp; Responsibilities</w:t>
      </w:r>
    </w:p>
    <w:tbl>
      <w:tblGrid>
        <w:gridCol w:w="3118"/>
        <w:gridCol w:w="6293"/>
      </w:tblGrid>
      <w:tblPr>
        <w:jc w:val="center"/>
        <w:tblLook w:firstColumn="1" w:firstRow="1" w:lastColumn="0" w:lastRow="0" w:noHBand="0" w:noVBand="1" w:val="04A0"/>
        <w:tblW w:w="9412" w:type="dxa"/>
        <w:tblLayout w:type="fixed"/>
      </w:tblPr>
      <w:tr>
        <w:tc>
          <w:tcPr>
            <w:shd w:val="clear" w:color="auto" w:fill="1F3A5F"/>
            <w:tcW w:w="3118" w:type="dxa"/>
          </w:tcPr>
          <w:p>
            <w:pPr>
              <w:jc w:val="center"/>
            </w:pPr>
            <w:r/>
            <w:r>
              <w:rPr>
                <w:rFonts w:ascii="Cambria" w:hAnsi="Cambria"/>
                <w:b/>
                <w:i w:val="0"/>
                <w:color w:val="FFFFFF"/>
                <w:sz w:val="22"/>
              </w:rPr>
              <w:t>Designation</w:t>
            </w:r>
          </w:p>
        </w:tc>
        <w:tc>
          <w:tcPr>
            <w:shd w:val="clear" w:color="auto" w:fill="1F3A5F"/>
            <w:tcW w:w="6293" w:type="dxa"/>
          </w:tcPr>
          <w:p>
            <w:pPr>
              <w:jc w:val="center"/>
            </w:pPr>
            <w:r/>
            <w:r>
              <w:rPr>
                <w:rFonts w:ascii="Cambria" w:hAnsi="Cambria"/>
                <w:b/>
                <w:i w:val="0"/>
                <w:color w:val="FFFFFF"/>
                <w:sz w:val="22"/>
              </w:rPr>
              <w:t>Role in the Committee</w:t>
            </w:r>
          </w:p>
        </w:tc>
      </w:tr>
      <w:tr>
        <w:tc>
          <w:tcPr>
            <w:tcW w:w="3118" w:type="dxa"/>
          </w:tcPr>
          <w:p>
            <w:r/>
            <w:r>
              <w:rPr>
                <w:rFonts w:ascii="Cambria" w:hAnsi="Cambria"/>
                <w:b w:val="0"/>
                <w:i w:val="0"/>
                <w:sz w:val="22"/>
              </w:rPr>
              <w:t>Chairperson (Principal / Director)</w:t>
            </w:r>
          </w:p>
        </w:tc>
        <w:tc>
          <w:tcPr>
            <w:tcW w:w="6293" w:type="dxa"/>
          </w:tcPr>
          <w:p>
            <w:r/>
            <w:r>
              <w:rPr>
                <w:rFonts w:ascii="Cambria" w:hAnsi="Cambria"/>
                <w:b w:val="0"/>
                <w:i w:val="0"/>
                <w:sz w:val="22"/>
              </w:rPr>
              <w:t>Provides overall leadership and guidance</w:t>
            </w:r>
          </w:p>
        </w:tc>
      </w:tr>
      <w:tr>
        <w:tc>
          <w:tcPr>
            <w:shd w:val="clear" w:color="auto" w:fill="F2F2F2"/>
            <w:tcW w:w="3118" w:type="dxa"/>
          </w:tcPr>
          <w:p>
            <w:r/>
            <w:r>
              <w:rPr>
                <w:rFonts w:ascii="Cambria" w:hAnsi="Cambria"/>
                <w:b w:val="0"/>
                <w:i w:val="0"/>
                <w:sz w:val="22"/>
              </w:rPr>
              <w:t>Convener (Librarian / Library In-Charge)</w:t>
            </w:r>
          </w:p>
        </w:tc>
        <w:tc>
          <w:tcPr>
            <w:shd w:val="clear" w:color="auto" w:fill="F2F2F2"/>
            <w:tcW w:w="6293" w:type="dxa"/>
          </w:tcPr>
          <w:p>
            <w:r/>
            <w:r>
              <w:rPr>
                <w:rFonts w:ascii="Cambria" w:hAnsi="Cambria"/>
                <w:b w:val="0"/>
                <w:i w:val="0"/>
                <w:sz w:val="22"/>
              </w:rPr>
              <w:t>Operational head of the library &amp; coordinator of LAC activities. Responsibilities: Approves major decisions related to budgeting, policy, and planning; Ensures alignment of library functions with institutional goals; Presides over LAC meetings; Prepares agenda and minutes for meetings; Maintains records of decisions taken; Presents updates on library activities, usage, etc.</w:t>
            </w:r>
          </w:p>
        </w:tc>
      </w:tr>
      <w:tr>
        <w:tc>
          <w:tcPr>
            <w:tcW w:w="3118" w:type="dxa"/>
          </w:tcPr>
          <w:p>
            <w:r/>
            <w:r>
              <w:rPr>
                <w:rFonts w:ascii="Cambria" w:hAnsi="Cambria"/>
                <w:b w:val="0"/>
                <w:i w:val="0"/>
                <w:sz w:val="22"/>
              </w:rPr>
              <w:t>Faculty Representatives (One from each department)</w:t>
            </w:r>
          </w:p>
        </w:tc>
        <w:tc>
          <w:tcPr>
            <w:tcW w:w="6293" w:type="dxa"/>
          </w:tcPr>
          <w:p>
            <w:r/>
            <w:r>
              <w:rPr>
                <w:rFonts w:ascii="Cambria" w:hAnsi="Cambria"/>
                <w:b w:val="0"/>
                <w:i w:val="0"/>
                <w:sz w:val="22"/>
              </w:rPr>
              <w:t>Voice of departmental needs</w:t>
            </w:r>
          </w:p>
        </w:tc>
      </w:tr>
      <w:tr>
        <w:tc>
          <w:tcPr>
            <w:shd w:val="clear" w:color="auto" w:fill="F2F2F2"/>
            <w:tcW w:w="3118" w:type="dxa"/>
          </w:tcPr>
          <w:p>
            <w:r/>
            <w:r>
              <w:rPr>
                <w:rFonts w:ascii="Cambria" w:hAnsi="Cambria"/>
                <w:b w:val="0"/>
                <w:i w:val="0"/>
                <w:sz w:val="22"/>
              </w:rPr>
              <w:t>Coordinator – Digital Resources / ICT</w:t>
            </w:r>
          </w:p>
        </w:tc>
        <w:tc>
          <w:tcPr>
            <w:shd w:val="clear" w:color="auto" w:fill="F2F2F2"/>
            <w:tcW w:w="6293" w:type="dxa"/>
          </w:tcPr>
          <w:p>
            <w:r/>
            <w:r>
              <w:rPr>
                <w:rFonts w:ascii="Cambria" w:hAnsi="Cambria"/>
                <w:b w:val="0"/>
                <w:i w:val="0"/>
                <w:sz w:val="22"/>
              </w:rPr>
              <w:t>Digital and tech support</w:t>
            </w:r>
          </w:p>
        </w:tc>
      </w:tr>
      <w:tr>
        <w:tc>
          <w:tcPr>
            <w:tcW w:w="3118" w:type="dxa"/>
          </w:tcPr>
          <w:p>
            <w:r/>
            <w:r>
              <w:rPr>
                <w:rFonts w:ascii="Cambria" w:hAnsi="Cambria"/>
                <w:b w:val="0"/>
                <w:i w:val="0"/>
                <w:sz w:val="22"/>
              </w:rPr>
              <w:t>Student Representatives (UG &amp; PG)</w:t>
            </w:r>
          </w:p>
        </w:tc>
        <w:tc>
          <w:tcPr>
            <w:tcW w:w="6293" w:type="dxa"/>
          </w:tcPr>
          <w:p>
            <w:r/>
            <w:r>
              <w:rPr>
                <w:rFonts w:ascii="Cambria" w:hAnsi="Cambria"/>
                <w:b w:val="0"/>
                <w:i w:val="0"/>
                <w:sz w:val="22"/>
              </w:rPr>
              <w:t>Represent student interests</w:t>
            </w:r>
          </w:p>
        </w:tc>
      </w:tr>
      <w:tr>
        <w:tc>
          <w:tcPr>
            <w:shd w:val="clear" w:color="auto" w:fill="F2F2F2"/>
            <w:tcW w:w="3118" w:type="dxa"/>
          </w:tcPr>
          <w:p>
            <w:r/>
            <w:r>
              <w:rPr>
                <w:rFonts w:ascii="Cambria" w:hAnsi="Cambria"/>
                <w:b w:val="0"/>
                <w:i w:val="0"/>
                <w:sz w:val="22"/>
              </w:rPr>
              <w:t>IQAC/NAAC Coordinator (Optional Member)</w:t>
            </w:r>
          </w:p>
        </w:tc>
        <w:tc>
          <w:tcPr>
            <w:shd w:val="clear" w:color="auto" w:fill="F2F2F2"/>
            <w:tcW w:w="6293" w:type="dxa"/>
          </w:tcPr>
          <w:p>
            <w:r/>
            <w:r>
              <w:rPr>
                <w:rFonts w:ascii="Cambria" w:hAnsi="Cambria"/>
                <w:b w:val="0"/>
                <w:i w:val="0"/>
                <w:sz w:val="22"/>
              </w:rPr>
              <w:t>Ensures quality and compliance</w:t>
            </w:r>
          </w:p>
        </w:tc>
      </w:tr>
    </w:tbl>
    <w:p>
      <w:pPr>
        <w:spacing w:after="40"/>
        <w:jc w:val="both"/>
      </w:pPr>
      <w:r>
        <w:rPr>
          <w:rFonts w:ascii="Cambria" w:hAnsi="Cambria"/>
          <w:b/>
          <w:i w:val="0"/>
          <w:sz w:val="22"/>
        </w:rPr>
        <w:t>Faculty Representatives and requirements</w:t>
      </w:r>
    </w:p>
    <w:p>
      <w:pPr>
        <w:spacing w:after="80"/>
        <w:ind w:left="357" w:hanging="227"/>
        <w:jc w:val="both"/>
      </w:pPr>
      <w:r>
        <w:rPr>
          <w:rFonts w:ascii="Cambria" w:hAnsi="Cambria"/>
          <w:sz w:val="22"/>
        </w:rPr>
        <w:t xml:space="preserve">•  </w:t>
      </w:r>
      <w:r>
        <w:rPr>
          <w:rFonts w:ascii="Cambria" w:hAnsi="Cambria"/>
          <w:sz w:val="22"/>
        </w:rPr>
        <w:t>Implements committee recommendations</w:t>
      </w:r>
    </w:p>
    <w:p>
      <w:pPr>
        <w:spacing w:after="80"/>
        <w:ind w:left="357" w:hanging="227"/>
        <w:jc w:val="both"/>
      </w:pPr>
      <w:r>
        <w:rPr>
          <w:rFonts w:ascii="Cambria" w:hAnsi="Cambria"/>
          <w:sz w:val="22"/>
        </w:rPr>
        <w:t xml:space="preserve">•  </w:t>
      </w:r>
      <w:r>
        <w:rPr>
          <w:rFonts w:ascii="Cambria" w:hAnsi="Cambria"/>
          <w:sz w:val="22"/>
        </w:rPr>
        <w:t>Collect and consolidate book/journal requirements from their department</w:t>
      </w:r>
    </w:p>
    <w:p>
      <w:pPr>
        <w:spacing w:after="80"/>
        <w:ind w:left="357" w:hanging="227"/>
        <w:jc w:val="both"/>
      </w:pPr>
      <w:r>
        <w:rPr>
          <w:rFonts w:ascii="Cambria" w:hAnsi="Cambria"/>
          <w:sz w:val="22"/>
        </w:rPr>
        <w:t xml:space="preserve">•  </w:t>
      </w:r>
      <w:r>
        <w:rPr>
          <w:rFonts w:ascii="Cambria" w:hAnsi="Cambria"/>
          <w:sz w:val="22"/>
        </w:rPr>
        <w:t>Coordinate with librarian for resource recommendations</w:t>
      </w:r>
    </w:p>
    <w:p>
      <w:pPr>
        <w:spacing w:after="80"/>
        <w:ind w:left="357" w:hanging="227"/>
        <w:jc w:val="both"/>
      </w:pPr>
      <w:r>
        <w:rPr>
          <w:rFonts w:ascii="Cambria" w:hAnsi="Cambria"/>
          <w:sz w:val="22"/>
        </w:rPr>
        <w:t xml:space="preserve">•  </w:t>
      </w:r>
      <w:r>
        <w:rPr>
          <w:rFonts w:ascii="Cambria" w:hAnsi="Cambria"/>
          <w:sz w:val="22"/>
        </w:rPr>
        <w:t>Provide feedback on library services and suggest improvements</w:t>
      </w:r>
    </w:p>
    <w:p>
      <w:pPr>
        <w:spacing w:after="40"/>
        <w:jc w:val="both"/>
      </w:pPr>
      <w:r>
        <w:rPr>
          <w:rFonts w:ascii="Cambria" w:hAnsi="Cambria"/>
          <w:b/>
          <w:i w:val="0"/>
          <w:sz w:val="22"/>
        </w:rPr>
        <w:t>Coordinator – Digital Resources / ICT</w:t>
      </w:r>
    </w:p>
    <w:p>
      <w:pPr>
        <w:spacing w:after="80"/>
        <w:ind w:left="357" w:hanging="227"/>
        <w:jc w:val="both"/>
      </w:pPr>
      <w:r>
        <w:rPr>
          <w:rFonts w:ascii="Cambria" w:hAnsi="Cambria"/>
          <w:sz w:val="22"/>
        </w:rPr>
        <w:t xml:space="preserve">•  </w:t>
      </w:r>
      <w:r>
        <w:rPr>
          <w:rFonts w:ascii="Cambria" w:hAnsi="Cambria"/>
          <w:sz w:val="22"/>
        </w:rPr>
        <w:t>Guides implementation of digital library services and automation tools</w:t>
      </w:r>
    </w:p>
    <w:p>
      <w:pPr>
        <w:spacing w:after="80"/>
        <w:ind w:left="357" w:hanging="227"/>
        <w:jc w:val="both"/>
      </w:pPr>
      <w:r>
        <w:rPr>
          <w:rFonts w:ascii="Cambria" w:hAnsi="Cambria"/>
          <w:sz w:val="22"/>
        </w:rPr>
        <w:t xml:space="preserve">•  </w:t>
      </w:r>
      <w:r>
        <w:rPr>
          <w:rFonts w:ascii="Cambria" w:hAnsi="Cambria"/>
          <w:sz w:val="22"/>
        </w:rPr>
        <w:t>Recommends new software, e-journals, and databases</w:t>
      </w:r>
    </w:p>
    <w:p>
      <w:pPr>
        <w:spacing w:after="80"/>
        <w:ind w:left="357" w:hanging="227"/>
        <w:jc w:val="both"/>
      </w:pPr>
      <w:r>
        <w:rPr>
          <w:rFonts w:ascii="Cambria" w:hAnsi="Cambria"/>
          <w:sz w:val="22"/>
        </w:rPr>
        <w:t xml:space="preserve">•  </w:t>
      </w:r>
      <w:r>
        <w:rPr>
          <w:rFonts w:ascii="Cambria" w:hAnsi="Cambria"/>
          <w:sz w:val="22"/>
        </w:rPr>
        <w:t>Supports remote access setup and maintenance</w:t>
      </w:r>
    </w:p>
    <w:p>
      <w:pPr>
        <w:spacing w:after="40"/>
        <w:jc w:val="both"/>
      </w:pPr>
      <w:r>
        <w:rPr>
          <w:rFonts w:ascii="Cambria" w:hAnsi="Cambria"/>
          <w:b/>
          <w:i w:val="0"/>
          <w:sz w:val="22"/>
        </w:rPr>
        <w:t>Student Representatives</w:t>
      </w:r>
    </w:p>
    <w:p>
      <w:pPr>
        <w:spacing w:after="80"/>
        <w:ind w:left="357" w:hanging="227"/>
        <w:jc w:val="both"/>
      </w:pPr>
      <w:r>
        <w:rPr>
          <w:rFonts w:ascii="Cambria" w:hAnsi="Cambria"/>
          <w:sz w:val="22"/>
        </w:rPr>
        <w:t xml:space="preserve">•  </w:t>
      </w:r>
      <w:r>
        <w:rPr>
          <w:rFonts w:ascii="Cambria" w:hAnsi="Cambria"/>
          <w:sz w:val="22"/>
        </w:rPr>
        <w:t>Provide user feedback and suggestions on facilities</w:t>
      </w:r>
    </w:p>
    <w:p>
      <w:pPr>
        <w:spacing w:after="80"/>
        <w:ind w:left="357" w:hanging="227"/>
        <w:jc w:val="both"/>
      </w:pPr>
      <w:r>
        <w:rPr>
          <w:rFonts w:ascii="Cambria" w:hAnsi="Cambria"/>
          <w:sz w:val="22"/>
        </w:rPr>
        <w:t xml:space="preserve">•  </w:t>
      </w:r>
      <w:r>
        <w:rPr>
          <w:rFonts w:ascii="Cambria" w:hAnsi="Cambria"/>
          <w:sz w:val="22"/>
        </w:rPr>
        <w:t>Assist in spreading awareness of library services</w:t>
      </w:r>
    </w:p>
    <w:p>
      <w:pPr>
        <w:spacing w:after="80"/>
        <w:ind w:left="357" w:hanging="227"/>
        <w:jc w:val="both"/>
      </w:pPr>
      <w:r>
        <w:rPr>
          <w:rFonts w:ascii="Cambria" w:hAnsi="Cambria"/>
          <w:sz w:val="22"/>
        </w:rPr>
        <w:t xml:space="preserve">•  </w:t>
      </w:r>
      <w:r>
        <w:rPr>
          <w:rFonts w:ascii="Cambria" w:hAnsi="Cambria"/>
          <w:sz w:val="22"/>
        </w:rPr>
        <w:t>Participate in surveys and feedback drives</w:t>
      </w:r>
    </w:p>
    <w:p>
      <w:pPr>
        <w:spacing w:after="40"/>
        <w:jc w:val="both"/>
      </w:pPr>
      <w:r>
        <w:rPr>
          <w:rFonts w:ascii="Cambria" w:hAnsi="Cambria"/>
          <w:b/>
          <w:i w:val="0"/>
          <w:sz w:val="22"/>
        </w:rPr>
        <w:t>IQAC/NAAC Coordinator</w:t>
      </w:r>
    </w:p>
    <w:p>
      <w:pPr>
        <w:spacing w:after="80"/>
        <w:ind w:left="357" w:hanging="227"/>
        <w:jc w:val="both"/>
      </w:pPr>
      <w:r>
        <w:rPr>
          <w:rFonts w:ascii="Cambria" w:hAnsi="Cambria"/>
          <w:sz w:val="22"/>
        </w:rPr>
        <w:t xml:space="preserve">•  </w:t>
      </w:r>
      <w:r>
        <w:rPr>
          <w:rFonts w:ascii="Cambria" w:hAnsi="Cambria"/>
          <w:sz w:val="22"/>
        </w:rPr>
        <w:t>Aligns library practices with quality benchmarks</w:t>
      </w:r>
    </w:p>
    <w:p>
      <w:pPr>
        <w:spacing w:after="80"/>
        <w:ind w:left="357" w:hanging="227"/>
        <w:jc w:val="both"/>
      </w:pPr>
      <w:r>
        <w:rPr>
          <w:rFonts w:ascii="Cambria" w:hAnsi="Cambria"/>
          <w:sz w:val="22"/>
        </w:rPr>
        <w:t xml:space="preserve">•  </w:t>
      </w:r>
      <w:r>
        <w:rPr>
          <w:rFonts w:ascii="Cambria" w:hAnsi="Cambria"/>
          <w:sz w:val="22"/>
        </w:rPr>
        <w:t>Supports documentation and evidence preparation for accreditations</w:t>
      </w:r>
    </w:p>
    <w:p>
      <w:pPr>
        <w:spacing w:after="80"/>
        <w:ind w:left="357" w:hanging="227"/>
        <w:jc w:val="both"/>
      </w:pPr>
      <w:r>
        <w:rPr>
          <w:rFonts w:ascii="Cambria" w:hAnsi="Cambria"/>
          <w:sz w:val="22"/>
        </w:rPr>
        <w:t xml:space="preserve">•  </w:t>
      </w:r>
      <w:r>
        <w:rPr>
          <w:rFonts w:ascii="Cambria" w:hAnsi="Cambria"/>
          <w:sz w:val="22"/>
        </w:rPr>
        <w:t>Recommends best practices for continuous improvement</w:t>
      </w:r>
    </w:p>
    <w:p>
      <w:pPr>
        <w:keepNext/>
        <w:spacing w:before="240" w:after="120"/>
      </w:pPr>
      <w:r>
        <w:rPr>
          <w:rFonts w:ascii="Cambria" w:hAnsi="Cambria"/>
          <w:b/>
          <w:color w:val="1F3A5F"/>
          <w:sz w:val="24"/>
        </w:rPr>
        <w:t>16.8. Example: Events &amp; Activities Organized by the Library Advisory Committee (LAC)</w:t>
      </w:r>
    </w:p>
    <w:tbl>
      <w:tblGrid>
        <w:gridCol w:w="737"/>
        <w:gridCol w:w="2438"/>
        <w:gridCol w:w="6123"/>
      </w:tblGrid>
      <w:tblPr>
        <w:jc w:val="center"/>
        <w:tblLook w:firstColumn="1" w:firstRow="1" w:lastColumn="0" w:lastRow="0" w:noHBand="0" w:noVBand="1" w:val="04A0"/>
        <w:tblW w:w="9298" w:type="dxa"/>
        <w:tblLayout w:type="fixed"/>
      </w:tblPr>
      <w:tr>
        <w:tc>
          <w:tcPr>
            <w:shd w:val="clear" w:color="auto" w:fill="1F3A5F"/>
            <w:tcW w:w="737" w:type="dxa"/>
          </w:tcPr>
          <w:p>
            <w:pPr>
              <w:jc w:val="center"/>
            </w:pPr>
            <w:r/>
            <w:r>
              <w:rPr>
                <w:rFonts w:ascii="Cambria" w:hAnsi="Cambria"/>
                <w:b/>
                <w:i w:val="0"/>
                <w:color w:val="FFFFFF"/>
                <w:sz w:val="22"/>
              </w:rPr>
              <w:t>S.No</w:t>
            </w:r>
          </w:p>
        </w:tc>
        <w:tc>
          <w:tcPr>
            <w:shd w:val="clear" w:color="auto" w:fill="1F3A5F"/>
            <w:tcW w:w="2438" w:type="dxa"/>
          </w:tcPr>
          <w:p>
            <w:pPr>
              <w:jc w:val="center"/>
            </w:pPr>
            <w:r/>
            <w:r>
              <w:rPr>
                <w:rFonts w:ascii="Cambria" w:hAnsi="Cambria"/>
                <w:b/>
                <w:i w:val="0"/>
                <w:color w:val="FFFFFF"/>
                <w:sz w:val="22"/>
              </w:rPr>
              <w:t>Event / Activity</w:t>
            </w:r>
          </w:p>
        </w:tc>
        <w:tc>
          <w:tcPr>
            <w:shd w:val="clear" w:color="auto" w:fill="1F3A5F"/>
            <w:tcW w:w="6123" w:type="dxa"/>
          </w:tcPr>
          <w:p>
            <w:pPr>
              <w:jc w:val="center"/>
            </w:pPr>
            <w:r/>
            <w:r>
              <w:rPr>
                <w:rFonts w:ascii="Cambria" w:hAnsi="Cambria"/>
                <w:b/>
                <w:i w:val="0"/>
                <w:color w:val="FFFFFF"/>
                <w:sz w:val="22"/>
              </w:rPr>
              <w:t>Purpose / Description</w:t>
            </w:r>
          </w:p>
        </w:tc>
      </w:tr>
      <w:tr>
        <w:tc>
          <w:tcPr>
            <w:tcW w:w="737" w:type="dxa"/>
          </w:tcPr>
          <w:p>
            <w:r/>
            <w:r>
              <w:rPr>
                <w:rFonts w:ascii="Cambria" w:hAnsi="Cambria"/>
                <w:b w:val="0"/>
                <w:i w:val="0"/>
                <w:sz w:val="22"/>
              </w:rPr>
              <w:t>1</w:t>
            </w:r>
          </w:p>
        </w:tc>
        <w:tc>
          <w:tcPr>
            <w:tcW w:w="2438" w:type="dxa"/>
          </w:tcPr>
          <w:p>
            <w:r/>
            <w:r>
              <w:rPr>
                <w:rFonts w:ascii="Cambria" w:hAnsi="Cambria"/>
                <w:b w:val="0"/>
                <w:i w:val="0"/>
                <w:sz w:val="22"/>
              </w:rPr>
              <w:t>Library Orientation Program</w:t>
            </w:r>
          </w:p>
        </w:tc>
        <w:tc>
          <w:tcPr>
            <w:tcW w:w="6123" w:type="dxa"/>
          </w:tcPr>
          <w:p>
            <w:r/>
            <w:r>
              <w:rPr>
                <w:rFonts w:ascii="Cambria" w:hAnsi="Cambria"/>
                <w:b w:val="0"/>
                <w:i w:val="0"/>
                <w:sz w:val="22"/>
              </w:rPr>
              <w:t>For newly admitted UG/PG students to familiarize them with library services, OPAC, rules, and digital access.</w:t>
            </w:r>
          </w:p>
        </w:tc>
      </w:tr>
      <w:tr>
        <w:tc>
          <w:tcPr>
            <w:shd w:val="clear" w:color="auto" w:fill="F2F2F2"/>
            <w:tcW w:w="737" w:type="dxa"/>
          </w:tcPr>
          <w:p>
            <w:r/>
            <w:r>
              <w:rPr>
                <w:rFonts w:ascii="Cambria" w:hAnsi="Cambria"/>
                <w:b w:val="0"/>
                <w:i w:val="0"/>
                <w:sz w:val="22"/>
              </w:rPr>
              <w:t>2</w:t>
            </w:r>
          </w:p>
        </w:tc>
        <w:tc>
          <w:tcPr>
            <w:shd w:val="clear" w:color="auto" w:fill="F2F2F2"/>
            <w:tcW w:w="2438" w:type="dxa"/>
          </w:tcPr>
          <w:p>
            <w:r/>
            <w:r>
              <w:rPr>
                <w:rFonts w:ascii="Cambria" w:hAnsi="Cambria"/>
                <w:b w:val="0"/>
                <w:i w:val="0"/>
                <w:sz w:val="22"/>
              </w:rPr>
              <w:t>User Awareness Program on E-Resources</w:t>
            </w:r>
          </w:p>
        </w:tc>
        <w:tc>
          <w:tcPr>
            <w:shd w:val="clear" w:color="auto" w:fill="F2F2F2"/>
            <w:tcW w:w="6123" w:type="dxa"/>
          </w:tcPr>
          <w:p>
            <w:r/>
            <w:r>
              <w:rPr>
                <w:rFonts w:ascii="Cambria" w:hAnsi="Cambria"/>
                <w:b w:val="0"/>
                <w:i w:val="0"/>
                <w:sz w:val="22"/>
              </w:rPr>
              <w:t>Workshops/training sessions on accessing e-journals, e-books, digital databases like INFLIBNET, IEEE, etc.</w:t>
            </w:r>
          </w:p>
        </w:tc>
      </w:tr>
      <w:tr>
        <w:tc>
          <w:tcPr>
            <w:tcW w:w="737" w:type="dxa"/>
          </w:tcPr>
          <w:p>
            <w:r/>
            <w:r>
              <w:rPr>
                <w:rFonts w:ascii="Cambria" w:hAnsi="Cambria"/>
                <w:b w:val="0"/>
                <w:i w:val="0"/>
                <w:sz w:val="22"/>
              </w:rPr>
              <w:t>3</w:t>
            </w:r>
          </w:p>
        </w:tc>
        <w:tc>
          <w:tcPr>
            <w:tcW w:w="2438" w:type="dxa"/>
          </w:tcPr>
          <w:p>
            <w:r/>
            <w:r>
              <w:rPr>
                <w:rFonts w:ascii="Cambria" w:hAnsi="Cambria"/>
                <w:b w:val="0"/>
                <w:i w:val="0"/>
                <w:sz w:val="22"/>
              </w:rPr>
              <w:t>National Library Week Celebrations</w:t>
            </w:r>
          </w:p>
        </w:tc>
        <w:tc>
          <w:tcPr>
            <w:tcW w:w="6123" w:type="dxa"/>
          </w:tcPr>
          <w:p>
            <w:r/>
            <w:r>
              <w:rPr>
                <w:rFonts w:ascii="Cambria" w:hAnsi="Cambria"/>
                <w:b w:val="0"/>
                <w:i w:val="0"/>
                <w:sz w:val="22"/>
              </w:rPr>
              <w:t>Conducted in November to promote reading culture through book exhibitions, competitions, guest talks.</w:t>
            </w:r>
          </w:p>
        </w:tc>
      </w:tr>
      <w:tr>
        <w:tc>
          <w:tcPr>
            <w:shd w:val="clear" w:color="auto" w:fill="F2F2F2"/>
            <w:tcW w:w="737" w:type="dxa"/>
          </w:tcPr>
          <w:p>
            <w:r/>
            <w:r>
              <w:rPr>
                <w:rFonts w:ascii="Cambria" w:hAnsi="Cambria"/>
                <w:b w:val="0"/>
                <w:i w:val="0"/>
                <w:sz w:val="22"/>
              </w:rPr>
              <w:t>4</w:t>
            </w:r>
          </w:p>
        </w:tc>
        <w:tc>
          <w:tcPr>
            <w:shd w:val="clear" w:color="auto" w:fill="F2F2F2"/>
            <w:tcW w:w="2438" w:type="dxa"/>
          </w:tcPr>
          <w:p>
            <w:r/>
            <w:r>
              <w:rPr>
                <w:rFonts w:ascii="Cambria" w:hAnsi="Cambria"/>
                <w:b w:val="0"/>
                <w:i w:val="0"/>
                <w:sz w:val="22"/>
              </w:rPr>
              <w:t>Book Exhibition / Display Week</w:t>
            </w:r>
          </w:p>
        </w:tc>
        <w:tc>
          <w:tcPr>
            <w:shd w:val="clear" w:color="auto" w:fill="F2F2F2"/>
            <w:tcW w:w="6123" w:type="dxa"/>
          </w:tcPr>
          <w:p>
            <w:r/>
            <w:r>
              <w:rPr>
                <w:rFonts w:ascii="Cambria" w:hAnsi="Cambria"/>
                <w:b w:val="0"/>
                <w:i w:val="0"/>
                <w:sz w:val="22"/>
              </w:rPr>
              <w:t>Display of new arrivals, subject-specific resources, or rare collections to engage readers.</w:t>
            </w:r>
          </w:p>
        </w:tc>
      </w:tr>
      <w:tr>
        <w:tc>
          <w:tcPr>
            <w:tcW w:w="737" w:type="dxa"/>
          </w:tcPr>
          <w:p>
            <w:r/>
            <w:r>
              <w:rPr>
                <w:rFonts w:ascii="Cambria" w:hAnsi="Cambria"/>
                <w:b w:val="0"/>
                <w:i w:val="0"/>
                <w:sz w:val="22"/>
              </w:rPr>
              <w:t>5</w:t>
            </w:r>
          </w:p>
        </w:tc>
        <w:tc>
          <w:tcPr>
            <w:tcW w:w="2438" w:type="dxa"/>
          </w:tcPr>
          <w:p>
            <w:r/>
            <w:r>
              <w:rPr>
                <w:rFonts w:ascii="Cambria" w:hAnsi="Cambria"/>
                <w:b w:val="0"/>
                <w:i w:val="0"/>
                <w:sz w:val="22"/>
              </w:rPr>
              <w:t>Workshop on Plagiarism Awareness</w:t>
            </w:r>
          </w:p>
        </w:tc>
        <w:tc>
          <w:tcPr>
            <w:tcW w:w="6123" w:type="dxa"/>
          </w:tcPr>
          <w:p>
            <w:r/>
            <w:r>
              <w:rPr>
                <w:rFonts w:ascii="Cambria" w:hAnsi="Cambria"/>
                <w:b w:val="0"/>
                <w:i w:val="0"/>
                <w:sz w:val="22"/>
              </w:rPr>
              <w:t>Training students and researchers on plagiarism policies and use of tools like Turnitin/Urkund.</w:t>
            </w:r>
          </w:p>
        </w:tc>
      </w:tr>
      <w:tr>
        <w:tc>
          <w:tcPr>
            <w:shd w:val="clear" w:color="auto" w:fill="F2F2F2"/>
            <w:tcW w:w="737" w:type="dxa"/>
          </w:tcPr>
          <w:p>
            <w:r/>
            <w:r>
              <w:rPr>
                <w:rFonts w:ascii="Cambria" w:hAnsi="Cambria"/>
                <w:b w:val="0"/>
                <w:i w:val="0"/>
                <w:sz w:val="22"/>
              </w:rPr>
              <w:t>6</w:t>
            </w:r>
          </w:p>
        </w:tc>
        <w:tc>
          <w:tcPr>
            <w:shd w:val="clear" w:color="auto" w:fill="F2F2F2"/>
            <w:tcW w:w="2438" w:type="dxa"/>
          </w:tcPr>
          <w:p>
            <w:r/>
            <w:r>
              <w:rPr>
                <w:rFonts w:ascii="Cambria" w:hAnsi="Cambria"/>
                <w:b w:val="0"/>
                <w:i w:val="0"/>
                <w:sz w:val="22"/>
              </w:rPr>
              <w:t>Reference Workshop Management</w:t>
            </w:r>
          </w:p>
        </w:tc>
        <w:tc>
          <w:tcPr>
            <w:shd w:val="clear" w:color="auto" w:fill="F2F2F2"/>
            <w:tcW w:w="6123" w:type="dxa"/>
          </w:tcPr>
          <w:p>
            <w:r/>
            <w:r>
              <w:rPr>
                <w:rFonts w:ascii="Cambria" w:hAnsi="Cambria"/>
                <w:b w:val="0"/>
                <w:i w:val="0"/>
                <w:sz w:val="22"/>
              </w:rPr>
            </w:r>
          </w:p>
        </w:tc>
      </w:tr>
      <w:tr>
        <w:tc>
          <w:tcPr>
            <w:tcW w:w="737" w:type="dxa"/>
          </w:tcPr>
          <w:p>
            <w:r/>
            <w:r>
              <w:rPr>
                <w:rFonts w:ascii="Cambria" w:hAnsi="Cambria"/>
                <w:b w:val="0"/>
                <w:i w:val="0"/>
                <w:sz w:val="22"/>
              </w:rPr>
              <w:t>7</w:t>
            </w:r>
          </w:p>
        </w:tc>
        <w:tc>
          <w:tcPr>
            <w:tcW w:w="2438" w:type="dxa"/>
          </w:tcPr>
          <w:p>
            <w:r/>
            <w:r>
              <w:rPr>
                <w:rFonts w:ascii="Cambria" w:hAnsi="Cambria"/>
                <w:b w:val="0"/>
                <w:i w:val="0"/>
                <w:sz w:val="22"/>
              </w:rPr>
              <w:t>Author Meet / Book Talk Sessions</w:t>
            </w:r>
          </w:p>
        </w:tc>
        <w:tc>
          <w:tcPr>
            <w:tcW w:w="6123" w:type="dxa"/>
          </w:tcPr>
          <w:p>
            <w:r/>
            <w:r>
              <w:rPr>
                <w:rFonts w:ascii="Cambria" w:hAnsi="Cambria"/>
                <w:b w:val="0"/>
                <w:i w:val="0"/>
                <w:sz w:val="22"/>
              </w:rPr>
              <w:t>Inviting authors or alumni to discuss their books or research works to encourage intellectual dialogue.</w:t>
            </w:r>
          </w:p>
        </w:tc>
      </w:tr>
      <w:tr>
        <w:tc>
          <w:tcPr>
            <w:shd w:val="clear" w:color="auto" w:fill="F2F2F2"/>
            <w:tcW w:w="737" w:type="dxa"/>
          </w:tcPr>
          <w:p>
            <w:r/>
            <w:r>
              <w:rPr>
                <w:rFonts w:ascii="Cambria" w:hAnsi="Cambria"/>
                <w:b w:val="0"/>
                <w:i w:val="0"/>
                <w:sz w:val="22"/>
              </w:rPr>
              <w:t>8</w:t>
            </w:r>
          </w:p>
        </w:tc>
        <w:tc>
          <w:tcPr>
            <w:shd w:val="clear" w:color="auto" w:fill="F2F2F2"/>
            <w:tcW w:w="2438" w:type="dxa"/>
          </w:tcPr>
          <w:p>
            <w:r/>
            <w:r>
              <w:rPr>
                <w:rFonts w:ascii="Cambria" w:hAnsi="Cambria"/>
                <w:b w:val="0"/>
                <w:i w:val="0"/>
                <w:sz w:val="22"/>
              </w:rPr>
              <w:t>Digital Library Training Program</w:t>
            </w:r>
          </w:p>
        </w:tc>
        <w:tc>
          <w:tcPr>
            <w:shd w:val="clear" w:color="auto" w:fill="F2F2F2"/>
            <w:tcW w:w="6123" w:type="dxa"/>
          </w:tcPr>
          <w:p>
            <w:r/>
            <w:r>
              <w:rPr>
                <w:rFonts w:ascii="Cambria" w:hAnsi="Cambria"/>
                <w:b w:val="0"/>
                <w:i w:val="0"/>
                <w:sz w:val="22"/>
              </w:rPr>
              <w:t>Demonstrating use of digital repositories, open-access content, and remote access platforms.</w:t>
            </w:r>
          </w:p>
        </w:tc>
      </w:tr>
      <w:tr>
        <w:tc>
          <w:tcPr>
            <w:tcW w:w="737" w:type="dxa"/>
          </w:tcPr>
          <w:p>
            <w:r/>
            <w:r>
              <w:rPr>
                <w:rFonts w:ascii="Cambria" w:hAnsi="Cambria"/>
                <w:b w:val="0"/>
                <w:i w:val="0"/>
                <w:sz w:val="22"/>
              </w:rPr>
              <w:t>9</w:t>
            </w:r>
          </w:p>
        </w:tc>
        <w:tc>
          <w:tcPr>
            <w:tcW w:w="2438" w:type="dxa"/>
          </w:tcPr>
          <w:p>
            <w:r/>
            <w:r>
              <w:rPr>
                <w:rFonts w:ascii="Cambria" w:hAnsi="Cambria"/>
                <w:b w:val="0"/>
                <w:i w:val="0"/>
                <w:sz w:val="22"/>
              </w:rPr>
              <w:t>Library Feedback and Suggestion Drives</w:t>
            </w:r>
          </w:p>
        </w:tc>
        <w:tc>
          <w:tcPr>
            <w:tcW w:w="6123" w:type="dxa"/>
          </w:tcPr>
          <w:p>
            <w:r/>
            <w:r>
              <w:rPr>
                <w:rFonts w:ascii="Cambria" w:hAnsi="Cambria"/>
                <w:b w:val="0"/>
                <w:i w:val="0"/>
                <w:sz w:val="22"/>
              </w:rPr>
              <w:t>Collecting feedback from users for service improvement and resource procurement.</w:t>
            </w:r>
          </w:p>
        </w:tc>
      </w:tr>
      <w:tr>
        <w:tc>
          <w:tcPr>
            <w:shd w:val="clear" w:color="auto" w:fill="F2F2F2"/>
            <w:tcW w:w="737" w:type="dxa"/>
          </w:tcPr>
          <w:p>
            <w:r/>
            <w:r>
              <w:rPr>
                <w:rFonts w:ascii="Cambria" w:hAnsi="Cambria"/>
                <w:b w:val="0"/>
                <w:i w:val="0"/>
                <w:sz w:val="22"/>
              </w:rPr>
              <w:t>10</w:t>
            </w:r>
          </w:p>
        </w:tc>
        <w:tc>
          <w:tcPr>
            <w:shd w:val="clear" w:color="auto" w:fill="F2F2F2"/>
            <w:tcW w:w="2438" w:type="dxa"/>
          </w:tcPr>
          <w:p>
            <w:r/>
            <w:r>
              <w:rPr>
                <w:rFonts w:ascii="Cambria" w:hAnsi="Cambria"/>
                <w:b w:val="0"/>
                <w:i w:val="0"/>
                <w:sz w:val="22"/>
              </w:rPr>
              <w:t>Poster Presentations / Essay Competitions</w:t>
            </w:r>
          </w:p>
        </w:tc>
        <w:tc>
          <w:tcPr>
            <w:shd w:val="clear" w:color="auto" w:fill="F2F2F2"/>
            <w:tcW w:w="6123" w:type="dxa"/>
          </w:tcPr>
          <w:p>
            <w:r/>
            <w:r>
              <w:rPr>
                <w:rFonts w:ascii="Cambria" w:hAnsi="Cambria"/>
                <w:b w:val="0"/>
                <w:i w:val="0"/>
                <w:sz w:val="22"/>
              </w:rPr>
              <w:t>Conducted on topics like “Importance of Reading,” “Digital Libraries,” “Role of Libraries in Education,” etc.</w:t>
            </w:r>
          </w:p>
        </w:tc>
      </w:tr>
      <w:tr>
        <w:tc>
          <w:tcPr>
            <w:tcW w:w="737" w:type="dxa"/>
          </w:tcPr>
          <w:p>
            <w:r/>
            <w:r>
              <w:rPr>
                <w:rFonts w:ascii="Cambria" w:hAnsi="Cambria"/>
                <w:b w:val="0"/>
                <w:i w:val="0"/>
                <w:sz w:val="22"/>
              </w:rPr>
              <w:t>11</w:t>
            </w:r>
          </w:p>
        </w:tc>
        <w:tc>
          <w:tcPr>
            <w:tcW w:w="2438" w:type="dxa"/>
          </w:tcPr>
          <w:p>
            <w:r/>
            <w:r>
              <w:rPr>
                <w:rFonts w:ascii="Cambria" w:hAnsi="Cambria"/>
                <w:b w:val="0"/>
                <w:i w:val="0"/>
                <w:sz w:val="22"/>
              </w:rPr>
              <w:t>Reading Challenge / Book Review Contest</w:t>
            </w:r>
          </w:p>
        </w:tc>
        <w:tc>
          <w:tcPr>
            <w:tcW w:w="6123" w:type="dxa"/>
          </w:tcPr>
          <w:p>
            <w:r/>
            <w:r>
              <w:rPr>
                <w:rFonts w:ascii="Cambria" w:hAnsi="Cambria"/>
                <w:b w:val="0"/>
                <w:i w:val="0"/>
                <w:sz w:val="22"/>
              </w:rPr>
              <w:t>Promote recreational and academic reading habits among students.</w:t>
            </w:r>
          </w:p>
        </w:tc>
      </w:tr>
      <w:tr>
        <w:tc>
          <w:tcPr>
            <w:shd w:val="clear" w:color="auto" w:fill="F2F2F2"/>
            <w:tcW w:w="737" w:type="dxa"/>
          </w:tcPr>
          <w:p>
            <w:r/>
            <w:r>
              <w:rPr>
                <w:rFonts w:ascii="Cambria" w:hAnsi="Cambria"/>
                <w:b w:val="0"/>
                <w:i w:val="0"/>
                <w:sz w:val="22"/>
              </w:rPr>
              <w:t>12</w:t>
            </w:r>
          </w:p>
        </w:tc>
        <w:tc>
          <w:tcPr>
            <w:shd w:val="clear" w:color="auto" w:fill="F2F2F2"/>
            <w:tcW w:w="2438" w:type="dxa"/>
          </w:tcPr>
          <w:p>
            <w:r/>
            <w:r>
              <w:rPr>
                <w:rFonts w:ascii="Cambria" w:hAnsi="Cambria"/>
                <w:b w:val="0"/>
                <w:i w:val="0"/>
                <w:sz w:val="22"/>
              </w:rPr>
              <w:t>Library Staff Development Program</w:t>
            </w:r>
          </w:p>
        </w:tc>
        <w:tc>
          <w:tcPr>
            <w:shd w:val="clear" w:color="auto" w:fill="F2F2F2"/>
            <w:tcW w:w="6123" w:type="dxa"/>
          </w:tcPr>
          <w:p>
            <w:r/>
            <w:r>
              <w:rPr>
                <w:rFonts w:ascii="Cambria" w:hAnsi="Cambria"/>
                <w:b w:val="0"/>
                <w:i w:val="0"/>
                <w:sz w:val="22"/>
              </w:rPr>
              <w:t>Skill development and capacity building programs for library staff on cataloging, automation, digitization.</w:t>
            </w:r>
          </w:p>
        </w:tc>
      </w:tr>
    </w:tbl>
    <w:p>
      <w:pPr>
        <w:keepNext/>
        <w:spacing w:before="240" w:after="120"/>
      </w:pPr>
      <w:r>
        <w:rPr>
          <w:rFonts w:ascii="Cambria" w:hAnsi="Cambria"/>
          <w:b/>
          <w:color w:val="1F3A5F"/>
          <w:sz w:val="24"/>
        </w:rPr>
        <w:t>16.9. Library Advisory Committee (LAC) – Tool Rubric for Assessment</w:t>
      </w:r>
    </w:p>
    <w:p>
      <w:pPr>
        <w:spacing w:after="80"/>
        <w:ind w:left="357" w:hanging="227"/>
        <w:jc w:val="both"/>
      </w:pPr>
      <w:r>
        <w:rPr>
          <w:rFonts w:ascii="Cambria" w:hAnsi="Cambria"/>
          <w:sz w:val="22"/>
        </w:rPr>
        <w:t xml:space="preserve">•  </w:t>
      </w:r>
      <w:r>
        <w:rPr>
          <w:rFonts w:ascii="Cambria" w:hAnsi="Cambria"/>
          <w:b/>
          <w:i w:val="0"/>
          <w:sz w:val="22"/>
        </w:rPr>
        <w:t>T1: Beneficiaries from Library (Visitors)</w:t>
      </w:r>
    </w:p>
    <w:p>
      <w:pPr>
        <w:spacing w:after="80"/>
        <w:ind w:left="357" w:hanging="227"/>
        <w:jc w:val="both"/>
      </w:pPr>
      <w:r>
        <w:rPr>
          <w:rFonts w:ascii="Cambria" w:hAnsi="Cambria"/>
          <w:sz w:val="22"/>
        </w:rPr>
        <w:t xml:space="preserve">•  </w:t>
      </w:r>
      <w:r>
        <w:rPr>
          <w:rFonts w:ascii="Cambria" w:hAnsi="Cambria"/>
          <w:b/>
          <w:i w:val="0"/>
          <w:sz w:val="22"/>
        </w:rPr>
        <w:t>T2: Book Circulation, Reading Space &amp; Digital Library Usage</w:t>
      </w:r>
    </w:p>
    <w:p>
      <w:pPr>
        <w:spacing w:after="80"/>
        <w:ind w:left="357" w:hanging="227"/>
        <w:jc w:val="both"/>
      </w:pPr>
      <w:r>
        <w:rPr>
          <w:rFonts w:ascii="Cambria" w:hAnsi="Cambria"/>
          <w:sz w:val="22"/>
        </w:rPr>
        <w:t xml:space="preserve">•  </w:t>
      </w:r>
      <w:r>
        <w:rPr>
          <w:rFonts w:ascii="Cambria" w:hAnsi="Cambria"/>
          <w:b/>
          <w:i w:val="0"/>
          <w:sz w:val="22"/>
        </w:rPr>
        <w:t>T3: Student/Faculty Participation in E-Learning (e.g., NPTEL, SWAYAM)</w:t>
      </w:r>
    </w:p>
    <w:p>
      <w:pPr>
        <w:spacing w:after="80"/>
        <w:ind w:left="357" w:hanging="227"/>
        <w:jc w:val="both"/>
      </w:pPr>
      <w:r>
        <w:rPr>
          <w:rFonts w:ascii="Cambria" w:hAnsi="Cambria"/>
          <w:sz w:val="22"/>
        </w:rPr>
        <w:t xml:space="preserve">•  </w:t>
      </w:r>
      <w:r>
        <w:rPr>
          <w:rFonts w:ascii="Cambria" w:hAnsi="Cambria"/>
          <w:b/>
          <w:i w:val="0"/>
          <w:sz w:val="22"/>
        </w:rPr>
        <w:t>T4: No. of Awards/Certifications Received</w:t>
      </w:r>
    </w:p>
    <w:tbl>
      <w:tblGrid>
        <w:gridCol w:w="1020"/>
        <w:gridCol w:w="3118"/>
        <w:gridCol w:w="3685"/>
        <w:gridCol w:w="1644"/>
      </w:tblGrid>
      <w:tblPr>
        <w:jc w:val="center"/>
        <w:tblLook w:firstColumn="1" w:firstRow="1" w:lastColumn="0" w:lastRow="0" w:noHBand="0" w:noVBand="1" w:val="04A0"/>
        <w:tblW w:w="9468" w:type="dxa"/>
        <w:tblLayout w:type="fixed"/>
      </w:tblPr>
      <w:tr>
        <w:tc>
          <w:tcPr>
            <w:shd w:val="clear" w:color="auto" w:fill="1F3A5F"/>
            <w:tcW w:w="1020" w:type="dxa"/>
          </w:tcPr>
          <w:p>
            <w:pPr>
              <w:jc w:val="center"/>
            </w:pPr>
            <w:r/>
            <w:r>
              <w:rPr>
                <w:rFonts w:ascii="Cambria" w:hAnsi="Cambria"/>
                <w:b/>
                <w:i w:val="0"/>
                <w:color w:val="FFFFFF"/>
                <w:sz w:val="22"/>
              </w:rPr>
              <w:t>Tool</w:t>
            </w:r>
          </w:p>
        </w:tc>
        <w:tc>
          <w:tcPr>
            <w:shd w:val="clear" w:color="auto" w:fill="1F3A5F"/>
            <w:tcW w:w="3118" w:type="dxa"/>
          </w:tcPr>
          <w:p>
            <w:pPr>
              <w:jc w:val="center"/>
            </w:pPr>
            <w:r/>
            <w:r>
              <w:rPr>
                <w:rFonts w:ascii="Cambria" w:hAnsi="Cambria"/>
                <w:b/>
                <w:i w:val="0"/>
                <w:color w:val="FFFFFF"/>
                <w:sz w:val="22"/>
              </w:rPr>
              <w:t>Level 3</w:t>
            </w:r>
          </w:p>
        </w:tc>
        <w:tc>
          <w:tcPr>
            <w:shd w:val="clear" w:color="auto" w:fill="1F3A5F"/>
            <w:tcW w:w="3685" w:type="dxa"/>
          </w:tcPr>
          <w:p>
            <w:pPr>
              <w:jc w:val="center"/>
            </w:pPr>
            <w:r/>
            <w:r>
              <w:rPr>
                <w:rFonts w:ascii="Cambria" w:hAnsi="Cambria"/>
                <w:b/>
                <w:i w:val="0"/>
                <w:color w:val="FFFFFF"/>
                <w:sz w:val="22"/>
              </w:rPr>
              <w:t>Level 2</w:t>
            </w:r>
          </w:p>
        </w:tc>
        <w:tc>
          <w:tcPr>
            <w:shd w:val="clear" w:color="auto" w:fill="1F3A5F"/>
            <w:tcW w:w="1644" w:type="dxa"/>
          </w:tcPr>
          <w:p>
            <w:pPr>
              <w:jc w:val="center"/>
            </w:pPr>
            <w:r/>
            <w:r>
              <w:rPr>
                <w:rFonts w:ascii="Cambria" w:hAnsi="Cambria"/>
                <w:b/>
                <w:i w:val="0"/>
                <w:color w:val="FFFFFF"/>
                <w:sz w:val="22"/>
              </w:rPr>
              <w:t>Level 1</w:t>
            </w:r>
          </w:p>
        </w:tc>
      </w:tr>
      <w:tr>
        <w:tc>
          <w:tcPr>
            <w:tcW w:w="1020" w:type="dxa"/>
          </w:tcPr>
          <w:p>
            <w:r/>
            <w:r>
              <w:rPr>
                <w:rFonts w:ascii="Cambria" w:hAnsi="Cambria"/>
                <w:b w:val="0"/>
                <w:i w:val="0"/>
                <w:sz w:val="22"/>
              </w:rPr>
              <w:t>T1</w:t>
            </w:r>
          </w:p>
        </w:tc>
        <w:tc>
          <w:tcPr>
            <w:tcW w:w="3118" w:type="dxa"/>
          </w:tcPr>
          <w:p>
            <w:r/>
            <w:r>
              <w:rPr>
                <w:rFonts w:ascii="Cambria" w:hAnsi="Cambria"/>
                <w:b w:val="0"/>
                <w:i w:val="0"/>
                <w:sz w:val="22"/>
              </w:rPr>
              <w:t>&gt; 500</w:t>
            </w:r>
          </w:p>
        </w:tc>
        <w:tc>
          <w:tcPr>
            <w:tcW w:w="3685" w:type="dxa"/>
          </w:tcPr>
          <w:p>
            <w:r/>
            <w:r>
              <w:rPr>
                <w:rFonts w:ascii="Cambria" w:hAnsi="Cambria"/>
                <w:b w:val="0"/>
                <w:i w:val="0"/>
                <w:sz w:val="22"/>
              </w:rPr>
              <w:t>Between 200 – 500</w:t>
            </w:r>
          </w:p>
        </w:tc>
        <w:tc>
          <w:tcPr>
            <w:tcW w:w="1644" w:type="dxa"/>
          </w:tcPr>
          <w:p>
            <w:r/>
            <w:r>
              <w:rPr>
                <w:rFonts w:ascii="Cambria" w:hAnsi="Cambria"/>
                <w:b w:val="0"/>
                <w:i w:val="0"/>
                <w:sz w:val="22"/>
              </w:rPr>
              <w:t>&lt; 200</w:t>
            </w:r>
          </w:p>
        </w:tc>
      </w:tr>
      <w:tr>
        <w:tc>
          <w:tcPr>
            <w:shd w:val="clear" w:color="auto" w:fill="F2F2F2"/>
            <w:tcW w:w="1020" w:type="dxa"/>
          </w:tcPr>
          <w:p>
            <w:r/>
            <w:r>
              <w:rPr>
                <w:rFonts w:ascii="Cambria" w:hAnsi="Cambria"/>
                <w:b w:val="0"/>
                <w:i w:val="0"/>
                <w:sz w:val="22"/>
              </w:rPr>
              <w:t>T2</w:t>
            </w:r>
          </w:p>
        </w:tc>
        <w:tc>
          <w:tcPr>
            <w:shd w:val="clear" w:color="auto" w:fill="F2F2F2"/>
            <w:tcW w:w="3118" w:type="dxa"/>
          </w:tcPr>
          <w:p>
            <w:r/>
            <w:r>
              <w:rPr>
                <w:rFonts w:ascii="Cambria" w:hAnsi="Cambria"/>
                <w:b w:val="0"/>
                <w:i w:val="0"/>
                <w:sz w:val="22"/>
              </w:rPr>
              <w:t>&gt; 200 (Gold / Elite + Silver)</w:t>
            </w:r>
          </w:p>
        </w:tc>
        <w:tc>
          <w:tcPr>
            <w:shd w:val="clear" w:color="auto" w:fill="F2F2F2"/>
            <w:tcW w:w="3685" w:type="dxa"/>
          </w:tcPr>
          <w:p>
            <w:r/>
            <w:r>
              <w:rPr>
                <w:rFonts w:ascii="Cambria" w:hAnsi="Cambria"/>
                <w:b w:val="0"/>
                <w:i w:val="0"/>
                <w:sz w:val="22"/>
              </w:rPr>
              <w:t>Between 100 – 199 (Elite / Successful Completion)</w:t>
            </w:r>
          </w:p>
        </w:tc>
        <w:tc>
          <w:tcPr>
            <w:shd w:val="clear" w:color="auto" w:fill="F2F2F2"/>
            <w:tcW w:w="1644" w:type="dxa"/>
          </w:tcPr>
          <w:p>
            <w:r/>
            <w:r>
              <w:rPr>
                <w:rFonts w:ascii="Cambria" w:hAnsi="Cambria"/>
                <w:b w:val="0"/>
                <w:i w:val="0"/>
                <w:sz w:val="22"/>
              </w:rPr>
              <w:t>&lt; 100 (Participation Only)</w:t>
            </w:r>
          </w:p>
        </w:tc>
      </w:tr>
      <w:tr>
        <w:tc>
          <w:tcPr>
            <w:tcW w:w="1020" w:type="dxa"/>
          </w:tcPr>
          <w:p>
            <w:r/>
            <w:r>
              <w:rPr>
                <w:rFonts w:ascii="Cambria" w:hAnsi="Cambria"/>
                <w:b w:val="0"/>
                <w:i w:val="0"/>
                <w:sz w:val="22"/>
              </w:rPr>
              <w:t>T3</w:t>
            </w:r>
          </w:p>
        </w:tc>
        <w:tc>
          <w:tcPr>
            <w:tcW w:w="3118" w:type="dxa"/>
          </w:tcPr>
          <w:p>
            <w:r/>
            <w:r>
              <w:rPr>
                <w:rFonts w:ascii="Cambria" w:hAnsi="Cambria"/>
                <w:b w:val="0"/>
                <w:i w:val="0"/>
                <w:sz w:val="22"/>
              </w:rPr>
              <w:t>&gt; 100</w:t>
            </w:r>
          </w:p>
        </w:tc>
        <w:tc>
          <w:tcPr>
            <w:tcW w:w="3685" w:type="dxa"/>
          </w:tcPr>
          <w:p>
            <w:r/>
            <w:r>
              <w:rPr>
                <w:rFonts w:ascii="Cambria" w:hAnsi="Cambria"/>
                <w:b w:val="0"/>
                <w:i w:val="0"/>
                <w:sz w:val="22"/>
              </w:rPr>
              <w:t>Between 50 – 99</w:t>
            </w:r>
          </w:p>
        </w:tc>
        <w:tc>
          <w:tcPr>
            <w:tcW w:w="1644" w:type="dxa"/>
          </w:tcPr>
          <w:p>
            <w:r/>
            <w:r>
              <w:rPr>
                <w:rFonts w:ascii="Cambria" w:hAnsi="Cambria"/>
                <w:b w:val="0"/>
                <w:i w:val="0"/>
                <w:sz w:val="22"/>
              </w:rPr>
              <w:t>&lt; 49</w:t>
            </w:r>
          </w:p>
        </w:tc>
      </w:tr>
    </w:tbl>
    <w:p>
      <w:pPr>
        <w:spacing w:after="40"/>
        <w:jc w:val="both"/>
      </w:pPr>
      <w:r>
        <w:rPr>
          <w:rFonts w:ascii="Cambria" w:hAnsi="Cambria"/>
          <w:b/>
          <w:i w:val="0"/>
          <w:sz w:val="22"/>
        </w:rPr>
        <w:t>How to Use This Rubric:</w:t>
      </w:r>
    </w:p>
    <w:p>
      <w:pPr>
        <w:spacing w:after="80"/>
        <w:ind w:left="357" w:hanging="227"/>
        <w:jc w:val="both"/>
      </w:pPr>
      <w:r>
        <w:rPr>
          <w:rFonts w:ascii="Cambria" w:hAnsi="Cambria"/>
          <w:sz w:val="22"/>
        </w:rPr>
        <w:t xml:space="preserve">•  </w:t>
      </w:r>
      <w:r>
        <w:rPr>
          <w:rFonts w:ascii="Cambria" w:hAnsi="Cambria"/>
          <w:sz w:val="22"/>
        </w:rPr>
        <w:t>Collect data for each tool (T1-T4) for a given period (e.g., semester/year).</w:t>
      </w:r>
    </w:p>
    <w:p>
      <w:pPr>
        <w:spacing w:after="80"/>
        <w:ind w:left="357" w:hanging="227"/>
        <w:jc w:val="both"/>
      </w:pPr>
      <w:r>
        <w:rPr>
          <w:rFonts w:ascii="Cambria" w:hAnsi="Cambria"/>
          <w:sz w:val="22"/>
        </w:rPr>
        <w:t xml:space="preserve">•  </w:t>
      </w:r>
      <w:r>
        <w:rPr>
          <w:rFonts w:ascii="Cambria" w:hAnsi="Cambria"/>
          <w:sz w:val="22"/>
        </w:rPr>
        <w:t>Compare the actual data to the rubric levels.</w:t>
      </w:r>
    </w:p>
    <w:p>
      <w:pPr>
        <w:spacing w:after="80"/>
        <w:ind w:left="357" w:hanging="227"/>
        <w:jc w:val="both"/>
      </w:pPr>
      <w:r>
        <w:rPr>
          <w:rFonts w:ascii="Cambria" w:hAnsi="Cambria"/>
          <w:sz w:val="22"/>
        </w:rPr>
        <w:t xml:space="preserve">•  </w:t>
      </w:r>
      <w:r>
        <w:rPr>
          <w:rFonts w:ascii="Cambria" w:hAnsi="Cambria"/>
          <w:sz w:val="22"/>
        </w:rPr>
        <w:t>Assign a Level (1 to 3) for each tool based on thresholds.</w:t>
      </w:r>
    </w:p>
    <w:p>
      <w:pPr>
        <w:spacing w:after="80"/>
        <w:ind w:left="357" w:hanging="227"/>
        <w:jc w:val="both"/>
      </w:pPr>
      <w:r>
        <w:rPr>
          <w:rFonts w:ascii="Cambria" w:hAnsi="Cambria"/>
          <w:sz w:val="22"/>
        </w:rPr>
        <w:t xml:space="preserve">•  </w:t>
      </w:r>
      <w:r>
        <w:rPr>
          <w:rFonts w:ascii="Cambria" w:hAnsi="Cambria"/>
          <w:sz w:val="22"/>
        </w:rPr>
        <w:t>Compute overall attainment by averaging the levels across all tools.</w:t>
      </w:r>
    </w:p>
    <w:p>
      <w:pPr>
        <w:keepNext/>
        <w:spacing w:before="240" w:after="120"/>
      </w:pPr>
      <w:r>
        <w:rPr>
          <w:rFonts w:ascii="Cambria" w:hAnsi="Cambria"/>
          <w:b/>
          <w:color w:val="1F3A5F"/>
          <w:sz w:val="24"/>
        </w:rPr>
        <w:t>16.10. LAC Attainment Table</w:t>
      </w:r>
    </w:p>
    <w:tbl>
      <w:tblGrid>
        <w:gridCol w:w="623"/>
        <w:gridCol w:w="4139"/>
        <w:gridCol w:w="1190"/>
        <w:gridCol w:w="1190"/>
        <w:gridCol w:w="1190"/>
        <w:gridCol w:w="1190"/>
      </w:tblGrid>
      <w:tblPr>
        <w:jc w:val="center"/>
        <w:tblLook w:firstColumn="1" w:firstRow="1" w:lastColumn="0" w:lastRow="0" w:noHBand="0" w:noVBand="1" w:val="04A0"/>
        <w:tblW w:w="9525" w:type="dxa"/>
        <w:tblLayout w:type="fixed"/>
      </w:tblPr>
      <w:tr>
        <w:tc>
          <w:tcPr>
            <w:shd w:val="clear" w:color="auto" w:fill="1F3A5F"/>
            <w:tcW w:w="623" w:type="dxa"/>
          </w:tcPr>
          <w:p>
            <w:pPr>
              <w:jc w:val="center"/>
            </w:pPr>
            <w:r/>
            <w:r>
              <w:rPr>
                <w:rFonts w:ascii="Cambria" w:hAnsi="Cambria"/>
                <w:b/>
                <w:i w:val="0"/>
                <w:color w:val="FFFFFF"/>
                <w:sz w:val="22"/>
              </w:rPr>
              <w:t>Sl.No</w:t>
            </w:r>
          </w:p>
        </w:tc>
        <w:tc>
          <w:tcPr>
            <w:shd w:val="clear" w:color="auto" w:fill="1F3A5F"/>
            <w:tcW w:w="4139" w:type="dxa"/>
          </w:tcPr>
          <w:p>
            <w:pPr>
              <w:jc w:val="center"/>
            </w:pPr>
            <w:r/>
            <w:r>
              <w:rPr>
                <w:rFonts w:ascii="Cambria" w:hAnsi="Cambria"/>
                <w:b/>
                <w:i w:val="0"/>
                <w:color w:val="FFFFFF"/>
                <w:sz w:val="22"/>
              </w:rPr>
              <w:t>Name of the Activity</w:t>
            </w:r>
          </w:p>
        </w:tc>
        <w:tc>
          <w:tcPr>
            <w:shd w:val="clear" w:color="auto" w:fill="1F3A5F"/>
            <w:tcW w:w="1190" w:type="dxa"/>
          </w:tcPr>
          <w:p>
            <w:pPr>
              <w:jc w:val="center"/>
            </w:pPr>
            <w:r/>
            <w:r>
              <w:rPr>
                <w:rFonts w:ascii="Cambria" w:hAnsi="Cambria"/>
                <w:b/>
                <w:i w:val="0"/>
                <w:color w:val="FFFFFF"/>
                <w:sz w:val="22"/>
              </w:rPr>
              <w:t>T1</w:t>
            </w:r>
          </w:p>
        </w:tc>
        <w:tc>
          <w:tcPr>
            <w:shd w:val="clear" w:color="auto" w:fill="1F3A5F"/>
            <w:tcW w:w="1190" w:type="dxa"/>
          </w:tcPr>
          <w:p>
            <w:pPr>
              <w:jc w:val="center"/>
            </w:pPr>
            <w:r/>
            <w:r>
              <w:rPr>
                <w:rFonts w:ascii="Cambria" w:hAnsi="Cambria"/>
                <w:b/>
                <w:i w:val="0"/>
                <w:color w:val="FFFFFF"/>
                <w:sz w:val="22"/>
              </w:rPr>
              <w:t>T2</w:t>
            </w:r>
          </w:p>
        </w:tc>
        <w:tc>
          <w:tcPr>
            <w:shd w:val="clear" w:color="auto" w:fill="1F3A5F"/>
            <w:tcW w:w="1190" w:type="dxa"/>
          </w:tcPr>
          <w:p>
            <w:pPr>
              <w:jc w:val="center"/>
            </w:pPr>
            <w:r/>
            <w:r>
              <w:rPr>
                <w:rFonts w:ascii="Cambria" w:hAnsi="Cambria"/>
                <w:b/>
                <w:i w:val="0"/>
                <w:color w:val="FFFFFF"/>
                <w:sz w:val="22"/>
              </w:rPr>
              <w:t>T3</w:t>
            </w:r>
          </w:p>
        </w:tc>
        <w:tc>
          <w:tcPr>
            <w:shd w:val="clear" w:color="auto" w:fill="1F3A5F"/>
            <w:tcW w:w="1190" w:type="dxa"/>
          </w:tcPr>
          <w:p>
            <w:pPr>
              <w:jc w:val="center"/>
            </w:pPr>
            <w:r/>
            <w:r>
              <w:rPr>
                <w:rFonts w:ascii="Cambria" w:hAnsi="Cambria"/>
                <w:b/>
                <w:i w:val="0"/>
                <w:color w:val="FFFFFF"/>
                <w:sz w:val="22"/>
              </w:rPr>
              <w:t>T4</w:t>
            </w:r>
          </w:p>
        </w:tc>
      </w:tr>
      <w:tr>
        <w:tc>
          <w:tcPr>
            <w:tcW w:w="623" w:type="dxa"/>
          </w:tcPr>
          <w:p>
            <w:r/>
            <w:r>
              <w:rPr>
                <w:rFonts w:ascii="Cambria" w:hAnsi="Cambria"/>
                <w:b w:val="0"/>
                <w:i w:val="0"/>
                <w:sz w:val="22"/>
              </w:rPr>
              <w:t>1</w:t>
            </w:r>
          </w:p>
        </w:tc>
        <w:tc>
          <w:tcPr>
            <w:tcW w:w="4139" w:type="dxa"/>
          </w:tcPr>
          <w:p>
            <w:r/>
            <w:r>
              <w:rPr>
                <w:rFonts w:ascii="Cambria" w:hAnsi="Cambria"/>
                <w:b w:val="0"/>
                <w:i w:val="0"/>
                <w:sz w:val="22"/>
              </w:rPr>
              <w:t>Library Orientation to the Freshers (July–Dec 2018)</w:t>
            </w:r>
          </w:p>
        </w:tc>
        <w:tc>
          <w:tcPr>
            <w:tcW w:w="1190" w:type="dxa"/>
          </w:tcPr>
          <w:p>
            <w:r/>
            <w:r>
              <w:rPr>
                <w:rFonts w:ascii="Cambria" w:hAnsi="Cambria"/>
                <w:b w:val="0"/>
                <w:i w:val="0"/>
                <w:sz w:val="22"/>
              </w:rPr>
              <w:t>3</w:t>
            </w:r>
          </w:p>
        </w:tc>
        <w:tc>
          <w:tcPr>
            <w:tcW w:w="1190" w:type="dxa"/>
          </w:tcPr>
          <w:p>
            <w:r/>
            <w:r>
              <w:rPr>
                <w:rFonts w:ascii="Cambria" w:hAnsi="Cambria"/>
                <w:b w:val="0"/>
                <w:i w:val="0"/>
                <w:sz w:val="22"/>
              </w:rPr>
              <w:t>2</w:t>
            </w:r>
          </w:p>
        </w:tc>
        <w:tc>
          <w:tcPr>
            <w:tcW w:w="1190" w:type="dxa"/>
          </w:tcPr>
          <w:p>
            <w:r/>
            <w:r>
              <w:rPr>
                <w:rFonts w:ascii="Cambria" w:hAnsi="Cambria"/>
                <w:b w:val="0"/>
                <w:i w:val="0"/>
                <w:sz w:val="22"/>
              </w:rPr>
              <w:t>2</w:t>
            </w:r>
          </w:p>
        </w:tc>
        <w:tc>
          <w:tcPr>
            <w:tcW w:w="1190" w:type="dxa"/>
          </w:tcPr>
          <w:p>
            <w:r/>
            <w:r>
              <w:rPr>
                <w:rFonts w:ascii="Cambria" w:hAnsi="Cambria"/>
                <w:b w:val="0"/>
                <w:i w:val="0"/>
                <w:sz w:val="22"/>
              </w:rPr>
              <w:t>-</w:t>
            </w:r>
          </w:p>
        </w:tc>
      </w:tr>
      <w:tr>
        <w:tc>
          <w:tcPr>
            <w:shd w:val="clear" w:color="auto" w:fill="F2F2F2"/>
            <w:tcW w:w="623" w:type="dxa"/>
          </w:tcPr>
          <w:p>
            <w:r/>
            <w:r>
              <w:rPr>
                <w:rFonts w:ascii="Cambria" w:hAnsi="Cambria"/>
                <w:b w:val="0"/>
                <w:i w:val="0"/>
                <w:sz w:val="22"/>
              </w:rPr>
              <w:t>2</w:t>
            </w:r>
          </w:p>
        </w:tc>
        <w:tc>
          <w:tcPr>
            <w:shd w:val="clear" w:color="auto" w:fill="F2F2F2"/>
            <w:tcW w:w="4139" w:type="dxa"/>
          </w:tcPr>
          <w:p>
            <w:r/>
            <w:r>
              <w:rPr>
                <w:rFonts w:ascii="Cambria" w:hAnsi="Cambria"/>
                <w:b w:val="0"/>
                <w:i w:val="0"/>
                <w:sz w:val="22"/>
              </w:rPr>
              <w:t>SWAYAM NPTEL Online Courses &amp; Certification Awareness (Jan–Apr 2019)</w:t>
            </w:r>
          </w:p>
        </w:tc>
        <w:tc>
          <w:tcPr>
            <w:shd w:val="clear" w:color="auto" w:fill="F2F2F2"/>
            <w:tcW w:w="1190" w:type="dxa"/>
          </w:tcPr>
          <w:p>
            <w:r/>
            <w:r>
              <w:rPr>
                <w:rFonts w:ascii="Cambria" w:hAnsi="Cambria"/>
                <w:b w:val="0"/>
                <w:i w:val="0"/>
                <w:sz w:val="22"/>
              </w:rPr>
              <w:t>3</w:t>
            </w:r>
          </w:p>
        </w:tc>
        <w:tc>
          <w:tcPr>
            <w:shd w:val="clear" w:color="auto" w:fill="F2F2F2"/>
            <w:tcW w:w="1190" w:type="dxa"/>
          </w:tcPr>
          <w:p>
            <w:r/>
            <w:r>
              <w:rPr>
                <w:rFonts w:ascii="Cambria" w:hAnsi="Cambria"/>
                <w:b w:val="0"/>
                <w:i w:val="0"/>
                <w:sz w:val="22"/>
              </w:rPr>
              <w:t>2</w:t>
            </w:r>
          </w:p>
        </w:tc>
        <w:tc>
          <w:tcPr>
            <w:shd w:val="clear" w:color="auto" w:fill="F2F2F2"/>
            <w:tcW w:w="1190" w:type="dxa"/>
          </w:tcPr>
          <w:p>
            <w:r/>
            <w:r>
              <w:rPr>
                <w:rFonts w:ascii="Cambria" w:hAnsi="Cambria"/>
                <w:b w:val="0"/>
                <w:i w:val="0"/>
                <w:sz w:val="22"/>
              </w:rPr>
              <w:t>3</w:t>
            </w:r>
          </w:p>
        </w:tc>
        <w:tc>
          <w:tcPr>
            <w:shd w:val="clear" w:color="auto" w:fill="F2F2F2"/>
            <w:tcW w:w="1190" w:type="dxa"/>
          </w:tcPr>
          <w:p>
            <w:r/>
            <w:r>
              <w:rPr>
                <w:rFonts w:ascii="Cambria" w:hAnsi="Cambria"/>
                <w:b w:val="0"/>
                <w:i w:val="0"/>
                <w:sz w:val="22"/>
              </w:rPr>
              <w:t>3</w:t>
            </w:r>
          </w:p>
        </w:tc>
      </w:tr>
      <w:tr>
        <w:tc>
          <w:tcPr>
            <w:tcW w:w="623" w:type="dxa"/>
          </w:tcPr>
          <w:p>
            <w:r/>
            <w:r>
              <w:rPr>
                <w:rFonts w:ascii="Cambria" w:hAnsi="Cambria"/>
                <w:b w:val="0"/>
                <w:i w:val="0"/>
                <w:sz w:val="22"/>
              </w:rPr>
              <w:t>3</w:t>
            </w:r>
          </w:p>
        </w:tc>
        <w:tc>
          <w:tcPr>
            <w:tcW w:w="4139" w:type="dxa"/>
          </w:tcPr>
          <w:p>
            <w:r/>
            <w:r>
              <w:rPr>
                <w:rFonts w:ascii="Cambria" w:hAnsi="Cambria"/>
                <w:b w:val="0"/>
                <w:i w:val="0"/>
                <w:sz w:val="22"/>
              </w:rPr>
              <w:t>E-Journals Awareness</w:t>
            </w:r>
          </w:p>
        </w:tc>
        <w:tc>
          <w:tcPr>
            <w:tcW w:w="1190" w:type="dxa"/>
          </w:tcPr>
          <w:p>
            <w:r/>
            <w:r>
              <w:rPr>
                <w:rFonts w:ascii="Cambria" w:hAnsi="Cambria"/>
                <w:b w:val="0"/>
                <w:i w:val="0"/>
                <w:sz w:val="22"/>
              </w:rPr>
              <w:t>2</w:t>
            </w:r>
          </w:p>
        </w:tc>
        <w:tc>
          <w:tcPr>
            <w:tcW w:w="1190" w:type="dxa"/>
          </w:tcPr>
          <w:p>
            <w:r/>
            <w:r>
              <w:rPr>
                <w:rFonts w:ascii="Cambria" w:hAnsi="Cambria"/>
                <w:b w:val="0"/>
                <w:i w:val="0"/>
                <w:sz w:val="22"/>
              </w:rPr>
              <w:t>1</w:t>
            </w:r>
          </w:p>
        </w:tc>
        <w:tc>
          <w:tcPr>
            <w:tcW w:w="1190" w:type="dxa"/>
          </w:tcPr>
          <w:p>
            <w:r/>
            <w:r>
              <w:rPr>
                <w:rFonts w:ascii="Cambria" w:hAnsi="Cambria"/>
                <w:b w:val="0"/>
                <w:i w:val="0"/>
                <w:sz w:val="22"/>
              </w:rPr>
              <w:t>1</w:t>
            </w:r>
          </w:p>
        </w:tc>
        <w:tc>
          <w:tcPr>
            <w:tcW w:w="1190" w:type="dxa"/>
          </w:tcPr>
          <w:p>
            <w:r/>
            <w:r>
              <w:rPr>
                <w:rFonts w:ascii="Cambria" w:hAnsi="Cambria"/>
                <w:b w:val="0"/>
                <w:i w:val="0"/>
                <w:sz w:val="22"/>
              </w:rPr>
              <w:t>-</w:t>
            </w:r>
          </w:p>
        </w:tc>
      </w:tr>
      <w:tr>
        <w:tc>
          <w:tcPr>
            <w:shd w:val="clear" w:color="auto" w:fill="F2F2F2"/>
            <w:tcW w:w="623" w:type="dxa"/>
          </w:tcPr>
          <w:p>
            <w:r/>
            <w:r>
              <w:rPr>
                <w:rFonts w:ascii="Cambria" w:hAnsi="Cambria"/>
                <w:b w:val="0"/>
                <w:i w:val="0"/>
                <w:sz w:val="22"/>
              </w:rPr>
              <w:t>4</w:t>
            </w:r>
          </w:p>
        </w:tc>
        <w:tc>
          <w:tcPr>
            <w:shd w:val="clear" w:color="auto" w:fill="F2F2F2"/>
            <w:tcW w:w="4139" w:type="dxa"/>
          </w:tcPr>
          <w:p>
            <w:r/>
            <w:r>
              <w:rPr>
                <w:rFonts w:ascii="Cambria" w:hAnsi="Cambria"/>
                <w:b w:val="0"/>
                <w:i w:val="0"/>
                <w:sz w:val="22"/>
              </w:rPr>
              <w:t>SWAYAM NPTEL Online Courses &amp; Certification Awareness</w:t>
            </w:r>
          </w:p>
        </w:tc>
        <w:tc>
          <w:tcPr>
            <w:shd w:val="clear" w:color="auto" w:fill="F2F2F2"/>
            <w:tcW w:w="1190" w:type="dxa"/>
          </w:tcPr>
          <w:p>
            <w:r/>
            <w:r>
              <w:rPr>
                <w:rFonts w:ascii="Cambria" w:hAnsi="Cambria"/>
                <w:b w:val="0"/>
                <w:i w:val="0"/>
                <w:sz w:val="22"/>
              </w:rPr>
              <w:t>3</w:t>
            </w:r>
          </w:p>
        </w:tc>
        <w:tc>
          <w:tcPr>
            <w:shd w:val="clear" w:color="auto" w:fill="F2F2F2"/>
            <w:tcW w:w="1190" w:type="dxa"/>
          </w:tcPr>
          <w:p>
            <w:r/>
            <w:r>
              <w:rPr>
                <w:rFonts w:ascii="Cambria" w:hAnsi="Cambria"/>
                <w:b w:val="0"/>
                <w:i w:val="0"/>
                <w:sz w:val="22"/>
              </w:rPr>
              <w:t>2</w:t>
            </w:r>
          </w:p>
        </w:tc>
        <w:tc>
          <w:tcPr>
            <w:shd w:val="clear" w:color="auto" w:fill="F2F2F2"/>
            <w:tcW w:w="1190" w:type="dxa"/>
          </w:tcPr>
          <w:p>
            <w:r/>
            <w:r>
              <w:rPr>
                <w:rFonts w:ascii="Cambria" w:hAnsi="Cambria"/>
                <w:b w:val="0"/>
                <w:i w:val="0"/>
                <w:sz w:val="22"/>
              </w:rPr>
              <w:t>3</w:t>
            </w:r>
          </w:p>
        </w:tc>
        <w:tc>
          <w:tcPr>
            <w:shd w:val="clear" w:color="auto" w:fill="F2F2F2"/>
            <w:tcW w:w="1190" w:type="dxa"/>
          </w:tcPr>
          <w:p>
            <w:r/>
            <w:r>
              <w:rPr>
                <w:rFonts w:ascii="Cambria" w:hAnsi="Cambria"/>
                <w:b w:val="0"/>
                <w:i w:val="0"/>
                <w:sz w:val="22"/>
              </w:rPr>
              <w:t>3</w:t>
            </w:r>
          </w:p>
        </w:tc>
      </w:tr>
    </w:tbl>
    <w:tbl>
      <w:tblGrid>
        <w:gridCol w:w="623"/>
        <w:gridCol w:w="4139"/>
        <w:gridCol w:w="1190"/>
        <w:gridCol w:w="1190"/>
        <w:gridCol w:w="1190"/>
        <w:gridCol w:w="1190"/>
      </w:tblGrid>
      <w:tblPr>
        <w:jc w:val="center"/>
        <w:tblLook w:firstColumn="1" w:firstRow="1" w:lastColumn="0" w:lastRow="0" w:noHBand="0" w:noVBand="1" w:val="04A0"/>
        <w:tblW w:w="9525" w:type="dxa"/>
        <w:tblLayout w:type="fixed"/>
      </w:tblPr>
      <w:tr>
        <w:tc>
          <w:tcPr>
            <w:shd w:val="clear" w:color="auto" w:fill="1F3A5F"/>
            <w:tcW w:w="623" w:type="dxa"/>
          </w:tcPr>
          <w:p>
            <w:pPr>
              <w:jc w:val="center"/>
            </w:pPr>
            <w:r/>
            <w:r>
              <w:rPr>
                <w:rFonts w:ascii="Cambria" w:hAnsi="Cambria"/>
                <w:b/>
                <w:i w:val="0"/>
                <w:color w:val="FFFFFF"/>
                <w:sz w:val="22"/>
              </w:rPr>
            </w:r>
          </w:p>
        </w:tc>
        <w:tc>
          <w:tcPr>
            <w:shd w:val="clear" w:color="auto" w:fill="1F3A5F"/>
            <w:tcW w:w="4139" w:type="dxa"/>
          </w:tcPr>
          <w:p>
            <w:pPr>
              <w:jc w:val="center"/>
            </w:pPr>
            <w:r/>
            <w:r>
              <w:rPr>
                <w:rFonts w:ascii="Cambria" w:hAnsi="Cambria"/>
                <w:b/>
                <w:i w:val="0"/>
                <w:color w:val="FFFFFF"/>
                <w:sz w:val="22"/>
              </w:rPr>
            </w:r>
          </w:p>
        </w:tc>
        <w:tc>
          <w:tcPr>
            <w:shd w:val="clear" w:color="auto" w:fill="1F3A5F"/>
            <w:tcW w:w="1190" w:type="dxa"/>
          </w:tcPr>
          <w:p>
            <w:pPr>
              <w:jc w:val="center"/>
            </w:pPr>
            <w:r/>
            <w:r>
              <w:rPr>
                <w:rFonts w:ascii="Cambria" w:hAnsi="Cambria"/>
                <w:b/>
                <w:i w:val="0"/>
                <w:color w:val="FFFFFF"/>
                <w:sz w:val="22"/>
              </w:rPr>
              <w:t>T1</w:t>
            </w:r>
          </w:p>
        </w:tc>
        <w:tc>
          <w:tcPr>
            <w:shd w:val="clear" w:color="auto" w:fill="1F3A5F"/>
            <w:tcW w:w="1190" w:type="dxa"/>
          </w:tcPr>
          <w:p>
            <w:pPr>
              <w:jc w:val="center"/>
            </w:pPr>
            <w:r/>
            <w:r>
              <w:rPr>
                <w:rFonts w:ascii="Cambria" w:hAnsi="Cambria"/>
                <w:b/>
                <w:i w:val="0"/>
                <w:color w:val="FFFFFF"/>
                <w:sz w:val="22"/>
              </w:rPr>
              <w:t>T2</w:t>
            </w:r>
          </w:p>
        </w:tc>
        <w:tc>
          <w:tcPr>
            <w:shd w:val="clear" w:color="auto" w:fill="1F3A5F"/>
            <w:tcW w:w="1190" w:type="dxa"/>
          </w:tcPr>
          <w:p>
            <w:pPr>
              <w:jc w:val="center"/>
            </w:pPr>
            <w:r/>
            <w:r>
              <w:rPr>
                <w:rFonts w:ascii="Cambria" w:hAnsi="Cambria"/>
                <w:b/>
                <w:i w:val="0"/>
                <w:color w:val="FFFFFF"/>
                <w:sz w:val="22"/>
              </w:rPr>
              <w:t>T3</w:t>
            </w:r>
          </w:p>
        </w:tc>
        <w:tc>
          <w:tcPr>
            <w:shd w:val="clear" w:color="auto" w:fill="1F3A5F"/>
            <w:tcW w:w="1190" w:type="dxa"/>
          </w:tcPr>
          <w:p>
            <w:pPr>
              <w:jc w:val="center"/>
            </w:pPr>
            <w:r/>
            <w:r>
              <w:rPr>
                <w:rFonts w:ascii="Cambria" w:hAnsi="Cambria"/>
                <w:b/>
                <w:i w:val="0"/>
                <w:color w:val="FFFFFF"/>
                <w:sz w:val="22"/>
              </w:rPr>
              <w:t>T4</w:t>
            </w:r>
          </w:p>
        </w:tc>
      </w:tr>
      <w:tr>
        <w:tc>
          <w:tcPr>
            <w:tcW w:w="623" w:type="dxa"/>
          </w:tcPr>
          <w:p>
            <w:r/>
            <w:r>
              <w:rPr>
                <w:rFonts w:ascii="Cambria" w:hAnsi="Cambria"/>
                <w:b w:val="0"/>
                <w:i w:val="0"/>
                <w:sz w:val="22"/>
              </w:rPr>
              <w:t>Total</w:t>
            </w:r>
          </w:p>
        </w:tc>
        <w:tc>
          <w:tcPr>
            <w:tcW w:w="4139" w:type="dxa"/>
          </w:tcPr>
          <w:p>
            <w:r/>
            <w:r>
              <w:rPr>
                <w:rFonts w:ascii="Cambria" w:hAnsi="Cambria"/>
                <w:b w:val="0"/>
                <w:i w:val="0"/>
                <w:sz w:val="22"/>
              </w:rPr>
              <w:t>11</w:t>
            </w:r>
          </w:p>
        </w:tc>
        <w:tc>
          <w:tcPr>
            <w:tcW w:w="1190" w:type="dxa"/>
          </w:tcPr>
          <w:p>
            <w:r/>
            <w:r>
              <w:rPr>
                <w:rFonts w:ascii="Cambria" w:hAnsi="Cambria"/>
                <w:b w:val="0"/>
                <w:i w:val="0"/>
                <w:sz w:val="22"/>
              </w:rPr>
              <w:t>7</w:t>
            </w:r>
          </w:p>
        </w:tc>
        <w:tc>
          <w:tcPr>
            <w:tcW w:w="1190" w:type="dxa"/>
          </w:tcPr>
          <w:p>
            <w:r/>
            <w:r>
              <w:rPr>
                <w:rFonts w:ascii="Cambria" w:hAnsi="Cambria"/>
                <w:b w:val="0"/>
                <w:i w:val="0"/>
                <w:sz w:val="22"/>
              </w:rPr>
              <w:t>9</w:t>
            </w:r>
          </w:p>
        </w:tc>
        <w:tc>
          <w:tcPr>
            <w:tcW w:w="1190" w:type="dxa"/>
          </w:tcPr>
          <w:p>
            <w:r/>
            <w:r>
              <w:rPr>
                <w:rFonts w:ascii="Cambria" w:hAnsi="Cambria"/>
                <w:b w:val="0"/>
                <w:i w:val="0"/>
                <w:sz w:val="22"/>
              </w:rPr>
              <w:t>6</w:t>
            </w:r>
          </w:p>
        </w:tc>
        <w:tc>
          <w:tcPr>
            <w:tcW w:w="1190" w:type="dxa"/>
          </w:tcPr>
          <w:p/>
        </w:tc>
      </w:tr>
      <w:tr>
        <w:tc>
          <w:tcPr>
            <w:tcW w:w="623" w:type="dxa"/>
          </w:tcPr>
          <w:p>
            <w:r/>
            <w:r>
              <w:rPr>
                <w:rFonts w:ascii="Cambria" w:hAnsi="Cambria"/>
                <w:b/>
                <w:i w:val="0"/>
                <w:sz w:val="22"/>
              </w:rPr>
              <w:t>Attainment Level (Avg.)</w:t>
            </w:r>
          </w:p>
        </w:tc>
        <w:tc>
          <w:tcPr>
            <w:tcW w:w="4139" w:type="dxa"/>
          </w:tcPr>
          <w:p>
            <w:r/>
            <w:r>
              <w:rPr>
                <w:rFonts w:ascii="Cambria" w:hAnsi="Cambria"/>
                <w:b/>
                <w:i w:val="0"/>
                <w:sz w:val="22"/>
              </w:rPr>
              <w:t>2.75</w:t>
            </w:r>
          </w:p>
        </w:tc>
        <w:tc>
          <w:tcPr>
            <w:tcW w:w="1190" w:type="dxa"/>
          </w:tcPr>
          <w:p>
            <w:r/>
            <w:r>
              <w:rPr>
                <w:rFonts w:ascii="Cambria" w:hAnsi="Cambria"/>
                <w:b/>
                <w:i w:val="0"/>
                <w:sz w:val="22"/>
              </w:rPr>
              <w:t>1.75</w:t>
            </w:r>
          </w:p>
        </w:tc>
        <w:tc>
          <w:tcPr>
            <w:tcW w:w="1190" w:type="dxa"/>
          </w:tcPr>
          <w:p>
            <w:r/>
            <w:r>
              <w:rPr>
                <w:rFonts w:ascii="Cambria" w:hAnsi="Cambria"/>
                <w:b/>
                <w:i w:val="0"/>
                <w:sz w:val="22"/>
              </w:rPr>
              <w:t>2.25</w:t>
            </w:r>
          </w:p>
        </w:tc>
        <w:tc>
          <w:tcPr>
            <w:tcW w:w="1190" w:type="dxa"/>
          </w:tcPr>
          <w:p>
            <w:r/>
            <w:r>
              <w:rPr>
                <w:rFonts w:ascii="Cambria" w:hAnsi="Cambria"/>
                <w:b/>
                <w:i w:val="0"/>
                <w:sz w:val="22"/>
              </w:rPr>
              <w:t>1.5</w:t>
            </w:r>
          </w:p>
        </w:tc>
        <w:tc>
          <w:tcPr>
            <w:tcW w:w="1190" w:type="dxa"/>
          </w:tcPr>
          <w:p/>
        </w:tc>
      </w:tr>
    </w:tbl>
    <w:p>
      <w:pPr>
        <w:spacing w:after="40"/>
        <w:jc w:val="both"/>
      </w:pPr>
      <w:r>
        <w:rPr>
          <w:rFonts w:ascii="Cambria" w:hAnsi="Cambria"/>
          <w:b/>
          <w:i w:val="0"/>
          <w:sz w:val="22"/>
        </w:rPr>
        <w:t>Interpretation of Attainment Levels (Based on Rubric)</w:t>
      </w:r>
    </w:p>
    <w:tbl>
      <w:tblGrid>
        <w:gridCol w:w="4706"/>
        <w:gridCol w:w="4706"/>
      </w:tblGrid>
      <w:tblPr>
        <w:jc w:val="center"/>
        <w:tblLook w:firstColumn="1" w:firstRow="1" w:lastColumn="0" w:lastRow="0" w:noHBand="0" w:noVBand="1" w:val="04A0"/>
        <w:tblW w:w="9412" w:type="dxa"/>
        <w:tblLayout w:type="fixed"/>
      </w:tblPr>
      <w:tr>
        <w:tc>
          <w:tcPr>
            <w:shd w:val="clear" w:color="auto" w:fill="1F3A5F"/>
            <w:tcW w:w="4706" w:type="dxa"/>
          </w:tcPr>
          <w:p>
            <w:pPr>
              <w:jc w:val="center"/>
            </w:pPr>
            <w:r/>
            <w:r>
              <w:rPr>
                <w:rFonts w:ascii="Cambria" w:hAnsi="Cambria"/>
                <w:b/>
                <w:i w:val="0"/>
                <w:color w:val="FFFFFF"/>
                <w:sz w:val="22"/>
              </w:rPr>
              <w:t>Attainment Range</w:t>
            </w:r>
          </w:p>
        </w:tc>
        <w:tc>
          <w:tcPr>
            <w:shd w:val="clear" w:color="auto" w:fill="1F3A5F"/>
            <w:tcW w:w="4706" w:type="dxa"/>
          </w:tcPr>
          <w:p>
            <w:pPr>
              <w:jc w:val="center"/>
            </w:pPr>
            <w:r/>
            <w:r>
              <w:rPr>
                <w:rFonts w:ascii="Cambria" w:hAnsi="Cambria"/>
                <w:b/>
                <w:i w:val="0"/>
                <w:color w:val="FFFFFF"/>
                <w:sz w:val="22"/>
              </w:rPr>
              <w:t>Level</w:t>
            </w:r>
          </w:p>
        </w:tc>
      </w:tr>
      <w:tr>
        <w:tc>
          <w:tcPr>
            <w:tcW w:w="4706" w:type="dxa"/>
          </w:tcPr>
          <w:p>
            <w:r/>
            <w:r>
              <w:rPr>
                <w:rFonts w:ascii="Cambria" w:hAnsi="Cambria"/>
                <w:b w:val="0"/>
                <w:i w:val="0"/>
                <w:sz w:val="22"/>
              </w:rPr>
              <w:t>2.51 – 3.00</w:t>
            </w:r>
          </w:p>
        </w:tc>
        <w:tc>
          <w:tcPr>
            <w:tcW w:w="4706" w:type="dxa"/>
          </w:tcPr>
          <w:p>
            <w:r/>
            <w:r>
              <w:rPr>
                <w:rFonts w:ascii="Cambria" w:hAnsi="Cambria"/>
                <w:b w:val="0"/>
                <w:i w:val="0"/>
                <w:sz w:val="22"/>
              </w:rPr>
              <w:t>Level 3 (High)</w:t>
            </w:r>
          </w:p>
        </w:tc>
      </w:tr>
      <w:tr>
        <w:tc>
          <w:tcPr>
            <w:shd w:val="clear" w:color="auto" w:fill="F2F2F2"/>
            <w:tcW w:w="4706" w:type="dxa"/>
          </w:tcPr>
          <w:p>
            <w:r/>
            <w:r>
              <w:rPr>
                <w:rFonts w:ascii="Cambria" w:hAnsi="Cambria"/>
                <w:b w:val="0"/>
                <w:i w:val="0"/>
                <w:sz w:val="22"/>
              </w:rPr>
              <w:t>1.51 – 2.50</w:t>
            </w:r>
          </w:p>
        </w:tc>
        <w:tc>
          <w:tcPr>
            <w:shd w:val="clear" w:color="auto" w:fill="F2F2F2"/>
            <w:tcW w:w="4706" w:type="dxa"/>
          </w:tcPr>
          <w:p>
            <w:r/>
            <w:r>
              <w:rPr>
                <w:rFonts w:ascii="Cambria" w:hAnsi="Cambria"/>
                <w:b w:val="0"/>
                <w:i w:val="0"/>
                <w:sz w:val="22"/>
              </w:rPr>
              <w:t>Level 2 (Moderate)</w:t>
            </w:r>
          </w:p>
        </w:tc>
      </w:tr>
      <w:tr>
        <w:tc>
          <w:tcPr>
            <w:tcW w:w="4706" w:type="dxa"/>
          </w:tcPr>
          <w:p>
            <w:r/>
            <w:r>
              <w:rPr>
                <w:rFonts w:ascii="Cambria" w:hAnsi="Cambria"/>
                <w:b w:val="0"/>
                <w:i w:val="0"/>
                <w:sz w:val="22"/>
              </w:rPr>
              <w:t>≤ 1.50</w:t>
            </w:r>
          </w:p>
        </w:tc>
        <w:tc>
          <w:tcPr>
            <w:tcW w:w="4706" w:type="dxa"/>
          </w:tcPr>
          <w:p>
            <w:r/>
            <w:r>
              <w:rPr>
                <w:rFonts w:ascii="Cambria" w:hAnsi="Cambria"/>
                <w:b w:val="0"/>
                <w:i w:val="0"/>
                <w:sz w:val="22"/>
              </w:rPr>
              <w:t>Level 1 (Low)</w:t>
            </w:r>
          </w:p>
        </w:tc>
      </w:tr>
    </w:tbl>
    <w:p>
      <w:pPr>
        <w:spacing w:after="40"/>
        <w:jc w:val="both"/>
      </w:pPr>
      <w:r>
        <w:rPr>
          <w:rFonts w:ascii="Cambria" w:hAnsi="Cambria"/>
          <w:b/>
          <w:i w:val="0"/>
          <w:sz w:val="22"/>
        </w:rPr>
        <w:t>Final Attainment Summary:</w:t>
      </w:r>
    </w:p>
    <w:p>
      <w:pPr>
        <w:spacing w:after="80"/>
        <w:ind w:left="357" w:hanging="227"/>
        <w:jc w:val="both"/>
      </w:pPr>
      <w:r>
        <w:rPr>
          <w:rFonts w:ascii="Cambria" w:hAnsi="Cambria"/>
          <w:sz w:val="22"/>
        </w:rPr>
        <w:t xml:space="preserve">•  </w:t>
      </w:r>
      <w:r>
        <w:rPr>
          <w:rFonts w:ascii="Cambria" w:hAnsi="Cambria"/>
          <w:sz w:val="22"/>
        </w:rPr>
        <w:t>T1 (Visitors) → 2.75 → Level 3</w:t>
      </w:r>
    </w:p>
    <w:p>
      <w:pPr>
        <w:spacing w:after="80"/>
        <w:ind w:left="357" w:hanging="227"/>
        <w:jc w:val="both"/>
      </w:pPr>
      <w:r>
        <w:rPr>
          <w:rFonts w:ascii="Cambria" w:hAnsi="Cambria"/>
          <w:sz w:val="22"/>
        </w:rPr>
        <w:t xml:space="preserve">•  </w:t>
      </w:r>
      <w:r>
        <w:rPr>
          <w:rFonts w:ascii="Cambria" w:hAnsi="Cambria"/>
          <w:sz w:val="22"/>
        </w:rPr>
        <w:t>T2 (Circulation &amp; Digital Use) → 1.75 → Level 2</w:t>
      </w:r>
    </w:p>
    <w:p>
      <w:pPr>
        <w:spacing w:after="80"/>
        <w:ind w:left="357" w:hanging="227"/>
        <w:jc w:val="both"/>
      </w:pPr>
      <w:r>
        <w:rPr>
          <w:rFonts w:ascii="Cambria" w:hAnsi="Cambria"/>
          <w:sz w:val="22"/>
        </w:rPr>
        <w:t xml:space="preserve">•  </w:t>
      </w:r>
      <w:r>
        <w:rPr>
          <w:rFonts w:ascii="Cambria" w:hAnsi="Cambria"/>
          <w:sz w:val="22"/>
        </w:rPr>
        <w:t>T3 (E-Learning Participation) → 2.25 → Level 2</w:t>
      </w:r>
    </w:p>
    <w:p>
      <w:pPr>
        <w:spacing w:after="80"/>
        <w:ind w:left="357" w:hanging="227"/>
        <w:jc w:val="both"/>
      </w:pPr>
      <w:r>
        <w:rPr>
          <w:rFonts w:ascii="Cambria" w:hAnsi="Cambria"/>
          <w:sz w:val="22"/>
        </w:rPr>
        <w:t xml:space="preserve">•  </w:t>
      </w:r>
      <w:r>
        <w:rPr>
          <w:rFonts w:ascii="Cambria" w:hAnsi="Cambria"/>
          <w:sz w:val="22"/>
        </w:rPr>
        <w:t>T4 (Certifications/Awards) → 1.5 → Level 1</w:t>
      </w:r>
    </w:p>
    <w:p>
      <w:pPr>
        <w:keepNext/>
        <w:spacing w:before="240" w:after="120"/>
      </w:pPr>
      <w:r>
        <w:rPr>
          <w:rFonts w:ascii="Cambria" w:hAnsi="Cambria"/>
          <w:b/>
          <w:color w:val="1F3A5F"/>
          <w:sz w:val="24"/>
        </w:rPr>
        <w:t>16.11. Mapping of Library Functions with Program Outcomes</w:t>
      </w:r>
    </w:p>
    <w:tbl>
      <w:tblGrid>
        <w:gridCol w:w="3969"/>
        <w:gridCol w:w="1360"/>
        <w:gridCol w:w="1360"/>
        <w:gridCol w:w="1360"/>
        <w:gridCol w:w="1360"/>
      </w:tblGrid>
      <w:tblPr>
        <w:jc w:val="center"/>
        <w:tblLook w:firstColumn="1" w:firstRow="1" w:lastColumn="0" w:lastRow="0" w:noHBand="0" w:noVBand="1" w:val="04A0"/>
        <w:tblW w:w="9412" w:type="dxa"/>
        <w:tblLayout w:type="fixed"/>
      </w:tblPr>
      <w:tr>
        <w:tc>
          <w:tcPr>
            <w:shd w:val="clear" w:color="auto" w:fill="1F3A5F"/>
            <w:tcW w:w="3969" w:type="dxa"/>
          </w:tcPr>
          <w:p>
            <w:pPr>
              <w:jc w:val="center"/>
            </w:pPr>
            <w:r/>
            <w:r>
              <w:rPr>
                <w:rFonts w:ascii="Cambria" w:hAnsi="Cambria"/>
                <w:b/>
                <w:i w:val="0"/>
                <w:color w:val="FFFFFF"/>
                <w:sz w:val="22"/>
              </w:rPr>
              <w:t>Function</w:t>
            </w:r>
          </w:p>
        </w:tc>
        <w:tc>
          <w:tcPr>
            <w:shd w:val="clear" w:color="auto" w:fill="1F3A5F"/>
            <w:tcW w:w="1360" w:type="dxa"/>
          </w:tcPr>
          <w:p>
            <w:pPr>
              <w:jc w:val="center"/>
            </w:pPr>
            <w:r/>
            <w:r>
              <w:rPr>
                <w:rFonts w:ascii="Cambria" w:hAnsi="Cambria"/>
                <w:b/>
                <w:i w:val="0"/>
                <w:color w:val="FFFFFF"/>
                <w:sz w:val="22"/>
              </w:rPr>
              <w:t>PO6</w:t>
            </w:r>
          </w:p>
        </w:tc>
        <w:tc>
          <w:tcPr>
            <w:shd w:val="clear" w:color="auto" w:fill="1F3A5F"/>
            <w:tcW w:w="1360" w:type="dxa"/>
          </w:tcPr>
          <w:p>
            <w:pPr>
              <w:jc w:val="center"/>
            </w:pPr>
            <w:r/>
            <w:r>
              <w:rPr>
                <w:rFonts w:ascii="Cambria" w:hAnsi="Cambria"/>
                <w:b/>
                <w:i w:val="0"/>
                <w:color w:val="FFFFFF"/>
                <w:sz w:val="22"/>
              </w:rPr>
              <w:t>PO8</w:t>
            </w:r>
          </w:p>
        </w:tc>
        <w:tc>
          <w:tcPr>
            <w:shd w:val="clear" w:color="auto" w:fill="1F3A5F"/>
            <w:tcW w:w="1360" w:type="dxa"/>
          </w:tcPr>
          <w:p>
            <w:pPr>
              <w:jc w:val="center"/>
            </w:pPr>
            <w:r/>
            <w:r>
              <w:rPr>
                <w:rFonts w:ascii="Cambria" w:hAnsi="Cambria"/>
                <w:b/>
                <w:i w:val="0"/>
                <w:color w:val="FFFFFF"/>
                <w:sz w:val="22"/>
              </w:rPr>
              <w:t>PO10</w:t>
            </w:r>
          </w:p>
        </w:tc>
        <w:tc>
          <w:tcPr>
            <w:shd w:val="clear" w:color="auto" w:fill="1F3A5F"/>
            <w:tcW w:w="1360" w:type="dxa"/>
          </w:tcPr>
          <w:p>
            <w:pPr>
              <w:jc w:val="center"/>
            </w:pPr>
            <w:r/>
            <w:r>
              <w:rPr>
                <w:rFonts w:ascii="Cambria" w:hAnsi="Cambria"/>
                <w:b/>
                <w:i w:val="0"/>
                <w:color w:val="FFFFFF"/>
                <w:sz w:val="22"/>
              </w:rPr>
              <w:t>PO12</w:t>
            </w:r>
          </w:p>
        </w:tc>
      </w:tr>
      <w:tr>
        <w:tc>
          <w:tcPr>
            <w:tcW w:w="3969" w:type="dxa"/>
          </w:tcPr>
          <w:p>
            <w:r/>
            <w:r>
              <w:rPr>
                <w:rFonts w:ascii="Cambria" w:hAnsi="Cambria"/>
                <w:b w:val="0"/>
                <w:i w:val="0"/>
                <w:sz w:val="22"/>
              </w:rPr>
              <w:t>F1 – Library Orientation &amp; Access Facilitation</w:t>
            </w:r>
          </w:p>
        </w:tc>
        <w:tc>
          <w:tcPr>
            <w:tcW w:w="1360" w:type="dxa"/>
          </w:tcPr>
          <w:p>
            <w:r/>
            <w:r>
              <w:rPr>
                <w:rFonts w:ascii="Cambria" w:hAnsi="Cambria"/>
                <w:b w:val="0"/>
                <w:i w:val="0"/>
                <w:sz w:val="22"/>
              </w:rPr>
              <w:t>3</w:t>
            </w:r>
          </w:p>
        </w:tc>
        <w:tc>
          <w:tcPr>
            <w:tcW w:w="1360" w:type="dxa"/>
          </w:tcPr>
          <w:p>
            <w:r/>
            <w:r>
              <w:rPr>
                <w:rFonts w:ascii="Cambria" w:hAnsi="Cambria"/>
                <w:b w:val="0"/>
                <w:i w:val="0"/>
                <w:sz w:val="22"/>
              </w:rPr>
              <w:t>3</w:t>
            </w:r>
          </w:p>
        </w:tc>
        <w:tc>
          <w:tcPr>
            <w:tcW w:w="1360" w:type="dxa"/>
          </w:tcPr>
          <w:p>
            <w:r/>
            <w:r>
              <w:rPr>
                <w:rFonts w:ascii="Cambria" w:hAnsi="Cambria"/>
                <w:b w:val="0"/>
                <w:i w:val="0"/>
                <w:sz w:val="22"/>
              </w:rPr>
              <w:t>1</w:t>
            </w:r>
          </w:p>
        </w:tc>
        <w:tc>
          <w:tcPr>
            <w:tcW w:w="1360" w:type="dxa"/>
          </w:tcPr>
          <w:p>
            <w:r/>
            <w:r>
              <w:rPr>
                <w:rFonts w:ascii="Cambria" w:hAnsi="Cambria"/>
                <w:b w:val="0"/>
                <w:i w:val="0"/>
                <w:sz w:val="22"/>
              </w:rPr>
              <w:t>3</w:t>
            </w:r>
          </w:p>
        </w:tc>
      </w:tr>
      <w:tr>
        <w:tc>
          <w:tcPr>
            <w:shd w:val="clear" w:color="auto" w:fill="F2F2F2"/>
            <w:tcW w:w="3969" w:type="dxa"/>
          </w:tcPr>
          <w:p>
            <w:r/>
            <w:r>
              <w:rPr>
                <w:rFonts w:ascii="Cambria" w:hAnsi="Cambria"/>
                <w:b w:val="0"/>
                <w:i w:val="0"/>
                <w:sz w:val="22"/>
              </w:rPr>
              <w:t>F2 – Digital Resources, NPTEL/SWAYAM Integration</w:t>
            </w:r>
          </w:p>
        </w:tc>
        <w:tc>
          <w:tcPr>
            <w:shd w:val="clear" w:color="auto" w:fill="F2F2F2"/>
            <w:tcW w:w="1360" w:type="dxa"/>
          </w:tcPr>
          <w:p>
            <w:r/>
            <w:r>
              <w:rPr>
                <w:rFonts w:ascii="Cambria" w:hAnsi="Cambria"/>
                <w:b w:val="0"/>
                <w:i w:val="0"/>
                <w:sz w:val="22"/>
              </w:rPr>
              <w:t>3</w:t>
            </w:r>
          </w:p>
        </w:tc>
        <w:tc>
          <w:tcPr>
            <w:shd w:val="clear" w:color="auto" w:fill="F2F2F2"/>
            <w:tcW w:w="1360" w:type="dxa"/>
          </w:tcPr>
          <w:p>
            <w:r/>
            <w:r>
              <w:rPr>
                <w:rFonts w:ascii="Cambria" w:hAnsi="Cambria"/>
                <w:b w:val="0"/>
                <w:i w:val="0"/>
                <w:sz w:val="22"/>
              </w:rPr>
              <w:t>2</w:t>
            </w:r>
          </w:p>
        </w:tc>
        <w:tc>
          <w:tcPr>
            <w:shd w:val="clear" w:color="auto" w:fill="F2F2F2"/>
            <w:tcW w:w="1360" w:type="dxa"/>
          </w:tcPr>
          <w:p>
            <w:r/>
            <w:r>
              <w:rPr>
                <w:rFonts w:ascii="Cambria" w:hAnsi="Cambria"/>
                <w:b w:val="0"/>
                <w:i w:val="0"/>
                <w:sz w:val="22"/>
              </w:rPr>
              <w:t>2</w:t>
            </w:r>
          </w:p>
        </w:tc>
        <w:tc>
          <w:tcPr>
            <w:shd w:val="clear" w:color="auto" w:fill="F2F2F2"/>
            <w:tcW w:w="1360" w:type="dxa"/>
          </w:tcPr>
          <w:p>
            <w:r/>
            <w:r>
              <w:rPr>
                <w:rFonts w:ascii="Cambria" w:hAnsi="Cambria"/>
                <w:b w:val="0"/>
                <w:i w:val="0"/>
                <w:sz w:val="22"/>
              </w:rPr>
              <w:t>3</w:t>
            </w:r>
          </w:p>
        </w:tc>
      </w:tr>
      <w:tr>
        <w:tc>
          <w:tcPr>
            <w:tcW w:w="3969" w:type="dxa"/>
          </w:tcPr>
          <w:p>
            <w:r/>
            <w:r>
              <w:rPr>
                <w:rFonts w:ascii="Cambria" w:hAnsi="Cambria"/>
                <w:b w:val="0"/>
                <w:i w:val="0"/>
                <w:sz w:val="22"/>
              </w:rPr>
              <w:t>F3 – E-Journal &amp; Research Support</w:t>
            </w:r>
          </w:p>
        </w:tc>
        <w:tc>
          <w:tcPr>
            <w:tcW w:w="1360" w:type="dxa"/>
          </w:tcPr>
          <w:p>
            <w:r/>
            <w:r>
              <w:rPr>
                <w:rFonts w:ascii="Cambria" w:hAnsi="Cambria"/>
                <w:b w:val="0"/>
                <w:i w:val="0"/>
                <w:sz w:val="22"/>
              </w:rPr>
              <w:t>2</w:t>
            </w:r>
          </w:p>
        </w:tc>
        <w:tc>
          <w:tcPr>
            <w:tcW w:w="1360" w:type="dxa"/>
          </w:tcPr>
          <w:p>
            <w:r/>
            <w:r>
              <w:rPr>
                <w:rFonts w:ascii="Cambria" w:hAnsi="Cambria"/>
                <w:b w:val="0"/>
                <w:i w:val="0"/>
                <w:sz w:val="22"/>
              </w:rPr>
              <w:t>3</w:t>
            </w:r>
          </w:p>
        </w:tc>
        <w:tc>
          <w:tcPr>
            <w:tcW w:w="1360" w:type="dxa"/>
          </w:tcPr>
          <w:p>
            <w:r/>
            <w:r>
              <w:rPr>
                <w:rFonts w:ascii="Cambria" w:hAnsi="Cambria"/>
                <w:b w:val="0"/>
                <w:i w:val="0"/>
                <w:sz w:val="22"/>
              </w:rPr>
              <w:t>2</w:t>
            </w:r>
          </w:p>
        </w:tc>
        <w:tc>
          <w:tcPr>
            <w:tcW w:w="1360" w:type="dxa"/>
          </w:tcPr>
          <w:p>
            <w:r/>
            <w:r>
              <w:rPr>
                <w:rFonts w:ascii="Cambria" w:hAnsi="Cambria"/>
                <w:b w:val="0"/>
                <w:i w:val="0"/>
                <w:sz w:val="22"/>
              </w:rPr>
              <w:t>3</w:t>
            </w:r>
          </w:p>
        </w:tc>
      </w:tr>
      <w:tr>
        <w:tc>
          <w:tcPr>
            <w:tcW w:w="3969" w:type="dxa"/>
          </w:tcPr>
          <w:p>
            <w:r/>
            <w:r>
              <w:rPr>
                <w:rFonts w:ascii="Cambria" w:hAnsi="Cambria"/>
                <w:b/>
                <w:i w:val="0"/>
                <w:sz w:val="22"/>
              </w:rPr>
              <w:t>Attainment Level (Avg.)</w:t>
            </w:r>
          </w:p>
        </w:tc>
        <w:tc>
          <w:tcPr>
            <w:tcW w:w="1360" w:type="dxa"/>
          </w:tcPr>
          <w:p>
            <w:r/>
            <w:r>
              <w:rPr>
                <w:rFonts w:ascii="Cambria" w:hAnsi="Cambria"/>
                <w:b/>
                <w:i w:val="0"/>
                <w:sz w:val="22"/>
              </w:rPr>
              <w:t>2.66</w:t>
            </w:r>
          </w:p>
        </w:tc>
        <w:tc>
          <w:tcPr>
            <w:tcW w:w="1360" w:type="dxa"/>
          </w:tcPr>
          <w:p>
            <w:r/>
            <w:r>
              <w:rPr>
                <w:rFonts w:ascii="Cambria" w:hAnsi="Cambria"/>
                <w:b/>
                <w:i w:val="0"/>
                <w:sz w:val="22"/>
              </w:rPr>
              <w:t>3.00</w:t>
            </w:r>
          </w:p>
        </w:tc>
        <w:tc>
          <w:tcPr>
            <w:tcW w:w="1360" w:type="dxa"/>
          </w:tcPr>
          <w:p>
            <w:r/>
            <w:r>
              <w:rPr>
                <w:rFonts w:ascii="Cambria" w:hAnsi="Cambria"/>
                <w:b/>
                <w:i w:val="0"/>
                <w:sz w:val="22"/>
              </w:rPr>
              <w:t>1.66</w:t>
            </w:r>
          </w:p>
        </w:tc>
        <w:tc>
          <w:tcPr>
            <w:tcW w:w="1360" w:type="dxa"/>
          </w:tcPr>
          <w:p>
            <w:r/>
            <w:r>
              <w:rPr>
                <w:rFonts w:ascii="Cambria" w:hAnsi="Cambria"/>
                <w:b/>
                <w:i w:val="0"/>
                <w:sz w:val="22"/>
              </w:rPr>
              <w:t>3.00</w:t>
            </w:r>
          </w:p>
        </w:tc>
      </w:tr>
    </w:tbl>
    <w:p>
      <w:pPr>
        <w:spacing w:after="40"/>
        <w:jc w:val="both"/>
      </w:pPr>
      <w:r>
        <w:rPr>
          <w:rFonts w:ascii="Cambria" w:hAnsi="Cambria"/>
          <w:b/>
          <w:i w:val="0"/>
          <w:sz w:val="22"/>
        </w:rPr>
        <w:t>Interpretation (Based on Attainment Levels)</w:t>
      </w:r>
    </w:p>
    <w:tbl>
      <w:tblGrid>
        <w:gridCol w:w="4706"/>
        <w:gridCol w:w="4706"/>
      </w:tblGrid>
      <w:tblPr>
        <w:jc w:val="center"/>
        <w:tblLook w:firstColumn="1" w:firstRow="1" w:lastColumn="0" w:lastRow="0" w:noHBand="0" w:noVBand="1" w:val="04A0"/>
        <w:tblW w:w="9412" w:type="dxa"/>
        <w:tblLayout w:type="fixed"/>
      </w:tblPr>
      <w:tr>
        <w:tc>
          <w:tcPr>
            <w:shd w:val="clear" w:color="auto" w:fill="1F3A5F"/>
            <w:tcW w:w="4706" w:type="dxa"/>
          </w:tcPr>
          <w:p>
            <w:pPr>
              <w:jc w:val="center"/>
            </w:pPr>
            <w:r/>
            <w:r>
              <w:rPr>
                <w:rFonts w:ascii="Cambria" w:hAnsi="Cambria"/>
                <w:b/>
                <w:i w:val="0"/>
                <w:color w:val="FFFFFF"/>
                <w:sz w:val="22"/>
              </w:rPr>
              <w:t>Attainment Range</w:t>
            </w:r>
          </w:p>
        </w:tc>
        <w:tc>
          <w:tcPr>
            <w:shd w:val="clear" w:color="auto" w:fill="1F3A5F"/>
            <w:tcW w:w="4706" w:type="dxa"/>
          </w:tcPr>
          <w:p>
            <w:pPr>
              <w:jc w:val="center"/>
            </w:pPr>
            <w:r/>
            <w:r>
              <w:rPr>
                <w:rFonts w:ascii="Cambria" w:hAnsi="Cambria"/>
                <w:b/>
                <w:i w:val="0"/>
                <w:color w:val="FFFFFF"/>
                <w:sz w:val="22"/>
              </w:rPr>
              <w:t>Level</w:t>
            </w:r>
          </w:p>
        </w:tc>
      </w:tr>
      <w:tr>
        <w:tc>
          <w:tcPr>
            <w:tcW w:w="4706" w:type="dxa"/>
          </w:tcPr>
          <w:p>
            <w:r/>
            <w:r>
              <w:rPr>
                <w:rFonts w:ascii="Cambria" w:hAnsi="Cambria"/>
                <w:b w:val="0"/>
                <w:i w:val="0"/>
                <w:sz w:val="22"/>
              </w:rPr>
              <w:t>2.51 – 3.00</w:t>
            </w:r>
          </w:p>
        </w:tc>
        <w:tc>
          <w:tcPr>
            <w:tcW w:w="4706" w:type="dxa"/>
          </w:tcPr>
          <w:p>
            <w:r/>
            <w:r>
              <w:rPr>
                <w:rFonts w:ascii="Cambria" w:hAnsi="Cambria"/>
                <w:b w:val="0"/>
                <w:i w:val="0"/>
                <w:sz w:val="22"/>
              </w:rPr>
              <w:t>Level 3 (High)</w:t>
            </w:r>
          </w:p>
        </w:tc>
      </w:tr>
      <w:tr>
        <w:tc>
          <w:tcPr>
            <w:shd w:val="clear" w:color="auto" w:fill="F2F2F2"/>
            <w:tcW w:w="4706" w:type="dxa"/>
          </w:tcPr>
          <w:p>
            <w:r/>
            <w:r>
              <w:rPr>
                <w:rFonts w:ascii="Cambria" w:hAnsi="Cambria"/>
                <w:b w:val="0"/>
                <w:i w:val="0"/>
                <w:sz w:val="22"/>
              </w:rPr>
              <w:t>1.51 – 2.50</w:t>
            </w:r>
          </w:p>
        </w:tc>
        <w:tc>
          <w:tcPr>
            <w:shd w:val="clear" w:color="auto" w:fill="F2F2F2"/>
            <w:tcW w:w="4706" w:type="dxa"/>
          </w:tcPr>
          <w:p>
            <w:r/>
            <w:r>
              <w:rPr>
                <w:rFonts w:ascii="Cambria" w:hAnsi="Cambria"/>
                <w:b w:val="0"/>
                <w:i w:val="0"/>
                <w:sz w:val="22"/>
              </w:rPr>
              <w:t>Level 2 (Moderate)</w:t>
            </w:r>
          </w:p>
        </w:tc>
      </w:tr>
      <w:tr>
        <w:tc>
          <w:tcPr>
            <w:tcW w:w="4706" w:type="dxa"/>
          </w:tcPr>
          <w:p>
            <w:r/>
            <w:r>
              <w:rPr>
                <w:rFonts w:ascii="Cambria" w:hAnsi="Cambria"/>
                <w:b w:val="0"/>
                <w:i w:val="0"/>
                <w:sz w:val="22"/>
              </w:rPr>
              <w:t>≤ 1.50</w:t>
            </w:r>
          </w:p>
        </w:tc>
        <w:tc>
          <w:tcPr>
            <w:tcW w:w="4706" w:type="dxa"/>
          </w:tcPr>
          <w:p>
            <w:r/>
            <w:r>
              <w:rPr>
                <w:rFonts w:ascii="Cambria" w:hAnsi="Cambria"/>
                <w:b w:val="0"/>
                <w:i w:val="0"/>
                <w:sz w:val="22"/>
              </w:rPr>
              <w:t>Level 1 (Low)</w:t>
            </w:r>
          </w:p>
        </w:tc>
      </w:tr>
    </w:tbl>
    <w:p>
      <w:pPr>
        <w:spacing w:after="40"/>
        <w:jc w:val="both"/>
      </w:pPr>
      <w:r>
        <w:rPr>
          <w:rFonts w:ascii="Cambria" w:hAnsi="Cambria"/>
          <w:b/>
          <w:i w:val="0"/>
          <w:sz w:val="22"/>
        </w:rPr>
        <w:t>Outcome-Based Attainment Summary:</w:t>
      </w:r>
    </w:p>
    <w:p>
      <w:pPr>
        <w:spacing w:after="80"/>
        <w:ind w:left="357" w:hanging="227"/>
        <w:jc w:val="both"/>
      </w:pPr>
      <w:r>
        <w:rPr>
          <w:rFonts w:ascii="Cambria" w:hAnsi="Cambria"/>
          <w:sz w:val="22"/>
        </w:rPr>
        <w:t xml:space="preserve">•  </w:t>
      </w:r>
      <w:r>
        <w:rPr>
          <w:rFonts w:ascii="Cambria" w:hAnsi="Cambria"/>
          <w:b/>
          <w:i w:val="0"/>
          <w:sz w:val="22"/>
        </w:rPr>
        <w:t xml:space="preserve">PO6 (Societal &amp; Environmental Contexts): </w:t>
      </w:r>
      <w:r>
        <w:rPr>
          <w:rFonts w:ascii="Cambria" w:hAnsi="Cambria"/>
          <w:b w:val="0"/>
          <w:i w:val="0"/>
          <w:sz w:val="22"/>
        </w:rPr>
        <w:t>Level 3 – Strongly attained through library services.</w:t>
      </w:r>
    </w:p>
    <w:p>
      <w:pPr>
        <w:spacing w:after="80"/>
        <w:ind w:left="357" w:hanging="227"/>
        <w:jc w:val="both"/>
      </w:pPr>
      <w:r>
        <w:rPr>
          <w:rFonts w:ascii="Cambria" w:hAnsi="Cambria"/>
          <w:sz w:val="22"/>
        </w:rPr>
        <w:t xml:space="preserve">•  </w:t>
      </w:r>
      <w:r>
        <w:rPr>
          <w:rFonts w:ascii="Cambria" w:hAnsi="Cambria"/>
          <w:b/>
          <w:i w:val="0"/>
          <w:sz w:val="22"/>
        </w:rPr>
        <w:t xml:space="preserve">PO8 (Ethics &amp; Professional Responsibility): </w:t>
      </w:r>
      <w:r>
        <w:rPr>
          <w:rFonts w:ascii="Cambria" w:hAnsi="Cambria"/>
          <w:b w:val="0"/>
          <w:i w:val="0"/>
          <w:sz w:val="22"/>
        </w:rPr>
        <w:t>Level 3 – Consistently reinforced by curated content and academic integrity training.</w:t>
      </w:r>
    </w:p>
    <w:p>
      <w:pPr>
        <w:spacing w:after="80"/>
        <w:ind w:left="357" w:hanging="227"/>
        <w:jc w:val="both"/>
      </w:pPr>
      <w:r>
        <w:rPr>
          <w:rFonts w:ascii="Cambria" w:hAnsi="Cambria"/>
          <w:sz w:val="22"/>
        </w:rPr>
        <w:t xml:space="preserve">•  </w:t>
      </w:r>
      <w:r>
        <w:rPr>
          <w:rFonts w:ascii="Cambria" w:hAnsi="Cambria"/>
          <w:b/>
          <w:i w:val="0"/>
          <w:sz w:val="22"/>
        </w:rPr>
        <w:t xml:space="preserve">PO10 (Communication): </w:t>
      </w:r>
      <w:r>
        <w:rPr>
          <w:rFonts w:ascii="Cambria" w:hAnsi="Cambria"/>
          <w:b w:val="0"/>
          <w:i w:val="0"/>
          <w:sz w:val="22"/>
        </w:rPr>
        <w:t>Level 2 – Moderate; needs more structured sessions/tools for academic writing, referencing, etc.</w:t>
      </w:r>
    </w:p>
    <w:p>
      <w:pPr>
        <w:spacing w:after="80"/>
        <w:ind w:left="357" w:hanging="227"/>
        <w:jc w:val="both"/>
      </w:pPr>
      <w:r>
        <w:rPr>
          <w:rFonts w:ascii="Cambria" w:hAnsi="Cambria"/>
          <w:sz w:val="22"/>
        </w:rPr>
        <w:t xml:space="preserve">•  </w:t>
      </w:r>
      <w:r>
        <w:rPr>
          <w:rFonts w:ascii="Cambria" w:hAnsi="Cambria"/>
          <w:b/>
          <w:i w:val="0"/>
          <w:sz w:val="22"/>
        </w:rPr>
        <w:t xml:space="preserve">PO12 (Lifelong Learning): </w:t>
      </w:r>
      <w:r>
        <w:rPr>
          <w:rFonts w:ascii="Cambria" w:hAnsi="Cambria"/>
          <w:b w:val="0"/>
          <w:i w:val="0"/>
          <w:sz w:val="22"/>
        </w:rPr>
        <w:t>Level 3 – Highly attained due to access to diverse learning platforms (MOOCs, digital content).</w:t>
      </w:r>
    </w:p>
    <w:p>
      <w:pPr>
        <w:keepNext/>
        <w:spacing w:before="240" w:after="120"/>
      </w:pPr>
      <w:r>
        <w:rPr>
          <w:rFonts w:ascii="Cambria" w:hAnsi="Cambria"/>
          <w:b/>
          <w:color w:val="1F3A5F"/>
          <w:sz w:val="24"/>
        </w:rPr>
        <w:t>16.12. NAAC Alignment</w:t>
      </w:r>
    </w:p>
    <w:tbl>
      <w:tblGrid>
        <w:gridCol w:w="1417"/>
        <w:gridCol w:w="7994"/>
      </w:tblGrid>
      <w:tblPr>
        <w:jc w:val="center"/>
        <w:tblLook w:firstColumn="1" w:firstRow="1" w:lastColumn="0" w:lastRow="0" w:noHBand="0" w:noVBand="1" w:val="04A0"/>
        <w:tblW w:w="9412" w:type="dxa"/>
        <w:tblLayout w:type="fixed"/>
      </w:tblPr>
      <w:tr>
        <w:tc>
          <w:tcPr>
            <w:shd w:val="clear" w:color="auto" w:fill="1F3A5F"/>
            <w:tcW w:w="1417" w:type="dxa"/>
          </w:tcPr>
          <w:p>
            <w:pPr>
              <w:jc w:val="center"/>
            </w:pPr>
            <w:r/>
            <w:r>
              <w:rPr>
                <w:rFonts w:ascii="Cambria" w:hAnsi="Cambria"/>
                <w:b/>
                <w:i w:val="0"/>
                <w:color w:val="FFFFFF"/>
                <w:sz w:val="22"/>
              </w:rPr>
              <w:t>NAAC Criteria</w:t>
            </w:r>
          </w:p>
        </w:tc>
        <w:tc>
          <w:tcPr>
            <w:shd w:val="clear" w:color="auto" w:fill="1F3A5F"/>
            <w:tcW w:w="7994" w:type="dxa"/>
          </w:tcPr>
          <w:p>
            <w:pPr>
              <w:jc w:val="center"/>
            </w:pPr>
            <w:r/>
            <w:r>
              <w:rPr>
                <w:rFonts w:ascii="Cambria" w:hAnsi="Cambria"/>
                <w:b/>
                <w:i w:val="0"/>
                <w:color w:val="FFFFFF"/>
                <w:sz w:val="22"/>
              </w:rPr>
              <w:t>Key Points</w:t>
            </w:r>
          </w:p>
        </w:tc>
      </w:tr>
      <w:tr>
        <w:tc>
          <w:tcPr>
            <w:tcW w:w="1417" w:type="dxa"/>
          </w:tcPr>
          <w:p>
            <w:r/>
            <w:r>
              <w:rPr>
                <w:rFonts w:ascii="Cambria" w:hAnsi="Cambria"/>
                <w:b w:val="0"/>
                <w:i w:val="0"/>
                <w:sz w:val="22"/>
              </w:rPr>
              <w:t>4.2</w:t>
            </w:r>
          </w:p>
        </w:tc>
        <w:tc>
          <w:tcPr>
            <w:tcW w:w="7994" w:type="dxa"/>
          </w:tcPr>
          <w:p>
            <w:r/>
            <w:r>
              <w:rPr>
                <w:rFonts w:ascii="Cambria" w:hAnsi="Cambria"/>
                <w:b w:val="0"/>
                <w:i w:val="0"/>
                <w:sz w:val="22"/>
              </w:rPr>
              <w:t>Library as a Learning Resource – Infrastructure, ICT tools, usage statistics</w:t>
            </w:r>
          </w:p>
        </w:tc>
      </w:tr>
      <w:tr>
        <w:tc>
          <w:tcPr>
            <w:shd w:val="clear" w:color="auto" w:fill="F2F2F2"/>
            <w:tcW w:w="1417" w:type="dxa"/>
          </w:tcPr>
          <w:p>
            <w:r/>
            <w:r>
              <w:rPr>
                <w:rFonts w:ascii="Cambria" w:hAnsi="Cambria"/>
                <w:b w:val="0"/>
                <w:i w:val="0"/>
                <w:sz w:val="22"/>
              </w:rPr>
              <w:t>4.3</w:t>
            </w:r>
          </w:p>
        </w:tc>
        <w:tc>
          <w:tcPr>
            <w:shd w:val="clear" w:color="auto" w:fill="F2F2F2"/>
            <w:tcW w:w="7994" w:type="dxa"/>
          </w:tcPr>
          <w:p>
            <w:r/>
            <w:r>
              <w:rPr>
                <w:rFonts w:ascii="Cambria" w:hAnsi="Cambria"/>
                <w:b w:val="0"/>
                <w:i w:val="0"/>
                <w:sz w:val="22"/>
              </w:rPr>
              <w:t>IT Infrastructure and e-content access</w:t>
            </w:r>
          </w:p>
        </w:tc>
      </w:tr>
      <w:tr>
        <w:tc>
          <w:tcPr>
            <w:tcW w:w="1417" w:type="dxa"/>
          </w:tcPr>
          <w:p>
            <w:r/>
            <w:r>
              <w:rPr>
                <w:rFonts w:ascii="Cambria" w:hAnsi="Cambria"/>
                <w:b w:val="0"/>
                <w:i w:val="0"/>
                <w:sz w:val="22"/>
              </w:rPr>
              <w:t>5.1.4</w:t>
            </w:r>
          </w:p>
        </w:tc>
        <w:tc>
          <w:tcPr>
            <w:tcW w:w="7994" w:type="dxa"/>
          </w:tcPr>
          <w:p>
            <w:r/>
            <w:r>
              <w:rPr>
                <w:rFonts w:ascii="Cambria" w:hAnsi="Cambria"/>
                <w:b w:val="0"/>
                <w:i w:val="0"/>
                <w:sz w:val="22"/>
              </w:rPr>
              <w:t>Career and academic guidance through books, magazines, and competitive exam material</w:t>
            </w:r>
          </w:p>
        </w:tc>
      </w:tr>
      <w:tr>
        <w:tc>
          <w:tcPr>
            <w:shd w:val="clear" w:color="auto" w:fill="F2F2F2"/>
            <w:tcW w:w="1417" w:type="dxa"/>
          </w:tcPr>
          <w:p>
            <w:r/>
            <w:r>
              <w:rPr>
                <w:rFonts w:ascii="Cambria" w:hAnsi="Cambria"/>
                <w:b w:val="0"/>
                <w:i w:val="0"/>
                <w:sz w:val="22"/>
              </w:rPr>
              <w:t>7.1.2</w:t>
            </w:r>
          </w:p>
        </w:tc>
        <w:tc>
          <w:tcPr>
            <w:shd w:val="clear" w:color="auto" w:fill="F2F2F2"/>
            <w:tcW w:w="7994" w:type="dxa"/>
          </w:tcPr>
          <w:p>
            <w:r/>
            <w:r>
              <w:rPr>
                <w:rFonts w:ascii="Cambria" w:hAnsi="Cambria"/>
                <w:b w:val="0"/>
                <w:i w:val="0"/>
                <w:sz w:val="22"/>
              </w:rPr>
              <w:t>Best practices in maintaining a tech-enabled, inclusive library</w:t>
            </w:r>
          </w:p>
        </w:tc>
      </w:tr>
    </w:tbl>
    <w:p>
      <w:pPr>
        <w:keepNext/>
        <w:spacing w:before="240" w:after="120"/>
      </w:pPr>
      <w:r>
        <w:rPr>
          <w:rFonts w:ascii="Cambria" w:hAnsi="Cambria"/>
          <w:b/>
          <w:color w:val="1F3A5F"/>
          <w:sz w:val="24"/>
        </w:rPr>
        <w:t>16.13. NBA Alignment</w:t>
      </w:r>
    </w:p>
    <w:tbl>
      <w:tblGrid>
        <w:gridCol w:w="3742"/>
        <w:gridCol w:w="5670"/>
      </w:tblGrid>
      <w:tblPr>
        <w:jc w:val="center"/>
        <w:tblLook w:firstColumn="1" w:firstRow="1" w:lastColumn="0" w:lastRow="0" w:noHBand="0" w:noVBand="1" w:val="04A0"/>
        <w:tblW w:w="9412" w:type="dxa"/>
        <w:tblLayout w:type="fixed"/>
      </w:tblPr>
      <w:tr>
        <w:tc>
          <w:tcPr>
            <w:shd w:val="clear" w:color="auto" w:fill="1F3A5F"/>
            <w:tcW w:w="3742" w:type="dxa"/>
          </w:tcPr>
          <w:p>
            <w:pPr>
              <w:jc w:val="center"/>
            </w:pPr>
            <w:r/>
            <w:r>
              <w:rPr>
                <w:rFonts w:ascii="Cambria" w:hAnsi="Cambria"/>
                <w:b/>
                <w:i w:val="0"/>
                <w:color w:val="FFFFFF"/>
                <w:sz w:val="22"/>
              </w:rPr>
              <w:t>NBA Criteria</w:t>
            </w:r>
          </w:p>
        </w:tc>
        <w:tc>
          <w:tcPr>
            <w:shd w:val="clear" w:color="auto" w:fill="1F3A5F"/>
            <w:tcW w:w="5670" w:type="dxa"/>
          </w:tcPr>
          <w:p>
            <w:pPr>
              <w:jc w:val="center"/>
            </w:pPr>
            <w:r/>
            <w:r>
              <w:rPr>
                <w:rFonts w:ascii="Cambria" w:hAnsi="Cambria"/>
                <w:b/>
                <w:i w:val="0"/>
                <w:color w:val="FFFFFF"/>
                <w:sz w:val="22"/>
              </w:rPr>
              <w:t>Key Points</w:t>
            </w:r>
          </w:p>
        </w:tc>
      </w:tr>
      <w:tr>
        <w:tc>
          <w:tcPr>
            <w:tcW w:w="3742" w:type="dxa"/>
          </w:tcPr>
          <w:p>
            <w:r/>
            <w:r>
              <w:rPr>
                <w:rFonts w:ascii="Cambria" w:hAnsi="Cambria"/>
                <w:b w:val="0"/>
                <w:i w:val="0"/>
                <w:sz w:val="22"/>
              </w:rPr>
              <w:t>Criterion 4 (Infrastructure and Learning Resources)</w:t>
            </w:r>
          </w:p>
        </w:tc>
        <w:tc>
          <w:tcPr>
            <w:tcW w:w="5670" w:type="dxa"/>
          </w:tcPr>
          <w:p>
            <w:r/>
            <w:r>
              <w:rPr>
                <w:rFonts w:ascii="Cambria" w:hAnsi="Cambria"/>
                <w:b w:val="0"/>
                <w:i w:val="0"/>
                <w:sz w:val="22"/>
              </w:rPr>
              <w:t>Availability of books, journals, e-resources, and reading space</w:t>
            </w:r>
          </w:p>
        </w:tc>
      </w:tr>
      <w:tr>
        <w:tc>
          <w:tcPr>
            <w:shd w:val="clear" w:color="auto" w:fill="F2F2F2"/>
            <w:tcW w:w="3742" w:type="dxa"/>
          </w:tcPr>
          <w:p>
            <w:r/>
            <w:r>
              <w:rPr>
                <w:rFonts w:ascii="Cambria" w:hAnsi="Cambria"/>
                <w:b w:val="0"/>
                <w:i w:val="0"/>
                <w:sz w:val="22"/>
              </w:rPr>
              <w:t>Criterion 7 (Continuous Improvement)</w:t>
            </w:r>
          </w:p>
        </w:tc>
        <w:tc>
          <w:tcPr>
            <w:shd w:val="clear" w:color="auto" w:fill="F2F2F2"/>
            <w:tcW w:w="5670" w:type="dxa"/>
          </w:tcPr>
          <w:p>
            <w:r/>
            <w:r>
              <w:rPr>
                <w:rFonts w:ascii="Cambria" w:hAnsi="Cambria"/>
                <w:b w:val="0"/>
                <w:i w:val="0"/>
                <w:sz w:val="22"/>
              </w:rPr>
              <w:t>Systematic improvements in library facilities and digital access</w:t>
            </w:r>
          </w:p>
        </w:tc>
      </w:tr>
    </w:tbl>
    <w:p>
      <w:pPr>
        <w:keepNext/>
        <w:spacing w:before="240" w:after="120"/>
      </w:pPr>
      <w:r>
        <w:rPr>
          <w:rFonts w:ascii="Cambria" w:hAnsi="Cambria"/>
          <w:b/>
          <w:color w:val="1F3A5F"/>
          <w:sz w:val="24"/>
        </w:rPr>
        <w:t>16.14. Suggested Library Resources &amp; Services</w:t>
      </w:r>
    </w:p>
    <w:p>
      <w:pPr>
        <w:spacing w:after="80"/>
        <w:ind w:left="357" w:hanging="227"/>
        <w:jc w:val="both"/>
      </w:pPr>
      <w:r>
        <w:rPr>
          <w:rFonts w:ascii="Cambria" w:hAnsi="Cambria"/>
          <w:sz w:val="22"/>
        </w:rPr>
        <w:t xml:space="preserve">•  </w:t>
      </w:r>
      <w:r>
        <w:rPr>
          <w:rFonts w:ascii="Cambria" w:hAnsi="Cambria"/>
          <w:sz w:val="22"/>
        </w:rPr>
        <w:t>OPAC (Online Public Access Catalogue)</w:t>
      </w:r>
    </w:p>
    <w:p>
      <w:pPr>
        <w:spacing w:after="80"/>
        <w:ind w:left="357" w:hanging="227"/>
        <w:jc w:val="both"/>
      </w:pPr>
      <w:r>
        <w:rPr>
          <w:rFonts w:ascii="Cambria" w:hAnsi="Cambria"/>
          <w:sz w:val="22"/>
        </w:rPr>
        <w:t xml:space="preserve">•  </w:t>
      </w:r>
      <w:r>
        <w:rPr>
          <w:rFonts w:ascii="Cambria" w:hAnsi="Cambria"/>
          <w:sz w:val="22"/>
        </w:rPr>
        <w:t>Wi-Fi enabled reading zones</w:t>
      </w:r>
    </w:p>
    <w:p>
      <w:pPr>
        <w:spacing w:after="80"/>
        <w:ind w:left="357" w:hanging="227"/>
        <w:jc w:val="both"/>
      </w:pPr>
      <w:r>
        <w:rPr>
          <w:rFonts w:ascii="Cambria" w:hAnsi="Cambria"/>
          <w:sz w:val="22"/>
        </w:rPr>
        <w:t xml:space="preserve">•  </w:t>
      </w:r>
      <w:r>
        <w:rPr>
          <w:rFonts w:ascii="Cambria" w:hAnsi="Cambria"/>
          <w:sz w:val="22"/>
        </w:rPr>
        <w:t>Digital Library access (Intranet + Remote)</w:t>
      </w:r>
    </w:p>
    <w:p>
      <w:pPr>
        <w:spacing w:after="80"/>
        <w:ind w:left="357" w:hanging="227"/>
        <w:jc w:val="both"/>
      </w:pPr>
      <w:r>
        <w:rPr>
          <w:rFonts w:ascii="Cambria" w:hAnsi="Cambria"/>
          <w:sz w:val="22"/>
        </w:rPr>
        <w:t xml:space="preserve">•  </w:t>
      </w:r>
      <w:r>
        <w:rPr>
          <w:rFonts w:ascii="Cambria" w:hAnsi="Cambria"/>
          <w:sz w:val="22"/>
        </w:rPr>
        <w:t>Department-wise book bank</w:t>
      </w:r>
    </w:p>
    <w:p>
      <w:pPr>
        <w:spacing w:after="80"/>
        <w:ind w:left="357" w:hanging="227"/>
        <w:jc w:val="both"/>
      </w:pPr>
      <w:r>
        <w:rPr>
          <w:rFonts w:ascii="Cambria" w:hAnsi="Cambria"/>
          <w:sz w:val="22"/>
        </w:rPr>
        <w:t xml:space="preserve">•  </w:t>
      </w:r>
      <w:r>
        <w:rPr>
          <w:rFonts w:ascii="Cambria" w:hAnsi="Cambria"/>
          <w:sz w:val="22"/>
        </w:rPr>
        <w:t>NPTEL Local Chapter</w:t>
      </w:r>
    </w:p>
    <w:p>
      <w:pPr>
        <w:spacing w:after="80"/>
        <w:ind w:left="357" w:hanging="227"/>
        <w:jc w:val="both"/>
      </w:pPr>
      <w:r>
        <w:rPr>
          <w:rFonts w:ascii="Cambria" w:hAnsi="Cambria"/>
          <w:sz w:val="22"/>
        </w:rPr>
        <w:t xml:space="preserve">•  </w:t>
      </w:r>
      <w:r>
        <w:rPr>
          <w:rFonts w:ascii="Cambria" w:hAnsi="Cambria"/>
          <w:sz w:val="22"/>
        </w:rPr>
        <w:t>Repository of student projects &amp; faculty publications</w:t>
      </w:r>
    </w:p>
    <w:p>
      <w:pPr>
        <w:spacing w:after="80"/>
        <w:ind w:left="357" w:hanging="227"/>
        <w:jc w:val="both"/>
      </w:pPr>
      <w:r>
        <w:rPr>
          <w:rFonts w:ascii="Cambria" w:hAnsi="Cambria"/>
          <w:sz w:val="22"/>
        </w:rPr>
        <w:t xml:space="preserve">•  </w:t>
      </w:r>
      <w:r>
        <w:rPr>
          <w:rFonts w:ascii="Cambria" w:hAnsi="Cambria"/>
          <w:sz w:val="22"/>
        </w:rPr>
        <w:t>Research databases, anti-plagiarism software (e.g., Turnitin, Urkund)</w:t>
      </w:r>
    </w:p>
    <w:p>
      <w:pPr>
        <w:keepNext/>
        <w:spacing w:before="240" w:after="120"/>
      </w:pPr>
      <w:r>
        <w:rPr>
          <w:rFonts w:ascii="Cambria" w:hAnsi="Cambria"/>
          <w:b/>
          <w:color w:val="1F3A5F"/>
          <w:sz w:val="24"/>
        </w:rPr>
        <w:t>16.15. Documentation for Audit/Accreditation</w:t>
      </w:r>
    </w:p>
    <w:p>
      <w:pPr>
        <w:spacing w:after="80"/>
        <w:ind w:left="357" w:hanging="227"/>
        <w:jc w:val="both"/>
      </w:pPr>
      <w:r>
        <w:rPr>
          <w:rFonts w:ascii="Cambria" w:hAnsi="Cambria"/>
          <w:sz w:val="22"/>
        </w:rPr>
        <w:t xml:space="preserve">•  </w:t>
      </w:r>
      <w:r>
        <w:rPr>
          <w:rFonts w:ascii="Cambria" w:hAnsi="Cambria"/>
          <w:sz w:val="22"/>
        </w:rPr>
        <w:t>Accession Register (Printed + Digital)</w:t>
      </w:r>
    </w:p>
    <w:p>
      <w:pPr>
        <w:spacing w:after="80"/>
        <w:ind w:left="357" w:hanging="227"/>
        <w:jc w:val="both"/>
      </w:pPr>
      <w:r>
        <w:rPr>
          <w:rFonts w:ascii="Cambria" w:hAnsi="Cambria"/>
          <w:sz w:val="22"/>
        </w:rPr>
        <w:t xml:space="preserve">•  </w:t>
      </w:r>
      <w:r>
        <w:rPr>
          <w:rFonts w:ascii="Cambria" w:hAnsi="Cambria"/>
          <w:sz w:val="22"/>
        </w:rPr>
        <w:t>Annual Library Budget Utilization Report</w:t>
      </w:r>
    </w:p>
    <w:p>
      <w:pPr>
        <w:spacing w:after="80"/>
        <w:ind w:left="357" w:hanging="227"/>
        <w:jc w:val="both"/>
      </w:pPr>
      <w:r>
        <w:rPr>
          <w:rFonts w:ascii="Cambria" w:hAnsi="Cambria"/>
          <w:sz w:val="22"/>
        </w:rPr>
        <w:t xml:space="preserve">•  </w:t>
      </w:r>
      <w:r>
        <w:rPr>
          <w:rFonts w:ascii="Cambria" w:hAnsi="Cambria"/>
          <w:sz w:val="22"/>
        </w:rPr>
        <w:t>Usage Statistics (footfall, book issue/return logs, e-access data)</w:t>
      </w:r>
    </w:p>
    <w:p>
      <w:pPr>
        <w:spacing w:after="80"/>
        <w:ind w:left="357" w:hanging="227"/>
        <w:jc w:val="both"/>
      </w:pPr>
      <w:r>
        <w:rPr>
          <w:rFonts w:ascii="Cambria" w:hAnsi="Cambria"/>
          <w:sz w:val="22"/>
        </w:rPr>
        <w:t xml:space="preserve">•  </w:t>
      </w:r>
      <w:r>
        <w:rPr>
          <w:rFonts w:ascii="Cambria" w:hAnsi="Cambria"/>
          <w:sz w:val="22"/>
        </w:rPr>
        <w:t>Library Committee Meeting Minutes</w:t>
      </w:r>
    </w:p>
    <w:p>
      <w:pPr>
        <w:spacing w:after="80"/>
        <w:ind w:left="357" w:hanging="227"/>
        <w:jc w:val="both"/>
      </w:pPr>
      <w:r>
        <w:rPr>
          <w:rFonts w:ascii="Cambria" w:hAnsi="Cambria"/>
          <w:sz w:val="22"/>
        </w:rPr>
        <w:t xml:space="preserve">•  </w:t>
      </w:r>
      <w:r>
        <w:rPr>
          <w:rFonts w:ascii="Cambria" w:hAnsi="Cambria"/>
          <w:sz w:val="22"/>
        </w:rPr>
        <w:t>Feedback from students and faculty</w:t>
      </w:r>
    </w:p>
    <w:p>
      <w:pPr>
        <w:spacing w:after="80"/>
        <w:ind w:left="357" w:hanging="227"/>
        <w:jc w:val="both"/>
      </w:pPr>
      <w:r>
        <w:rPr>
          <w:rFonts w:ascii="Cambria" w:hAnsi="Cambria"/>
          <w:sz w:val="22"/>
        </w:rPr>
        <w:t xml:space="preserve">•  </w:t>
      </w:r>
      <w:r>
        <w:rPr>
          <w:rFonts w:ascii="Cambria" w:hAnsi="Cambria"/>
          <w:sz w:val="22"/>
        </w:rPr>
        <w:t>MoUs with digital library networks (DELNET, INFLIBNET, etc.)</w:t>
      </w:r>
    </w:p>
    <w:p>
      <w:pPr>
        <w:keepNext/>
        <w:spacing w:before="240" w:after="120"/>
      </w:pPr>
      <w:r>
        <w:rPr>
          <w:rFonts w:ascii="Cambria" w:hAnsi="Cambria"/>
          <w:b/>
          <w:color w:val="1F3A5F"/>
          <w:sz w:val="24"/>
        </w:rPr>
        <w:t>16.16. Year Planner: Central Library &amp; Information/ Library Advisory Committee</w:t>
      </w:r>
    </w:p>
    <w:tbl>
      <w:tblGrid>
        <w:gridCol w:w="1134"/>
        <w:gridCol w:w="6010"/>
        <w:gridCol w:w="2268"/>
      </w:tblGrid>
      <w:tblPr>
        <w:jc w:val="center"/>
        <w:tblLook w:firstColumn="1" w:firstRow="1" w:lastColumn="0" w:lastRow="0" w:noHBand="0" w:noVBand="1" w:val="04A0"/>
        <w:tblW w:w="9412" w:type="dxa"/>
        <w:tblLayout w:type="fixed"/>
      </w:tblPr>
      <w:tr>
        <w:tc>
          <w:tcPr>
            <w:shd w:val="clear" w:color="auto" w:fill="1F3A5F"/>
            <w:tcW w:w="1134" w:type="dxa"/>
          </w:tcPr>
          <w:p>
            <w:pPr>
              <w:jc w:val="center"/>
            </w:pPr>
            <w:r/>
            <w:r>
              <w:rPr>
                <w:rFonts w:ascii="Cambria" w:hAnsi="Cambria"/>
                <w:b/>
                <w:i w:val="0"/>
                <w:color w:val="FFFFFF"/>
                <w:sz w:val="22"/>
              </w:rPr>
              <w:t>Month</w:t>
            </w:r>
          </w:p>
        </w:tc>
        <w:tc>
          <w:tcPr>
            <w:shd w:val="clear" w:color="auto" w:fill="1F3A5F"/>
            <w:tcW w:w="6010" w:type="dxa"/>
          </w:tcPr>
          <w:p>
            <w:pPr>
              <w:jc w:val="center"/>
            </w:pPr>
            <w:r/>
            <w:r>
              <w:rPr>
                <w:rFonts w:ascii="Cambria" w:hAnsi="Cambria"/>
                <w:b/>
                <w:i w:val="0"/>
                <w:color w:val="FFFFFF"/>
                <w:sz w:val="22"/>
              </w:rPr>
              <w:t>Activity/Event</w:t>
            </w:r>
          </w:p>
        </w:tc>
        <w:tc>
          <w:tcPr>
            <w:shd w:val="clear" w:color="auto" w:fill="1F3A5F"/>
            <w:tcW w:w="2268" w:type="dxa"/>
          </w:tcPr>
          <w:p>
            <w:pPr>
              <w:jc w:val="center"/>
            </w:pPr>
            <w:r/>
            <w:r>
              <w:rPr>
                <w:rFonts w:ascii="Cambria" w:hAnsi="Cambria"/>
                <w:b/>
                <w:i w:val="0"/>
                <w:color w:val="FFFFFF"/>
                <w:sz w:val="22"/>
              </w:rPr>
              <w:t>Responsible Party/Committee Member</w:t>
            </w:r>
          </w:p>
        </w:tc>
      </w:tr>
      <w:tr>
        <w:tc>
          <w:tcPr>
            <w:tcW w:w="1134" w:type="dxa"/>
          </w:tcPr>
          <w:p>
            <w:r/>
            <w:r>
              <w:rPr>
                <w:rFonts w:ascii="Cambria" w:hAnsi="Cambria"/>
                <w:b w:val="0"/>
                <w:i w:val="0"/>
                <w:sz w:val="22"/>
              </w:rPr>
              <w:t>October</w:t>
            </w:r>
          </w:p>
        </w:tc>
        <w:tc>
          <w:tcPr>
            <w:tcW w:w="6010" w:type="dxa"/>
          </w:tcPr>
          <w:p>
            <w:r/>
            <w:r>
              <w:rPr>
                <w:rFonts w:ascii="Cambria" w:hAnsi="Cambria"/>
                <w:b w:val="0"/>
                <w:i w:val="0"/>
                <w:sz w:val="22"/>
              </w:rPr>
              <w:t>1. Update Library Policies and Procedures – Review and revise library policies, procedures, and borrowing rules.</w:t>
            </w:r>
          </w:p>
        </w:tc>
        <w:tc>
          <w:tcPr>
            <w:tcW w:w="2268" w:type="dxa"/>
          </w:tcPr>
          <w:p>
            <w:r/>
            <w:r>
              <w:rPr>
                <w:rFonts w:ascii="Cambria" w:hAnsi="Cambria"/>
                <w:b w:val="0"/>
                <w:i w:val="0"/>
                <w:sz w:val="22"/>
              </w:rPr>
              <w:t>Library Committee / Library Staff</w:t>
            </w:r>
          </w:p>
        </w:tc>
      </w:tr>
      <w:tr>
        <w:tc>
          <w:tcPr>
            <w:shd w:val="clear" w:color="auto" w:fill="F2F2F2"/>
            <w:tcW w:w="1134" w:type="dxa"/>
          </w:tcPr>
          <w:p>
            <w:r/>
            <w:r>
              <w:rPr>
                <w:rFonts w:ascii="Cambria" w:hAnsi="Cambria"/>
                <w:b w:val="0"/>
                <w:i w:val="0"/>
                <w:sz w:val="22"/>
              </w:rPr>
              <w:t>November</w:t>
            </w:r>
          </w:p>
        </w:tc>
        <w:tc>
          <w:tcPr>
            <w:shd w:val="clear" w:color="auto" w:fill="F2F2F2"/>
            <w:tcW w:w="6010" w:type="dxa"/>
          </w:tcPr>
          <w:p>
            <w:r/>
            <w:r>
              <w:rPr>
                <w:rFonts w:ascii="Cambria" w:hAnsi="Cambria"/>
                <w:b w:val="0"/>
                <w:i w:val="0"/>
                <w:sz w:val="22"/>
              </w:rPr>
              <w:t>1. National Library Week Celebration – Organize events, talks, and workshops in line with National Library Week.</w:t>
            </w:r>
          </w:p>
        </w:tc>
        <w:tc>
          <w:tcPr>
            <w:shd w:val="clear" w:color="auto" w:fill="F2F2F2"/>
            <w:tcW w:w="2268" w:type="dxa"/>
          </w:tcPr>
          <w:p>
            <w:r/>
            <w:r>
              <w:rPr>
                <w:rFonts w:ascii="Cambria" w:hAnsi="Cambria"/>
                <w:b w:val="0"/>
                <w:i w:val="0"/>
                <w:sz w:val="22"/>
              </w:rPr>
              <w:t>Library Committee</w:t>
            </w:r>
          </w:p>
        </w:tc>
      </w:tr>
      <w:tr>
        <w:tc>
          <w:tcPr>
            <w:tcW w:w="1134" w:type="dxa"/>
          </w:tcPr>
          <w:p>
            <w:r/>
            <w:r>
              <w:rPr>
                <w:rFonts w:ascii="Cambria" w:hAnsi="Cambria"/>
                <w:b w:val="0"/>
                <w:i w:val="0"/>
                <w:sz w:val="22"/>
              </w:rPr>
              <w:t>December</w:t>
            </w:r>
          </w:p>
        </w:tc>
        <w:tc>
          <w:tcPr>
            <w:tcW w:w="6010" w:type="dxa"/>
          </w:tcPr>
          <w:p>
            <w:r/>
            <w:r>
              <w:rPr>
                <w:rFonts w:ascii="Cambria" w:hAnsi="Cambria"/>
                <w:b w:val="0"/>
                <w:i w:val="0"/>
                <w:sz w:val="22"/>
              </w:rPr>
              <w:t>1. Annual Library Awards &amp; Recognition Program – Recognize the top library users, faculty, and students for their contributions to library usage and support.</w:t>
            </w:r>
          </w:p>
          <w:p>
            <w:r>
              <w:rPr>
                <w:rFonts w:ascii="Cambria" w:hAnsi="Cambria"/>
                <w:b w:val="0"/>
                <w:i w:val="0"/>
                <w:sz w:val="22"/>
              </w:rPr>
              <w:t>2. Year-End Review and Planning for Next Year – Evaluate library performance for the year and create plans for the upcoming year.</w:t>
            </w:r>
          </w:p>
        </w:tc>
        <w:tc>
          <w:tcPr>
            <w:tcW w:w="2268" w:type="dxa"/>
          </w:tcPr>
          <w:p>
            <w:r/>
            <w:r>
              <w:rPr>
                <w:rFonts w:ascii="Cambria" w:hAnsi="Cambria"/>
                <w:b w:val="0"/>
                <w:i w:val="0"/>
                <w:sz w:val="22"/>
              </w:rPr>
              <w:t>Advisory</w:t>
            </w:r>
          </w:p>
        </w:tc>
      </w:tr>
    </w:tbl>
    <w:p>
      <w:pPr>
        <w:spacing w:after="40"/>
        <w:jc w:val="both"/>
      </w:pPr>
      <w:r>
        <w:rPr>
          <w:rFonts w:ascii="Cambria" w:hAnsi="Cambria"/>
          <w:b/>
          <w:i w:val="0"/>
          <w:sz w:val="22"/>
        </w:rPr>
        <w:t>Notes for Each Activity</w:t>
      </w:r>
    </w:p>
    <w:p>
      <w:pPr>
        <w:spacing w:after="80"/>
        <w:ind w:left="357" w:hanging="227"/>
        <w:jc w:val="both"/>
      </w:pPr>
      <w:r>
        <w:rPr>
          <w:rFonts w:ascii="Cambria" w:hAnsi="Cambria"/>
          <w:sz w:val="22"/>
        </w:rPr>
        <w:t xml:space="preserve">•  </w:t>
      </w:r>
      <w:r>
        <w:rPr>
          <w:rFonts w:ascii="Cambria" w:hAnsi="Cambria"/>
          <w:b/>
          <w:i w:val="0"/>
          <w:sz w:val="22"/>
        </w:rPr>
        <w:t xml:space="preserve">Library Orientation: </w:t>
      </w:r>
      <w:r>
        <w:rPr>
          <w:rFonts w:ascii="Cambria" w:hAnsi="Cambria"/>
          <w:b w:val="0"/>
          <w:i w:val="0"/>
          <w:sz w:val="22"/>
        </w:rPr>
        <w:t>Conducted at the start of the academic year to ensure students and faculty are aware of the library's services and resources.</w:t>
      </w:r>
    </w:p>
    <w:p>
      <w:pPr>
        <w:spacing w:after="80"/>
        <w:ind w:left="357" w:hanging="227"/>
        <w:jc w:val="both"/>
      </w:pPr>
      <w:r>
        <w:rPr>
          <w:rFonts w:ascii="Cambria" w:hAnsi="Cambria"/>
          <w:sz w:val="22"/>
        </w:rPr>
        <w:t xml:space="preserve">•  </w:t>
      </w:r>
      <w:r>
        <w:rPr>
          <w:rFonts w:ascii="Cambria" w:hAnsi="Cambria"/>
          <w:b/>
          <w:i w:val="0"/>
          <w:sz w:val="22"/>
        </w:rPr>
        <w:t xml:space="preserve">Faculty &amp; Student Feedback: </w:t>
      </w:r>
      <w:r>
        <w:rPr>
          <w:rFonts w:ascii="Cambria" w:hAnsi="Cambria"/>
          <w:b w:val="0"/>
          <w:i w:val="0"/>
          <w:sz w:val="22"/>
        </w:rPr>
        <w:t>To improve library services, it's important to collect feedback at least once per semester.</w:t>
      </w:r>
    </w:p>
    <w:p>
      <w:pPr>
        <w:spacing w:after="80"/>
        <w:ind w:left="357" w:hanging="227"/>
        <w:jc w:val="both"/>
      </w:pPr>
      <w:r>
        <w:rPr>
          <w:rFonts w:ascii="Cambria" w:hAnsi="Cambria"/>
          <w:sz w:val="22"/>
        </w:rPr>
        <w:t xml:space="preserve">•  </w:t>
      </w:r>
      <w:r>
        <w:rPr>
          <w:rFonts w:ascii="Cambria" w:hAnsi="Cambria"/>
          <w:b/>
          <w:i w:val="0"/>
          <w:sz w:val="22"/>
        </w:rPr>
        <w:t xml:space="preserve">Workshops and Training: </w:t>
      </w:r>
      <w:r>
        <w:rPr>
          <w:rFonts w:ascii="Cambria" w:hAnsi="Cambria"/>
          <w:b w:val="0"/>
          <w:i w:val="0"/>
          <w:sz w:val="22"/>
        </w:rPr>
        <w:t>Library workshops such as research skills, reference management, and academic writing help students and faculty make the most of library resources.</w:t>
      </w:r>
    </w:p>
    <w:p>
      <w:pPr>
        <w:spacing w:after="80"/>
        <w:ind w:left="357" w:hanging="227"/>
        <w:jc w:val="both"/>
      </w:pPr>
      <w:r>
        <w:rPr>
          <w:rFonts w:ascii="Cambria" w:hAnsi="Cambria"/>
          <w:sz w:val="22"/>
        </w:rPr>
        <w:t xml:space="preserve">•  </w:t>
      </w:r>
      <w:r>
        <w:rPr>
          <w:rFonts w:ascii="Cambria" w:hAnsi="Cambria"/>
          <w:b/>
          <w:i w:val="0"/>
          <w:sz w:val="22"/>
        </w:rPr>
        <w:t xml:space="preserve">Library Infrastructure &amp; Digital Resources: </w:t>
      </w:r>
      <w:r>
        <w:rPr>
          <w:rFonts w:ascii="Cambria" w:hAnsi="Cambria"/>
          <w:b w:val="0"/>
          <w:i w:val="0"/>
          <w:sz w:val="22"/>
        </w:rPr>
        <w:t>Regular updates on books, journals, and digital resources are key to keeping the library relevant.</w:t>
      </w:r>
    </w:p>
    <w:p>
      <w:pPr>
        <w:spacing w:after="80"/>
        <w:ind w:left="357" w:hanging="227"/>
        <w:jc w:val="both"/>
      </w:pPr>
      <w:r>
        <w:rPr>
          <w:rFonts w:ascii="Cambria" w:hAnsi="Cambria"/>
          <w:sz w:val="22"/>
        </w:rPr>
        <w:t xml:space="preserve">•  </w:t>
      </w:r>
      <w:r>
        <w:rPr>
          <w:rFonts w:ascii="Cambria" w:hAnsi="Cambria"/>
          <w:b/>
          <w:i w:val="0"/>
          <w:sz w:val="22"/>
        </w:rPr>
        <w:t xml:space="preserve">National Library Week &amp; Recognition: </w:t>
      </w:r>
      <w:r>
        <w:rPr>
          <w:rFonts w:ascii="Cambria" w:hAnsi="Cambria"/>
          <w:b w:val="0"/>
          <w:i w:val="0"/>
          <w:sz w:val="22"/>
        </w:rPr>
        <w:t>This is an excellent opportunity for outreach and increasing engagement with library services.</w:t>
      </w:r>
    </w:p>
    <w:p>
      <w:pPr>
        <w:keepNext/>
        <w:spacing w:before="240" w:after="120"/>
      </w:pPr>
      <w:r>
        <w:rPr>
          <w:rFonts w:ascii="Cambria" w:hAnsi="Cambria"/>
          <w:b/>
          <w:color w:val="1F3A5F"/>
          <w:sz w:val="24"/>
        </w:rPr>
        <w:t>16.17. Documentation for Central Library &amp; Information/ Library Advisory Committee</w:t>
      </w:r>
    </w:p>
    <w:tbl>
      <w:tblGrid>
        <w:gridCol w:w="1134"/>
        <w:gridCol w:w="2608"/>
        <w:gridCol w:w="5670"/>
      </w:tblGrid>
      <w:tblPr>
        <w:jc w:val="center"/>
        <w:tblLook w:firstColumn="1" w:firstRow="1" w:lastColumn="0" w:lastRow="0" w:noHBand="0" w:noVBand="1" w:val="04A0"/>
        <w:tblW w:w="9412" w:type="dxa"/>
        <w:tblLayout w:type="fixed"/>
      </w:tblPr>
      <w:tr>
        <w:tc>
          <w:tcPr>
            <w:shd w:val="clear" w:color="auto" w:fill="1F3A5F"/>
            <w:tcW w:w="1134" w:type="dxa"/>
          </w:tcPr>
          <w:p>
            <w:pPr>
              <w:jc w:val="center"/>
            </w:pPr>
            <w:r/>
            <w:r>
              <w:rPr>
                <w:rFonts w:ascii="Cambria" w:hAnsi="Cambria"/>
                <w:b/>
                <w:i w:val="0"/>
                <w:color w:val="FFFFFF"/>
                <w:sz w:val="22"/>
              </w:rPr>
              <w:t>Section</w:t>
            </w:r>
          </w:p>
        </w:tc>
        <w:tc>
          <w:tcPr>
            <w:shd w:val="clear" w:color="auto" w:fill="1F3A5F"/>
            <w:tcW w:w="2608" w:type="dxa"/>
          </w:tcPr>
          <w:p>
            <w:pPr>
              <w:jc w:val="center"/>
            </w:pPr>
            <w:r/>
            <w:r>
              <w:rPr>
                <w:rFonts w:ascii="Cambria" w:hAnsi="Cambria"/>
                <w:b/>
                <w:i w:val="0"/>
                <w:color w:val="FFFFFF"/>
                <w:sz w:val="22"/>
              </w:rPr>
              <w:t>Committee Name</w:t>
            </w:r>
          </w:p>
        </w:tc>
        <w:tc>
          <w:tcPr>
            <w:shd w:val="clear" w:color="auto" w:fill="1F3A5F"/>
            <w:tcW w:w="5670" w:type="dxa"/>
          </w:tcPr>
          <w:p>
            <w:pPr>
              <w:jc w:val="center"/>
            </w:pPr>
            <w:r/>
            <w:r>
              <w:rPr>
                <w:rFonts w:ascii="Cambria" w:hAnsi="Cambria"/>
                <w:b/>
                <w:i w:val="0"/>
                <w:color w:val="FFFFFF"/>
                <w:sz w:val="22"/>
              </w:rPr>
              <w:t>Purpose / Details</w:t>
            </w:r>
          </w:p>
        </w:tc>
      </w:tr>
      <w:tr>
        <w:tc>
          <w:tcPr>
            <w:tcW w:w="1134" w:type="dxa"/>
          </w:tcPr>
          <w:p>
            <w:r/>
            <w:r>
              <w:rPr>
                <w:rFonts w:ascii="Cambria" w:hAnsi="Cambria"/>
                <w:b w:val="0"/>
                <w:i w:val="0"/>
                <w:sz w:val="22"/>
              </w:rPr>
              <w:t>Processes</w:t>
            </w:r>
          </w:p>
        </w:tc>
        <w:tc>
          <w:tcPr>
            <w:tcW w:w="2608" w:type="dxa"/>
          </w:tcPr>
          <w:p>
            <w:r/>
            <w:r>
              <w:rPr>
                <w:rFonts w:ascii="Cambria" w:hAnsi="Cambria"/>
                <w:b w:val="0"/>
                <w:i w:val="0"/>
                <w:sz w:val="22"/>
              </w:rPr>
              <w:t>Feedback Mechanism</w:t>
            </w:r>
          </w:p>
        </w:tc>
        <w:tc>
          <w:tcPr>
            <w:tcW w:w="5670" w:type="dxa"/>
          </w:tcPr>
          <w:p>
            <w:r/>
            <w:r>
              <w:rPr>
                <w:rFonts w:ascii="Cambria" w:hAnsi="Cambria"/>
                <w:b w:val="0"/>
                <w:i w:val="0"/>
                <w:sz w:val="22"/>
              </w:rPr>
              <w:t>Regular collection of feedback via surveys, suggestion boxes, and meetings with users.</w:t>
            </w:r>
          </w:p>
        </w:tc>
      </w:tr>
      <w:tr>
        <w:tc>
          <w:tcPr>
            <w:shd w:val="clear" w:color="auto" w:fill="F2F2F2"/>
            <w:tcW w:w="1134" w:type="dxa"/>
          </w:tcPr>
          <w:p>
            <w:r/>
            <w:r>
              <w:rPr>
                <w:rFonts w:ascii="Cambria" w:hAnsi="Cambria"/>
                <w:b w:val="0"/>
                <w:i w:val="0"/>
                <w:sz w:val="22"/>
              </w:rPr>
            </w:r>
          </w:p>
        </w:tc>
        <w:tc>
          <w:tcPr>
            <w:shd w:val="clear" w:color="auto" w:fill="F2F2F2"/>
            <w:tcW w:w="2608" w:type="dxa"/>
          </w:tcPr>
          <w:p>
            <w:r/>
            <w:r>
              <w:rPr>
                <w:rFonts w:ascii="Cambria" w:hAnsi="Cambria"/>
                <w:b w:val="0"/>
                <w:i w:val="0"/>
                <w:sz w:val="22"/>
              </w:rPr>
              <w:t>Budgeting and Financial Management</w:t>
            </w:r>
          </w:p>
        </w:tc>
        <w:tc>
          <w:tcPr>
            <w:shd w:val="clear" w:color="auto" w:fill="F2F2F2"/>
            <w:tcW w:w="5670" w:type="dxa"/>
          </w:tcPr>
          <w:p>
            <w:r/>
            <w:r>
              <w:rPr>
                <w:rFonts w:ascii="Cambria" w:hAnsi="Cambria"/>
                <w:b w:val="0"/>
                <w:i w:val="0"/>
                <w:sz w:val="22"/>
              </w:rPr>
              <w:t>Prepare, review, and approve the annual budget based on department and library needs.</w:t>
            </w:r>
          </w:p>
        </w:tc>
      </w:tr>
      <w:tr>
        <w:tc>
          <w:tcPr>
            <w:tcW w:w="1134" w:type="dxa"/>
          </w:tcPr>
          <w:p>
            <w:r/>
            <w:r>
              <w:rPr>
                <w:rFonts w:ascii="Cambria" w:hAnsi="Cambria"/>
                <w:b w:val="0"/>
                <w:i w:val="0"/>
                <w:sz w:val="22"/>
              </w:rPr>
            </w:r>
          </w:p>
        </w:tc>
        <w:tc>
          <w:tcPr>
            <w:tcW w:w="2608" w:type="dxa"/>
          </w:tcPr>
          <w:p>
            <w:r/>
            <w:r>
              <w:rPr>
                <w:rFonts w:ascii="Cambria" w:hAnsi="Cambria"/>
                <w:b w:val="0"/>
                <w:i w:val="0"/>
                <w:sz w:val="22"/>
              </w:rPr>
              <w:t>Annual Report Generation</w:t>
            </w:r>
          </w:p>
        </w:tc>
        <w:tc>
          <w:tcPr>
            <w:tcW w:w="5670" w:type="dxa"/>
          </w:tcPr>
          <w:p>
            <w:r/>
            <w:r>
              <w:rPr>
                <w:rFonts w:ascii="Cambria" w:hAnsi="Cambria"/>
                <w:b w:val="0"/>
                <w:i w:val="0"/>
                <w:sz w:val="22"/>
              </w:rPr>
              <w:t>Generate a report summarizing the year's library activities, achievements, and resource usage.</w:t>
            </w:r>
          </w:p>
        </w:tc>
      </w:tr>
      <w:tr>
        <w:tc>
          <w:tcPr>
            <w:shd w:val="clear" w:color="auto" w:fill="F2F2F2"/>
            <w:tcW w:w="1134" w:type="dxa"/>
          </w:tcPr>
          <w:p>
            <w:r/>
            <w:r>
              <w:rPr>
                <w:rFonts w:ascii="Cambria" w:hAnsi="Cambria"/>
                <w:b w:val="0"/>
                <w:i w:val="0"/>
                <w:sz w:val="22"/>
              </w:rPr>
            </w:r>
          </w:p>
        </w:tc>
        <w:tc>
          <w:tcPr>
            <w:shd w:val="clear" w:color="auto" w:fill="F2F2F2"/>
            <w:tcW w:w="2608" w:type="dxa"/>
          </w:tcPr>
          <w:p>
            <w:r/>
            <w:r>
              <w:rPr>
                <w:rFonts w:ascii="Cambria" w:hAnsi="Cambria"/>
                <w:b w:val="0"/>
                <w:i w:val="0"/>
                <w:sz w:val="22"/>
              </w:rPr>
              <w:t>Coordination with Other Committees</w:t>
            </w:r>
          </w:p>
        </w:tc>
        <w:tc>
          <w:tcPr>
            <w:shd w:val="clear" w:color="auto" w:fill="F2F2F2"/>
            <w:tcW w:w="5670" w:type="dxa"/>
          </w:tcPr>
          <w:p>
            <w:r/>
            <w:r>
              <w:rPr>
                <w:rFonts w:ascii="Cambria" w:hAnsi="Cambria"/>
                <w:b w:val="0"/>
                <w:i w:val="0"/>
                <w:sz w:val="22"/>
              </w:rPr>
              <w:t>Collaborate with committees like Research &amp; Development for joint events, sharing resources, etc.</w:t>
            </w:r>
          </w:p>
        </w:tc>
      </w:tr>
    </w:tbl>
    <w:p>
      <w:pPr>
        <w:spacing w:after="40"/>
        <w:jc w:val="both"/>
      </w:pPr>
      <w:r>
        <w:rPr>
          <w:rFonts w:ascii="Cambria" w:hAnsi="Cambria"/>
          <w:b/>
          <w:i w:val="0"/>
          <w:sz w:val="22"/>
        </w:rPr>
        <w:t>Meetings and Communication</w:t>
      </w:r>
    </w:p>
    <w:p>
      <w:pPr>
        <w:spacing w:after="80"/>
        <w:ind w:left="357" w:hanging="227"/>
        <w:jc w:val="both"/>
      </w:pPr>
      <w:r>
        <w:rPr>
          <w:rFonts w:ascii="Cambria" w:hAnsi="Cambria"/>
          <w:sz w:val="22"/>
        </w:rPr>
        <w:t xml:space="preserve">•  </w:t>
      </w:r>
      <w:r>
        <w:rPr>
          <w:rFonts w:ascii="Cambria" w:hAnsi="Cambria"/>
          <w:b/>
          <w:i w:val="0"/>
          <w:sz w:val="22"/>
        </w:rPr>
        <w:t xml:space="preserve">Meeting Frequency: </w:t>
      </w:r>
      <w:r>
        <w:rPr>
          <w:rFonts w:ascii="Cambria" w:hAnsi="Cambria"/>
          <w:b w:val="0"/>
          <w:i w:val="0"/>
          <w:sz w:val="22"/>
        </w:rPr>
        <w:t>Committee meets quarterly or more frequently as required to discuss library operations and planning.</w:t>
      </w:r>
    </w:p>
    <w:p>
      <w:pPr>
        <w:spacing w:after="80"/>
        <w:ind w:left="357" w:hanging="227"/>
        <w:jc w:val="both"/>
      </w:pPr>
      <w:r>
        <w:rPr>
          <w:rFonts w:ascii="Cambria" w:hAnsi="Cambria"/>
          <w:sz w:val="22"/>
        </w:rPr>
        <w:t xml:space="preserve">•  </w:t>
      </w:r>
      <w:r>
        <w:rPr>
          <w:rFonts w:ascii="Cambria" w:hAnsi="Cambria"/>
          <w:b/>
          <w:i w:val="0"/>
          <w:sz w:val="22"/>
        </w:rPr>
        <w:t xml:space="preserve">Minutes: </w:t>
      </w:r>
      <w:r>
        <w:rPr>
          <w:rFonts w:ascii="Cambria" w:hAnsi="Cambria"/>
          <w:b w:val="0"/>
          <w:i w:val="0"/>
          <w:sz w:val="22"/>
        </w:rPr>
        <w:t>Minutes of meetings are documented and shared with all members for tracking decisions and action items.</w:t>
      </w:r>
    </w:p>
    <w:p>
      <w:pPr>
        <w:spacing w:after="40"/>
        <w:jc w:val="both"/>
      </w:pPr>
      <w:r>
        <w:rPr>
          <w:rFonts w:ascii="Cambria" w:hAnsi="Cambria"/>
          <w:b/>
          <w:i w:val="0"/>
          <w:sz w:val="22"/>
        </w:rPr>
        <w:t>Documentation and Record-Keeping</w:t>
      </w:r>
    </w:p>
    <w:tbl>
      <w:tblGrid>
        <w:gridCol w:w="2835"/>
        <w:gridCol w:w="6577"/>
      </w:tblGrid>
      <w:tblPr>
        <w:jc w:val="center"/>
        <w:tblLook w:firstColumn="1" w:firstRow="1" w:lastColumn="0" w:lastRow="0" w:noHBand="0" w:noVBand="1" w:val="04A0"/>
        <w:tblW w:w="9412" w:type="dxa"/>
        <w:tblLayout w:type="fixed"/>
      </w:tblPr>
      <w:tr>
        <w:tc>
          <w:tcPr>
            <w:shd w:val="clear" w:color="auto" w:fill="1F3A5F"/>
            <w:tcW w:w="2835" w:type="dxa"/>
          </w:tcPr>
          <w:p>
            <w:pPr>
              <w:jc w:val="center"/>
            </w:pPr>
            <w:r/>
            <w:r>
              <w:rPr>
                <w:rFonts w:ascii="Cambria" w:hAnsi="Cambria"/>
                <w:b/>
                <w:i w:val="0"/>
                <w:color w:val="FFFFFF"/>
                <w:sz w:val="22"/>
              </w:rPr>
              <w:t>Document Type</w:t>
            </w:r>
          </w:p>
        </w:tc>
        <w:tc>
          <w:tcPr>
            <w:shd w:val="clear" w:color="auto" w:fill="1F3A5F"/>
            <w:tcW w:w="6577" w:type="dxa"/>
          </w:tcPr>
          <w:p>
            <w:pPr>
              <w:jc w:val="center"/>
            </w:pPr>
            <w:r/>
            <w:r>
              <w:rPr>
                <w:rFonts w:ascii="Cambria" w:hAnsi="Cambria"/>
                <w:b/>
                <w:i w:val="0"/>
                <w:color w:val="FFFFFF"/>
                <w:sz w:val="22"/>
              </w:rPr>
              <w:t>Description</w:t>
            </w:r>
          </w:p>
        </w:tc>
      </w:tr>
      <w:tr>
        <w:tc>
          <w:tcPr>
            <w:tcW w:w="2835" w:type="dxa"/>
          </w:tcPr>
          <w:p>
            <w:r/>
            <w:r>
              <w:rPr>
                <w:rFonts w:ascii="Cambria" w:hAnsi="Cambria"/>
                <w:b w:val="0"/>
                <w:i w:val="0"/>
                <w:sz w:val="22"/>
              </w:rPr>
              <w:t>Procurement Records</w:t>
            </w:r>
          </w:p>
        </w:tc>
        <w:tc>
          <w:tcPr>
            <w:tcW w:w="6577" w:type="dxa"/>
          </w:tcPr>
          <w:p>
            <w:r/>
            <w:r>
              <w:rPr>
                <w:rFonts w:ascii="Cambria" w:hAnsi="Cambria"/>
                <w:b w:val="0"/>
                <w:i w:val="0"/>
                <w:sz w:val="22"/>
              </w:rPr>
              <w:t>Maintain detailed records of all books, journals, and digital resources acquired throughout the year.</w:t>
            </w:r>
          </w:p>
        </w:tc>
      </w:tr>
      <w:tr>
        <w:tc>
          <w:tcPr>
            <w:shd w:val="clear" w:color="auto" w:fill="F2F2F2"/>
            <w:tcW w:w="2835" w:type="dxa"/>
          </w:tcPr>
          <w:p>
            <w:r/>
            <w:r>
              <w:rPr>
                <w:rFonts w:ascii="Cambria" w:hAnsi="Cambria"/>
                <w:b w:val="0"/>
                <w:i w:val="0"/>
                <w:sz w:val="22"/>
              </w:rPr>
              <w:t>Feedback and Survey Reports</w:t>
            </w:r>
          </w:p>
        </w:tc>
        <w:tc>
          <w:tcPr>
            <w:shd w:val="clear" w:color="auto" w:fill="F2F2F2"/>
            <w:tcW w:w="6577" w:type="dxa"/>
          </w:tcPr>
          <w:p>
            <w:r/>
            <w:r>
              <w:rPr>
                <w:rFonts w:ascii="Cambria" w:hAnsi="Cambria"/>
                <w:b w:val="0"/>
                <w:i w:val="0"/>
                <w:sz w:val="22"/>
              </w:rPr>
              <w:t>Document all user feedback and survey results to assess library performance.</w:t>
            </w:r>
          </w:p>
        </w:tc>
      </w:tr>
      <w:tr>
        <w:tc>
          <w:tcPr>
            <w:tcW w:w="2835" w:type="dxa"/>
          </w:tcPr>
          <w:p>
            <w:r/>
            <w:r>
              <w:rPr>
                <w:rFonts w:ascii="Cambria" w:hAnsi="Cambria"/>
                <w:b w:val="0"/>
                <w:i w:val="0"/>
                <w:sz w:val="22"/>
              </w:rPr>
              <w:t>Event Documentation</w:t>
            </w:r>
          </w:p>
        </w:tc>
        <w:tc>
          <w:tcPr>
            <w:tcW w:w="6577" w:type="dxa"/>
          </w:tcPr>
          <w:p>
            <w:r/>
            <w:r>
              <w:rPr>
                <w:rFonts w:ascii="Cambria" w:hAnsi="Cambria"/>
                <w:b w:val="0"/>
                <w:i w:val="0"/>
                <w:sz w:val="22"/>
              </w:rPr>
              <w:t>Reports, schedules, and summaries of all library events such as workshops, orientations, etc.</w:t>
            </w:r>
          </w:p>
        </w:tc>
      </w:tr>
      <w:tr>
        <w:tc>
          <w:tcPr>
            <w:shd w:val="clear" w:color="auto" w:fill="F2F2F2"/>
            <w:tcW w:w="2835" w:type="dxa"/>
          </w:tcPr>
          <w:p>
            <w:r/>
            <w:r>
              <w:rPr>
                <w:rFonts w:ascii="Cambria" w:hAnsi="Cambria"/>
                <w:b w:val="0"/>
                <w:i w:val="0"/>
                <w:sz w:val="22"/>
              </w:rPr>
              <w:t>Budget Documents</w:t>
            </w:r>
          </w:p>
        </w:tc>
        <w:tc>
          <w:tcPr>
            <w:shd w:val="clear" w:color="auto" w:fill="F2F2F2"/>
            <w:tcW w:w="6577" w:type="dxa"/>
          </w:tcPr>
          <w:p>
            <w:r/>
            <w:r>
              <w:rPr>
                <w:rFonts w:ascii="Cambria" w:hAnsi="Cambria"/>
                <w:b w:val="0"/>
                <w:i w:val="0"/>
                <w:sz w:val="22"/>
              </w:rPr>
              <w:t>Detailed reports on the allocation and expenditure of library funds.</w:t>
            </w:r>
          </w:p>
        </w:tc>
      </w:tr>
      <w:tr>
        <w:tc>
          <w:tcPr>
            <w:tcW w:w="2835" w:type="dxa"/>
          </w:tcPr>
          <w:p>
            <w:r/>
            <w:r>
              <w:rPr>
                <w:rFonts w:ascii="Cambria" w:hAnsi="Cambria"/>
                <w:b w:val="0"/>
                <w:i w:val="0"/>
                <w:sz w:val="22"/>
              </w:rPr>
              <w:t>Annual Review Activity</w:t>
            </w:r>
          </w:p>
        </w:tc>
        <w:tc>
          <w:tcPr>
            <w:tcW w:w="6577" w:type="dxa"/>
          </w:tcPr>
          <w:p>
            <w:r/>
            <w:r>
              <w:rPr>
                <w:rFonts w:ascii="Cambria" w:hAnsi="Cambria"/>
                <w:b w:val="0"/>
                <w:i w:val="0"/>
                <w:sz w:val="22"/>
              </w:rPr>
              <w:t>Evaluate resource usage, user satisfaction, events, and overall library functioning for the past year.</w:t>
            </w:r>
          </w:p>
        </w:tc>
      </w:tr>
      <w:tr>
        <w:tc>
          <w:tcPr>
            <w:shd w:val="clear" w:color="auto" w:fill="F2F2F2"/>
            <w:tcW w:w="2835" w:type="dxa"/>
          </w:tcPr>
          <w:p>
            <w:r/>
            <w:r>
              <w:rPr>
                <w:rFonts w:ascii="Cambria" w:hAnsi="Cambria"/>
                <w:b w:val="0"/>
                <w:i w:val="0"/>
                <w:sz w:val="22"/>
              </w:rPr>
              <w:t>Goal Setting for the Next Year</w:t>
            </w:r>
          </w:p>
        </w:tc>
        <w:tc>
          <w:tcPr>
            <w:shd w:val="clear" w:color="auto" w:fill="F2F2F2"/>
            <w:tcW w:w="6577" w:type="dxa"/>
          </w:tcPr>
          <w:p>
            <w:r/>
            <w:r>
              <w:rPr>
                <w:rFonts w:ascii="Cambria" w:hAnsi="Cambria"/>
                <w:b w:val="0"/>
                <w:i w:val="0"/>
                <w:sz w:val="22"/>
              </w:rPr>
              <w:t>Based on the review, set goals and strategies for the upcoming year's library operations and improvements.</w:t>
            </w:r>
          </w:p>
        </w:tc>
      </w:tr>
    </w:tbl>
    <w:p>
      <w:pPr>
        <w:keepNext/>
        <w:spacing w:before="240" w:after="120"/>
      </w:pPr>
      <w:r>
        <w:rPr>
          <w:rFonts w:ascii="Cambria" w:hAnsi="Cambria"/>
          <w:b/>
          <w:color w:val="1F3A5F"/>
          <w:sz w:val="24"/>
        </w:rPr>
        <w:t>16.18. Best Practices of Central Library &amp; Information/ Library Advisory Committee</w:t>
      </w:r>
    </w:p>
    <w:tbl>
      <w:tblGrid>
        <w:gridCol w:w="2438"/>
        <w:gridCol w:w="6974"/>
      </w:tblGrid>
      <w:tblPr>
        <w:jc w:val="center"/>
        <w:tblLook w:firstColumn="1" w:firstRow="1" w:lastColumn="0" w:lastRow="0" w:noHBand="0" w:noVBand="1" w:val="04A0"/>
        <w:tblW w:w="9412" w:type="dxa"/>
        <w:tblLayout w:type="fixed"/>
      </w:tblPr>
      <w:tr>
        <w:tc>
          <w:tcPr>
            <w:shd w:val="clear" w:color="auto" w:fill="1F3A5F"/>
            <w:tcW w:w="2438" w:type="dxa"/>
          </w:tcPr>
          <w:p>
            <w:pPr>
              <w:jc w:val="center"/>
            </w:pPr>
            <w:r/>
            <w:r>
              <w:rPr>
                <w:rFonts w:ascii="Cambria" w:hAnsi="Cambria"/>
                <w:b/>
                <w:i w:val="0"/>
                <w:color w:val="FFFFFF"/>
                <w:sz w:val="22"/>
              </w:rPr>
              <w:t>Best Practice</w:t>
            </w:r>
          </w:p>
        </w:tc>
        <w:tc>
          <w:tcPr>
            <w:shd w:val="clear" w:color="auto" w:fill="1F3A5F"/>
            <w:tcW w:w="6974" w:type="dxa"/>
          </w:tcPr>
          <w:p>
            <w:pPr>
              <w:jc w:val="center"/>
            </w:pPr>
            <w:r/>
            <w:r>
              <w:rPr>
                <w:rFonts w:ascii="Cambria" w:hAnsi="Cambria"/>
                <w:b/>
                <w:i w:val="0"/>
                <w:color w:val="FFFFFF"/>
                <w:sz w:val="22"/>
              </w:rPr>
              <w:t>Description</w:t>
            </w:r>
          </w:p>
        </w:tc>
      </w:tr>
      <w:tr>
        <w:tc>
          <w:tcPr>
            <w:tcW w:w="2438" w:type="dxa"/>
          </w:tcPr>
          <w:p>
            <w:r/>
            <w:r>
              <w:rPr>
                <w:rFonts w:ascii="Cambria" w:hAnsi="Cambria"/>
                <w:b w:val="0"/>
                <w:i w:val="0"/>
                <w:sz w:val="22"/>
              </w:rPr>
              <w:t>Regular User Feedback &amp; Surveys</w:t>
            </w:r>
          </w:p>
        </w:tc>
        <w:tc>
          <w:tcPr>
            <w:tcW w:w="6974" w:type="dxa"/>
          </w:tcPr>
          <w:p>
            <w:r/>
            <w:r>
              <w:rPr>
                <w:rFonts w:ascii="Cambria" w:hAnsi="Cambria"/>
                <w:b w:val="0"/>
                <w:i w:val="0"/>
                <w:sz w:val="22"/>
              </w:rPr>
              <w:t>Conduct regular feedback surveys to gauge user satisfaction and identify areas for improvement in library services.</w:t>
            </w:r>
          </w:p>
        </w:tc>
      </w:tr>
      <w:tr>
        <w:tc>
          <w:tcPr>
            <w:shd w:val="clear" w:color="auto" w:fill="F2F2F2"/>
            <w:tcW w:w="2438" w:type="dxa"/>
          </w:tcPr>
          <w:p>
            <w:r/>
            <w:r>
              <w:rPr>
                <w:rFonts w:ascii="Cambria" w:hAnsi="Cambria"/>
                <w:b w:val="0"/>
                <w:i w:val="0"/>
                <w:sz w:val="22"/>
              </w:rPr>
              <w:t>Collaborative Budgeting &amp; Resource Planning</w:t>
            </w:r>
          </w:p>
        </w:tc>
        <w:tc>
          <w:tcPr>
            <w:shd w:val="clear" w:color="auto" w:fill="F2F2F2"/>
            <w:tcW w:w="6974" w:type="dxa"/>
          </w:tcPr>
          <w:p>
            <w:r/>
            <w:r>
              <w:rPr>
                <w:rFonts w:ascii="Cambria" w:hAnsi="Cambria"/>
                <w:b w:val="0"/>
                <w:i w:val="0"/>
                <w:sz w:val="22"/>
              </w:rPr>
              <w:t>Engage faculty, students, and library staff in the budgeting process to ensure that resources meet academic needs.</w:t>
            </w:r>
          </w:p>
        </w:tc>
      </w:tr>
      <w:tr>
        <w:tc>
          <w:tcPr>
            <w:tcW w:w="2438" w:type="dxa"/>
          </w:tcPr>
          <w:p>
            <w:r/>
            <w:r>
              <w:rPr>
                <w:rFonts w:ascii="Cambria" w:hAnsi="Cambria"/>
                <w:b w:val="0"/>
                <w:i w:val="0"/>
                <w:sz w:val="22"/>
              </w:rPr>
              <w:t>Annual Resource Review</w:t>
            </w:r>
          </w:p>
        </w:tc>
        <w:tc>
          <w:tcPr>
            <w:tcW w:w="6974" w:type="dxa"/>
          </w:tcPr>
          <w:p>
            <w:r/>
            <w:r>
              <w:rPr>
                <w:rFonts w:ascii="Cambria" w:hAnsi="Cambria"/>
                <w:b w:val="0"/>
                <w:i w:val="0"/>
                <w:sz w:val="22"/>
              </w:rPr>
              <w:t>Perform an annual review of library resources, including books, journals, and digital content, to keep it current.</w:t>
            </w:r>
          </w:p>
        </w:tc>
      </w:tr>
      <w:tr>
        <w:tc>
          <w:tcPr>
            <w:shd w:val="clear" w:color="auto" w:fill="F2F2F2"/>
            <w:tcW w:w="2438" w:type="dxa"/>
          </w:tcPr>
          <w:p>
            <w:r/>
            <w:r>
              <w:rPr>
                <w:rFonts w:ascii="Cambria" w:hAnsi="Cambria"/>
                <w:b w:val="0"/>
                <w:i w:val="0"/>
                <w:sz w:val="22"/>
              </w:rPr>
              <w:t>Digital Resource Integration</w:t>
            </w:r>
          </w:p>
        </w:tc>
        <w:tc>
          <w:tcPr>
            <w:shd w:val="clear" w:color="auto" w:fill="F2F2F2"/>
            <w:tcW w:w="6974" w:type="dxa"/>
          </w:tcPr>
          <w:p>
            <w:r/>
            <w:r>
              <w:rPr>
                <w:rFonts w:ascii="Cambria" w:hAnsi="Cambria"/>
                <w:b w:val="0"/>
                <w:i w:val="0"/>
                <w:sz w:val="22"/>
              </w:rPr>
              <w:t>Promote the use of e-journals, e-books, and digital databases to ensure easy access to resources for all students and faculty.</w:t>
            </w:r>
          </w:p>
        </w:tc>
      </w:tr>
      <w:tr>
        <w:tc>
          <w:tcPr>
            <w:tcW w:w="2438" w:type="dxa"/>
          </w:tcPr>
          <w:p>
            <w:r/>
            <w:r>
              <w:rPr>
                <w:rFonts w:ascii="Cambria" w:hAnsi="Cambria"/>
                <w:b w:val="0"/>
                <w:i w:val="0"/>
                <w:sz w:val="22"/>
              </w:rPr>
              <w:t>Library Orientation Programs</w:t>
            </w:r>
          </w:p>
        </w:tc>
        <w:tc>
          <w:tcPr>
            <w:tcW w:w="6974" w:type="dxa"/>
          </w:tcPr>
          <w:p>
            <w:r/>
            <w:r>
              <w:rPr>
                <w:rFonts w:ascii="Cambria" w:hAnsi="Cambria"/>
                <w:b w:val="0"/>
                <w:i w:val="0"/>
                <w:sz w:val="22"/>
              </w:rPr>
              <w:t>Organize orientation programs at the beginning of each semester for new students and faculty, introducing them to library services and resources.</w:t>
            </w:r>
          </w:p>
        </w:tc>
      </w:tr>
      <w:tr>
        <w:tc>
          <w:tcPr>
            <w:shd w:val="clear" w:color="auto" w:fill="F2F2F2"/>
            <w:tcW w:w="2438" w:type="dxa"/>
          </w:tcPr>
          <w:p>
            <w:r/>
            <w:r>
              <w:rPr>
                <w:rFonts w:ascii="Cambria" w:hAnsi="Cambria"/>
                <w:b w:val="0"/>
                <w:i w:val="0"/>
                <w:sz w:val="22"/>
              </w:rPr>
              <w:t>Themed Library Weeks (e.g., National Library Week)</w:t>
            </w:r>
          </w:p>
        </w:tc>
        <w:tc>
          <w:tcPr>
            <w:shd w:val="clear" w:color="auto" w:fill="F2F2F2"/>
            <w:tcW w:w="6974" w:type="dxa"/>
          </w:tcPr>
          <w:p>
            <w:r/>
            <w:r>
              <w:rPr>
                <w:rFonts w:ascii="Cambria" w:hAnsi="Cambria"/>
                <w:b w:val="0"/>
                <w:i w:val="0"/>
                <w:sz w:val="22"/>
              </w:rPr>
              <w:t>Celebrate library-related events such as National Library Week with workshops, lectures, and interactive sessions to raise awareness.</w:t>
            </w:r>
          </w:p>
        </w:tc>
      </w:tr>
      <w:tr>
        <w:tc>
          <w:tcPr>
            <w:tcW w:w="2438" w:type="dxa"/>
          </w:tcPr>
          <w:p>
            <w:r/>
            <w:r>
              <w:rPr>
                <w:rFonts w:ascii="Cambria" w:hAnsi="Cambria"/>
                <w:b w:val="0"/>
                <w:i w:val="0"/>
                <w:sz w:val="22"/>
              </w:rPr>
              <w:t>Research Skills Workshops</w:t>
            </w:r>
          </w:p>
        </w:tc>
        <w:tc>
          <w:tcPr>
            <w:tcW w:w="6974" w:type="dxa"/>
          </w:tcPr>
          <w:p>
            <w:r/>
            <w:r>
              <w:rPr>
                <w:rFonts w:ascii="Cambria" w:hAnsi="Cambria"/>
                <w:b w:val="0"/>
                <w:i w:val="0"/>
                <w:sz w:val="22"/>
              </w:rPr>
              <w:t>Regularly organize workshops on research skills, reference management, and academic writing to enhance the academic experience.</w:t>
            </w:r>
          </w:p>
        </w:tc>
      </w:tr>
      <w:tr>
        <w:tc>
          <w:tcPr>
            <w:shd w:val="clear" w:color="auto" w:fill="F2F2F2"/>
            <w:tcW w:w="2438" w:type="dxa"/>
          </w:tcPr>
          <w:p>
            <w:r/>
            <w:r>
              <w:rPr>
                <w:rFonts w:ascii="Cambria" w:hAnsi="Cambria"/>
                <w:b w:val="0"/>
                <w:i w:val="0"/>
                <w:sz w:val="22"/>
              </w:rPr>
              <w:t>Integration with Academic Curriculum</w:t>
            </w:r>
          </w:p>
        </w:tc>
        <w:tc>
          <w:tcPr>
            <w:shd w:val="clear" w:color="auto" w:fill="F2F2F2"/>
            <w:tcW w:w="6974" w:type="dxa"/>
          </w:tcPr>
          <w:p>
            <w:r/>
            <w:r>
              <w:rPr>
                <w:rFonts w:ascii="Cambria" w:hAnsi="Cambria"/>
                <w:b w:val="0"/>
                <w:i w:val="0"/>
                <w:sz w:val="22"/>
              </w:rPr>
              <w:t>Align library resources and services with the institution's academic curriculum to support faculty and student needs.</w:t>
            </w:r>
          </w:p>
        </w:tc>
      </w:tr>
      <w:tr>
        <w:tc>
          <w:tcPr>
            <w:tcW w:w="2438" w:type="dxa"/>
          </w:tcPr>
          <w:p>
            <w:r/>
            <w:r>
              <w:rPr>
                <w:rFonts w:ascii="Cambria" w:hAnsi="Cambria"/>
                <w:b w:val="0"/>
                <w:i w:val="0"/>
                <w:sz w:val="22"/>
              </w:rPr>
              <w:t>Innovative Library Technologies</w:t>
            </w:r>
          </w:p>
        </w:tc>
        <w:tc>
          <w:tcPr>
            <w:tcW w:w="6974" w:type="dxa"/>
          </w:tcPr>
          <w:p>
            <w:r/>
            <w:r>
              <w:rPr>
                <w:rFonts w:ascii="Cambria" w:hAnsi="Cambria"/>
                <w:b w:val="0"/>
                <w:i w:val="0"/>
                <w:sz w:val="22"/>
              </w:rPr>
              <w:t>Invest in modern library technologies (e.g., RFID, digital catalogs, online databases) to enhance efficiency and user experience.</w:t>
            </w:r>
          </w:p>
        </w:tc>
      </w:tr>
      <w:tr>
        <w:tc>
          <w:tcPr>
            <w:shd w:val="clear" w:color="auto" w:fill="F2F2F2"/>
            <w:tcW w:w="2438" w:type="dxa"/>
          </w:tcPr>
          <w:p>
            <w:r/>
            <w:r>
              <w:rPr>
                <w:rFonts w:ascii="Cambria" w:hAnsi="Cambria"/>
                <w:b w:val="0"/>
                <w:i w:val="0"/>
                <w:sz w:val="22"/>
              </w:rPr>
              <w:t>Collaborations with Research Committees</w:t>
            </w:r>
          </w:p>
        </w:tc>
        <w:tc>
          <w:tcPr>
            <w:shd w:val="clear" w:color="auto" w:fill="F2F2F2"/>
            <w:tcW w:w="6974" w:type="dxa"/>
          </w:tcPr>
          <w:p>
            <w:r/>
            <w:r>
              <w:rPr>
                <w:rFonts w:ascii="Cambria" w:hAnsi="Cambria"/>
                <w:b w:val="0"/>
                <w:i w:val="0"/>
                <w:sz w:val="22"/>
              </w:rPr>
              <w:t>Collaborate with academic departments, research and development committees, and faculty to support research activities through access to relevant resources.</w:t>
            </w:r>
          </w:p>
        </w:tc>
      </w:tr>
      <w:tr>
        <w:tc>
          <w:tcPr>
            <w:tcW w:w="2438" w:type="dxa"/>
          </w:tcPr>
          <w:p>
            <w:r/>
            <w:r>
              <w:rPr>
                <w:rFonts w:ascii="Cambria" w:hAnsi="Cambria"/>
                <w:b w:val="0"/>
                <w:i w:val="0"/>
                <w:sz w:val="22"/>
              </w:rPr>
              <w:t>Staff Development Programs</w:t>
            </w:r>
          </w:p>
        </w:tc>
        <w:tc>
          <w:tcPr>
            <w:tcW w:w="6974" w:type="dxa"/>
          </w:tcPr>
          <w:p>
            <w:r/>
            <w:r>
              <w:rPr>
                <w:rFonts w:ascii="Cambria" w:hAnsi="Cambria"/>
                <w:b w:val="0"/>
                <w:i w:val="0"/>
                <w:sz w:val="22"/>
              </w:rPr>
              <w:t>Ensure that library staff undergoes continuous training on the latest trends in information management and library services.</w:t>
            </w:r>
          </w:p>
        </w:tc>
      </w:tr>
      <w:tr>
        <w:tc>
          <w:tcPr>
            <w:shd w:val="clear" w:color="auto" w:fill="F2F2F2"/>
            <w:tcW w:w="2438" w:type="dxa"/>
          </w:tcPr>
          <w:p>
            <w:r/>
            <w:r>
              <w:rPr>
                <w:rFonts w:ascii="Cambria" w:hAnsi="Cambria"/>
                <w:b w:val="0"/>
                <w:i w:val="0"/>
                <w:sz w:val="22"/>
              </w:rPr>
              <w:t>Promotion of Open Access Resources</w:t>
            </w:r>
          </w:p>
        </w:tc>
        <w:tc>
          <w:tcPr>
            <w:shd w:val="clear" w:color="auto" w:fill="F2F2F2"/>
            <w:tcW w:w="6974" w:type="dxa"/>
          </w:tcPr>
          <w:p>
            <w:r/>
            <w:r>
              <w:rPr>
                <w:rFonts w:ascii="Cambria" w:hAnsi="Cambria"/>
                <w:b w:val="0"/>
                <w:i w:val="0"/>
                <w:sz w:val="22"/>
              </w:rPr>
              <w:t>Encourage the use and promotion of open-access journals and databases to ensure students and faculty have unrestricted access to scholarly content.</w:t>
            </w:r>
          </w:p>
        </w:tc>
      </w:tr>
      <w:tr>
        <w:tc>
          <w:tcPr>
            <w:tcW w:w="2438" w:type="dxa"/>
          </w:tcPr>
          <w:p>
            <w:r/>
            <w:r>
              <w:rPr>
                <w:rFonts w:ascii="Cambria" w:hAnsi="Cambria"/>
                <w:b w:val="0"/>
                <w:i w:val="0"/>
                <w:sz w:val="22"/>
              </w:rPr>
              <w:t>Sustainability Initiatives</w:t>
            </w:r>
          </w:p>
        </w:tc>
        <w:tc>
          <w:tcPr>
            <w:tcW w:w="6974" w:type="dxa"/>
          </w:tcPr>
          <w:p>
            <w:r/>
            <w:r>
              <w:rPr>
                <w:rFonts w:ascii="Cambria" w:hAnsi="Cambria"/>
                <w:b w:val="0"/>
                <w:i w:val="0"/>
                <w:sz w:val="22"/>
              </w:rPr>
              <w:t>Adopt sustainable practices in library operations, such as reducing paper usage, promoting digital resources, and recycling materials.</w:t>
            </w:r>
          </w:p>
        </w:tc>
      </w:tr>
      <w:tr>
        <w:tc>
          <w:tcPr>
            <w:shd w:val="clear" w:color="auto" w:fill="F2F2F2"/>
            <w:tcW w:w="2438" w:type="dxa"/>
          </w:tcPr>
          <w:p>
            <w:r/>
            <w:r>
              <w:rPr>
                <w:rFonts w:ascii="Cambria" w:hAnsi="Cambria"/>
                <w:b w:val="0"/>
                <w:i w:val="0"/>
                <w:sz w:val="22"/>
              </w:rPr>
              <w:t>Inclusive and Accessible Resources</w:t>
            </w:r>
          </w:p>
        </w:tc>
        <w:tc>
          <w:tcPr>
            <w:shd w:val="clear" w:color="auto" w:fill="F2F2F2"/>
            <w:tcW w:w="6974" w:type="dxa"/>
          </w:tcPr>
          <w:p>
            <w:r/>
            <w:r>
              <w:rPr>
                <w:rFonts w:ascii="Cambria" w:hAnsi="Cambria"/>
                <w:b w:val="0"/>
                <w:i w:val="0"/>
                <w:sz w:val="22"/>
              </w:rPr>
              <w:t>Ensure that the library is inclusive by providing resources that cater to the needs of differently-abled students (e.g., audio books, screen readers, etc.).</w:t>
            </w:r>
          </w:p>
        </w:tc>
      </w:tr>
      <w:tr>
        <w:tc>
          <w:tcPr>
            <w:tcW w:w="2438" w:type="dxa"/>
          </w:tcPr>
          <w:p>
            <w:r/>
            <w:r>
              <w:rPr>
                <w:rFonts w:ascii="Cambria" w:hAnsi="Cambria"/>
                <w:b w:val="0"/>
                <w:i w:val="0"/>
                <w:sz w:val="22"/>
              </w:rPr>
              <w:t>Promote Library as a Knowledge Hub</w:t>
            </w:r>
          </w:p>
        </w:tc>
        <w:tc>
          <w:tcPr>
            <w:tcW w:w="6974" w:type="dxa"/>
          </w:tcPr>
          <w:p>
            <w:r/>
            <w:r>
              <w:rPr>
                <w:rFonts w:ascii="Cambria" w:hAnsi="Cambria"/>
                <w:b w:val="0"/>
                <w:i w:val="0"/>
                <w:sz w:val="22"/>
              </w:rPr>
              <w:t>Create a culture where the library is not just a place to borrow books but a central hub for knowledge sharing, learning, and innovation.</w:t>
            </w:r>
          </w:p>
        </w:tc>
      </w:tr>
    </w:tbl>
    <w:p>
      <w:r>
        <w:br w:type="page"/>
      </w:r>
    </w:p>
    <w:p>
      <w:pPr>
        <w:keepNext/>
        <w:spacing w:before="240" w:after="120"/>
      </w:pPr>
      <w:r>
        <w:rPr>
          <w:rFonts w:ascii="Cambria" w:hAnsi="Cambria"/>
          <w:b/>
          <w:color w:val="1F3A5F"/>
          <w:sz w:val="36"/>
        </w:rPr>
        <w:t>17. Ethics / Innovation / IPR Committee</w:t>
      </w:r>
    </w:p>
    <w:p>
      <w:pPr>
        <w:keepNext/>
        <w:spacing w:before="240" w:after="120"/>
      </w:pPr>
      <w:r>
        <w:rPr>
          <w:rFonts w:ascii="Cambria" w:hAnsi="Cambria"/>
          <w:b/>
          <w:color w:val="1F3A5F"/>
          <w:sz w:val="24"/>
        </w:rPr>
        <w:t>17.1. Purpose</w:t>
      </w:r>
    </w:p>
    <w:p>
      <w:pPr>
        <w:spacing w:after="120"/>
        <w:jc w:val="both"/>
      </w:pPr>
      <w:r>
        <w:rPr>
          <w:rFonts w:ascii="Cambria" w:hAnsi="Cambria"/>
          <w:sz w:val="22"/>
        </w:rPr>
        <w:t>To foster ethical academic conduct, promote innovation and entrepreneurship, and educate stakeholders on Intellectual Property Rights (IPR). The committee ensures that institutions are compliant with NBA Criteria 8 &amp; 10 and NAAC Criteria 3.3, 3.4, 5.1.4 &amp; 7.1.10.</w:t>
      </w:r>
    </w:p>
    <w:p>
      <w:pPr>
        <w:keepNext/>
        <w:spacing w:before="240" w:after="120"/>
      </w:pPr>
      <w:r>
        <w:rPr>
          <w:rFonts w:ascii="Cambria" w:hAnsi="Cambria"/>
          <w:b/>
          <w:color w:val="1F3A5F"/>
          <w:sz w:val="24"/>
        </w:rPr>
        <w:t>17.2. Composition of the Committee</w:t>
      </w:r>
    </w:p>
    <w:tbl>
      <w:tblGrid>
        <w:gridCol w:w="4706"/>
        <w:gridCol w:w="4706"/>
      </w:tblGrid>
      <w:tblPr>
        <w:jc w:val="center"/>
        <w:tblLook w:firstColumn="1" w:firstRow="1" w:lastColumn="0" w:lastRow="0" w:noHBand="0" w:noVBand="1" w:val="04A0"/>
        <w:tblW w:w="9412" w:type="dxa"/>
        <w:tblLayout w:type="fixed"/>
      </w:tblPr>
      <w:tr>
        <w:tc>
          <w:tcPr>
            <w:shd w:val="clear" w:color="auto" w:fill="1F3A5F"/>
            <w:tcW w:w="4706" w:type="dxa"/>
          </w:tcPr>
          <w:p>
            <w:pPr>
              <w:jc w:val="center"/>
            </w:pPr>
            <w:r/>
            <w:r>
              <w:rPr>
                <w:rFonts w:ascii="Cambria" w:hAnsi="Cambria"/>
                <w:b/>
                <w:i w:val="0"/>
                <w:color w:val="FFFFFF"/>
                <w:sz w:val="22"/>
              </w:rPr>
              <w:t>Designation</w:t>
            </w:r>
          </w:p>
        </w:tc>
        <w:tc>
          <w:tcPr>
            <w:shd w:val="clear" w:color="auto" w:fill="1F3A5F"/>
            <w:tcW w:w="4706" w:type="dxa"/>
          </w:tcPr>
          <w:p>
            <w:pPr>
              <w:jc w:val="center"/>
            </w:pPr>
            <w:r/>
            <w:r>
              <w:rPr>
                <w:rFonts w:ascii="Cambria" w:hAnsi="Cambria"/>
                <w:b/>
                <w:i w:val="0"/>
                <w:color w:val="FFFFFF"/>
                <w:sz w:val="22"/>
              </w:rPr>
              <w:t>Role</w:t>
            </w:r>
          </w:p>
        </w:tc>
      </w:tr>
      <w:tr>
        <w:tc>
          <w:tcPr>
            <w:tcW w:w="4706" w:type="dxa"/>
          </w:tcPr>
          <w:p>
            <w:r/>
            <w:r>
              <w:rPr>
                <w:rFonts w:ascii="Cambria" w:hAnsi="Cambria"/>
                <w:b w:val="0"/>
                <w:i w:val="0"/>
                <w:sz w:val="22"/>
              </w:rPr>
              <w:t>Principal / Dean</w:t>
            </w:r>
          </w:p>
        </w:tc>
        <w:tc>
          <w:tcPr>
            <w:tcW w:w="4706" w:type="dxa"/>
          </w:tcPr>
          <w:p>
            <w:r/>
            <w:r>
              <w:rPr>
                <w:rFonts w:ascii="Cambria" w:hAnsi="Cambria"/>
                <w:b w:val="0"/>
                <w:i w:val="0"/>
                <w:sz w:val="22"/>
              </w:rPr>
              <w:t>Chairperson</w:t>
            </w:r>
          </w:p>
        </w:tc>
      </w:tr>
      <w:tr>
        <w:tc>
          <w:tcPr>
            <w:shd w:val="clear" w:color="auto" w:fill="F2F2F2"/>
            <w:tcW w:w="4706" w:type="dxa"/>
          </w:tcPr>
          <w:p>
            <w:r/>
            <w:r>
              <w:rPr>
                <w:rFonts w:ascii="Cambria" w:hAnsi="Cambria"/>
                <w:b w:val="0"/>
                <w:i w:val="0"/>
                <w:sz w:val="22"/>
              </w:rPr>
              <w:t>Innovation Coordinator / IIC Convener</w:t>
            </w:r>
          </w:p>
        </w:tc>
        <w:tc>
          <w:tcPr>
            <w:shd w:val="clear" w:color="auto" w:fill="F2F2F2"/>
            <w:tcW w:w="4706" w:type="dxa"/>
          </w:tcPr>
          <w:p>
            <w:r/>
            <w:r>
              <w:rPr>
                <w:rFonts w:ascii="Cambria" w:hAnsi="Cambria"/>
                <w:b w:val="0"/>
                <w:i w:val="0"/>
                <w:sz w:val="22"/>
              </w:rPr>
              <w:t>Coordinator</w:t>
            </w:r>
          </w:p>
        </w:tc>
      </w:tr>
      <w:tr>
        <w:tc>
          <w:tcPr>
            <w:tcW w:w="4706" w:type="dxa"/>
          </w:tcPr>
          <w:p>
            <w:r/>
            <w:r>
              <w:rPr>
                <w:rFonts w:ascii="Cambria" w:hAnsi="Cambria"/>
                <w:b w:val="0"/>
                <w:i w:val="0"/>
                <w:sz w:val="22"/>
              </w:rPr>
              <w:t>Senior Faculty Members from each Department</w:t>
            </w:r>
          </w:p>
        </w:tc>
        <w:tc>
          <w:tcPr>
            <w:tcW w:w="4706" w:type="dxa"/>
          </w:tcPr>
          <w:p>
            <w:r/>
            <w:r>
              <w:rPr>
                <w:rFonts w:ascii="Cambria" w:hAnsi="Cambria"/>
                <w:b w:val="0"/>
                <w:i w:val="0"/>
                <w:sz w:val="22"/>
              </w:rPr>
              <w:t>Members</w:t>
            </w:r>
          </w:p>
        </w:tc>
      </w:tr>
      <w:tr>
        <w:tc>
          <w:tcPr>
            <w:shd w:val="clear" w:color="auto" w:fill="F2F2F2"/>
            <w:tcW w:w="4706" w:type="dxa"/>
          </w:tcPr>
          <w:p>
            <w:r/>
            <w:r>
              <w:rPr>
                <w:rFonts w:ascii="Cambria" w:hAnsi="Cambria"/>
                <w:b w:val="0"/>
                <w:i w:val="0"/>
                <w:sz w:val="22"/>
              </w:rPr>
              <w:t>Industry/Startup Mentor</w:t>
            </w:r>
          </w:p>
        </w:tc>
        <w:tc>
          <w:tcPr>
            <w:shd w:val="clear" w:color="auto" w:fill="F2F2F2"/>
            <w:tcW w:w="4706" w:type="dxa"/>
          </w:tcPr>
          <w:p>
            <w:r/>
            <w:r>
              <w:rPr>
                <w:rFonts w:ascii="Cambria" w:hAnsi="Cambria"/>
                <w:b w:val="0"/>
                <w:i w:val="0"/>
                <w:sz w:val="22"/>
              </w:rPr>
              <w:t>External Member</w:t>
            </w:r>
          </w:p>
        </w:tc>
      </w:tr>
      <w:tr>
        <w:tc>
          <w:tcPr>
            <w:tcW w:w="4706" w:type="dxa"/>
          </w:tcPr>
          <w:p>
            <w:r/>
            <w:r>
              <w:rPr>
                <w:rFonts w:ascii="Cambria" w:hAnsi="Cambria"/>
                <w:b w:val="0"/>
                <w:i w:val="0"/>
                <w:sz w:val="22"/>
              </w:rPr>
              <w:t>IPR Cell Coordinator / Legal Expert (if applicable)</w:t>
            </w:r>
          </w:p>
        </w:tc>
        <w:tc>
          <w:tcPr>
            <w:tcW w:w="4706" w:type="dxa"/>
          </w:tcPr>
          <w:p>
            <w:r/>
            <w:r>
              <w:rPr>
                <w:rFonts w:ascii="Cambria" w:hAnsi="Cambria"/>
                <w:b w:val="0"/>
                <w:i w:val="0"/>
                <w:sz w:val="22"/>
              </w:rPr>
              <w:t>Member</w:t>
            </w:r>
          </w:p>
        </w:tc>
      </w:tr>
      <w:tr>
        <w:tc>
          <w:tcPr>
            <w:shd w:val="clear" w:color="auto" w:fill="F2F2F2"/>
            <w:tcW w:w="4706" w:type="dxa"/>
          </w:tcPr>
          <w:p>
            <w:r/>
            <w:r>
              <w:rPr>
                <w:rFonts w:ascii="Cambria" w:hAnsi="Cambria"/>
                <w:b w:val="0"/>
                <w:i w:val="0"/>
                <w:sz w:val="22"/>
              </w:rPr>
              <w:t>Faculty Advisor – Entrepreneurship Development Cell</w:t>
            </w:r>
          </w:p>
        </w:tc>
        <w:tc>
          <w:tcPr>
            <w:shd w:val="clear" w:color="auto" w:fill="F2F2F2"/>
            <w:tcW w:w="4706" w:type="dxa"/>
          </w:tcPr>
          <w:p>
            <w:r/>
            <w:r>
              <w:rPr>
                <w:rFonts w:ascii="Cambria" w:hAnsi="Cambria"/>
                <w:b w:val="0"/>
                <w:i w:val="0"/>
                <w:sz w:val="22"/>
              </w:rPr>
              <w:t>Member</w:t>
            </w:r>
          </w:p>
        </w:tc>
      </w:tr>
      <w:tr>
        <w:tc>
          <w:tcPr>
            <w:tcW w:w="4706" w:type="dxa"/>
          </w:tcPr>
          <w:p>
            <w:r/>
            <w:r>
              <w:rPr>
                <w:rFonts w:ascii="Cambria" w:hAnsi="Cambria"/>
                <w:b w:val="0"/>
                <w:i w:val="0"/>
                <w:sz w:val="22"/>
              </w:rPr>
              <w:t>Student Representatives (UG/PG)</w:t>
            </w:r>
          </w:p>
        </w:tc>
        <w:tc>
          <w:tcPr>
            <w:tcW w:w="4706" w:type="dxa"/>
          </w:tcPr>
          <w:p>
            <w:r/>
            <w:r>
              <w:rPr>
                <w:rFonts w:ascii="Cambria" w:hAnsi="Cambria"/>
                <w:b w:val="0"/>
                <w:i w:val="0"/>
                <w:sz w:val="22"/>
              </w:rPr>
              <w:t>Members</w:t>
            </w:r>
          </w:p>
        </w:tc>
      </w:tr>
    </w:tbl>
    <w:p>
      <w:pPr>
        <w:keepNext/>
        <w:spacing w:before="240" w:after="120"/>
      </w:pPr>
      <w:r>
        <w:rPr>
          <w:rFonts w:ascii="Cambria" w:hAnsi="Cambria"/>
          <w:b/>
          <w:color w:val="1F3A5F"/>
          <w:sz w:val="24"/>
        </w:rPr>
        <w:t>17.3. Objectives</w:t>
      </w:r>
    </w:p>
    <w:p>
      <w:pPr>
        <w:spacing w:after="80"/>
        <w:ind w:left="357" w:hanging="227"/>
        <w:jc w:val="both"/>
      </w:pPr>
      <w:r>
        <w:rPr>
          <w:rFonts w:ascii="Cambria" w:hAnsi="Cambria"/>
          <w:sz w:val="22"/>
        </w:rPr>
        <w:t xml:space="preserve">•  </w:t>
      </w:r>
      <w:r>
        <w:rPr>
          <w:rFonts w:ascii="Cambria" w:hAnsi="Cambria"/>
          <w:sz w:val="22"/>
        </w:rPr>
        <w:t>To ensure integrity in research, projects, and academic work.</w:t>
      </w:r>
    </w:p>
    <w:p>
      <w:pPr>
        <w:spacing w:after="80"/>
        <w:ind w:left="357" w:hanging="227"/>
        <w:jc w:val="both"/>
      </w:pPr>
      <w:r>
        <w:rPr>
          <w:rFonts w:ascii="Cambria" w:hAnsi="Cambria"/>
          <w:sz w:val="22"/>
        </w:rPr>
        <w:t xml:space="preserve">•  </w:t>
      </w:r>
      <w:r>
        <w:rPr>
          <w:rFonts w:ascii="Cambria" w:hAnsi="Cambria"/>
          <w:sz w:val="22"/>
        </w:rPr>
        <w:t>To sensitize students and faculty on ethics, plagiarism, and academic honesty.</w:t>
      </w:r>
    </w:p>
    <w:p>
      <w:pPr>
        <w:spacing w:after="80"/>
        <w:ind w:left="357" w:hanging="227"/>
        <w:jc w:val="both"/>
      </w:pPr>
      <w:r>
        <w:rPr>
          <w:rFonts w:ascii="Cambria" w:hAnsi="Cambria"/>
          <w:sz w:val="22"/>
        </w:rPr>
        <w:t xml:space="preserve">•  </w:t>
      </w:r>
      <w:r>
        <w:rPr>
          <w:rFonts w:ascii="Cambria" w:hAnsi="Cambria"/>
          <w:sz w:val="22"/>
        </w:rPr>
        <w:t>To encourage innovation and guide students in converting ideas into prototypes/products.</w:t>
      </w:r>
    </w:p>
    <w:p>
      <w:pPr>
        <w:spacing w:after="80"/>
        <w:ind w:left="357" w:hanging="227"/>
        <w:jc w:val="both"/>
      </w:pPr>
      <w:r>
        <w:rPr>
          <w:rFonts w:ascii="Cambria" w:hAnsi="Cambria"/>
          <w:sz w:val="22"/>
        </w:rPr>
        <w:t xml:space="preserve">•  </w:t>
      </w:r>
      <w:r>
        <w:rPr>
          <w:rFonts w:ascii="Cambria" w:hAnsi="Cambria"/>
          <w:sz w:val="22"/>
        </w:rPr>
        <w:t>To promote awareness and training on IPR filing, patents, copyrights, and trademarks.</w:t>
      </w:r>
    </w:p>
    <w:p>
      <w:pPr>
        <w:spacing w:after="80"/>
        <w:ind w:left="357" w:hanging="227"/>
        <w:jc w:val="both"/>
      </w:pPr>
      <w:r>
        <w:rPr>
          <w:rFonts w:ascii="Cambria" w:hAnsi="Cambria"/>
          <w:sz w:val="22"/>
        </w:rPr>
        <w:t xml:space="preserve">•  </w:t>
      </w:r>
      <w:r>
        <w:rPr>
          <w:rFonts w:ascii="Cambria" w:hAnsi="Cambria"/>
          <w:sz w:val="22"/>
        </w:rPr>
        <w:t>To support startups and entrepreneurial initiatives through incubation or mentoring.</w:t>
      </w:r>
    </w:p>
    <w:p>
      <w:pPr>
        <w:keepNext/>
        <w:spacing w:before="240" w:after="120"/>
      </w:pPr>
      <w:r>
        <w:rPr>
          <w:rFonts w:ascii="Cambria" w:hAnsi="Cambria"/>
          <w:b/>
          <w:color w:val="1F3A5F"/>
          <w:sz w:val="24"/>
        </w:rPr>
        <w:t>17.4. Functions of the Committee</w:t>
      </w:r>
    </w:p>
    <w:tbl>
      <w:tblGrid>
        <w:gridCol w:w="1417"/>
        <w:gridCol w:w="7994"/>
      </w:tblGrid>
      <w:tblPr>
        <w:jc w:val="center"/>
        <w:tblLook w:firstColumn="1" w:firstRow="1" w:lastColumn="0" w:lastRow="0" w:noHBand="0" w:noVBand="1" w:val="04A0"/>
        <w:tblW w:w="9412" w:type="dxa"/>
        <w:tblLayout w:type="fixed"/>
      </w:tblPr>
      <w:tr>
        <w:tc>
          <w:tcPr>
            <w:shd w:val="clear" w:color="auto" w:fill="1F3A5F"/>
            <w:tcW w:w="1417" w:type="dxa"/>
          </w:tcPr>
          <w:p>
            <w:pPr>
              <w:jc w:val="center"/>
            </w:pPr>
            <w:r/>
            <w:r>
              <w:rPr>
                <w:rFonts w:ascii="Cambria" w:hAnsi="Cambria"/>
                <w:b/>
                <w:i w:val="0"/>
                <w:color w:val="FFFFFF"/>
                <w:sz w:val="22"/>
              </w:rPr>
              <w:t>Function No.</w:t>
            </w:r>
          </w:p>
        </w:tc>
        <w:tc>
          <w:tcPr>
            <w:shd w:val="clear" w:color="auto" w:fill="1F3A5F"/>
            <w:tcW w:w="7994" w:type="dxa"/>
          </w:tcPr>
          <w:p>
            <w:pPr>
              <w:jc w:val="center"/>
            </w:pPr>
            <w:r/>
            <w:r>
              <w:rPr>
                <w:rFonts w:ascii="Cambria" w:hAnsi="Cambria"/>
                <w:b/>
                <w:i w:val="0"/>
                <w:color w:val="FFFFFF"/>
                <w:sz w:val="22"/>
              </w:rPr>
              <w:t>Function</w:t>
            </w:r>
          </w:p>
        </w:tc>
      </w:tr>
      <w:tr>
        <w:tc>
          <w:tcPr>
            <w:tcW w:w="1417" w:type="dxa"/>
          </w:tcPr>
          <w:p>
            <w:r/>
            <w:r>
              <w:rPr>
                <w:rFonts w:ascii="Cambria" w:hAnsi="Cambria"/>
                <w:b w:val="0"/>
                <w:i w:val="0"/>
                <w:sz w:val="22"/>
              </w:rPr>
              <w:t>F1</w:t>
            </w:r>
          </w:p>
        </w:tc>
        <w:tc>
          <w:tcPr>
            <w:tcW w:w="7994" w:type="dxa"/>
          </w:tcPr>
          <w:p>
            <w:r/>
            <w:r>
              <w:rPr>
                <w:rFonts w:ascii="Cambria" w:hAnsi="Cambria"/>
                <w:b w:val="0"/>
                <w:i w:val="0"/>
                <w:sz w:val="22"/>
              </w:rPr>
              <w:t>Conduct workshops/seminars on academic and research ethics, including plagiarism awareness.</w:t>
            </w:r>
          </w:p>
        </w:tc>
      </w:tr>
      <w:tr>
        <w:tc>
          <w:tcPr>
            <w:shd w:val="clear" w:color="auto" w:fill="F2F2F2"/>
            <w:tcW w:w="1417" w:type="dxa"/>
          </w:tcPr>
          <w:p>
            <w:r/>
            <w:r>
              <w:rPr>
                <w:rFonts w:ascii="Cambria" w:hAnsi="Cambria"/>
                <w:b w:val="0"/>
                <w:i w:val="0"/>
                <w:sz w:val="22"/>
              </w:rPr>
              <w:t>F2</w:t>
            </w:r>
          </w:p>
        </w:tc>
        <w:tc>
          <w:tcPr>
            <w:shd w:val="clear" w:color="auto" w:fill="F2F2F2"/>
            <w:tcW w:w="7994" w:type="dxa"/>
          </w:tcPr>
          <w:p>
            <w:r/>
            <w:r>
              <w:rPr>
                <w:rFonts w:ascii="Cambria" w:hAnsi="Cambria"/>
                <w:b w:val="0"/>
                <w:i w:val="0"/>
                <w:sz w:val="22"/>
              </w:rPr>
              <w:t>Organize innovation challenges, hackathons, and idea-thons at institutional level.</w:t>
            </w:r>
          </w:p>
        </w:tc>
      </w:tr>
      <w:tr>
        <w:tc>
          <w:tcPr>
            <w:tcW w:w="1417" w:type="dxa"/>
          </w:tcPr>
          <w:p>
            <w:r/>
            <w:r>
              <w:rPr>
                <w:rFonts w:ascii="Cambria" w:hAnsi="Cambria"/>
                <w:b w:val="0"/>
                <w:i w:val="0"/>
                <w:sz w:val="22"/>
              </w:rPr>
              <w:t>F3</w:t>
            </w:r>
          </w:p>
        </w:tc>
        <w:tc>
          <w:tcPr>
            <w:tcW w:w="7994" w:type="dxa"/>
          </w:tcPr>
          <w:p>
            <w:r/>
            <w:r>
              <w:rPr>
                <w:rFonts w:ascii="Cambria" w:hAnsi="Cambria"/>
                <w:b w:val="0"/>
                <w:i w:val="0"/>
                <w:sz w:val="22"/>
              </w:rPr>
              <w:t>Coordinate with Institution's Innovation Council (IIC) for Ministry of Education's Innovation Ranking (ARIIA).</w:t>
            </w:r>
          </w:p>
        </w:tc>
      </w:tr>
      <w:tr>
        <w:tc>
          <w:tcPr>
            <w:shd w:val="clear" w:color="auto" w:fill="F2F2F2"/>
            <w:tcW w:w="1417" w:type="dxa"/>
          </w:tcPr>
          <w:p>
            <w:r/>
            <w:r>
              <w:rPr>
                <w:rFonts w:ascii="Cambria" w:hAnsi="Cambria"/>
                <w:b w:val="0"/>
                <w:i w:val="0"/>
                <w:sz w:val="22"/>
              </w:rPr>
              <w:t>F4</w:t>
            </w:r>
          </w:p>
        </w:tc>
        <w:tc>
          <w:tcPr>
            <w:shd w:val="clear" w:color="auto" w:fill="F2F2F2"/>
            <w:tcW w:w="7994" w:type="dxa"/>
          </w:tcPr>
          <w:p>
            <w:r/>
            <w:r>
              <w:rPr>
                <w:rFonts w:ascii="Cambria" w:hAnsi="Cambria"/>
                <w:b w:val="0"/>
                <w:i w:val="0"/>
                <w:sz w:val="22"/>
              </w:rPr>
              <w:t>Guide students in converting project ideas into PoC/Prototypes under schemes like Smart India Hackathon (SIH), Toycathon, YUKTI, etc.</w:t>
            </w:r>
          </w:p>
        </w:tc>
      </w:tr>
      <w:tr>
        <w:tc>
          <w:tcPr>
            <w:tcW w:w="1417" w:type="dxa"/>
          </w:tcPr>
          <w:p>
            <w:r/>
            <w:r>
              <w:rPr>
                <w:rFonts w:ascii="Cambria" w:hAnsi="Cambria"/>
                <w:b w:val="0"/>
                <w:i w:val="0"/>
                <w:sz w:val="22"/>
              </w:rPr>
              <w:t>F5</w:t>
            </w:r>
          </w:p>
        </w:tc>
        <w:tc>
          <w:tcPr>
            <w:tcW w:w="7994" w:type="dxa"/>
          </w:tcPr>
          <w:p>
            <w:r/>
            <w:r>
              <w:rPr>
                <w:rFonts w:ascii="Cambria" w:hAnsi="Cambria"/>
                <w:b w:val="0"/>
                <w:i w:val="0"/>
                <w:sz w:val="22"/>
              </w:rPr>
              <w:t>Conduct IPR awareness programs with legal or patent experts.</w:t>
            </w:r>
          </w:p>
        </w:tc>
      </w:tr>
      <w:tr>
        <w:tc>
          <w:tcPr>
            <w:shd w:val="clear" w:color="auto" w:fill="F2F2F2"/>
            <w:tcW w:w="1417" w:type="dxa"/>
          </w:tcPr>
          <w:p>
            <w:r/>
            <w:r>
              <w:rPr>
                <w:rFonts w:ascii="Cambria" w:hAnsi="Cambria"/>
                <w:b w:val="0"/>
                <w:i w:val="0"/>
                <w:sz w:val="22"/>
              </w:rPr>
              <w:t>F6</w:t>
            </w:r>
          </w:p>
        </w:tc>
        <w:tc>
          <w:tcPr>
            <w:shd w:val="clear" w:color="auto" w:fill="F2F2F2"/>
            <w:tcW w:w="7994" w:type="dxa"/>
          </w:tcPr>
          <w:p>
            <w:r/>
            <w:r>
              <w:rPr>
                <w:rFonts w:ascii="Cambria" w:hAnsi="Cambria"/>
                <w:b w:val="0"/>
                <w:i w:val="0"/>
                <w:sz w:val="22"/>
              </w:rPr>
              <w:t>Assist in filing and tracking patents, copyrights, and design registrations.</w:t>
            </w:r>
          </w:p>
        </w:tc>
      </w:tr>
      <w:tr>
        <w:tc>
          <w:tcPr>
            <w:tcW w:w="1417" w:type="dxa"/>
          </w:tcPr>
          <w:p>
            <w:r/>
            <w:r>
              <w:rPr>
                <w:rFonts w:ascii="Cambria" w:hAnsi="Cambria"/>
                <w:b w:val="0"/>
                <w:i w:val="0"/>
                <w:sz w:val="22"/>
              </w:rPr>
              <w:t>F7</w:t>
            </w:r>
          </w:p>
        </w:tc>
        <w:tc>
          <w:tcPr>
            <w:tcW w:w="7994" w:type="dxa"/>
          </w:tcPr>
          <w:p>
            <w:r/>
            <w:r>
              <w:rPr>
                <w:rFonts w:ascii="Cambria" w:hAnsi="Cambria"/>
                <w:b w:val="0"/>
                <w:i w:val="0"/>
                <w:sz w:val="22"/>
              </w:rPr>
              <w:t>Frame code of conduct related to academic ethics and ensure compliance.</w:t>
            </w:r>
          </w:p>
        </w:tc>
      </w:tr>
      <w:tr>
        <w:tc>
          <w:tcPr>
            <w:shd w:val="clear" w:color="auto" w:fill="F2F2F2"/>
            <w:tcW w:w="1417" w:type="dxa"/>
          </w:tcPr>
          <w:p>
            <w:r/>
            <w:r>
              <w:rPr>
                <w:rFonts w:ascii="Cambria" w:hAnsi="Cambria"/>
                <w:b w:val="0"/>
                <w:i w:val="0"/>
                <w:sz w:val="22"/>
              </w:rPr>
              <w:t>F8</w:t>
            </w:r>
          </w:p>
        </w:tc>
        <w:tc>
          <w:tcPr>
            <w:shd w:val="clear" w:color="auto" w:fill="F2F2F2"/>
            <w:tcW w:w="7994" w:type="dxa"/>
          </w:tcPr>
          <w:p>
            <w:r/>
            <w:r>
              <w:rPr>
                <w:rFonts w:ascii="Cambria" w:hAnsi="Cambria"/>
                <w:b w:val="0"/>
                <w:i w:val="0"/>
                <w:sz w:val="22"/>
              </w:rPr>
              <w:t>Publish institutional guidelines on research ethics and IPR policy.</w:t>
            </w:r>
          </w:p>
        </w:tc>
      </w:tr>
      <w:tr>
        <w:tc>
          <w:tcPr>
            <w:tcW w:w="1417" w:type="dxa"/>
          </w:tcPr>
          <w:p>
            <w:r/>
            <w:r>
              <w:rPr>
                <w:rFonts w:ascii="Cambria" w:hAnsi="Cambria"/>
                <w:b w:val="0"/>
                <w:i w:val="0"/>
                <w:sz w:val="22"/>
              </w:rPr>
              <w:t>F9</w:t>
            </w:r>
          </w:p>
        </w:tc>
        <w:tc>
          <w:tcPr>
            <w:tcW w:w="7994" w:type="dxa"/>
          </w:tcPr>
          <w:p>
            <w:r/>
            <w:r>
              <w:rPr>
                <w:rFonts w:ascii="Cambria" w:hAnsi="Cambria"/>
                <w:b w:val="0"/>
                <w:i w:val="0"/>
                <w:sz w:val="22"/>
              </w:rPr>
              <w:t>Collaborate with startups, industries, and innovation hubs for internships or funding.</w:t>
            </w:r>
          </w:p>
        </w:tc>
      </w:tr>
    </w:tbl>
    <w:p>
      <w:pPr>
        <w:keepNext/>
        <w:spacing w:before="240" w:after="120"/>
      </w:pPr>
      <w:r>
        <w:rPr>
          <w:rFonts w:ascii="Cambria" w:hAnsi="Cambria"/>
          <w:b/>
          <w:color w:val="1F3A5F"/>
          <w:sz w:val="24"/>
        </w:rPr>
        <w:t>17.5. Ethics/Innovation/IPR Committee – Roles and Responsibilities</w:t>
      </w:r>
    </w:p>
    <w:p>
      <w:pPr>
        <w:spacing w:after="40"/>
        <w:jc w:val="both"/>
      </w:pPr>
      <w:r>
        <w:rPr>
          <w:rFonts w:ascii="Cambria" w:hAnsi="Cambria"/>
          <w:b/>
          <w:i w:val="0"/>
          <w:sz w:val="22"/>
        </w:rPr>
        <w:t>1. Chairperson (Senior Faculty or Head of Department)</w:t>
      </w:r>
    </w:p>
    <w:p>
      <w:pPr>
        <w:spacing w:after="80"/>
        <w:ind w:left="357" w:hanging="227"/>
        <w:jc w:val="both"/>
      </w:pPr>
      <w:r>
        <w:rPr>
          <w:rFonts w:ascii="Cambria" w:hAnsi="Cambria"/>
          <w:sz w:val="22"/>
        </w:rPr>
        <w:t xml:space="preserve">•  </w:t>
      </w:r>
      <w:r>
        <w:rPr>
          <w:rFonts w:ascii="Cambria" w:hAnsi="Cambria"/>
          <w:b/>
          <w:i w:val="0"/>
          <w:sz w:val="22"/>
        </w:rPr>
        <w:t xml:space="preserve">Role: </w:t>
      </w:r>
      <w:r>
        <w:rPr>
          <w:rFonts w:ascii="Cambria" w:hAnsi="Cambria"/>
          <w:b w:val="0"/>
          <w:i w:val="0"/>
          <w:sz w:val="22"/>
        </w:rPr>
        <w:t>Oversee and guide the committee in its responsibilities.</w:t>
      </w:r>
    </w:p>
    <w:p>
      <w:pPr>
        <w:spacing w:after="80"/>
        <w:ind w:left="357" w:hanging="227"/>
        <w:jc w:val="both"/>
      </w:pPr>
      <w:r>
        <w:rPr>
          <w:rFonts w:ascii="Cambria" w:hAnsi="Cambria"/>
          <w:sz w:val="22"/>
        </w:rPr>
        <w:t xml:space="preserve">•  </w:t>
      </w:r>
      <w:r>
        <w:rPr>
          <w:rFonts w:ascii="Cambria" w:hAnsi="Cambria"/>
          <w:b/>
          <w:i w:val="0"/>
          <w:sz w:val="22"/>
        </w:rPr>
        <w:t>Responsibilities:</w:t>
      </w:r>
    </w:p>
    <w:p>
      <w:pPr>
        <w:spacing w:after="80"/>
        <w:ind w:left="714" w:hanging="227"/>
        <w:jc w:val="both"/>
      </w:pPr>
      <w:r>
        <w:rPr>
          <w:rFonts w:ascii="Cambria" w:hAnsi="Cambria"/>
          <w:sz w:val="22"/>
        </w:rPr>
        <w:t xml:space="preserve">o  </w:t>
      </w:r>
      <w:r>
        <w:rPr>
          <w:rFonts w:ascii="Cambria" w:hAnsi="Cambria"/>
          <w:sz w:val="22"/>
        </w:rPr>
        <w:t>Provide leadership and strategic direction to the committee.</w:t>
      </w:r>
    </w:p>
    <w:p>
      <w:pPr>
        <w:spacing w:after="80"/>
        <w:ind w:left="714" w:hanging="227"/>
        <w:jc w:val="both"/>
      </w:pPr>
      <w:r>
        <w:rPr>
          <w:rFonts w:ascii="Cambria" w:hAnsi="Cambria"/>
          <w:sz w:val="22"/>
        </w:rPr>
        <w:t xml:space="preserve">o  </w:t>
      </w:r>
      <w:r>
        <w:rPr>
          <w:rFonts w:ascii="Cambria" w:hAnsi="Cambria"/>
          <w:sz w:val="22"/>
        </w:rPr>
        <w:t>Ensure that the committee's activities align with the institutional policies and ethical standards.</w:t>
      </w:r>
    </w:p>
    <w:p>
      <w:pPr>
        <w:spacing w:after="80"/>
        <w:ind w:left="714" w:hanging="227"/>
        <w:jc w:val="both"/>
      </w:pPr>
      <w:r>
        <w:rPr>
          <w:rFonts w:ascii="Cambria" w:hAnsi="Cambria"/>
          <w:sz w:val="22"/>
        </w:rPr>
        <w:t xml:space="preserve">o  </w:t>
      </w:r>
      <w:r>
        <w:rPr>
          <w:rFonts w:ascii="Cambria" w:hAnsi="Cambria"/>
          <w:sz w:val="22"/>
        </w:rPr>
        <w:t>Approve recommendations related to innovation and intellectual property rights (IPR) matters.</w:t>
      </w:r>
    </w:p>
    <w:p>
      <w:pPr>
        <w:spacing w:after="80"/>
        <w:ind w:left="714" w:hanging="227"/>
        <w:jc w:val="both"/>
      </w:pPr>
      <w:r>
        <w:rPr>
          <w:rFonts w:ascii="Cambria" w:hAnsi="Cambria"/>
          <w:sz w:val="22"/>
        </w:rPr>
        <w:t xml:space="preserve">o  </w:t>
      </w:r>
      <w:r>
        <w:rPr>
          <w:rFonts w:ascii="Cambria" w:hAnsi="Cambria"/>
          <w:sz w:val="22"/>
        </w:rPr>
        <w:t>Represent the committee in discussions with external bodies such as research councils, regulatory agencies, and industry partners.</w:t>
      </w:r>
    </w:p>
    <w:p>
      <w:pPr>
        <w:spacing w:after="80"/>
        <w:ind w:left="714" w:hanging="227"/>
        <w:jc w:val="both"/>
      </w:pPr>
      <w:r>
        <w:rPr>
          <w:rFonts w:ascii="Cambria" w:hAnsi="Cambria"/>
          <w:sz w:val="22"/>
        </w:rPr>
        <w:t xml:space="preserve">o  </w:t>
      </w:r>
      <w:r>
        <w:rPr>
          <w:rFonts w:ascii="Cambria" w:hAnsi="Cambria"/>
          <w:sz w:val="22"/>
        </w:rPr>
        <w:t>Facilitate the development of policies and frameworks to promote ethical practices in research, innovation, and IPR.</w:t>
      </w:r>
    </w:p>
    <w:p>
      <w:pPr>
        <w:spacing w:after="80"/>
        <w:ind w:left="714" w:hanging="227"/>
        <w:jc w:val="both"/>
      </w:pPr>
      <w:r>
        <w:rPr>
          <w:rFonts w:ascii="Cambria" w:hAnsi="Cambria"/>
          <w:sz w:val="22"/>
        </w:rPr>
        <w:t xml:space="preserve">o  </w:t>
      </w:r>
      <w:r>
        <w:rPr>
          <w:rFonts w:ascii="Cambria" w:hAnsi="Cambria"/>
          <w:sz w:val="22"/>
        </w:rPr>
        <w:t>Monitor the implementation of decisions and actions within the scope of ethics, innovation, and IPR.</w:t>
      </w:r>
    </w:p>
    <w:p>
      <w:pPr>
        <w:spacing w:after="40"/>
        <w:jc w:val="both"/>
      </w:pPr>
      <w:r>
        <w:rPr>
          <w:rFonts w:ascii="Cambria" w:hAnsi="Cambria"/>
          <w:b/>
          <w:i w:val="0"/>
          <w:sz w:val="22"/>
        </w:rPr>
        <w:t>2. Faculty Members (Research and Innovation Experts)</w:t>
      </w:r>
    </w:p>
    <w:p>
      <w:pPr>
        <w:spacing w:after="80"/>
        <w:ind w:left="357" w:hanging="227"/>
        <w:jc w:val="both"/>
      </w:pPr>
      <w:r>
        <w:rPr>
          <w:rFonts w:ascii="Cambria" w:hAnsi="Cambria"/>
          <w:sz w:val="22"/>
        </w:rPr>
        <w:t xml:space="preserve">•  </w:t>
      </w:r>
      <w:r>
        <w:rPr>
          <w:rFonts w:ascii="Cambria" w:hAnsi="Cambria"/>
          <w:b/>
          <w:i w:val="0"/>
          <w:sz w:val="22"/>
        </w:rPr>
        <w:t xml:space="preserve">Role: </w:t>
      </w:r>
      <w:r>
        <w:rPr>
          <w:rFonts w:ascii="Cambria" w:hAnsi="Cambria"/>
          <w:b w:val="0"/>
          <w:i w:val="0"/>
          <w:sz w:val="22"/>
        </w:rPr>
        <w:t>Provide expertise in research, innovation, and the application of ethical standards.</w:t>
      </w:r>
    </w:p>
    <w:p>
      <w:pPr>
        <w:spacing w:after="80"/>
        <w:ind w:left="357" w:hanging="227"/>
        <w:jc w:val="both"/>
      </w:pPr>
      <w:r>
        <w:rPr>
          <w:rFonts w:ascii="Cambria" w:hAnsi="Cambria"/>
          <w:sz w:val="22"/>
        </w:rPr>
        <w:t xml:space="preserve">•  </w:t>
      </w:r>
      <w:r>
        <w:rPr>
          <w:rFonts w:ascii="Cambria" w:hAnsi="Cambria"/>
          <w:b/>
          <w:i w:val="0"/>
          <w:sz w:val="22"/>
        </w:rPr>
        <w:t>Responsibilities:</w:t>
      </w:r>
    </w:p>
    <w:p>
      <w:pPr>
        <w:spacing w:after="80"/>
        <w:ind w:left="714" w:hanging="227"/>
        <w:jc w:val="both"/>
      </w:pPr>
      <w:r>
        <w:rPr>
          <w:rFonts w:ascii="Cambria" w:hAnsi="Cambria"/>
          <w:sz w:val="22"/>
        </w:rPr>
        <w:t xml:space="preserve">o  </w:t>
      </w:r>
      <w:r>
        <w:rPr>
          <w:rFonts w:ascii="Cambria" w:hAnsi="Cambria"/>
          <w:sz w:val="22"/>
        </w:rPr>
        <w:t>Guide and advise students and faculty on ethical conduct in research and innovation.</w:t>
      </w:r>
    </w:p>
    <w:p>
      <w:pPr>
        <w:spacing w:after="80"/>
        <w:ind w:left="714" w:hanging="227"/>
        <w:jc w:val="both"/>
      </w:pPr>
      <w:r>
        <w:rPr>
          <w:rFonts w:ascii="Cambria" w:hAnsi="Cambria"/>
          <w:sz w:val="22"/>
        </w:rPr>
        <w:t xml:space="preserve">o  </w:t>
      </w:r>
      <w:r>
        <w:rPr>
          <w:rFonts w:ascii="Cambria" w:hAnsi="Cambria"/>
          <w:sz w:val="22"/>
        </w:rPr>
        <w:t>Develop programs and workshops to raise awareness of ethical issues, intellectual property, and innovation practices.</w:t>
      </w:r>
    </w:p>
    <w:p>
      <w:pPr>
        <w:spacing w:after="80"/>
        <w:ind w:left="714" w:hanging="227"/>
        <w:jc w:val="both"/>
      </w:pPr>
      <w:r>
        <w:rPr>
          <w:rFonts w:ascii="Cambria" w:hAnsi="Cambria"/>
          <w:sz w:val="22"/>
        </w:rPr>
        <w:t xml:space="preserve">o  </w:t>
      </w:r>
      <w:r>
        <w:rPr>
          <w:rFonts w:ascii="Cambria" w:hAnsi="Cambria"/>
          <w:sz w:val="22"/>
        </w:rPr>
        <w:t>Review research proposals, projects, and innovations to ensure they meet ethical standards.</w:t>
      </w:r>
    </w:p>
    <w:p>
      <w:pPr>
        <w:spacing w:after="80"/>
        <w:ind w:left="714" w:hanging="227"/>
        <w:jc w:val="both"/>
      </w:pPr>
      <w:r>
        <w:rPr>
          <w:rFonts w:ascii="Cambria" w:hAnsi="Cambria"/>
          <w:sz w:val="22"/>
        </w:rPr>
        <w:t xml:space="preserve">o  </w:t>
      </w:r>
      <w:r>
        <w:rPr>
          <w:rFonts w:ascii="Cambria" w:hAnsi="Cambria"/>
          <w:sz w:val="22"/>
        </w:rPr>
        <w:t>Advise on the protection of intellectual property (patents, copyrights, trademarks) and guide on filing for patents and copyrights.</w:t>
      </w:r>
    </w:p>
    <w:p>
      <w:pPr>
        <w:spacing w:after="80"/>
        <w:ind w:left="714" w:hanging="227"/>
        <w:jc w:val="both"/>
      </w:pPr>
      <w:r>
        <w:rPr>
          <w:rFonts w:ascii="Cambria" w:hAnsi="Cambria"/>
          <w:sz w:val="22"/>
        </w:rPr>
        <w:t xml:space="preserve">o  </w:t>
      </w:r>
      <w:r>
        <w:rPr>
          <w:rFonts w:ascii="Cambria" w:hAnsi="Cambria"/>
          <w:sz w:val="22"/>
        </w:rPr>
        <w:t>Assist in the formulation of policies related to academic integrity, plagiarism, and ethical research practices.</w:t>
      </w:r>
    </w:p>
    <w:p>
      <w:pPr>
        <w:spacing w:after="80"/>
        <w:ind w:left="714" w:hanging="227"/>
        <w:jc w:val="both"/>
      </w:pPr>
      <w:r>
        <w:rPr>
          <w:rFonts w:ascii="Cambria" w:hAnsi="Cambria"/>
          <w:sz w:val="22"/>
        </w:rPr>
        <w:t xml:space="preserve">o  </w:t>
      </w:r>
      <w:r>
        <w:rPr>
          <w:rFonts w:ascii="Cambria" w:hAnsi="Cambria"/>
          <w:sz w:val="22"/>
        </w:rPr>
        <w:t>Promote an innovation-driven culture by identifying opportunities for faculty and students to commercialize their research outcomes.</w:t>
      </w:r>
    </w:p>
    <w:p>
      <w:pPr>
        <w:spacing w:after="40"/>
        <w:jc w:val="both"/>
      </w:pPr>
      <w:r>
        <w:rPr>
          <w:rFonts w:ascii="Cambria" w:hAnsi="Cambria"/>
          <w:b/>
          <w:i w:val="0"/>
          <w:sz w:val="22"/>
        </w:rPr>
        <w:t>3. Intellectual Property Experts (External Members/Advisors)</w:t>
      </w:r>
    </w:p>
    <w:p>
      <w:pPr>
        <w:spacing w:after="80"/>
        <w:ind w:left="357" w:hanging="227"/>
        <w:jc w:val="both"/>
      </w:pPr>
      <w:r>
        <w:rPr>
          <w:rFonts w:ascii="Cambria" w:hAnsi="Cambria"/>
          <w:sz w:val="22"/>
        </w:rPr>
        <w:t xml:space="preserve">•  </w:t>
      </w:r>
      <w:r>
        <w:rPr>
          <w:rFonts w:ascii="Cambria" w:hAnsi="Cambria"/>
          <w:b/>
          <w:i w:val="0"/>
          <w:sz w:val="22"/>
        </w:rPr>
        <w:t xml:space="preserve">Role: </w:t>
      </w:r>
      <w:r>
        <w:rPr>
          <w:rFonts w:ascii="Cambria" w:hAnsi="Cambria"/>
          <w:b w:val="0"/>
          <w:i w:val="0"/>
          <w:sz w:val="22"/>
        </w:rPr>
        <w:t>Offer specialized guidance on intellectual property management and innovation strategies.</w:t>
      </w:r>
    </w:p>
    <w:p>
      <w:pPr>
        <w:spacing w:after="80"/>
        <w:ind w:left="357" w:hanging="227"/>
        <w:jc w:val="both"/>
      </w:pPr>
      <w:r>
        <w:rPr>
          <w:rFonts w:ascii="Cambria" w:hAnsi="Cambria"/>
          <w:sz w:val="22"/>
        </w:rPr>
        <w:t xml:space="preserve">•  </w:t>
      </w:r>
      <w:r>
        <w:rPr>
          <w:rFonts w:ascii="Cambria" w:hAnsi="Cambria"/>
          <w:b/>
          <w:i w:val="0"/>
          <w:sz w:val="22"/>
        </w:rPr>
        <w:t>Responsibilities:</w:t>
      </w:r>
    </w:p>
    <w:p>
      <w:pPr>
        <w:spacing w:after="80"/>
        <w:ind w:left="714" w:hanging="227"/>
        <w:jc w:val="both"/>
      </w:pPr>
      <w:r>
        <w:rPr>
          <w:rFonts w:ascii="Cambria" w:hAnsi="Cambria"/>
          <w:sz w:val="22"/>
        </w:rPr>
        <w:t xml:space="preserve">o  </w:t>
      </w:r>
      <w:r>
        <w:rPr>
          <w:rFonts w:ascii="Cambria" w:hAnsi="Cambria"/>
          <w:sz w:val="22"/>
        </w:rPr>
        <w:t>Provide expert advice on matters related to patents, trademarks, copyrights, and other intellectual property rights.</w:t>
      </w:r>
    </w:p>
    <w:p>
      <w:pPr>
        <w:spacing w:after="80"/>
        <w:ind w:left="714" w:hanging="227"/>
        <w:jc w:val="both"/>
      </w:pPr>
      <w:r>
        <w:rPr>
          <w:rFonts w:ascii="Cambria" w:hAnsi="Cambria"/>
          <w:sz w:val="22"/>
        </w:rPr>
        <w:t xml:space="preserve">o  </w:t>
      </w:r>
      <w:r>
        <w:rPr>
          <w:rFonts w:ascii="Cambria" w:hAnsi="Cambria"/>
          <w:sz w:val="22"/>
        </w:rPr>
        <w:t>Help in the identification and protection of innovative ideas and technologies developed within the institution.</w:t>
      </w:r>
    </w:p>
    <w:p>
      <w:pPr>
        <w:spacing w:after="80"/>
        <w:ind w:left="714" w:hanging="227"/>
        <w:jc w:val="both"/>
      </w:pPr>
      <w:r>
        <w:rPr>
          <w:rFonts w:ascii="Cambria" w:hAnsi="Cambria"/>
          <w:sz w:val="22"/>
        </w:rPr>
        <w:t xml:space="preserve">o  </w:t>
      </w:r>
      <w:r>
        <w:rPr>
          <w:rFonts w:ascii="Cambria" w:hAnsi="Cambria"/>
          <w:sz w:val="22"/>
        </w:rPr>
        <w:t>Advise faculty and students on the legal implications of innovation and intellectual property.</w:t>
      </w:r>
    </w:p>
    <w:p>
      <w:pPr>
        <w:spacing w:after="80"/>
        <w:ind w:left="714" w:hanging="227"/>
        <w:jc w:val="both"/>
      </w:pPr>
      <w:r>
        <w:rPr>
          <w:rFonts w:ascii="Cambria" w:hAnsi="Cambria"/>
          <w:sz w:val="22"/>
        </w:rPr>
        <w:t xml:space="preserve">o  </w:t>
      </w:r>
      <w:r>
        <w:rPr>
          <w:rFonts w:ascii="Cambria" w:hAnsi="Cambria"/>
          <w:sz w:val="22"/>
        </w:rPr>
        <w:t>Assist in patent filing processes and navigating IP laws.</w:t>
      </w:r>
    </w:p>
    <w:p>
      <w:pPr>
        <w:spacing w:after="80"/>
        <w:ind w:left="714" w:hanging="227"/>
        <w:jc w:val="both"/>
      </w:pPr>
      <w:r>
        <w:rPr>
          <w:rFonts w:ascii="Cambria" w:hAnsi="Cambria"/>
          <w:sz w:val="22"/>
        </w:rPr>
        <w:t xml:space="preserve">o  </w:t>
      </w:r>
      <w:r>
        <w:rPr>
          <w:rFonts w:ascii="Cambria" w:hAnsi="Cambria"/>
          <w:sz w:val="22"/>
        </w:rPr>
        <w:t>Organize awareness programs and workshops related to IPR and its importance for innovation.</w:t>
      </w:r>
    </w:p>
    <w:p>
      <w:pPr>
        <w:spacing w:after="80"/>
        <w:ind w:left="714" w:hanging="227"/>
        <w:jc w:val="both"/>
      </w:pPr>
      <w:r>
        <w:rPr>
          <w:rFonts w:ascii="Cambria" w:hAnsi="Cambria"/>
          <w:sz w:val="22"/>
        </w:rPr>
        <w:t xml:space="preserve">o  </w:t>
      </w:r>
      <w:r>
        <w:rPr>
          <w:rFonts w:ascii="Cambria" w:hAnsi="Cambria"/>
          <w:sz w:val="22"/>
        </w:rPr>
        <w:t>Facilitate connections with legal professionals and IP firms to help with the commercialization of innovative technologies.</w:t>
      </w:r>
    </w:p>
    <w:p>
      <w:pPr>
        <w:spacing w:after="40"/>
        <w:jc w:val="both"/>
      </w:pPr>
      <w:r>
        <w:rPr>
          <w:rFonts w:ascii="Cambria" w:hAnsi="Cambria"/>
          <w:b/>
          <w:i w:val="0"/>
          <w:sz w:val="22"/>
        </w:rPr>
        <w:t>4. Industry Experts/Innovation Leaders</w:t>
      </w:r>
    </w:p>
    <w:p>
      <w:pPr>
        <w:spacing w:after="80"/>
        <w:ind w:left="357" w:hanging="227"/>
        <w:jc w:val="both"/>
      </w:pPr>
      <w:r>
        <w:rPr>
          <w:rFonts w:ascii="Cambria" w:hAnsi="Cambria"/>
          <w:sz w:val="22"/>
        </w:rPr>
        <w:t xml:space="preserve">•  </w:t>
      </w:r>
      <w:r>
        <w:rPr>
          <w:rFonts w:ascii="Cambria" w:hAnsi="Cambria"/>
          <w:b/>
          <w:i w:val="0"/>
          <w:sz w:val="22"/>
        </w:rPr>
        <w:t xml:space="preserve">Role: </w:t>
      </w:r>
      <w:r>
        <w:rPr>
          <w:rFonts w:ascii="Cambria" w:hAnsi="Cambria"/>
          <w:b w:val="0"/>
          <w:i w:val="0"/>
          <w:sz w:val="22"/>
        </w:rPr>
        <w:t>Support the committee by bringing industry perspectives and expertise in driving innovation.</w:t>
      </w:r>
    </w:p>
    <w:p>
      <w:pPr>
        <w:spacing w:after="80"/>
        <w:ind w:left="357" w:hanging="227"/>
        <w:jc w:val="both"/>
      </w:pPr>
      <w:r>
        <w:rPr>
          <w:rFonts w:ascii="Cambria" w:hAnsi="Cambria"/>
          <w:sz w:val="22"/>
        </w:rPr>
        <w:t xml:space="preserve">•  </w:t>
      </w:r>
      <w:r>
        <w:rPr>
          <w:rFonts w:ascii="Cambria" w:hAnsi="Cambria"/>
          <w:b/>
          <w:i w:val="0"/>
          <w:sz w:val="22"/>
        </w:rPr>
        <w:t>Responsibilities:</w:t>
      </w:r>
    </w:p>
    <w:p>
      <w:pPr>
        <w:spacing w:after="80"/>
        <w:ind w:left="714" w:hanging="227"/>
        <w:jc w:val="both"/>
      </w:pPr>
      <w:r>
        <w:rPr>
          <w:rFonts w:ascii="Cambria" w:hAnsi="Cambria"/>
          <w:sz w:val="22"/>
        </w:rPr>
        <w:t xml:space="preserve">o  </w:t>
      </w:r>
      <w:r>
        <w:rPr>
          <w:rFonts w:ascii="Cambria" w:hAnsi="Cambria"/>
          <w:sz w:val="22"/>
        </w:rPr>
        <w:t>Share insights into market trends and emerging technologies to guide institutional innovation efforts.</w:t>
      </w:r>
    </w:p>
    <w:p>
      <w:pPr>
        <w:spacing w:after="80"/>
        <w:ind w:left="714" w:hanging="227"/>
        <w:jc w:val="both"/>
      </w:pPr>
      <w:r>
        <w:rPr>
          <w:rFonts w:ascii="Cambria" w:hAnsi="Cambria"/>
          <w:sz w:val="22"/>
        </w:rPr>
        <w:t xml:space="preserve">o  </w:t>
      </w:r>
      <w:r>
        <w:rPr>
          <w:rFonts w:ascii="Cambria" w:hAnsi="Cambria"/>
          <w:sz w:val="22"/>
        </w:rPr>
        <w:t>Mentor students and faculty in transforming innovative ideas into viable commercial products or services.</w:t>
      </w:r>
    </w:p>
    <w:p>
      <w:pPr>
        <w:spacing w:after="80"/>
        <w:ind w:left="714" w:hanging="227"/>
        <w:jc w:val="both"/>
      </w:pPr>
      <w:r>
        <w:rPr>
          <w:rFonts w:ascii="Cambria" w:hAnsi="Cambria"/>
          <w:sz w:val="22"/>
        </w:rPr>
        <w:t xml:space="preserve">o  </w:t>
      </w:r>
      <w:r>
        <w:rPr>
          <w:rFonts w:ascii="Cambria" w:hAnsi="Cambria"/>
          <w:sz w:val="22"/>
        </w:rPr>
        <w:t>Facilitate partnerships with industry for research and innovation projects.</w:t>
      </w:r>
    </w:p>
    <w:p>
      <w:pPr>
        <w:spacing w:after="80"/>
        <w:ind w:left="714" w:hanging="227"/>
        <w:jc w:val="both"/>
      </w:pPr>
      <w:r>
        <w:rPr>
          <w:rFonts w:ascii="Cambria" w:hAnsi="Cambria"/>
          <w:sz w:val="22"/>
        </w:rPr>
        <w:t xml:space="preserve">o  </w:t>
      </w:r>
      <w:r>
        <w:rPr>
          <w:rFonts w:ascii="Cambria" w:hAnsi="Cambria"/>
          <w:sz w:val="22"/>
        </w:rPr>
        <w:t>Assist in identifying opportunities for startups or collaborations between the institution and industry partners.</w:t>
      </w:r>
    </w:p>
    <w:p>
      <w:pPr>
        <w:spacing w:after="80"/>
        <w:ind w:left="714" w:hanging="227"/>
        <w:jc w:val="both"/>
      </w:pPr>
      <w:r>
        <w:rPr>
          <w:rFonts w:ascii="Cambria" w:hAnsi="Cambria"/>
          <w:sz w:val="22"/>
        </w:rPr>
        <w:t xml:space="preserve">o  </w:t>
      </w:r>
      <w:r>
        <w:rPr>
          <w:rFonts w:ascii="Cambria" w:hAnsi="Cambria"/>
          <w:sz w:val="22"/>
        </w:rPr>
        <w:t>Help in creating an entrepreneurial ecosystem that fosters innovation and IPR management.</w:t>
      </w:r>
    </w:p>
    <w:p>
      <w:pPr>
        <w:spacing w:after="40"/>
        <w:jc w:val="both"/>
      </w:pPr>
      <w:r>
        <w:rPr>
          <w:rFonts w:ascii="Cambria" w:hAnsi="Cambria"/>
          <w:b/>
          <w:i w:val="0"/>
          <w:sz w:val="22"/>
        </w:rPr>
        <w:t>5. Student Representatives (Student Entrepreneurs/Volunteers)</w:t>
      </w:r>
    </w:p>
    <w:p>
      <w:pPr>
        <w:spacing w:after="80"/>
        <w:ind w:left="357" w:hanging="227"/>
        <w:jc w:val="both"/>
      </w:pPr>
      <w:r>
        <w:rPr>
          <w:rFonts w:ascii="Cambria" w:hAnsi="Cambria"/>
          <w:sz w:val="22"/>
        </w:rPr>
        <w:t xml:space="preserve">•  </w:t>
      </w:r>
      <w:r>
        <w:rPr>
          <w:rFonts w:ascii="Cambria" w:hAnsi="Cambria"/>
          <w:b/>
          <w:i w:val="0"/>
          <w:sz w:val="22"/>
        </w:rPr>
        <w:t xml:space="preserve">Role: </w:t>
      </w:r>
      <w:r>
        <w:rPr>
          <w:rFonts w:ascii="Cambria" w:hAnsi="Cambria"/>
          <w:b w:val="0"/>
          <w:i w:val="0"/>
          <w:sz w:val="22"/>
        </w:rPr>
        <w:t>Act as a liaison between the committee and the student body to represent student interests in ethics, innovation, and IPR matters.</w:t>
      </w:r>
    </w:p>
    <w:p>
      <w:pPr>
        <w:spacing w:after="80"/>
        <w:ind w:left="357" w:hanging="227"/>
        <w:jc w:val="both"/>
      </w:pPr>
      <w:r>
        <w:rPr>
          <w:rFonts w:ascii="Cambria" w:hAnsi="Cambria"/>
          <w:sz w:val="22"/>
        </w:rPr>
        <w:t xml:space="preserve">•  </w:t>
      </w:r>
      <w:r>
        <w:rPr>
          <w:rFonts w:ascii="Cambria" w:hAnsi="Cambria"/>
          <w:b/>
          <w:i w:val="0"/>
          <w:sz w:val="22"/>
        </w:rPr>
        <w:t>Responsibilities:</w:t>
      </w:r>
    </w:p>
    <w:p>
      <w:pPr>
        <w:spacing w:after="80"/>
        <w:ind w:left="714" w:hanging="227"/>
        <w:jc w:val="both"/>
      </w:pPr>
      <w:r>
        <w:rPr>
          <w:rFonts w:ascii="Cambria" w:hAnsi="Cambria"/>
          <w:sz w:val="22"/>
        </w:rPr>
        <w:t xml:space="preserve">o  </w:t>
      </w:r>
      <w:r>
        <w:rPr>
          <w:rFonts w:ascii="Cambria" w:hAnsi="Cambria"/>
          <w:sz w:val="22"/>
        </w:rPr>
        <w:t>Share feedback from the student body regarding the ethical standards of research and innovation.</w:t>
      </w:r>
    </w:p>
    <w:p>
      <w:pPr>
        <w:spacing w:after="80"/>
        <w:ind w:left="714" w:hanging="227"/>
        <w:jc w:val="both"/>
      </w:pPr>
      <w:r>
        <w:rPr>
          <w:rFonts w:ascii="Cambria" w:hAnsi="Cambria"/>
          <w:sz w:val="22"/>
        </w:rPr>
        <w:t xml:space="preserve">o  </w:t>
      </w:r>
      <w:r>
        <w:rPr>
          <w:rFonts w:ascii="Cambria" w:hAnsi="Cambria"/>
          <w:sz w:val="22"/>
        </w:rPr>
        <w:t>Help organize student-centered events, such as innovation challenges or hackathons.</w:t>
      </w:r>
    </w:p>
    <w:p>
      <w:pPr>
        <w:spacing w:after="80"/>
        <w:ind w:left="714" w:hanging="227"/>
        <w:jc w:val="both"/>
      </w:pPr>
      <w:r>
        <w:rPr>
          <w:rFonts w:ascii="Cambria" w:hAnsi="Cambria"/>
          <w:sz w:val="22"/>
        </w:rPr>
        <w:t xml:space="preserve">o  </w:t>
      </w:r>
      <w:r>
        <w:rPr>
          <w:rFonts w:ascii="Cambria" w:hAnsi="Cambria"/>
          <w:sz w:val="22"/>
        </w:rPr>
        <w:t>Participate in workshops, seminars, and training programs related to ethics and intellectual property.</w:t>
      </w:r>
    </w:p>
    <w:p>
      <w:pPr>
        <w:spacing w:after="80"/>
        <w:ind w:left="714" w:hanging="227"/>
        <w:jc w:val="both"/>
      </w:pPr>
      <w:r>
        <w:rPr>
          <w:rFonts w:ascii="Cambria" w:hAnsi="Cambria"/>
          <w:sz w:val="22"/>
        </w:rPr>
        <w:t xml:space="preserve">o  </w:t>
      </w:r>
      <w:r>
        <w:rPr>
          <w:rFonts w:ascii="Cambria" w:hAnsi="Cambria"/>
          <w:sz w:val="22"/>
        </w:rPr>
        <w:t>Promote ethical behavior in student research and innovation activities.</w:t>
      </w:r>
    </w:p>
    <w:p>
      <w:pPr>
        <w:spacing w:after="80"/>
        <w:ind w:left="714" w:hanging="227"/>
        <w:jc w:val="both"/>
      </w:pPr>
      <w:r>
        <w:rPr>
          <w:rFonts w:ascii="Cambria" w:hAnsi="Cambria"/>
          <w:sz w:val="22"/>
        </w:rPr>
        <w:t xml:space="preserve">o  </w:t>
      </w:r>
      <w:r>
        <w:rPr>
          <w:rFonts w:ascii="Cambria" w:hAnsi="Cambria"/>
          <w:sz w:val="22"/>
        </w:rPr>
        <w:t>Advocate for greater awareness of IPR among students, encouraging them to protect their ideas.</w:t>
      </w:r>
    </w:p>
    <w:p>
      <w:pPr>
        <w:spacing w:after="40"/>
        <w:jc w:val="both"/>
      </w:pPr>
      <w:r>
        <w:rPr>
          <w:rFonts w:ascii="Cambria" w:hAnsi="Cambria"/>
          <w:b/>
          <w:i w:val="0"/>
          <w:sz w:val="22"/>
        </w:rPr>
        <w:t>6. Administrative Support (Administrative Officer/Coordinator)</w:t>
      </w:r>
    </w:p>
    <w:p>
      <w:pPr>
        <w:spacing w:after="80"/>
        <w:ind w:left="357" w:hanging="227"/>
        <w:jc w:val="both"/>
      </w:pPr>
      <w:r>
        <w:rPr>
          <w:rFonts w:ascii="Cambria" w:hAnsi="Cambria"/>
          <w:sz w:val="22"/>
        </w:rPr>
        <w:t xml:space="preserve">•  </w:t>
      </w:r>
      <w:r>
        <w:rPr>
          <w:rFonts w:ascii="Cambria" w:hAnsi="Cambria"/>
          <w:b/>
          <w:i w:val="0"/>
          <w:sz w:val="22"/>
        </w:rPr>
        <w:t xml:space="preserve">Role: </w:t>
      </w:r>
      <w:r>
        <w:rPr>
          <w:rFonts w:ascii="Cambria" w:hAnsi="Cambria"/>
          <w:b w:val="0"/>
          <w:i w:val="0"/>
          <w:sz w:val="22"/>
        </w:rPr>
        <w:t>Manage logistical and organizational aspects of the committee's activities.</w:t>
      </w:r>
    </w:p>
    <w:p>
      <w:pPr>
        <w:spacing w:after="80"/>
        <w:ind w:left="357" w:hanging="227"/>
        <w:jc w:val="both"/>
      </w:pPr>
      <w:r>
        <w:rPr>
          <w:rFonts w:ascii="Cambria" w:hAnsi="Cambria"/>
          <w:sz w:val="22"/>
        </w:rPr>
        <w:t xml:space="preserve">•  </w:t>
      </w:r>
      <w:r>
        <w:rPr>
          <w:rFonts w:ascii="Cambria" w:hAnsi="Cambria"/>
          <w:b/>
          <w:i w:val="0"/>
          <w:sz w:val="22"/>
        </w:rPr>
        <w:t>Responsibilities:</w:t>
      </w:r>
    </w:p>
    <w:p>
      <w:pPr>
        <w:spacing w:after="80"/>
        <w:ind w:left="714" w:hanging="227"/>
        <w:jc w:val="both"/>
      </w:pPr>
      <w:r>
        <w:rPr>
          <w:rFonts w:ascii="Cambria" w:hAnsi="Cambria"/>
          <w:sz w:val="22"/>
        </w:rPr>
        <w:t xml:space="preserve">o  </w:t>
      </w:r>
      <w:r>
        <w:rPr>
          <w:rFonts w:ascii="Cambria" w:hAnsi="Cambria"/>
          <w:sz w:val="22"/>
        </w:rPr>
        <w:t>Coordinate meetings, events, and initiatives organized by the committee.</w:t>
      </w:r>
    </w:p>
    <w:p>
      <w:pPr>
        <w:spacing w:after="80"/>
        <w:ind w:left="714" w:hanging="227"/>
        <w:jc w:val="both"/>
      </w:pPr>
      <w:r>
        <w:rPr>
          <w:rFonts w:ascii="Cambria" w:hAnsi="Cambria"/>
          <w:sz w:val="22"/>
        </w:rPr>
        <w:t xml:space="preserve">o  </w:t>
      </w:r>
      <w:r>
        <w:rPr>
          <w:rFonts w:ascii="Cambria" w:hAnsi="Cambria"/>
          <w:sz w:val="22"/>
        </w:rPr>
        <w:t>Maintain records of ethical reviews, innovation projects, and IPR activities.</w:t>
      </w:r>
    </w:p>
    <w:p>
      <w:pPr>
        <w:spacing w:after="80"/>
        <w:ind w:left="714" w:hanging="227"/>
        <w:jc w:val="both"/>
      </w:pPr>
      <w:r>
        <w:rPr>
          <w:rFonts w:ascii="Cambria" w:hAnsi="Cambria"/>
          <w:sz w:val="22"/>
        </w:rPr>
        <w:t xml:space="preserve">o  </w:t>
      </w:r>
      <w:r>
        <w:rPr>
          <w:rFonts w:ascii="Cambria" w:hAnsi="Cambria"/>
          <w:sz w:val="22"/>
        </w:rPr>
        <w:t>Assist in preparing documentation for patent filings, project proposals, and other innovation-related matters.</w:t>
      </w:r>
    </w:p>
    <w:p>
      <w:pPr>
        <w:spacing w:after="80"/>
        <w:ind w:left="714" w:hanging="227"/>
        <w:jc w:val="both"/>
      </w:pPr>
      <w:r>
        <w:rPr>
          <w:rFonts w:ascii="Cambria" w:hAnsi="Cambria"/>
          <w:sz w:val="22"/>
        </w:rPr>
        <w:t xml:space="preserve">o  </w:t>
      </w:r>
      <w:r>
        <w:rPr>
          <w:rFonts w:ascii="Cambria" w:hAnsi="Cambria"/>
          <w:sz w:val="22"/>
        </w:rPr>
        <w:t>Ensure that the committee's activities comply with legal and institutional guidelines.</w:t>
      </w:r>
    </w:p>
    <w:p>
      <w:pPr>
        <w:spacing w:after="80"/>
        <w:ind w:left="714" w:hanging="227"/>
        <w:jc w:val="both"/>
      </w:pPr>
      <w:r>
        <w:rPr>
          <w:rFonts w:ascii="Cambria" w:hAnsi="Cambria"/>
          <w:sz w:val="22"/>
        </w:rPr>
        <w:t xml:space="preserve">o  </w:t>
      </w:r>
      <w:r>
        <w:rPr>
          <w:rFonts w:ascii="Cambria" w:hAnsi="Cambria"/>
          <w:sz w:val="22"/>
        </w:rPr>
        <w:t>Provide administrative support for awareness programs, workshops, and seminars related to ethics, innovation, and IPR.</w:t>
      </w:r>
    </w:p>
    <w:p>
      <w:pPr>
        <w:spacing w:after="80"/>
        <w:ind w:left="714" w:hanging="227"/>
        <w:jc w:val="both"/>
      </w:pPr>
      <w:r>
        <w:rPr>
          <w:rFonts w:ascii="Cambria" w:hAnsi="Cambria"/>
          <w:sz w:val="22"/>
        </w:rPr>
        <w:t xml:space="preserve">o  </w:t>
      </w:r>
      <w:r>
        <w:rPr>
          <w:rFonts w:ascii="Cambria" w:hAnsi="Cambria"/>
          <w:sz w:val="22"/>
        </w:rPr>
        <w:t>Facilitate communication between the committee and external bodies, such as IP offices, patent lawyers, and regulatory authorities.</w:t>
      </w:r>
    </w:p>
    <w:p>
      <w:pPr>
        <w:spacing w:after="40"/>
        <w:jc w:val="both"/>
      </w:pPr>
      <w:r>
        <w:rPr>
          <w:rFonts w:ascii="Cambria" w:hAnsi="Cambria"/>
          <w:b/>
          <w:i w:val="0"/>
          <w:sz w:val="22"/>
        </w:rPr>
        <w:t>7. External Advisors (Legal Experts/Patent Attorneys)</w:t>
      </w:r>
    </w:p>
    <w:p>
      <w:pPr>
        <w:spacing w:after="80"/>
        <w:ind w:left="357" w:hanging="227"/>
        <w:jc w:val="both"/>
      </w:pPr>
      <w:r>
        <w:rPr>
          <w:rFonts w:ascii="Cambria" w:hAnsi="Cambria"/>
          <w:sz w:val="22"/>
        </w:rPr>
        <w:t xml:space="preserve">•  </w:t>
      </w:r>
      <w:r>
        <w:rPr>
          <w:rFonts w:ascii="Cambria" w:hAnsi="Cambria"/>
          <w:b/>
          <w:i w:val="0"/>
          <w:sz w:val="22"/>
        </w:rPr>
        <w:t xml:space="preserve">Role: </w:t>
      </w:r>
      <w:r>
        <w:rPr>
          <w:rFonts w:ascii="Cambria" w:hAnsi="Cambria"/>
          <w:b w:val="0"/>
          <w:i w:val="0"/>
          <w:sz w:val="22"/>
        </w:rPr>
        <w:t>Offer legal expertise related to IPR matters and ethical issues.</w:t>
      </w:r>
    </w:p>
    <w:p>
      <w:pPr>
        <w:spacing w:after="80"/>
        <w:ind w:left="357" w:hanging="227"/>
        <w:jc w:val="both"/>
      </w:pPr>
      <w:r>
        <w:rPr>
          <w:rFonts w:ascii="Cambria" w:hAnsi="Cambria"/>
          <w:sz w:val="22"/>
        </w:rPr>
        <w:t xml:space="preserve">•  </w:t>
      </w:r>
      <w:r>
        <w:rPr>
          <w:rFonts w:ascii="Cambria" w:hAnsi="Cambria"/>
          <w:b/>
          <w:i w:val="0"/>
          <w:sz w:val="22"/>
        </w:rPr>
        <w:t>Responsibilities:</w:t>
      </w:r>
    </w:p>
    <w:p>
      <w:pPr>
        <w:spacing w:after="80"/>
        <w:ind w:left="714" w:hanging="227"/>
        <w:jc w:val="both"/>
      </w:pPr>
      <w:r>
        <w:rPr>
          <w:rFonts w:ascii="Cambria" w:hAnsi="Cambria"/>
          <w:sz w:val="22"/>
        </w:rPr>
        <w:t xml:space="preserve">o  </w:t>
      </w:r>
      <w:r>
        <w:rPr>
          <w:rFonts w:ascii="Cambria" w:hAnsi="Cambria"/>
          <w:sz w:val="22"/>
        </w:rPr>
        <w:t>Provide legal advice on the protection of intellectual property, including patents, trademarks, copyrights, and trade secrets.</w:t>
      </w:r>
    </w:p>
    <w:p>
      <w:pPr>
        <w:spacing w:after="80"/>
        <w:ind w:left="714" w:hanging="227"/>
        <w:jc w:val="both"/>
      </w:pPr>
      <w:r>
        <w:rPr>
          <w:rFonts w:ascii="Cambria" w:hAnsi="Cambria"/>
          <w:sz w:val="22"/>
        </w:rPr>
        <w:t xml:space="preserve">o  </w:t>
      </w:r>
      <w:r>
        <w:rPr>
          <w:rFonts w:ascii="Cambria" w:hAnsi="Cambria"/>
          <w:sz w:val="22"/>
        </w:rPr>
        <w:t>Guide on the legalities involved in the commercialization of innovations and technologies.</w:t>
      </w:r>
    </w:p>
    <w:p>
      <w:pPr>
        <w:spacing w:after="80"/>
        <w:ind w:left="714" w:hanging="227"/>
        <w:jc w:val="both"/>
      </w:pPr>
      <w:r>
        <w:rPr>
          <w:rFonts w:ascii="Cambria" w:hAnsi="Cambria"/>
          <w:sz w:val="22"/>
        </w:rPr>
        <w:t xml:space="preserve">o  </w:t>
      </w:r>
      <w:r>
        <w:rPr>
          <w:rFonts w:ascii="Cambria" w:hAnsi="Cambria"/>
          <w:sz w:val="22"/>
        </w:rPr>
        <w:t>Assist in ensuring compliance with national and international IPR laws.</w:t>
      </w:r>
    </w:p>
    <w:p>
      <w:pPr>
        <w:spacing w:after="80"/>
        <w:ind w:left="714" w:hanging="227"/>
        <w:jc w:val="both"/>
      </w:pPr>
      <w:r>
        <w:rPr>
          <w:rFonts w:ascii="Cambria" w:hAnsi="Cambria"/>
          <w:sz w:val="22"/>
        </w:rPr>
        <w:t xml:space="preserve">o  </w:t>
      </w:r>
      <w:r>
        <w:rPr>
          <w:rFonts w:ascii="Cambria" w:hAnsi="Cambria"/>
          <w:sz w:val="22"/>
        </w:rPr>
        <w:t>Advise on resolving conflicts related to ethical issues in research and innovation.</w:t>
      </w:r>
    </w:p>
    <w:p>
      <w:pPr>
        <w:spacing w:after="80"/>
        <w:ind w:left="714" w:hanging="227"/>
        <w:jc w:val="both"/>
      </w:pPr>
      <w:r>
        <w:rPr>
          <w:rFonts w:ascii="Cambria" w:hAnsi="Cambria"/>
          <w:sz w:val="22"/>
        </w:rPr>
        <w:t xml:space="preserve">o  </w:t>
      </w:r>
      <w:r>
        <w:rPr>
          <w:rFonts w:ascii="Cambria" w:hAnsi="Cambria"/>
          <w:sz w:val="22"/>
        </w:rPr>
        <w:t>Help navigate legal frameworks related to collaborative research, partnerships, and commercialization of ideas.</w:t>
      </w:r>
    </w:p>
    <w:p>
      <w:pPr>
        <w:spacing w:after="40"/>
        <w:jc w:val="both"/>
      </w:pPr>
      <w:r>
        <w:rPr>
          <w:rFonts w:ascii="Cambria" w:hAnsi="Cambria"/>
          <w:b/>
          <w:i w:val="0"/>
          <w:sz w:val="22"/>
        </w:rPr>
        <w:t>Additional Key Responsibilities for All Members:</w:t>
      </w:r>
    </w:p>
    <w:p>
      <w:pPr>
        <w:spacing w:after="80"/>
        <w:ind w:left="357" w:hanging="227"/>
        <w:jc w:val="both"/>
      </w:pPr>
      <w:r>
        <w:rPr>
          <w:rFonts w:ascii="Cambria" w:hAnsi="Cambria"/>
          <w:sz w:val="22"/>
        </w:rPr>
        <w:t xml:space="preserve">•  </w:t>
      </w:r>
      <w:r>
        <w:rPr>
          <w:rFonts w:ascii="Cambria" w:hAnsi="Cambria"/>
          <w:b/>
          <w:i w:val="0"/>
          <w:sz w:val="22"/>
        </w:rPr>
        <w:t xml:space="preserve">Ethical Compliance: </w:t>
      </w:r>
      <w:r>
        <w:rPr>
          <w:rFonts w:ascii="Cambria" w:hAnsi="Cambria"/>
          <w:b w:val="0"/>
          <w:i w:val="0"/>
          <w:sz w:val="22"/>
        </w:rPr>
        <w:t>Ensure that all research and innovation activities comply with ethical standards, including adherence to ethical research guidelines, avoiding plagiarism, and respecting participants' rights.</w:t>
      </w:r>
    </w:p>
    <w:p>
      <w:pPr>
        <w:spacing w:after="80"/>
        <w:ind w:left="357" w:hanging="227"/>
        <w:jc w:val="both"/>
      </w:pPr>
      <w:r>
        <w:rPr>
          <w:rFonts w:ascii="Cambria" w:hAnsi="Cambria"/>
          <w:sz w:val="22"/>
        </w:rPr>
        <w:t xml:space="preserve">•  </w:t>
      </w:r>
      <w:r>
        <w:rPr>
          <w:rFonts w:ascii="Cambria" w:hAnsi="Cambria"/>
          <w:b/>
          <w:i w:val="0"/>
          <w:sz w:val="22"/>
        </w:rPr>
        <w:t xml:space="preserve">Innovation Promotion: </w:t>
      </w:r>
      <w:r>
        <w:rPr>
          <w:rFonts w:ascii="Cambria" w:hAnsi="Cambria"/>
          <w:b w:val="0"/>
          <w:i w:val="0"/>
          <w:sz w:val="22"/>
        </w:rPr>
        <w:t>Foster a culture of creativity and innovation among students and faculty, identifying opportunities to turn research into practical, marketable solutions.</w:t>
      </w:r>
    </w:p>
    <w:p>
      <w:pPr>
        <w:spacing w:after="80"/>
        <w:ind w:left="357" w:hanging="227"/>
        <w:jc w:val="both"/>
      </w:pPr>
      <w:r>
        <w:rPr>
          <w:rFonts w:ascii="Cambria" w:hAnsi="Cambria"/>
          <w:sz w:val="22"/>
        </w:rPr>
        <w:t xml:space="preserve">•  </w:t>
      </w:r>
      <w:r>
        <w:rPr>
          <w:rFonts w:ascii="Cambria" w:hAnsi="Cambria"/>
          <w:b/>
          <w:i w:val="0"/>
          <w:sz w:val="22"/>
        </w:rPr>
        <w:t xml:space="preserve">Intellectual Property Protection: </w:t>
      </w:r>
      <w:r>
        <w:rPr>
          <w:rFonts w:ascii="Cambria" w:hAnsi="Cambria"/>
          <w:b w:val="0"/>
          <w:i w:val="0"/>
          <w:sz w:val="22"/>
        </w:rPr>
        <w:t>Guide students and faculty in identifying, protecting, and commercializing their intellectual property through patents, copyrights, and trademarks.</w:t>
      </w:r>
    </w:p>
    <w:p>
      <w:pPr>
        <w:spacing w:after="80"/>
        <w:ind w:left="357" w:hanging="227"/>
        <w:jc w:val="both"/>
      </w:pPr>
      <w:r>
        <w:rPr>
          <w:rFonts w:ascii="Cambria" w:hAnsi="Cambria"/>
          <w:sz w:val="22"/>
        </w:rPr>
        <w:t xml:space="preserve">•  </w:t>
      </w:r>
      <w:r>
        <w:rPr>
          <w:rFonts w:ascii="Cambria" w:hAnsi="Cambria"/>
          <w:b/>
          <w:i w:val="0"/>
          <w:sz w:val="22"/>
        </w:rPr>
        <w:t xml:space="preserve">Awareness Building: </w:t>
      </w:r>
      <w:r>
        <w:rPr>
          <w:rFonts w:ascii="Cambria" w:hAnsi="Cambria"/>
          <w:b w:val="0"/>
          <w:i w:val="0"/>
          <w:sz w:val="22"/>
        </w:rPr>
        <w:t>Organize workshops, training sessions, and awareness programs related to ethics in research, innovation, and intellectual property management.</w:t>
      </w:r>
    </w:p>
    <w:p>
      <w:pPr>
        <w:spacing w:after="80"/>
        <w:ind w:left="357" w:hanging="227"/>
        <w:jc w:val="both"/>
      </w:pPr>
      <w:r>
        <w:rPr>
          <w:rFonts w:ascii="Cambria" w:hAnsi="Cambria"/>
          <w:sz w:val="22"/>
        </w:rPr>
        <w:t xml:space="preserve">•  </w:t>
      </w:r>
      <w:r>
        <w:rPr>
          <w:rFonts w:ascii="Cambria" w:hAnsi="Cambria"/>
          <w:b/>
          <w:i w:val="0"/>
          <w:sz w:val="22"/>
        </w:rPr>
        <w:t xml:space="preserve">Collaboration and Networking: </w:t>
      </w:r>
      <w:r>
        <w:rPr>
          <w:rFonts w:ascii="Cambria" w:hAnsi="Cambria"/>
          <w:b w:val="0"/>
          <w:i w:val="0"/>
          <w:sz w:val="22"/>
        </w:rPr>
        <w:t>Collaborate with external agencies, legal experts, and industry partners to facilitate innovation and IP protection.</w:t>
      </w:r>
    </w:p>
    <w:p>
      <w:pPr>
        <w:spacing w:after="40"/>
        <w:jc w:val="both"/>
      </w:pPr>
      <w:r>
        <w:rPr>
          <w:rFonts w:ascii="Cambria" w:hAnsi="Cambria"/>
          <w:b/>
          <w:i w:val="0"/>
          <w:sz w:val="22"/>
        </w:rPr>
        <w:t>Note:</w:t>
      </w:r>
    </w:p>
    <w:p>
      <w:pPr>
        <w:spacing w:after="80"/>
        <w:ind w:left="357" w:hanging="227"/>
        <w:jc w:val="both"/>
      </w:pPr>
      <w:r>
        <w:rPr>
          <w:rFonts w:ascii="Cambria" w:hAnsi="Cambria"/>
          <w:sz w:val="22"/>
        </w:rPr>
        <w:t xml:space="preserve">•  </w:t>
      </w:r>
      <w:r>
        <w:rPr>
          <w:rFonts w:ascii="Cambria" w:hAnsi="Cambria"/>
          <w:sz w:val="22"/>
        </w:rPr>
        <w:t>The roles and responsibilities outlined above may vary depending on the institution's specific goals, the scope of the committee's activities, and the areas of research and innovation they prioritize.</w:t>
      </w:r>
    </w:p>
    <w:p>
      <w:pPr>
        <w:spacing w:after="80"/>
        <w:ind w:left="357" w:hanging="227"/>
        <w:jc w:val="both"/>
      </w:pPr>
      <w:r>
        <w:rPr>
          <w:rFonts w:ascii="Cambria" w:hAnsi="Cambria"/>
          <w:sz w:val="22"/>
        </w:rPr>
        <w:t xml:space="preserve">•  </w:t>
      </w:r>
      <w:r>
        <w:rPr>
          <w:rFonts w:ascii="Cambria" w:hAnsi="Cambria"/>
          <w:sz w:val="22"/>
        </w:rPr>
        <w:t>Members are expected to work collaboratively to ensure the successful integration of ethical practices, innovation support, and IP management within the academic environment.</w:t>
      </w:r>
    </w:p>
    <w:p>
      <w:pPr>
        <w:keepNext/>
        <w:spacing w:before="240" w:after="120"/>
      </w:pPr>
      <w:r>
        <w:rPr>
          <w:rFonts w:ascii="Cambria" w:hAnsi="Cambria"/>
          <w:b/>
          <w:color w:val="1F3A5F"/>
          <w:sz w:val="24"/>
        </w:rPr>
        <w:t>17.6. Ethics / Innovation / IPR Committee – Member-wise Roles &amp; Responsibilities</w:t>
      </w:r>
    </w:p>
    <w:tbl>
      <w:tblGrid>
        <w:gridCol w:w="737"/>
        <w:gridCol w:w="3572"/>
        <w:gridCol w:w="5046"/>
      </w:tblGrid>
      <w:tblPr>
        <w:jc w:val="center"/>
        <w:tblLook w:firstColumn="1" w:firstRow="1" w:lastColumn="0" w:lastRow="0" w:noHBand="0" w:noVBand="1" w:val="04A0"/>
        <w:tblW w:w="9355" w:type="dxa"/>
        <w:tblLayout w:type="fixed"/>
      </w:tblPr>
      <w:tr>
        <w:tc>
          <w:tcPr>
            <w:shd w:val="clear" w:color="auto" w:fill="1F3A5F"/>
            <w:tcW w:w="737" w:type="dxa"/>
          </w:tcPr>
          <w:p>
            <w:pPr>
              <w:jc w:val="center"/>
            </w:pPr>
            <w:r/>
            <w:r>
              <w:rPr>
                <w:rFonts w:ascii="Cambria" w:hAnsi="Cambria"/>
                <w:b/>
                <w:i w:val="0"/>
                <w:color w:val="FFFFFF"/>
                <w:sz w:val="22"/>
              </w:rPr>
              <w:t>S.No</w:t>
            </w:r>
          </w:p>
        </w:tc>
        <w:tc>
          <w:tcPr>
            <w:shd w:val="clear" w:color="auto" w:fill="1F3A5F"/>
            <w:tcW w:w="3572" w:type="dxa"/>
          </w:tcPr>
          <w:p>
            <w:pPr>
              <w:jc w:val="center"/>
            </w:pPr>
            <w:r/>
            <w:r>
              <w:rPr>
                <w:rFonts w:ascii="Cambria" w:hAnsi="Cambria"/>
                <w:b/>
                <w:i w:val="0"/>
                <w:color w:val="FFFFFF"/>
                <w:sz w:val="22"/>
              </w:rPr>
              <w:t>Designation</w:t>
            </w:r>
          </w:p>
        </w:tc>
        <w:tc>
          <w:tcPr>
            <w:shd w:val="clear" w:color="auto" w:fill="1F3A5F"/>
            <w:tcW w:w="5046" w:type="dxa"/>
          </w:tcPr>
          <w:p>
            <w:pPr>
              <w:jc w:val="center"/>
            </w:pPr>
            <w:r/>
            <w:r>
              <w:rPr>
                <w:rFonts w:ascii="Cambria" w:hAnsi="Cambria"/>
                <w:b/>
                <w:i w:val="0"/>
                <w:color w:val="FFFFFF"/>
                <w:sz w:val="22"/>
              </w:rPr>
              <w:t>Role</w:t>
            </w:r>
          </w:p>
        </w:tc>
      </w:tr>
      <w:tr>
        <w:tc>
          <w:tcPr>
            <w:tcW w:w="737" w:type="dxa"/>
          </w:tcPr>
          <w:p>
            <w:r/>
            <w:r>
              <w:rPr>
                <w:rFonts w:ascii="Cambria" w:hAnsi="Cambria"/>
                <w:b w:val="0"/>
                <w:i w:val="0"/>
                <w:sz w:val="22"/>
              </w:rPr>
              <w:t>1</w:t>
            </w:r>
          </w:p>
        </w:tc>
        <w:tc>
          <w:tcPr>
            <w:tcW w:w="3572" w:type="dxa"/>
          </w:tcPr>
          <w:p>
            <w:r/>
            <w:r>
              <w:rPr>
                <w:rFonts w:ascii="Cambria" w:hAnsi="Cambria"/>
                <w:b w:val="0"/>
                <w:i w:val="0"/>
                <w:sz w:val="22"/>
              </w:rPr>
              <w:t>Chairperson (HoD / Senior Faculty)</w:t>
            </w:r>
          </w:p>
        </w:tc>
        <w:tc>
          <w:tcPr>
            <w:tcW w:w="5046" w:type="dxa"/>
          </w:tcPr>
          <w:p>
            <w:r/>
            <w:r>
              <w:rPr>
                <w:rFonts w:ascii="Cambria" w:hAnsi="Cambria"/>
                <w:b w:val="0"/>
                <w:i w:val="0"/>
                <w:sz w:val="22"/>
              </w:rPr>
              <w:t>Leadership and Oversight</w:t>
            </w:r>
          </w:p>
        </w:tc>
      </w:tr>
      <w:tr>
        <w:tc>
          <w:tcPr>
            <w:shd w:val="clear" w:color="auto" w:fill="F2F2F2"/>
            <w:tcW w:w="737" w:type="dxa"/>
          </w:tcPr>
          <w:p>
            <w:r/>
            <w:r>
              <w:rPr>
                <w:rFonts w:ascii="Cambria" w:hAnsi="Cambria"/>
                <w:b w:val="0"/>
                <w:i w:val="0"/>
                <w:sz w:val="22"/>
              </w:rPr>
              <w:t>2</w:t>
            </w:r>
          </w:p>
        </w:tc>
        <w:tc>
          <w:tcPr>
            <w:shd w:val="clear" w:color="auto" w:fill="F2F2F2"/>
            <w:tcW w:w="3572" w:type="dxa"/>
          </w:tcPr>
          <w:p>
            <w:r/>
            <w:r>
              <w:rPr>
                <w:rFonts w:ascii="Cambria" w:hAnsi="Cambria"/>
                <w:b w:val="0"/>
                <w:i w:val="0"/>
                <w:sz w:val="22"/>
              </w:rPr>
              <w:t>Faculty Member 1 (Ethics Coordinator)</w:t>
            </w:r>
          </w:p>
        </w:tc>
        <w:tc>
          <w:tcPr>
            <w:shd w:val="clear" w:color="auto" w:fill="F2F2F2"/>
            <w:tcW w:w="5046" w:type="dxa"/>
          </w:tcPr>
          <w:p>
            <w:r/>
            <w:r>
              <w:rPr>
                <w:rFonts w:ascii="Cambria" w:hAnsi="Cambria"/>
                <w:b w:val="0"/>
                <w:i w:val="0"/>
                <w:sz w:val="22"/>
              </w:rPr>
              <w:t>Ethical Research Compliance</w:t>
            </w:r>
          </w:p>
        </w:tc>
      </w:tr>
      <w:tr>
        <w:tc>
          <w:tcPr>
            <w:tcW w:w="737" w:type="dxa"/>
          </w:tcPr>
          <w:p>
            <w:r/>
            <w:r>
              <w:rPr>
                <w:rFonts w:ascii="Cambria" w:hAnsi="Cambria"/>
                <w:b w:val="0"/>
                <w:i w:val="0"/>
                <w:sz w:val="22"/>
              </w:rPr>
              <w:t>3</w:t>
            </w:r>
          </w:p>
        </w:tc>
        <w:tc>
          <w:tcPr>
            <w:tcW w:w="3572" w:type="dxa"/>
          </w:tcPr>
          <w:p>
            <w:r/>
            <w:r>
              <w:rPr>
                <w:rFonts w:ascii="Cambria" w:hAnsi="Cambria"/>
                <w:b w:val="0"/>
                <w:i w:val="0"/>
                <w:sz w:val="22"/>
              </w:rPr>
              <w:t>Faculty Member 2 (Innovation Coordinator)</w:t>
            </w:r>
          </w:p>
        </w:tc>
        <w:tc>
          <w:tcPr>
            <w:tcW w:w="5046" w:type="dxa"/>
          </w:tcPr>
          <w:p>
            <w:r/>
            <w:r>
              <w:rPr>
                <w:rFonts w:ascii="Cambria" w:hAnsi="Cambria"/>
                <w:b w:val="0"/>
                <w:i w:val="0"/>
                <w:sz w:val="22"/>
              </w:rPr>
              <w:t>Innovation Promotion</w:t>
            </w:r>
          </w:p>
        </w:tc>
      </w:tr>
      <w:tr>
        <w:tc>
          <w:tcPr>
            <w:shd w:val="clear" w:color="auto" w:fill="F2F2F2"/>
            <w:tcW w:w="737" w:type="dxa"/>
          </w:tcPr>
          <w:p>
            <w:r/>
            <w:r>
              <w:rPr>
                <w:rFonts w:ascii="Cambria" w:hAnsi="Cambria"/>
                <w:b w:val="0"/>
                <w:i w:val="0"/>
                <w:sz w:val="22"/>
              </w:rPr>
              <w:t>4</w:t>
            </w:r>
          </w:p>
        </w:tc>
        <w:tc>
          <w:tcPr>
            <w:shd w:val="clear" w:color="auto" w:fill="F2F2F2"/>
            <w:tcW w:w="3572" w:type="dxa"/>
          </w:tcPr>
          <w:p>
            <w:r/>
            <w:r>
              <w:rPr>
                <w:rFonts w:ascii="Cambria" w:hAnsi="Cambria"/>
                <w:b w:val="0"/>
                <w:i w:val="0"/>
                <w:sz w:val="22"/>
              </w:rPr>
              <w:t>Faculty Member 3 (IPR Coordinator)</w:t>
            </w:r>
          </w:p>
        </w:tc>
        <w:tc>
          <w:tcPr>
            <w:shd w:val="clear" w:color="auto" w:fill="F2F2F2"/>
            <w:tcW w:w="5046" w:type="dxa"/>
          </w:tcPr>
          <w:p>
            <w:r/>
            <w:r>
              <w:rPr>
                <w:rFonts w:ascii="Cambria" w:hAnsi="Cambria"/>
                <w:b w:val="0"/>
                <w:i w:val="0"/>
                <w:sz w:val="22"/>
              </w:rPr>
              <w:t>Intellectual Property Support</w:t>
            </w:r>
          </w:p>
        </w:tc>
      </w:tr>
      <w:tr>
        <w:tc>
          <w:tcPr>
            <w:tcW w:w="737" w:type="dxa"/>
          </w:tcPr>
          <w:p>
            <w:r/>
            <w:r>
              <w:rPr>
                <w:rFonts w:ascii="Cambria" w:hAnsi="Cambria"/>
                <w:b w:val="0"/>
                <w:i w:val="0"/>
                <w:sz w:val="22"/>
              </w:rPr>
              <w:t>5</w:t>
            </w:r>
          </w:p>
        </w:tc>
        <w:tc>
          <w:tcPr>
            <w:tcW w:w="3572" w:type="dxa"/>
          </w:tcPr>
          <w:p>
            <w:r/>
            <w:r>
              <w:rPr>
                <w:rFonts w:ascii="Cambria" w:hAnsi="Cambria"/>
                <w:b w:val="0"/>
                <w:i w:val="0"/>
                <w:sz w:val="22"/>
              </w:rPr>
              <w:t>Industry Expert / Alumnus (External)</w:t>
            </w:r>
          </w:p>
        </w:tc>
        <w:tc>
          <w:tcPr>
            <w:tcW w:w="5046" w:type="dxa"/>
          </w:tcPr>
          <w:p>
            <w:r/>
            <w:r>
              <w:rPr>
                <w:rFonts w:ascii="Cambria" w:hAnsi="Cambria"/>
                <w:b w:val="0"/>
                <w:i w:val="0"/>
                <w:sz w:val="22"/>
              </w:rPr>
              <w:t>Innovation-Industry Link</w:t>
            </w:r>
          </w:p>
        </w:tc>
      </w:tr>
      <w:tr>
        <w:tc>
          <w:tcPr>
            <w:shd w:val="clear" w:color="auto" w:fill="F2F2F2"/>
            <w:tcW w:w="737" w:type="dxa"/>
          </w:tcPr>
          <w:p>
            <w:r/>
            <w:r>
              <w:rPr>
                <w:rFonts w:ascii="Cambria" w:hAnsi="Cambria"/>
                <w:b w:val="0"/>
                <w:i w:val="0"/>
                <w:sz w:val="22"/>
              </w:rPr>
              <w:t>6</w:t>
            </w:r>
          </w:p>
        </w:tc>
        <w:tc>
          <w:tcPr>
            <w:shd w:val="clear" w:color="auto" w:fill="F2F2F2"/>
            <w:tcW w:w="3572" w:type="dxa"/>
          </w:tcPr>
          <w:p>
            <w:r/>
            <w:r>
              <w:rPr>
                <w:rFonts w:ascii="Cambria" w:hAnsi="Cambria"/>
                <w:b w:val="0"/>
                <w:i w:val="0"/>
                <w:sz w:val="22"/>
              </w:rPr>
              <w:t>Legal Advisor / Patent Attorney (External)</w:t>
            </w:r>
          </w:p>
        </w:tc>
        <w:tc>
          <w:tcPr>
            <w:shd w:val="clear" w:color="auto" w:fill="F2F2F2"/>
            <w:tcW w:w="5046" w:type="dxa"/>
          </w:tcPr>
          <w:p>
            <w:r/>
            <w:r>
              <w:rPr>
                <w:rFonts w:ascii="Cambria" w:hAnsi="Cambria"/>
                <w:b w:val="0"/>
                <w:i w:val="0"/>
                <w:sz w:val="22"/>
              </w:rPr>
              <w:t>Legal and IP Expert Advice</w:t>
            </w:r>
          </w:p>
        </w:tc>
      </w:tr>
      <w:tr>
        <w:tc>
          <w:tcPr>
            <w:tcW w:w="737" w:type="dxa"/>
          </w:tcPr>
          <w:p>
            <w:r/>
            <w:r>
              <w:rPr>
                <w:rFonts w:ascii="Cambria" w:hAnsi="Cambria"/>
                <w:b w:val="0"/>
                <w:i w:val="0"/>
                <w:sz w:val="22"/>
              </w:rPr>
              <w:t>7</w:t>
            </w:r>
          </w:p>
        </w:tc>
        <w:tc>
          <w:tcPr>
            <w:tcW w:w="3572" w:type="dxa"/>
          </w:tcPr>
          <w:p>
            <w:r/>
            <w:r>
              <w:rPr>
                <w:rFonts w:ascii="Cambria" w:hAnsi="Cambria"/>
                <w:b w:val="0"/>
                <w:i w:val="0"/>
                <w:sz w:val="22"/>
              </w:rPr>
              <w:t>Student Member (Final Year/Research Scholar)</w:t>
            </w:r>
          </w:p>
        </w:tc>
        <w:tc>
          <w:tcPr>
            <w:tcW w:w="5046" w:type="dxa"/>
          </w:tcPr>
          <w:p>
            <w:r/>
            <w:r>
              <w:rPr>
                <w:rFonts w:ascii="Cambria" w:hAnsi="Cambria"/>
                <w:b w:val="0"/>
                <w:i w:val="0"/>
                <w:sz w:val="22"/>
              </w:rPr>
              <w:t>Student Voice &amp; Representation</w:t>
            </w:r>
          </w:p>
        </w:tc>
      </w:tr>
      <w:tr>
        <w:tc>
          <w:tcPr>
            <w:shd w:val="clear" w:color="auto" w:fill="F2F2F2"/>
            <w:tcW w:w="737" w:type="dxa"/>
          </w:tcPr>
          <w:p>
            <w:r/>
            <w:r>
              <w:rPr>
                <w:rFonts w:ascii="Cambria" w:hAnsi="Cambria"/>
                <w:b w:val="0"/>
                <w:i w:val="0"/>
                <w:sz w:val="22"/>
              </w:rPr>
              <w:t>8</w:t>
            </w:r>
          </w:p>
        </w:tc>
        <w:tc>
          <w:tcPr>
            <w:shd w:val="clear" w:color="auto" w:fill="F2F2F2"/>
            <w:tcW w:w="3572" w:type="dxa"/>
          </w:tcPr>
          <w:p>
            <w:r/>
            <w:r>
              <w:rPr>
                <w:rFonts w:ascii="Cambria" w:hAnsi="Cambria"/>
                <w:b w:val="0"/>
                <w:i w:val="0"/>
                <w:sz w:val="22"/>
              </w:rPr>
              <w:t>Administrative Staff / Coordinator</w:t>
            </w:r>
          </w:p>
        </w:tc>
        <w:tc>
          <w:tcPr>
            <w:shd w:val="clear" w:color="auto" w:fill="F2F2F2"/>
            <w:tcW w:w="5046" w:type="dxa"/>
          </w:tcPr>
          <w:p>
            <w:r/>
            <w:r>
              <w:rPr>
                <w:rFonts w:ascii="Cambria" w:hAnsi="Cambria"/>
                <w:b w:val="0"/>
                <w:i w:val="0"/>
                <w:sz w:val="22"/>
              </w:rPr>
              <w:t>Documentation &amp; Logistics</w:t>
            </w:r>
          </w:p>
        </w:tc>
      </w:tr>
    </w:tbl>
    <w:p>
      <w:pPr>
        <w:spacing w:after="40"/>
        <w:jc w:val="both"/>
      </w:pPr>
      <w:r>
        <w:rPr>
          <w:rFonts w:ascii="Cambria" w:hAnsi="Cambria"/>
          <w:b/>
          <w:i w:val="0"/>
          <w:sz w:val="22"/>
        </w:rPr>
        <w:t>Responsibilities:</w:t>
      </w:r>
    </w:p>
    <w:p>
      <w:pPr>
        <w:spacing w:after="80"/>
        <w:ind w:left="357" w:hanging="227"/>
        <w:jc w:val="both"/>
      </w:pPr>
      <w:r>
        <w:rPr>
          <w:rFonts w:ascii="Cambria" w:hAnsi="Cambria"/>
          <w:sz w:val="22"/>
        </w:rPr>
        <w:t xml:space="preserve">•  </w:t>
      </w:r>
      <w:r>
        <w:rPr>
          <w:rFonts w:ascii="Cambria" w:hAnsi="Cambria"/>
          <w:b/>
          <w:i w:val="0"/>
          <w:sz w:val="22"/>
        </w:rPr>
        <w:t xml:space="preserve">Chairperson: </w:t>
      </w:r>
      <w:r>
        <w:rPr>
          <w:rFonts w:ascii="Cambria" w:hAnsi="Cambria"/>
          <w:b w:val="0"/>
          <w:i w:val="0"/>
          <w:sz w:val="22"/>
        </w:rPr>
        <w:t>Approves policies, reviews committee activities, ensures alignment with institutional goals, and monitors ethical standards.</w:t>
      </w:r>
    </w:p>
    <w:p>
      <w:pPr>
        <w:spacing w:after="80"/>
        <w:ind w:left="357" w:hanging="227"/>
        <w:jc w:val="both"/>
      </w:pPr>
      <w:r>
        <w:rPr>
          <w:rFonts w:ascii="Cambria" w:hAnsi="Cambria"/>
          <w:sz w:val="22"/>
        </w:rPr>
        <w:t xml:space="preserve">•  </w:t>
      </w:r>
      <w:r>
        <w:rPr>
          <w:rFonts w:ascii="Cambria" w:hAnsi="Cambria"/>
          <w:b/>
          <w:i w:val="0"/>
          <w:sz w:val="22"/>
        </w:rPr>
        <w:t xml:space="preserve">Ethics Coordinator: </w:t>
      </w:r>
      <w:r>
        <w:rPr>
          <w:rFonts w:ascii="Cambria" w:hAnsi="Cambria"/>
          <w:b w:val="0"/>
          <w:i w:val="0"/>
          <w:sz w:val="22"/>
        </w:rPr>
        <w:t>Promotes academic integrity, monitors plagiarism, and guides students/faculty on ethical research practices.</w:t>
      </w:r>
    </w:p>
    <w:p>
      <w:pPr>
        <w:spacing w:after="80"/>
        <w:ind w:left="357" w:hanging="227"/>
        <w:jc w:val="both"/>
      </w:pPr>
      <w:r>
        <w:rPr>
          <w:rFonts w:ascii="Cambria" w:hAnsi="Cambria"/>
          <w:sz w:val="22"/>
        </w:rPr>
        <w:t xml:space="preserve">•  </w:t>
      </w:r>
      <w:r>
        <w:rPr>
          <w:rFonts w:ascii="Cambria" w:hAnsi="Cambria"/>
          <w:b/>
          <w:i w:val="0"/>
          <w:sz w:val="22"/>
        </w:rPr>
        <w:t xml:space="preserve">Innovation Coordinator: </w:t>
      </w:r>
      <w:r>
        <w:rPr>
          <w:rFonts w:ascii="Cambria" w:hAnsi="Cambria"/>
          <w:b w:val="0"/>
          <w:i w:val="0"/>
          <w:sz w:val="22"/>
        </w:rPr>
        <w:t>Organizes innovation workshops, promotes idea incubation, and coordinates with innovation cells/startup incubators.</w:t>
      </w:r>
    </w:p>
    <w:p>
      <w:pPr>
        <w:spacing w:after="80"/>
        <w:ind w:left="357" w:hanging="227"/>
        <w:jc w:val="both"/>
      </w:pPr>
      <w:r>
        <w:rPr>
          <w:rFonts w:ascii="Cambria" w:hAnsi="Cambria"/>
          <w:sz w:val="22"/>
        </w:rPr>
        <w:t xml:space="preserve">•  </w:t>
      </w:r>
      <w:r>
        <w:rPr>
          <w:rFonts w:ascii="Cambria" w:hAnsi="Cambria"/>
          <w:b/>
          <w:i w:val="0"/>
          <w:sz w:val="22"/>
        </w:rPr>
        <w:t xml:space="preserve">IPR Coordinator: </w:t>
      </w:r>
      <w:r>
        <w:rPr>
          <w:rFonts w:ascii="Cambria" w:hAnsi="Cambria"/>
          <w:b w:val="0"/>
          <w:i w:val="0"/>
          <w:sz w:val="22"/>
        </w:rPr>
        <w:t>Guides on patents/trademarks, assists with IP filing, and educates about legal frameworks of IPR.</w:t>
      </w:r>
    </w:p>
    <w:p>
      <w:pPr>
        <w:spacing w:after="80"/>
        <w:ind w:left="357" w:hanging="227"/>
        <w:jc w:val="both"/>
      </w:pPr>
      <w:r>
        <w:rPr>
          <w:rFonts w:ascii="Cambria" w:hAnsi="Cambria"/>
          <w:sz w:val="22"/>
        </w:rPr>
        <w:t xml:space="preserve">•  </w:t>
      </w:r>
      <w:r>
        <w:rPr>
          <w:rFonts w:ascii="Cambria" w:hAnsi="Cambria"/>
          <w:b/>
          <w:i w:val="0"/>
          <w:sz w:val="22"/>
        </w:rPr>
        <w:t xml:space="preserve">Industry Expert: </w:t>
      </w:r>
      <w:r>
        <w:rPr>
          <w:rFonts w:ascii="Cambria" w:hAnsi="Cambria"/>
          <w:b w:val="0"/>
          <w:i w:val="0"/>
          <w:sz w:val="22"/>
        </w:rPr>
        <w:t>Mentors on market feasibility of innovations, connects with industry/startups, supports entrepreneurial initiatives.</w:t>
      </w:r>
    </w:p>
    <w:p>
      <w:pPr>
        <w:spacing w:after="80"/>
        <w:ind w:left="357" w:hanging="227"/>
        <w:jc w:val="both"/>
      </w:pPr>
      <w:r>
        <w:rPr>
          <w:rFonts w:ascii="Cambria" w:hAnsi="Cambria"/>
          <w:sz w:val="22"/>
        </w:rPr>
        <w:t xml:space="preserve">•  </w:t>
      </w:r>
      <w:r>
        <w:rPr>
          <w:rFonts w:ascii="Cambria" w:hAnsi="Cambria"/>
          <w:b/>
          <w:i w:val="0"/>
          <w:sz w:val="22"/>
        </w:rPr>
        <w:t xml:space="preserve">Legal Advisor: </w:t>
      </w:r>
      <w:r>
        <w:rPr>
          <w:rFonts w:ascii="Cambria" w:hAnsi="Cambria"/>
          <w:b w:val="0"/>
          <w:i w:val="0"/>
          <w:sz w:val="22"/>
        </w:rPr>
        <w:t>Advises on IPR law, conflict resolution, contracts, MoUs, and provides support in patent documentation and filing.</w:t>
      </w:r>
    </w:p>
    <w:p>
      <w:pPr>
        <w:spacing w:after="80"/>
        <w:ind w:left="357" w:hanging="227"/>
        <w:jc w:val="both"/>
      </w:pPr>
      <w:r>
        <w:rPr>
          <w:rFonts w:ascii="Cambria" w:hAnsi="Cambria"/>
          <w:sz w:val="22"/>
        </w:rPr>
        <w:t xml:space="preserve">•  </w:t>
      </w:r>
      <w:r>
        <w:rPr>
          <w:rFonts w:ascii="Cambria" w:hAnsi="Cambria"/>
          <w:b/>
          <w:i w:val="0"/>
          <w:sz w:val="22"/>
        </w:rPr>
        <w:t xml:space="preserve">Student Member: </w:t>
      </w:r>
      <w:r>
        <w:rPr>
          <w:rFonts w:ascii="Cambria" w:hAnsi="Cambria"/>
          <w:b w:val="0"/>
          <w:i w:val="0"/>
          <w:sz w:val="22"/>
        </w:rPr>
        <w:t>Shares student perspective, helps organize awareness programs, encourages student participation in ethical innovation.</w:t>
      </w:r>
    </w:p>
    <w:p>
      <w:pPr>
        <w:spacing w:after="80"/>
        <w:ind w:left="357" w:hanging="227"/>
        <w:jc w:val="both"/>
      </w:pPr>
      <w:r>
        <w:rPr>
          <w:rFonts w:ascii="Cambria" w:hAnsi="Cambria"/>
          <w:sz w:val="22"/>
        </w:rPr>
        <w:t xml:space="preserve">•  </w:t>
      </w:r>
      <w:r>
        <w:rPr>
          <w:rFonts w:ascii="Cambria" w:hAnsi="Cambria"/>
          <w:b/>
          <w:i w:val="0"/>
          <w:sz w:val="22"/>
        </w:rPr>
        <w:t xml:space="preserve">Administrative Staff: </w:t>
      </w:r>
      <w:r>
        <w:rPr>
          <w:rFonts w:ascii="Cambria" w:hAnsi="Cambria"/>
          <w:b w:val="0"/>
          <w:i w:val="0"/>
          <w:sz w:val="22"/>
        </w:rPr>
        <w:t>Maintains meeting records, handles communication, event scheduling, and liaison with IP offices or legal entities.</w:t>
      </w:r>
    </w:p>
    <w:p>
      <w:pPr>
        <w:keepNext/>
        <w:spacing w:before="240" w:after="120"/>
      </w:pPr>
      <w:r>
        <w:rPr>
          <w:rFonts w:ascii="Cambria" w:hAnsi="Cambria"/>
          <w:b/>
          <w:color w:val="1F3A5F"/>
          <w:sz w:val="24"/>
        </w:rPr>
        <w:t>17.7. Events / Activities Organized by Ethics / Innovation / IPR Committee</w:t>
      </w:r>
    </w:p>
    <w:tbl>
      <w:tblGrid>
        <w:gridCol w:w="737"/>
        <w:gridCol w:w="2551"/>
        <w:gridCol w:w="3685"/>
        <w:gridCol w:w="2154"/>
      </w:tblGrid>
      <w:tblPr>
        <w:jc w:val="center"/>
        <w:tblLook w:firstColumn="1" w:firstRow="1" w:lastColumn="0" w:lastRow="0" w:noHBand="0" w:noVBand="1" w:val="04A0"/>
        <w:tblW w:w="9128" w:type="dxa"/>
        <w:tblLayout w:type="fixed"/>
      </w:tblPr>
      <w:tr>
        <w:tc>
          <w:tcPr>
            <w:shd w:val="clear" w:color="auto" w:fill="1F3A5F"/>
            <w:tcW w:w="737" w:type="dxa"/>
          </w:tcPr>
          <w:p>
            <w:pPr>
              <w:jc w:val="center"/>
            </w:pPr>
            <w:r/>
            <w:r>
              <w:rPr>
                <w:rFonts w:ascii="Cambria" w:hAnsi="Cambria"/>
                <w:b/>
                <w:i w:val="0"/>
                <w:color w:val="FFFFFF"/>
                <w:sz w:val="22"/>
              </w:rPr>
              <w:t>Sl.No</w:t>
            </w:r>
          </w:p>
        </w:tc>
        <w:tc>
          <w:tcPr>
            <w:shd w:val="clear" w:color="auto" w:fill="1F3A5F"/>
            <w:tcW w:w="2551" w:type="dxa"/>
          </w:tcPr>
          <w:p>
            <w:pPr>
              <w:jc w:val="center"/>
            </w:pPr>
            <w:r/>
            <w:r>
              <w:rPr>
                <w:rFonts w:ascii="Cambria" w:hAnsi="Cambria"/>
                <w:b/>
                <w:i w:val="0"/>
                <w:color w:val="FFFFFF"/>
                <w:sz w:val="22"/>
              </w:rPr>
              <w:t>Name of the Event/Activity</w:t>
            </w:r>
          </w:p>
        </w:tc>
        <w:tc>
          <w:tcPr>
            <w:shd w:val="clear" w:color="auto" w:fill="1F3A5F"/>
            <w:tcW w:w="3685" w:type="dxa"/>
          </w:tcPr>
          <w:p>
            <w:pPr>
              <w:jc w:val="center"/>
            </w:pPr>
            <w:r/>
            <w:r>
              <w:rPr>
                <w:rFonts w:ascii="Cambria" w:hAnsi="Cambria"/>
                <w:b/>
                <w:i w:val="0"/>
                <w:color w:val="FFFFFF"/>
                <w:sz w:val="22"/>
              </w:rPr>
              <w:t>Objective</w:t>
            </w:r>
          </w:p>
        </w:tc>
        <w:tc>
          <w:tcPr>
            <w:shd w:val="clear" w:color="auto" w:fill="1F3A5F"/>
            <w:tcW w:w="2154" w:type="dxa"/>
          </w:tcPr>
          <w:p>
            <w:pPr>
              <w:jc w:val="center"/>
            </w:pPr>
            <w:r/>
            <w:r>
              <w:rPr>
                <w:rFonts w:ascii="Cambria" w:hAnsi="Cambria"/>
                <w:b/>
                <w:i w:val="0"/>
                <w:color w:val="FFFFFF"/>
                <w:sz w:val="22"/>
              </w:rPr>
              <w:t>Target Group</w:t>
            </w:r>
          </w:p>
        </w:tc>
      </w:tr>
      <w:tr>
        <w:tc>
          <w:tcPr>
            <w:tcW w:w="737" w:type="dxa"/>
          </w:tcPr>
          <w:p>
            <w:r/>
            <w:r>
              <w:rPr>
                <w:rFonts w:ascii="Cambria" w:hAnsi="Cambria"/>
                <w:b w:val="0"/>
                <w:i w:val="0"/>
                <w:sz w:val="22"/>
              </w:rPr>
              <w:t>1</w:t>
            </w:r>
          </w:p>
        </w:tc>
        <w:tc>
          <w:tcPr>
            <w:tcW w:w="2551" w:type="dxa"/>
          </w:tcPr>
          <w:p>
            <w:r/>
            <w:r>
              <w:rPr>
                <w:rFonts w:ascii="Cambria" w:hAnsi="Cambria"/>
                <w:b w:val="0"/>
                <w:i w:val="0"/>
                <w:sz w:val="22"/>
              </w:rPr>
              <w:t>IPR Awareness Workshop</w:t>
            </w:r>
          </w:p>
        </w:tc>
        <w:tc>
          <w:tcPr>
            <w:tcW w:w="3685" w:type="dxa"/>
          </w:tcPr>
          <w:p>
            <w:r/>
            <w:r>
              <w:rPr>
                <w:rFonts w:ascii="Cambria" w:hAnsi="Cambria"/>
                <w:b w:val="0"/>
                <w:i w:val="0"/>
                <w:sz w:val="22"/>
              </w:rPr>
              <w:t>To explain the nuances of copyright and trademark registration</w:t>
            </w:r>
          </w:p>
        </w:tc>
        <w:tc>
          <w:tcPr>
            <w:tcW w:w="2154" w:type="dxa"/>
          </w:tcPr>
          <w:p>
            <w:r/>
            <w:r>
              <w:rPr>
                <w:rFonts w:ascii="Cambria" w:hAnsi="Cambria"/>
                <w:b w:val="0"/>
                <w:i w:val="0"/>
                <w:sz w:val="22"/>
              </w:rPr>
              <w:t>Faculty, Students</w:t>
            </w:r>
          </w:p>
        </w:tc>
      </w:tr>
      <w:tr>
        <w:tc>
          <w:tcPr>
            <w:shd w:val="clear" w:color="auto" w:fill="F2F2F2"/>
            <w:tcW w:w="737" w:type="dxa"/>
          </w:tcPr>
          <w:p>
            <w:r/>
            <w:r>
              <w:rPr>
                <w:rFonts w:ascii="Cambria" w:hAnsi="Cambria"/>
                <w:b w:val="0"/>
                <w:i w:val="0"/>
                <w:sz w:val="22"/>
              </w:rPr>
              <w:t>2</w:t>
            </w:r>
          </w:p>
        </w:tc>
        <w:tc>
          <w:tcPr>
            <w:shd w:val="clear" w:color="auto" w:fill="F2F2F2"/>
            <w:tcW w:w="2551" w:type="dxa"/>
          </w:tcPr>
          <w:p>
            <w:r/>
            <w:r>
              <w:rPr>
                <w:rFonts w:ascii="Cambria" w:hAnsi="Cambria"/>
                <w:b w:val="0"/>
                <w:i w:val="0"/>
                <w:sz w:val="22"/>
              </w:rPr>
              <w:t>Innovation Challenge / Ideathon</w:t>
            </w:r>
          </w:p>
        </w:tc>
        <w:tc>
          <w:tcPr>
            <w:shd w:val="clear" w:color="auto" w:fill="F2F2F2"/>
            <w:tcW w:w="3685" w:type="dxa"/>
          </w:tcPr>
          <w:p>
            <w:r/>
            <w:r>
              <w:rPr>
                <w:rFonts w:ascii="Cambria" w:hAnsi="Cambria"/>
                <w:b w:val="0"/>
                <w:i w:val="0"/>
                <w:sz w:val="22"/>
              </w:rPr>
              <w:t>To promote national-level innovation competition participation</w:t>
            </w:r>
          </w:p>
        </w:tc>
        <w:tc>
          <w:tcPr>
            <w:shd w:val="clear" w:color="auto" w:fill="F2F2F2"/>
            <w:tcW w:w="2154" w:type="dxa"/>
          </w:tcPr>
          <w:p>
            <w:r/>
            <w:r>
              <w:rPr>
                <w:rFonts w:ascii="Cambria" w:hAnsi="Cambria"/>
                <w:b w:val="0"/>
                <w:i w:val="0"/>
                <w:sz w:val="22"/>
              </w:rPr>
              <w:t>Student Teams</w:t>
            </w:r>
          </w:p>
        </w:tc>
      </w:tr>
      <w:tr>
        <w:tc>
          <w:tcPr>
            <w:tcW w:w="737" w:type="dxa"/>
          </w:tcPr>
          <w:p>
            <w:r/>
            <w:r>
              <w:rPr>
                <w:rFonts w:ascii="Cambria" w:hAnsi="Cambria"/>
                <w:b w:val="0"/>
                <w:i w:val="0"/>
                <w:sz w:val="22"/>
              </w:rPr>
              <w:t>3</w:t>
            </w:r>
          </w:p>
        </w:tc>
        <w:tc>
          <w:tcPr>
            <w:tcW w:w="2551" w:type="dxa"/>
          </w:tcPr>
          <w:p>
            <w:r/>
            <w:r>
              <w:rPr>
                <w:rFonts w:ascii="Cambria" w:hAnsi="Cambria"/>
                <w:b w:val="0"/>
                <w:i w:val="0"/>
                <w:sz w:val="22"/>
              </w:rPr>
              <w:t>National Innovation Day Celebration</w:t>
            </w:r>
          </w:p>
        </w:tc>
        <w:tc>
          <w:tcPr>
            <w:tcW w:w="3685" w:type="dxa"/>
          </w:tcPr>
          <w:p>
            <w:r/>
            <w:r>
              <w:rPr>
                <w:rFonts w:ascii="Cambria" w:hAnsi="Cambria"/>
                <w:b w:val="0"/>
                <w:i w:val="0"/>
                <w:sz w:val="22"/>
              </w:rPr>
              <w:t>To celebrate and promote innovation culture within the campus</w:t>
            </w:r>
          </w:p>
        </w:tc>
        <w:tc>
          <w:tcPr>
            <w:tcW w:w="2154" w:type="dxa"/>
          </w:tcPr>
          <w:p>
            <w:r/>
            <w:r>
              <w:rPr>
                <w:rFonts w:ascii="Cambria" w:hAnsi="Cambria"/>
                <w:b w:val="0"/>
                <w:i w:val="0"/>
                <w:sz w:val="22"/>
              </w:rPr>
              <w:t>Students, Faculty</w:t>
            </w:r>
          </w:p>
        </w:tc>
      </w:tr>
      <w:tr>
        <w:tc>
          <w:tcPr>
            <w:shd w:val="clear" w:color="auto" w:fill="F2F2F2"/>
            <w:tcW w:w="737" w:type="dxa"/>
          </w:tcPr>
          <w:p>
            <w:r/>
            <w:r>
              <w:rPr>
                <w:rFonts w:ascii="Cambria" w:hAnsi="Cambria"/>
                <w:b w:val="0"/>
                <w:i w:val="0"/>
                <w:sz w:val="22"/>
              </w:rPr>
              <w:t>4</w:t>
            </w:r>
          </w:p>
        </w:tc>
        <w:tc>
          <w:tcPr>
            <w:shd w:val="clear" w:color="auto" w:fill="F2F2F2"/>
            <w:tcW w:w="2551" w:type="dxa"/>
          </w:tcPr>
          <w:p>
            <w:r/>
            <w:r>
              <w:rPr>
                <w:rFonts w:ascii="Cambria" w:hAnsi="Cambria"/>
                <w:b w:val="0"/>
                <w:i w:val="0"/>
                <w:sz w:val="22"/>
              </w:rPr>
              <w:t>Patent Filing Assistance Camp</w:t>
            </w:r>
          </w:p>
        </w:tc>
        <w:tc>
          <w:tcPr>
            <w:shd w:val="clear" w:color="auto" w:fill="F2F2F2"/>
            <w:tcW w:w="3685" w:type="dxa"/>
          </w:tcPr>
          <w:p>
            <w:r/>
            <w:r>
              <w:rPr>
                <w:rFonts w:ascii="Cambria" w:hAnsi="Cambria"/>
                <w:b w:val="0"/>
                <w:i w:val="0"/>
                <w:sz w:val="22"/>
              </w:rPr>
              <w:t>To guide faculty and students through the patent filing process</w:t>
            </w:r>
          </w:p>
        </w:tc>
        <w:tc>
          <w:tcPr>
            <w:shd w:val="clear" w:color="auto" w:fill="F2F2F2"/>
            <w:tcW w:w="2154" w:type="dxa"/>
          </w:tcPr>
          <w:p>
            <w:r/>
            <w:r>
              <w:rPr>
                <w:rFonts w:ascii="Cambria" w:hAnsi="Cambria"/>
                <w:b w:val="0"/>
                <w:i w:val="0"/>
                <w:sz w:val="22"/>
              </w:rPr>
              <w:t>Interested Inventors</w:t>
            </w:r>
          </w:p>
        </w:tc>
      </w:tr>
      <w:tr>
        <w:tc>
          <w:tcPr>
            <w:tcW w:w="737" w:type="dxa"/>
          </w:tcPr>
          <w:p>
            <w:r/>
            <w:r>
              <w:rPr>
                <w:rFonts w:ascii="Cambria" w:hAnsi="Cambria"/>
                <w:b w:val="0"/>
                <w:i w:val="0"/>
                <w:sz w:val="22"/>
              </w:rPr>
              <w:t>5</w:t>
            </w:r>
          </w:p>
        </w:tc>
        <w:tc>
          <w:tcPr>
            <w:tcW w:w="2551" w:type="dxa"/>
          </w:tcPr>
          <w:p>
            <w:r/>
            <w:r>
              <w:rPr>
                <w:rFonts w:ascii="Cambria" w:hAnsi="Cambria"/>
                <w:b w:val="0"/>
                <w:i w:val="0"/>
                <w:sz w:val="22"/>
              </w:rPr>
              <w:t>Guest Lecture on Research Ethics and Academic Integrity</w:t>
            </w:r>
          </w:p>
        </w:tc>
        <w:tc>
          <w:tcPr>
            <w:tcW w:w="3685" w:type="dxa"/>
          </w:tcPr>
          <w:p>
            <w:r/>
            <w:r>
              <w:rPr>
                <w:rFonts w:ascii="Cambria" w:hAnsi="Cambria"/>
                <w:b w:val="0"/>
                <w:i w:val="0"/>
                <w:sz w:val="22"/>
              </w:rPr>
              <w:t>To emphasize the importance of ethical practices in research and publishing</w:t>
            </w:r>
          </w:p>
        </w:tc>
        <w:tc>
          <w:tcPr>
            <w:tcW w:w="2154" w:type="dxa"/>
          </w:tcPr>
          <w:p>
            <w:r/>
            <w:r>
              <w:rPr>
                <w:rFonts w:ascii="Cambria" w:hAnsi="Cambria"/>
                <w:b w:val="0"/>
                <w:i w:val="0"/>
                <w:sz w:val="22"/>
              </w:rPr>
              <w:t>Research Scholars, Faculty</w:t>
            </w:r>
          </w:p>
        </w:tc>
      </w:tr>
      <w:tr>
        <w:tc>
          <w:tcPr>
            <w:shd w:val="clear" w:color="auto" w:fill="F2F2F2"/>
            <w:tcW w:w="737" w:type="dxa"/>
          </w:tcPr>
          <w:p>
            <w:r/>
            <w:r>
              <w:rPr>
                <w:rFonts w:ascii="Cambria" w:hAnsi="Cambria"/>
                <w:b w:val="0"/>
                <w:i w:val="0"/>
                <w:sz w:val="22"/>
              </w:rPr>
              <w:t>6</w:t>
            </w:r>
          </w:p>
        </w:tc>
        <w:tc>
          <w:tcPr>
            <w:shd w:val="clear" w:color="auto" w:fill="F2F2F2"/>
            <w:tcW w:w="2551" w:type="dxa"/>
          </w:tcPr>
          <w:p>
            <w:r/>
            <w:r>
              <w:rPr>
                <w:rFonts w:ascii="Cambria" w:hAnsi="Cambria"/>
                <w:b w:val="0"/>
                <w:i w:val="0"/>
                <w:sz w:val="22"/>
              </w:rPr>
              <w:t>Workshop on Startup and Innovation Ecosystem</w:t>
            </w:r>
          </w:p>
        </w:tc>
        <w:tc>
          <w:tcPr>
            <w:shd w:val="clear" w:color="auto" w:fill="F2F2F2"/>
            <w:tcW w:w="3685" w:type="dxa"/>
          </w:tcPr>
          <w:p>
            <w:r/>
            <w:r>
              <w:rPr>
                <w:rFonts w:ascii="Cambria" w:hAnsi="Cambria"/>
                <w:b w:val="0"/>
                <w:i w:val="0"/>
                <w:sz w:val="22"/>
              </w:rPr>
              <w:t>To familiarize participants with incubator/startup procedures and policies</w:t>
            </w:r>
          </w:p>
        </w:tc>
        <w:tc>
          <w:tcPr>
            <w:shd w:val="clear" w:color="auto" w:fill="F2F2F2"/>
            <w:tcW w:w="2154" w:type="dxa"/>
          </w:tcPr>
          <w:p>
            <w:r/>
            <w:r>
              <w:rPr>
                <w:rFonts w:ascii="Cambria" w:hAnsi="Cambria"/>
                <w:b w:val="0"/>
                <w:i w:val="0"/>
                <w:sz w:val="22"/>
              </w:rPr>
              <w:t>Budding Entrepreneurs</w:t>
            </w:r>
          </w:p>
        </w:tc>
      </w:tr>
      <w:tr>
        <w:tc>
          <w:tcPr>
            <w:tcW w:w="737" w:type="dxa"/>
          </w:tcPr>
          <w:p>
            <w:r/>
            <w:r>
              <w:rPr>
                <w:rFonts w:ascii="Cambria" w:hAnsi="Cambria"/>
                <w:b w:val="0"/>
                <w:i w:val="0"/>
                <w:sz w:val="22"/>
              </w:rPr>
              <w:t>7</w:t>
            </w:r>
          </w:p>
        </w:tc>
        <w:tc>
          <w:tcPr>
            <w:tcW w:w="2551" w:type="dxa"/>
          </w:tcPr>
          <w:p>
            <w:r/>
            <w:r>
              <w:rPr>
                <w:rFonts w:ascii="Cambria" w:hAnsi="Cambria"/>
                <w:b w:val="0"/>
                <w:i w:val="0"/>
                <w:sz w:val="22"/>
              </w:rPr>
              <w:t>Participation in Toycathon / Smart India Hackathon</w:t>
            </w:r>
          </w:p>
        </w:tc>
        <w:tc>
          <w:tcPr>
            <w:tcW w:w="3685" w:type="dxa"/>
          </w:tcPr>
          <w:p>
            <w:r/>
            <w:r>
              <w:rPr>
                <w:rFonts w:ascii="Cambria" w:hAnsi="Cambria"/>
                <w:b w:val="0"/>
                <w:i w:val="0"/>
                <w:sz w:val="22"/>
              </w:rPr>
              <w:t>To encourage creative thinking and problem-solving among students</w:t>
            </w:r>
          </w:p>
        </w:tc>
        <w:tc>
          <w:tcPr>
            <w:tcW w:w="2154" w:type="dxa"/>
          </w:tcPr>
          <w:p>
            <w:r/>
            <w:r>
              <w:rPr>
                <w:rFonts w:ascii="Cambria" w:hAnsi="Cambria"/>
                <w:b w:val="0"/>
                <w:i w:val="0"/>
                <w:sz w:val="22"/>
              </w:rPr>
              <w:t>UG/PG Students</w:t>
            </w:r>
          </w:p>
        </w:tc>
      </w:tr>
      <w:tr>
        <w:tc>
          <w:tcPr>
            <w:shd w:val="clear" w:color="auto" w:fill="F2F2F2"/>
            <w:tcW w:w="737" w:type="dxa"/>
          </w:tcPr>
          <w:p>
            <w:r/>
            <w:r>
              <w:rPr>
                <w:rFonts w:ascii="Cambria" w:hAnsi="Cambria"/>
                <w:b w:val="0"/>
                <w:i w:val="0"/>
                <w:sz w:val="22"/>
              </w:rPr>
              <w:t>8</w:t>
            </w:r>
          </w:p>
        </w:tc>
        <w:tc>
          <w:tcPr>
            <w:shd w:val="clear" w:color="auto" w:fill="F2F2F2"/>
            <w:tcW w:w="2551" w:type="dxa"/>
          </w:tcPr>
          <w:p>
            <w:r/>
            <w:r>
              <w:rPr>
                <w:rFonts w:ascii="Cambria" w:hAnsi="Cambria"/>
                <w:b w:val="0"/>
                <w:i w:val="0"/>
                <w:sz w:val="22"/>
              </w:rPr>
              <w:t>Webinar on Copyrights and Trademarks</w:t>
            </w:r>
          </w:p>
        </w:tc>
        <w:tc>
          <w:tcPr>
            <w:shd w:val="clear" w:color="auto" w:fill="F2F2F2"/>
            <w:tcW w:w="3685" w:type="dxa"/>
          </w:tcPr>
          <w:p>
            <w:r/>
            <w:r>
              <w:rPr>
                <w:rFonts w:ascii="Cambria" w:hAnsi="Cambria"/>
                <w:b w:val="0"/>
                <w:i w:val="0"/>
                <w:sz w:val="22"/>
              </w:rPr>
              <w:t>To train faculty on IP generation and commercialization</w:t>
            </w:r>
          </w:p>
        </w:tc>
        <w:tc>
          <w:tcPr>
            <w:shd w:val="clear" w:color="auto" w:fill="F2F2F2"/>
            <w:tcW w:w="2154" w:type="dxa"/>
          </w:tcPr>
          <w:p>
            <w:r/>
            <w:r>
              <w:rPr>
                <w:rFonts w:ascii="Cambria" w:hAnsi="Cambria"/>
                <w:b w:val="0"/>
                <w:i w:val="0"/>
                <w:sz w:val="22"/>
              </w:rPr>
              <w:t>All Departments</w:t>
            </w:r>
          </w:p>
        </w:tc>
      </w:tr>
      <w:tr>
        <w:tc>
          <w:tcPr>
            <w:tcW w:w="737" w:type="dxa"/>
          </w:tcPr>
          <w:p>
            <w:r/>
            <w:r>
              <w:rPr>
                <w:rFonts w:ascii="Cambria" w:hAnsi="Cambria"/>
                <w:b w:val="0"/>
                <w:i w:val="0"/>
                <w:sz w:val="22"/>
              </w:rPr>
              <w:t>9</w:t>
            </w:r>
          </w:p>
        </w:tc>
        <w:tc>
          <w:tcPr>
            <w:tcW w:w="2551" w:type="dxa"/>
          </w:tcPr>
          <w:p>
            <w:r/>
            <w:r>
              <w:rPr>
                <w:rFonts w:ascii="Cambria" w:hAnsi="Cambria"/>
                <w:b w:val="0"/>
                <w:i w:val="0"/>
                <w:sz w:val="22"/>
              </w:rPr>
              <w:t>Faculty Development Program on IPR and Innovation</w:t>
            </w:r>
          </w:p>
        </w:tc>
        <w:tc>
          <w:tcPr>
            <w:tcW w:w="3685" w:type="dxa"/>
          </w:tcPr>
          <w:p>
            <w:r/>
            <w:r>
              <w:rPr>
                <w:rFonts w:ascii="Cambria" w:hAnsi="Cambria"/>
                <w:b w:val="0"/>
                <w:i w:val="0"/>
                <w:sz w:val="22"/>
              </w:rPr>
              <w:t>To educate students and faculty on the importance and process of IPR</w:t>
            </w:r>
          </w:p>
        </w:tc>
        <w:tc>
          <w:tcPr>
            <w:tcW w:w="2154" w:type="dxa"/>
          </w:tcPr>
          <w:p>
            <w:r/>
            <w:r>
              <w:rPr>
                <w:rFonts w:ascii="Cambria" w:hAnsi="Cambria"/>
                <w:b w:val="0"/>
                <w:i w:val="0"/>
                <w:sz w:val="22"/>
              </w:rPr>
              <w:t>Faculty Members</w:t>
            </w:r>
          </w:p>
        </w:tc>
      </w:tr>
      <w:tr>
        <w:tc>
          <w:tcPr>
            <w:shd w:val="clear" w:color="auto" w:fill="F2F2F2"/>
            <w:tcW w:w="737" w:type="dxa"/>
          </w:tcPr>
          <w:p>
            <w:r/>
            <w:r>
              <w:rPr>
                <w:rFonts w:ascii="Cambria" w:hAnsi="Cambria"/>
                <w:b w:val="0"/>
                <w:i w:val="0"/>
                <w:sz w:val="22"/>
              </w:rPr>
              <w:t>10</w:t>
            </w:r>
          </w:p>
        </w:tc>
        <w:tc>
          <w:tcPr>
            <w:shd w:val="clear" w:color="auto" w:fill="F2F2F2"/>
            <w:tcW w:w="2551" w:type="dxa"/>
          </w:tcPr>
          <w:p>
            <w:r/>
            <w:r>
              <w:rPr>
                <w:rFonts w:ascii="Cambria" w:hAnsi="Cambria"/>
                <w:b w:val="0"/>
                <w:i w:val="0"/>
                <w:sz w:val="22"/>
              </w:rPr>
              <w:t>Poster Presentation Competition on Ethical Innovations</w:t>
            </w:r>
          </w:p>
        </w:tc>
        <w:tc>
          <w:tcPr>
            <w:shd w:val="clear" w:color="auto" w:fill="F2F2F2"/>
            <w:tcW w:w="3685" w:type="dxa"/>
          </w:tcPr>
          <w:p>
            <w:r/>
            <w:r>
              <w:rPr>
                <w:rFonts w:ascii="Cambria" w:hAnsi="Cambria"/>
                <w:b w:val="0"/>
                <w:i w:val="0"/>
                <w:sz w:val="22"/>
              </w:rPr>
              <w:t>To blend creativity with ethics in technical innovations</w:t>
            </w:r>
          </w:p>
        </w:tc>
        <w:tc>
          <w:tcPr>
            <w:shd w:val="clear" w:color="auto" w:fill="F2F2F2"/>
            <w:tcW w:w="2154" w:type="dxa"/>
          </w:tcPr>
          <w:p>
            <w:r/>
            <w:r>
              <w:rPr>
                <w:rFonts w:ascii="Cambria" w:hAnsi="Cambria"/>
                <w:b w:val="0"/>
                <w:i w:val="0"/>
                <w:sz w:val="22"/>
              </w:rPr>
              <w:t>All Branch Students</w:t>
            </w:r>
          </w:p>
        </w:tc>
      </w:tr>
    </w:tbl>
    <w:p>
      <w:pPr>
        <w:keepNext/>
        <w:spacing w:before="240" w:after="120"/>
      </w:pPr>
      <w:r>
        <w:rPr>
          <w:rFonts w:ascii="Cambria" w:hAnsi="Cambria"/>
          <w:b/>
          <w:color w:val="1F3A5F"/>
          <w:sz w:val="24"/>
        </w:rPr>
        <w:t>17.8. Indirect Attainment Calculation of Ethics / Innovation / IPR Committee</w:t>
      </w:r>
    </w:p>
    <w:p>
      <w:pPr>
        <w:spacing w:after="120"/>
        <w:jc w:val="both"/>
      </w:pPr>
      <w:r>
        <w:rPr>
          <w:rFonts w:ascii="Cambria" w:hAnsi="Cambria"/>
          <w:sz w:val="22"/>
        </w:rPr>
        <w:t>Indirect attainment is generally calculated using rubrics and feedback from stakeholders such as students, faculty, industry mentors, or participants based on activities organized by the committee. Here's how you can structure the calculation process:</w:t>
      </w:r>
    </w:p>
    <w:p>
      <w:pPr>
        <w:spacing w:after="40"/>
        <w:jc w:val="both"/>
      </w:pPr>
      <w:r>
        <w:rPr>
          <w:rFonts w:ascii="Cambria" w:hAnsi="Cambria"/>
          <w:b/>
          <w:i/>
          <w:sz w:val="22"/>
        </w:rPr>
        <w:t>Step 1: Define Key Parameters (Tools) and Levels</w:t>
      </w:r>
    </w:p>
    <w:tbl>
      <w:tblGrid>
        <w:gridCol w:w="907"/>
        <w:gridCol w:w="3118"/>
        <w:gridCol w:w="1871"/>
        <w:gridCol w:w="1871"/>
        <w:gridCol w:w="1644"/>
      </w:tblGrid>
      <w:tblPr>
        <w:jc w:val="center"/>
        <w:tblLook w:firstColumn="1" w:firstRow="1" w:lastColumn="0" w:lastRow="0" w:noHBand="0" w:noVBand="1" w:val="04A0"/>
        <w:tblW w:w="9412" w:type="dxa"/>
        <w:tblLayout w:type="fixed"/>
      </w:tblPr>
      <w:tr>
        <w:tc>
          <w:tcPr>
            <w:shd w:val="clear" w:color="auto" w:fill="1F3A5F"/>
            <w:tcW w:w="907" w:type="dxa"/>
          </w:tcPr>
          <w:p>
            <w:pPr>
              <w:jc w:val="center"/>
            </w:pPr>
            <w:r/>
            <w:r>
              <w:rPr>
                <w:rFonts w:ascii="Cambria" w:hAnsi="Cambria"/>
                <w:b/>
                <w:i w:val="0"/>
                <w:color w:val="FFFFFF"/>
                <w:sz w:val="22"/>
              </w:rPr>
              <w:t>Tool</w:t>
            </w:r>
          </w:p>
        </w:tc>
        <w:tc>
          <w:tcPr>
            <w:shd w:val="clear" w:color="auto" w:fill="1F3A5F"/>
            <w:tcW w:w="3118" w:type="dxa"/>
          </w:tcPr>
          <w:p>
            <w:pPr>
              <w:jc w:val="center"/>
            </w:pPr>
            <w:r/>
            <w:r>
              <w:rPr>
                <w:rFonts w:ascii="Cambria" w:hAnsi="Cambria"/>
                <w:b/>
                <w:i w:val="0"/>
                <w:color w:val="FFFFFF"/>
                <w:sz w:val="22"/>
              </w:rPr>
              <w:t>Parameter</w:t>
            </w:r>
          </w:p>
        </w:tc>
        <w:tc>
          <w:tcPr>
            <w:shd w:val="clear" w:color="auto" w:fill="1F3A5F"/>
            <w:tcW w:w="1871" w:type="dxa"/>
          </w:tcPr>
          <w:p>
            <w:pPr>
              <w:jc w:val="center"/>
            </w:pPr>
            <w:r/>
            <w:r>
              <w:rPr>
                <w:rFonts w:ascii="Cambria" w:hAnsi="Cambria"/>
                <w:b/>
                <w:i w:val="0"/>
                <w:color w:val="FFFFFF"/>
                <w:sz w:val="22"/>
              </w:rPr>
              <w:t>Level 3</w:t>
            </w:r>
          </w:p>
        </w:tc>
        <w:tc>
          <w:tcPr>
            <w:shd w:val="clear" w:color="auto" w:fill="1F3A5F"/>
            <w:tcW w:w="1871" w:type="dxa"/>
          </w:tcPr>
          <w:p>
            <w:pPr>
              <w:jc w:val="center"/>
            </w:pPr>
            <w:r/>
            <w:r>
              <w:rPr>
                <w:rFonts w:ascii="Cambria" w:hAnsi="Cambria"/>
                <w:b/>
                <w:i w:val="0"/>
                <w:color w:val="FFFFFF"/>
                <w:sz w:val="22"/>
              </w:rPr>
              <w:t>Level 2</w:t>
            </w:r>
          </w:p>
        </w:tc>
        <w:tc>
          <w:tcPr>
            <w:shd w:val="clear" w:color="auto" w:fill="1F3A5F"/>
            <w:tcW w:w="1644" w:type="dxa"/>
          </w:tcPr>
          <w:p>
            <w:pPr>
              <w:jc w:val="center"/>
            </w:pPr>
            <w:r/>
            <w:r>
              <w:rPr>
                <w:rFonts w:ascii="Cambria" w:hAnsi="Cambria"/>
                <w:b/>
                <w:i w:val="0"/>
                <w:color w:val="FFFFFF"/>
                <w:sz w:val="22"/>
              </w:rPr>
              <w:t>Level 1</w:t>
            </w:r>
          </w:p>
        </w:tc>
      </w:tr>
      <w:tr>
        <w:tc>
          <w:tcPr>
            <w:tcW w:w="907" w:type="dxa"/>
          </w:tcPr>
          <w:p>
            <w:r/>
            <w:r>
              <w:rPr>
                <w:rFonts w:ascii="Cambria" w:hAnsi="Cambria"/>
                <w:b w:val="0"/>
                <w:i w:val="0"/>
                <w:sz w:val="22"/>
              </w:rPr>
              <w:t>T1</w:t>
            </w:r>
          </w:p>
        </w:tc>
        <w:tc>
          <w:tcPr>
            <w:tcW w:w="3118" w:type="dxa"/>
          </w:tcPr>
          <w:p>
            <w:r/>
            <w:r>
              <w:rPr>
                <w:rFonts w:ascii="Cambria" w:hAnsi="Cambria"/>
                <w:b w:val="0"/>
                <w:i w:val="0"/>
                <w:sz w:val="22"/>
              </w:rPr>
              <w:t>No. of participants benefited</w:t>
            </w:r>
          </w:p>
        </w:tc>
        <w:tc>
          <w:tcPr>
            <w:tcW w:w="1871" w:type="dxa"/>
          </w:tcPr>
          <w:p>
            <w:r/>
            <w:r>
              <w:rPr>
                <w:rFonts w:ascii="Cambria" w:hAnsi="Cambria"/>
                <w:b w:val="0"/>
                <w:i w:val="0"/>
                <w:sz w:val="22"/>
              </w:rPr>
              <w:t>&gt; 300</w:t>
            </w:r>
          </w:p>
        </w:tc>
        <w:tc>
          <w:tcPr>
            <w:tcW w:w="1871" w:type="dxa"/>
          </w:tcPr>
          <w:p>
            <w:r/>
            <w:r>
              <w:rPr>
                <w:rFonts w:ascii="Cambria" w:hAnsi="Cambria"/>
                <w:b w:val="0"/>
                <w:i w:val="0"/>
                <w:sz w:val="22"/>
              </w:rPr>
              <w:t>100 – 300</w:t>
            </w:r>
          </w:p>
        </w:tc>
        <w:tc>
          <w:tcPr>
            <w:tcW w:w="1644" w:type="dxa"/>
          </w:tcPr>
          <w:p>
            <w:r/>
            <w:r>
              <w:rPr>
                <w:rFonts w:ascii="Cambria" w:hAnsi="Cambria"/>
                <w:b w:val="0"/>
                <w:i w:val="0"/>
                <w:sz w:val="22"/>
              </w:rPr>
              <w:t>&lt; 100</w:t>
            </w:r>
          </w:p>
        </w:tc>
      </w:tr>
      <w:tr>
        <w:tc>
          <w:tcPr>
            <w:shd w:val="clear" w:color="auto" w:fill="F2F2F2"/>
            <w:tcW w:w="907" w:type="dxa"/>
          </w:tcPr>
          <w:p>
            <w:r/>
            <w:r>
              <w:rPr>
                <w:rFonts w:ascii="Cambria" w:hAnsi="Cambria"/>
                <w:b w:val="0"/>
                <w:i w:val="0"/>
                <w:sz w:val="22"/>
              </w:rPr>
              <w:t>T2</w:t>
            </w:r>
          </w:p>
        </w:tc>
        <w:tc>
          <w:tcPr>
            <w:shd w:val="clear" w:color="auto" w:fill="F2F2F2"/>
            <w:tcW w:w="3118" w:type="dxa"/>
          </w:tcPr>
          <w:p>
            <w:r/>
            <w:r>
              <w:rPr>
                <w:rFonts w:ascii="Cambria" w:hAnsi="Cambria"/>
                <w:b w:val="0"/>
                <w:i w:val="0"/>
                <w:sz w:val="22"/>
              </w:rPr>
              <w:t>No. of awareness programs/seminars</w:t>
            </w:r>
          </w:p>
        </w:tc>
        <w:tc>
          <w:tcPr>
            <w:shd w:val="clear" w:color="auto" w:fill="F2F2F2"/>
            <w:tcW w:w="1871" w:type="dxa"/>
          </w:tcPr>
          <w:p>
            <w:r/>
            <w:r>
              <w:rPr>
                <w:rFonts w:ascii="Cambria" w:hAnsi="Cambria"/>
                <w:b w:val="0"/>
                <w:i w:val="0"/>
                <w:sz w:val="22"/>
              </w:rPr>
              <w:t>≥ 4</w:t>
            </w:r>
          </w:p>
        </w:tc>
        <w:tc>
          <w:tcPr>
            <w:shd w:val="clear" w:color="auto" w:fill="F2F2F2"/>
            <w:tcW w:w="1871" w:type="dxa"/>
          </w:tcPr>
          <w:p>
            <w:r/>
            <w:r>
              <w:rPr>
                <w:rFonts w:ascii="Cambria" w:hAnsi="Cambria"/>
                <w:b w:val="0"/>
                <w:i w:val="0"/>
                <w:sz w:val="22"/>
              </w:rPr>
              <w:t>2 – 3</w:t>
            </w:r>
          </w:p>
        </w:tc>
        <w:tc>
          <w:tcPr>
            <w:shd w:val="clear" w:color="auto" w:fill="F2F2F2"/>
            <w:tcW w:w="1644" w:type="dxa"/>
          </w:tcPr>
          <w:p>
            <w:r/>
            <w:r>
              <w:rPr>
                <w:rFonts w:ascii="Cambria" w:hAnsi="Cambria"/>
                <w:b w:val="0"/>
                <w:i w:val="0"/>
                <w:sz w:val="22"/>
              </w:rPr>
              <w:t>&lt; 2</w:t>
            </w:r>
          </w:p>
        </w:tc>
      </w:tr>
      <w:tr>
        <w:tc>
          <w:tcPr>
            <w:tcW w:w="907" w:type="dxa"/>
          </w:tcPr>
          <w:p>
            <w:r/>
            <w:r>
              <w:rPr>
                <w:rFonts w:ascii="Cambria" w:hAnsi="Cambria"/>
                <w:b w:val="0"/>
                <w:i w:val="0"/>
                <w:sz w:val="22"/>
              </w:rPr>
              <w:t>T3</w:t>
            </w:r>
          </w:p>
        </w:tc>
        <w:tc>
          <w:tcPr>
            <w:tcW w:w="3118" w:type="dxa"/>
          </w:tcPr>
          <w:p>
            <w:r/>
            <w:r>
              <w:rPr>
                <w:rFonts w:ascii="Cambria" w:hAnsi="Cambria"/>
                <w:b w:val="0"/>
                <w:i w:val="0"/>
                <w:sz w:val="22"/>
              </w:rPr>
              <w:t>No. of students applying for IPR</w:t>
            </w:r>
          </w:p>
        </w:tc>
        <w:tc>
          <w:tcPr>
            <w:tcW w:w="1871" w:type="dxa"/>
          </w:tcPr>
          <w:p>
            <w:r/>
            <w:r>
              <w:rPr>
                <w:rFonts w:ascii="Cambria" w:hAnsi="Cambria"/>
                <w:b w:val="0"/>
                <w:i w:val="0"/>
                <w:sz w:val="22"/>
              </w:rPr>
              <w:t>≥ 5</w:t>
            </w:r>
          </w:p>
        </w:tc>
        <w:tc>
          <w:tcPr>
            <w:tcW w:w="1871" w:type="dxa"/>
          </w:tcPr>
          <w:p>
            <w:r/>
            <w:r>
              <w:rPr>
                <w:rFonts w:ascii="Cambria" w:hAnsi="Cambria"/>
                <w:b w:val="0"/>
                <w:i w:val="0"/>
                <w:sz w:val="22"/>
              </w:rPr>
              <w:t>2 – 4</w:t>
            </w:r>
          </w:p>
        </w:tc>
        <w:tc>
          <w:tcPr>
            <w:tcW w:w="1644" w:type="dxa"/>
          </w:tcPr>
          <w:p>
            <w:r/>
            <w:r>
              <w:rPr>
                <w:rFonts w:ascii="Cambria" w:hAnsi="Cambria"/>
                <w:b w:val="0"/>
                <w:i w:val="0"/>
                <w:sz w:val="22"/>
              </w:rPr>
              <w:t>&lt; 2</w:t>
            </w:r>
          </w:p>
        </w:tc>
      </w:tr>
      <w:tr>
        <w:tc>
          <w:tcPr>
            <w:shd w:val="clear" w:color="auto" w:fill="F2F2F2"/>
            <w:tcW w:w="907" w:type="dxa"/>
          </w:tcPr>
          <w:p>
            <w:r/>
            <w:r>
              <w:rPr>
                <w:rFonts w:ascii="Cambria" w:hAnsi="Cambria"/>
                <w:b w:val="0"/>
                <w:i w:val="0"/>
                <w:sz w:val="22"/>
              </w:rPr>
              <w:t>T4</w:t>
            </w:r>
          </w:p>
        </w:tc>
        <w:tc>
          <w:tcPr>
            <w:shd w:val="clear" w:color="auto" w:fill="F2F2F2"/>
            <w:tcW w:w="3118" w:type="dxa"/>
          </w:tcPr>
          <w:p>
            <w:r/>
            <w:r>
              <w:rPr>
                <w:rFonts w:ascii="Cambria" w:hAnsi="Cambria"/>
                <w:b w:val="0"/>
                <w:i w:val="0"/>
                <w:sz w:val="22"/>
              </w:rPr>
              <w:t>No. of innovative ideas submitted</w:t>
            </w:r>
          </w:p>
        </w:tc>
        <w:tc>
          <w:tcPr>
            <w:shd w:val="clear" w:color="auto" w:fill="F2F2F2"/>
            <w:tcW w:w="1871" w:type="dxa"/>
          </w:tcPr>
          <w:p>
            <w:r/>
            <w:r>
              <w:rPr>
                <w:rFonts w:ascii="Cambria" w:hAnsi="Cambria"/>
                <w:b w:val="0"/>
                <w:i w:val="0"/>
                <w:sz w:val="22"/>
              </w:rPr>
              <w:t>≥ 10</w:t>
            </w:r>
          </w:p>
        </w:tc>
        <w:tc>
          <w:tcPr>
            <w:shd w:val="clear" w:color="auto" w:fill="F2F2F2"/>
            <w:tcW w:w="1871" w:type="dxa"/>
          </w:tcPr>
          <w:p>
            <w:r/>
            <w:r>
              <w:rPr>
                <w:rFonts w:ascii="Cambria" w:hAnsi="Cambria"/>
                <w:b w:val="0"/>
                <w:i w:val="0"/>
                <w:sz w:val="22"/>
              </w:rPr>
              <w:t>5 – 9</w:t>
            </w:r>
          </w:p>
        </w:tc>
        <w:tc>
          <w:tcPr>
            <w:shd w:val="clear" w:color="auto" w:fill="F2F2F2"/>
            <w:tcW w:w="1644" w:type="dxa"/>
          </w:tcPr>
          <w:p>
            <w:r/>
            <w:r>
              <w:rPr>
                <w:rFonts w:ascii="Cambria" w:hAnsi="Cambria"/>
                <w:b w:val="0"/>
                <w:i w:val="0"/>
                <w:sz w:val="22"/>
              </w:rPr>
              <w:t>&lt; 5</w:t>
            </w:r>
          </w:p>
        </w:tc>
      </w:tr>
      <w:tr>
        <w:tc>
          <w:tcPr>
            <w:tcW w:w="907" w:type="dxa"/>
          </w:tcPr>
          <w:p>
            <w:r/>
            <w:r>
              <w:rPr>
                <w:rFonts w:ascii="Cambria" w:hAnsi="Cambria"/>
                <w:b w:val="0"/>
                <w:i w:val="0"/>
                <w:sz w:val="22"/>
              </w:rPr>
              <w:t>T5</w:t>
            </w:r>
          </w:p>
        </w:tc>
        <w:tc>
          <w:tcPr>
            <w:tcW w:w="3118" w:type="dxa"/>
          </w:tcPr>
          <w:p>
            <w:r/>
            <w:r>
              <w:rPr>
                <w:rFonts w:ascii="Cambria" w:hAnsi="Cambria"/>
                <w:b w:val="0"/>
                <w:i w:val="0"/>
                <w:sz w:val="22"/>
              </w:rPr>
              <w:t>Stakeholder feedback average rating</w:t>
            </w:r>
          </w:p>
        </w:tc>
        <w:tc>
          <w:tcPr>
            <w:tcW w:w="1871" w:type="dxa"/>
          </w:tcPr>
          <w:p>
            <w:r/>
            <w:r>
              <w:rPr>
                <w:rFonts w:ascii="Cambria" w:hAnsi="Cambria"/>
                <w:b w:val="0"/>
                <w:i w:val="0"/>
                <w:sz w:val="22"/>
              </w:rPr>
              <w:t>≥ 4.5 (Excellent)</w:t>
            </w:r>
          </w:p>
        </w:tc>
        <w:tc>
          <w:tcPr>
            <w:tcW w:w="1871" w:type="dxa"/>
          </w:tcPr>
          <w:p>
            <w:r/>
            <w:r>
              <w:rPr>
                <w:rFonts w:ascii="Cambria" w:hAnsi="Cambria"/>
                <w:b w:val="0"/>
                <w:i w:val="0"/>
                <w:sz w:val="22"/>
              </w:rPr>
              <w:t>3.0 – 4.4 (Good)</w:t>
            </w:r>
          </w:p>
        </w:tc>
        <w:tc>
          <w:tcPr>
            <w:tcW w:w="1644" w:type="dxa"/>
          </w:tcPr>
          <w:p>
            <w:r/>
            <w:r>
              <w:rPr>
                <w:rFonts w:ascii="Cambria" w:hAnsi="Cambria"/>
                <w:b w:val="0"/>
                <w:i w:val="0"/>
                <w:sz w:val="22"/>
              </w:rPr>
              <w:t>&lt; 3.0 (Needs Improvement)</w:t>
            </w:r>
          </w:p>
        </w:tc>
      </w:tr>
    </w:tbl>
    <w:p>
      <w:pPr>
        <w:spacing w:after="40"/>
        <w:jc w:val="both"/>
      </w:pPr>
      <w:r>
        <w:rPr>
          <w:rFonts w:ascii="Cambria" w:hAnsi="Cambria"/>
          <w:b/>
          <w:i/>
          <w:sz w:val="22"/>
        </w:rPr>
        <w:t>Step 2: Sample Attainment Table (Event-Wise)</w:t>
      </w:r>
    </w:p>
    <w:tbl>
      <w:tblGrid>
        <w:gridCol w:w="3175"/>
        <w:gridCol w:w="1247"/>
        <w:gridCol w:w="1247"/>
        <w:gridCol w:w="1247"/>
        <w:gridCol w:w="1247"/>
        <w:gridCol w:w="1247"/>
      </w:tblGrid>
      <w:tblPr>
        <w:jc w:val="center"/>
        <w:tblLook w:firstColumn="1" w:firstRow="1" w:lastColumn="0" w:lastRow="0" w:noHBand="0" w:noVBand="1" w:val="04A0"/>
        <w:tblW w:w="9412" w:type="dxa"/>
        <w:tblLayout w:type="fixed"/>
      </w:tblPr>
      <w:tr>
        <w:tc>
          <w:tcPr>
            <w:shd w:val="clear" w:color="auto" w:fill="1F3A5F"/>
            <w:tcW w:w="3175" w:type="dxa"/>
          </w:tcPr>
          <w:p>
            <w:pPr>
              <w:jc w:val="center"/>
            </w:pPr>
            <w:r/>
            <w:r>
              <w:rPr>
                <w:rFonts w:ascii="Cambria" w:hAnsi="Cambria"/>
                <w:b/>
                <w:i w:val="0"/>
                <w:color w:val="FFFFFF"/>
                <w:sz w:val="22"/>
              </w:rPr>
              <w:t>Activity/Event</w:t>
            </w:r>
          </w:p>
        </w:tc>
        <w:tc>
          <w:tcPr>
            <w:shd w:val="clear" w:color="auto" w:fill="1F3A5F"/>
            <w:tcW w:w="1247" w:type="dxa"/>
          </w:tcPr>
          <w:p>
            <w:pPr>
              <w:jc w:val="center"/>
            </w:pPr>
            <w:r/>
            <w:r>
              <w:rPr>
                <w:rFonts w:ascii="Cambria" w:hAnsi="Cambria"/>
                <w:b/>
                <w:i w:val="0"/>
                <w:color w:val="FFFFFF"/>
                <w:sz w:val="22"/>
              </w:rPr>
              <w:t>T1</w:t>
            </w:r>
          </w:p>
        </w:tc>
        <w:tc>
          <w:tcPr>
            <w:shd w:val="clear" w:color="auto" w:fill="1F3A5F"/>
            <w:tcW w:w="1247" w:type="dxa"/>
          </w:tcPr>
          <w:p>
            <w:pPr>
              <w:jc w:val="center"/>
            </w:pPr>
            <w:r/>
            <w:r>
              <w:rPr>
                <w:rFonts w:ascii="Cambria" w:hAnsi="Cambria"/>
                <w:b/>
                <w:i w:val="0"/>
                <w:color w:val="FFFFFF"/>
                <w:sz w:val="22"/>
              </w:rPr>
              <w:t>T2</w:t>
            </w:r>
          </w:p>
        </w:tc>
        <w:tc>
          <w:tcPr>
            <w:shd w:val="clear" w:color="auto" w:fill="1F3A5F"/>
            <w:tcW w:w="1247" w:type="dxa"/>
          </w:tcPr>
          <w:p>
            <w:pPr>
              <w:jc w:val="center"/>
            </w:pPr>
            <w:r/>
            <w:r>
              <w:rPr>
                <w:rFonts w:ascii="Cambria" w:hAnsi="Cambria"/>
                <w:b/>
                <w:i w:val="0"/>
                <w:color w:val="FFFFFF"/>
                <w:sz w:val="22"/>
              </w:rPr>
              <w:t>T3</w:t>
            </w:r>
          </w:p>
        </w:tc>
        <w:tc>
          <w:tcPr>
            <w:shd w:val="clear" w:color="auto" w:fill="1F3A5F"/>
            <w:tcW w:w="1247" w:type="dxa"/>
          </w:tcPr>
          <w:p>
            <w:pPr>
              <w:jc w:val="center"/>
            </w:pPr>
            <w:r/>
            <w:r>
              <w:rPr>
                <w:rFonts w:ascii="Cambria" w:hAnsi="Cambria"/>
                <w:b/>
                <w:i w:val="0"/>
                <w:color w:val="FFFFFF"/>
                <w:sz w:val="22"/>
              </w:rPr>
              <w:t>T4</w:t>
            </w:r>
          </w:p>
        </w:tc>
        <w:tc>
          <w:tcPr>
            <w:shd w:val="clear" w:color="auto" w:fill="1F3A5F"/>
            <w:tcW w:w="1247" w:type="dxa"/>
          </w:tcPr>
          <w:p>
            <w:pPr>
              <w:jc w:val="center"/>
            </w:pPr>
            <w:r/>
            <w:r>
              <w:rPr>
                <w:rFonts w:ascii="Cambria" w:hAnsi="Cambria"/>
                <w:b/>
                <w:i w:val="0"/>
                <w:color w:val="FFFFFF"/>
                <w:sz w:val="22"/>
              </w:rPr>
              <w:t>T5</w:t>
            </w:r>
          </w:p>
        </w:tc>
      </w:tr>
      <w:tr>
        <w:tc>
          <w:tcPr>
            <w:tcW w:w="3175" w:type="dxa"/>
          </w:tcPr>
          <w:p>
            <w:r/>
            <w:r>
              <w:rPr>
                <w:rFonts w:ascii="Cambria" w:hAnsi="Cambria"/>
                <w:b w:val="0"/>
                <w:i w:val="0"/>
                <w:sz w:val="22"/>
              </w:rPr>
              <w:t>Awareness Program on Research Ethics (Jan 2025)</w:t>
            </w:r>
          </w:p>
        </w:tc>
        <w:tc>
          <w:tcPr>
            <w:tcW w:w="1247" w:type="dxa"/>
          </w:tcPr>
          <w:p>
            <w:r/>
            <w:r>
              <w:rPr>
                <w:rFonts w:ascii="Cambria" w:hAnsi="Cambria"/>
                <w:b w:val="0"/>
                <w:i w:val="0"/>
                <w:sz w:val="22"/>
              </w:rPr>
              <w:t>3</w:t>
            </w:r>
          </w:p>
        </w:tc>
        <w:tc>
          <w:tcPr>
            <w:tcW w:w="1247" w:type="dxa"/>
          </w:tcPr>
          <w:p>
            <w:r/>
            <w:r>
              <w:rPr>
                <w:rFonts w:ascii="Cambria" w:hAnsi="Cambria"/>
                <w:b w:val="0"/>
                <w:i w:val="0"/>
                <w:sz w:val="22"/>
              </w:rPr>
              <w:t>3</w:t>
            </w:r>
          </w:p>
        </w:tc>
        <w:tc>
          <w:tcPr>
            <w:tcW w:w="1247" w:type="dxa"/>
          </w:tcPr>
          <w:p>
            <w:r/>
            <w:r>
              <w:rPr>
                <w:rFonts w:ascii="Cambria" w:hAnsi="Cambria"/>
                <w:b w:val="0"/>
                <w:i w:val="0"/>
                <w:sz w:val="22"/>
              </w:rPr>
              <w:t>-</w:t>
            </w:r>
          </w:p>
        </w:tc>
        <w:tc>
          <w:tcPr>
            <w:tcW w:w="1247" w:type="dxa"/>
          </w:tcPr>
          <w:p>
            <w:r/>
            <w:r>
              <w:rPr>
                <w:rFonts w:ascii="Cambria" w:hAnsi="Cambria"/>
                <w:b w:val="0"/>
                <w:i w:val="0"/>
                <w:sz w:val="22"/>
              </w:rPr>
              <w:t>-</w:t>
            </w:r>
          </w:p>
        </w:tc>
        <w:tc>
          <w:tcPr>
            <w:tcW w:w="1247" w:type="dxa"/>
          </w:tcPr>
          <w:p>
            <w:r/>
            <w:r>
              <w:rPr>
                <w:rFonts w:ascii="Cambria" w:hAnsi="Cambria"/>
                <w:b w:val="0"/>
                <w:i w:val="0"/>
                <w:sz w:val="22"/>
              </w:rPr>
              <w:t>3</w:t>
            </w:r>
          </w:p>
        </w:tc>
      </w:tr>
      <w:tr>
        <w:tc>
          <w:tcPr>
            <w:shd w:val="clear" w:color="auto" w:fill="F2F2F2"/>
            <w:tcW w:w="3175" w:type="dxa"/>
          </w:tcPr>
          <w:p>
            <w:r/>
            <w:r>
              <w:rPr>
                <w:rFonts w:ascii="Cambria" w:hAnsi="Cambria"/>
                <w:b w:val="0"/>
                <w:i w:val="0"/>
                <w:sz w:val="22"/>
              </w:rPr>
              <w:t>Innovation Hackathon (Feb 2025)</w:t>
            </w:r>
          </w:p>
        </w:tc>
        <w:tc>
          <w:tcPr>
            <w:shd w:val="clear" w:color="auto" w:fill="F2F2F2"/>
            <w:tcW w:w="1247" w:type="dxa"/>
          </w:tcPr>
          <w:p>
            <w:r/>
            <w:r>
              <w:rPr>
                <w:rFonts w:ascii="Cambria" w:hAnsi="Cambria"/>
                <w:b w:val="0"/>
                <w:i w:val="0"/>
                <w:sz w:val="22"/>
              </w:rPr>
              <w:t>3</w:t>
            </w:r>
          </w:p>
        </w:tc>
        <w:tc>
          <w:tcPr>
            <w:shd w:val="clear" w:color="auto" w:fill="F2F2F2"/>
            <w:tcW w:w="1247" w:type="dxa"/>
          </w:tcPr>
          <w:p>
            <w:r/>
            <w:r>
              <w:rPr>
                <w:rFonts w:ascii="Cambria" w:hAnsi="Cambria"/>
                <w:b w:val="0"/>
                <w:i w:val="0"/>
                <w:sz w:val="22"/>
              </w:rPr>
              <w:t>3</w:t>
            </w:r>
          </w:p>
        </w:tc>
        <w:tc>
          <w:tcPr>
            <w:shd w:val="clear" w:color="auto" w:fill="F2F2F2"/>
            <w:tcW w:w="1247" w:type="dxa"/>
          </w:tcPr>
          <w:p>
            <w:r/>
            <w:r>
              <w:rPr>
                <w:rFonts w:ascii="Cambria" w:hAnsi="Cambria"/>
                <w:b w:val="0"/>
                <w:i w:val="0"/>
                <w:sz w:val="22"/>
              </w:rPr>
              <w:t>2</w:t>
            </w:r>
          </w:p>
        </w:tc>
        <w:tc>
          <w:tcPr>
            <w:shd w:val="clear" w:color="auto" w:fill="F2F2F2"/>
            <w:tcW w:w="1247" w:type="dxa"/>
          </w:tcPr>
          <w:p>
            <w:r/>
            <w:r>
              <w:rPr>
                <w:rFonts w:ascii="Cambria" w:hAnsi="Cambria"/>
                <w:b w:val="0"/>
                <w:i w:val="0"/>
                <w:sz w:val="22"/>
              </w:rPr>
              <w:t>3</w:t>
            </w:r>
          </w:p>
        </w:tc>
        <w:tc>
          <w:tcPr>
            <w:shd w:val="clear" w:color="auto" w:fill="F2F2F2"/>
            <w:tcW w:w="1247" w:type="dxa"/>
          </w:tcPr>
          <w:p>
            <w:r/>
            <w:r>
              <w:rPr>
                <w:rFonts w:ascii="Cambria" w:hAnsi="Cambria"/>
                <w:b w:val="0"/>
                <w:i w:val="0"/>
                <w:sz w:val="22"/>
              </w:rPr>
              <w:t>2</w:t>
            </w:r>
          </w:p>
        </w:tc>
      </w:tr>
      <w:tr>
        <w:tc>
          <w:tcPr>
            <w:tcW w:w="3175" w:type="dxa"/>
          </w:tcPr>
          <w:p>
            <w:r/>
            <w:r>
              <w:rPr>
                <w:rFonts w:ascii="Cambria" w:hAnsi="Cambria"/>
                <w:b w:val="0"/>
                <w:i w:val="0"/>
                <w:sz w:val="22"/>
              </w:rPr>
              <w:t>IPR Filing Workshop (March 2025)</w:t>
            </w:r>
          </w:p>
        </w:tc>
        <w:tc>
          <w:tcPr>
            <w:tcW w:w="1247" w:type="dxa"/>
          </w:tcPr>
          <w:p>
            <w:r/>
            <w:r>
              <w:rPr>
                <w:rFonts w:ascii="Cambria" w:hAnsi="Cambria"/>
                <w:b w:val="0"/>
                <w:i w:val="0"/>
                <w:sz w:val="22"/>
              </w:rPr>
              <w:t>2</w:t>
            </w:r>
          </w:p>
        </w:tc>
        <w:tc>
          <w:tcPr>
            <w:tcW w:w="1247" w:type="dxa"/>
          </w:tcPr>
          <w:p>
            <w:r/>
            <w:r>
              <w:rPr>
                <w:rFonts w:ascii="Cambria" w:hAnsi="Cambria"/>
                <w:b w:val="0"/>
                <w:i w:val="0"/>
                <w:sz w:val="22"/>
              </w:rPr>
              <w:t>3</w:t>
            </w:r>
          </w:p>
        </w:tc>
        <w:tc>
          <w:tcPr>
            <w:tcW w:w="1247" w:type="dxa"/>
          </w:tcPr>
          <w:p>
            <w:r/>
            <w:r>
              <w:rPr>
                <w:rFonts w:ascii="Cambria" w:hAnsi="Cambria"/>
                <w:b w:val="0"/>
                <w:i w:val="0"/>
                <w:sz w:val="22"/>
              </w:rPr>
              <w:t>3</w:t>
            </w:r>
          </w:p>
        </w:tc>
        <w:tc>
          <w:tcPr>
            <w:tcW w:w="1247" w:type="dxa"/>
          </w:tcPr>
          <w:p>
            <w:r/>
            <w:r>
              <w:rPr>
                <w:rFonts w:ascii="Cambria" w:hAnsi="Cambria"/>
                <w:b w:val="0"/>
                <w:i w:val="0"/>
                <w:sz w:val="22"/>
              </w:rPr>
              <w:t>2</w:t>
            </w:r>
          </w:p>
        </w:tc>
        <w:tc>
          <w:tcPr>
            <w:tcW w:w="1247" w:type="dxa"/>
          </w:tcPr>
          <w:p>
            <w:r/>
            <w:r>
              <w:rPr>
                <w:rFonts w:ascii="Cambria" w:hAnsi="Cambria"/>
                <w:b w:val="0"/>
                <w:i w:val="0"/>
                <w:sz w:val="22"/>
              </w:rPr>
              <w:t>3</w:t>
            </w:r>
          </w:p>
        </w:tc>
      </w:tr>
      <w:tr>
        <w:tc>
          <w:tcPr>
            <w:shd w:val="clear" w:color="auto" w:fill="F2F2F2"/>
            <w:tcW w:w="3175" w:type="dxa"/>
          </w:tcPr>
          <w:p>
            <w:r/>
            <w:r>
              <w:rPr>
                <w:rFonts w:ascii="Cambria" w:hAnsi="Cambria"/>
                <w:b w:val="0"/>
                <w:i w:val="0"/>
                <w:sz w:val="22"/>
              </w:rPr>
              <w:t>Online Webinar on Design Thinking (April 2025)</w:t>
            </w:r>
          </w:p>
        </w:tc>
        <w:tc>
          <w:tcPr>
            <w:shd w:val="clear" w:color="auto" w:fill="F2F2F2"/>
            <w:tcW w:w="1247" w:type="dxa"/>
          </w:tcPr>
          <w:p>
            <w:r/>
            <w:r>
              <w:rPr>
                <w:rFonts w:ascii="Cambria" w:hAnsi="Cambria"/>
                <w:b w:val="0"/>
                <w:i w:val="0"/>
                <w:sz w:val="22"/>
              </w:rPr>
              <w:t>3</w:t>
            </w:r>
          </w:p>
        </w:tc>
        <w:tc>
          <w:tcPr>
            <w:shd w:val="clear" w:color="auto" w:fill="F2F2F2"/>
            <w:tcW w:w="1247" w:type="dxa"/>
          </w:tcPr>
          <w:p>
            <w:r/>
            <w:r>
              <w:rPr>
                <w:rFonts w:ascii="Cambria" w:hAnsi="Cambria"/>
                <w:b w:val="0"/>
                <w:i w:val="0"/>
                <w:sz w:val="22"/>
              </w:rPr>
              <w:t>2</w:t>
            </w:r>
          </w:p>
        </w:tc>
        <w:tc>
          <w:tcPr>
            <w:shd w:val="clear" w:color="auto" w:fill="F2F2F2"/>
            <w:tcW w:w="1247" w:type="dxa"/>
          </w:tcPr>
          <w:p>
            <w:r/>
            <w:r>
              <w:rPr>
                <w:rFonts w:ascii="Cambria" w:hAnsi="Cambria"/>
                <w:b w:val="0"/>
                <w:i w:val="0"/>
                <w:sz w:val="22"/>
              </w:rPr>
              <w:t>-</w:t>
            </w:r>
          </w:p>
        </w:tc>
        <w:tc>
          <w:tcPr>
            <w:shd w:val="clear" w:color="auto" w:fill="F2F2F2"/>
            <w:tcW w:w="1247" w:type="dxa"/>
          </w:tcPr>
          <w:p>
            <w:r/>
            <w:r>
              <w:rPr>
                <w:rFonts w:ascii="Cambria" w:hAnsi="Cambria"/>
                <w:b w:val="0"/>
                <w:i w:val="0"/>
                <w:sz w:val="22"/>
              </w:rPr>
              <w:t>2</w:t>
            </w:r>
          </w:p>
        </w:tc>
        <w:tc>
          <w:tcPr>
            <w:shd w:val="clear" w:color="auto" w:fill="F2F2F2"/>
            <w:tcW w:w="1247" w:type="dxa"/>
          </w:tcPr>
          <w:p>
            <w:r/>
            <w:r>
              <w:rPr>
                <w:rFonts w:ascii="Cambria" w:hAnsi="Cambria"/>
                <w:b w:val="0"/>
                <w:i w:val="0"/>
                <w:sz w:val="22"/>
              </w:rPr>
              <w:t>2</w:t>
            </w:r>
          </w:p>
        </w:tc>
      </w:tr>
    </w:tbl>
    <w:tbl>
      <w:tblGrid>
        <w:gridCol w:w="3175"/>
        <w:gridCol w:w="1247"/>
        <w:gridCol w:w="1247"/>
        <w:gridCol w:w="1247"/>
        <w:gridCol w:w="1247"/>
        <w:gridCol w:w="1247"/>
      </w:tblGrid>
      <w:tblPr>
        <w:jc w:val="center"/>
        <w:tblLook w:firstColumn="1" w:firstRow="1" w:lastColumn="0" w:lastRow="0" w:noHBand="0" w:noVBand="1" w:val="04A0"/>
        <w:tblW w:w="9412" w:type="dxa"/>
        <w:tblLayout w:type="fixed"/>
      </w:tblPr>
      <w:tr>
        <w:tc>
          <w:tcPr>
            <w:shd w:val="clear" w:color="auto" w:fill="1F3A5F"/>
            <w:tcW w:w="3175" w:type="dxa"/>
          </w:tcPr>
          <w:p>
            <w:pPr>
              <w:jc w:val="center"/>
            </w:pPr>
            <w:r/>
            <w:r>
              <w:rPr>
                <w:rFonts w:ascii="Cambria" w:hAnsi="Cambria"/>
                <w:b/>
                <w:i w:val="0"/>
                <w:color w:val="FFFFFF"/>
                <w:sz w:val="22"/>
              </w:rPr>
            </w:r>
          </w:p>
        </w:tc>
        <w:tc>
          <w:tcPr>
            <w:shd w:val="clear" w:color="auto" w:fill="1F3A5F"/>
            <w:tcW w:w="1247" w:type="dxa"/>
          </w:tcPr>
          <w:p>
            <w:pPr>
              <w:jc w:val="center"/>
            </w:pPr>
            <w:r/>
            <w:r>
              <w:rPr>
                <w:rFonts w:ascii="Cambria" w:hAnsi="Cambria"/>
                <w:b/>
                <w:i w:val="0"/>
                <w:color w:val="FFFFFF"/>
                <w:sz w:val="22"/>
              </w:rPr>
              <w:t>T1</w:t>
            </w:r>
          </w:p>
        </w:tc>
        <w:tc>
          <w:tcPr>
            <w:shd w:val="clear" w:color="auto" w:fill="1F3A5F"/>
            <w:tcW w:w="1247" w:type="dxa"/>
          </w:tcPr>
          <w:p>
            <w:pPr>
              <w:jc w:val="center"/>
            </w:pPr>
            <w:r/>
            <w:r>
              <w:rPr>
                <w:rFonts w:ascii="Cambria" w:hAnsi="Cambria"/>
                <w:b/>
                <w:i w:val="0"/>
                <w:color w:val="FFFFFF"/>
                <w:sz w:val="22"/>
              </w:rPr>
              <w:t>T2</w:t>
            </w:r>
          </w:p>
        </w:tc>
        <w:tc>
          <w:tcPr>
            <w:shd w:val="clear" w:color="auto" w:fill="1F3A5F"/>
            <w:tcW w:w="1247" w:type="dxa"/>
          </w:tcPr>
          <w:p>
            <w:pPr>
              <w:jc w:val="center"/>
            </w:pPr>
            <w:r/>
            <w:r>
              <w:rPr>
                <w:rFonts w:ascii="Cambria" w:hAnsi="Cambria"/>
                <w:b/>
                <w:i w:val="0"/>
                <w:color w:val="FFFFFF"/>
                <w:sz w:val="22"/>
              </w:rPr>
              <w:t>T3</w:t>
            </w:r>
          </w:p>
        </w:tc>
        <w:tc>
          <w:tcPr>
            <w:shd w:val="clear" w:color="auto" w:fill="1F3A5F"/>
            <w:tcW w:w="1247" w:type="dxa"/>
          </w:tcPr>
          <w:p>
            <w:pPr>
              <w:jc w:val="center"/>
            </w:pPr>
            <w:r/>
            <w:r>
              <w:rPr>
                <w:rFonts w:ascii="Cambria" w:hAnsi="Cambria"/>
                <w:b/>
                <w:i w:val="0"/>
                <w:color w:val="FFFFFF"/>
                <w:sz w:val="22"/>
              </w:rPr>
              <w:t>T4</w:t>
            </w:r>
          </w:p>
        </w:tc>
        <w:tc>
          <w:tcPr>
            <w:shd w:val="clear" w:color="auto" w:fill="1F3A5F"/>
            <w:tcW w:w="1247" w:type="dxa"/>
          </w:tcPr>
          <w:p>
            <w:pPr>
              <w:jc w:val="center"/>
            </w:pPr>
            <w:r/>
            <w:r>
              <w:rPr>
                <w:rFonts w:ascii="Cambria" w:hAnsi="Cambria"/>
                <w:b/>
                <w:i w:val="0"/>
                <w:color w:val="FFFFFF"/>
                <w:sz w:val="22"/>
              </w:rPr>
              <w:t>T5</w:t>
            </w:r>
          </w:p>
        </w:tc>
      </w:tr>
      <w:tr>
        <w:tc>
          <w:tcPr>
            <w:tcW w:w="3175" w:type="dxa"/>
          </w:tcPr>
          <w:p>
            <w:r/>
            <w:r>
              <w:rPr>
                <w:rFonts w:ascii="Cambria" w:hAnsi="Cambria"/>
                <w:b w:val="0"/>
                <w:i w:val="0"/>
                <w:sz w:val="22"/>
              </w:rPr>
              <w:t>Total</w:t>
            </w:r>
          </w:p>
        </w:tc>
        <w:tc>
          <w:tcPr>
            <w:tcW w:w="1247" w:type="dxa"/>
          </w:tcPr>
          <w:p>
            <w:r/>
            <w:r>
              <w:rPr>
                <w:rFonts w:ascii="Cambria" w:hAnsi="Cambria"/>
                <w:b w:val="0"/>
                <w:i w:val="0"/>
                <w:sz w:val="22"/>
              </w:rPr>
              <w:t>11</w:t>
            </w:r>
          </w:p>
        </w:tc>
        <w:tc>
          <w:tcPr>
            <w:tcW w:w="1247" w:type="dxa"/>
          </w:tcPr>
          <w:p>
            <w:r/>
            <w:r>
              <w:rPr>
                <w:rFonts w:ascii="Cambria" w:hAnsi="Cambria"/>
                <w:b w:val="0"/>
                <w:i w:val="0"/>
                <w:sz w:val="22"/>
              </w:rPr>
              <w:t>11</w:t>
            </w:r>
          </w:p>
        </w:tc>
        <w:tc>
          <w:tcPr>
            <w:tcW w:w="1247" w:type="dxa"/>
          </w:tcPr>
          <w:p>
            <w:r/>
            <w:r>
              <w:rPr>
                <w:rFonts w:ascii="Cambria" w:hAnsi="Cambria"/>
                <w:b w:val="0"/>
                <w:i w:val="0"/>
                <w:sz w:val="22"/>
              </w:rPr>
              <w:t>7</w:t>
            </w:r>
          </w:p>
        </w:tc>
        <w:tc>
          <w:tcPr>
            <w:tcW w:w="1247" w:type="dxa"/>
          </w:tcPr>
          <w:p>
            <w:r/>
            <w:r>
              <w:rPr>
                <w:rFonts w:ascii="Cambria" w:hAnsi="Cambria"/>
                <w:b w:val="0"/>
                <w:i w:val="0"/>
                <w:sz w:val="22"/>
              </w:rPr>
              <w:t>7</w:t>
            </w:r>
          </w:p>
        </w:tc>
        <w:tc>
          <w:tcPr>
            <w:tcW w:w="1247" w:type="dxa"/>
          </w:tcPr>
          <w:p>
            <w:r/>
            <w:r>
              <w:rPr>
                <w:rFonts w:ascii="Cambria" w:hAnsi="Cambria"/>
                <w:b w:val="0"/>
                <w:i w:val="0"/>
                <w:sz w:val="22"/>
              </w:rPr>
              <w:t>10</w:t>
            </w:r>
          </w:p>
        </w:tc>
      </w:tr>
      <w:tr>
        <w:tc>
          <w:tcPr>
            <w:shd w:val="clear" w:color="auto" w:fill="F2F2F2"/>
            <w:tcW w:w="3175" w:type="dxa"/>
          </w:tcPr>
          <w:p>
            <w:r/>
            <w:r>
              <w:rPr>
                <w:rFonts w:ascii="Cambria" w:hAnsi="Cambria"/>
                <w:b w:val="0"/>
                <w:i w:val="0"/>
                <w:sz w:val="22"/>
              </w:rPr>
              <w:t>Average (÷ no. of events)</w:t>
            </w:r>
          </w:p>
        </w:tc>
        <w:tc>
          <w:tcPr>
            <w:shd w:val="clear" w:color="auto" w:fill="F2F2F2"/>
            <w:tcW w:w="1247" w:type="dxa"/>
          </w:tcPr>
          <w:p>
            <w:r/>
            <w:r>
              <w:rPr>
                <w:rFonts w:ascii="Cambria" w:hAnsi="Cambria"/>
                <w:b w:val="0"/>
                <w:i w:val="0"/>
                <w:sz w:val="22"/>
              </w:rPr>
              <w:t>2.75</w:t>
            </w:r>
          </w:p>
        </w:tc>
        <w:tc>
          <w:tcPr>
            <w:shd w:val="clear" w:color="auto" w:fill="F2F2F2"/>
            <w:tcW w:w="1247" w:type="dxa"/>
          </w:tcPr>
          <w:p>
            <w:r/>
            <w:r>
              <w:rPr>
                <w:rFonts w:ascii="Cambria" w:hAnsi="Cambria"/>
                <w:b w:val="0"/>
                <w:i w:val="0"/>
                <w:sz w:val="22"/>
              </w:rPr>
              <w:t>2.75</w:t>
            </w:r>
          </w:p>
        </w:tc>
        <w:tc>
          <w:tcPr>
            <w:shd w:val="clear" w:color="auto" w:fill="F2F2F2"/>
            <w:tcW w:w="1247" w:type="dxa"/>
          </w:tcPr>
          <w:p>
            <w:r/>
            <w:r>
              <w:rPr>
                <w:rFonts w:ascii="Cambria" w:hAnsi="Cambria"/>
                <w:b w:val="0"/>
                <w:i w:val="0"/>
                <w:sz w:val="22"/>
              </w:rPr>
              <w:t>2.33</w:t>
            </w:r>
          </w:p>
        </w:tc>
        <w:tc>
          <w:tcPr>
            <w:shd w:val="clear" w:color="auto" w:fill="F2F2F2"/>
            <w:tcW w:w="1247" w:type="dxa"/>
          </w:tcPr>
          <w:p>
            <w:r/>
            <w:r>
              <w:rPr>
                <w:rFonts w:ascii="Cambria" w:hAnsi="Cambria"/>
                <w:b w:val="0"/>
                <w:i w:val="0"/>
                <w:sz w:val="22"/>
              </w:rPr>
              <w:t>2.33</w:t>
            </w:r>
          </w:p>
        </w:tc>
        <w:tc>
          <w:tcPr>
            <w:shd w:val="clear" w:color="auto" w:fill="F2F2F2"/>
            <w:tcW w:w="1247" w:type="dxa"/>
          </w:tcPr>
          <w:p>
            <w:r/>
            <w:r>
              <w:rPr>
                <w:rFonts w:ascii="Cambria" w:hAnsi="Cambria"/>
                <w:b w:val="0"/>
                <w:i w:val="0"/>
                <w:sz w:val="22"/>
              </w:rPr>
              <w:t>2.5</w:t>
            </w:r>
          </w:p>
        </w:tc>
      </w:tr>
      <w:tr>
        <w:tc>
          <w:tcPr>
            <w:tcW w:w="3175" w:type="dxa"/>
          </w:tcPr>
          <w:p>
            <w:r/>
            <w:r>
              <w:rPr>
                <w:rFonts w:ascii="Cambria" w:hAnsi="Cambria"/>
                <w:b/>
                <w:i w:val="0"/>
                <w:sz w:val="22"/>
              </w:rPr>
              <w:t>Attainment Level</w:t>
            </w:r>
          </w:p>
        </w:tc>
        <w:tc>
          <w:tcPr>
            <w:tcW w:w="1247" w:type="dxa"/>
          </w:tcPr>
          <w:p>
            <w:r/>
            <w:r>
              <w:rPr>
                <w:rFonts w:ascii="Cambria" w:hAnsi="Cambria"/>
                <w:b/>
                <w:i w:val="0"/>
                <w:sz w:val="22"/>
              </w:rPr>
              <w:t>Level 3</w:t>
            </w:r>
          </w:p>
        </w:tc>
        <w:tc>
          <w:tcPr>
            <w:tcW w:w="1247" w:type="dxa"/>
          </w:tcPr>
          <w:p>
            <w:r/>
            <w:r>
              <w:rPr>
                <w:rFonts w:ascii="Cambria" w:hAnsi="Cambria"/>
                <w:b/>
                <w:i w:val="0"/>
                <w:sz w:val="22"/>
              </w:rPr>
              <w:t>Level 3</w:t>
            </w:r>
          </w:p>
        </w:tc>
        <w:tc>
          <w:tcPr>
            <w:tcW w:w="1247" w:type="dxa"/>
          </w:tcPr>
          <w:p>
            <w:r/>
            <w:r>
              <w:rPr>
                <w:rFonts w:ascii="Cambria" w:hAnsi="Cambria"/>
                <w:b/>
                <w:i w:val="0"/>
                <w:sz w:val="22"/>
              </w:rPr>
              <w:t>Level 2</w:t>
            </w:r>
          </w:p>
        </w:tc>
        <w:tc>
          <w:tcPr>
            <w:tcW w:w="1247" w:type="dxa"/>
          </w:tcPr>
          <w:p>
            <w:r/>
            <w:r>
              <w:rPr>
                <w:rFonts w:ascii="Cambria" w:hAnsi="Cambria"/>
                <w:b/>
                <w:i w:val="0"/>
                <w:sz w:val="22"/>
              </w:rPr>
              <w:t>Level 2</w:t>
            </w:r>
          </w:p>
        </w:tc>
        <w:tc>
          <w:tcPr>
            <w:tcW w:w="1247" w:type="dxa"/>
          </w:tcPr>
          <w:p>
            <w:r/>
            <w:r>
              <w:rPr>
                <w:rFonts w:ascii="Cambria" w:hAnsi="Cambria"/>
                <w:b/>
                <w:i w:val="0"/>
                <w:sz w:val="22"/>
              </w:rPr>
              <w:t>Level 2</w:t>
            </w:r>
          </w:p>
        </w:tc>
      </w:tr>
    </w:tbl>
    <w:p>
      <w:pPr>
        <w:spacing w:after="40"/>
        <w:jc w:val="both"/>
      </w:pPr>
      <w:r>
        <w:rPr>
          <w:rFonts w:ascii="Cambria" w:hAnsi="Cambria"/>
          <w:b/>
          <w:i/>
          <w:sz w:val="22"/>
        </w:rPr>
        <w:t>Step 3: PO Mapping (Optional)</w:t>
      </w:r>
    </w:p>
    <w:p>
      <w:pPr>
        <w:spacing w:after="120"/>
        <w:jc w:val="both"/>
      </w:pPr>
      <w:r>
        <w:rPr>
          <w:rFonts w:ascii="Cambria" w:hAnsi="Cambria"/>
          <w:sz w:val="22"/>
        </w:rPr>
        <w:t>If mapped to Program Outcomes (POs) like ethics (PO8), innovation (PO9/PO10), or lifelong learning (PO12), then average the function-wise ratings across the events to compute PO attainment.</w:t>
      </w:r>
    </w:p>
    <w:p>
      <w:pPr>
        <w:spacing w:after="40"/>
        <w:jc w:val="both"/>
      </w:pPr>
      <w:r>
        <w:rPr>
          <w:rFonts w:ascii="Cambria" w:hAnsi="Cambria"/>
          <w:b/>
          <w:i w:val="0"/>
          <w:sz w:val="22"/>
        </w:rPr>
        <w:t>Formula (If Needed):</w:t>
      </w:r>
    </w:p>
    <w:p>
      <w:pPr>
        <w:spacing w:after="120"/>
        <w:jc w:val="both"/>
      </w:pPr>
      <w:r>
        <w:rPr>
          <w:rFonts w:ascii="Cambria" w:hAnsi="Cambria"/>
          <w:sz w:val="22"/>
        </w:rPr>
        <w:t>Average Attainment Level per Tool = Sum of levels for each activity / Number of activities</w:t>
      </w:r>
    </w:p>
    <w:p>
      <w:pPr>
        <w:keepNext/>
        <w:spacing w:before="240" w:after="120"/>
      </w:pPr>
      <w:r>
        <w:rPr>
          <w:rFonts w:ascii="Cambria" w:hAnsi="Cambria"/>
          <w:b/>
          <w:color w:val="1F3A5F"/>
          <w:sz w:val="24"/>
        </w:rPr>
        <w:t>17.9. NAAC Alignment</w:t>
      </w:r>
    </w:p>
    <w:tbl>
      <w:tblGrid>
        <w:gridCol w:w="1417"/>
        <w:gridCol w:w="7994"/>
      </w:tblGrid>
      <w:tblPr>
        <w:jc w:val="center"/>
        <w:tblLook w:firstColumn="1" w:firstRow="1" w:lastColumn="0" w:lastRow="0" w:noHBand="0" w:noVBand="1" w:val="04A0"/>
        <w:tblW w:w="9412" w:type="dxa"/>
        <w:tblLayout w:type="fixed"/>
      </w:tblPr>
      <w:tr>
        <w:tc>
          <w:tcPr>
            <w:shd w:val="clear" w:color="auto" w:fill="1F3A5F"/>
            <w:tcW w:w="1417" w:type="dxa"/>
          </w:tcPr>
          <w:p>
            <w:pPr>
              <w:jc w:val="center"/>
            </w:pPr>
            <w:r/>
            <w:r>
              <w:rPr>
                <w:rFonts w:ascii="Cambria" w:hAnsi="Cambria"/>
                <w:b/>
                <w:i w:val="0"/>
                <w:color w:val="FFFFFF"/>
                <w:sz w:val="22"/>
              </w:rPr>
              <w:t>NAAC Criteria</w:t>
            </w:r>
          </w:p>
        </w:tc>
        <w:tc>
          <w:tcPr>
            <w:shd w:val="clear" w:color="auto" w:fill="1F3A5F"/>
            <w:tcW w:w="7994" w:type="dxa"/>
          </w:tcPr>
          <w:p>
            <w:pPr>
              <w:jc w:val="center"/>
            </w:pPr>
            <w:r/>
            <w:r>
              <w:rPr>
                <w:rFonts w:ascii="Cambria" w:hAnsi="Cambria"/>
                <w:b/>
                <w:i w:val="0"/>
                <w:color w:val="FFFFFF"/>
                <w:sz w:val="22"/>
              </w:rPr>
              <w:t>Key Points</w:t>
            </w:r>
          </w:p>
        </w:tc>
      </w:tr>
      <w:tr>
        <w:tc>
          <w:tcPr>
            <w:tcW w:w="1417" w:type="dxa"/>
          </w:tcPr>
          <w:p>
            <w:r/>
            <w:r>
              <w:rPr>
                <w:rFonts w:ascii="Cambria" w:hAnsi="Cambria"/>
                <w:b w:val="0"/>
                <w:i w:val="0"/>
                <w:sz w:val="22"/>
              </w:rPr>
              <w:t>3.3</w:t>
            </w:r>
          </w:p>
        </w:tc>
        <w:tc>
          <w:tcPr>
            <w:tcW w:w="7994" w:type="dxa"/>
          </w:tcPr>
          <w:p>
            <w:r/>
            <w:r>
              <w:rPr>
                <w:rFonts w:ascii="Cambria" w:hAnsi="Cambria"/>
                <w:b w:val="0"/>
                <w:i w:val="0"/>
                <w:sz w:val="22"/>
              </w:rPr>
              <w:t>Innovation Ecosystem &amp; Collaboration for Research</w:t>
            </w:r>
          </w:p>
        </w:tc>
      </w:tr>
      <w:tr>
        <w:tc>
          <w:tcPr>
            <w:shd w:val="clear" w:color="auto" w:fill="F2F2F2"/>
            <w:tcW w:w="1417" w:type="dxa"/>
          </w:tcPr>
          <w:p>
            <w:r/>
            <w:r>
              <w:rPr>
                <w:rFonts w:ascii="Cambria" w:hAnsi="Cambria"/>
                <w:b w:val="0"/>
                <w:i w:val="0"/>
                <w:sz w:val="22"/>
              </w:rPr>
              <w:t>3.4.1</w:t>
            </w:r>
          </w:p>
        </w:tc>
        <w:tc>
          <w:tcPr>
            <w:shd w:val="clear" w:color="auto" w:fill="F2F2F2"/>
            <w:tcW w:w="7994" w:type="dxa"/>
          </w:tcPr>
          <w:p>
            <w:r/>
            <w:r>
              <w:rPr>
                <w:rFonts w:ascii="Cambria" w:hAnsi="Cambria"/>
                <w:b w:val="0"/>
                <w:i w:val="0"/>
                <w:sz w:val="22"/>
              </w:rPr>
              <w:t>Patents and Research Publications</w:t>
            </w:r>
          </w:p>
        </w:tc>
      </w:tr>
      <w:tr>
        <w:tc>
          <w:tcPr>
            <w:tcW w:w="1417" w:type="dxa"/>
          </w:tcPr>
          <w:p>
            <w:r/>
            <w:r>
              <w:rPr>
                <w:rFonts w:ascii="Cambria" w:hAnsi="Cambria"/>
                <w:b w:val="0"/>
                <w:i w:val="0"/>
                <w:sz w:val="22"/>
              </w:rPr>
              <w:t>5.1.4</w:t>
            </w:r>
          </w:p>
        </w:tc>
        <w:tc>
          <w:tcPr>
            <w:tcW w:w="7994" w:type="dxa"/>
          </w:tcPr>
          <w:p>
            <w:r/>
            <w:r>
              <w:rPr>
                <w:rFonts w:ascii="Cambria" w:hAnsi="Cambria"/>
                <w:b w:val="0"/>
                <w:i w:val="0"/>
                <w:sz w:val="22"/>
              </w:rPr>
              <w:t>Career Counseling including Innovation &amp; Entrepreneurship</w:t>
            </w:r>
          </w:p>
        </w:tc>
      </w:tr>
      <w:tr>
        <w:tc>
          <w:tcPr>
            <w:shd w:val="clear" w:color="auto" w:fill="F2F2F2"/>
            <w:tcW w:w="1417" w:type="dxa"/>
          </w:tcPr>
          <w:p>
            <w:r/>
            <w:r>
              <w:rPr>
                <w:rFonts w:ascii="Cambria" w:hAnsi="Cambria"/>
                <w:b w:val="0"/>
                <w:i w:val="0"/>
                <w:sz w:val="22"/>
              </w:rPr>
              <w:t>7.1.10</w:t>
            </w:r>
          </w:p>
        </w:tc>
        <w:tc>
          <w:tcPr>
            <w:shd w:val="clear" w:color="auto" w:fill="F2F2F2"/>
            <w:tcW w:w="7994" w:type="dxa"/>
          </w:tcPr>
          <w:p>
            <w:r/>
            <w:r>
              <w:rPr>
                <w:rFonts w:ascii="Cambria" w:hAnsi="Cambria"/>
                <w:b w:val="0"/>
                <w:i w:val="0"/>
                <w:sz w:val="22"/>
              </w:rPr>
              <w:t>Poster Presentation Competition on Ethical Innovations (Target Group: All Branch Students)</w:t>
            </w:r>
          </w:p>
        </w:tc>
      </w:tr>
    </w:tbl>
    <w:p>
      <w:pPr>
        <w:keepNext/>
        <w:spacing w:before="240" w:after="120"/>
      </w:pPr>
      <w:r>
        <w:rPr>
          <w:rFonts w:ascii="Cambria" w:hAnsi="Cambria"/>
          <w:b/>
          <w:color w:val="1F3A5F"/>
          <w:sz w:val="24"/>
        </w:rPr>
        <w:t>17.10. NBA Alignment</w:t>
      </w:r>
    </w:p>
    <w:tbl>
      <w:tblGrid>
        <w:gridCol w:w="3742"/>
        <w:gridCol w:w="5670"/>
      </w:tblGrid>
      <w:tblPr>
        <w:jc w:val="center"/>
        <w:tblLook w:firstColumn="1" w:firstRow="1" w:lastColumn="0" w:lastRow="0" w:noHBand="0" w:noVBand="1" w:val="04A0"/>
        <w:tblW w:w="9412" w:type="dxa"/>
        <w:tblLayout w:type="fixed"/>
      </w:tblPr>
      <w:tr>
        <w:tc>
          <w:tcPr>
            <w:shd w:val="clear" w:color="auto" w:fill="1F3A5F"/>
            <w:tcW w:w="3742" w:type="dxa"/>
          </w:tcPr>
          <w:p>
            <w:pPr>
              <w:jc w:val="center"/>
            </w:pPr>
            <w:r/>
            <w:r>
              <w:rPr>
                <w:rFonts w:ascii="Cambria" w:hAnsi="Cambria"/>
                <w:b/>
                <w:i w:val="0"/>
                <w:color w:val="FFFFFF"/>
                <w:sz w:val="22"/>
              </w:rPr>
              <w:t>NBA Criteria</w:t>
            </w:r>
          </w:p>
        </w:tc>
        <w:tc>
          <w:tcPr>
            <w:shd w:val="clear" w:color="auto" w:fill="1F3A5F"/>
            <w:tcW w:w="5670" w:type="dxa"/>
          </w:tcPr>
          <w:p>
            <w:pPr>
              <w:jc w:val="center"/>
            </w:pPr>
            <w:r/>
            <w:r>
              <w:rPr>
                <w:rFonts w:ascii="Cambria" w:hAnsi="Cambria"/>
                <w:b/>
                <w:i w:val="0"/>
                <w:color w:val="FFFFFF"/>
                <w:sz w:val="22"/>
              </w:rPr>
              <w:t>Key Points</w:t>
            </w:r>
          </w:p>
        </w:tc>
      </w:tr>
      <w:tr>
        <w:tc>
          <w:tcPr>
            <w:tcW w:w="3742" w:type="dxa"/>
          </w:tcPr>
          <w:p>
            <w:r/>
            <w:r>
              <w:rPr>
                <w:rFonts w:ascii="Cambria" w:hAnsi="Cambria"/>
                <w:b w:val="0"/>
                <w:i w:val="0"/>
                <w:sz w:val="22"/>
              </w:rPr>
              <w:t>Criterion 8 (Academics/Innovation)</w:t>
            </w:r>
          </w:p>
        </w:tc>
        <w:tc>
          <w:tcPr>
            <w:tcW w:w="5670" w:type="dxa"/>
          </w:tcPr>
          <w:p>
            <w:r/>
            <w:r>
              <w:rPr>
                <w:rFonts w:ascii="Cambria" w:hAnsi="Cambria"/>
                <w:b w:val="0"/>
                <w:i w:val="0"/>
                <w:sz w:val="22"/>
              </w:rPr>
              <w:t>First Year Student participation in innovation programs and ethics sensitization</w:t>
            </w:r>
          </w:p>
        </w:tc>
      </w:tr>
      <w:tr>
        <w:tc>
          <w:tcPr>
            <w:shd w:val="clear" w:color="auto" w:fill="F2F2F2"/>
            <w:tcW w:w="3742" w:type="dxa"/>
          </w:tcPr>
          <w:p>
            <w:r/>
            <w:r>
              <w:rPr>
                <w:rFonts w:ascii="Cambria" w:hAnsi="Cambria"/>
                <w:b w:val="0"/>
                <w:i w:val="0"/>
                <w:sz w:val="22"/>
              </w:rPr>
              <w:t>Criterion 10 (Student Support Systems)</w:t>
            </w:r>
          </w:p>
        </w:tc>
        <w:tc>
          <w:tcPr>
            <w:shd w:val="clear" w:color="auto" w:fill="F2F2F2"/>
            <w:tcW w:w="5670" w:type="dxa"/>
          </w:tcPr>
          <w:p>
            <w:r/>
            <w:r>
              <w:rPr>
                <w:rFonts w:ascii="Cambria" w:hAnsi="Cambria"/>
                <w:b w:val="0"/>
                <w:i w:val="0"/>
                <w:sz w:val="22"/>
              </w:rPr>
              <w:t>Encouragement to students for filing IPR, startup support and entrepreneurship</w:t>
            </w:r>
          </w:p>
        </w:tc>
      </w:tr>
    </w:tbl>
    <w:p>
      <w:pPr>
        <w:keepNext/>
        <w:spacing w:before="240" w:after="120"/>
      </w:pPr>
      <w:r>
        <w:rPr>
          <w:rFonts w:ascii="Cambria" w:hAnsi="Cambria"/>
          <w:b/>
          <w:color w:val="1F3A5F"/>
          <w:sz w:val="24"/>
        </w:rPr>
        <w:t>17.11. Documents &amp; Records to Maintain</w:t>
      </w:r>
    </w:p>
    <w:p>
      <w:pPr>
        <w:spacing w:after="80"/>
        <w:ind w:left="357" w:hanging="227"/>
        <w:jc w:val="both"/>
      </w:pPr>
      <w:r>
        <w:rPr>
          <w:rFonts w:ascii="Cambria" w:hAnsi="Cambria"/>
          <w:sz w:val="22"/>
        </w:rPr>
        <w:t xml:space="preserve">•  </w:t>
      </w:r>
      <w:r>
        <w:rPr>
          <w:rFonts w:ascii="Cambria" w:hAnsi="Cambria"/>
          <w:sz w:val="22"/>
        </w:rPr>
        <w:t>Calendar of activities related to ethics, innovation &amp; IPR</w:t>
      </w:r>
    </w:p>
    <w:p>
      <w:pPr>
        <w:spacing w:after="80"/>
        <w:ind w:left="357" w:hanging="227"/>
        <w:jc w:val="both"/>
      </w:pPr>
      <w:r>
        <w:rPr>
          <w:rFonts w:ascii="Cambria" w:hAnsi="Cambria"/>
          <w:sz w:val="22"/>
        </w:rPr>
        <w:t xml:space="preserve">•  </w:t>
      </w:r>
      <w:r>
        <w:rPr>
          <w:rFonts w:ascii="Cambria" w:hAnsi="Cambria"/>
          <w:sz w:val="22"/>
        </w:rPr>
        <w:t>Reports of workshops/seminars conducted (with photos, attendance)</w:t>
      </w:r>
    </w:p>
    <w:p>
      <w:pPr>
        <w:spacing w:after="80"/>
        <w:ind w:left="357" w:hanging="227"/>
        <w:jc w:val="both"/>
      </w:pPr>
      <w:r>
        <w:rPr>
          <w:rFonts w:ascii="Cambria" w:hAnsi="Cambria"/>
          <w:sz w:val="22"/>
        </w:rPr>
        <w:t xml:space="preserve">•  </w:t>
      </w:r>
      <w:r>
        <w:rPr>
          <w:rFonts w:ascii="Cambria" w:hAnsi="Cambria"/>
          <w:sz w:val="22"/>
        </w:rPr>
        <w:t>List of patents filed/published/granted (faculty &amp; students)</w:t>
      </w:r>
    </w:p>
    <w:p>
      <w:pPr>
        <w:spacing w:after="80"/>
        <w:ind w:left="357" w:hanging="227"/>
        <w:jc w:val="both"/>
      </w:pPr>
      <w:r>
        <w:rPr>
          <w:rFonts w:ascii="Cambria" w:hAnsi="Cambria"/>
          <w:sz w:val="22"/>
        </w:rPr>
        <w:t xml:space="preserve">•  </w:t>
      </w:r>
      <w:r>
        <w:rPr>
          <w:rFonts w:ascii="Cambria" w:hAnsi="Cambria"/>
          <w:sz w:val="22"/>
        </w:rPr>
        <w:t>Participation in innovation events (internal and external)</w:t>
      </w:r>
    </w:p>
    <w:p>
      <w:pPr>
        <w:spacing w:after="80"/>
        <w:ind w:left="357" w:hanging="227"/>
        <w:jc w:val="both"/>
      </w:pPr>
      <w:r>
        <w:rPr>
          <w:rFonts w:ascii="Cambria" w:hAnsi="Cambria"/>
          <w:sz w:val="22"/>
        </w:rPr>
        <w:t xml:space="preserve">•  </w:t>
      </w:r>
      <w:r>
        <w:rPr>
          <w:rFonts w:ascii="Cambria" w:hAnsi="Cambria"/>
          <w:sz w:val="22"/>
        </w:rPr>
        <w:t>Guidelines for ethical research conduct and plagiarism policy</w:t>
      </w:r>
    </w:p>
    <w:p>
      <w:pPr>
        <w:spacing w:after="80"/>
        <w:ind w:left="357" w:hanging="227"/>
        <w:jc w:val="both"/>
      </w:pPr>
      <w:r>
        <w:rPr>
          <w:rFonts w:ascii="Cambria" w:hAnsi="Cambria"/>
          <w:sz w:val="22"/>
        </w:rPr>
        <w:t xml:space="preserve">•  </w:t>
      </w:r>
      <w:r>
        <w:rPr>
          <w:rFonts w:ascii="Cambria" w:hAnsi="Cambria"/>
          <w:sz w:val="22"/>
        </w:rPr>
        <w:t>Annual reports of IPR Cell / Innovation Cell / ED Cell</w:t>
      </w:r>
    </w:p>
    <w:p>
      <w:pPr>
        <w:spacing w:after="80"/>
        <w:ind w:left="357" w:hanging="227"/>
        <w:jc w:val="both"/>
      </w:pPr>
      <w:r>
        <w:rPr>
          <w:rFonts w:ascii="Cambria" w:hAnsi="Cambria"/>
          <w:sz w:val="22"/>
        </w:rPr>
        <w:t xml:space="preserve">•  </w:t>
      </w:r>
      <w:r>
        <w:rPr>
          <w:rFonts w:ascii="Cambria" w:hAnsi="Cambria"/>
          <w:sz w:val="22"/>
        </w:rPr>
        <w:t>MoUs with patent attorneys, innovation hubs, incubators, etc.</w:t>
      </w:r>
    </w:p>
    <w:p>
      <w:pPr>
        <w:spacing w:after="80"/>
        <w:ind w:left="357" w:hanging="227"/>
        <w:jc w:val="both"/>
      </w:pPr>
      <w:r>
        <w:rPr>
          <w:rFonts w:ascii="Cambria" w:hAnsi="Cambria"/>
          <w:sz w:val="22"/>
        </w:rPr>
        <w:t xml:space="preserve">•  </w:t>
      </w:r>
      <w:r>
        <w:rPr>
          <w:rFonts w:ascii="Cambria" w:hAnsi="Cambria"/>
          <w:sz w:val="22"/>
        </w:rPr>
        <w:t>Minutes of Research &amp; Ethics Cell meetings</w:t>
      </w:r>
    </w:p>
    <w:p>
      <w:pPr>
        <w:keepNext/>
        <w:spacing w:before="240" w:after="120"/>
      </w:pPr>
      <w:r>
        <w:rPr>
          <w:rFonts w:ascii="Cambria" w:hAnsi="Cambria"/>
          <w:b/>
          <w:color w:val="1F3A5F"/>
          <w:sz w:val="24"/>
        </w:rPr>
        <w:t>17.12. Optional Sub-Cells Under the Committee</w:t>
      </w:r>
    </w:p>
    <w:p>
      <w:pPr>
        <w:spacing w:after="80"/>
        <w:ind w:left="357" w:hanging="227"/>
        <w:jc w:val="both"/>
      </w:pPr>
      <w:r>
        <w:rPr>
          <w:rFonts w:ascii="Cambria" w:hAnsi="Cambria"/>
          <w:sz w:val="22"/>
        </w:rPr>
        <w:t xml:space="preserve">•  </w:t>
      </w:r>
      <w:r>
        <w:rPr>
          <w:rFonts w:ascii="Cambria" w:hAnsi="Cambria"/>
          <w:sz w:val="22"/>
        </w:rPr>
        <w:t>Research &amp; Ethics Cell – For research integrity and plagiarism control</w:t>
      </w:r>
    </w:p>
    <w:p>
      <w:pPr>
        <w:spacing w:after="80"/>
        <w:ind w:left="357" w:hanging="227"/>
        <w:jc w:val="both"/>
      </w:pPr>
      <w:r>
        <w:rPr>
          <w:rFonts w:ascii="Cambria" w:hAnsi="Cambria"/>
          <w:sz w:val="22"/>
        </w:rPr>
        <w:t xml:space="preserve">•  </w:t>
      </w:r>
      <w:r>
        <w:rPr>
          <w:rFonts w:ascii="Cambria" w:hAnsi="Cambria"/>
          <w:sz w:val="22"/>
        </w:rPr>
        <w:t>Innovation &amp; Startup Cell – For incubation, funding, mentoring</w:t>
      </w:r>
    </w:p>
    <w:p>
      <w:pPr>
        <w:spacing w:after="80"/>
        <w:ind w:left="357" w:hanging="227"/>
        <w:jc w:val="both"/>
      </w:pPr>
      <w:r>
        <w:rPr>
          <w:rFonts w:ascii="Cambria" w:hAnsi="Cambria"/>
          <w:sz w:val="22"/>
        </w:rPr>
        <w:t xml:space="preserve">•  </w:t>
      </w:r>
      <w:r>
        <w:rPr>
          <w:rFonts w:ascii="Cambria" w:hAnsi="Cambria"/>
          <w:sz w:val="22"/>
        </w:rPr>
        <w:t>IPR Cell – For awareness, drafting, and filing IPRs</w:t>
      </w:r>
    </w:p>
    <w:p>
      <w:pPr>
        <w:spacing w:after="80"/>
        <w:ind w:left="357" w:hanging="227"/>
        <w:jc w:val="both"/>
      </w:pPr>
      <w:r>
        <w:rPr>
          <w:rFonts w:ascii="Cambria" w:hAnsi="Cambria"/>
          <w:sz w:val="22"/>
        </w:rPr>
        <w:t xml:space="preserve">•  </w:t>
      </w:r>
      <w:r>
        <w:rPr>
          <w:rFonts w:ascii="Cambria" w:hAnsi="Cambria"/>
          <w:sz w:val="22"/>
        </w:rPr>
        <w:t>Entrepreneurship Development Cell (EDC) – For startup support</w:t>
      </w:r>
    </w:p>
    <w:p>
      <w:pPr>
        <w:keepNext/>
        <w:spacing w:before="240" w:after="120"/>
      </w:pPr>
      <w:r>
        <w:rPr>
          <w:rFonts w:ascii="Cambria" w:hAnsi="Cambria"/>
          <w:b/>
          <w:color w:val="1F3A5F"/>
          <w:sz w:val="24"/>
        </w:rPr>
        <w:t>17.13. Year Planner: Ethics / Innovation / IPR Committee</w:t>
      </w:r>
    </w:p>
    <w:p>
      <w:pPr>
        <w:spacing w:after="120"/>
        <w:jc w:val="both"/>
      </w:pPr>
      <w:r>
        <w:rPr>
          <w:rFonts w:ascii="Cambria" w:hAnsi="Cambria"/>
          <w:sz w:val="22"/>
        </w:rPr>
        <w:t>The Ethics / Innovation / IPR (Intellectual Property Rights) Committee is responsible for fostering an environment of ethical conduct, encouraging innovation, and protecting intellectual property rights within an institution. The following is a year planner that outlines typical activities and events for the committee throughout the academic year.</w:t>
      </w:r>
    </w:p>
    <w:tbl>
      <w:tblGrid>
        <w:gridCol w:w="1134"/>
        <w:gridCol w:w="6010"/>
        <w:gridCol w:w="2268"/>
      </w:tblGrid>
      <w:tblPr>
        <w:jc w:val="center"/>
        <w:tblLook w:firstColumn="1" w:firstRow="1" w:lastColumn="0" w:lastRow="0" w:noHBand="0" w:noVBand="1" w:val="04A0"/>
        <w:tblW w:w="9412" w:type="dxa"/>
        <w:tblLayout w:type="fixed"/>
      </w:tblPr>
      <w:tr>
        <w:tc>
          <w:tcPr>
            <w:shd w:val="clear" w:color="auto" w:fill="1F3A5F"/>
            <w:tcW w:w="1134" w:type="dxa"/>
          </w:tcPr>
          <w:p>
            <w:pPr>
              <w:jc w:val="center"/>
            </w:pPr>
            <w:r/>
            <w:r>
              <w:rPr>
                <w:rFonts w:ascii="Cambria" w:hAnsi="Cambria"/>
                <w:b/>
                <w:i w:val="0"/>
                <w:color w:val="FFFFFF"/>
                <w:sz w:val="22"/>
              </w:rPr>
              <w:t>Month</w:t>
            </w:r>
          </w:p>
        </w:tc>
        <w:tc>
          <w:tcPr>
            <w:shd w:val="clear" w:color="auto" w:fill="1F3A5F"/>
            <w:tcW w:w="6010" w:type="dxa"/>
          </w:tcPr>
          <w:p>
            <w:pPr>
              <w:jc w:val="center"/>
            </w:pPr>
            <w:r/>
            <w:r>
              <w:rPr>
                <w:rFonts w:ascii="Cambria" w:hAnsi="Cambria"/>
                <w:b/>
                <w:i w:val="0"/>
                <w:color w:val="FFFFFF"/>
                <w:sz w:val="22"/>
              </w:rPr>
              <w:t>Activity/Event Details</w:t>
            </w:r>
          </w:p>
        </w:tc>
        <w:tc>
          <w:tcPr>
            <w:shd w:val="clear" w:color="auto" w:fill="1F3A5F"/>
            <w:tcW w:w="2268" w:type="dxa"/>
          </w:tcPr>
          <w:p>
            <w:pPr>
              <w:jc w:val="center"/>
            </w:pPr>
            <w:r/>
            <w:r>
              <w:rPr>
                <w:rFonts w:ascii="Cambria" w:hAnsi="Cambria"/>
                <w:b/>
                <w:i w:val="0"/>
                <w:color w:val="FFFFFF"/>
                <w:sz w:val="22"/>
              </w:rPr>
              <w:t>Responsible Party/Committee Member</w:t>
            </w:r>
          </w:p>
        </w:tc>
      </w:tr>
      <w:tr>
        <w:tc>
          <w:tcPr>
            <w:tcW w:w="1134" w:type="dxa"/>
          </w:tcPr>
          <w:p>
            <w:r/>
            <w:r>
              <w:rPr>
                <w:rFonts w:ascii="Cambria" w:hAnsi="Cambria"/>
                <w:b w:val="0"/>
                <w:i w:val="0"/>
                <w:sz w:val="22"/>
              </w:rPr>
              <w:t>January</w:t>
            </w:r>
          </w:p>
        </w:tc>
        <w:tc>
          <w:tcPr>
            <w:tcW w:w="6010" w:type="dxa"/>
          </w:tcPr>
          <w:p>
            <w:r/>
            <w:r>
              <w:rPr>
                <w:rFonts w:ascii="Cambria" w:hAnsi="Cambria"/>
                <w:b w:val="0"/>
                <w:i w:val="0"/>
                <w:sz w:val="22"/>
              </w:rPr>
              <w:t>Orientation on Ethics, Innovation, and IPR – Code of Conduct, Ethics and Integrity Promotion (First Year Student participation in innovation programs and ethics sensitization)</w:t>
            </w:r>
          </w:p>
        </w:tc>
        <w:tc>
          <w:tcPr>
            <w:tcW w:w="2268" w:type="dxa"/>
          </w:tcPr>
          <w:p>
            <w:r/>
            <w:r>
              <w:rPr>
                <w:rFonts w:ascii="Cambria" w:hAnsi="Cambria"/>
                <w:b w:val="0"/>
                <w:i w:val="0"/>
                <w:sz w:val="22"/>
              </w:rPr>
              <w:t>Committee Chair, Members</w:t>
            </w:r>
          </w:p>
        </w:tc>
      </w:tr>
      <w:tr>
        <w:tc>
          <w:tcPr>
            <w:shd w:val="clear" w:color="auto" w:fill="F2F2F2"/>
            <w:tcW w:w="1134" w:type="dxa"/>
          </w:tcPr>
          <w:p>
            <w:r/>
            <w:r>
              <w:rPr>
                <w:rFonts w:ascii="Cambria" w:hAnsi="Cambria"/>
                <w:b w:val="0"/>
                <w:i w:val="0"/>
                <w:sz w:val="22"/>
              </w:rPr>
              <w:t>February</w:t>
            </w:r>
          </w:p>
        </w:tc>
        <w:tc>
          <w:tcPr>
            <w:shd w:val="clear" w:color="auto" w:fill="F2F2F2"/>
            <w:tcW w:w="6010" w:type="dxa"/>
          </w:tcPr>
          <w:p>
            <w:r/>
            <w:r>
              <w:rPr>
                <w:rFonts w:ascii="Cambria" w:hAnsi="Cambria"/>
                <w:b w:val="0"/>
                <w:i w:val="0"/>
                <w:sz w:val="22"/>
              </w:rPr>
              <w:t>Intellectual Property Rights Workshop – Review of Innovation Policies; Organize an orientation session for faculty and students on the importance of ethics, fostering innovation, and understanding IPR.</w:t>
            </w:r>
          </w:p>
        </w:tc>
        <w:tc>
          <w:tcPr>
            <w:shd w:val="clear" w:color="auto" w:fill="F2F2F2"/>
            <w:tcW w:w="2268" w:type="dxa"/>
          </w:tcPr>
          <w:p>
            <w:r/>
            <w:r>
              <w:rPr>
                <w:rFonts w:ascii="Cambria" w:hAnsi="Cambria"/>
                <w:b w:val="0"/>
                <w:i w:val="0"/>
                <w:sz w:val="22"/>
              </w:rPr>
              <w:t>Committee Members, IPR Expert, Faculty Members</w:t>
            </w:r>
          </w:p>
        </w:tc>
      </w:tr>
    </w:tbl>
    <w:tbl>
      <w:tblGrid>
        <w:gridCol w:w="1134"/>
        <w:gridCol w:w="6010"/>
        <w:gridCol w:w="2268"/>
      </w:tblGrid>
      <w:tblPr>
        <w:jc w:val="center"/>
        <w:tblLook w:firstColumn="1" w:firstRow="1" w:lastColumn="0" w:lastRow="0" w:noHBand="0" w:noVBand="1" w:val="04A0"/>
        <w:tblW w:w="9412" w:type="dxa"/>
        <w:tblLayout w:type="fixed"/>
      </w:tblPr>
      <w:tr>
        <w:tc>
          <w:tcPr>
            <w:shd w:val="clear" w:color="auto" w:fill="1F3A5F"/>
            <w:tcW w:w="1134" w:type="dxa"/>
          </w:tcPr>
          <w:p>
            <w:pPr>
              <w:jc w:val="center"/>
            </w:pPr>
            <w:r/>
            <w:r>
              <w:rPr>
                <w:rFonts w:ascii="Cambria" w:hAnsi="Cambria"/>
                <w:b/>
                <w:i w:val="0"/>
                <w:color w:val="FFFFFF"/>
                <w:sz w:val="22"/>
              </w:rPr>
              <w:t>Month</w:t>
            </w:r>
          </w:p>
        </w:tc>
        <w:tc>
          <w:tcPr>
            <w:shd w:val="clear" w:color="auto" w:fill="1F3A5F"/>
            <w:tcW w:w="6010" w:type="dxa"/>
          </w:tcPr>
          <w:p>
            <w:pPr>
              <w:jc w:val="center"/>
            </w:pPr>
            <w:r/>
            <w:r>
              <w:rPr>
                <w:rFonts w:ascii="Cambria" w:hAnsi="Cambria"/>
                <w:b/>
                <w:i w:val="0"/>
                <w:color w:val="FFFFFF"/>
                <w:sz w:val="22"/>
              </w:rPr>
              <w:t>Activity/Event Details</w:t>
            </w:r>
          </w:p>
        </w:tc>
        <w:tc>
          <w:tcPr>
            <w:shd w:val="clear" w:color="auto" w:fill="1F3A5F"/>
            <w:tcW w:w="2268" w:type="dxa"/>
          </w:tcPr>
          <w:p>
            <w:pPr>
              <w:jc w:val="center"/>
            </w:pPr>
            <w:r/>
            <w:r>
              <w:rPr>
                <w:rFonts w:ascii="Cambria" w:hAnsi="Cambria"/>
                <w:b/>
                <w:i w:val="0"/>
                <w:color w:val="FFFFFF"/>
                <w:sz w:val="22"/>
              </w:rPr>
              <w:t>Responsible Party/Committee Member</w:t>
            </w:r>
          </w:p>
        </w:tc>
      </w:tr>
      <w:tr>
        <w:tc>
          <w:tcPr>
            <w:tcW w:w="1134" w:type="dxa"/>
          </w:tcPr>
          <w:p>
            <w:r/>
            <w:r>
              <w:rPr>
                <w:rFonts w:ascii="Cambria" w:hAnsi="Cambria"/>
                <w:b w:val="0"/>
                <w:i w:val="0"/>
                <w:sz w:val="22"/>
              </w:rPr>
              <w:t>March</w:t>
            </w:r>
          </w:p>
        </w:tc>
        <w:tc>
          <w:tcPr>
            <w:tcW w:w="6010" w:type="dxa"/>
          </w:tcPr>
          <w:p>
            <w:r/>
            <w:r>
              <w:rPr>
                <w:rFonts w:ascii="Cambria" w:hAnsi="Cambria"/>
                <w:b w:val="0"/>
                <w:i w:val="0"/>
                <w:sz w:val="22"/>
              </w:rPr>
              <w:t>Review of Ethics Policy – Evaluate and update the institution's code of ethics and guidelines on research conduct.</w:t>
            </w:r>
          </w:p>
        </w:tc>
        <w:tc>
          <w:tcPr>
            <w:tcW w:w="2268" w:type="dxa"/>
          </w:tcPr>
          <w:p>
            <w:r/>
            <w:r>
              <w:rPr>
                <w:rFonts w:ascii="Cambria" w:hAnsi="Cambria"/>
                <w:b w:val="0"/>
                <w:i w:val="0"/>
                <w:sz w:val="22"/>
              </w:rPr>
              <w:t>Committee Chair, Senior Faculty</w:t>
            </w:r>
          </w:p>
        </w:tc>
      </w:tr>
      <w:tr>
        <w:tc>
          <w:tcPr>
            <w:shd w:val="clear" w:color="auto" w:fill="F2F2F2"/>
            <w:tcW w:w="1134" w:type="dxa"/>
          </w:tcPr>
          <w:p>
            <w:r/>
            <w:r>
              <w:rPr>
                <w:rFonts w:ascii="Cambria" w:hAnsi="Cambria"/>
                <w:b w:val="0"/>
                <w:i w:val="0"/>
                <w:sz w:val="22"/>
              </w:rPr>
            </w:r>
          </w:p>
        </w:tc>
        <w:tc>
          <w:tcPr>
            <w:shd w:val="clear" w:color="auto" w:fill="F2F2F2"/>
            <w:tcW w:w="6010" w:type="dxa"/>
          </w:tcPr>
          <w:p>
            <w:r/>
            <w:r>
              <w:rPr>
                <w:rFonts w:ascii="Cambria" w:hAnsi="Cambria"/>
                <w:b w:val="0"/>
                <w:i w:val="0"/>
                <w:sz w:val="22"/>
              </w:rPr>
              <w:t>Innovation Challenge Launch – Launch a campus-wide innovation challenge to encourage creative problem-solving and prototypes development.</w:t>
            </w:r>
          </w:p>
        </w:tc>
        <w:tc>
          <w:tcPr>
            <w:shd w:val="clear" w:color="auto" w:fill="F2F2F2"/>
            <w:tcW w:w="2268" w:type="dxa"/>
          </w:tcPr>
          <w:p>
            <w:r/>
            <w:r>
              <w:rPr>
                <w:rFonts w:ascii="Cambria" w:hAnsi="Cambria"/>
                <w:b w:val="0"/>
                <w:i w:val="0"/>
                <w:sz w:val="22"/>
              </w:rPr>
              <w:t>Committee Members, Student Affairs</w:t>
            </w:r>
          </w:p>
        </w:tc>
      </w:tr>
      <w:tr>
        <w:tc>
          <w:tcPr>
            <w:tcW w:w="1134" w:type="dxa"/>
          </w:tcPr>
          <w:p>
            <w:r/>
            <w:r>
              <w:rPr>
                <w:rFonts w:ascii="Cambria" w:hAnsi="Cambria"/>
                <w:b w:val="0"/>
                <w:i w:val="0"/>
                <w:sz w:val="22"/>
              </w:rPr>
              <w:t>April</w:t>
            </w:r>
          </w:p>
        </w:tc>
        <w:tc>
          <w:tcPr>
            <w:tcW w:w="6010" w:type="dxa"/>
          </w:tcPr>
          <w:p>
            <w:r/>
            <w:r>
              <w:rPr>
                <w:rFonts w:ascii="Cambria" w:hAnsi="Cambria"/>
                <w:b w:val="0"/>
                <w:i w:val="0"/>
                <w:sz w:val="22"/>
              </w:rPr>
              <w:t>Intellectual Property Awareness Month – Organize a month of activities (lectures, seminars, and workshops) focused on IPR awareness and filing procedures.</w:t>
            </w:r>
          </w:p>
        </w:tc>
        <w:tc>
          <w:tcPr>
            <w:tcW w:w="2268" w:type="dxa"/>
          </w:tcPr>
          <w:p>
            <w:r/>
            <w:r>
              <w:rPr>
                <w:rFonts w:ascii="Cambria" w:hAnsi="Cambria"/>
                <w:b w:val="0"/>
                <w:i w:val="0"/>
                <w:sz w:val="22"/>
              </w:rPr>
              <w:t>IPR Team, Faculty</w:t>
            </w:r>
          </w:p>
        </w:tc>
      </w:tr>
      <w:tr>
        <w:tc>
          <w:tcPr>
            <w:shd w:val="clear" w:color="auto" w:fill="F2F2F2"/>
            <w:tcW w:w="1134" w:type="dxa"/>
          </w:tcPr>
          <w:p>
            <w:r/>
            <w:r>
              <w:rPr>
                <w:rFonts w:ascii="Cambria" w:hAnsi="Cambria"/>
                <w:b w:val="0"/>
                <w:i w:val="0"/>
                <w:sz w:val="22"/>
              </w:rPr>
            </w:r>
          </w:p>
        </w:tc>
        <w:tc>
          <w:tcPr>
            <w:shd w:val="clear" w:color="auto" w:fill="F2F2F2"/>
            <w:tcW w:w="6010" w:type="dxa"/>
          </w:tcPr>
          <w:p>
            <w:r/>
            <w:r>
              <w:rPr>
                <w:rFonts w:ascii="Cambria" w:hAnsi="Cambria"/>
                <w:b w:val="0"/>
                <w:i w:val="0"/>
                <w:sz w:val="22"/>
              </w:rPr>
              <w:t>Mentorship for Innovation Projects – Provide mentorship and guidance to students/faculty working on innovative projects and research.</w:t>
            </w:r>
          </w:p>
        </w:tc>
        <w:tc>
          <w:tcPr>
            <w:shd w:val="clear" w:color="auto" w:fill="F2F2F2"/>
            <w:tcW w:w="2268" w:type="dxa"/>
          </w:tcPr>
          <w:p>
            <w:r/>
            <w:r>
              <w:rPr>
                <w:rFonts w:ascii="Cambria" w:hAnsi="Cambria"/>
                <w:b w:val="0"/>
                <w:i w:val="0"/>
                <w:sz w:val="22"/>
              </w:rPr>
              <w:t>Committee Members</w:t>
            </w:r>
          </w:p>
        </w:tc>
      </w:tr>
      <w:tr>
        <w:tc>
          <w:tcPr>
            <w:tcW w:w="1134" w:type="dxa"/>
          </w:tcPr>
          <w:p>
            <w:r/>
            <w:r>
              <w:rPr>
                <w:rFonts w:ascii="Cambria" w:hAnsi="Cambria"/>
                <w:b w:val="0"/>
                <w:i w:val="0"/>
                <w:sz w:val="22"/>
              </w:rPr>
              <w:t>May</w:t>
            </w:r>
          </w:p>
        </w:tc>
        <w:tc>
          <w:tcPr>
            <w:tcW w:w="6010" w:type="dxa"/>
          </w:tcPr>
          <w:p>
            <w:r/>
            <w:r>
              <w:rPr>
                <w:rFonts w:ascii="Cambria" w:hAnsi="Cambria"/>
                <w:b w:val="0"/>
                <w:i w:val="0"/>
                <w:sz w:val="22"/>
              </w:rPr>
              <w:t>IPR Policy Drafting Session – Finalize institutional IPR policies related to patent, copyright, and commercialization of research.</w:t>
            </w:r>
          </w:p>
        </w:tc>
        <w:tc>
          <w:tcPr>
            <w:tcW w:w="2268" w:type="dxa"/>
          </w:tcPr>
          <w:p>
            <w:r/>
            <w:r>
              <w:rPr>
                <w:rFonts w:ascii="Cambria" w:hAnsi="Cambria"/>
                <w:b w:val="0"/>
                <w:i w:val="0"/>
                <w:sz w:val="22"/>
              </w:rPr>
              <w:t>IPR Expert, Committee Chair</w:t>
            </w:r>
          </w:p>
        </w:tc>
      </w:tr>
      <w:tr>
        <w:tc>
          <w:tcPr>
            <w:shd w:val="clear" w:color="auto" w:fill="F2F2F2"/>
            <w:tcW w:w="1134" w:type="dxa"/>
          </w:tcPr>
          <w:p>
            <w:r/>
            <w:r>
              <w:rPr>
                <w:rFonts w:ascii="Cambria" w:hAnsi="Cambria"/>
                <w:b w:val="0"/>
                <w:i w:val="0"/>
                <w:sz w:val="22"/>
              </w:rPr>
            </w:r>
          </w:p>
        </w:tc>
        <w:tc>
          <w:tcPr>
            <w:shd w:val="clear" w:color="auto" w:fill="F2F2F2"/>
            <w:tcW w:w="6010" w:type="dxa"/>
          </w:tcPr>
          <w:p>
            <w:r/>
            <w:r>
              <w:rPr>
                <w:rFonts w:ascii="Cambria" w:hAnsi="Cambria"/>
                <w:b w:val="0"/>
                <w:i w:val="0"/>
                <w:sz w:val="22"/>
              </w:rPr>
              <w:t>Ethics in Research Webinar – Host an online seminar on ethical considerations in academic research, including plagiarism and data manipulation.</w:t>
            </w:r>
          </w:p>
        </w:tc>
        <w:tc>
          <w:tcPr>
            <w:shd w:val="clear" w:color="auto" w:fill="F2F2F2"/>
            <w:tcW w:w="2268" w:type="dxa"/>
          </w:tcPr>
          <w:p>
            <w:r/>
            <w:r>
              <w:rPr>
                <w:rFonts w:ascii="Cambria" w:hAnsi="Cambria"/>
                <w:b w:val="0"/>
                <w:i w:val="0"/>
                <w:sz w:val="22"/>
              </w:rPr>
              <w:t>Committee Members</w:t>
            </w:r>
          </w:p>
        </w:tc>
      </w:tr>
      <w:tr>
        <w:tc>
          <w:tcPr>
            <w:tcW w:w="1134" w:type="dxa"/>
          </w:tcPr>
          <w:p>
            <w:r/>
            <w:r>
              <w:rPr>
                <w:rFonts w:ascii="Cambria" w:hAnsi="Cambria"/>
                <w:b w:val="0"/>
                <w:i w:val="0"/>
                <w:sz w:val="22"/>
              </w:rPr>
              <w:t>June</w:t>
            </w:r>
          </w:p>
        </w:tc>
        <w:tc>
          <w:tcPr>
            <w:tcW w:w="6010" w:type="dxa"/>
          </w:tcPr>
          <w:p>
            <w:r/>
            <w:r>
              <w:rPr>
                <w:rFonts w:ascii="Cambria" w:hAnsi="Cambria"/>
                <w:b w:val="0"/>
                <w:i w:val="0"/>
                <w:sz w:val="22"/>
              </w:rPr>
              <w:t>Innovation Lab Setup – Plan and set up innovation labs or makerspaces to support hands-on innovation projects by students and faculty.</w:t>
            </w:r>
          </w:p>
        </w:tc>
        <w:tc>
          <w:tcPr>
            <w:tcW w:w="2268" w:type="dxa"/>
          </w:tcPr>
          <w:p>
            <w:r/>
            <w:r>
              <w:rPr>
                <w:rFonts w:ascii="Cambria" w:hAnsi="Cambria"/>
                <w:b w:val="0"/>
                <w:i w:val="0"/>
                <w:sz w:val="22"/>
              </w:rPr>
              <w:t>Committee, Facilities Team</w:t>
            </w:r>
          </w:p>
        </w:tc>
      </w:tr>
      <w:tr>
        <w:tc>
          <w:tcPr>
            <w:shd w:val="clear" w:color="auto" w:fill="F2F2F2"/>
            <w:tcW w:w="1134" w:type="dxa"/>
          </w:tcPr>
          <w:p>
            <w:r/>
            <w:r>
              <w:rPr>
                <w:rFonts w:ascii="Cambria" w:hAnsi="Cambria"/>
                <w:b w:val="0"/>
                <w:i w:val="0"/>
                <w:sz w:val="22"/>
              </w:rPr>
            </w:r>
          </w:p>
        </w:tc>
        <w:tc>
          <w:tcPr>
            <w:shd w:val="clear" w:color="auto" w:fill="F2F2F2"/>
            <w:tcW w:w="6010" w:type="dxa"/>
          </w:tcPr>
          <w:p>
            <w:r/>
            <w:r>
              <w:rPr>
                <w:rFonts w:ascii="Cambria" w:hAnsi="Cambria"/>
                <w:b w:val="0"/>
                <w:i w:val="0"/>
                <w:sz w:val="22"/>
              </w:rPr>
              <w:t>IPR Filing Assistance – Provide guidance and assistance to faculty/students for filing patents and copyrights for their innovative works.</w:t>
            </w:r>
          </w:p>
        </w:tc>
        <w:tc>
          <w:tcPr>
            <w:shd w:val="clear" w:color="auto" w:fill="F2F2F2"/>
            <w:tcW w:w="2268" w:type="dxa"/>
          </w:tcPr>
          <w:p>
            <w:r/>
            <w:r>
              <w:rPr>
                <w:rFonts w:ascii="Cambria" w:hAnsi="Cambria"/>
                <w:b w:val="0"/>
                <w:i w:val="0"/>
                <w:sz w:val="22"/>
              </w:rPr>
              <w:t>IPR Support Team</w:t>
            </w:r>
          </w:p>
        </w:tc>
      </w:tr>
      <w:tr>
        <w:tc>
          <w:tcPr>
            <w:tcW w:w="1134" w:type="dxa"/>
          </w:tcPr>
          <w:p>
            <w:r/>
            <w:r>
              <w:rPr>
                <w:rFonts w:ascii="Cambria" w:hAnsi="Cambria"/>
                <w:b w:val="0"/>
                <w:i w:val="0"/>
                <w:sz w:val="22"/>
              </w:rPr>
              <w:t>July</w:t>
            </w:r>
          </w:p>
        </w:tc>
        <w:tc>
          <w:tcPr>
            <w:tcW w:w="6010" w:type="dxa"/>
          </w:tcPr>
          <w:p>
            <w:r/>
            <w:r>
              <w:rPr>
                <w:rFonts w:ascii="Cambria" w:hAnsi="Cambria"/>
                <w:b w:val="0"/>
                <w:i w:val="0"/>
                <w:sz w:val="22"/>
              </w:rPr>
              <w:t>Mid-Year Review Meeting – Review progress on innovation projects, ethics compliance, and IPR-related activities so far and plan adjustments.</w:t>
            </w:r>
          </w:p>
        </w:tc>
        <w:tc>
          <w:tcPr>
            <w:tcW w:w="2268" w:type="dxa"/>
          </w:tcPr>
          <w:p>
            <w:r/>
            <w:r>
              <w:rPr>
                <w:rFonts w:ascii="Cambria" w:hAnsi="Cambria"/>
                <w:b w:val="0"/>
                <w:i w:val="0"/>
                <w:sz w:val="22"/>
              </w:rPr>
              <w:t>Committee Chair, Members</w:t>
            </w:r>
          </w:p>
        </w:tc>
      </w:tr>
      <w:tr>
        <w:tc>
          <w:tcPr>
            <w:shd w:val="clear" w:color="auto" w:fill="F2F2F2"/>
            <w:tcW w:w="1134" w:type="dxa"/>
          </w:tcPr>
          <w:p>
            <w:r/>
            <w:r>
              <w:rPr>
                <w:rFonts w:ascii="Cambria" w:hAnsi="Cambria"/>
                <w:b w:val="0"/>
                <w:i w:val="0"/>
                <w:sz w:val="22"/>
              </w:rPr>
              <w:t>August</w:t>
            </w:r>
          </w:p>
        </w:tc>
        <w:tc>
          <w:tcPr>
            <w:shd w:val="clear" w:color="auto" w:fill="F2F2F2"/>
            <w:tcW w:w="6010" w:type="dxa"/>
          </w:tcPr>
          <w:p>
            <w:r/>
            <w:r>
              <w:rPr>
                <w:rFonts w:ascii="Cambria" w:hAnsi="Cambria"/>
                <w:b w:val="0"/>
                <w:i w:val="0"/>
                <w:sz w:val="22"/>
              </w:rPr>
              <w:t>Guest Lecture on Innovation and Ethics – Invite an industry expert to deliver a lecture on the role of innovation in society and ethical considerations in the workplace.</w:t>
            </w:r>
          </w:p>
        </w:tc>
        <w:tc>
          <w:tcPr>
            <w:shd w:val="clear" w:color="auto" w:fill="F2F2F2"/>
            <w:tcW w:w="2268" w:type="dxa"/>
          </w:tcPr>
          <w:p>
            <w:r/>
            <w:r>
              <w:rPr>
                <w:rFonts w:ascii="Cambria" w:hAnsi="Cambria"/>
                <w:b w:val="0"/>
                <w:i w:val="0"/>
                <w:sz w:val="22"/>
              </w:rPr>
              <w:t>Guest Speaker, Faculty, Member</w:t>
            </w:r>
          </w:p>
        </w:tc>
      </w:tr>
      <w:tr>
        <w:tc>
          <w:tcPr>
            <w:tcW w:w="1134" w:type="dxa"/>
          </w:tcPr>
          <w:p>
            <w:r/>
            <w:r>
              <w:rPr>
                <w:rFonts w:ascii="Cambria" w:hAnsi="Cambria"/>
                <w:b w:val="0"/>
                <w:i w:val="0"/>
                <w:sz w:val="22"/>
              </w:rPr>
              <w:t>September</w:t>
            </w:r>
          </w:p>
        </w:tc>
        <w:tc>
          <w:tcPr>
            <w:tcW w:w="6010" w:type="dxa"/>
          </w:tcPr>
          <w:p>
            <w:r/>
            <w:r>
              <w:rPr>
                <w:rFonts w:ascii="Cambria" w:hAnsi="Cambria"/>
                <w:b w:val="0"/>
                <w:i w:val="0"/>
                <w:sz w:val="22"/>
              </w:rPr>
              <w:t>Patent Filing Awareness Campaign – Launch a campaign to raise awareness about the patent filing process and assist researchers with patent applications.</w:t>
            </w:r>
          </w:p>
        </w:tc>
        <w:tc>
          <w:tcPr>
            <w:tcW w:w="2268" w:type="dxa"/>
          </w:tcPr>
          <w:p>
            <w:r/>
            <w:r>
              <w:rPr>
                <w:rFonts w:ascii="Cambria" w:hAnsi="Cambria"/>
                <w:b w:val="0"/>
                <w:i w:val="0"/>
                <w:sz w:val="22"/>
              </w:rPr>
              <w:t>IPR Team</w:t>
            </w:r>
          </w:p>
        </w:tc>
      </w:tr>
      <w:tr>
        <w:tc>
          <w:tcPr>
            <w:shd w:val="clear" w:color="auto" w:fill="F2F2F2"/>
            <w:tcW w:w="1134" w:type="dxa"/>
          </w:tcPr>
          <w:p>
            <w:r/>
            <w:r>
              <w:rPr>
                <w:rFonts w:ascii="Cambria" w:hAnsi="Cambria"/>
                <w:b w:val="0"/>
                <w:i w:val="0"/>
                <w:sz w:val="22"/>
              </w:rPr>
              <w:t>October</w:t>
            </w:r>
          </w:p>
        </w:tc>
        <w:tc>
          <w:tcPr>
            <w:shd w:val="clear" w:color="auto" w:fill="F2F2F2"/>
            <w:tcW w:w="6010" w:type="dxa"/>
          </w:tcPr>
          <w:p>
            <w:r/>
            <w:r>
              <w:rPr>
                <w:rFonts w:ascii="Cambria" w:hAnsi="Cambria"/>
                <w:b w:val="0"/>
                <w:i w:val="0"/>
                <w:sz w:val="22"/>
              </w:rPr>
              <w:t>Ethical Research Practices and Case Studies – Hold a seminar with case studies discussing ethical dilemmas in research and the importance of maintaining integrity.</w:t>
            </w:r>
          </w:p>
        </w:tc>
        <w:tc>
          <w:tcPr>
            <w:shd w:val="clear" w:color="auto" w:fill="F2F2F2"/>
            <w:tcW w:w="2268" w:type="dxa"/>
          </w:tcPr>
          <w:p>
            <w:r/>
            <w:r>
              <w:rPr>
                <w:rFonts w:ascii="Cambria" w:hAnsi="Cambria"/>
                <w:b w:val="0"/>
                <w:i w:val="0"/>
                <w:sz w:val="22"/>
              </w:rPr>
              <w:t>Faculty, Students</w:t>
            </w:r>
          </w:p>
        </w:tc>
      </w:tr>
      <w:tr>
        <w:tc>
          <w:tcPr>
            <w:tcW w:w="1134" w:type="dxa"/>
          </w:tcPr>
          <w:p>
            <w:r/>
            <w:r>
              <w:rPr>
                <w:rFonts w:ascii="Cambria" w:hAnsi="Cambria"/>
                <w:b w:val="0"/>
                <w:i w:val="0"/>
                <w:sz w:val="22"/>
              </w:rPr>
              <w:t>November</w:t>
            </w:r>
          </w:p>
        </w:tc>
        <w:tc>
          <w:tcPr>
            <w:tcW w:w="6010" w:type="dxa"/>
          </w:tcPr>
          <w:p>
            <w:r/>
            <w:r>
              <w:rPr>
                <w:rFonts w:ascii="Cambria" w:hAnsi="Cambria"/>
                <w:b w:val="0"/>
                <w:i w:val="0"/>
                <w:sz w:val="22"/>
              </w:rPr>
              <w:t>Innovation Showcase – Organize a public event to showcase innovative student projects, prototypes, and research outcomes.</w:t>
            </w:r>
          </w:p>
        </w:tc>
        <w:tc>
          <w:tcPr>
            <w:tcW w:w="2268" w:type="dxa"/>
          </w:tcPr>
          <w:p>
            <w:r/>
            <w:r>
              <w:rPr>
                <w:rFonts w:ascii="Cambria" w:hAnsi="Cambria"/>
                <w:b w:val="0"/>
                <w:i w:val="0"/>
                <w:sz w:val="22"/>
              </w:rPr>
              <w:t>Committee Members, Students</w:t>
            </w:r>
          </w:p>
        </w:tc>
      </w:tr>
      <w:tr>
        <w:tc>
          <w:tcPr>
            <w:shd w:val="clear" w:color="auto" w:fill="F2F2F2"/>
            <w:tcW w:w="1134" w:type="dxa"/>
          </w:tcPr>
          <w:p>
            <w:r/>
            <w:r>
              <w:rPr>
                <w:rFonts w:ascii="Cambria" w:hAnsi="Cambria"/>
                <w:b w:val="0"/>
                <w:i w:val="0"/>
                <w:sz w:val="22"/>
              </w:rPr>
            </w:r>
          </w:p>
        </w:tc>
        <w:tc>
          <w:tcPr>
            <w:shd w:val="clear" w:color="auto" w:fill="F2F2F2"/>
            <w:tcW w:w="6010" w:type="dxa"/>
          </w:tcPr>
          <w:p>
            <w:r/>
            <w:r>
              <w:rPr>
                <w:rFonts w:ascii="Cambria" w:hAnsi="Cambria"/>
                <w:b w:val="0"/>
                <w:i w:val="0"/>
                <w:sz w:val="22"/>
              </w:rPr>
              <w:t>Intellectual Property Rights (IPR) Exhibition – Organize an exhibition displaying the institution's patents, copyrights, and trademarks as part of IPR awareness.</w:t>
            </w:r>
          </w:p>
        </w:tc>
        <w:tc>
          <w:tcPr>
            <w:shd w:val="clear" w:color="auto" w:fill="F2F2F2"/>
            <w:tcW w:w="2268" w:type="dxa"/>
          </w:tcPr>
          <w:p>
            <w:r/>
            <w:r>
              <w:rPr>
                <w:rFonts w:ascii="Cambria" w:hAnsi="Cambria"/>
                <w:b w:val="0"/>
                <w:i w:val="0"/>
                <w:sz w:val="22"/>
              </w:rPr>
              <w:t>IPR Team, Faculty</w:t>
            </w:r>
          </w:p>
        </w:tc>
      </w:tr>
      <w:tr>
        <w:tc>
          <w:tcPr>
            <w:tcW w:w="1134" w:type="dxa"/>
          </w:tcPr>
          <w:p>
            <w:r/>
            <w:r>
              <w:rPr>
                <w:rFonts w:ascii="Cambria" w:hAnsi="Cambria"/>
                <w:b w:val="0"/>
                <w:i w:val="0"/>
                <w:sz w:val="22"/>
              </w:rPr>
              <w:t>December</w:t>
            </w:r>
          </w:p>
        </w:tc>
        <w:tc>
          <w:tcPr>
            <w:tcW w:w="6010" w:type="dxa"/>
          </w:tcPr>
          <w:p>
            <w:r/>
            <w:r>
              <w:rPr>
                <w:rFonts w:ascii="Cambria" w:hAnsi="Cambria"/>
                <w:b w:val="0"/>
                <w:i w:val="0"/>
                <w:sz w:val="22"/>
              </w:rPr>
              <w:t>IPR Policy Update – Update the IPR policy to reflect any new regulations, agreements, or changes in the institutional approach to intellectual property.</w:t>
            </w:r>
          </w:p>
        </w:tc>
        <w:tc>
          <w:tcPr>
            <w:tcW w:w="2268" w:type="dxa"/>
          </w:tcPr>
          <w:p>
            <w:r/>
            <w:r>
              <w:rPr>
                <w:rFonts w:ascii="Cambria" w:hAnsi="Cambria"/>
                <w:b w:val="0"/>
                <w:i w:val="0"/>
                <w:sz w:val="22"/>
              </w:rPr>
              <w:t>Committee Chair, Legal Team</w:t>
            </w:r>
          </w:p>
        </w:tc>
      </w:tr>
      <w:tr>
        <w:tc>
          <w:tcPr>
            <w:shd w:val="clear" w:color="auto" w:fill="F2F2F2"/>
            <w:tcW w:w="1134" w:type="dxa"/>
          </w:tcPr>
          <w:p>
            <w:r/>
            <w:r>
              <w:rPr>
                <w:rFonts w:ascii="Cambria" w:hAnsi="Cambria"/>
                <w:b w:val="0"/>
                <w:i w:val="0"/>
                <w:sz w:val="22"/>
              </w:rPr>
            </w:r>
          </w:p>
        </w:tc>
        <w:tc>
          <w:tcPr>
            <w:shd w:val="clear" w:color="auto" w:fill="F2F2F2"/>
            <w:tcW w:w="6010" w:type="dxa"/>
          </w:tcPr>
          <w:p>
            <w:r/>
            <w:r>
              <w:rPr>
                <w:rFonts w:ascii="Cambria" w:hAnsi="Cambria"/>
                <w:b w:val="0"/>
                <w:i w:val="0"/>
                <w:sz w:val="22"/>
              </w:rPr>
              <w:t>Annual Ethics and Innovation Review – Review the year's ethics compliance, innovation achievements, and IPR filings. Provide recommendations for the next year. Plan for the Next Year – Create a strategic plan for the upcoming year based on the reviews and goals of the Ethics/Innovation/IPR Committee.</w:t>
            </w:r>
          </w:p>
        </w:tc>
        <w:tc>
          <w:tcPr>
            <w:shd w:val="clear" w:color="auto" w:fill="F2F2F2"/>
            <w:tcW w:w="2268" w:type="dxa"/>
          </w:tcPr>
          <w:p>
            <w:r/>
            <w:r>
              <w:rPr>
                <w:rFonts w:ascii="Cambria" w:hAnsi="Cambria"/>
                <w:b w:val="0"/>
                <w:i w:val="0"/>
                <w:sz w:val="22"/>
              </w:rPr>
              <w:t>Committee Members</w:t>
            </w:r>
          </w:p>
        </w:tc>
      </w:tr>
    </w:tbl>
    <w:p>
      <w:pPr>
        <w:spacing w:after="40"/>
        <w:jc w:val="both"/>
      </w:pPr>
      <w:r>
        <w:rPr>
          <w:rFonts w:ascii="Cambria" w:hAnsi="Cambria"/>
          <w:b/>
          <w:i w:val="0"/>
          <w:sz w:val="22"/>
        </w:rPr>
        <w:t>Additional Notes:</w:t>
      </w:r>
    </w:p>
    <w:p>
      <w:pPr>
        <w:spacing w:after="80"/>
        <w:ind w:left="357" w:hanging="227"/>
        <w:jc w:val="both"/>
      </w:pPr>
      <w:r>
        <w:rPr>
          <w:rFonts w:ascii="Cambria" w:hAnsi="Cambria"/>
          <w:sz w:val="22"/>
        </w:rPr>
        <w:t xml:space="preserve">•  </w:t>
      </w:r>
      <w:r>
        <w:rPr>
          <w:rFonts w:ascii="Cambria" w:hAnsi="Cambria"/>
          <w:b/>
          <w:i w:val="0"/>
          <w:sz w:val="22"/>
        </w:rPr>
        <w:t xml:space="preserve">Workshops and Training: </w:t>
      </w:r>
      <w:r>
        <w:rPr>
          <w:rFonts w:ascii="Cambria" w:hAnsi="Cambria"/>
          <w:b w:val="0"/>
          <w:i w:val="0"/>
          <w:sz w:val="22"/>
        </w:rPr>
        <w:t>A key component of the committee's role is to provide continuous training on ethics, innovation, and intellectual property rights to faculty, researchers, and students.</w:t>
      </w:r>
    </w:p>
    <w:p>
      <w:pPr>
        <w:spacing w:after="80"/>
        <w:ind w:left="357" w:hanging="227"/>
        <w:jc w:val="both"/>
      </w:pPr>
      <w:r>
        <w:rPr>
          <w:rFonts w:ascii="Cambria" w:hAnsi="Cambria"/>
          <w:sz w:val="22"/>
        </w:rPr>
        <w:t xml:space="preserve">•  </w:t>
      </w:r>
      <w:r>
        <w:rPr>
          <w:rFonts w:ascii="Cambria" w:hAnsi="Cambria"/>
          <w:b/>
          <w:i w:val="0"/>
          <w:sz w:val="22"/>
        </w:rPr>
        <w:t xml:space="preserve">Collaboration with Industry and Legal Experts: </w:t>
      </w:r>
      <w:r>
        <w:rPr>
          <w:rFonts w:ascii="Cambria" w:hAnsi="Cambria"/>
          <w:b w:val="0"/>
          <w:i w:val="0"/>
          <w:sz w:val="22"/>
        </w:rPr>
        <w:t>Engage with industry partners and legal experts to provide the necessary resources, mentorship, and guidance on IPR issues.</w:t>
      </w:r>
    </w:p>
    <w:p>
      <w:pPr>
        <w:spacing w:after="80"/>
        <w:ind w:left="357" w:hanging="227"/>
        <w:jc w:val="both"/>
      </w:pPr>
      <w:r>
        <w:rPr>
          <w:rFonts w:ascii="Cambria" w:hAnsi="Cambria"/>
          <w:sz w:val="22"/>
        </w:rPr>
        <w:t xml:space="preserve">•  </w:t>
      </w:r>
      <w:r>
        <w:rPr>
          <w:rFonts w:ascii="Cambria" w:hAnsi="Cambria"/>
          <w:b/>
          <w:i w:val="0"/>
          <w:sz w:val="22"/>
        </w:rPr>
        <w:t xml:space="preserve">Institutional Impact: </w:t>
      </w:r>
      <w:r>
        <w:rPr>
          <w:rFonts w:ascii="Cambria" w:hAnsi="Cambria"/>
          <w:b w:val="0"/>
          <w:i w:val="0"/>
          <w:sz w:val="22"/>
        </w:rPr>
        <w:t>The committee aims to establish the institution as a leader in fostering ethical research practices, promoting innovation, and protecting intellectual property.</w:t>
      </w:r>
    </w:p>
    <w:p>
      <w:pPr>
        <w:keepNext/>
        <w:spacing w:before="240" w:after="120"/>
      </w:pPr>
      <w:r>
        <w:rPr>
          <w:rFonts w:ascii="Cambria" w:hAnsi="Cambria"/>
          <w:b/>
          <w:color w:val="1F3A5F"/>
          <w:sz w:val="24"/>
        </w:rPr>
        <w:t>17.14. Best Practices of the Ethics / Innovation / IPR Committee</w:t>
      </w:r>
    </w:p>
    <w:p>
      <w:pPr>
        <w:spacing w:after="120"/>
        <w:jc w:val="both"/>
      </w:pPr>
      <w:r>
        <w:rPr>
          <w:rFonts w:ascii="Cambria" w:hAnsi="Cambria"/>
          <w:sz w:val="22"/>
        </w:rPr>
        <w:t>The Ethics, Innovation, and Intellectual Property Rights (IPR) Committee plays a crucial role in fostering an environment of academic integrity, encouraging innovation, and ensuring the protection of intellectual property within an educational institution. Below are some best practices for the effective functioning of this committee:</w:t>
      </w:r>
    </w:p>
    <w:p>
      <w:pPr>
        <w:spacing w:after="40"/>
        <w:jc w:val="both"/>
      </w:pPr>
      <w:r>
        <w:rPr>
          <w:rFonts w:ascii="Cambria" w:hAnsi="Cambria"/>
          <w:b/>
          <w:i/>
          <w:sz w:val="22"/>
        </w:rPr>
        <w:t>1. Promoting Ethical Research Practices</w:t>
      </w:r>
    </w:p>
    <w:p>
      <w:pPr>
        <w:spacing w:after="80"/>
        <w:ind w:left="357" w:hanging="227"/>
        <w:jc w:val="both"/>
      </w:pPr>
      <w:r>
        <w:rPr>
          <w:rFonts w:ascii="Cambria" w:hAnsi="Cambria"/>
          <w:sz w:val="22"/>
        </w:rPr>
        <w:t xml:space="preserve">•  </w:t>
      </w:r>
      <w:r>
        <w:rPr>
          <w:rFonts w:ascii="Cambria" w:hAnsi="Cambria"/>
          <w:b/>
          <w:i w:val="0"/>
          <w:sz w:val="22"/>
        </w:rPr>
        <w:t xml:space="preserve">Code of Ethics: </w:t>
      </w:r>
      <w:r>
        <w:rPr>
          <w:rFonts w:ascii="Cambria" w:hAnsi="Cambria"/>
          <w:b w:val="0"/>
          <w:i w:val="0"/>
          <w:sz w:val="22"/>
        </w:rPr>
        <w:t>Regularly update and enforce a comprehensive Code of Ethics that includes guidelines on academic integrity, research ethics, and anti-plagiarism measures.</w:t>
      </w:r>
    </w:p>
    <w:p>
      <w:pPr>
        <w:spacing w:after="80"/>
        <w:ind w:left="357" w:hanging="227"/>
        <w:jc w:val="both"/>
      </w:pPr>
      <w:r>
        <w:rPr>
          <w:rFonts w:ascii="Cambria" w:hAnsi="Cambria"/>
          <w:sz w:val="22"/>
        </w:rPr>
        <w:t xml:space="preserve">•  </w:t>
      </w:r>
      <w:r>
        <w:rPr>
          <w:rFonts w:ascii="Cambria" w:hAnsi="Cambria"/>
          <w:b/>
          <w:i w:val="0"/>
          <w:sz w:val="22"/>
        </w:rPr>
        <w:t xml:space="preserve">Ethics Review Board: </w:t>
      </w:r>
      <w:r>
        <w:rPr>
          <w:rFonts w:ascii="Cambria" w:hAnsi="Cambria"/>
          <w:b w:val="0"/>
          <w:i w:val="0"/>
          <w:sz w:val="22"/>
        </w:rPr>
        <w:t>Establish a research ethics review board to evaluate research proposals and ensure that ethical standards are maintained.</w:t>
      </w:r>
    </w:p>
    <w:p>
      <w:pPr>
        <w:spacing w:after="80"/>
        <w:ind w:left="357" w:hanging="227"/>
        <w:jc w:val="both"/>
      </w:pPr>
      <w:r>
        <w:rPr>
          <w:rFonts w:ascii="Cambria" w:hAnsi="Cambria"/>
          <w:sz w:val="22"/>
        </w:rPr>
        <w:t xml:space="preserve">•  </w:t>
      </w:r>
      <w:r>
        <w:rPr>
          <w:rFonts w:ascii="Cambria" w:hAnsi="Cambria"/>
          <w:b/>
          <w:i w:val="0"/>
          <w:sz w:val="22"/>
        </w:rPr>
        <w:t xml:space="preserve">Training and Awareness: </w:t>
      </w:r>
      <w:r>
        <w:rPr>
          <w:rFonts w:ascii="Cambria" w:hAnsi="Cambria"/>
          <w:b w:val="0"/>
          <w:i w:val="0"/>
          <w:sz w:val="22"/>
        </w:rPr>
        <w:t>Conduct workshops, webinars, and training sessions on ethical research practices and the importance of maintaining integrity in academic work.</w:t>
      </w:r>
    </w:p>
    <w:p>
      <w:pPr>
        <w:spacing w:after="80"/>
        <w:ind w:left="357" w:hanging="227"/>
        <w:jc w:val="both"/>
      </w:pPr>
      <w:r>
        <w:rPr>
          <w:rFonts w:ascii="Cambria" w:hAnsi="Cambria"/>
          <w:sz w:val="22"/>
        </w:rPr>
        <w:t xml:space="preserve">•  </w:t>
      </w:r>
      <w:r>
        <w:rPr>
          <w:rFonts w:ascii="Cambria" w:hAnsi="Cambria"/>
          <w:b/>
          <w:i w:val="0"/>
          <w:sz w:val="22"/>
        </w:rPr>
        <w:t xml:space="preserve">Encouraging Whistleblowing: </w:t>
      </w:r>
      <w:r>
        <w:rPr>
          <w:rFonts w:ascii="Cambria" w:hAnsi="Cambria"/>
          <w:b w:val="0"/>
          <w:i w:val="0"/>
          <w:sz w:val="22"/>
        </w:rPr>
        <w:t>Provide a safe and confidential channel for faculty, staff, and students to report ethical violations or misconduct.</w:t>
      </w:r>
    </w:p>
    <w:p>
      <w:pPr>
        <w:spacing w:after="40"/>
        <w:jc w:val="both"/>
      </w:pPr>
      <w:r>
        <w:rPr>
          <w:rFonts w:ascii="Cambria" w:hAnsi="Cambria"/>
          <w:b/>
          <w:i/>
          <w:sz w:val="22"/>
        </w:rPr>
        <w:t>2. Fostering Innovation</w:t>
      </w:r>
    </w:p>
    <w:p>
      <w:pPr>
        <w:spacing w:after="80"/>
        <w:ind w:left="357" w:hanging="227"/>
        <w:jc w:val="both"/>
      </w:pPr>
      <w:r>
        <w:rPr>
          <w:rFonts w:ascii="Cambria" w:hAnsi="Cambria"/>
          <w:sz w:val="22"/>
        </w:rPr>
        <w:t xml:space="preserve">•  </w:t>
      </w:r>
      <w:r>
        <w:rPr>
          <w:rFonts w:ascii="Cambria" w:hAnsi="Cambria"/>
          <w:b/>
          <w:i w:val="0"/>
          <w:sz w:val="22"/>
        </w:rPr>
        <w:t xml:space="preserve">Innovation Challenges and Competitions: </w:t>
      </w:r>
      <w:r>
        <w:rPr>
          <w:rFonts w:ascii="Cambria" w:hAnsi="Cambria"/>
          <w:b w:val="0"/>
          <w:i w:val="0"/>
          <w:sz w:val="22"/>
        </w:rPr>
        <w:t>Organize innovation challenges, hackathons, or competitions that encourage students and faculty to think creatively and develop novel solutions to real-world problems.</w:t>
      </w:r>
    </w:p>
    <w:p>
      <w:pPr>
        <w:spacing w:after="80"/>
        <w:ind w:left="357" w:hanging="227"/>
        <w:jc w:val="both"/>
      </w:pPr>
      <w:r>
        <w:rPr>
          <w:rFonts w:ascii="Cambria" w:hAnsi="Cambria"/>
          <w:sz w:val="22"/>
        </w:rPr>
        <w:t xml:space="preserve">•  </w:t>
      </w:r>
      <w:r>
        <w:rPr>
          <w:rFonts w:ascii="Cambria" w:hAnsi="Cambria"/>
          <w:b/>
          <w:i w:val="0"/>
          <w:sz w:val="22"/>
        </w:rPr>
        <w:t xml:space="preserve">Innovation Labs: </w:t>
      </w:r>
      <w:r>
        <w:rPr>
          <w:rFonts w:ascii="Cambria" w:hAnsi="Cambria"/>
          <w:b w:val="0"/>
          <w:i w:val="0"/>
          <w:sz w:val="22"/>
        </w:rPr>
        <w:t>Establish innovation labs or makerspaces that provide resources (e.g., 3D printers, prototypes) to support hands-on innovation and research.</w:t>
      </w:r>
    </w:p>
    <w:p>
      <w:pPr>
        <w:spacing w:after="80"/>
        <w:ind w:left="357" w:hanging="227"/>
        <w:jc w:val="both"/>
      </w:pPr>
      <w:r>
        <w:rPr>
          <w:rFonts w:ascii="Cambria" w:hAnsi="Cambria"/>
          <w:sz w:val="22"/>
        </w:rPr>
        <w:t xml:space="preserve">•  </w:t>
      </w:r>
      <w:r>
        <w:rPr>
          <w:rFonts w:ascii="Cambria" w:hAnsi="Cambria"/>
          <w:b/>
          <w:i w:val="0"/>
          <w:sz w:val="22"/>
        </w:rPr>
        <w:t xml:space="preserve">Mentorship Programs: </w:t>
      </w:r>
      <w:r>
        <w:rPr>
          <w:rFonts w:ascii="Cambria" w:hAnsi="Cambria"/>
          <w:b w:val="0"/>
          <w:i w:val="0"/>
          <w:sz w:val="22"/>
        </w:rPr>
        <w:t>Develop mentorship programs where experienced faculty or industry experts guide students in refining and executing innovative ideas.</w:t>
      </w:r>
    </w:p>
    <w:p>
      <w:pPr>
        <w:spacing w:after="80"/>
        <w:ind w:left="357" w:hanging="227"/>
        <w:jc w:val="both"/>
      </w:pPr>
      <w:r>
        <w:rPr>
          <w:rFonts w:ascii="Cambria" w:hAnsi="Cambria"/>
          <w:sz w:val="22"/>
        </w:rPr>
        <w:t xml:space="preserve">•  </w:t>
      </w:r>
      <w:r>
        <w:rPr>
          <w:rFonts w:ascii="Cambria" w:hAnsi="Cambria"/>
          <w:b/>
          <w:i w:val="0"/>
          <w:sz w:val="22"/>
        </w:rPr>
        <w:t xml:space="preserve">Collaboration with Industry: </w:t>
      </w:r>
      <w:r>
        <w:rPr>
          <w:rFonts w:ascii="Cambria" w:hAnsi="Cambria"/>
          <w:b w:val="0"/>
          <w:i w:val="0"/>
          <w:sz w:val="22"/>
        </w:rPr>
        <w:t>Foster partnerships with industry leaders and organizations to promote practical innovation and real-world applications for student and faculty projects.</w:t>
      </w:r>
    </w:p>
    <w:p>
      <w:pPr>
        <w:spacing w:after="40"/>
        <w:jc w:val="both"/>
      </w:pPr>
      <w:r>
        <w:rPr>
          <w:rFonts w:ascii="Cambria" w:hAnsi="Cambria"/>
          <w:b/>
          <w:i/>
          <w:sz w:val="22"/>
        </w:rPr>
        <w:t>3. Protecting Intellectual Property (IP)</w:t>
      </w:r>
    </w:p>
    <w:p>
      <w:pPr>
        <w:spacing w:after="80"/>
        <w:ind w:left="357" w:hanging="227"/>
        <w:jc w:val="both"/>
      </w:pPr>
      <w:r>
        <w:rPr>
          <w:rFonts w:ascii="Cambria" w:hAnsi="Cambria"/>
          <w:sz w:val="22"/>
        </w:rPr>
        <w:t xml:space="preserve">•  </w:t>
      </w:r>
      <w:r>
        <w:rPr>
          <w:rFonts w:ascii="Cambria" w:hAnsi="Cambria"/>
          <w:b/>
          <w:i w:val="0"/>
          <w:sz w:val="22"/>
        </w:rPr>
        <w:t xml:space="preserve">IP Awareness Campaigns: </w:t>
      </w:r>
      <w:r>
        <w:rPr>
          <w:rFonts w:ascii="Cambria" w:hAnsi="Cambria"/>
          <w:b w:val="0"/>
          <w:i w:val="0"/>
          <w:sz w:val="22"/>
        </w:rPr>
        <w:t>Organize IPR awareness programs for students, faculty, and researchers to familiarize them with the basics of intellectual property, including patents, copyrights, and trademarks.</w:t>
      </w:r>
    </w:p>
    <w:p>
      <w:pPr>
        <w:spacing w:after="80"/>
        <w:ind w:left="357" w:hanging="227"/>
        <w:jc w:val="both"/>
      </w:pPr>
      <w:r>
        <w:rPr>
          <w:rFonts w:ascii="Cambria" w:hAnsi="Cambria"/>
          <w:sz w:val="22"/>
        </w:rPr>
        <w:t xml:space="preserve">•  </w:t>
      </w:r>
      <w:r>
        <w:rPr>
          <w:rFonts w:ascii="Cambria" w:hAnsi="Cambria"/>
          <w:b/>
          <w:i w:val="0"/>
          <w:sz w:val="22"/>
        </w:rPr>
        <w:t xml:space="preserve">Patent Filing Assistance: </w:t>
      </w:r>
      <w:r>
        <w:rPr>
          <w:rFonts w:ascii="Cambria" w:hAnsi="Cambria"/>
          <w:b w:val="0"/>
          <w:i w:val="0"/>
          <w:sz w:val="22"/>
        </w:rPr>
        <w:t>Provide support services to assist faculty and students in filing patents, copyrights, and trademarks, ensuring that intellectual property is adequately protected.</w:t>
      </w:r>
    </w:p>
    <w:p>
      <w:pPr>
        <w:spacing w:after="80"/>
        <w:ind w:left="357" w:hanging="227"/>
        <w:jc w:val="both"/>
      </w:pPr>
      <w:r>
        <w:rPr>
          <w:rFonts w:ascii="Cambria" w:hAnsi="Cambria"/>
          <w:sz w:val="22"/>
        </w:rPr>
        <w:t xml:space="preserve">•  </w:t>
      </w:r>
      <w:r>
        <w:rPr>
          <w:rFonts w:ascii="Cambria" w:hAnsi="Cambria"/>
          <w:b/>
          <w:i w:val="0"/>
          <w:sz w:val="22"/>
        </w:rPr>
        <w:t xml:space="preserve">Clear IPR Policies: </w:t>
      </w:r>
      <w:r>
        <w:rPr>
          <w:rFonts w:ascii="Cambria" w:hAnsi="Cambria"/>
          <w:b w:val="0"/>
          <w:i w:val="0"/>
          <w:sz w:val="22"/>
        </w:rPr>
        <w:t>Develop and maintain clear and accessible IPR policies that outline the ownership, commercialization, and protection of intellectual property generated at the institution.</w:t>
      </w:r>
    </w:p>
    <w:p>
      <w:pPr>
        <w:spacing w:after="80"/>
        <w:ind w:left="357" w:hanging="227"/>
        <w:jc w:val="both"/>
      </w:pPr>
      <w:r>
        <w:rPr>
          <w:rFonts w:ascii="Cambria" w:hAnsi="Cambria"/>
          <w:sz w:val="22"/>
        </w:rPr>
        <w:t xml:space="preserve">•  </w:t>
      </w:r>
      <w:r>
        <w:rPr>
          <w:rFonts w:ascii="Cambria" w:hAnsi="Cambria"/>
          <w:b/>
          <w:i w:val="0"/>
          <w:sz w:val="22"/>
        </w:rPr>
        <w:t xml:space="preserve">IPR Documentation: </w:t>
      </w:r>
      <w:r>
        <w:rPr>
          <w:rFonts w:ascii="Cambria" w:hAnsi="Cambria"/>
          <w:b w:val="0"/>
          <w:i w:val="0"/>
          <w:sz w:val="22"/>
        </w:rPr>
        <w:t>Maintain accurate records of all IPR filings, inventions, and innovations within the institution. This includes details such as patent applications, granted patents, copyrights, and trademarks.</w:t>
      </w:r>
    </w:p>
    <w:p>
      <w:pPr>
        <w:spacing w:after="40"/>
        <w:jc w:val="both"/>
      </w:pPr>
      <w:r>
        <w:rPr>
          <w:rFonts w:ascii="Cambria" w:hAnsi="Cambria"/>
          <w:b/>
          <w:i/>
          <w:sz w:val="22"/>
        </w:rPr>
        <w:t>4. Interdisciplinary Collaboration</w:t>
      </w:r>
    </w:p>
    <w:p>
      <w:pPr>
        <w:spacing w:after="80"/>
        <w:ind w:left="357" w:hanging="227"/>
        <w:jc w:val="both"/>
      </w:pPr>
      <w:r>
        <w:rPr>
          <w:rFonts w:ascii="Cambria" w:hAnsi="Cambria"/>
          <w:sz w:val="22"/>
        </w:rPr>
        <w:t xml:space="preserve">•  </w:t>
      </w:r>
      <w:r>
        <w:rPr>
          <w:rFonts w:ascii="Cambria" w:hAnsi="Cambria"/>
          <w:b/>
          <w:i w:val="0"/>
          <w:sz w:val="22"/>
        </w:rPr>
        <w:t xml:space="preserve">Collaborative Research Projects: </w:t>
      </w:r>
      <w:r>
        <w:rPr>
          <w:rFonts w:ascii="Cambria" w:hAnsi="Cambria"/>
          <w:b w:val="0"/>
          <w:i w:val="0"/>
          <w:sz w:val="22"/>
        </w:rPr>
        <w:t>Encourage collaborative projects between departments, faculty members, and industry experts to promote interdisciplinary innovation and the creation of valuable intellectual property.</w:t>
      </w:r>
    </w:p>
    <w:p>
      <w:pPr>
        <w:spacing w:after="80"/>
        <w:ind w:left="357" w:hanging="227"/>
        <w:jc w:val="both"/>
      </w:pPr>
      <w:r>
        <w:rPr>
          <w:rFonts w:ascii="Cambria" w:hAnsi="Cambria"/>
          <w:sz w:val="22"/>
        </w:rPr>
        <w:t xml:space="preserve">•  </w:t>
      </w:r>
      <w:r>
        <w:rPr>
          <w:rFonts w:ascii="Cambria" w:hAnsi="Cambria"/>
          <w:b/>
          <w:i w:val="0"/>
          <w:sz w:val="22"/>
        </w:rPr>
        <w:t xml:space="preserve">Joint Ventures and Startups: </w:t>
      </w:r>
      <w:r>
        <w:rPr>
          <w:rFonts w:ascii="Cambria" w:hAnsi="Cambria"/>
          <w:b w:val="0"/>
          <w:i w:val="0"/>
          <w:sz w:val="22"/>
        </w:rPr>
        <w:t>Promote the formation of joint ventures or startups based on innovative ideas that have the potential for commercialization, while ensuring the protection of intellectual property.</w:t>
      </w:r>
    </w:p>
    <w:p>
      <w:pPr>
        <w:spacing w:after="40"/>
        <w:jc w:val="both"/>
      </w:pPr>
      <w:r>
        <w:rPr>
          <w:rFonts w:ascii="Cambria" w:hAnsi="Cambria"/>
          <w:b/>
          <w:i/>
          <w:sz w:val="22"/>
        </w:rPr>
        <w:t>5. Continuous Improvement and Feedback</w:t>
      </w:r>
    </w:p>
    <w:p>
      <w:pPr>
        <w:spacing w:after="80"/>
        <w:ind w:left="357" w:hanging="227"/>
        <w:jc w:val="both"/>
      </w:pPr>
      <w:r>
        <w:rPr>
          <w:rFonts w:ascii="Cambria" w:hAnsi="Cambria"/>
          <w:sz w:val="22"/>
        </w:rPr>
        <w:t xml:space="preserve">•  </w:t>
      </w:r>
      <w:r>
        <w:rPr>
          <w:rFonts w:ascii="Cambria" w:hAnsi="Cambria"/>
          <w:b/>
          <w:i w:val="0"/>
          <w:sz w:val="22"/>
        </w:rPr>
        <w:t xml:space="preserve">Annual Review: </w:t>
      </w:r>
      <w:r>
        <w:rPr>
          <w:rFonts w:ascii="Cambria" w:hAnsi="Cambria"/>
          <w:b w:val="0"/>
          <w:i w:val="0"/>
          <w:sz w:val="22"/>
        </w:rPr>
        <w:t>Conduct an annual review of the committee's work, evaluating the success of ethics training, innovation programs, and IP management.</w:t>
      </w:r>
    </w:p>
    <w:p>
      <w:pPr>
        <w:spacing w:after="80"/>
        <w:ind w:left="357" w:hanging="227"/>
        <w:jc w:val="both"/>
      </w:pPr>
      <w:r>
        <w:rPr>
          <w:rFonts w:ascii="Cambria" w:hAnsi="Cambria"/>
          <w:sz w:val="22"/>
        </w:rPr>
        <w:t xml:space="preserve">•  </w:t>
      </w:r>
      <w:r>
        <w:rPr>
          <w:rFonts w:ascii="Cambria" w:hAnsi="Cambria"/>
          <w:b/>
          <w:i w:val="0"/>
          <w:sz w:val="22"/>
        </w:rPr>
        <w:t xml:space="preserve">Feedback Mechanism: </w:t>
      </w:r>
      <w:r>
        <w:rPr>
          <w:rFonts w:ascii="Cambria" w:hAnsi="Cambria"/>
          <w:b w:val="0"/>
          <w:i w:val="0"/>
          <w:sz w:val="22"/>
        </w:rPr>
        <w:t>Set up a feedback system for faculty, staff, and students to provide input on the committee's activities, policies, and workshops, ensuring continuous improvement.</w:t>
      </w:r>
    </w:p>
    <w:p>
      <w:pPr>
        <w:spacing w:after="80"/>
        <w:ind w:left="357" w:hanging="227"/>
        <w:jc w:val="both"/>
      </w:pPr>
      <w:r>
        <w:rPr>
          <w:rFonts w:ascii="Cambria" w:hAnsi="Cambria"/>
          <w:sz w:val="22"/>
        </w:rPr>
        <w:t xml:space="preserve">•  </w:t>
      </w:r>
      <w:r>
        <w:rPr>
          <w:rFonts w:ascii="Cambria" w:hAnsi="Cambria"/>
          <w:b/>
          <w:i w:val="0"/>
          <w:sz w:val="22"/>
        </w:rPr>
        <w:t xml:space="preserve">Best Practice Sharing: </w:t>
      </w:r>
      <w:r>
        <w:rPr>
          <w:rFonts w:ascii="Cambria" w:hAnsi="Cambria"/>
          <w:b w:val="0"/>
          <w:i w:val="0"/>
          <w:sz w:val="22"/>
        </w:rPr>
        <w:t>Participate in national and international forums to learn and implement best practices from other institutions and organizations in the areas of ethics, innovation, and intellectual property management.</w:t>
      </w:r>
    </w:p>
    <w:p>
      <w:pPr>
        <w:spacing w:after="40"/>
        <w:jc w:val="both"/>
      </w:pPr>
      <w:r>
        <w:rPr>
          <w:rFonts w:ascii="Cambria" w:hAnsi="Cambria"/>
          <w:b/>
          <w:i/>
          <w:sz w:val="22"/>
        </w:rPr>
        <w:t>6. Strengthening Institutional Research and Innovation Culture</w:t>
      </w:r>
    </w:p>
    <w:p>
      <w:pPr>
        <w:spacing w:after="80"/>
        <w:ind w:left="357" w:hanging="227"/>
        <w:jc w:val="both"/>
      </w:pPr>
      <w:r>
        <w:rPr>
          <w:rFonts w:ascii="Cambria" w:hAnsi="Cambria"/>
          <w:sz w:val="22"/>
        </w:rPr>
        <w:t xml:space="preserve">•  </w:t>
      </w:r>
      <w:r>
        <w:rPr>
          <w:rFonts w:ascii="Cambria" w:hAnsi="Cambria"/>
          <w:b/>
          <w:i w:val="0"/>
          <w:sz w:val="22"/>
        </w:rPr>
        <w:t xml:space="preserve">Research Grants and Funding: </w:t>
      </w:r>
      <w:r>
        <w:rPr>
          <w:rFonts w:ascii="Cambria" w:hAnsi="Cambria"/>
          <w:b w:val="0"/>
          <w:i w:val="0"/>
          <w:sz w:val="22"/>
        </w:rPr>
        <w:t>Offer research grants or funding opportunities for innovative projects with strong commercial potential or societal impact.</w:t>
      </w:r>
    </w:p>
    <w:p>
      <w:pPr>
        <w:spacing w:after="80"/>
        <w:ind w:left="357" w:hanging="227"/>
        <w:jc w:val="both"/>
      </w:pPr>
      <w:r>
        <w:rPr>
          <w:rFonts w:ascii="Cambria" w:hAnsi="Cambria"/>
          <w:sz w:val="22"/>
        </w:rPr>
        <w:t xml:space="preserve">•  </w:t>
      </w:r>
      <w:r>
        <w:rPr>
          <w:rFonts w:ascii="Cambria" w:hAnsi="Cambria"/>
          <w:b/>
          <w:i w:val="0"/>
          <w:sz w:val="22"/>
        </w:rPr>
        <w:t xml:space="preserve">Recognition Programs: </w:t>
      </w:r>
      <w:r>
        <w:rPr>
          <w:rFonts w:ascii="Cambria" w:hAnsi="Cambria"/>
          <w:b w:val="0"/>
          <w:i w:val="0"/>
          <w:sz w:val="22"/>
        </w:rPr>
        <w:t>Develop recognition programs for outstanding innovations, successful patent filings, and ethical research practices, which motivate individuals to actively participate in these areas.</w:t>
      </w:r>
    </w:p>
    <w:p>
      <w:pPr>
        <w:spacing w:after="80"/>
        <w:ind w:left="357" w:hanging="227"/>
        <w:jc w:val="both"/>
      </w:pPr>
      <w:r>
        <w:rPr>
          <w:rFonts w:ascii="Cambria" w:hAnsi="Cambria"/>
          <w:sz w:val="22"/>
        </w:rPr>
        <w:t xml:space="preserve">•  </w:t>
      </w:r>
      <w:r>
        <w:rPr>
          <w:rFonts w:ascii="Cambria" w:hAnsi="Cambria"/>
          <w:b/>
          <w:i w:val="0"/>
          <w:sz w:val="22"/>
        </w:rPr>
        <w:t xml:space="preserve">Collaboration with Government and Industry: </w:t>
      </w:r>
      <w:r>
        <w:rPr>
          <w:rFonts w:ascii="Cambria" w:hAnsi="Cambria"/>
          <w:b w:val="0"/>
          <w:i w:val="0"/>
          <w:sz w:val="22"/>
        </w:rPr>
        <w:t>Forge partnerships with government bodies, industry players, and innovation centers to encourage funding, collaboration, and commercialization of innovations.</w:t>
      </w:r>
    </w:p>
    <w:p>
      <w:pPr>
        <w:spacing w:after="40"/>
        <w:jc w:val="both"/>
      </w:pPr>
      <w:r>
        <w:rPr>
          <w:rFonts w:ascii="Cambria" w:hAnsi="Cambria"/>
          <w:b/>
          <w:i/>
          <w:sz w:val="22"/>
        </w:rPr>
        <w:t>7. Ensuring Legal Compliance</w:t>
      </w:r>
    </w:p>
    <w:p>
      <w:pPr>
        <w:spacing w:after="80"/>
        <w:ind w:left="357" w:hanging="227"/>
        <w:jc w:val="both"/>
      </w:pPr>
      <w:r>
        <w:rPr>
          <w:rFonts w:ascii="Cambria" w:hAnsi="Cambria"/>
          <w:sz w:val="22"/>
        </w:rPr>
        <w:t xml:space="preserve">•  </w:t>
      </w:r>
      <w:r>
        <w:rPr>
          <w:rFonts w:ascii="Cambria" w:hAnsi="Cambria"/>
          <w:b/>
          <w:i w:val="0"/>
          <w:sz w:val="22"/>
        </w:rPr>
        <w:t xml:space="preserve">Compliance with National and International Laws: </w:t>
      </w:r>
      <w:r>
        <w:rPr>
          <w:rFonts w:ascii="Cambria" w:hAnsi="Cambria"/>
          <w:b w:val="0"/>
          <w:i w:val="0"/>
          <w:sz w:val="22"/>
        </w:rPr>
        <w:t>Ensure that the institution complies with national and international IPR laws, including patent laws, copyright treaties, and other relevant regulations.</w:t>
      </w:r>
    </w:p>
    <w:p>
      <w:pPr>
        <w:spacing w:after="80"/>
        <w:ind w:left="357" w:hanging="227"/>
        <w:jc w:val="both"/>
      </w:pPr>
      <w:r>
        <w:rPr>
          <w:rFonts w:ascii="Cambria" w:hAnsi="Cambria"/>
          <w:sz w:val="22"/>
        </w:rPr>
        <w:t xml:space="preserve">•  </w:t>
      </w:r>
      <w:r>
        <w:rPr>
          <w:rFonts w:ascii="Cambria" w:hAnsi="Cambria"/>
          <w:b/>
          <w:i w:val="0"/>
          <w:sz w:val="22"/>
        </w:rPr>
        <w:t xml:space="preserve">IP Licensing Agreements: </w:t>
      </w:r>
      <w:r>
        <w:rPr>
          <w:rFonts w:ascii="Cambria" w:hAnsi="Cambria"/>
          <w:b w:val="0"/>
          <w:i w:val="0"/>
          <w:sz w:val="22"/>
        </w:rPr>
        <w:t>Formalize licensing agreements for the commercialization of intellectual property generated within the institution.</w:t>
      </w:r>
    </w:p>
    <w:p>
      <w:pPr>
        <w:spacing w:after="80"/>
        <w:ind w:left="357" w:hanging="227"/>
        <w:jc w:val="both"/>
      </w:pPr>
      <w:r>
        <w:rPr>
          <w:rFonts w:ascii="Cambria" w:hAnsi="Cambria"/>
          <w:sz w:val="22"/>
        </w:rPr>
        <w:t xml:space="preserve">•  </w:t>
      </w:r>
      <w:r>
        <w:rPr>
          <w:rFonts w:ascii="Cambria" w:hAnsi="Cambria"/>
          <w:b/>
          <w:i w:val="0"/>
          <w:sz w:val="22"/>
        </w:rPr>
        <w:t xml:space="preserve">Legal Support: </w:t>
      </w:r>
      <w:r>
        <w:rPr>
          <w:rFonts w:ascii="Cambria" w:hAnsi="Cambria"/>
          <w:b w:val="0"/>
          <w:i w:val="0"/>
          <w:sz w:val="22"/>
        </w:rPr>
        <w:t>Provide access to legal experts or advisors to assist with IP-related issues such as patent filing, copyright protection, and licensing negotiations.</w:t>
      </w:r>
    </w:p>
    <w:p>
      <w:pPr>
        <w:spacing w:after="40"/>
        <w:jc w:val="both"/>
      </w:pPr>
      <w:r>
        <w:rPr>
          <w:rFonts w:ascii="Cambria" w:hAnsi="Cambria"/>
          <w:b/>
          <w:i/>
          <w:sz w:val="22"/>
        </w:rPr>
        <w:t>8. Ethical Decision-Making and Accountability</w:t>
      </w:r>
    </w:p>
    <w:p>
      <w:pPr>
        <w:spacing w:after="80"/>
        <w:ind w:left="357" w:hanging="227"/>
        <w:jc w:val="both"/>
      </w:pPr>
      <w:r>
        <w:rPr>
          <w:rFonts w:ascii="Cambria" w:hAnsi="Cambria"/>
          <w:sz w:val="22"/>
        </w:rPr>
        <w:t xml:space="preserve">•  </w:t>
      </w:r>
      <w:r>
        <w:rPr>
          <w:rFonts w:ascii="Cambria" w:hAnsi="Cambria"/>
          <w:b/>
          <w:i w:val="0"/>
          <w:sz w:val="22"/>
        </w:rPr>
        <w:t xml:space="preserve">Ethics Committee Oversight: </w:t>
      </w:r>
      <w:r>
        <w:rPr>
          <w:rFonts w:ascii="Cambria" w:hAnsi="Cambria"/>
          <w:b w:val="0"/>
          <w:i w:val="0"/>
          <w:sz w:val="22"/>
        </w:rPr>
        <w:t>Set up an ethics oversight committee that is responsible for investigating complaints of unethical behavior related to research and innovation.</w:t>
      </w:r>
    </w:p>
    <w:p>
      <w:pPr>
        <w:spacing w:after="80"/>
        <w:ind w:left="357" w:hanging="227"/>
        <w:jc w:val="both"/>
      </w:pPr>
      <w:r>
        <w:rPr>
          <w:rFonts w:ascii="Cambria" w:hAnsi="Cambria"/>
          <w:sz w:val="22"/>
        </w:rPr>
        <w:t xml:space="preserve">•  </w:t>
      </w:r>
      <w:r>
        <w:rPr>
          <w:rFonts w:ascii="Cambria" w:hAnsi="Cambria"/>
          <w:b/>
          <w:i w:val="0"/>
          <w:sz w:val="22"/>
        </w:rPr>
        <w:t xml:space="preserve">Transparency in Decision-Making: </w:t>
      </w:r>
      <w:r>
        <w:rPr>
          <w:rFonts w:ascii="Cambria" w:hAnsi="Cambria"/>
          <w:b w:val="0"/>
          <w:i w:val="0"/>
          <w:sz w:val="22"/>
        </w:rPr>
        <w:t>Ensure transparent decision-making processes when it comes to research, innovation funding, and IP management.</w:t>
      </w:r>
    </w:p>
    <w:p>
      <w:pPr>
        <w:spacing w:after="80"/>
        <w:ind w:left="357" w:hanging="227"/>
        <w:jc w:val="both"/>
      </w:pPr>
      <w:r>
        <w:rPr>
          <w:rFonts w:ascii="Cambria" w:hAnsi="Cambria"/>
          <w:sz w:val="22"/>
        </w:rPr>
        <w:t xml:space="preserve">•  </w:t>
      </w:r>
      <w:r>
        <w:rPr>
          <w:rFonts w:ascii="Cambria" w:hAnsi="Cambria"/>
          <w:b/>
          <w:i w:val="0"/>
          <w:sz w:val="22"/>
        </w:rPr>
        <w:t xml:space="preserve">Accountability Mechanisms: </w:t>
      </w:r>
      <w:r>
        <w:rPr>
          <w:rFonts w:ascii="Cambria" w:hAnsi="Cambria"/>
          <w:b w:val="0"/>
          <w:i w:val="0"/>
          <w:sz w:val="22"/>
        </w:rPr>
        <w:t>Establish clear accountability mechanisms to ensure that ethical standards and IP policies are followed, and breaches are addressed promptly.</w:t>
      </w:r>
    </w:p>
    <w:p>
      <w:pPr>
        <w:spacing w:after="40"/>
        <w:jc w:val="both"/>
      </w:pPr>
      <w:r>
        <w:rPr>
          <w:rFonts w:ascii="Cambria" w:hAnsi="Cambria"/>
          <w:b/>
          <w:i/>
          <w:sz w:val="22"/>
        </w:rPr>
        <w:t>9. Capacity Building and Skill Development</w:t>
      </w:r>
    </w:p>
    <w:p>
      <w:pPr>
        <w:spacing w:after="80"/>
        <w:ind w:left="357" w:hanging="227"/>
        <w:jc w:val="both"/>
      </w:pPr>
      <w:r>
        <w:rPr>
          <w:rFonts w:ascii="Cambria" w:hAnsi="Cambria"/>
          <w:sz w:val="22"/>
        </w:rPr>
        <w:t xml:space="preserve">•  </w:t>
      </w:r>
      <w:r>
        <w:rPr>
          <w:rFonts w:ascii="Cambria" w:hAnsi="Cambria"/>
          <w:b/>
          <w:i w:val="0"/>
          <w:sz w:val="22"/>
        </w:rPr>
        <w:t xml:space="preserve">IPR and Innovation Workshops: </w:t>
      </w:r>
      <w:r>
        <w:rPr>
          <w:rFonts w:ascii="Cambria" w:hAnsi="Cambria"/>
          <w:b w:val="0"/>
          <w:i w:val="0"/>
          <w:sz w:val="22"/>
        </w:rPr>
        <w:t>Regularly organize workshops on topics like patent search, IPR commercialization, and research ethics for students, faculty, and researchers.</w:t>
      </w:r>
    </w:p>
    <w:p>
      <w:pPr>
        <w:spacing w:after="80"/>
        <w:ind w:left="357" w:hanging="227"/>
        <w:jc w:val="both"/>
      </w:pPr>
      <w:r>
        <w:rPr>
          <w:rFonts w:ascii="Cambria" w:hAnsi="Cambria"/>
          <w:sz w:val="22"/>
        </w:rPr>
        <w:t xml:space="preserve">•  </w:t>
      </w:r>
      <w:r>
        <w:rPr>
          <w:rFonts w:ascii="Cambria" w:hAnsi="Cambria"/>
          <w:b/>
          <w:i w:val="0"/>
          <w:sz w:val="22"/>
        </w:rPr>
        <w:t xml:space="preserve">Capacity Building Programs: </w:t>
      </w:r>
      <w:r>
        <w:rPr>
          <w:rFonts w:ascii="Cambria" w:hAnsi="Cambria"/>
          <w:b w:val="0"/>
          <w:i w:val="0"/>
          <w:sz w:val="22"/>
        </w:rPr>
        <w:t>Implement capacity-building programs aimed at strengthening the institution's overall research and innovation ecosystem, encouraging entrepreneurship and industry collaboration.</w:t>
      </w:r>
    </w:p>
    <w:p>
      <w:pPr>
        <w:keepNext/>
        <w:spacing w:before="240" w:after="120"/>
      </w:pPr>
      <w:r>
        <w:rPr>
          <w:rFonts w:ascii="Cambria" w:hAnsi="Cambria"/>
          <w:b/>
          <w:color w:val="1F3A5F"/>
          <w:sz w:val="24"/>
        </w:rPr>
        <w:t>17.15. Conclusion</w:t>
      </w:r>
    </w:p>
    <w:p>
      <w:pPr>
        <w:spacing w:after="120"/>
        <w:jc w:val="both"/>
      </w:pPr>
      <w:r>
        <w:rPr>
          <w:rFonts w:ascii="Cambria" w:hAnsi="Cambria"/>
          <w:sz w:val="22"/>
        </w:rPr>
        <w:t>By adhering to these best practices, the Ethics, Innovation, and IPR Committee can create an environment that nurtures ethical research, fosters innovation, and protects intellectual property, ultimately contributing to the institution's academic and entrepreneurial success. These practices help in aligning institutional goals with global standards of ethics, innovation, and intellectual property management.</w:t>
      </w:r>
    </w:p>
    <w:p>
      <w:r>
        <w:br w:type="page"/>
      </w:r>
    </w:p>
    <w:p>
      <w:pPr>
        <w:keepNext/>
        <w:spacing w:before="240" w:after="120"/>
      </w:pPr>
      <w:r>
        <w:rPr>
          <w:rFonts w:ascii="Cambria" w:hAnsi="Cambria"/>
          <w:b/>
          <w:color w:val="1F3A5F"/>
          <w:sz w:val="36"/>
        </w:rPr>
        <w:t>18. Entrepreneurship Development Committee (EDC)</w:t>
      </w:r>
    </w:p>
    <w:p>
      <w:pPr>
        <w:keepNext/>
        <w:spacing w:before="240" w:after="120"/>
      </w:pPr>
      <w:r>
        <w:rPr>
          <w:rFonts w:ascii="Cambria" w:hAnsi="Cambria"/>
          <w:b/>
          <w:color w:val="1F3A5F"/>
          <w:sz w:val="24"/>
        </w:rPr>
        <w:t>18.1. Purpose</w:t>
      </w:r>
    </w:p>
    <w:p>
      <w:pPr>
        <w:spacing w:after="120"/>
        <w:jc w:val="both"/>
      </w:pPr>
      <w:r>
        <w:rPr>
          <w:rFonts w:ascii="Cambria" w:hAnsi="Cambria"/>
          <w:sz w:val="22"/>
        </w:rPr>
        <w:t>The Entrepreneurship Development Committee aims to instill entrepreneurial thinking among students, promote startup culture, and provide mentorship and support for innovation-driven ventures. It aligns with:</w:t>
      </w:r>
    </w:p>
    <w:p>
      <w:pPr>
        <w:spacing w:after="80"/>
        <w:ind w:left="357" w:hanging="227"/>
        <w:jc w:val="both"/>
      </w:pPr>
      <w:r>
        <w:rPr>
          <w:rFonts w:ascii="Cambria" w:hAnsi="Cambria"/>
          <w:sz w:val="22"/>
        </w:rPr>
        <w:t xml:space="preserve">•  </w:t>
      </w:r>
      <w:r>
        <w:rPr>
          <w:rFonts w:ascii="Cambria" w:hAnsi="Cambria"/>
          <w:sz w:val="22"/>
        </w:rPr>
        <w:t>NAAC Criteria 3.3, 3.4, 5.1.4, 6.2</w:t>
      </w:r>
    </w:p>
    <w:p>
      <w:pPr>
        <w:spacing w:after="80"/>
        <w:ind w:left="357" w:hanging="227"/>
        <w:jc w:val="both"/>
      </w:pPr>
      <w:r>
        <w:rPr>
          <w:rFonts w:ascii="Cambria" w:hAnsi="Cambria"/>
          <w:sz w:val="22"/>
        </w:rPr>
        <w:t xml:space="preserve">•  </w:t>
      </w:r>
      <w:r>
        <w:rPr>
          <w:rFonts w:ascii="Cambria" w:hAnsi="Cambria"/>
          <w:sz w:val="22"/>
        </w:rPr>
        <w:t>NBA Criteria 8 and 10 (Innovation and Student Support)</w:t>
      </w:r>
    </w:p>
    <w:p>
      <w:pPr>
        <w:keepNext/>
        <w:spacing w:before="240" w:after="120"/>
      </w:pPr>
      <w:r>
        <w:rPr>
          <w:rFonts w:ascii="Cambria" w:hAnsi="Cambria"/>
          <w:b/>
          <w:color w:val="1F3A5F"/>
          <w:sz w:val="24"/>
        </w:rPr>
        <w:t>18.2. Vision</w:t>
      </w:r>
    </w:p>
    <w:p>
      <w:pPr>
        <w:spacing w:after="120"/>
        <w:jc w:val="both"/>
      </w:pPr>
      <w:r>
        <w:rPr>
          <w:rFonts w:ascii="Cambria" w:hAnsi="Cambria"/>
          <w:sz w:val="22"/>
        </w:rPr>
        <w:t>To foster a culture of innovation and entrepreneurship among students and faculty by providing an enabling ecosystem to ideate, innovate, and initiate entrepreneurial ventures.</w:t>
      </w:r>
    </w:p>
    <w:p>
      <w:pPr>
        <w:keepNext/>
        <w:spacing w:before="240" w:after="120"/>
      </w:pPr>
      <w:r>
        <w:rPr>
          <w:rFonts w:ascii="Cambria" w:hAnsi="Cambria"/>
          <w:b/>
          <w:color w:val="1F3A5F"/>
          <w:sz w:val="24"/>
        </w:rPr>
        <w:t>18.3. Mission</w:t>
      </w:r>
    </w:p>
    <w:p>
      <w:pPr>
        <w:spacing w:after="80"/>
        <w:ind w:left="357" w:hanging="227"/>
        <w:jc w:val="both"/>
      </w:pPr>
      <w:r>
        <w:rPr>
          <w:rFonts w:ascii="Cambria" w:hAnsi="Cambria"/>
          <w:sz w:val="22"/>
        </w:rPr>
        <w:t xml:space="preserve">•  </w:t>
      </w:r>
      <w:r>
        <w:rPr>
          <w:rFonts w:ascii="Cambria" w:hAnsi="Cambria"/>
          <w:sz w:val="22"/>
        </w:rPr>
        <w:t>To encourage students to become job creators rather than job seekers.</w:t>
      </w:r>
    </w:p>
    <w:p>
      <w:pPr>
        <w:spacing w:after="80"/>
        <w:ind w:left="357" w:hanging="227"/>
        <w:jc w:val="both"/>
      </w:pPr>
      <w:r>
        <w:rPr>
          <w:rFonts w:ascii="Cambria" w:hAnsi="Cambria"/>
          <w:sz w:val="22"/>
        </w:rPr>
        <w:t xml:space="preserve">•  </w:t>
      </w:r>
      <w:r>
        <w:rPr>
          <w:rFonts w:ascii="Cambria" w:hAnsi="Cambria"/>
          <w:sz w:val="22"/>
        </w:rPr>
        <w:t>To provide mentoring, skill development, and resources for converting innovative ideas into viable business models.</w:t>
      </w:r>
    </w:p>
    <w:p>
      <w:pPr>
        <w:spacing w:after="80"/>
        <w:ind w:left="357" w:hanging="227"/>
        <w:jc w:val="both"/>
      </w:pPr>
      <w:r>
        <w:rPr>
          <w:rFonts w:ascii="Cambria" w:hAnsi="Cambria"/>
          <w:sz w:val="22"/>
        </w:rPr>
        <w:t xml:space="preserve">•  </w:t>
      </w:r>
      <w:r>
        <w:rPr>
          <w:rFonts w:ascii="Cambria" w:hAnsi="Cambria"/>
          <w:sz w:val="22"/>
        </w:rPr>
        <w:t>To support the development of a startup ecosystem within the institution.</w:t>
      </w:r>
    </w:p>
    <w:p>
      <w:pPr>
        <w:spacing w:after="80"/>
        <w:ind w:left="357" w:hanging="227"/>
        <w:jc w:val="both"/>
      </w:pPr>
      <w:r>
        <w:rPr>
          <w:rFonts w:ascii="Cambria" w:hAnsi="Cambria"/>
          <w:sz w:val="22"/>
        </w:rPr>
        <w:t xml:space="preserve">•  </w:t>
      </w:r>
      <w:r>
        <w:rPr>
          <w:rFonts w:ascii="Cambria" w:hAnsi="Cambria"/>
          <w:sz w:val="22"/>
        </w:rPr>
        <w:t>To create awareness about entrepreneurship as a career option.</w:t>
      </w:r>
    </w:p>
    <w:p>
      <w:pPr>
        <w:spacing w:after="80"/>
        <w:ind w:left="357" w:hanging="227"/>
        <w:jc w:val="both"/>
      </w:pPr>
      <w:r>
        <w:rPr>
          <w:rFonts w:ascii="Cambria" w:hAnsi="Cambria"/>
          <w:sz w:val="22"/>
        </w:rPr>
        <w:t xml:space="preserve">•  </w:t>
      </w:r>
      <w:r>
        <w:rPr>
          <w:rFonts w:ascii="Cambria" w:hAnsi="Cambria"/>
          <w:sz w:val="22"/>
        </w:rPr>
        <w:t>To provide a platform for nurturing startup ideas and prototypes.</w:t>
      </w:r>
    </w:p>
    <w:p>
      <w:pPr>
        <w:spacing w:after="80"/>
        <w:ind w:left="357" w:hanging="227"/>
        <w:jc w:val="both"/>
      </w:pPr>
      <w:r>
        <w:rPr>
          <w:rFonts w:ascii="Cambria" w:hAnsi="Cambria"/>
          <w:sz w:val="22"/>
        </w:rPr>
        <w:t xml:space="preserve">•  </w:t>
      </w:r>
      <w:r>
        <w:rPr>
          <w:rFonts w:ascii="Cambria" w:hAnsi="Cambria"/>
          <w:sz w:val="22"/>
        </w:rPr>
        <w:t>To link students with external incubators, angel investors, and mentors.</w:t>
      </w:r>
    </w:p>
    <w:p>
      <w:pPr>
        <w:spacing w:after="80"/>
        <w:ind w:left="357" w:hanging="227"/>
        <w:jc w:val="both"/>
      </w:pPr>
      <w:r>
        <w:rPr>
          <w:rFonts w:ascii="Cambria" w:hAnsi="Cambria"/>
          <w:sz w:val="22"/>
        </w:rPr>
        <w:t xml:space="preserve">•  </w:t>
      </w:r>
      <w:r>
        <w:rPr>
          <w:rFonts w:ascii="Cambria" w:hAnsi="Cambria"/>
          <w:sz w:val="22"/>
        </w:rPr>
        <w:t>To guide students on business plans, startup registration, and funding opportunities.</w:t>
      </w:r>
    </w:p>
    <w:p>
      <w:pPr>
        <w:spacing w:after="80"/>
        <w:ind w:left="357" w:hanging="227"/>
        <w:jc w:val="both"/>
      </w:pPr>
      <w:r>
        <w:rPr>
          <w:rFonts w:ascii="Cambria" w:hAnsi="Cambria"/>
          <w:sz w:val="22"/>
        </w:rPr>
        <w:t xml:space="preserve">•  </w:t>
      </w:r>
      <w:r>
        <w:rPr>
          <w:rFonts w:ascii="Cambria" w:hAnsi="Cambria"/>
          <w:sz w:val="22"/>
        </w:rPr>
        <w:t>To create self-employment opportunities aligned with national initiatives like Startup India, Atal Innovation Mission, Make in India, etc.</w:t>
      </w:r>
    </w:p>
    <w:p>
      <w:pPr>
        <w:keepNext/>
        <w:spacing w:before="240" w:after="120"/>
      </w:pPr>
      <w:r>
        <w:rPr>
          <w:rFonts w:ascii="Cambria" w:hAnsi="Cambria"/>
          <w:b/>
          <w:color w:val="1F3A5F"/>
          <w:sz w:val="24"/>
        </w:rPr>
        <w:t>18.4. Composition of the Committee</w:t>
      </w:r>
    </w:p>
    <w:p>
      <w:pPr>
        <w:spacing w:after="80"/>
        <w:ind w:left="357" w:hanging="227"/>
        <w:jc w:val="both"/>
      </w:pPr>
      <w:r>
        <w:rPr>
          <w:rFonts w:ascii="Cambria" w:hAnsi="Cambria"/>
          <w:sz w:val="22"/>
        </w:rPr>
        <w:t xml:space="preserve">•  </w:t>
      </w:r>
      <w:r>
        <w:rPr>
          <w:rFonts w:ascii="Cambria" w:hAnsi="Cambria"/>
          <w:sz w:val="22"/>
        </w:rPr>
        <w:t>Principal / Dean</w:t>
      </w:r>
    </w:p>
    <w:p>
      <w:pPr>
        <w:spacing w:after="80"/>
        <w:ind w:left="357" w:hanging="227"/>
        <w:jc w:val="both"/>
      </w:pPr>
      <w:r>
        <w:rPr>
          <w:rFonts w:ascii="Cambria" w:hAnsi="Cambria"/>
          <w:sz w:val="22"/>
        </w:rPr>
        <w:t xml:space="preserve">•  </w:t>
      </w:r>
      <w:r>
        <w:rPr>
          <w:rFonts w:ascii="Cambria" w:hAnsi="Cambria"/>
          <w:sz w:val="22"/>
        </w:rPr>
        <w:t>Faculty Coordinator (EDC Head)</w:t>
      </w:r>
    </w:p>
    <w:p>
      <w:pPr>
        <w:spacing w:after="80"/>
        <w:ind w:left="357" w:hanging="227"/>
        <w:jc w:val="both"/>
      </w:pPr>
      <w:r>
        <w:rPr>
          <w:rFonts w:ascii="Cambria" w:hAnsi="Cambria"/>
          <w:sz w:val="22"/>
        </w:rPr>
        <w:t xml:space="preserve">•  </w:t>
      </w:r>
      <w:r>
        <w:rPr>
          <w:rFonts w:ascii="Cambria" w:hAnsi="Cambria"/>
          <w:sz w:val="22"/>
        </w:rPr>
        <w:t>IIC Convener / IPR Cell Coordinator</w:t>
      </w:r>
    </w:p>
    <w:p>
      <w:pPr>
        <w:spacing w:after="80"/>
        <w:ind w:left="357" w:hanging="227"/>
        <w:jc w:val="both"/>
      </w:pPr>
      <w:r>
        <w:rPr>
          <w:rFonts w:ascii="Cambria" w:hAnsi="Cambria"/>
          <w:sz w:val="22"/>
        </w:rPr>
        <w:t xml:space="preserve">•  </w:t>
      </w:r>
      <w:r>
        <w:rPr>
          <w:rFonts w:ascii="Cambria" w:hAnsi="Cambria"/>
          <w:sz w:val="22"/>
        </w:rPr>
        <w:t>Faculty Members from all departments</w:t>
      </w:r>
    </w:p>
    <w:p>
      <w:pPr>
        <w:spacing w:after="80"/>
        <w:ind w:left="357" w:hanging="227"/>
        <w:jc w:val="both"/>
      </w:pPr>
      <w:r>
        <w:rPr>
          <w:rFonts w:ascii="Cambria" w:hAnsi="Cambria"/>
          <w:sz w:val="22"/>
        </w:rPr>
        <w:t xml:space="preserve">•  </w:t>
      </w:r>
      <w:r>
        <w:rPr>
          <w:rFonts w:ascii="Cambria" w:hAnsi="Cambria"/>
          <w:sz w:val="22"/>
        </w:rPr>
        <w:t>Industry Mentor / Startup Founder</w:t>
      </w:r>
    </w:p>
    <w:p>
      <w:pPr>
        <w:spacing w:after="80"/>
        <w:ind w:left="357" w:hanging="227"/>
        <w:jc w:val="both"/>
      </w:pPr>
      <w:r>
        <w:rPr>
          <w:rFonts w:ascii="Cambria" w:hAnsi="Cambria"/>
          <w:sz w:val="22"/>
        </w:rPr>
        <w:t xml:space="preserve">•  </w:t>
      </w:r>
      <w:r>
        <w:rPr>
          <w:rFonts w:ascii="Cambria" w:hAnsi="Cambria"/>
          <w:sz w:val="22"/>
        </w:rPr>
        <w:t>Alumni Entrepreneur (optional)</w:t>
      </w:r>
    </w:p>
    <w:p>
      <w:pPr>
        <w:spacing w:after="80"/>
        <w:ind w:left="357" w:hanging="227"/>
        <w:jc w:val="both"/>
      </w:pPr>
      <w:r>
        <w:rPr>
          <w:rFonts w:ascii="Cambria" w:hAnsi="Cambria"/>
          <w:sz w:val="22"/>
        </w:rPr>
        <w:t xml:space="preserve">•  </w:t>
      </w:r>
      <w:r>
        <w:rPr>
          <w:rFonts w:ascii="Cambria" w:hAnsi="Cambria"/>
          <w:sz w:val="22"/>
        </w:rPr>
        <w:t>Student Representatives (UG/PG)</w:t>
      </w:r>
    </w:p>
    <w:p>
      <w:pPr>
        <w:keepNext/>
        <w:spacing w:before="240" w:after="120"/>
      </w:pPr>
      <w:r>
        <w:rPr>
          <w:rFonts w:ascii="Cambria" w:hAnsi="Cambria"/>
          <w:b/>
          <w:color w:val="1F3A5F"/>
          <w:sz w:val="24"/>
        </w:rPr>
        <w:t>18.5. Objectives</w:t>
      </w:r>
    </w:p>
    <w:p>
      <w:pPr>
        <w:spacing w:after="80"/>
        <w:ind w:left="357" w:hanging="227"/>
        <w:jc w:val="both"/>
      </w:pPr>
      <w:r>
        <w:rPr>
          <w:rFonts w:ascii="Cambria" w:hAnsi="Cambria"/>
          <w:sz w:val="22"/>
        </w:rPr>
        <w:t xml:space="preserve">•  </w:t>
      </w:r>
      <w:r>
        <w:rPr>
          <w:rFonts w:ascii="Cambria" w:hAnsi="Cambria"/>
          <w:sz w:val="22"/>
        </w:rPr>
        <w:t>To create awareness about entrepreneurship as a career option.</w:t>
      </w:r>
    </w:p>
    <w:p>
      <w:pPr>
        <w:spacing w:after="80"/>
        <w:ind w:left="357" w:hanging="227"/>
        <w:jc w:val="both"/>
      </w:pPr>
      <w:r>
        <w:rPr>
          <w:rFonts w:ascii="Cambria" w:hAnsi="Cambria"/>
          <w:sz w:val="22"/>
        </w:rPr>
        <w:t xml:space="preserve">•  </w:t>
      </w:r>
      <w:r>
        <w:rPr>
          <w:rFonts w:ascii="Cambria" w:hAnsi="Cambria"/>
          <w:sz w:val="22"/>
        </w:rPr>
        <w:t>To provide a platform for nurturing startup ideas and prototypes.</w:t>
      </w:r>
    </w:p>
    <w:p>
      <w:pPr>
        <w:spacing w:after="80"/>
        <w:ind w:left="357" w:hanging="227"/>
        <w:jc w:val="both"/>
      </w:pPr>
      <w:r>
        <w:rPr>
          <w:rFonts w:ascii="Cambria" w:hAnsi="Cambria"/>
          <w:sz w:val="22"/>
        </w:rPr>
        <w:t xml:space="preserve">•  </w:t>
      </w:r>
      <w:r>
        <w:rPr>
          <w:rFonts w:ascii="Cambria" w:hAnsi="Cambria"/>
          <w:sz w:val="22"/>
        </w:rPr>
        <w:t>To link students with external incubators, angel investors, and mentors.</w:t>
      </w:r>
    </w:p>
    <w:p>
      <w:pPr>
        <w:spacing w:after="80"/>
        <w:ind w:left="357" w:hanging="227"/>
        <w:jc w:val="both"/>
      </w:pPr>
      <w:r>
        <w:rPr>
          <w:rFonts w:ascii="Cambria" w:hAnsi="Cambria"/>
          <w:sz w:val="22"/>
        </w:rPr>
        <w:t xml:space="preserve">•  </w:t>
      </w:r>
      <w:r>
        <w:rPr>
          <w:rFonts w:ascii="Cambria" w:hAnsi="Cambria"/>
          <w:sz w:val="22"/>
        </w:rPr>
        <w:t>To guide students on business plans, startup registration, and funding opportunities.</w:t>
      </w:r>
    </w:p>
    <w:p>
      <w:pPr>
        <w:spacing w:after="80"/>
        <w:ind w:left="357" w:hanging="227"/>
        <w:jc w:val="both"/>
      </w:pPr>
      <w:r>
        <w:rPr>
          <w:rFonts w:ascii="Cambria" w:hAnsi="Cambria"/>
          <w:sz w:val="22"/>
        </w:rPr>
        <w:t xml:space="preserve">•  </w:t>
      </w:r>
      <w:r>
        <w:rPr>
          <w:rFonts w:ascii="Cambria" w:hAnsi="Cambria"/>
          <w:sz w:val="22"/>
        </w:rPr>
        <w:t>To create self-employment opportunities aligned with national initiatives like Startup India, Atal Innovation Mission, Make in India, etc.</w:t>
      </w:r>
    </w:p>
    <w:p>
      <w:pPr>
        <w:keepNext/>
        <w:spacing w:before="240" w:after="120"/>
      </w:pPr>
      <w:r>
        <w:rPr>
          <w:rFonts w:ascii="Cambria" w:hAnsi="Cambria"/>
          <w:b/>
          <w:color w:val="1F3A5F"/>
          <w:sz w:val="24"/>
        </w:rPr>
        <w:t>18.6. Scope</w:t>
      </w:r>
    </w:p>
    <w:p>
      <w:pPr>
        <w:spacing w:after="120"/>
        <w:jc w:val="both"/>
      </w:pPr>
      <w:r>
        <w:rPr>
          <w:rFonts w:ascii="Cambria" w:hAnsi="Cambria"/>
          <w:sz w:val="22"/>
        </w:rPr>
        <w:t>This policy is applicable to all students, faculty, and staff of the institution who are interested in innovation, startup, or entrepreneurial activities.</w:t>
      </w:r>
    </w:p>
    <w:p>
      <w:pPr>
        <w:keepNext/>
        <w:spacing w:before="240" w:after="120"/>
      </w:pPr>
      <w:r>
        <w:rPr>
          <w:rFonts w:ascii="Cambria" w:hAnsi="Cambria"/>
          <w:b/>
          <w:color w:val="1F3A5F"/>
          <w:sz w:val="24"/>
        </w:rPr>
        <w:t>18.7. Functions of the EDC</w:t>
      </w:r>
    </w:p>
    <w:tbl>
      <w:tblGrid>
        <w:gridCol w:w="1417"/>
        <w:gridCol w:w="7994"/>
      </w:tblGrid>
      <w:tblPr>
        <w:jc w:val="center"/>
        <w:tblLook w:firstColumn="1" w:firstRow="1" w:lastColumn="0" w:lastRow="0" w:noHBand="0" w:noVBand="1" w:val="04A0"/>
        <w:tblW w:w="9412" w:type="dxa"/>
        <w:tblLayout w:type="fixed"/>
      </w:tblPr>
      <w:tr>
        <w:tc>
          <w:tcPr>
            <w:shd w:val="clear" w:color="auto" w:fill="1F3A5F"/>
            <w:tcW w:w="1417" w:type="dxa"/>
          </w:tcPr>
          <w:p>
            <w:pPr>
              <w:jc w:val="center"/>
            </w:pPr>
            <w:r/>
            <w:r>
              <w:rPr>
                <w:rFonts w:ascii="Cambria" w:hAnsi="Cambria"/>
                <w:b/>
                <w:i w:val="0"/>
                <w:color w:val="FFFFFF"/>
                <w:sz w:val="22"/>
              </w:rPr>
              <w:t>Function No.</w:t>
            </w:r>
          </w:p>
        </w:tc>
        <w:tc>
          <w:tcPr>
            <w:shd w:val="clear" w:color="auto" w:fill="1F3A5F"/>
            <w:tcW w:w="7994" w:type="dxa"/>
          </w:tcPr>
          <w:p>
            <w:pPr>
              <w:jc w:val="center"/>
            </w:pPr>
            <w:r/>
            <w:r>
              <w:rPr>
                <w:rFonts w:ascii="Cambria" w:hAnsi="Cambria"/>
                <w:b/>
                <w:i w:val="0"/>
                <w:color w:val="FFFFFF"/>
                <w:sz w:val="22"/>
              </w:rPr>
              <w:t>Function</w:t>
            </w:r>
          </w:p>
        </w:tc>
      </w:tr>
      <w:tr>
        <w:tc>
          <w:tcPr>
            <w:tcW w:w="1417" w:type="dxa"/>
          </w:tcPr>
          <w:p>
            <w:r/>
            <w:r>
              <w:rPr>
                <w:rFonts w:ascii="Cambria" w:hAnsi="Cambria"/>
                <w:b w:val="0"/>
                <w:i w:val="0"/>
                <w:sz w:val="22"/>
              </w:rPr>
              <w:t>F2</w:t>
            </w:r>
          </w:p>
        </w:tc>
        <w:tc>
          <w:tcPr>
            <w:tcW w:w="7994" w:type="dxa"/>
          </w:tcPr>
          <w:p>
            <w:r/>
            <w:r>
              <w:rPr>
                <w:rFonts w:ascii="Cambria" w:hAnsi="Cambria"/>
                <w:b w:val="0"/>
                <w:i w:val="0"/>
                <w:sz w:val="22"/>
              </w:rPr>
              <w:t>Collaborate with external incubation centers, accelerators, and industry.</w:t>
            </w:r>
          </w:p>
        </w:tc>
      </w:tr>
      <w:tr>
        <w:tc>
          <w:tcPr>
            <w:shd w:val="clear" w:color="auto" w:fill="F2F2F2"/>
            <w:tcW w:w="1417" w:type="dxa"/>
          </w:tcPr>
          <w:p>
            <w:r/>
            <w:r>
              <w:rPr>
                <w:rFonts w:ascii="Cambria" w:hAnsi="Cambria"/>
                <w:b w:val="0"/>
                <w:i w:val="0"/>
                <w:sz w:val="22"/>
              </w:rPr>
              <w:t>F3</w:t>
            </w:r>
          </w:p>
        </w:tc>
        <w:tc>
          <w:tcPr>
            <w:shd w:val="clear" w:color="auto" w:fill="F2F2F2"/>
            <w:tcW w:w="7994" w:type="dxa"/>
          </w:tcPr>
          <w:p>
            <w:r/>
            <w:r>
              <w:rPr>
                <w:rFonts w:ascii="Cambria" w:hAnsi="Cambria"/>
                <w:b w:val="0"/>
                <w:i w:val="0"/>
                <w:sz w:val="22"/>
              </w:rPr>
              <w:t>Organize guest lectures, workshops, and bootcamps by successful entrepreneurs.</w:t>
            </w:r>
          </w:p>
        </w:tc>
      </w:tr>
      <w:tr>
        <w:tc>
          <w:tcPr>
            <w:tcW w:w="1417" w:type="dxa"/>
          </w:tcPr>
          <w:p>
            <w:r/>
            <w:r>
              <w:rPr>
                <w:rFonts w:ascii="Cambria" w:hAnsi="Cambria"/>
                <w:b w:val="0"/>
                <w:i w:val="0"/>
                <w:sz w:val="22"/>
              </w:rPr>
              <w:t>F4</w:t>
            </w:r>
          </w:p>
        </w:tc>
        <w:tc>
          <w:tcPr>
            <w:tcW w:w="7994" w:type="dxa"/>
          </w:tcPr>
          <w:p>
            <w:r/>
            <w:r>
              <w:rPr>
                <w:rFonts w:ascii="Cambria" w:hAnsi="Cambria"/>
                <w:b w:val="0"/>
                <w:i w:val="0"/>
                <w:sz w:val="22"/>
              </w:rPr>
              <w:t>Guide students on preparing pitch decks, lean canvas models, and business plans.</w:t>
            </w:r>
          </w:p>
        </w:tc>
      </w:tr>
      <w:tr>
        <w:tc>
          <w:tcPr>
            <w:shd w:val="clear" w:color="auto" w:fill="F2F2F2"/>
            <w:tcW w:w="1417" w:type="dxa"/>
          </w:tcPr>
          <w:p>
            <w:r/>
            <w:r>
              <w:rPr>
                <w:rFonts w:ascii="Cambria" w:hAnsi="Cambria"/>
                <w:b w:val="0"/>
                <w:i w:val="0"/>
                <w:sz w:val="22"/>
              </w:rPr>
              <w:t>F5</w:t>
            </w:r>
          </w:p>
        </w:tc>
        <w:tc>
          <w:tcPr>
            <w:shd w:val="clear" w:color="auto" w:fill="F2F2F2"/>
            <w:tcW w:w="7994" w:type="dxa"/>
          </w:tcPr>
          <w:p>
            <w:r/>
            <w:r>
              <w:rPr>
                <w:rFonts w:ascii="Cambria" w:hAnsi="Cambria"/>
                <w:b w:val="0"/>
                <w:i w:val="0"/>
                <w:sz w:val="22"/>
              </w:rPr>
              <w:t>Help in applying for government schemes like MSME, EDII, DST-NIMAT, TBI, AICTE IDEA Lab, etc.</w:t>
            </w:r>
          </w:p>
        </w:tc>
      </w:tr>
      <w:tr>
        <w:tc>
          <w:tcPr>
            <w:tcW w:w="1417" w:type="dxa"/>
          </w:tcPr>
          <w:p>
            <w:r/>
            <w:r>
              <w:rPr>
                <w:rFonts w:ascii="Cambria" w:hAnsi="Cambria"/>
                <w:b w:val="0"/>
                <w:i w:val="0"/>
                <w:sz w:val="22"/>
              </w:rPr>
              <w:t>F6</w:t>
            </w:r>
          </w:p>
        </w:tc>
        <w:tc>
          <w:tcPr>
            <w:tcW w:w="7994" w:type="dxa"/>
          </w:tcPr>
          <w:p>
            <w:r/>
            <w:r>
              <w:rPr>
                <w:rFonts w:ascii="Cambria" w:hAnsi="Cambria"/>
                <w:b w:val="0"/>
                <w:i w:val="0"/>
                <w:sz w:val="22"/>
              </w:rPr>
              <w:t>Provide mentoring and infrastructure support to selected student startup ideas.</w:t>
            </w:r>
          </w:p>
        </w:tc>
      </w:tr>
      <w:tr>
        <w:tc>
          <w:tcPr>
            <w:shd w:val="clear" w:color="auto" w:fill="F2F2F2"/>
            <w:tcW w:w="1417" w:type="dxa"/>
          </w:tcPr>
          <w:p>
            <w:r/>
            <w:r>
              <w:rPr>
                <w:rFonts w:ascii="Cambria" w:hAnsi="Cambria"/>
                <w:b w:val="0"/>
                <w:i w:val="0"/>
                <w:sz w:val="22"/>
              </w:rPr>
              <w:t>F7</w:t>
            </w:r>
          </w:p>
        </w:tc>
        <w:tc>
          <w:tcPr>
            <w:shd w:val="clear" w:color="auto" w:fill="F2F2F2"/>
            <w:tcW w:w="7994" w:type="dxa"/>
          </w:tcPr>
          <w:p>
            <w:r/>
            <w:r>
              <w:rPr>
                <w:rFonts w:ascii="Cambria" w:hAnsi="Cambria"/>
                <w:b w:val="0"/>
                <w:i w:val="0"/>
                <w:sz w:val="22"/>
              </w:rPr>
              <w:t>Facilitate pre-incubation and incubation support within the college or via MoUs.</w:t>
            </w:r>
          </w:p>
        </w:tc>
      </w:tr>
      <w:tr>
        <w:tc>
          <w:tcPr>
            <w:tcW w:w="1417" w:type="dxa"/>
          </w:tcPr>
          <w:p>
            <w:r/>
            <w:r>
              <w:rPr>
                <w:rFonts w:ascii="Cambria" w:hAnsi="Cambria"/>
                <w:b w:val="0"/>
                <w:i w:val="0"/>
                <w:sz w:val="22"/>
              </w:rPr>
              <w:t>F8</w:t>
            </w:r>
          </w:p>
        </w:tc>
        <w:tc>
          <w:tcPr>
            <w:tcW w:w="7994" w:type="dxa"/>
          </w:tcPr>
          <w:p>
            <w:r/>
            <w:r>
              <w:rPr>
                <w:rFonts w:ascii="Cambria" w:hAnsi="Cambria"/>
                <w:b w:val="0"/>
                <w:i w:val="0"/>
                <w:sz w:val="22"/>
              </w:rPr>
              <w:t>Encourage interdepartmental innovation collaboration.</w:t>
            </w:r>
          </w:p>
        </w:tc>
      </w:tr>
      <w:tr>
        <w:tc>
          <w:tcPr>
            <w:shd w:val="clear" w:color="auto" w:fill="F2F2F2"/>
            <w:tcW w:w="1417" w:type="dxa"/>
          </w:tcPr>
          <w:p>
            <w:r/>
            <w:r>
              <w:rPr>
                <w:rFonts w:ascii="Cambria" w:hAnsi="Cambria"/>
                <w:b w:val="0"/>
                <w:i w:val="0"/>
                <w:sz w:val="22"/>
              </w:rPr>
              <w:t>F9</w:t>
            </w:r>
          </w:p>
        </w:tc>
        <w:tc>
          <w:tcPr>
            <w:shd w:val="clear" w:color="auto" w:fill="F2F2F2"/>
            <w:tcW w:w="7994" w:type="dxa"/>
          </w:tcPr>
          <w:p>
            <w:r/>
            <w:r>
              <w:rPr>
                <w:rFonts w:ascii="Cambria" w:hAnsi="Cambria"/>
                <w:b w:val="0"/>
                <w:i w:val="0"/>
                <w:sz w:val="22"/>
              </w:rPr>
              <w:t>Monitor startup progress and document entrepreneurial success stories.</w:t>
            </w:r>
          </w:p>
        </w:tc>
      </w:tr>
    </w:tbl>
    <w:p>
      <w:pPr>
        <w:keepNext/>
        <w:spacing w:before="240" w:after="120"/>
      </w:pPr>
      <w:r>
        <w:rPr>
          <w:rFonts w:ascii="Cambria" w:hAnsi="Cambria"/>
          <w:b/>
          <w:color w:val="1F3A5F"/>
          <w:sz w:val="24"/>
        </w:rPr>
        <w:t>18.8. Roles and Responsibilities of the Entrepreneurship Development Committee</w:t>
      </w:r>
    </w:p>
    <w:p>
      <w:pPr>
        <w:spacing w:after="40"/>
        <w:jc w:val="both"/>
      </w:pPr>
      <w:r>
        <w:rPr>
          <w:rFonts w:ascii="Cambria" w:hAnsi="Cambria"/>
          <w:b/>
          <w:i w:val="0"/>
          <w:sz w:val="22"/>
        </w:rPr>
        <w:t>1. Promoting Entrepreneurial Mindset</w:t>
      </w:r>
    </w:p>
    <w:p>
      <w:pPr>
        <w:spacing w:after="80"/>
        <w:ind w:left="357" w:hanging="227"/>
        <w:jc w:val="both"/>
      </w:pPr>
      <w:r>
        <w:rPr>
          <w:rFonts w:ascii="Cambria" w:hAnsi="Cambria"/>
          <w:sz w:val="22"/>
        </w:rPr>
        <w:t xml:space="preserve">•  </w:t>
      </w:r>
      <w:r>
        <w:rPr>
          <w:rFonts w:ascii="Cambria" w:hAnsi="Cambria"/>
          <w:b/>
          <w:i w:val="0"/>
          <w:sz w:val="22"/>
        </w:rPr>
        <w:t xml:space="preserve">Role: </w:t>
      </w:r>
      <w:r>
        <w:rPr>
          <w:rFonts w:ascii="Cambria" w:hAnsi="Cambria"/>
          <w:b w:val="0"/>
          <w:i w:val="0"/>
          <w:sz w:val="22"/>
        </w:rPr>
        <w:t>Encourage and instill an entrepreneurial mindset among students, faculty, and staff.</w:t>
      </w:r>
    </w:p>
    <w:p>
      <w:pPr>
        <w:spacing w:after="80"/>
        <w:ind w:left="357" w:hanging="227"/>
        <w:jc w:val="both"/>
      </w:pPr>
      <w:r>
        <w:rPr>
          <w:rFonts w:ascii="Cambria" w:hAnsi="Cambria"/>
          <w:sz w:val="22"/>
        </w:rPr>
        <w:t xml:space="preserve">•  </w:t>
      </w:r>
      <w:r>
        <w:rPr>
          <w:rFonts w:ascii="Cambria" w:hAnsi="Cambria"/>
          <w:b/>
          <w:i w:val="0"/>
          <w:sz w:val="22"/>
        </w:rPr>
        <w:t>Responsibilities:</w:t>
      </w:r>
    </w:p>
    <w:p>
      <w:pPr>
        <w:spacing w:after="80"/>
        <w:ind w:left="714" w:hanging="227"/>
        <w:jc w:val="both"/>
      </w:pPr>
      <w:r>
        <w:rPr>
          <w:rFonts w:ascii="Cambria" w:hAnsi="Cambria"/>
          <w:sz w:val="22"/>
        </w:rPr>
        <w:t xml:space="preserve">o  </w:t>
      </w:r>
      <w:r>
        <w:rPr>
          <w:rFonts w:ascii="Cambria" w:hAnsi="Cambria"/>
          <w:sz w:val="22"/>
        </w:rPr>
        <w:t>Organize workshops, seminars, and talks by successful entrepreneurs to inspire and educate the campus community.</w:t>
      </w:r>
    </w:p>
    <w:p>
      <w:pPr>
        <w:spacing w:after="80"/>
        <w:ind w:left="714" w:hanging="227"/>
        <w:jc w:val="both"/>
      </w:pPr>
      <w:r>
        <w:rPr>
          <w:rFonts w:ascii="Cambria" w:hAnsi="Cambria"/>
          <w:sz w:val="22"/>
        </w:rPr>
        <w:t xml:space="preserve">o  </w:t>
      </w:r>
      <w:r>
        <w:rPr>
          <w:rFonts w:ascii="Cambria" w:hAnsi="Cambria"/>
          <w:sz w:val="22"/>
        </w:rPr>
        <w:t>Collaborate with industry leaders, government organizations, and successful entrepreneurs to raise awareness about entrepreneurship.</w:t>
      </w:r>
    </w:p>
    <w:p>
      <w:pPr>
        <w:spacing w:after="80"/>
        <w:ind w:left="714" w:hanging="227"/>
        <w:jc w:val="both"/>
      </w:pPr>
      <w:r>
        <w:rPr>
          <w:rFonts w:ascii="Cambria" w:hAnsi="Cambria"/>
          <w:sz w:val="22"/>
        </w:rPr>
        <w:t xml:space="preserve">o  </w:t>
      </w:r>
      <w:r>
        <w:rPr>
          <w:rFonts w:ascii="Cambria" w:hAnsi="Cambria"/>
          <w:sz w:val="22"/>
        </w:rPr>
        <w:t>Motivate students to participate in national and international entrepreneurship competitions.</w:t>
      </w:r>
    </w:p>
    <w:p>
      <w:pPr>
        <w:spacing w:after="40"/>
        <w:jc w:val="both"/>
      </w:pPr>
      <w:r>
        <w:rPr>
          <w:rFonts w:ascii="Cambria" w:hAnsi="Cambria"/>
          <w:b/>
          <w:i w:val="0"/>
          <w:sz w:val="22"/>
        </w:rPr>
        <w:t>2. Training and Skill Development</w:t>
      </w:r>
    </w:p>
    <w:p>
      <w:pPr>
        <w:spacing w:after="80"/>
        <w:ind w:left="357" w:hanging="227"/>
        <w:jc w:val="both"/>
      </w:pPr>
      <w:r>
        <w:rPr>
          <w:rFonts w:ascii="Cambria" w:hAnsi="Cambria"/>
          <w:sz w:val="22"/>
        </w:rPr>
        <w:t xml:space="preserve">•  </w:t>
      </w:r>
      <w:r>
        <w:rPr>
          <w:rFonts w:ascii="Cambria" w:hAnsi="Cambria"/>
          <w:b/>
          <w:i w:val="0"/>
          <w:sz w:val="22"/>
        </w:rPr>
        <w:t xml:space="preserve">Role: </w:t>
      </w:r>
      <w:r>
        <w:rPr>
          <w:rFonts w:ascii="Cambria" w:hAnsi="Cambria"/>
          <w:b w:val="0"/>
          <w:i w:val="0"/>
          <w:sz w:val="22"/>
        </w:rPr>
        <w:t>Provide training and skill-building opportunities to help students and staff acquire entrepreneurial knowledge.</w:t>
      </w:r>
    </w:p>
    <w:p>
      <w:pPr>
        <w:spacing w:after="80"/>
        <w:ind w:left="357" w:hanging="227"/>
        <w:jc w:val="both"/>
      </w:pPr>
      <w:r>
        <w:rPr>
          <w:rFonts w:ascii="Cambria" w:hAnsi="Cambria"/>
          <w:sz w:val="22"/>
        </w:rPr>
        <w:t xml:space="preserve">•  </w:t>
      </w:r>
      <w:r>
        <w:rPr>
          <w:rFonts w:ascii="Cambria" w:hAnsi="Cambria"/>
          <w:b/>
          <w:i w:val="0"/>
          <w:sz w:val="22"/>
        </w:rPr>
        <w:t>Responsibilities:</w:t>
      </w:r>
    </w:p>
    <w:p>
      <w:pPr>
        <w:spacing w:after="80"/>
        <w:ind w:left="714" w:hanging="227"/>
        <w:jc w:val="both"/>
      </w:pPr>
      <w:r>
        <w:rPr>
          <w:rFonts w:ascii="Cambria" w:hAnsi="Cambria"/>
          <w:sz w:val="22"/>
        </w:rPr>
        <w:t xml:space="preserve">o  </w:t>
      </w:r>
      <w:r>
        <w:rPr>
          <w:rFonts w:ascii="Cambria" w:hAnsi="Cambria"/>
          <w:sz w:val="22"/>
        </w:rPr>
        <w:t>Plan and execute training programs, workshops, and boot camps that focus on entrepreneurship, business management, and innovation.</w:t>
      </w:r>
    </w:p>
    <w:p>
      <w:pPr>
        <w:spacing w:after="80"/>
        <w:ind w:left="714" w:hanging="227"/>
        <w:jc w:val="both"/>
      </w:pPr>
      <w:r>
        <w:rPr>
          <w:rFonts w:ascii="Cambria" w:hAnsi="Cambria"/>
          <w:sz w:val="22"/>
        </w:rPr>
        <w:t xml:space="preserve">o  </w:t>
      </w:r>
      <w:r>
        <w:rPr>
          <w:rFonts w:ascii="Cambria" w:hAnsi="Cambria"/>
          <w:sz w:val="22"/>
        </w:rPr>
        <w:t>Identify emerging trends in the entrepreneurial ecosystem and incorporate them into the training curriculum.</w:t>
      </w:r>
    </w:p>
    <w:p>
      <w:pPr>
        <w:spacing w:after="80"/>
        <w:ind w:left="714" w:hanging="227"/>
        <w:jc w:val="both"/>
      </w:pPr>
      <w:r>
        <w:rPr>
          <w:rFonts w:ascii="Cambria" w:hAnsi="Cambria"/>
          <w:sz w:val="22"/>
        </w:rPr>
        <w:t xml:space="preserve">o  </w:t>
      </w:r>
      <w:r>
        <w:rPr>
          <w:rFonts w:ascii="Cambria" w:hAnsi="Cambria"/>
          <w:sz w:val="22"/>
        </w:rPr>
        <w:t>Partner with external agencies, including government bodies and private sector organizations, to offer certifications and practical knowledge to students.</w:t>
      </w:r>
    </w:p>
    <w:p>
      <w:pPr>
        <w:spacing w:after="40"/>
        <w:jc w:val="both"/>
      </w:pPr>
      <w:r>
        <w:rPr>
          <w:rFonts w:ascii="Cambria" w:hAnsi="Cambria"/>
          <w:b/>
          <w:i w:val="0"/>
          <w:sz w:val="22"/>
        </w:rPr>
        <w:t>3. Business Incubation and Start-up Support</w:t>
      </w:r>
    </w:p>
    <w:p>
      <w:pPr>
        <w:spacing w:after="80"/>
        <w:ind w:left="357" w:hanging="227"/>
        <w:jc w:val="both"/>
      </w:pPr>
      <w:r>
        <w:rPr>
          <w:rFonts w:ascii="Cambria" w:hAnsi="Cambria"/>
          <w:sz w:val="22"/>
        </w:rPr>
        <w:t xml:space="preserve">•  </w:t>
      </w:r>
      <w:r>
        <w:rPr>
          <w:rFonts w:ascii="Cambria" w:hAnsi="Cambria"/>
          <w:b/>
          <w:i w:val="0"/>
          <w:sz w:val="22"/>
        </w:rPr>
        <w:t xml:space="preserve">Role: </w:t>
      </w:r>
      <w:r>
        <w:rPr>
          <w:rFonts w:ascii="Cambria" w:hAnsi="Cambria"/>
          <w:b w:val="0"/>
          <w:i w:val="0"/>
          <w:sz w:val="22"/>
        </w:rPr>
        <w:t>Support the creation and growth of new ventures by providing guidance, resources, and networking opportunities.</w:t>
      </w:r>
    </w:p>
    <w:p>
      <w:pPr>
        <w:spacing w:after="80"/>
        <w:ind w:left="357" w:hanging="227"/>
        <w:jc w:val="both"/>
      </w:pPr>
      <w:r>
        <w:rPr>
          <w:rFonts w:ascii="Cambria" w:hAnsi="Cambria"/>
          <w:sz w:val="22"/>
        </w:rPr>
        <w:t xml:space="preserve">•  </w:t>
      </w:r>
      <w:r>
        <w:rPr>
          <w:rFonts w:ascii="Cambria" w:hAnsi="Cambria"/>
          <w:b/>
          <w:i w:val="0"/>
          <w:sz w:val="22"/>
        </w:rPr>
        <w:t>Responsibilities:</w:t>
      </w:r>
    </w:p>
    <w:p>
      <w:pPr>
        <w:spacing w:after="80"/>
        <w:ind w:left="714" w:hanging="227"/>
        <w:jc w:val="both"/>
      </w:pPr>
      <w:r>
        <w:rPr>
          <w:rFonts w:ascii="Cambria" w:hAnsi="Cambria"/>
          <w:sz w:val="22"/>
        </w:rPr>
        <w:t xml:space="preserve">o  </w:t>
      </w:r>
      <w:r>
        <w:rPr>
          <w:rFonts w:ascii="Cambria" w:hAnsi="Cambria"/>
          <w:sz w:val="22"/>
        </w:rPr>
        <w:t>Create and maintain a start-up incubation facility within the institution to provide entrepreneurs with the required infrastructure and mentorship.</w:t>
      </w:r>
    </w:p>
    <w:p>
      <w:pPr>
        <w:spacing w:after="80"/>
        <w:ind w:left="714" w:hanging="227"/>
        <w:jc w:val="both"/>
      </w:pPr>
      <w:r>
        <w:rPr>
          <w:rFonts w:ascii="Cambria" w:hAnsi="Cambria"/>
          <w:sz w:val="22"/>
        </w:rPr>
        <w:t xml:space="preserve">o  </w:t>
      </w:r>
      <w:r>
        <w:rPr>
          <w:rFonts w:ascii="Cambria" w:hAnsi="Cambria"/>
          <w:sz w:val="22"/>
        </w:rPr>
        <w:t>Provide advisory support for the commercialization of ideas and setting up of startups.</w:t>
      </w:r>
    </w:p>
    <w:p>
      <w:pPr>
        <w:spacing w:after="80"/>
        <w:ind w:left="714" w:hanging="227"/>
        <w:jc w:val="both"/>
      </w:pPr>
      <w:r>
        <w:rPr>
          <w:rFonts w:ascii="Cambria" w:hAnsi="Cambria"/>
          <w:sz w:val="22"/>
        </w:rPr>
        <w:t xml:space="preserve">o  </w:t>
      </w:r>
      <w:r>
        <w:rPr>
          <w:rFonts w:ascii="Cambria" w:hAnsi="Cambria"/>
          <w:sz w:val="22"/>
        </w:rPr>
        <w:t>Offer assistance in the form of seed funding, access to investors, and introductions to potential partners.</w:t>
      </w:r>
    </w:p>
    <w:p>
      <w:pPr>
        <w:spacing w:after="80"/>
        <w:ind w:left="714" w:hanging="227"/>
        <w:jc w:val="both"/>
      </w:pPr>
      <w:r>
        <w:rPr>
          <w:rFonts w:ascii="Cambria" w:hAnsi="Cambria"/>
          <w:sz w:val="22"/>
        </w:rPr>
        <w:t xml:space="preserve">o  </w:t>
      </w:r>
      <w:r>
        <w:rPr>
          <w:rFonts w:ascii="Cambria" w:hAnsi="Cambria"/>
          <w:sz w:val="22"/>
        </w:rPr>
        <w:t>Facilitate the networking of start-ups with relevant stakeholders (industry leaders, venture capitalists, angel investors, etc.).</w:t>
      </w:r>
    </w:p>
    <w:p>
      <w:pPr>
        <w:spacing w:after="40"/>
        <w:jc w:val="both"/>
      </w:pPr>
      <w:r>
        <w:rPr>
          <w:rFonts w:ascii="Cambria" w:hAnsi="Cambria"/>
          <w:b/>
          <w:i w:val="0"/>
          <w:sz w:val="22"/>
        </w:rPr>
        <w:t>4. Industry Collaboration and Networking</w:t>
      </w:r>
    </w:p>
    <w:p>
      <w:pPr>
        <w:spacing w:after="80"/>
        <w:ind w:left="357" w:hanging="227"/>
        <w:jc w:val="both"/>
      </w:pPr>
      <w:r>
        <w:rPr>
          <w:rFonts w:ascii="Cambria" w:hAnsi="Cambria"/>
          <w:sz w:val="22"/>
        </w:rPr>
        <w:t xml:space="preserve">•  </w:t>
      </w:r>
      <w:r>
        <w:rPr>
          <w:rFonts w:ascii="Cambria" w:hAnsi="Cambria"/>
          <w:b/>
          <w:i w:val="0"/>
          <w:sz w:val="22"/>
        </w:rPr>
        <w:t xml:space="preserve">Role: </w:t>
      </w:r>
      <w:r>
        <w:rPr>
          <w:rFonts w:ascii="Cambria" w:hAnsi="Cambria"/>
          <w:b w:val="0"/>
          <w:i w:val="0"/>
          <w:sz w:val="22"/>
        </w:rPr>
        <w:t>Strengthen the relationship between academia and industry to bridge the gap between theoretical knowledge and practical applications.</w:t>
      </w:r>
    </w:p>
    <w:p>
      <w:pPr>
        <w:spacing w:after="80"/>
        <w:ind w:left="357" w:hanging="227"/>
        <w:jc w:val="both"/>
      </w:pPr>
      <w:r>
        <w:rPr>
          <w:rFonts w:ascii="Cambria" w:hAnsi="Cambria"/>
          <w:sz w:val="22"/>
        </w:rPr>
        <w:t xml:space="preserve">•  </w:t>
      </w:r>
      <w:r>
        <w:rPr>
          <w:rFonts w:ascii="Cambria" w:hAnsi="Cambria"/>
          <w:b/>
          <w:i w:val="0"/>
          <w:sz w:val="22"/>
        </w:rPr>
        <w:t>Responsibilities:</w:t>
      </w:r>
    </w:p>
    <w:p>
      <w:pPr>
        <w:spacing w:after="80"/>
        <w:ind w:left="714" w:hanging="227"/>
        <w:jc w:val="both"/>
      </w:pPr>
      <w:r>
        <w:rPr>
          <w:rFonts w:ascii="Cambria" w:hAnsi="Cambria"/>
          <w:sz w:val="22"/>
        </w:rPr>
        <w:t xml:space="preserve">o  </w:t>
      </w:r>
      <w:r>
        <w:rPr>
          <w:rFonts w:ascii="Cambria" w:hAnsi="Cambria"/>
          <w:sz w:val="22"/>
        </w:rPr>
        <w:t>Establish collaborations with industries, business organizations, and trade associations to offer students and staff access to real-world entrepreneurial experiences.</w:t>
      </w:r>
    </w:p>
    <w:p>
      <w:pPr>
        <w:spacing w:after="80"/>
        <w:ind w:left="714" w:hanging="227"/>
        <w:jc w:val="both"/>
      </w:pPr>
      <w:r>
        <w:rPr>
          <w:rFonts w:ascii="Cambria" w:hAnsi="Cambria"/>
          <w:sz w:val="22"/>
        </w:rPr>
        <w:t xml:space="preserve">o  </w:t>
      </w:r>
      <w:r>
        <w:rPr>
          <w:rFonts w:ascii="Cambria" w:hAnsi="Cambria"/>
          <w:sz w:val="22"/>
        </w:rPr>
        <w:t>Facilitate internships, live projects, and mentoring by industry professionals to equip students with practical knowledge.</w:t>
      </w:r>
    </w:p>
    <w:p>
      <w:pPr>
        <w:spacing w:after="80"/>
        <w:ind w:left="714" w:hanging="227"/>
        <w:jc w:val="both"/>
      </w:pPr>
      <w:r>
        <w:rPr>
          <w:rFonts w:ascii="Cambria" w:hAnsi="Cambria"/>
          <w:sz w:val="22"/>
        </w:rPr>
        <w:t xml:space="preserve">o  </w:t>
      </w:r>
      <w:r>
        <w:rPr>
          <w:rFonts w:ascii="Cambria" w:hAnsi="Cambria"/>
          <w:sz w:val="22"/>
        </w:rPr>
        <w:t>Organize networking events, entrepreneurial summits, and forums that bring together budding entrepreneurs, industry experts, and investors.</w:t>
      </w:r>
    </w:p>
    <w:p>
      <w:pPr>
        <w:spacing w:after="40"/>
        <w:jc w:val="both"/>
      </w:pPr>
      <w:r>
        <w:rPr>
          <w:rFonts w:ascii="Cambria" w:hAnsi="Cambria"/>
          <w:b/>
          <w:i w:val="0"/>
          <w:sz w:val="22"/>
        </w:rPr>
        <w:t>5. Mentorship and Guidance</w:t>
      </w:r>
    </w:p>
    <w:p>
      <w:pPr>
        <w:spacing w:after="80"/>
        <w:ind w:left="357" w:hanging="227"/>
        <w:jc w:val="both"/>
      </w:pPr>
      <w:r>
        <w:rPr>
          <w:rFonts w:ascii="Cambria" w:hAnsi="Cambria"/>
          <w:sz w:val="22"/>
        </w:rPr>
        <w:t xml:space="preserve">•  </w:t>
      </w:r>
      <w:r>
        <w:rPr>
          <w:rFonts w:ascii="Cambria" w:hAnsi="Cambria"/>
          <w:b/>
          <w:i w:val="0"/>
          <w:sz w:val="22"/>
        </w:rPr>
        <w:t xml:space="preserve">Role: </w:t>
      </w:r>
      <w:r>
        <w:rPr>
          <w:rFonts w:ascii="Cambria" w:hAnsi="Cambria"/>
          <w:b w:val="0"/>
          <w:i w:val="0"/>
          <w:sz w:val="22"/>
        </w:rPr>
        <w:t>Provide mentorship and guidance to aspiring entrepreneurs.</w:t>
      </w:r>
    </w:p>
    <w:p>
      <w:pPr>
        <w:spacing w:after="80"/>
        <w:ind w:left="357" w:hanging="227"/>
        <w:jc w:val="both"/>
      </w:pPr>
      <w:r>
        <w:rPr>
          <w:rFonts w:ascii="Cambria" w:hAnsi="Cambria"/>
          <w:sz w:val="22"/>
        </w:rPr>
        <w:t xml:space="preserve">•  </w:t>
      </w:r>
      <w:r>
        <w:rPr>
          <w:rFonts w:ascii="Cambria" w:hAnsi="Cambria"/>
          <w:b/>
          <w:i w:val="0"/>
          <w:sz w:val="22"/>
        </w:rPr>
        <w:t>Responsibilities:</w:t>
      </w:r>
    </w:p>
    <w:p>
      <w:pPr>
        <w:spacing w:after="80"/>
        <w:ind w:left="714" w:hanging="227"/>
        <w:jc w:val="both"/>
      </w:pPr>
      <w:r>
        <w:rPr>
          <w:rFonts w:ascii="Cambria" w:hAnsi="Cambria"/>
          <w:sz w:val="22"/>
        </w:rPr>
        <w:t xml:space="preserve">o  </w:t>
      </w:r>
      <w:r>
        <w:rPr>
          <w:rFonts w:ascii="Cambria" w:hAnsi="Cambria"/>
          <w:sz w:val="22"/>
        </w:rPr>
        <w:t>Organize mentorship programs where experienced entrepreneurs guide students through the process of turning their ideas into businesses.</w:t>
      </w:r>
    </w:p>
    <w:p>
      <w:pPr>
        <w:spacing w:after="80"/>
        <w:ind w:left="714" w:hanging="227"/>
        <w:jc w:val="both"/>
      </w:pPr>
      <w:r>
        <w:rPr>
          <w:rFonts w:ascii="Cambria" w:hAnsi="Cambria"/>
          <w:sz w:val="22"/>
        </w:rPr>
        <w:t xml:space="preserve">o  </w:t>
      </w:r>
      <w:r>
        <w:rPr>
          <w:rFonts w:ascii="Cambria" w:hAnsi="Cambria"/>
          <w:sz w:val="22"/>
        </w:rPr>
        <w:t>Offer counseling on various aspects of entrepreneurship, including business planning, legal frameworks, marketing, and funding.</w:t>
      </w:r>
    </w:p>
    <w:p>
      <w:pPr>
        <w:spacing w:after="80"/>
        <w:ind w:left="714" w:hanging="227"/>
        <w:jc w:val="both"/>
      </w:pPr>
      <w:r>
        <w:rPr>
          <w:rFonts w:ascii="Cambria" w:hAnsi="Cambria"/>
          <w:sz w:val="22"/>
        </w:rPr>
        <w:t xml:space="preserve">o  </w:t>
      </w:r>
      <w:r>
        <w:rPr>
          <w:rFonts w:ascii="Cambria" w:hAnsi="Cambria"/>
          <w:sz w:val="22"/>
        </w:rPr>
        <w:t>Organize pitch sessions where students can present their ideas to a panel of experts for constructive feedback and guidance.</w:t>
      </w:r>
    </w:p>
    <w:p>
      <w:pPr>
        <w:spacing w:after="40"/>
        <w:jc w:val="both"/>
      </w:pPr>
      <w:r>
        <w:rPr>
          <w:rFonts w:ascii="Cambria" w:hAnsi="Cambria"/>
          <w:b/>
          <w:i w:val="0"/>
          <w:sz w:val="22"/>
        </w:rPr>
        <w:t>6. Encouraging Innovation and Research</w:t>
      </w:r>
    </w:p>
    <w:p>
      <w:pPr>
        <w:spacing w:after="80"/>
        <w:ind w:left="357" w:hanging="227"/>
        <w:jc w:val="both"/>
      </w:pPr>
      <w:r>
        <w:rPr>
          <w:rFonts w:ascii="Cambria" w:hAnsi="Cambria"/>
          <w:sz w:val="22"/>
        </w:rPr>
        <w:t xml:space="preserve">•  </w:t>
      </w:r>
      <w:r>
        <w:rPr>
          <w:rFonts w:ascii="Cambria" w:hAnsi="Cambria"/>
          <w:b/>
          <w:i w:val="0"/>
          <w:sz w:val="22"/>
        </w:rPr>
        <w:t xml:space="preserve">Role: </w:t>
      </w:r>
      <w:r>
        <w:rPr>
          <w:rFonts w:ascii="Cambria" w:hAnsi="Cambria"/>
          <w:b w:val="0"/>
          <w:i w:val="0"/>
          <w:sz w:val="22"/>
        </w:rPr>
        <w:t>Foster a culture of innovation and research, especially in the fields of technology and business solutions.</w:t>
      </w:r>
    </w:p>
    <w:p>
      <w:pPr>
        <w:spacing w:after="80"/>
        <w:ind w:left="357" w:hanging="227"/>
        <w:jc w:val="both"/>
      </w:pPr>
      <w:r>
        <w:rPr>
          <w:rFonts w:ascii="Cambria" w:hAnsi="Cambria"/>
          <w:sz w:val="22"/>
        </w:rPr>
        <w:t xml:space="preserve">•  </w:t>
      </w:r>
      <w:r>
        <w:rPr>
          <w:rFonts w:ascii="Cambria" w:hAnsi="Cambria"/>
          <w:b/>
          <w:i w:val="0"/>
          <w:sz w:val="22"/>
        </w:rPr>
        <w:t>Responsibilities:</w:t>
      </w:r>
    </w:p>
    <w:p>
      <w:pPr>
        <w:spacing w:after="80"/>
        <w:ind w:left="714" w:hanging="227"/>
        <w:jc w:val="both"/>
      </w:pPr>
      <w:r>
        <w:rPr>
          <w:rFonts w:ascii="Cambria" w:hAnsi="Cambria"/>
          <w:sz w:val="22"/>
        </w:rPr>
        <w:t xml:space="preserve">o  </w:t>
      </w:r>
      <w:r>
        <w:rPr>
          <w:rFonts w:ascii="Cambria" w:hAnsi="Cambria"/>
          <w:sz w:val="22"/>
        </w:rPr>
        <w:t>Promote research and development in entrepreneurship, innovation, and business management.</w:t>
      </w:r>
    </w:p>
    <w:p>
      <w:pPr>
        <w:spacing w:after="80"/>
        <w:ind w:left="714" w:hanging="227"/>
        <w:jc w:val="both"/>
      </w:pPr>
      <w:r>
        <w:rPr>
          <w:rFonts w:ascii="Cambria" w:hAnsi="Cambria"/>
          <w:sz w:val="22"/>
        </w:rPr>
        <w:t xml:space="preserve">o  </w:t>
      </w:r>
      <w:r>
        <w:rPr>
          <w:rFonts w:ascii="Cambria" w:hAnsi="Cambria"/>
          <w:sz w:val="22"/>
        </w:rPr>
        <w:t>Create incentives for students and faculty to work on innovative projects, prototypes, and ideas that have the potential for commercialization.</w:t>
      </w:r>
    </w:p>
    <w:p>
      <w:pPr>
        <w:spacing w:after="80"/>
        <w:ind w:left="714" w:hanging="227"/>
        <w:jc w:val="both"/>
      </w:pPr>
      <w:r>
        <w:rPr>
          <w:rFonts w:ascii="Cambria" w:hAnsi="Cambria"/>
          <w:sz w:val="22"/>
        </w:rPr>
        <w:t xml:space="preserve">o  </w:t>
      </w:r>
      <w:r>
        <w:rPr>
          <w:rFonts w:ascii="Cambria" w:hAnsi="Cambria"/>
          <w:sz w:val="22"/>
        </w:rPr>
        <w:t>Encourage interdisciplinary projects and innovations that solve real-world problems and contribute to social good.</w:t>
      </w:r>
    </w:p>
    <w:p>
      <w:pPr>
        <w:spacing w:after="40"/>
        <w:jc w:val="both"/>
      </w:pPr>
      <w:r>
        <w:rPr>
          <w:rFonts w:ascii="Cambria" w:hAnsi="Cambria"/>
          <w:b/>
          <w:i w:val="0"/>
          <w:sz w:val="22"/>
        </w:rPr>
        <w:t>7. Funding and Resource Management</w:t>
      </w:r>
    </w:p>
    <w:p>
      <w:pPr>
        <w:spacing w:after="80"/>
        <w:ind w:left="357" w:hanging="227"/>
        <w:jc w:val="both"/>
      </w:pPr>
      <w:r>
        <w:rPr>
          <w:rFonts w:ascii="Cambria" w:hAnsi="Cambria"/>
          <w:sz w:val="22"/>
        </w:rPr>
        <w:t xml:space="preserve">•  </w:t>
      </w:r>
      <w:r>
        <w:rPr>
          <w:rFonts w:ascii="Cambria" w:hAnsi="Cambria"/>
          <w:b/>
          <w:i w:val="0"/>
          <w:sz w:val="22"/>
        </w:rPr>
        <w:t xml:space="preserve">Role: </w:t>
      </w:r>
      <w:r>
        <w:rPr>
          <w:rFonts w:ascii="Cambria" w:hAnsi="Cambria"/>
          <w:b w:val="0"/>
          <w:i w:val="0"/>
          <w:sz w:val="22"/>
        </w:rPr>
        <w:t>Facilitate access to financial resources for entrepreneurs.</w:t>
      </w:r>
    </w:p>
    <w:p>
      <w:pPr>
        <w:spacing w:after="80"/>
        <w:ind w:left="357" w:hanging="227"/>
        <w:jc w:val="both"/>
      </w:pPr>
      <w:r>
        <w:rPr>
          <w:rFonts w:ascii="Cambria" w:hAnsi="Cambria"/>
          <w:sz w:val="22"/>
        </w:rPr>
        <w:t xml:space="preserve">•  </w:t>
      </w:r>
      <w:r>
        <w:rPr>
          <w:rFonts w:ascii="Cambria" w:hAnsi="Cambria"/>
          <w:b/>
          <w:i w:val="0"/>
          <w:sz w:val="22"/>
        </w:rPr>
        <w:t>Responsibilities:</w:t>
      </w:r>
    </w:p>
    <w:p>
      <w:pPr>
        <w:spacing w:after="80"/>
        <w:ind w:left="714" w:hanging="227"/>
        <w:jc w:val="both"/>
      </w:pPr>
      <w:r>
        <w:rPr>
          <w:rFonts w:ascii="Cambria" w:hAnsi="Cambria"/>
          <w:sz w:val="22"/>
        </w:rPr>
        <w:t xml:space="preserve">o  </w:t>
      </w:r>
      <w:r>
        <w:rPr>
          <w:rFonts w:ascii="Cambria" w:hAnsi="Cambria"/>
          <w:sz w:val="22"/>
        </w:rPr>
        <w:t>Guide and support students in securing funding through various schemes such as government grants, venture capital, angel investors, and crowdfunding platforms.</w:t>
      </w:r>
    </w:p>
    <w:p>
      <w:pPr>
        <w:spacing w:after="80"/>
        <w:ind w:left="714" w:hanging="227"/>
        <w:jc w:val="both"/>
      </w:pPr>
      <w:r>
        <w:rPr>
          <w:rFonts w:ascii="Cambria" w:hAnsi="Cambria"/>
          <w:sz w:val="22"/>
        </w:rPr>
        <w:t xml:space="preserve">o  </w:t>
      </w:r>
      <w:r>
        <w:rPr>
          <w:rFonts w:ascii="Cambria" w:hAnsi="Cambria"/>
          <w:sz w:val="22"/>
        </w:rPr>
        <w:t>Help students prepare business plans, funding proposals, and financial documents to attract investors.</w:t>
      </w:r>
    </w:p>
    <w:p>
      <w:pPr>
        <w:spacing w:after="80"/>
        <w:ind w:left="714" w:hanging="227"/>
        <w:jc w:val="both"/>
      </w:pPr>
      <w:r>
        <w:rPr>
          <w:rFonts w:ascii="Cambria" w:hAnsi="Cambria"/>
          <w:sz w:val="22"/>
        </w:rPr>
        <w:t xml:space="preserve">o  </w:t>
      </w:r>
      <w:r>
        <w:rPr>
          <w:rFonts w:ascii="Cambria" w:hAnsi="Cambria"/>
          <w:sz w:val="22"/>
        </w:rPr>
        <w:t>Build partnerships with financial institutions to make funding accessible to aspiring entrepreneurs.</w:t>
      </w:r>
    </w:p>
    <w:p>
      <w:pPr>
        <w:spacing w:after="40"/>
        <w:jc w:val="both"/>
      </w:pPr>
      <w:r>
        <w:rPr>
          <w:rFonts w:ascii="Cambria" w:hAnsi="Cambria"/>
          <w:b/>
          <w:i w:val="0"/>
          <w:sz w:val="22"/>
        </w:rPr>
        <w:t>8. Awareness and Promotion of Government Schemes</w:t>
      </w:r>
    </w:p>
    <w:p>
      <w:pPr>
        <w:spacing w:after="80"/>
        <w:ind w:left="357" w:hanging="227"/>
        <w:jc w:val="both"/>
      </w:pPr>
      <w:r>
        <w:rPr>
          <w:rFonts w:ascii="Cambria" w:hAnsi="Cambria"/>
          <w:sz w:val="22"/>
        </w:rPr>
        <w:t xml:space="preserve">•  </w:t>
      </w:r>
      <w:r>
        <w:rPr>
          <w:rFonts w:ascii="Cambria" w:hAnsi="Cambria"/>
          <w:b/>
          <w:i w:val="0"/>
          <w:sz w:val="22"/>
        </w:rPr>
        <w:t xml:space="preserve">Role: </w:t>
      </w:r>
      <w:r>
        <w:rPr>
          <w:rFonts w:ascii="Cambria" w:hAnsi="Cambria"/>
          <w:b w:val="0"/>
          <w:i w:val="0"/>
          <w:sz w:val="22"/>
        </w:rPr>
        <w:t>Ensure that students, faculty, and staff are aware of government policies and schemes supporting entrepreneurship.</w:t>
      </w:r>
    </w:p>
    <w:p>
      <w:pPr>
        <w:spacing w:after="80"/>
        <w:ind w:left="357" w:hanging="227"/>
        <w:jc w:val="both"/>
      </w:pPr>
      <w:r>
        <w:rPr>
          <w:rFonts w:ascii="Cambria" w:hAnsi="Cambria"/>
          <w:sz w:val="22"/>
        </w:rPr>
        <w:t xml:space="preserve">•  </w:t>
      </w:r>
      <w:r>
        <w:rPr>
          <w:rFonts w:ascii="Cambria" w:hAnsi="Cambria"/>
          <w:b/>
          <w:i w:val="0"/>
          <w:sz w:val="22"/>
        </w:rPr>
        <w:t>Responsibilities:</w:t>
      </w:r>
    </w:p>
    <w:p>
      <w:pPr>
        <w:spacing w:after="80"/>
        <w:ind w:left="714" w:hanging="227"/>
        <w:jc w:val="both"/>
      </w:pPr>
      <w:r>
        <w:rPr>
          <w:rFonts w:ascii="Cambria" w:hAnsi="Cambria"/>
          <w:sz w:val="22"/>
        </w:rPr>
        <w:t xml:space="preserve">o  </w:t>
      </w:r>
      <w:r>
        <w:rPr>
          <w:rFonts w:ascii="Cambria" w:hAnsi="Cambria"/>
          <w:sz w:val="22"/>
        </w:rPr>
        <w:t>Conduct awareness campaigns about government schemes, subsidies, and loans available for new entrepreneurs.</w:t>
      </w:r>
    </w:p>
    <w:p>
      <w:pPr>
        <w:spacing w:after="80"/>
        <w:ind w:left="714" w:hanging="227"/>
        <w:jc w:val="both"/>
      </w:pPr>
      <w:r>
        <w:rPr>
          <w:rFonts w:ascii="Cambria" w:hAnsi="Cambria"/>
          <w:sz w:val="22"/>
        </w:rPr>
        <w:t xml:space="preserve">o  </w:t>
      </w:r>
      <w:r>
        <w:rPr>
          <w:rFonts w:ascii="Cambria" w:hAnsi="Cambria"/>
          <w:sz w:val="22"/>
        </w:rPr>
        <w:t>Assist students in applying for government grants, schemes, and support programs such as MUDRA, Start-Up India, etc.</w:t>
      </w:r>
    </w:p>
    <w:p>
      <w:pPr>
        <w:spacing w:after="80"/>
        <w:ind w:left="714" w:hanging="227"/>
        <w:jc w:val="both"/>
      </w:pPr>
      <w:r>
        <w:rPr>
          <w:rFonts w:ascii="Cambria" w:hAnsi="Cambria"/>
          <w:sz w:val="22"/>
        </w:rPr>
        <w:t xml:space="preserve">o  </w:t>
      </w:r>
      <w:r>
        <w:rPr>
          <w:rFonts w:ascii="Cambria" w:hAnsi="Cambria"/>
          <w:sz w:val="22"/>
        </w:rPr>
        <w:t>Organize information sessions to guide individuals through the application processes for these programs.</w:t>
      </w:r>
    </w:p>
    <w:p>
      <w:pPr>
        <w:spacing w:after="40"/>
        <w:jc w:val="both"/>
      </w:pPr>
      <w:r>
        <w:rPr>
          <w:rFonts w:ascii="Cambria" w:hAnsi="Cambria"/>
          <w:b/>
          <w:i w:val="0"/>
          <w:sz w:val="22"/>
        </w:rPr>
        <w:t>9. Monitoring and Evaluation of EDC Activities</w:t>
      </w:r>
    </w:p>
    <w:p>
      <w:pPr>
        <w:spacing w:after="80"/>
        <w:ind w:left="357" w:hanging="227"/>
        <w:jc w:val="both"/>
      </w:pPr>
      <w:r>
        <w:rPr>
          <w:rFonts w:ascii="Cambria" w:hAnsi="Cambria"/>
          <w:sz w:val="22"/>
        </w:rPr>
        <w:t xml:space="preserve">•  </w:t>
      </w:r>
      <w:r>
        <w:rPr>
          <w:rFonts w:ascii="Cambria" w:hAnsi="Cambria"/>
          <w:b/>
          <w:i w:val="0"/>
          <w:sz w:val="22"/>
        </w:rPr>
        <w:t xml:space="preserve">Role: </w:t>
      </w:r>
      <w:r>
        <w:rPr>
          <w:rFonts w:ascii="Cambria" w:hAnsi="Cambria"/>
          <w:b w:val="0"/>
          <w:i w:val="0"/>
          <w:sz w:val="22"/>
        </w:rPr>
        <w:t>Monitor the effectiveness of the committee's initiatives and evaluate their impact on the institution and its members.</w:t>
      </w:r>
    </w:p>
    <w:p>
      <w:pPr>
        <w:spacing w:after="80"/>
        <w:ind w:left="357" w:hanging="227"/>
        <w:jc w:val="both"/>
      </w:pPr>
      <w:r>
        <w:rPr>
          <w:rFonts w:ascii="Cambria" w:hAnsi="Cambria"/>
          <w:sz w:val="22"/>
        </w:rPr>
        <w:t xml:space="preserve">•  </w:t>
      </w:r>
      <w:r>
        <w:rPr>
          <w:rFonts w:ascii="Cambria" w:hAnsi="Cambria"/>
          <w:b/>
          <w:i w:val="0"/>
          <w:sz w:val="22"/>
        </w:rPr>
        <w:t>Responsibilities:</w:t>
      </w:r>
    </w:p>
    <w:p>
      <w:pPr>
        <w:spacing w:after="80"/>
        <w:ind w:left="714" w:hanging="227"/>
        <w:jc w:val="both"/>
      </w:pPr>
      <w:r>
        <w:rPr>
          <w:rFonts w:ascii="Cambria" w:hAnsi="Cambria"/>
          <w:sz w:val="22"/>
        </w:rPr>
        <w:t xml:space="preserve">o  </w:t>
      </w:r>
      <w:r>
        <w:rPr>
          <w:rFonts w:ascii="Cambria" w:hAnsi="Cambria"/>
          <w:sz w:val="22"/>
        </w:rPr>
        <w:t>Regularly assess the outcomes of the various EDC programs, training sessions, and events.</w:t>
      </w:r>
    </w:p>
    <w:p>
      <w:pPr>
        <w:spacing w:after="80"/>
        <w:ind w:left="714" w:hanging="227"/>
        <w:jc w:val="both"/>
      </w:pPr>
      <w:r>
        <w:rPr>
          <w:rFonts w:ascii="Cambria" w:hAnsi="Cambria"/>
          <w:sz w:val="22"/>
        </w:rPr>
        <w:t xml:space="preserve">o  </w:t>
      </w:r>
      <w:r>
        <w:rPr>
          <w:rFonts w:ascii="Cambria" w:hAnsi="Cambria"/>
          <w:sz w:val="22"/>
        </w:rPr>
        <w:t>Collect feedback from participants to improve and refine future programs.</w:t>
      </w:r>
    </w:p>
    <w:p>
      <w:pPr>
        <w:spacing w:after="80"/>
        <w:ind w:left="714" w:hanging="227"/>
        <w:jc w:val="both"/>
      </w:pPr>
      <w:r>
        <w:rPr>
          <w:rFonts w:ascii="Cambria" w:hAnsi="Cambria"/>
          <w:sz w:val="22"/>
        </w:rPr>
        <w:t xml:space="preserve">o  </w:t>
      </w:r>
      <w:r>
        <w:rPr>
          <w:rFonts w:ascii="Cambria" w:hAnsi="Cambria"/>
          <w:sz w:val="22"/>
        </w:rPr>
        <w:t>Maintain records of all activities and evaluate the success of start-ups and projects initiated under the EDC's guidance.</w:t>
      </w:r>
    </w:p>
    <w:p>
      <w:pPr>
        <w:spacing w:after="80"/>
        <w:ind w:left="714" w:hanging="227"/>
        <w:jc w:val="both"/>
      </w:pPr>
      <w:r>
        <w:rPr>
          <w:rFonts w:ascii="Cambria" w:hAnsi="Cambria"/>
          <w:sz w:val="22"/>
        </w:rPr>
        <w:t xml:space="preserve">o  </w:t>
      </w:r>
      <w:r>
        <w:rPr>
          <w:rFonts w:ascii="Cambria" w:hAnsi="Cambria"/>
          <w:sz w:val="22"/>
        </w:rPr>
        <w:t>Report the achievements and challenges of the EDC to the management, and recommend improvements or new initiatives.</w:t>
      </w:r>
    </w:p>
    <w:p>
      <w:pPr>
        <w:spacing w:after="40"/>
        <w:jc w:val="both"/>
      </w:pPr>
      <w:r>
        <w:rPr>
          <w:rFonts w:ascii="Cambria" w:hAnsi="Cambria"/>
          <w:b/>
          <w:i w:val="0"/>
          <w:sz w:val="22"/>
        </w:rPr>
        <w:t>10. Annual Report and Documentation</w:t>
      </w:r>
    </w:p>
    <w:p>
      <w:pPr>
        <w:spacing w:after="80"/>
        <w:ind w:left="357" w:hanging="227"/>
        <w:jc w:val="both"/>
      </w:pPr>
      <w:r>
        <w:rPr>
          <w:rFonts w:ascii="Cambria" w:hAnsi="Cambria"/>
          <w:sz w:val="22"/>
        </w:rPr>
        <w:t xml:space="preserve">•  </w:t>
      </w:r>
      <w:r>
        <w:rPr>
          <w:rFonts w:ascii="Cambria" w:hAnsi="Cambria"/>
          <w:b/>
          <w:i w:val="0"/>
          <w:sz w:val="22"/>
        </w:rPr>
        <w:t xml:space="preserve">Role: </w:t>
      </w:r>
      <w:r>
        <w:rPr>
          <w:rFonts w:ascii="Cambria" w:hAnsi="Cambria"/>
          <w:b w:val="0"/>
          <w:i w:val="0"/>
          <w:sz w:val="22"/>
        </w:rPr>
        <w:t>Provide a detailed account of the committee's work and achievements.</w:t>
      </w:r>
    </w:p>
    <w:p>
      <w:pPr>
        <w:spacing w:after="80"/>
        <w:ind w:left="357" w:hanging="227"/>
        <w:jc w:val="both"/>
      </w:pPr>
      <w:r>
        <w:rPr>
          <w:rFonts w:ascii="Cambria" w:hAnsi="Cambria"/>
          <w:sz w:val="22"/>
        </w:rPr>
        <w:t xml:space="preserve">•  </w:t>
      </w:r>
      <w:r>
        <w:rPr>
          <w:rFonts w:ascii="Cambria" w:hAnsi="Cambria"/>
          <w:b/>
          <w:i w:val="0"/>
          <w:sz w:val="22"/>
        </w:rPr>
        <w:t>Responsibilities:</w:t>
      </w:r>
    </w:p>
    <w:p>
      <w:pPr>
        <w:spacing w:after="80"/>
        <w:ind w:left="714" w:hanging="227"/>
        <w:jc w:val="both"/>
      </w:pPr>
      <w:r>
        <w:rPr>
          <w:rFonts w:ascii="Cambria" w:hAnsi="Cambria"/>
          <w:sz w:val="22"/>
        </w:rPr>
        <w:t xml:space="preserve">o  </w:t>
      </w:r>
      <w:r>
        <w:rPr>
          <w:rFonts w:ascii="Cambria" w:hAnsi="Cambria"/>
          <w:sz w:val="22"/>
        </w:rPr>
        <w:t>Prepare and submit an annual report detailing the activities organized, funds raised, start-ups supported, training conducted, and overall impact of the EDC.</w:t>
      </w:r>
    </w:p>
    <w:p>
      <w:pPr>
        <w:spacing w:after="80"/>
        <w:ind w:left="714" w:hanging="227"/>
        <w:jc w:val="both"/>
      </w:pPr>
      <w:r>
        <w:rPr>
          <w:rFonts w:ascii="Cambria" w:hAnsi="Cambria"/>
          <w:sz w:val="22"/>
        </w:rPr>
        <w:t xml:space="preserve">o  </w:t>
      </w:r>
      <w:r>
        <w:rPr>
          <w:rFonts w:ascii="Cambria" w:hAnsi="Cambria"/>
          <w:sz w:val="22"/>
        </w:rPr>
        <w:t>Maintain a database of successful student entrepreneurs, start-ups launched, and partnerships formed through the committee's efforts.</w:t>
      </w:r>
    </w:p>
    <w:p>
      <w:pPr>
        <w:keepNext/>
        <w:spacing w:before="240" w:after="120"/>
      </w:pPr>
      <w:r>
        <w:rPr>
          <w:rFonts w:ascii="Cambria" w:hAnsi="Cambria"/>
          <w:b/>
          <w:color w:val="1F3A5F"/>
          <w:sz w:val="24"/>
        </w:rPr>
        <w:t>18.9. Entrepreneurship Development Committee – Member-Wise Roles &amp; Responsibilities</w:t>
      </w:r>
    </w:p>
    <w:p>
      <w:pPr>
        <w:spacing w:after="40"/>
        <w:jc w:val="both"/>
      </w:pPr>
      <w:r>
        <w:rPr>
          <w:rFonts w:ascii="Cambria" w:hAnsi="Cambria"/>
          <w:b/>
          <w:i w:val="0"/>
          <w:sz w:val="22"/>
        </w:rPr>
        <w:t>1. Chairperson (Senior Faculty/Director)</w:t>
      </w:r>
    </w:p>
    <w:p>
      <w:pPr>
        <w:spacing w:after="80"/>
        <w:ind w:left="357" w:hanging="227"/>
        <w:jc w:val="both"/>
      </w:pPr>
      <w:r>
        <w:rPr>
          <w:rFonts w:ascii="Cambria" w:hAnsi="Cambria"/>
          <w:sz w:val="22"/>
        </w:rPr>
        <w:t xml:space="preserve">•  </w:t>
      </w:r>
      <w:r>
        <w:rPr>
          <w:rFonts w:ascii="Cambria" w:hAnsi="Cambria"/>
          <w:b/>
          <w:i w:val="0"/>
          <w:sz w:val="22"/>
        </w:rPr>
        <w:t xml:space="preserve">Role: </w:t>
      </w:r>
      <w:r>
        <w:rPr>
          <w:rFonts w:ascii="Cambria" w:hAnsi="Cambria"/>
          <w:b w:val="0"/>
          <w:i w:val="0"/>
          <w:sz w:val="22"/>
        </w:rPr>
        <w:t>Overall leadership and guidance to the EDC.</w:t>
      </w:r>
    </w:p>
    <w:p>
      <w:pPr>
        <w:spacing w:after="80"/>
        <w:ind w:left="357" w:hanging="227"/>
        <w:jc w:val="both"/>
      </w:pPr>
      <w:r>
        <w:rPr>
          <w:rFonts w:ascii="Cambria" w:hAnsi="Cambria"/>
          <w:sz w:val="22"/>
        </w:rPr>
        <w:t xml:space="preserve">•  </w:t>
      </w:r>
      <w:r>
        <w:rPr>
          <w:rFonts w:ascii="Cambria" w:hAnsi="Cambria"/>
          <w:b/>
          <w:i w:val="0"/>
          <w:sz w:val="22"/>
        </w:rPr>
        <w:t>Responsibilities:</w:t>
      </w:r>
    </w:p>
    <w:p>
      <w:pPr>
        <w:spacing w:after="80"/>
        <w:ind w:left="714" w:hanging="227"/>
        <w:jc w:val="both"/>
      </w:pPr>
      <w:r>
        <w:rPr>
          <w:rFonts w:ascii="Cambria" w:hAnsi="Cambria"/>
          <w:sz w:val="22"/>
        </w:rPr>
        <w:t xml:space="preserve">o  </w:t>
      </w:r>
      <w:r>
        <w:rPr>
          <w:rFonts w:ascii="Cambria" w:hAnsi="Cambria"/>
          <w:sz w:val="22"/>
        </w:rPr>
        <w:t>Leads and coordinates the committee's activities.</w:t>
      </w:r>
    </w:p>
    <w:p>
      <w:pPr>
        <w:spacing w:after="80"/>
        <w:ind w:left="714" w:hanging="227"/>
        <w:jc w:val="both"/>
      </w:pPr>
      <w:r>
        <w:rPr>
          <w:rFonts w:ascii="Cambria" w:hAnsi="Cambria"/>
          <w:sz w:val="22"/>
        </w:rPr>
        <w:t xml:space="preserve">o  </w:t>
      </w:r>
      <w:r>
        <w:rPr>
          <w:rFonts w:ascii="Cambria" w:hAnsi="Cambria"/>
          <w:sz w:val="22"/>
        </w:rPr>
        <w:t>Develops strategic goals and objectives for the EDC.</w:t>
      </w:r>
    </w:p>
    <w:p>
      <w:pPr>
        <w:spacing w:after="80"/>
        <w:ind w:left="714" w:hanging="227"/>
        <w:jc w:val="both"/>
      </w:pPr>
      <w:r>
        <w:rPr>
          <w:rFonts w:ascii="Cambria" w:hAnsi="Cambria"/>
          <w:sz w:val="22"/>
        </w:rPr>
        <w:t xml:space="preserve">o  </w:t>
      </w:r>
      <w:r>
        <w:rPr>
          <w:rFonts w:ascii="Cambria" w:hAnsi="Cambria"/>
          <w:sz w:val="22"/>
        </w:rPr>
        <w:t>Ensures that the committee aligns with institutional vision and mission.</w:t>
      </w:r>
    </w:p>
    <w:p>
      <w:pPr>
        <w:spacing w:after="80"/>
        <w:ind w:left="714" w:hanging="227"/>
        <w:jc w:val="both"/>
      </w:pPr>
      <w:r>
        <w:rPr>
          <w:rFonts w:ascii="Cambria" w:hAnsi="Cambria"/>
          <w:sz w:val="22"/>
        </w:rPr>
        <w:t xml:space="preserve">o  </w:t>
      </w:r>
      <w:r>
        <w:rPr>
          <w:rFonts w:ascii="Cambria" w:hAnsi="Cambria"/>
          <w:sz w:val="22"/>
        </w:rPr>
        <w:t>Monitors the progress of various entrepreneurial initiatives.</w:t>
      </w:r>
    </w:p>
    <w:p>
      <w:pPr>
        <w:spacing w:after="80"/>
        <w:ind w:left="714" w:hanging="227"/>
        <w:jc w:val="both"/>
      </w:pPr>
      <w:r>
        <w:rPr>
          <w:rFonts w:ascii="Cambria" w:hAnsi="Cambria"/>
          <w:sz w:val="22"/>
        </w:rPr>
        <w:t xml:space="preserve">o  </w:t>
      </w:r>
      <w:r>
        <w:rPr>
          <w:rFonts w:ascii="Cambria" w:hAnsi="Cambria"/>
          <w:sz w:val="22"/>
        </w:rPr>
        <w:t>Represents the EDC in meetings with external stakeholders, such as investors, industry leaders, and government officials.</w:t>
      </w:r>
    </w:p>
    <w:p>
      <w:pPr>
        <w:spacing w:after="80"/>
        <w:ind w:left="714" w:hanging="227"/>
        <w:jc w:val="both"/>
      </w:pPr>
      <w:r>
        <w:rPr>
          <w:rFonts w:ascii="Cambria" w:hAnsi="Cambria"/>
          <w:sz w:val="22"/>
        </w:rPr>
        <w:t xml:space="preserve">o  </w:t>
      </w:r>
      <w:r>
        <w:rPr>
          <w:rFonts w:ascii="Cambria" w:hAnsi="Cambria"/>
          <w:sz w:val="22"/>
        </w:rPr>
        <w:t>Approves final decisions regarding funding and incubation initiatives.</w:t>
      </w:r>
    </w:p>
    <w:p>
      <w:pPr>
        <w:spacing w:after="40"/>
        <w:jc w:val="both"/>
      </w:pPr>
      <w:r>
        <w:rPr>
          <w:rFonts w:ascii="Cambria" w:hAnsi="Cambria"/>
          <w:b/>
          <w:i w:val="0"/>
          <w:sz w:val="22"/>
        </w:rPr>
        <w:t>2. Faculty Members (Entrepreneurship/Management Experts)</w:t>
      </w:r>
    </w:p>
    <w:p>
      <w:pPr>
        <w:spacing w:after="80"/>
        <w:ind w:left="357" w:hanging="227"/>
        <w:jc w:val="both"/>
      </w:pPr>
      <w:r>
        <w:rPr>
          <w:rFonts w:ascii="Cambria" w:hAnsi="Cambria"/>
          <w:sz w:val="22"/>
        </w:rPr>
        <w:t xml:space="preserve">•  </w:t>
      </w:r>
      <w:r>
        <w:rPr>
          <w:rFonts w:ascii="Cambria" w:hAnsi="Cambria"/>
          <w:b/>
          <w:i w:val="0"/>
          <w:sz w:val="22"/>
        </w:rPr>
        <w:t xml:space="preserve">Role: </w:t>
      </w:r>
      <w:r>
        <w:rPr>
          <w:rFonts w:ascii="Cambria" w:hAnsi="Cambria"/>
          <w:b w:val="0"/>
          <w:i w:val="0"/>
          <w:sz w:val="22"/>
        </w:rPr>
        <w:t>Provide academic and practical expertise in entrepreneurship and business management.</w:t>
      </w:r>
    </w:p>
    <w:p>
      <w:pPr>
        <w:spacing w:after="80"/>
        <w:ind w:left="357" w:hanging="227"/>
        <w:jc w:val="both"/>
      </w:pPr>
      <w:r>
        <w:rPr>
          <w:rFonts w:ascii="Cambria" w:hAnsi="Cambria"/>
          <w:sz w:val="22"/>
        </w:rPr>
        <w:t xml:space="preserve">•  </w:t>
      </w:r>
      <w:r>
        <w:rPr>
          <w:rFonts w:ascii="Cambria" w:hAnsi="Cambria"/>
          <w:b/>
          <w:i w:val="0"/>
          <w:sz w:val="22"/>
        </w:rPr>
        <w:t>Responsibilities:</w:t>
      </w:r>
    </w:p>
    <w:p>
      <w:pPr>
        <w:spacing w:after="80"/>
        <w:ind w:left="714" w:hanging="227"/>
        <w:jc w:val="both"/>
      </w:pPr>
      <w:r>
        <w:rPr>
          <w:rFonts w:ascii="Cambria" w:hAnsi="Cambria"/>
          <w:sz w:val="22"/>
        </w:rPr>
        <w:t xml:space="preserve">o  </w:t>
      </w:r>
      <w:r>
        <w:rPr>
          <w:rFonts w:ascii="Cambria" w:hAnsi="Cambria"/>
          <w:sz w:val="22"/>
        </w:rPr>
        <w:t>Develop and deliver training programs, workshops, and guest lectures for students and faculty.</w:t>
      </w:r>
    </w:p>
    <w:p>
      <w:pPr>
        <w:spacing w:after="80"/>
        <w:ind w:left="714" w:hanging="227"/>
        <w:jc w:val="both"/>
      </w:pPr>
      <w:r>
        <w:rPr>
          <w:rFonts w:ascii="Cambria" w:hAnsi="Cambria"/>
          <w:sz w:val="22"/>
        </w:rPr>
        <w:t xml:space="preserve">o  </w:t>
      </w:r>
      <w:r>
        <w:rPr>
          <w:rFonts w:ascii="Cambria" w:hAnsi="Cambria"/>
          <w:sz w:val="22"/>
        </w:rPr>
        <w:t>Guide students in developing business plans, prototypes, and entrepreneurial ideas.</w:t>
      </w:r>
    </w:p>
    <w:p>
      <w:pPr>
        <w:spacing w:after="80"/>
        <w:ind w:left="714" w:hanging="227"/>
        <w:jc w:val="both"/>
      </w:pPr>
      <w:r>
        <w:rPr>
          <w:rFonts w:ascii="Cambria" w:hAnsi="Cambria"/>
          <w:sz w:val="22"/>
        </w:rPr>
        <w:t xml:space="preserve">o  </w:t>
      </w:r>
      <w:r>
        <w:rPr>
          <w:rFonts w:ascii="Cambria" w:hAnsi="Cambria"/>
          <w:sz w:val="22"/>
        </w:rPr>
        <w:t>Help in organizing events such as hackathons, business idea competitions, and innovation summits.</w:t>
      </w:r>
    </w:p>
    <w:p>
      <w:pPr>
        <w:spacing w:after="80"/>
        <w:ind w:left="714" w:hanging="227"/>
        <w:jc w:val="both"/>
      </w:pPr>
      <w:r>
        <w:rPr>
          <w:rFonts w:ascii="Cambria" w:hAnsi="Cambria"/>
          <w:sz w:val="22"/>
        </w:rPr>
        <w:t xml:space="preserve">o  </w:t>
      </w:r>
      <w:r>
        <w:rPr>
          <w:rFonts w:ascii="Cambria" w:hAnsi="Cambria"/>
          <w:sz w:val="22"/>
        </w:rPr>
        <w:t>Collaborate with industry experts to provide real-world entrepreneurial insights.</w:t>
      </w:r>
    </w:p>
    <w:p>
      <w:pPr>
        <w:spacing w:after="80"/>
        <w:ind w:left="714" w:hanging="227"/>
        <w:jc w:val="both"/>
      </w:pPr>
      <w:r>
        <w:rPr>
          <w:rFonts w:ascii="Cambria" w:hAnsi="Cambria"/>
          <w:sz w:val="22"/>
        </w:rPr>
        <w:t xml:space="preserve">o  </w:t>
      </w:r>
      <w:r>
        <w:rPr>
          <w:rFonts w:ascii="Cambria" w:hAnsi="Cambria"/>
          <w:sz w:val="22"/>
        </w:rPr>
        <w:t>Mentor student start-ups and provide academic support to their ventures.</w:t>
      </w:r>
    </w:p>
    <w:p>
      <w:pPr>
        <w:keepNext/>
        <w:spacing w:before="240" w:after="120"/>
      </w:pPr>
      <w:r>
        <w:rPr>
          <w:rFonts w:ascii="Cambria" w:hAnsi="Cambria"/>
          <w:b/>
          <w:color w:val="1F3A5F"/>
          <w:sz w:val="24"/>
        </w:rPr>
        <w:t>18.10. Funding &amp; Support</w:t>
      </w:r>
    </w:p>
    <w:p>
      <w:pPr>
        <w:spacing w:after="80"/>
        <w:ind w:left="357" w:hanging="227"/>
        <w:jc w:val="both"/>
      </w:pPr>
      <w:r>
        <w:rPr>
          <w:rFonts w:ascii="Cambria" w:hAnsi="Cambria"/>
          <w:sz w:val="22"/>
        </w:rPr>
        <w:t xml:space="preserve">•  </w:t>
      </w:r>
      <w:r>
        <w:rPr>
          <w:rFonts w:ascii="Cambria" w:hAnsi="Cambria"/>
          <w:sz w:val="22"/>
        </w:rPr>
        <w:t>Seed funding opportunities will be facilitated via internal/external sources.</w:t>
      </w:r>
    </w:p>
    <w:p>
      <w:pPr>
        <w:spacing w:after="80"/>
        <w:ind w:left="357" w:hanging="227"/>
        <w:jc w:val="both"/>
      </w:pPr>
      <w:r>
        <w:rPr>
          <w:rFonts w:ascii="Cambria" w:hAnsi="Cambria"/>
          <w:sz w:val="22"/>
        </w:rPr>
        <w:t xml:space="preserve">•  </w:t>
      </w:r>
      <w:r>
        <w:rPr>
          <w:rFonts w:ascii="Cambria" w:hAnsi="Cambria"/>
          <w:sz w:val="22"/>
        </w:rPr>
        <w:t>Institutional support for participating in startup events, exhibitions, and contests.</w:t>
      </w:r>
    </w:p>
    <w:p>
      <w:pPr>
        <w:spacing w:after="80"/>
        <w:ind w:left="357" w:hanging="227"/>
        <w:jc w:val="both"/>
      </w:pPr>
      <w:r>
        <w:rPr>
          <w:rFonts w:ascii="Cambria" w:hAnsi="Cambria"/>
          <w:sz w:val="22"/>
        </w:rPr>
        <w:t xml:space="preserve">•  </w:t>
      </w:r>
      <w:r>
        <w:rPr>
          <w:rFonts w:ascii="Cambria" w:hAnsi="Cambria"/>
          <w:sz w:val="22"/>
        </w:rPr>
        <w:t>Access to mentoring, legal, and IPR support.</w:t>
      </w:r>
    </w:p>
    <w:p>
      <w:pPr>
        <w:spacing w:after="80"/>
        <w:ind w:left="357" w:hanging="227"/>
        <w:jc w:val="both"/>
      </w:pPr>
      <w:r>
        <w:rPr>
          <w:rFonts w:ascii="Cambria" w:hAnsi="Cambria"/>
          <w:sz w:val="22"/>
        </w:rPr>
        <w:t xml:space="preserve">•  </w:t>
      </w:r>
      <w:r>
        <w:rPr>
          <w:rFonts w:ascii="Cambria" w:hAnsi="Cambria"/>
          <w:sz w:val="22"/>
        </w:rPr>
        <w:t>Proposal submission to DST, MSME, EDII, AICTE, and other funding agencies.</w:t>
      </w:r>
    </w:p>
    <w:p>
      <w:pPr>
        <w:keepNext/>
        <w:spacing w:before="240" w:after="120"/>
      </w:pPr>
      <w:r>
        <w:rPr>
          <w:rFonts w:ascii="Cambria" w:hAnsi="Cambria"/>
          <w:b/>
          <w:color w:val="1F3A5F"/>
          <w:sz w:val="24"/>
        </w:rPr>
        <w:t>18.11. Monitoring and Review</w:t>
      </w:r>
    </w:p>
    <w:p>
      <w:pPr>
        <w:spacing w:after="80"/>
        <w:ind w:left="357" w:hanging="227"/>
        <w:jc w:val="both"/>
      </w:pPr>
      <w:r>
        <w:rPr>
          <w:rFonts w:ascii="Cambria" w:hAnsi="Cambria"/>
          <w:sz w:val="22"/>
        </w:rPr>
        <w:t xml:space="preserve">•  </w:t>
      </w:r>
      <w:r>
        <w:rPr>
          <w:rFonts w:ascii="Cambria" w:hAnsi="Cambria"/>
          <w:sz w:val="22"/>
        </w:rPr>
        <w:t>The EDC Committee will meet once every quarter to review progress.</w:t>
      </w:r>
    </w:p>
    <w:p>
      <w:pPr>
        <w:spacing w:after="80"/>
        <w:ind w:left="357" w:hanging="227"/>
        <w:jc w:val="both"/>
      </w:pPr>
      <w:r>
        <w:rPr>
          <w:rFonts w:ascii="Cambria" w:hAnsi="Cambria"/>
          <w:sz w:val="22"/>
        </w:rPr>
        <w:t xml:space="preserve">•  </w:t>
      </w:r>
      <w:r>
        <w:rPr>
          <w:rFonts w:ascii="Cambria" w:hAnsi="Cambria"/>
          <w:sz w:val="22"/>
        </w:rPr>
        <w:t>Annual reports will be submitted to the Academic Council/IQAC.</w:t>
      </w:r>
    </w:p>
    <w:p>
      <w:pPr>
        <w:spacing w:after="80"/>
        <w:ind w:left="357" w:hanging="227"/>
        <w:jc w:val="both"/>
      </w:pPr>
      <w:r>
        <w:rPr>
          <w:rFonts w:ascii="Cambria" w:hAnsi="Cambria"/>
          <w:sz w:val="22"/>
        </w:rPr>
        <w:t xml:space="preserve">•  </w:t>
      </w:r>
      <w:r>
        <w:rPr>
          <w:rFonts w:ascii="Cambria" w:hAnsi="Cambria"/>
          <w:sz w:val="22"/>
        </w:rPr>
        <w:t>The policy will be reviewed and updated every three years or as required.</w:t>
      </w:r>
    </w:p>
    <w:p>
      <w:pPr>
        <w:keepNext/>
        <w:spacing w:before="240" w:after="120"/>
      </w:pPr>
      <w:r>
        <w:rPr>
          <w:rFonts w:ascii="Cambria" w:hAnsi="Cambria"/>
          <w:b/>
          <w:color w:val="1F3A5F"/>
          <w:sz w:val="24"/>
        </w:rPr>
        <w:t>18.12. Events / Activities Organized by Entrepreneurship Development Cell (EDC)</w:t>
      </w:r>
    </w:p>
    <w:p>
      <w:pPr>
        <w:spacing w:after="120"/>
        <w:jc w:val="both"/>
      </w:pPr>
      <w:r>
        <w:rPr>
          <w:rFonts w:ascii="Cambria" w:hAnsi="Cambria"/>
          <w:i/>
          <w:sz w:val="22"/>
        </w:rPr>
        <w:t>[Note: a portion of the source text on this page (Screenshot (18475-18476).png) is obscured by badly interleaved two-column PDF-to-image text in the events/activities and attainment-rubric tables, which could not be reliably reconstructed cell-by-cell without risking incorrect pairings and could not be transcribed.]</w:t>
      </w:r>
    </w:p>
    <w:p>
      <w:pPr>
        <w:keepNext/>
        <w:spacing w:before="240" w:after="120"/>
      </w:pPr>
      <w:r>
        <w:rPr>
          <w:rFonts w:ascii="Cambria" w:hAnsi="Cambria"/>
          <w:b/>
          <w:color w:val="1F3A5F"/>
          <w:sz w:val="24"/>
        </w:rPr>
        <w:t>18.13. Example of Entrepreneurship Development Cell (EDC) Evaluation Rubric</w:t>
      </w:r>
    </w:p>
    <w:p>
      <w:pPr>
        <w:spacing w:after="120"/>
        <w:jc w:val="both"/>
      </w:pPr>
      <w:r>
        <w:rPr>
          <w:rFonts w:ascii="Cambria" w:hAnsi="Cambria"/>
          <w:b/>
          <w:i w:val="0"/>
          <w:sz w:val="22"/>
        </w:rPr>
        <w:t xml:space="preserve">Tool/Criteria: </w:t>
      </w:r>
      <w:r>
        <w:rPr>
          <w:rFonts w:ascii="Cambria" w:hAnsi="Cambria"/>
          <w:b w:val="0"/>
          <w:i w:val="0"/>
          <w:sz w:val="22"/>
        </w:rPr>
        <w:t>T1. Beneficiaries from EDC cell; T2. % of students/faculty attended entrepreneurial trainings; T3. Number of industries visited; T4. Effective MoUs signed; T5. Grants Received (in ₹ Lakhs).</w:t>
      </w:r>
    </w:p>
    <w:p>
      <w:pPr>
        <w:spacing w:after="120"/>
        <w:jc w:val="both"/>
      </w:pPr>
      <w:r>
        <w:rPr>
          <w:rFonts w:ascii="Cambria" w:hAnsi="Cambria"/>
          <w:b/>
          <w:i w:val="0"/>
          <w:sz w:val="22"/>
        </w:rPr>
        <w:t xml:space="preserve">Attainment Level Thresholds: </w:t>
      </w:r>
      <w:r>
        <w:rPr>
          <w:rFonts w:ascii="Cambria" w:hAnsi="Cambria"/>
          <w:b w:val="0"/>
          <w:i w:val="0"/>
          <w:sz w:val="22"/>
        </w:rPr>
        <w:t>Level 3 (≥ 5 beneficiaries / ≥ 8% / ≥ 6 visits / ≥ 3 MoUs / &gt; ₹5 L); Level 2 (3–4 beneficiaries / 5–7.99% / 2–5 visits / 2 MoUs / ₹3–5 L); Level 1 (&lt; 3 beneficiaries / &lt; 5% / &lt; 2 visits / &lt; 2 MoUs / &lt; ₹3 L).</w:t>
      </w:r>
    </w:p>
    <w:p>
      <w:pPr>
        <w:spacing w:after="40"/>
        <w:jc w:val="both"/>
      </w:pPr>
      <w:r>
        <w:rPr>
          <w:rFonts w:ascii="Cambria" w:hAnsi="Cambria"/>
          <w:b/>
          <w:i w:val="0"/>
          <w:sz w:val="22"/>
        </w:rPr>
        <w:t>Instructions:</w:t>
      </w:r>
    </w:p>
    <w:p>
      <w:pPr>
        <w:spacing w:after="80"/>
        <w:ind w:left="357" w:hanging="227"/>
        <w:jc w:val="both"/>
      </w:pPr>
      <w:r>
        <w:rPr>
          <w:rFonts w:ascii="Cambria" w:hAnsi="Cambria"/>
          <w:sz w:val="22"/>
        </w:rPr>
        <w:t xml:space="preserve">•  </w:t>
      </w:r>
      <w:r>
        <w:rPr>
          <w:rFonts w:ascii="Cambria" w:hAnsi="Cambria"/>
          <w:sz w:val="22"/>
        </w:rPr>
        <w:t>Fill each cell under T1 to T5 with the corresponding level (1, 2, or 3) based on the rubric.</w:t>
      </w:r>
    </w:p>
    <w:p>
      <w:pPr>
        <w:spacing w:after="80"/>
        <w:ind w:left="357" w:hanging="227"/>
        <w:jc w:val="both"/>
      </w:pPr>
      <w:r>
        <w:rPr>
          <w:rFonts w:ascii="Cambria" w:hAnsi="Cambria"/>
          <w:sz w:val="22"/>
        </w:rPr>
        <w:t xml:space="preserve">•  </w:t>
      </w:r>
      <w:r>
        <w:rPr>
          <w:rFonts w:ascii="Cambria" w:hAnsi="Cambria"/>
          <w:sz w:val="22"/>
        </w:rPr>
        <w:t>Under "Total," sum the levels for each parameter across all events (if applicable).</w:t>
      </w:r>
    </w:p>
    <w:p>
      <w:pPr>
        <w:spacing w:after="80"/>
        <w:ind w:left="357" w:hanging="227"/>
        <w:jc w:val="both"/>
      </w:pPr>
      <w:r>
        <w:rPr>
          <w:rFonts w:ascii="Cambria" w:hAnsi="Cambria"/>
          <w:sz w:val="22"/>
        </w:rPr>
        <w:t xml:space="preserve">•  </w:t>
      </w:r>
      <w:r>
        <w:rPr>
          <w:rFonts w:ascii="Cambria" w:hAnsi="Cambria"/>
          <w:sz w:val="22"/>
        </w:rPr>
        <w:t>Under "Attainment Level," you can:</w:t>
      </w:r>
    </w:p>
    <w:p>
      <w:pPr>
        <w:spacing w:after="80"/>
        <w:ind w:left="714" w:hanging="227"/>
        <w:jc w:val="both"/>
      </w:pPr>
      <w:r>
        <w:rPr>
          <w:rFonts w:ascii="Cambria" w:hAnsi="Cambria"/>
          <w:sz w:val="22"/>
        </w:rPr>
        <w:t xml:space="preserve">o  </w:t>
      </w:r>
      <w:r>
        <w:rPr>
          <w:rFonts w:ascii="Cambria" w:hAnsi="Cambria"/>
          <w:sz w:val="22"/>
        </w:rPr>
        <w:t>Use average or weighted score to determine the final level.</w:t>
      </w:r>
    </w:p>
    <w:p>
      <w:pPr>
        <w:spacing w:after="80"/>
        <w:ind w:left="714" w:hanging="227"/>
        <w:jc w:val="both"/>
      </w:pPr>
      <w:r>
        <w:rPr>
          <w:rFonts w:ascii="Cambria" w:hAnsi="Cambria"/>
          <w:sz w:val="22"/>
        </w:rPr>
        <w:t xml:space="preserve">o  </w:t>
      </w:r>
      <w:r>
        <w:rPr>
          <w:rFonts w:ascii="Cambria" w:hAnsi="Cambria"/>
          <w:sz w:val="22"/>
        </w:rPr>
        <w:t>Or simply assign a level based on majority or highest frequency of levels.</w:t>
      </w:r>
    </w:p>
    <w:p>
      <w:pPr>
        <w:spacing w:after="80"/>
        <w:jc w:val="both"/>
      </w:pPr>
      <w:r>
        <w:rPr>
          <w:rFonts w:ascii="Cambria" w:hAnsi="Cambria"/>
          <w:b/>
          <w:i/>
          <w:sz w:val="22"/>
        </w:rPr>
        <w:t>Example: Map EDC Parameters (F1–F5) to Relevant POs</w:t>
      </w:r>
    </w:p>
    <w:tbl>
      <w:tblGrid>
        <w:gridCol w:w="1134"/>
        <w:gridCol w:w="4876"/>
        <w:gridCol w:w="3402"/>
      </w:tblGrid>
      <w:tblPr>
        <w:jc w:val="center"/>
        <w:tblLook w:firstColumn="1" w:firstRow="1" w:lastColumn="0" w:lastRow="0" w:noHBand="0" w:noVBand="1" w:val="04A0"/>
        <w:tblW w:w="9412" w:type="dxa"/>
        <w:tblLayout w:type="fixed"/>
      </w:tblPr>
      <w:tr>
        <w:tc>
          <w:tcPr>
            <w:shd w:val="clear" w:color="auto" w:fill="1F3A5F"/>
            <w:tcW w:w="1134" w:type="dxa"/>
          </w:tcPr>
          <w:p>
            <w:pPr>
              <w:jc w:val="center"/>
            </w:pPr>
            <w:r/>
            <w:r>
              <w:rPr>
                <w:rFonts w:ascii="Cambria" w:hAnsi="Cambria"/>
                <w:b/>
                <w:i w:val="0"/>
                <w:color w:val="FFFFFF"/>
                <w:sz w:val="22"/>
              </w:rPr>
              <w:t>Function</w:t>
            </w:r>
          </w:p>
        </w:tc>
        <w:tc>
          <w:tcPr>
            <w:shd w:val="clear" w:color="auto" w:fill="1F3A5F"/>
            <w:tcW w:w="4876" w:type="dxa"/>
          </w:tcPr>
          <w:p>
            <w:pPr>
              <w:jc w:val="center"/>
            </w:pPr>
            <w:r/>
            <w:r>
              <w:rPr>
                <w:rFonts w:ascii="Cambria" w:hAnsi="Cambria"/>
                <w:b/>
                <w:i w:val="0"/>
                <w:color w:val="FFFFFF"/>
                <w:sz w:val="22"/>
              </w:rPr>
              <w:t>Description</w:t>
            </w:r>
          </w:p>
        </w:tc>
        <w:tc>
          <w:tcPr>
            <w:shd w:val="clear" w:color="auto" w:fill="1F3A5F"/>
            <w:tcW w:w="3402" w:type="dxa"/>
          </w:tcPr>
          <w:p>
            <w:pPr>
              <w:jc w:val="center"/>
            </w:pPr>
            <w:r/>
            <w:r>
              <w:rPr>
                <w:rFonts w:ascii="Cambria" w:hAnsi="Cambria"/>
                <w:b/>
                <w:i w:val="0"/>
                <w:color w:val="FFFFFF"/>
                <w:sz w:val="22"/>
              </w:rPr>
              <w:t>Mapped POs</w:t>
            </w:r>
          </w:p>
        </w:tc>
      </w:tr>
      <w:tr>
        <w:tc>
          <w:tcPr>
            <w:tcW w:w="1134" w:type="dxa"/>
          </w:tcPr>
          <w:p>
            <w:r/>
            <w:r>
              <w:rPr>
                <w:rFonts w:ascii="Cambria" w:hAnsi="Cambria"/>
                <w:b w:val="0"/>
                <w:i w:val="0"/>
                <w:sz w:val="22"/>
              </w:rPr>
              <w:t>F1</w:t>
            </w:r>
          </w:p>
        </w:tc>
        <w:tc>
          <w:tcPr>
            <w:tcW w:w="4876" w:type="dxa"/>
          </w:tcPr>
          <w:p>
            <w:r/>
            <w:r>
              <w:rPr>
                <w:rFonts w:ascii="Cambria" w:hAnsi="Cambria"/>
                <w:b w:val="0"/>
                <w:i w:val="0"/>
                <w:sz w:val="22"/>
              </w:rPr>
              <w:t>EDC trainings attended</w:t>
            </w:r>
          </w:p>
        </w:tc>
        <w:tc>
          <w:tcPr>
            <w:tcW w:w="3402" w:type="dxa"/>
          </w:tcPr>
          <w:p>
            <w:r/>
            <w:r>
              <w:rPr>
                <w:rFonts w:ascii="Cambria" w:hAnsi="Cambria"/>
                <w:b w:val="0"/>
                <w:i w:val="0"/>
                <w:sz w:val="22"/>
              </w:rPr>
              <w:t>PO9, PO10</w:t>
            </w:r>
          </w:p>
        </w:tc>
      </w:tr>
      <w:tr>
        <w:tc>
          <w:tcPr>
            <w:shd w:val="clear" w:color="auto" w:fill="F2F2F2"/>
            <w:tcW w:w="1134" w:type="dxa"/>
          </w:tcPr>
          <w:p>
            <w:r/>
            <w:r>
              <w:rPr>
                <w:rFonts w:ascii="Cambria" w:hAnsi="Cambria"/>
                <w:b w:val="0"/>
                <w:i w:val="0"/>
                <w:sz w:val="22"/>
              </w:rPr>
              <w:t>F2</w:t>
            </w:r>
          </w:p>
        </w:tc>
        <w:tc>
          <w:tcPr>
            <w:shd w:val="clear" w:color="auto" w:fill="F2F2F2"/>
            <w:tcW w:w="4876" w:type="dxa"/>
          </w:tcPr>
          <w:p>
            <w:r/>
            <w:r>
              <w:rPr>
                <w:rFonts w:ascii="Cambria" w:hAnsi="Cambria"/>
                <w:b w:val="0"/>
                <w:i w:val="0"/>
                <w:sz w:val="22"/>
              </w:rPr>
              <w:t>Industrial visits</w:t>
            </w:r>
          </w:p>
        </w:tc>
        <w:tc>
          <w:tcPr>
            <w:shd w:val="clear" w:color="auto" w:fill="F2F2F2"/>
            <w:tcW w:w="3402" w:type="dxa"/>
          </w:tcPr>
          <w:p>
            <w:r/>
            <w:r>
              <w:rPr>
                <w:rFonts w:ascii="Cambria" w:hAnsi="Cambria"/>
                <w:b w:val="0"/>
                <w:i w:val="0"/>
                <w:sz w:val="22"/>
              </w:rPr>
              <w:t>PO7, PO9</w:t>
            </w:r>
          </w:p>
        </w:tc>
      </w:tr>
      <w:tr>
        <w:tc>
          <w:tcPr>
            <w:tcW w:w="1134" w:type="dxa"/>
          </w:tcPr>
          <w:p>
            <w:r/>
            <w:r>
              <w:rPr>
                <w:rFonts w:ascii="Cambria" w:hAnsi="Cambria"/>
                <w:b w:val="0"/>
                <w:i w:val="0"/>
                <w:sz w:val="22"/>
              </w:rPr>
              <w:t>F3</w:t>
            </w:r>
          </w:p>
        </w:tc>
        <w:tc>
          <w:tcPr>
            <w:tcW w:w="4876" w:type="dxa"/>
          </w:tcPr>
          <w:p>
            <w:r/>
            <w:r>
              <w:rPr>
                <w:rFonts w:ascii="Cambria" w:hAnsi="Cambria"/>
                <w:b w:val="0"/>
                <w:i w:val="0"/>
                <w:sz w:val="22"/>
              </w:rPr>
              <w:t>MoUs utilization</w:t>
            </w:r>
          </w:p>
        </w:tc>
        <w:tc>
          <w:tcPr>
            <w:tcW w:w="3402" w:type="dxa"/>
          </w:tcPr>
          <w:p>
            <w:r/>
            <w:r>
              <w:rPr>
                <w:rFonts w:ascii="Cambria" w:hAnsi="Cambria"/>
                <w:b w:val="0"/>
                <w:i w:val="0"/>
                <w:sz w:val="22"/>
              </w:rPr>
              <w:t>PO11, PO12</w:t>
            </w:r>
          </w:p>
        </w:tc>
      </w:tr>
      <w:tr>
        <w:tc>
          <w:tcPr>
            <w:shd w:val="clear" w:color="auto" w:fill="F2F2F2"/>
            <w:tcW w:w="1134" w:type="dxa"/>
          </w:tcPr>
          <w:p>
            <w:r/>
            <w:r>
              <w:rPr>
                <w:rFonts w:ascii="Cambria" w:hAnsi="Cambria"/>
                <w:b w:val="0"/>
                <w:i w:val="0"/>
                <w:sz w:val="22"/>
              </w:rPr>
              <w:t>F4</w:t>
            </w:r>
          </w:p>
        </w:tc>
        <w:tc>
          <w:tcPr>
            <w:shd w:val="clear" w:color="auto" w:fill="F2F2F2"/>
            <w:tcW w:w="4876" w:type="dxa"/>
          </w:tcPr>
          <w:p>
            <w:r/>
            <w:r>
              <w:rPr>
                <w:rFonts w:ascii="Cambria" w:hAnsi="Cambria"/>
                <w:b w:val="0"/>
                <w:i w:val="0"/>
                <w:sz w:val="22"/>
              </w:rPr>
              <w:t>Startups initiated or ideas incubated</w:t>
            </w:r>
          </w:p>
        </w:tc>
        <w:tc>
          <w:tcPr>
            <w:shd w:val="clear" w:color="auto" w:fill="F2F2F2"/>
            <w:tcW w:w="3402" w:type="dxa"/>
          </w:tcPr>
          <w:p>
            <w:r/>
            <w:r>
              <w:rPr>
                <w:rFonts w:ascii="Cambria" w:hAnsi="Cambria"/>
                <w:b w:val="0"/>
                <w:i w:val="0"/>
                <w:sz w:val="22"/>
              </w:rPr>
              <w:t>PO6, PO8, PO10</w:t>
            </w:r>
          </w:p>
        </w:tc>
      </w:tr>
      <w:tr>
        <w:tc>
          <w:tcPr>
            <w:tcW w:w="1134" w:type="dxa"/>
          </w:tcPr>
          <w:p>
            <w:r/>
            <w:r>
              <w:rPr>
                <w:rFonts w:ascii="Cambria" w:hAnsi="Cambria"/>
                <w:b w:val="0"/>
                <w:i w:val="0"/>
                <w:sz w:val="22"/>
              </w:rPr>
              <w:t>F5</w:t>
            </w:r>
          </w:p>
        </w:tc>
        <w:tc>
          <w:tcPr>
            <w:tcW w:w="4876" w:type="dxa"/>
          </w:tcPr>
          <w:p>
            <w:r/>
            <w:r>
              <w:rPr>
                <w:rFonts w:ascii="Cambria" w:hAnsi="Cambria"/>
                <w:b w:val="0"/>
                <w:i w:val="0"/>
                <w:sz w:val="22"/>
              </w:rPr>
              <w:t>Grants/funding received</w:t>
            </w:r>
          </w:p>
        </w:tc>
        <w:tc>
          <w:tcPr>
            <w:tcW w:w="3402" w:type="dxa"/>
          </w:tcPr>
          <w:p>
            <w:r/>
            <w:r>
              <w:rPr>
                <w:rFonts w:ascii="Cambria" w:hAnsi="Cambria"/>
                <w:b w:val="0"/>
                <w:i w:val="0"/>
                <w:sz w:val="22"/>
              </w:rPr>
              <w:t>PO6, PO11</w:t>
            </w:r>
          </w:p>
        </w:tc>
      </w:tr>
    </w:tbl>
    <w:p>
      <w:pPr>
        <w:keepNext/>
        <w:spacing w:before="240" w:after="120"/>
      </w:pPr>
      <w:r>
        <w:rPr>
          <w:rFonts w:ascii="Cambria" w:hAnsi="Cambria"/>
          <w:b/>
          <w:color w:val="1F3A5F"/>
          <w:sz w:val="24"/>
        </w:rPr>
        <w:t>18.15. Compute Average Response per PO</w:t>
      </w:r>
    </w:p>
    <w:p>
      <w:pPr>
        <w:spacing w:after="80"/>
        <w:ind w:left="357" w:hanging="227"/>
        <w:jc w:val="both"/>
      </w:pPr>
      <w:r>
        <w:rPr>
          <w:rFonts w:ascii="Cambria" w:hAnsi="Cambria"/>
          <w:sz w:val="22"/>
        </w:rPr>
        <w:t xml:space="preserve">•  </w:t>
      </w:r>
      <w:r>
        <w:rPr>
          <w:rFonts w:ascii="Cambria" w:hAnsi="Cambria"/>
          <w:sz w:val="22"/>
        </w:rPr>
        <w:t>Use responses from stakeholders for each factor, aggregate them, and calculate the average for each PO.</w:t>
      </w:r>
    </w:p>
    <w:p>
      <w:pPr>
        <w:spacing w:after="80"/>
        <w:jc w:val="both"/>
      </w:pPr>
      <w:r>
        <w:rPr>
          <w:rFonts w:ascii="Cambria" w:hAnsi="Cambria"/>
          <w:b/>
          <w:i/>
          <w:sz w:val="22"/>
        </w:rPr>
        <w:t>Template: Program Outcomes (PO) Attainment Template</w:t>
      </w:r>
    </w:p>
    <w:p>
      <w:pPr>
        <w:spacing w:before="200" w:after="80"/>
      </w:pPr>
      <w:r>
        <w:rPr>
          <w:rFonts w:ascii="Cambria" w:hAnsi="Cambria"/>
          <w:b/>
          <w:color w:val="1F3A5F"/>
          <w:sz w:val="24"/>
        </w:rPr>
        <w:t>Example — PO6, PO7, PO8, PO9, PO10, PO11, PO12 (Factor-wise Attainment)</w:t>
      </w:r>
    </w:p>
    <w:tbl>
      <w:tblGrid>
        <w:gridCol w:w="2268"/>
        <w:gridCol w:w="7144"/>
      </w:tblGrid>
      <w:tblPr>
        <w:jc w:val="center"/>
        <w:tblLook w:firstColumn="1" w:firstRow="1" w:lastColumn="0" w:lastRow="0" w:noHBand="0" w:noVBand="1" w:val="04A0"/>
        <w:tblW w:w="9412" w:type="dxa"/>
        <w:tblLayout w:type="fixed"/>
      </w:tblPr>
      <w:tr>
        <w:tc>
          <w:tcPr>
            <w:shd w:val="clear" w:color="auto" w:fill="1F3A5F"/>
            <w:tcW w:w="2268" w:type="dxa"/>
          </w:tcPr>
          <w:p>
            <w:r/>
            <w:r>
              <w:rPr>
                <w:rFonts w:ascii="Cambria" w:hAnsi="Cambria"/>
                <w:b/>
                <w:i w:val="0"/>
                <w:color w:val="FFFFFF"/>
                <w:sz w:val="22"/>
              </w:rPr>
              <w:t>PO6</w:t>
            </w:r>
          </w:p>
        </w:tc>
        <w:tc>
          <w:tcPr>
            <w:tcW w:w="7144" w:type="dxa"/>
          </w:tcPr>
          <w:p>
            <w:r/>
            <w:r>
              <w:rPr>
                <w:rFonts w:ascii="Cambria" w:hAnsi="Cambria"/>
                <w:b w:val="0"/>
                <w:i w:val="0"/>
                <w:sz w:val="22"/>
              </w:rPr>
              <w:t>2.8</w:t>
            </w:r>
          </w:p>
        </w:tc>
      </w:tr>
      <w:tr>
        <w:tc>
          <w:tcPr>
            <w:shd w:val="clear" w:color="auto" w:fill="1F3A5F"/>
            <w:tcW w:w="2268" w:type="dxa"/>
          </w:tcPr>
          <w:p>
            <w:r/>
            <w:r>
              <w:rPr>
                <w:rFonts w:ascii="Cambria" w:hAnsi="Cambria"/>
                <w:b/>
                <w:i w:val="0"/>
                <w:color w:val="FFFFFF"/>
                <w:sz w:val="22"/>
              </w:rPr>
              <w:t>PO7</w:t>
            </w:r>
          </w:p>
        </w:tc>
        <w:tc>
          <w:tcPr>
            <w:shd w:val="clear" w:color="auto" w:fill="F2F2F2"/>
            <w:tcW w:w="7144" w:type="dxa"/>
          </w:tcPr>
          <w:p>
            <w:r/>
            <w:r>
              <w:rPr>
                <w:rFonts w:ascii="Cambria" w:hAnsi="Cambria"/>
                <w:b w:val="0"/>
                <w:i w:val="0"/>
                <w:sz w:val="22"/>
              </w:rPr>
              <w:t>2.7</w:t>
            </w:r>
          </w:p>
        </w:tc>
      </w:tr>
      <w:tr>
        <w:tc>
          <w:tcPr>
            <w:shd w:val="clear" w:color="auto" w:fill="1F3A5F"/>
            <w:tcW w:w="2268" w:type="dxa"/>
          </w:tcPr>
          <w:p>
            <w:r/>
            <w:r>
              <w:rPr>
                <w:rFonts w:ascii="Cambria" w:hAnsi="Cambria"/>
                <w:b/>
                <w:i w:val="0"/>
                <w:color w:val="FFFFFF"/>
                <w:sz w:val="22"/>
              </w:rPr>
              <w:t>PO8</w:t>
            </w:r>
          </w:p>
        </w:tc>
        <w:tc>
          <w:tcPr>
            <w:tcW w:w="7144" w:type="dxa"/>
          </w:tcPr>
          <w:p>
            <w:r/>
            <w:r>
              <w:rPr>
                <w:rFonts w:ascii="Cambria" w:hAnsi="Cambria"/>
                <w:b w:val="0"/>
                <w:i w:val="0"/>
                <w:sz w:val="22"/>
              </w:rPr>
              <w:t>2.9</w:t>
            </w:r>
          </w:p>
        </w:tc>
      </w:tr>
      <w:tr>
        <w:tc>
          <w:tcPr>
            <w:shd w:val="clear" w:color="auto" w:fill="1F3A5F"/>
            <w:tcW w:w="2268" w:type="dxa"/>
          </w:tcPr>
          <w:p>
            <w:r/>
            <w:r>
              <w:rPr>
                <w:rFonts w:ascii="Cambria" w:hAnsi="Cambria"/>
                <w:b/>
                <w:i w:val="0"/>
                <w:color w:val="FFFFFF"/>
                <w:sz w:val="22"/>
              </w:rPr>
              <w:t>PO9</w:t>
            </w:r>
          </w:p>
        </w:tc>
        <w:tc>
          <w:tcPr>
            <w:shd w:val="clear" w:color="auto" w:fill="F2F2F2"/>
            <w:tcW w:w="7144" w:type="dxa"/>
          </w:tcPr>
          <w:p>
            <w:r/>
            <w:r>
              <w:rPr>
                <w:rFonts w:ascii="Cambria" w:hAnsi="Cambria"/>
                <w:b w:val="0"/>
                <w:i w:val="0"/>
                <w:sz w:val="22"/>
              </w:rPr>
              <w:t>2.5</w:t>
            </w:r>
          </w:p>
        </w:tc>
      </w:tr>
      <w:tr>
        <w:tc>
          <w:tcPr>
            <w:shd w:val="clear" w:color="auto" w:fill="1F3A5F"/>
            <w:tcW w:w="2268" w:type="dxa"/>
          </w:tcPr>
          <w:p>
            <w:r/>
            <w:r>
              <w:rPr>
                <w:rFonts w:ascii="Cambria" w:hAnsi="Cambria"/>
                <w:b/>
                <w:i w:val="0"/>
                <w:color w:val="FFFFFF"/>
                <w:sz w:val="22"/>
              </w:rPr>
              <w:t>PO10</w:t>
            </w:r>
          </w:p>
        </w:tc>
        <w:tc>
          <w:tcPr>
            <w:tcW w:w="7144" w:type="dxa"/>
          </w:tcPr>
          <w:p>
            <w:r/>
            <w:r>
              <w:rPr>
                <w:rFonts w:ascii="Cambria" w:hAnsi="Cambria"/>
                <w:b w:val="0"/>
                <w:i w:val="0"/>
                <w:sz w:val="22"/>
              </w:rPr>
              <w:t>2.6</w:t>
            </w:r>
          </w:p>
        </w:tc>
      </w:tr>
      <w:tr>
        <w:tc>
          <w:tcPr>
            <w:shd w:val="clear" w:color="auto" w:fill="1F3A5F"/>
            <w:tcW w:w="2268" w:type="dxa"/>
          </w:tcPr>
          <w:p>
            <w:r/>
            <w:r>
              <w:rPr>
                <w:rFonts w:ascii="Cambria" w:hAnsi="Cambria"/>
                <w:b/>
                <w:i w:val="0"/>
                <w:color w:val="FFFFFF"/>
                <w:sz w:val="22"/>
              </w:rPr>
              <w:t>PO11</w:t>
            </w:r>
          </w:p>
        </w:tc>
        <w:tc>
          <w:tcPr>
            <w:shd w:val="clear" w:color="auto" w:fill="F2F2F2"/>
            <w:tcW w:w="7144" w:type="dxa"/>
          </w:tcPr>
          <w:p>
            <w:r/>
            <w:r>
              <w:rPr>
                <w:rFonts w:ascii="Cambria" w:hAnsi="Cambria"/>
                <w:b w:val="0"/>
                <w:i w:val="0"/>
                <w:sz w:val="22"/>
              </w:rPr>
              <w:t>2.4</w:t>
            </w:r>
          </w:p>
        </w:tc>
      </w:tr>
      <w:tr>
        <w:tc>
          <w:tcPr>
            <w:shd w:val="clear" w:color="auto" w:fill="1F3A5F"/>
            <w:tcW w:w="2268" w:type="dxa"/>
          </w:tcPr>
          <w:p>
            <w:r/>
            <w:r>
              <w:rPr>
                <w:rFonts w:ascii="Cambria" w:hAnsi="Cambria"/>
                <w:b/>
                <w:i w:val="0"/>
                <w:color w:val="FFFFFF"/>
                <w:sz w:val="22"/>
              </w:rPr>
              <w:t>PO12</w:t>
            </w:r>
          </w:p>
        </w:tc>
        <w:tc>
          <w:tcPr>
            <w:tcW w:w="7144" w:type="dxa"/>
          </w:tcPr>
          <w:p>
            <w:r/>
            <w:r>
              <w:rPr>
                <w:rFonts w:ascii="Cambria" w:hAnsi="Cambria"/>
                <w:b w:val="0"/>
                <w:i w:val="0"/>
                <w:sz w:val="22"/>
              </w:rPr>
              <w:t>2.5</w:t>
            </w:r>
          </w:p>
        </w:tc>
      </w:tr>
    </w:tbl>
    <w:p>
      <w:pPr>
        <w:spacing w:after="120"/>
        <w:jc w:val="both"/>
      </w:pPr>
      <w:r>
        <w:rPr>
          <w:rFonts w:ascii="Cambria" w:hAnsi="Cambria"/>
          <w:i/>
          <w:sz w:val="22"/>
        </w:rPr>
        <w:t>[Note: a portion of the source text on this page (Screenshot (18476).png) is obscured by the exact row-to-column pairing of the F1–F5 vs PO6–PO12 attainment matrix, where the factor rows and the PO columns are interleaved across the two half-page columns of the source and could not be reliably reconstructed cell-by-cell and could not be transcribed.]</w:t>
      </w:r>
    </w:p>
    <w:p>
      <w:pPr>
        <w:keepNext/>
        <w:spacing w:before="240" w:after="120"/>
      </w:pPr>
      <w:r>
        <w:rPr>
          <w:rFonts w:ascii="Cambria" w:hAnsi="Cambria"/>
          <w:b/>
          <w:color w:val="1F3A5F"/>
          <w:sz w:val="24"/>
        </w:rPr>
        <w:t>18.16. NAAC Alignment</w:t>
      </w:r>
    </w:p>
    <w:p>
      <w:pPr>
        <w:spacing w:after="40"/>
        <w:jc w:val="both"/>
      </w:pPr>
      <w:r>
        <w:rPr>
          <w:rFonts w:ascii="Cambria" w:hAnsi="Cambria"/>
          <w:b/>
          <w:i w:val="0"/>
          <w:sz w:val="22"/>
        </w:rPr>
        <w:t>NAAC Criteria Key Points:</w:t>
      </w:r>
    </w:p>
    <w:tbl>
      <w:tblGrid>
        <w:gridCol w:w="1417"/>
        <w:gridCol w:w="7994"/>
      </w:tblGrid>
      <w:tblPr>
        <w:jc w:val="center"/>
        <w:tblLook w:firstColumn="1" w:firstRow="1" w:lastColumn="0" w:lastRow="0" w:noHBand="0" w:noVBand="1" w:val="04A0"/>
        <w:tblW w:w="9412" w:type="dxa"/>
        <w:tblLayout w:type="fixed"/>
      </w:tblPr>
      <w:tr>
        <w:tc>
          <w:tcPr>
            <w:shd w:val="clear" w:color="auto" w:fill="1F3A5F"/>
            <w:tcW w:w="1417" w:type="dxa"/>
          </w:tcPr>
          <w:p>
            <w:pPr>
              <w:jc w:val="center"/>
            </w:pPr>
            <w:r/>
            <w:r>
              <w:rPr>
                <w:rFonts w:ascii="Cambria" w:hAnsi="Cambria"/>
                <w:b/>
                <w:i w:val="0"/>
                <w:color w:val="FFFFFF"/>
                <w:sz w:val="22"/>
              </w:rPr>
              <w:t>NAAC Criteria</w:t>
            </w:r>
          </w:p>
        </w:tc>
        <w:tc>
          <w:tcPr>
            <w:shd w:val="clear" w:color="auto" w:fill="1F3A5F"/>
            <w:tcW w:w="7994" w:type="dxa"/>
          </w:tcPr>
          <w:p>
            <w:pPr>
              <w:jc w:val="center"/>
            </w:pPr>
            <w:r/>
            <w:r>
              <w:rPr>
                <w:rFonts w:ascii="Cambria" w:hAnsi="Cambria"/>
                <w:b/>
                <w:i w:val="0"/>
                <w:color w:val="FFFFFF"/>
                <w:sz w:val="22"/>
              </w:rPr>
              <w:t>Key Points Supported</w:t>
            </w:r>
          </w:p>
        </w:tc>
      </w:tr>
      <w:tr>
        <w:tc>
          <w:tcPr>
            <w:tcW w:w="1417" w:type="dxa"/>
          </w:tcPr>
          <w:p>
            <w:r/>
            <w:r>
              <w:rPr>
                <w:rFonts w:ascii="Cambria" w:hAnsi="Cambria"/>
                <w:b w:val="0"/>
                <w:i w:val="0"/>
                <w:sz w:val="22"/>
              </w:rPr>
              <w:t>3.3</w:t>
            </w:r>
          </w:p>
        </w:tc>
        <w:tc>
          <w:tcPr>
            <w:tcW w:w="7994" w:type="dxa"/>
          </w:tcPr>
          <w:p>
            <w:r/>
            <w:r>
              <w:rPr>
                <w:rFonts w:ascii="Cambria" w:hAnsi="Cambria"/>
                <w:b w:val="0"/>
                <w:i w:val="0"/>
                <w:sz w:val="22"/>
              </w:rPr>
              <w:t>Innovation ecosystem support in the institution</w:t>
            </w:r>
          </w:p>
        </w:tc>
      </w:tr>
      <w:tr>
        <w:tc>
          <w:tcPr>
            <w:shd w:val="clear" w:color="auto" w:fill="F2F2F2"/>
            <w:tcW w:w="1417" w:type="dxa"/>
          </w:tcPr>
          <w:p>
            <w:r/>
            <w:r>
              <w:rPr>
                <w:rFonts w:ascii="Cambria" w:hAnsi="Cambria"/>
                <w:b w:val="0"/>
                <w:i w:val="0"/>
                <w:sz w:val="22"/>
              </w:rPr>
              <w:t>3.4.1</w:t>
            </w:r>
          </w:p>
        </w:tc>
        <w:tc>
          <w:tcPr>
            <w:shd w:val="clear" w:color="auto" w:fill="F2F2F2"/>
            <w:tcW w:w="7994" w:type="dxa"/>
          </w:tcPr>
          <w:p>
            <w:r/>
            <w:r>
              <w:rPr>
                <w:rFonts w:ascii="Cambria" w:hAnsi="Cambria"/>
                <w:b w:val="0"/>
                <w:i w:val="0"/>
                <w:sz w:val="22"/>
              </w:rPr>
              <w:t>Research, patent filing, product development</w:t>
            </w:r>
          </w:p>
        </w:tc>
      </w:tr>
      <w:tr>
        <w:tc>
          <w:tcPr>
            <w:tcW w:w="1417" w:type="dxa"/>
          </w:tcPr>
          <w:p>
            <w:r/>
            <w:r>
              <w:rPr>
                <w:rFonts w:ascii="Cambria" w:hAnsi="Cambria"/>
                <w:b w:val="0"/>
                <w:i w:val="0"/>
                <w:sz w:val="22"/>
              </w:rPr>
              <w:t>5.1.4</w:t>
            </w:r>
          </w:p>
        </w:tc>
        <w:tc>
          <w:tcPr>
            <w:tcW w:w="7994" w:type="dxa"/>
          </w:tcPr>
          <w:p>
            <w:r/>
            <w:r>
              <w:rPr>
                <w:rFonts w:ascii="Cambria" w:hAnsi="Cambria"/>
                <w:b w:val="0"/>
                <w:i w:val="0"/>
                <w:sz w:val="22"/>
              </w:rPr>
              <w:t>Career counseling, entrepreneurship, startup support</w:t>
            </w:r>
          </w:p>
        </w:tc>
      </w:tr>
      <w:tr>
        <w:tc>
          <w:tcPr>
            <w:shd w:val="clear" w:color="auto" w:fill="F2F2F2"/>
            <w:tcW w:w="1417" w:type="dxa"/>
          </w:tcPr>
          <w:p>
            <w:r/>
            <w:r>
              <w:rPr>
                <w:rFonts w:ascii="Cambria" w:hAnsi="Cambria"/>
                <w:b w:val="0"/>
                <w:i w:val="0"/>
                <w:sz w:val="22"/>
              </w:rPr>
              <w:t>6.2.1</w:t>
            </w:r>
          </w:p>
        </w:tc>
        <w:tc>
          <w:tcPr>
            <w:shd w:val="clear" w:color="auto" w:fill="F2F2F2"/>
            <w:tcW w:w="7994" w:type="dxa"/>
          </w:tcPr>
          <w:p>
            <w:r/>
            <w:r>
              <w:rPr>
                <w:rFonts w:ascii="Cambria" w:hAnsi="Cambria"/>
                <w:b w:val="0"/>
                <w:i w:val="0"/>
                <w:sz w:val="22"/>
              </w:rPr>
              <w:t>Institutional strategic plan includes innovation and startup support</w:t>
            </w:r>
          </w:p>
        </w:tc>
      </w:tr>
      <w:tr>
        <w:tc>
          <w:tcPr>
            <w:tcW w:w="1417" w:type="dxa"/>
          </w:tcPr>
          <w:p>
            <w:r/>
            <w:r>
              <w:rPr>
                <w:rFonts w:ascii="Cambria" w:hAnsi="Cambria"/>
                <w:b w:val="0"/>
                <w:i w:val="0"/>
                <w:sz w:val="22"/>
              </w:rPr>
              <w:t>7.1.10</w:t>
            </w:r>
          </w:p>
        </w:tc>
        <w:tc>
          <w:tcPr>
            <w:tcW w:w="7994" w:type="dxa"/>
          </w:tcPr>
          <w:p>
            <w:r/>
            <w:r>
              <w:rPr>
                <w:rFonts w:ascii="Cambria" w:hAnsi="Cambria"/>
                <w:b w:val="0"/>
                <w:i w:val="0"/>
                <w:sz w:val="22"/>
              </w:rPr>
              <w:t>Professional and ethical values in entrepreneurial ventures</w:t>
            </w:r>
          </w:p>
        </w:tc>
      </w:tr>
    </w:tbl>
    <w:p>
      <w:pPr>
        <w:keepNext/>
        <w:spacing w:before="240" w:after="120"/>
      </w:pPr>
      <w:r>
        <w:rPr>
          <w:rFonts w:ascii="Cambria" w:hAnsi="Cambria"/>
          <w:b/>
          <w:color w:val="1F3A5F"/>
          <w:sz w:val="24"/>
        </w:rPr>
        <w:t>18.17. NBA Alignment</w:t>
      </w:r>
    </w:p>
    <w:tbl>
      <w:tblGrid>
        <w:gridCol w:w="1417"/>
        <w:gridCol w:w="7994"/>
      </w:tblGrid>
      <w:tblPr>
        <w:jc w:val="center"/>
        <w:tblLook w:firstColumn="1" w:firstRow="1" w:lastColumn="0" w:lastRow="0" w:noHBand="0" w:noVBand="1" w:val="04A0"/>
        <w:tblW w:w="9412" w:type="dxa"/>
        <w:tblLayout w:type="fixed"/>
      </w:tblPr>
      <w:tr>
        <w:tc>
          <w:tcPr>
            <w:shd w:val="clear" w:color="auto" w:fill="1F3A5F"/>
            <w:tcW w:w="1417" w:type="dxa"/>
          </w:tcPr>
          <w:p>
            <w:pPr>
              <w:jc w:val="center"/>
            </w:pPr>
            <w:r/>
            <w:r>
              <w:rPr>
                <w:rFonts w:ascii="Cambria" w:hAnsi="Cambria"/>
                <w:b/>
                <w:i w:val="0"/>
                <w:color w:val="FFFFFF"/>
                <w:sz w:val="22"/>
              </w:rPr>
              <w:t>NBA Criteria</w:t>
            </w:r>
          </w:p>
        </w:tc>
        <w:tc>
          <w:tcPr>
            <w:shd w:val="clear" w:color="auto" w:fill="1F3A5F"/>
            <w:tcW w:w="7994" w:type="dxa"/>
          </w:tcPr>
          <w:p>
            <w:pPr>
              <w:jc w:val="center"/>
            </w:pPr>
            <w:r/>
            <w:r>
              <w:rPr>
                <w:rFonts w:ascii="Cambria" w:hAnsi="Cambria"/>
                <w:b/>
                <w:i w:val="0"/>
                <w:color w:val="FFFFFF"/>
                <w:sz w:val="22"/>
              </w:rPr>
              <w:t>Relevant Indicators</w:t>
            </w:r>
          </w:p>
        </w:tc>
      </w:tr>
      <w:tr>
        <w:tc>
          <w:tcPr>
            <w:tcW w:w="1417" w:type="dxa"/>
          </w:tcPr>
          <w:p>
            <w:r/>
            <w:r>
              <w:rPr>
                <w:rFonts w:ascii="Cambria" w:hAnsi="Cambria"/>
                <w:b w:val="0"/>
                <w:i w:val="0"/>
                <w:sz w:val="22"/>
              </w:rPr>
              <w:t>Criterion 8</w:t>
            </w:r>
          </w:p>
        </w:tc>
        <w:tc>
          <w:tcPr>
            <w:tcW w:w="7994" w:type="dxa"/>
          </w:tcPr>
          <w:p>
            <w:r/>
            <w:r>
              <w:rPr>
                <w:rFonts w:ascii="Cambria" w:hAnsi="Cambria"/>
                <w:b w:val="0"/>
                <w:i w:val="0"/>
                <w:sz w:val="22"/>
              </w:rPr>
              <w:t>First-year support, innovation, and student exposure</w:t>
            </w:r>
          </w:p>
        </w:tc>
      </w:tr>
      <w:tr>
        <w:tc>
          <w:tcPr>
            <w:shd w:val="clear" w:color="auto" w:fill="F2F2F2"/>
            <w:tcW w:w="1417" w:type="dxa"/>
          </w:tcPr>
          <w:p>
            <w:r/>
            <w:r>
              <w:rPr>
                <w:rFonts w:ascii="Cambria" w:hAnsi="Cambria"/>
                <w:b w:val="0"/>
                <w:i w:val="0"/>
                <w:sz w:val="22"/>
              </w:rPr>
              <w:t>Criterion 10</w:t>
            </w:r>
          </w:p>
        </w:tc>
        <w:tc>
          <w:tcPr>
            <w:shd w:val="clear" w:color="auto" w:fill="F2F2F2"/>
            <w:tcW w:w="7994" w:type="dxa"/>
          </w:tcPr>
          <w:p>
            <w:r/>
            <w:r>
              <w:rPr>
                <w:rFonts w:ascii="Cambria" w:hAnsi="Cambria"/>
                <w:b w:val="0"/>
                <w:i w:val="0"/>
                <w:sz w:val="22"/>
              </w:rPr>
              <w:t>Student mentoring, innovation, and entrepreneurship development programs</w:t>
            </w:r>
          </w:p>
        </w:tc>
      </w:tr>
    </w:tbl>
    <w:p>
      <w:pPr>
        <w:keepNext/>
        <w:spacing w:before="240" w:after="120"/>
      </w:pPr>
      <w:r>
        <w:rPr>
          <w:rFonts w:ascii="Cambria" w:hAnsi="Cambria"/>
          <w:b/>
          <w:color w:val="1F3A5F"/>
          <w:sz w:val="24"/>
        </w:rPr>
        <w:t>18.18. Documentation to Maintain</w:t>
      </w:r>
    </w:p>
    <w:p>
      <w:pPr>
        <w:spacing w:after="80"/>
        <w:ind w:left="357" w:hanging="227"/>
        <w:jc w:val="both"/>
      </w:pPr>
      <w:r>
        <w:rPr>
          <w:rFonts w:ascii="Cambria" w:hAnsi="Cambria"/>
          <w:sz w:val="22"/>
        </w:rPr>
        <w:t xml:space="preserve">•  </w:t>
      </w:r>
      <w:r>
        <w:rPr>
          <w:rFonts w:ascii="Cambria" w:hAnsi="Cambria"/>
          <w:sz w:val="22"/>
        </w:rPr>
        <w:t>Calendar of EDC activities for each academic year</w:t>
      </w:r>
    </w:p>
    <w:p>
      <w:pPr>
        <w:spacing w:after="80"/>
        <w:ind w:left="357" w:hanging="227"/>
        <w:jc w:val="both"/>
      </w:pPr>
      <w:r>
        <w:rPr>
          <w:rFonts w:ascii="Cambria" w:hAnsi="Cambria"/>
          <w:sz w:val="22"/>
        </w:rPr>
        <w:t xml:space="preserve">•  </w:t>
      </w:r>
      <w:r>
        <w:rPr>
          <w:rFonts w:ascii="Cambria" w:hAnsi="Cambria"/>
          <w:sz w:val="22"/>
        </w:rPr>
        <w:t>Reports of EDC events (seminars, workshops, competitions, hackathons)</w:t>
      </w:r>
    </w:p>
    <w:p>
      <w:pPr>
        <w:spacing w:after="80"/>
        <w:ind w:left="357" w:hanging="227"/>
        <w:jc w:val="both"/>
      </w:pPr>
      <w:r>
        <w:rPr>
          <w:rFonts w:ascii="Cambria" w:hAnsi="Cambria"/>
          <w:sz w:val="22"/>
        </w:rPr>
        <w:t xml:space="preserve">•  </w:t>
      </w:r>
      <w:r>
        <w:rPr>
          <w:rFonts w:ascii="Cambria" w:hAnsi="Cambria"/>
          <w:sz w:val="22"/>
        </w:rPr>
        <w:t>List of startups initiated by students/alumni</w:t>
      </w:r>
    </w:p>
    <w:p>
      <w:pPr>
        <w:spacing w:after="80"/>
        <w:ind w:left="357" w:hanging="227"/>
        <w:jc w:val="both"/>
      </w:pPr>
      <w:r>
        <w:rPr>
          <w:rFonts w:ascii="Cambria" w:hAnsi="Cambria"/>
          <w:sz w:val="22"/>
        </w:rPr>
        <w:t xml:space="preserve">•  </w:t>
      </w:r>
      <w:r>
        <w:rPr>
          <w:rFonts w:ascii="Cambria" w:hAnsi="Cambria"/>
          <w:sz w:val="22"/>
        </w:rPr>
        <w:t>List of students funded or incubated</w:t>
      </w:r>
    </w:p>
    <w:p>
      <w:pPr>
        <w:spacing w:after="80"/>
        <w:ind w:left="357" w:hanging="227"/>
        <w:jc w:val="both"/>
      </w:pPr>
      <w:r>
        <w:rPr>
          <w:rFonts w:ascii="Cambria" w:hAnsi="Cambria"/>
          <w:sz w:val="22"/>
        </w:rPr>
        <w:t xml:space="preserve">•  </w:t>
      </w:r>
      <w:r>
        <w:rPr>
          <w:rFonts w:ascii="Cambria" w:hAnsi="Cambria"/>
          <w:sz w:val="22"/>
        </w:rPr>
        <w:t>MoUs with incubation/startup ecosystem partners</w:t>
      </w:r>
    </w:p>
    <w:p>
      <w:pPr>
        <w:spacing w:after="80"/>
        <w:ind w:left="357" w:hanging="227"/>
        <w:jc w:val="both"/>
      </w:pPr>
      <w:r>
        <w:rPr>
          <w:rFonts w:ascii="Cambria" w:hAnsi="Cambria"/>
          <w:sz w:val="22"/>
        </w:rPr>
        <w:t xml:space="preserve">•  </w:t>
      </w:r>
      <w:r>
        <w:rPr>
          <w:rFonts w:ascii="Cambria" w:hAnsi="Cambria"/>
          <w:sz w:val="22"/>
        </w:rPr>
        <w:t>Entrepreneurship-related outreach, collaborations, and achievements</w:t>
      </w:r>
    </w:p>
    <w:p>
      <w:pPr>
        <w:spacing w:after="80"/>
        <w:ind w:left="357" w:hanging="227"/>
        <w:jc w:val="both"/>
      </w:pPr>
      <w:r>
        <w:rPr>
          <w:rFonts w:ascii="Cambria" w:hAnsi="Cambria"/>
          <w:sz w:val="22"/>
        </w:rPr>
        <w:t xml:space="preserve">•  </w:t>
      </w:r>
      <w:r>
        <w:rPr>
          <w:rFonts w:ascii="Cambria" w:hAnsi="Cambria"/>
          <w:sz w:val="22"/>
        </w:rPr>
        <w:t>Feedback from participants and mentors</w:t>
      </w:r>
    </w:p>
    <w:p>
      <w:pPr>
        <w:spacing w:after="80"/>
        <w:ind w:left="357" w:hanging="227"/>
        <w:jc w:val="both"/>
      </w:pPr>
      <w:r>
        <w:rPr>
          <w:rFonts w:ascii="Cambria" w:hAnsi="Cambria"/>
          <w:sz w:val="22"/>
        </w:rPr>
        <w:t xml:space="preserve">•  </w:t>
      </w:r>
      <w:r>
        <w:rPr>
          <w:rFonts w:ascii="Cambria" w:hAnsi="Cambria"/>
          <w:sz w:val="22"/>
        </w:rPr>
        <w:t>Institutional Innovation Council (IIC) activity report (if IIC is integrated)</w:t>
      </w:r>
    </w:p>
    <w:p>
      <w:pPr>
        <w:keepNext/>
        <w:spacing w:before="240" w:after="120"/>
      </w:pPr>
      <w:r>
        <w:rPr>
          <w:rFonts w:ascii="Cambria" w:hAnsi="Cambria"/>
          <w:b/>
          <w:color w:val="1F3A5F"/>
          <w:sz w:val="24"/>
        </w:rPr>
        <w:t>18.19. Suggested Subunits under EDC</w:t>
      </w:r>
    </w:p>
    <w:p>
      <w:pPr>
        <w:spacing w:after="80"/>
        <w:ind w:left="357" w:hanging="227"/>
        <w:jc w:val="both"/>
      </w:pPr>
      <w:r>
        <w:rPr>
          <w:rFonts w:ascii="Cambria" w:hAnsi="Cambria"/>
          <w:sz w:val="22"/>
        </w:rPr>
        <w:t xml:space="preserve">•  </w:t>
      </w:r>
      <w:r>
        <w:rPr>
          <w:rFonts w:ascii="Cambria" w:hAnsi="Cambria"/>
          <w:sz w:val="22"/>
        </w:rPr>
        <w:t>Startup Club / Innovation Club</w:t>
      </w:r>
    </w:p>
    <w:p>
      <w:pPr>
        <w:spacing w:after="80"/>
        <w:ind w:left="357" w:hanging="227"/>
        <w:jc w:val="both"/>
      </w:pPr>
      <w:r>
        <w:rPr>
          <w:rFonts w:ascii="Cambria" w:hAnsi="Cambria"/>
          <w:sz w:val="22"/>
        </w:rPr>
        <w:t xml:space="preserve">•  </w:t>
      </w:r>
      <w:r>
        <w:rPr>
          <w:rFonts w:ascii="Cambria" w:hAnsi="Cambria"/>
          <w:sz w:val="22"/>
        </w:rPr>
        <w:t>Business Plan Support Team</w:t>
      </w:r>
    </w:p>
    <w:p>
      <w:pPr>
        <w:spacing w:after="80"/>
        <w:ind w:left="357" w:hanging="227"/>
        <w:jc w:val="both"/>
      </w:pPr>
      <w:r>
        <w:rPr>
          <w:rFonts w:ascii="Cambria" w:hAnsi="Cambria"/>
          <w:sz w:val="22"/>
        </w:rPr>
        <w:t xml:space="preserve">•  </w:t>
      </w:r>
      <w:r>
        <w:rPr>
          <w:rFonts w:ascii="Cambria" w:hAnsi="Cambria"/>
          <w:sz w:val="22"/>
        </w:rPr>
        <w:t>Mentor and Alumni Entrepreneurs Panel</w:t>
      </w:r>
    </w:p>
    <w:p>
      <w:pPr>
        <w:spacing w:after="80"/>
        <w:ind w:left="357" w:hanging="227"/>
        <w:jc w:val="both"/>
      </w:pPr>
      <w:r>
        <w:rPr>
          <w:rFonts w:ascii="Cambria" w:hAnsi="Cambria"/>
          <w:sz w:val="22"/>
        </w:rPr>
        <w:t xml:space="preserve">•  </w:t>
      </w:r>
      <w:r>
        <w:rPr>
          <w:rFonts w:ascii="Cambria" w:hAnsi="Cambria"/>
          <w:sz w:val="22"/>
        </w:rPr>
        <w:t>Funding &amp; Pitching Advisory Team</w:t>
      </w:r>
    </w:p>
    <w:p>
      <w:pPr>
        <w:spacing w:after="80"/>
        <w:ind w:left="357" w:hanging="227"/>
        <w:jc w:val="both"/>
      </w:pPr>
      <w:r>
        <w:rPr>
          <w:rFonts w:ascii="Cambria" w:hAnsi="Cambria"/>
          <w:sz w:val="22"/>
        </w:rPr>
        <w:t xml:space="preserve">•  </w:t>
      </w:r>
      <w:r>
        <w:rPr>
          <w:rFonts w:ascii="Cambria" w:hAnsi="Cambria"/>
          <w:sz w:val="22"/>
        </w:rPr>
        <w:t>EDC Incubation Cell (if space/facilities are provided)</w:t>
      </w:r>
    </w:p>
    <w:p>
      <w:pPr>
        <w:keepNext/>
        <w:spacing w:before="240" w:after="120"/>
      </w:pPr>
      <w:r>
        <w:rPr>
          <w:rFonts w:ascii="Cambria" w:hAnsi="Cambria"/>
          <w:b/>
          <w:color w:val="1F3A5F"/>
          <w:sz w:val="24"/>
        </w:rPr>
        <w:t>18.20. Year Planner: Entrepreneurship Development Cell (EDC)</w:t>
      </w:r>
    </w:p>
    <w:p>
      <w:pPr>
        <w:spacing w:after="120"/>
        <w:jc w:val="both"/>
      </w:pPr>
      <w:r>
        <w:rPr>
          <w:rFonts w:ascii="Cambria" w:hAnsi="Cambria"/>
          <w:sz w:val="22"/>
        </w:rPr>
        <w:t>The Entrepreneurship Development Cell (EDC) plays a critical role in fostering an entrepreneurial mindset among students, faculty, and staff. Below is a sample year planner for the EDC to guide its activities throughout the academic year.</w:t>
      </w:r>
    </w:p>
    <w:p>
      <w:pPr>
        <w:spacing w:after="120"/>
        <w:jc w:val="both"/>
      </w:pPr>
      <w:r>
        <w:rPr>
          <w:rFonts w:ascii="Cambria" w:hAnsi="Cambria"/>
          <w:i/>
          <w:sz w:val="22"/>
        </w:rPr>
        <w:t>[Note: a portion of the source text on this page (Screenshot (18477-18479).png) is obscured by the detailed month-by-month Year Planner table (Activity/Event, Description, Responsible Party columns), whose text is badly interleaved across the two half-page columns of three consecutive source images and could not be reliably reconstructed cell-by-cell without risking incorrect pairings; the activities named include New Year Strategy Meeting, Entrepreneurship Awareness Campaign, Workshop on Idea Generation and Innovation, Startup Weekend, Entrepreneurship Quiz/Competition, Training on Business Plan Development, Startup Mentorship Program, Business Incubation Information Session, Innovation and Entrepreneurship Expo, Networking Event with Industry Leaders, Workshop on Funding for Startups, and a Field Visit to Successful Startups, running from January through at least June and could not be transcribed.]</w:t>
      </w:r>
    </w:p>
    <w:p>
      <w:pPr>
        <w:keepNext/>
        <w:spacing w:before="240" w:after="120"/>
      </w:pPr>
      <w:r>
        <w:rPr>
          <w:rFonts w:ascii="Cambria" w:hAnsi="Cambria"/>
          <w:b/>
          <w:color w:val="1F3A5F"/>
          <w:sz w:val="24"/>
        </w:rPr>
        <w:t>18.21. Best Practices of the Entrepreneurship Development Cell (EDC)</w:t>
      </w:r>
    </w:p>
    <w:p>
      <w:pPr>
        <w:spacing w:after="120"/>
        <w:jc w:val="both"/>
      </w:pPr>
      <w:r>
        <w:rPr>
          <w:rFonts w:ascii="Cambria" w:hAnsi="Cambria"/>
          <w:sz w:val="22"/>
        </w:rPr>
        <w:t>The Entrepreneurship Development Cell (EDC) plays a crucial role in nurturing the entrepreneurial spirit among students and faculty members. To ensure the cell is effective and impactful, here are some best practices that can be followed:</w:t>
      </w:r>
    </w:p>
    <w:p>
      <w:pPr>
        <w:spacing w:after="40"/>
        <w:jc w:val="both"/>
      </w:pPr>
      <w:r>
        <w:rPr>
          <w:rFonts w:ascii="Cambria" w:hAnsi="Cambria"/>
          <w:b/>
          <w:i w:val="0"/>
          <w:sz w:val="22"/>
        </w:rPr>
        <w:t>1. Mentorship Programs</w:t>
      </w:r>
    </w:p>
    <w:p>
      <w:pPr>
        <w:spacing w:after="80"/>
        <w:ind w:left="357" w:hanging="227"/>
        <w:jc w:val="both"/>
      </w:pPr>
      <w:r>
        <w:rPr>
          <w:rFonts w:ascii="Cambria" w:hAnsi="Cambria"/>
          <w:sz w:val="22"/>
        </w:rPr>
        <w:t xml:space="preserve">•  </w:t>
      </w:r>
      <w:r>
        <w:rPr>
          <w:rFonts w:ascii="Cambria" w:hAnsi="Cambria"/>
          <w:b/>
          <w:i w:val="0"/>
          <w:sz w:val="22"/>
        </w:rPr>
        <w:t xml:space="preserve">Structured Mentorship: </w:t>
      </w:r>
      <w:r>
        <w:rPr>
          <w:rFonts w:ascii="Cambria" w:hAnsi="Cambria"/>
          <w:b w:val="0"/>
          <w:i w:val="0"/>
          <w:sz w:val="22"/>
        </w:rPr>
        <w:t>EDC should collaborate with successful entrepreneurs, industry experts, and alumni to provide structured mentorship for students interested in entrepreneurship.</w:t>
      </w:r>
    </w:p>
    <w:p>
      <w:pPr>
        <w:spacing w:after="80"/>
        <w:ind w:left="357" w:hanging="227"/>
        <w:jc w:val="both"/>
      </w:pPr>
      <w:r>
        <w:rPr>
          <w:rFonts w:ascii="Cambria" w:hAnsi="Cambria"/>
          <w:sz w:val="22"/>
        </w:rPr>
        <w:t xml:space="preserve">•  </w:t>
      </w:r>
      <w:r>
        <w:rPr>
          <w:rFonts w:ascii="Cambria" w:hAnsi="Cambria"/>
          <w:b/>
          <w:i w:val="0"/>
          <w:sz w:val="22"/>
        </w:rPr>
        <w:t xml:space="preserve">One-on-One Guidance: </w:t>
      </w:r>
      <w:r>
        <w:rPr>
          <w:rFonts w:ascii="Cambria" w:hAnsi="Cambria"/>
          <w:b w:val="0"/>
          <w:i w:val="0"/>
          <w:sz w:val="22"/>
        </w:rPr>
        <w:t>Offering personalized mentoring sessions helps students address specific business challenges, from ideation to funding.</w:t>
      </w:r>
    </w:p>
    <w:p>
      <w:pPr>
        <w:spacing w:after="80"/>
        <w:ind w:left="357" w:hanging="227"/>
        <w:jc w:val="both"/>
      </w:pPr>
      <w:r>
        <w:rPr>
          <w:rFonts w:ascii="Cambria" w:hAnsi="Cambria"/>
          <w:sz w:val="22"/>
        </w:rPr>
        <w:t xml:space="preserve">•  </w:t>
      </w:r>
      <w:r>
        <w:rPr>
          <w:rFonts w:ascii="Cambria" w:hAnsi="Cambria"/>
          <w:b/>
          <w:i w:val="0"/>
          <w:sz w:val="22"/>
        </w:rPr>
        <w:t xml:space="preserve">Peer Mentorship: </w:t>
      </w:r>
      <w:r>
        <w:rPr>
          <w:rFonts w:ascii="Cambria" w:hAnsi="Cambria"/>
          <w:b w:val="0"/>
          <w:i w:val="0"/>
          <w:sz w:val="22"/>
        </w:rPr>
        <w:t>Senior students or alumni can mentor newer members to share insights on managing a startup or refining business plans.</w:t>
      </w:r>
    </w:p>
    <w:p>
      <w:pPr>
        <w:spacing w:after="40"/>
        <w:jc w:val="both"/>
      </w:pPr>
      <w:r>
        <w:rPr>
          <w:rFonts w:ascii="Cambria" w:hAnsi="Cambria"/>
          <w:b/>
          <w:i w:val="0"/>
          <w:sz w:val="22"/>
        </w:rPr>
        <w:t>2. Entrepreneurship Awareness Programs</w:t>
      </w:r>
    </w:p>
    <w:p>
      <w:pPr>
        <w:spacing w:after="80"/>
        <w:ind w:left="357" w:hanging="227"/>
        <w:jc w:val="both"/>
      </w:pPr>
      <w:r>
        <w:rPr>
          <w:rFonts w:ascii="Cambria" w:hAnsi="Cambria"/>
          <w:sz w:val="22"/>
        </w:rPr>
        <w:t xml:space="preserve">•  </w:t>
      </w:r>
      <w:r>
        <w:rPr>
          <w:rFonts w:ascii="Cambria" w:hAnsi="Cambria"/>
          <w:b/>
          <w:i w:val="0"/>
          <w:sz w:val="22"/>
        </w:rPr>
        <w:t xml:space="preserve">Awareness Campaigns: </w:t>
      </w:r>
      <w:r>
        <w:rPr>
          <w:rFonts w:ascii="Cambria" w:hAnsi="Cambria"/>
          <w:b w:val="0"/>
          <w:i w:val="0"/>
          <w:sz w:val="22"/>
        </w:rPr>
        <w:t>Regular campaigns and workshops to educate students about entrepreneurship, innovation, and the benefits of starting their own business.</w:t>
      </w:r>
    </w:p>
    <w:p>
      <w:pPr>
        <w:spacing w:after="80"/>
        <w:ind w:left="357" w:hanging="227"/>
        <w:jc w:val="both"/>
      </w:pPr>
      <w:r>
        <w:rPr>
          <w:rFonts w:ascii="Cambria" w:hAnsi="Cambria"/>
          <w:sz w:val="22"/>
        </w:rPr>
        <w:t xml:space="preserve">•  </w:t>
      </w:r>
      <w:r>
        <w:rPr>
          <w:rFonts w:ascii="Cambria" w:hAnsi="Cambria"/>
          <w:b/>
          <w:i w:val="0"/>
          <w:sz w:val="22"/>
        </w:rPr>
        <w:t xml:space="preserve">Entrepreneurial Mindset Development Program: </w:t>
      </w:r>
      <w:r>
        <w:rPr>
          <w:rFonts w:ascii="Cambria" w:hAnsi="Cambria"/>
          <w:b w:val="0"/>
          <w:i w:val="0"/>
          <w:sz w:val="22"/>
        </w:rPr>
        <w:t>Program aimed at building a mindset of innovation, risk-taking, and resilience for budding entrepreneurs.</w:t>
      </w:r>
    </w:p>
    <w:p>
      <w:pPr>
        <w:spacing w:after="80"/>
        <w:ind w:left="357" w:hanging="227"/>
        <w:jc w:val="both"/>
      </w:pPr>
      <w:r>
        <w:rPr>
          <w:rFonts w:ascii="Cambria" w:hAnsi="Cambria"/>
          <w:sz w:val="22"/>
        </w:rPr>
        <w:t xml:space="preserve">•  </w:t>
      </w:r>
      <w:r>
        <w:rPr>
          <w:rFonts w:ascii="Cambria" w:hAnsi="Cambria"/>
          <w:b/>
          <w:i w:val="0"/>
          <w:sz w:val="22"/>
        </w:rPr>
        <w:t xml:space="preserve">Entrepreneurship Awards and Recognition Ceremony: </w:t>
      </w:r>
      <w:r>
        <w:rPr>
          <w:rFonts w:ascii="Cambria" w:hAnsi="Cambria"/>
          <w:b w:val="0"/>
          <w:i w:val="0"/>
          <w:sz w:val="22"/>
        </w:rPr>
        <w:t>Recognize and reward the most successful student entrepreneurs and startups in a formal ceremony.</w:t>
      </w:r>
    </w:p>
    <w:p>
      <w:pPr>
        <w:spacing w:after="40"/>
        <w:jc w:val="both"/>
      </w:pPr>
      <w:r>
        <w:rPr>
          <w:rFonts w:ascii="Cambria" w:hAnsi="Cambria"/>
          <w:b/>
          <w:i w:val="0"/>
          <w:sz w:val="22"/>
        </w:rPr>
        <w:t>3. Idea Incubation &amp; Support</w:t>
      </w:r>
    </w:p>
    <w:p>
      <w:pPr>
        <w:spacing w:after="80"/>
        <w:ind w:left="357" w:hanging="227"/>
        <w:jc w:val="both"/>
      </w:pPr>
      <w:r>
        <w:rPr>
          <w:rFonts w:ascii="Cambria" w:hAnsi="Cambria"/>
          <w:sz w:val="22"/>
        </w:rPr>
        <w:t xml:space="preserve">•  </w:t>
      </w:r>
      <w:r>
        <w:rPr>
          <w:rFonts w:ascii="Cambria" w:hAnsi="Cambria"/>
          <w:b/>
          <w:i w:val="0"/>
          <w:sz w:val="22"/>
        </w:rPr>
        <w:t xml:space="preserve">Startup Incubation Center: </w:t>
      </w:r>
      <w:r>
        <w:rPr>
          <w:rFonts w:ascii="Cambria" w:hAnsi="Cambria"/>
          <w:b w:val="0"/>
          <w:i w:val="0"/>
          <w:sz w:val="22"/>
        </w:rPr>
        <w:t>Set up a dedicated space where students can work on their startup ideas, with access to resources like office space, internet, and equipment.</w:t>
      </w:r>
    </w:p>
    <w:p>
      <w:pPr>
        <w:spacing w:after="80"/>
        <w:ind w:left="357" w:hanging="227"/>
        <w:jc w:val="both"/>
      </w:pPr>
      <w:r>
        <w:rPr>
          <w:rFonts w:ascii="Cambria" w:hAnsi="Cambria"/>
          <w:sz w:val="22"/>
        </w:rPr>
        <w:t xml:space="preserve">•  </w:t>
      </w:r>
      <w:r>
        <w:rPr>
          <w:rFonts w:ascii="Cambria" w:hAnsi="Cambria"/>
          <w:b/>
          <w:i w:val="0"/>
          <w:sz w:val="22"/>
        </w:rPr>
        <w:t xml:space="preserve">Seed Funding Support: </w:t>
      </w:r>
      <w:r>
        <w:rPr>
          <w:rFonts w:ascii="Cambria" w:hAnsi="Cambria"/>
          <w:b w:val="0"/>
          <w:i w:val="0"/>
          <w:sz w:val="22"/>
        </w:rPr>
        <w:t>Facilitate small seed funds or connect students with angel investors to support early-stage startups.</w:t>
      </w:r>
    </w:p>
    <w:p>
      <w:pPr>
        <w:spacing w:after="80"/>
        <w:ind w:left="357" w:hanging="227"/>
        <w:jc w:val="both"/>
      </w:pPr>
      <w:r>
        <w:rPr>
          <w:rFonts w:ascii="Cambria" w:hAnsi="Cambria"/>
          <w:sz w:val="22"/>
        </w:rPr>
        <w:t xml:space="preserve">•  </w:t>
      </w:r>
      <w:r>
        <w:rPr>
          <w:rFonts w:ascii="Cambria" w:hAnsi="Cambria"/>
          <w:b/>
          <w:i w:val="0"/>
          <w:sz w:val="22"/>
        </w:rPr>
        <w:t xml:space="preserve">Workshops on Product Development: </w:t>
      </w:r>
      <w:r>
        <w:rPr>
          <w:rFonts w:ascii="Cambria" w:hAnsi="Cambria"/>
          <w:b w:val="0"/>
          <w:i w:val="0"/>
          <w:sz w:val="22"/>
        </w:rPr>
        <w:t>Provide support in developing minimum viable products (MVPs), including access to prototyping tools and development resources.</w:t>
      </w:r>
    </w:p>
    <w:p>
      <w:pPr>
        <w:spacing w:after="40"/>
        <w:jc w:val="both"/>
      </w:pPr>
      <w:r>
        <w:rPr>
          <w:rFonts w:ascii="Cambria" w:hAnsi="Cambria"/>
          <w:b/>
          <w:i w:val="0"/>
          <w:sz w:val="22"/>
        </w:rPr>
        <w:t>4. Networking and Industry Connect</w:t>
      </w:r>
    </w:p>
    <w:p>
      <w:pPr>
        <w:spacing w:after="80"/>
        <w:ind w:left="357" w:hanging="227"/>
        <w:jc w:val="both"/>
      </w:pPr>
      <w:r>
        <w:rPr>
          <w:rFonts w:ascii="Cambria" w:hAnsi="Cambria"/>
          <w:sz w:val="22"/>
        </w:rPr>
        <w:t xml:space="preserve">•  </w:t>
      </w:r>
      <w:r>
        <w:rPr>
          <w:rFonts w:ascii="Cambria" w:hAnsi="Cambria"/>
          <w:b/>
          <w:i w:val="0"/>
          <w:sz w:val="22"/>
        </w:rPr>
        <w:t xml:space="preserve">Industry Tie-ups: </w:t>
      </w:r>
      <w:r>
        <w:rPr>
          <w:rFonts w:ascii="Cambria" w:hAnsi="Cambria"/>
          <w:b w:val="0"/>
          <w:i w:val="0"/>
          <w:sz w:val="22"/>
        </w:rPr>
        <w:t>Establish partnerships with business incubators, accelerators, and industry bodies to provide students with opportunities for funding, collaboration, and growth.</w:t>
      </w:r>
    </w:p>
    <w:p>
      <w:pPr>
        <w:spacing w:after="80"/>
        <w:ind w:left="357" w:hanging="227"/>
        <w:jc w:val="both"/>
      </w:pPr>
      <w:r>
        <w:rPr>
          <w:rFonts w:ascii="Cambria" w:hAnsi="Cambria"/>
          <w:sz w:val="22"/>
        </w:rPr>
        <w:t xml:space="preserve">•  </w:t>
      </w:r>
      <w:r>
        <w:rPr>
          <w:rFonts w:ascii="Cambria" w:hAnsi="Cambria"/>
          <w:b/>
          <w:i w:val="0"/>
          <w:sz w:val="22"/>
        </w:rPr>
        <w:t xml:space="preserve">Networking Events: </w:t>
      </w:r>
      <w:r>
        <w:rPr>
          <w:rFonts w:ascii="Cambria" w:hAnsi="Cambria"/>
          <w:b w:val="0"/>
          <w:i w:val="0"/>
          <w:sz w:val="22"/>
        </w:rPr>
        <w:t>Host events where students can network with industry experts, potential investors, and alumni to explore business opportunities.</w:t>
      </w:r>
    </w:p>
    <w:p>
      <w:pPr>
        <w:spacing w:after="80"/>
        <w:ind w:left="357" w:hanging="227"/>
        <w:jc w:val="both"/>
      </w:pPr>
      <w:r>
        <w:rPr>
          <w:rFonts w:ascii="Cambria" w:hAnsi="Cambria"/>
          <w:sz w:val="22"/>
        </w:rPr>
        <w:t xml:space="preserve">•  </w:t>
      </w:r>
      <w:r>
        <w:rPr>
          <w:rFonts w:ascii="Cambria" w:hAnsi="Cambria"/>
          <w:b/>
          <w:i w:val="0"/>
          <w:sz w:val="22"/>
        </w:rPr>
        <w:t xml:space="preserve">Collaboration with Investors: </w:t>
      </w:r>
      <w:r>
        <w:rPr>
          <w:rFonts w:ascii="Cambria" w:hAnsi="Cambria"/>
          <w:b w:val="0"/>
          <w:i w:val="0"/>
          <w:sz w:val="22"/>
        </w:rPr>
        <w:t>EDC should work closely with angel investors, venture capitalists, and funding bodies to provide students with access to capital.</w:t>
      </w:r>
    </w:p>
    <w:p>
      <w:pPr>
        <w:spacing w:after="40"/>
        <w:jc w:val="both"/>
      </w:pPr>
      <w:r>
        <w:rPr>
          <w:rFonts w:ascii="Cambria" w:hAnsi="Cambria"/>
          <w:b/>
          <w:i w:val="0"/>
          <w:sz w:val="22"/>
        </w:rPr>
        <w:t>5. Competitions and Challenges</w:t>
      </w:r>
    </w:p>
    <w:p>
      <w:pPr>
        <w:spacing w:after="80"/>
        <w:ind w:left="357" w:hanging="227"/>
        <w:jc w:val="both"/>
      </w:pPr>
      <w:r>
        <w:rPr>
          <w:rFonts w:ascii="Cambria" w:hAnsi="Cambria"/>
          <w:sz w:val="22"/>
        </w:rPr>
        <w:t xml:space="preserve">•  </w:t>
      </w:r>
      <w:r>
        <w:rPr>
          <w:rFonts w:ascii="Cambria" w:hAnsi="Cambria"/>
          <w:b/>
          <w:i w:val="0"/>
          <w:sz w:val="22"/>
        </w:rPr>
        <w:t xml:space="preserve">Startup Competitions: </w:t>
      </w:r>
      <w:r>
        <w:rPr>
          <w:rFonts w:ascii="Cambria" w:hAnsi="Cambria"/>
          <w:b w:val="0"/>
          <w:i w:val="0"/>
          <w:sz w:val="22"/>
        </w:rPr>
        <w:t>Organize startup pitch competitions to give students a platform to showcase their ideas and attract investors or customers.</w:t>
      </w:r>
    </w:p>
    <w:p>
      <w:pPr>
        <w:spacing w:after="80"/>
        <w:ind w:left="357" w:hanging="227"/>
        <w:jc w:val="both"/>
      </w:pPr>
      <w:r>
        <w:rPr>
          <w:rFonts w:ascii="Cambria" w:hAnsi="Cambria"/>
          <w:sz w:val="22"/>
        </w:rPr>
        <w:t xml:space="preserve">•  </w:t>
      </w:r>
      <w:r>
        <w:rPr>
          <w:rFonts w:ascii="Cambria" w:hAnsi="Cambria"/>
          <w:b/>
          <w:i w:val="0"/>
          <w:sz w:val="22"/>
        </w:rPr>
        <w:t xml:space="preserve">Hackathons and Innovation Challenges: </w:t>
      </w:r>
      <w:r>
        <w:rPr>
          <w:rFonts w:ascii="Cambria" w:hAnsi="Cambria"/>
          <w:b w:val="0"/>
          <w:i w:val="0"/>
          <w:sz w:val="22"/>
        </w:rPr>
        <w:t>These events encourage students to work in teams, develop innovative solutions to real-world problems, and potentially bring those ideas to market.</w:t>
      </w:r>
    </w:p>
    <w:p>
      <w:pPr>
        <w:spacing w:after="80"/>
        <w:ind w:left="357" w:hanging="227"/>
        <w:jc w:val="both"/>
      </w:pPr>
      <w:r>
        <w:rPr>
          <w:rFonts w:ascii="Cambria" w:hAnsi="Cambria"/>
          <w:sz w:val="22"/>
        </w:rPr>
        <w:t xml:space="preserve">•  </w:t>
      </w:r>
      <w:r>
        <w:rPr>
          <w:rFonts w:ascii="Cambria" w:hAnsi="Cambria"/>
          <w:b/>
          <w:i w:val="0"/>
          <w:sz w:val="22"/>
        </w:rPr>
        <w:t xml:space="preserve">Inter-College Collaboration: </w:t>
      </w:r>
      <w:r>
        <w:rPr>
          <w:rFonts w:ascii="Cambria" w:hAnsi="Cambria"/>
          <w:b w:val="0"/>
          <w:i w:val="0"/>
          <w:sz w:val="22"/>
        </w:rPr>
        <w:t>Collaborate with other educational institutions for joint competitions, fostering a larger entrepreneurial community.</w:t>
      </w:r>
    </w:p>
    <w:p>
      <w:pPr>
        <w:spacing w:after="40"/>
        <w:jc w:val="both"/>
      </w:pPr>
      <w:r>
        <w:rPr>
          <w:rFonts w:ascii="Cambria" w:hAnsi="Cambria"/>
          <w:b/>
          <w:i w:val="0"/>
          <w:sz w:val="22"/>
        </w:rPr>
        <w:t>6. Business Skill Development Workshops</w:t>
      </w:r>
    </w:p>
    <w:p>
      <w:pPr>
        <w:spacing w:after="80"/>
        <w:ind w:left="357" w:hanging="227"/>
        <w:jc w:val="both"/>
      </w:pPr>
      <w:r>
        <w:rPr>
          <w:rFonts w:ascii="Cambria" w:hAnsi="Cambria"/>
          <w:sz w:val="22"/>
        </w:rPr>
        <w:t xml:space="preserve">•  </w:t>
      </w:r>
      <w:r>
        <w:rPr>
          <w:rFonts w:ascii="Cambria" w:hAnsi="Cambria"/>
          <w:b/>
          <w:i w:val="0"/>
          <w:sz w:val="22"/>
        </w:rPr>
        <w:t xml:space="preserve">Business Planning and Strategy Workshops: </w:t>
      </w:r>
      <w:r>
        <w:rPr>
          <w:rFonts w:ascii="Cambria" w:hAnsi="Cambria"/>
          <w:b w:val="0"/>
          <w:i w:val="0"/>
          <w:sz w:val="22"/>
        </w:rPr>
        <w:t>Conduct workshops that teach students how to create business plans, perform market research, and execute strategies.</w:t>
      </w:r>
    </w:p>
    <w:p>
      <w:pPr>
        <w:spacing w:after="80"/>
        <w:ind w:left="357" w:hanging="227"/>
        <w:jc w:val="both"/>
      </w:pPr>
      <w:r>
        <w:rPr>
          <w:rFonts w:ascii="Cambria" w:hAnsi="Cambria"/>
          <w:sz w:val="22"/>
        </w:rPr>
        <w:t xml:space="preserve">•  </w:t>
      </w:r>
      <w:r>
        <w:rPr>
          <w:rFonts w:ascii="Cambria" w:hAnsi="Cambria"/>
          <w:b/>
          <w:i w:val="0"/>
          <w:sz w:val="22"/>
        </w:rPr>
        <w:t xml:space="preserve">Financial Literacy Programs: </w:t>
      </w:r>
      <w:r>
        <w:rPr>
          <w:rFonts w:ascii="Cambria" w:hAnsi="Cambria"/>
          <w:b w:val="0"/>
          <w:i w:val="0"/>
          <w:sz w:val="22"/>
        </w:rPr>
        <w:t>Ensure students understand essential concepts like budgeting, funding, and financial management through workshops or guest lectures.</w:t>
      </w:r>
    </w:p>
    <w:p>
      <w:pPr>
        <w:spacing w:after="80"/>
        <w:ind w:left="357" w:hanging="227"/>
        <w:jc w:val="both"/>
      </w:pPr>
      <w:r>
        <w:rPr>
          <w:rFonts w:ascii="Cambria" w:hAnsi="Cambria"/>
          <w:sz w:val="22"/>
        </w:rPr>
        <w:t xml:space="preserve">•  </w:t>
      </w:r>
      <w:r>
        <w:rPr>
          <w:rFonts w:ascii="Cambria" w:hAnsi="Cambria"/>
          <w:b/>
          <w:i w:val="0"/>
          <w:sz w:val="22"/>
        </w:rPr>
        <w:t xml:space="preserve">Sales and Marketing Training: </w:t>
      </w:r>
      <w:r>
        <w:rPr>
          <w:rFonts w:ascii="Cambria" w:hAnsi="Cambria"/>
          <w:b w:val="0"/>
          <w:i w:val="0"/>
          <w:sz w:val="22"/>
        </w:rPr>
        <w:t>Offer sessions on how to market a business, build a customer base, and leverage digital marketing strategies.</w:t>
      </w:r>
    </w:p>
    <w:p>
      <w:pPr>
        <w:spacing w:after="40"/>
        <w:jc w:val="both"/>
      </w:pPr>
      <w:r>
        <w:rPr>
          <w:rFonts w:ascii="Cambria" w:hAnsi="Cambria"/>
          <w:b/>
          <w:i w:val="0"/>
          <w:sz w:val="22"/>
        </w:rPr>
        <w:t>7. Alumni Engagement</w:t>
      </w:r>
    </w:p>
    <w:p>
      <w:pPr>
        <w:spacing w:after="80"/>
        <w:ind w:left="357" w:hanging="227"/>
        <w:jc w:val="both"/>
      </w:pPr>
      <w:r>
        <w:rPr>
          <w:rFonts w:ascii="Cambria" w:hAnsi="Cambria"/>
          <w:sz w:val="22"/>
        </w:rPr>
        <w:t xml:space="preserve">•  </w:t>
      </w:r>
      <w:r>
        <w:rPr>
          <w:rFonts w:ascii="Cambria" w:hAnsi="Cambria"/>
          <w:b/>
          <w:i w:val="0"/>
          <w:sz w:val="22"/>
        </w:rPr>
        <w:t xml:space="preserve">Alumni as Role Models: </w:t>
      </w:r>
      <w:r>
        <w:rPr>
          <w:rFonts w:ascii="Cambria" w:hAnsi="Cambria"/>
          <w:b w:val="0"/>
          <w:i w:val="0"/>
          <w:sz w:val="22"/>
        </w:rPr>
        <w:t>Engage alumni who have started successful businesses to share their experiences and advice with students.</w:t>
      </w:r>
    </w:p>
    <w:p>
      <w:pPr>
        <w:spacing w:after="80"/>
        <w:ind w:left="357" w:hanging="227"/>
        <w:jc w:val="both"/>
      </w:pPr>
      <w:r>
        <w:rPr>
          <w:rFonts w:ascii="Cambria" w:hAnsi="Cambria"/>
          <w:sz w:val="22"/>
        </w:rPr>
        <w:t xml:space="preserve">•  </w:t>
      </w:r>
      <w:r>
        <w:rPr>
          <w:rFonts w:ascii="Cambria" w:hAnsi="Cambria"/>
          <w:b/>
          <w:i w:val="0"/>
          <w:sz w:val="22"/>
        </w:rPr>
        <w:t xml:space="preserve">Alumni Mentorship: </w:t>
      </w:r>
      <w:r>
        <w:rPr>
          <w:rFonts w:ascii="Cambria" w:hAnsi="Cambria"/>
          <w:b w:val="0"/>
          <w:i w:val="0"/>
          <w:sz w:val="22"/>
        </w:rPr>
        <w:t>Develop a formal alumni mentorship program where students can seek guidance from alumni who have ventured into entrepreneurship.</w:t>
      </w:r>
    </w:p>
    <w:p>
      <w:pPr>
        <w:spacing w:after="80"/>
        <w:ind w:left="357" w:hanging="227"/>
        <w:jc w:val="both"/>
      </w:pPr>
      <w:r>
        <w:rPr>
          <w:rFonts w:ascii="Cambria" w:hAnsi="Cambria"/>
          <w:sz w:val="22"/>
        </w:rPr>
        <w:t xml:space="preserve">•  </w:t>
      </w:r>
      <w:r>
        <w:rPr>
          <w:rFonts w:ascii="Cambria" w:hAnsi="Cambria"/>
          <w:b/>
          <w:i w:val="0"/>
          <w:sz w:val="22"/>
        </w:rPr>
        <w:t xml:space="preserve">Alumni Network Events: </w:t>
      </w:r>
      <w:r>
        <w:rPr>
          <w:rFonts w:ascii="Cambria" w:hAnsi="Cambria"/>
          <w:b w:val="0"/>
          <w:i w:val="0"/>
          <w:sz w:val="22"/>
        </w:rPr>
        <w:t>Host networking events or panel discussions with alumni to discuss entrepreneurial trends and experiences.</w:t>
      </w:r>
    </w:p>
    <w:p>
      <w:pPr>
        <w:spacing w:after="40"/>
        <w:jc w:val="both"/>
      </w:pPr>
      <w:r>
        <w:rPr>
          <w:rFonts w:ascii="Cambria" w:hAnsi="Cambria"/>
          <w:b/>
          <w:i w:val="0"/>
          <w:sz w:val="22"/>
        </w:rPr>
        <w:t>8. Research and Development Support</w:t>
      </w:r>
    </w:p>
    <w:p>
      <w:pPr>
        <w:spacing w:after="80"/>
        <w:ind w:left="357" w:hanging="227"/>
        <w:jc w:val="both"/>
      </w:pPr>
      <w:r>
        <w:rPr>
          <w:rFonts w:ascii="Cambria" w:hAnsi="Cambria"/>
          <w:sz w:val="22"/>
        </w:rPr>
        <w:t xml:space="preserve">•  </w:t>
      </w:r>
      <w:r>
        <w:rPr>
          <w:rFonts w:ascii="Cambria" w:hAnsi="Cambria"/>
          <w:b/>
          <w:i w:val="0"/>
          <w:sz w:val="22"/>
        </w:rPr>
        <w:t xml:space="preserve">Research Collaboration: </w:t>
      </w:r>
      <w:r>
        <w:rPr>
          <w:rFonts w:ascii="Cambria" w:hAnsi="Cambria"/>
          <w:b w:val="0"/>
          <w:i w:val="0"/>
          <w:sz w:val="22"/>
        </w:rPr>
        <w:t>Encourage students and faculty to engage in research related to entrepreneurship, innovation, and startup ecosystem development.</w:t>
      </w:r>
    </w:p>
    <w:p>
      <w:pPr>
        <w:spacing w:after="80"/>
        <w:ind w:left="357" w:hanging="227"/>
        <w:jc w:val="both"/>
      </w:pPr>
      <w:r>
        <w:rPr>
          <w:rFonts w:ascii="Cambria" w:hAnsi="Cambria"/>
          <w:sz w:val="22"/>
        </w:rPr>
        <w:t xml:space="preserve">•  </w:t>
      </w:r>
      <w:r>
        <w:rPr>
          <w:rFonts w:ascii="Cambria" w:hAnsi="Cambria"/>
          <w:b/>
          <w:i w:val="0"/>
          <w:sz w:val="22"/>
        </w:rPr>
        <w:t xml:space="preserve">Access to R&amp;D Grants: </w:t>
      </w:r>
      <w:r>
        <w:rPr>
          <w:rFonts w:ascii="Cambria" w:hAnsi="Cambria"/>
          <w:b w:val="0"/>
          <w:i w:val="0"/>
          <w:sz w:val="22"/>
        </w:rPr>
        <w:t>Help students apply for research and development grants to test and prototype their startup ideas.</w:t>
      </w:r>
    </w:p>
    <w:p>
      <w:pPr>
        <w:spacing w:after="80"/>
        <w:ind w:left="357" w:hanging="227"/>
        <w:jc w:val="both"/>
      </w:pPr>
      <w:r>
        <w:rPr>
          <w:rFonts w:ascii="Cambria" w:hAnsi="Cambria"/>
          <w:sz w:val="22"/>
        </w:rPr>
        <w:t xml:space="preserve">•  </w:t>
      </w:r>
      <w:r>
        <w:rPr>
          <w:rFonts w:ascii="Cambria" w:hAnsi="Cambria"/>
          <w:b/>
          <w:i w:val="0"/>
          <w:sz w:val="22"/>
        </w:rPr>
        <w:t xml:space="preserve">Intellectual Property (IP) Support: </w:t>
      </w:r>
      <w:r>
        <w:rPr>
          <w:rFonts w:ascii="Cambria" w:hAnsi="Cambria"/>
          <w:b w:val="0"/>
          <w:i w:val="0"/>
          <w:sz w:val="22"/>
        </w:rPr>
        <w:t>Educate students on intellectual property rights and help them protect their innovations through patents or copyrights.</w:t>
      </w:r>
    </w:p>
    <w:p>
      <w:pPr>
        <w:spacing w:after="40"/>
        <w:jc w:val="both"/>
      </w:pPr>
      <w:r>
        <w:rPr>
          <w:rFonts w:ascii="Cambria" w:hAnsi="Cambria"/>
          <w:b/>
          <w:i w:val="0"/>
          <w:sz w:val="22"/>
        </w:rPr>
        <w:t>9. Regular Evaluation and Feedback</w:t>
      </w:r>
    </w:p>
    <w:p>
      <w:pPr>
        <w:spacing w:after="80"/>
        <w:ind w:left="357" w:hanging="227"/>
        <w:jc w:val="both"/>
      </w:pPr>
      <w:r>
        <w:rPr>
          <w:rFonts w:ascii="Cambria" w:hAnsi="Cambria"/>
          <w:sz w:val="22"/>
        </w:rPr>
        <w:t xml:space="preserve">•  </w:t>
      </w:r>
      <w:r>
        <w:rPr>
          <w:rFonts w:ascii="Cambria" w:hAnsi="Cambria"/>
          <w:b/>
          <w:i w:val="0"/>
          <w:sz w:val="22"/>
        </w:rPr>
        <w:t xml:space="preserve">Program Evaluation: </w:t>
      </w:r>
      <w:r>
        <w:rPr>
          <w:rFonts w:ascii="Cambria" w:hAnsi="Cambria"/>
          <w:b w:val="0"/>
          <w:i w:val="0"/>
          <w:sz w:val="22"/>
        </w:rPr>
        <w:t>Continuously assess the effectiveness of EDC programs through student feedback, attendance at events, and post-program evaluations.</w:t>
      </w:r>
    </w:p>
    <w:p>
      <w:pPr>
        <w:spacing w:after="80"/>
        <w:ind w:left="357" w:hanging="227"/>
        <w:jc w:val="both"/>
      </w:pPr>
      <w:r>
        <w:rPr>
          <w:rFonts w:ascii="Cambria" w:hAnsi="Cambria"/>
          <w:sz w:val="22"/>
        </w:rPr>
        <w:t xml:space="preserve">•  </w:t>
      </w:r>
      <w:r>
        <w:rPr>
          <w:rFonts w:ascii="Cambria" w:hAnsi="Cambria"/>
          <w:b/>
          <w:i w:val="0"/>
          <w:sz w:val="22"/>
        </w:rPr>
        <w:t xml:space="preserve">Continuous Improvement: </w:t>
      </w:r>
      <w:r>
        <w:rPr>
          <w:rFonts w:ascii="Cambria" w:hAnsi="Cambria"/>
          <w:b w:val="0"/>
          <w:i w:val="0"/>
          <w:sz w:val="22"/>
        </w:rPr>
        <w:t>Use feedback to refine and enhance entrepreneurship programs, ensuring they remain relevant and impactful.</w:t>
      </w:r>
    </w:p>
    <w:p>
      <w:pPr>
        <w:spacing w:after="80"/>
        <w:ind w:left="357" w:hanging="227"/>
        <w:jc w:val="both"/>
      </w:pPr>
      <w:r>
        <w:rPr>
          <w:rFonts w:ascii="Cambria" w:hAnsi="Cambria"/>
          <w:sz w:val="22"/>
        </w:rPr>
        <w:t xml:space="preserve">•  </w:t>
      </w:r>
      <w:r>
        <w:rPr>
          <w:rFonts w:ascii="Cambria" w:hAnsi="Cambria"/>
          <w:b/>
          <w:i w:val="0"/>
          <w:sz w:val="22"/>
        </w:rPr>
        <w:t xml:space="preserve">Alumni Feedback: </w:t>
      </w:r>
      <w:r>
        <w:rPr>
          <w:rFonts w:ascii="Cambria" w:hAnsi="Cambria"/>
          <w:b w:val="0"/>
          <w:i w:val="0"/>
          <w:sz w:val="22"/>
        </w:rPr>
        <w:t>Gather input from alumni who participated in EDC programs to improve future offerings and align them with real-world needs.</w:t>
      </w:r>
    </w:p>
    <w:p>
      <w:pPr>
        <w:spacing w:after="40"/>
        <w:jc w:val="both"/>
      </w:pPr>
      <w:r>
        <w:rPr>
          <w:rFonts w:ascii="Cambria" w:hAnsi="Cambria"/>
          <w:b/>
          <w:i w:val="0"/>
          <w:sz w:val="22"/>
        </w:rPr>
        <w:t>10. Exposure to Global Best Practices</w:t>
      </w:r>
    </w:p>
    <w:p>
      <w:pPr>
        <w:spacing w:after="80"/>
        <w:ind w:left="357" w:hanging="227"/>
        <w:jc w:val="both"/>
      </w:pPr>
      <w:r>
        <w:rPr>
          <w:rFonts w:ascii="Cambria" w:hAnsi="Cambria"/>
          <w:sz w:val="22"/>
        </w:rPr>
        <w:t xml:space="preserve">•  </w:t>
      </w:r>
      <w:r>
        <w:rPr>
          <w:rFonts w:ascii="Cambria" w:hAnsi="Cambria"/>
          <w:b/>
          <w:i w:val="0"/>
          <w:sz w:val="22"/>
        </w:rPr>
        <w:t xml:space="preserve">International Exposure: </w:t>
      </w:r>
      <w:r>
        <w:rPr>
          <w:rFonts w:ascii="Cambria" w:hAnsi="Cambria"/>
          <w:b w:val="0"/>
          <w:i w:val="0"/>
          <w:sz w:val="22"/>
        </w:rPr>
        <w:t>Create opportunities for students to attend global entrepreneurship conferences or exchange programs with international universities.</w:t>
      </w:r>
    </w:p>
    <w:p>
      <w:pPr>
        <w:spacing w:after="80"/>
        <w:ind w:left="357" w:hanging="227"/>
        <w:jc w:val="both"/>
      </w:pPr>
      <w:r>
        <w:rPr>
          <w:rFonts w:ascii="Cambria" w:hAnsi="Cambria"/>
          <w:sz w:val="22"/>
        </w:rPr>
        <w:t xml:space="preserve">•  </w:t>
      </w:r>
      <w:r>
        <w:rPr>
          <w:rFonts w:ascii="Cambria" w:hAnsi="Cambria"/>
          <w:b/>
          <w:i w:val="0"/>
          <w:sz w:val="22"/>
        </w:rPr>
        <w:t xml:space="preserve">Guest Lectures by International Entrepreneurs: </w:t>
      </w:r>
      <w:r>
        <w:rPr>
          <w:rFonts w:ascii="Cambria" w:hAnsi="Cambria"/>
          <w:b w:val="0"/>
          <w:i w:val="0"/>
          <w:sz w:val="22"/>
        </w:rPr>
        <w:t>Invite global entrepreneurs to speak to students about their experiences and offer insights into international markets.</w:t>
      </w:r>
    </w:p>
    <w:p>
      <w:pPr>
        <w:spacing w:after="80"/>
        <w:ind w:left="357" w:hanging="227"/>
        <w:jc w:val="both"/>
      </w:pPr>
      <w:r>
        <w:rPr>
          <w:rFonts w:ascii="Cambria" w:hAnsi="Cambria"/>
          <w:sz w:val="22"/>
        </w:rPr>
        <w:t xml:space="preserve">•  </w:t>
      </w:r>
      <w:r>
        <w:rPr>
          <w:rFonts w:ascii="Cambria" w:hAnsi="Cambria"/>
          <w:b/>
          <w:i w:val="0"/>
          <w:sz w:val="22"/>
        </w:rPr>
        <w:t xml:space="preserve">Cross-border Collaborations: </w:t>
      </w:r>
      <w:r>
        <w:rPr>
          <w:rFonts w:ascii="Cambria" w:hAnsi="Cambria"/>
          <w:b w:val="0"/>
          <w:i w:val="0"/>
          <w:sz w:val="22"/>
        </w:rPr>
        <w:t>Foster collaboration with international startup ecosystems and incubators to expose students to global entrepreneurial practices.</w:t>
      </w:r>
    </w:p>
    <w:p>
      <w:pPr>
        <w:spacing w:after="40"/>
        <w:jc w:val="both"/>
      </w:pPr>
      <w:r>
        <w:rPr>
          <w:rFonts w:ascii="Cambria" w:hAnsi="Cambria"/>
          <w:b/>
          <w:i w:val="0"/>
          <w:sz w:val="22"/>
        </w:rPr>
        <w:t>11. Social Entrepreneurship Focus</w:t>
      </w:r>
    </w:p>
    <w:p>
      <w:pPr>
        <w:spacing w:after="80"/>
        <w:ind w:left="357" w:hanging="227"/>
        <w:jc w:val="both"/>
      </w:pPr>
      <w:r>
        <w:rPr>
          <w:rFonts w:ascii="Cambria" w:hAnsi="Cambria"/>
          <w:sz w:val="22"/>
        </w:rPr>
        <w:t xml:space="preserve">•  </w:t>
      </w:r>
      <w:r>
        <w:rPr>
          <w:rFonts w:ascii="Cambria" w:hAnsi="Cambria"/>
          <w:b/>
          <w:i w:val="0"/>
          <w:sz w:val="22"/>
        </w:rPr>
        <w:t xml:space="preserve">Social Impact Projects: </w:t>
      </w:r>
      <w:r>
        <w:rPr>
          <w:rFonts w:ascii="Cambria" w:hAnsi="Cambria"/>
          <w:b w:val="0"/>
          <w:i w:val="0"/>
          <w:sz w:val="22"/>
        </w:rPr>
        <w:t>Encourage students to work on projects that solve societal problems, combining entrepreneurship with social good.</w:t>
      </w:r>
    </w:p>
    <w:p>
      <w:pPr>
        <w:spacing w:after="80"/>
        <w:ind w:left="357" w:hanging="227"/>
        <w:jc w:val="both"/>
      </w:pPr>
      <w:r>
        <w:rPr>
          <w:rFonts w:ascii="Cambria" w:hAnsi="Cambria"/>
          <w:sz w:val="22"/>
        </w:rPr>
        <w:t xml:space="preserve">•  </w:t>
      </w:r>
      <w:r>
        <w:rPr>
          <w:rFonts w:ascii="Cambria" w:hAnsi="Cambria"/>
          <w:b/>
          <w:i w:val="0"/>
          <w:sz w:val="22"/>
        </w:rPr>
        <w:t xml:space="preserve">Sustainability Awareness: </w:t>
      </w:r>
      <w:r>
        <w:rPr>
          <w:rFonts w:ascii="Cambria" w:hAnsi="Cambria"/>
          <w:b w:val="0"/>
          <w:i w:val="0"/>
          <w:sz w:val="22"/>
        </w:rPr>
        <w:t>Incorporate sustainable practices into entrepreneurship programs, motivating students to build businesses with a focus on environmental and social impact.</w:t>
      </w:r>
    </w:p>
    <w:p>
      <w:pPr>
        <w:spacing w:after="80"/>
        <w:ind w:left="357" w:hanging="227"/>
        <w:jc w:val="both"/>
      </w:pPr>
      <w:r>
        <w:rPr>
          <w:rFonts w:ascii="Cambria" w:hAnsi="Cambria"/>
          <w:sz w:val="22"/>
        </w:rPr>
        <w:t xml:space="preserve">•  </w:t>
      </w:r>
      <w:r>
        <w:rPr>
          <w:rFonts w:ascii="Cambria" w:hAnsi="Cambria"/>
          <w:b/>
          <w:i w:val="0"/>
          <w:sz w:val="22"/>
        </w:rPr>
        <w:t xml:space="preserve">Collaboration with NGOs: </w:t>
      </w:r>
      <w:r>
        <w:rPr>
          <w:rFonts w:ascii="Cambria" w:hAnsi="Cambria"/>
          <w:b w:val="0"/>
          <w:i w:val="0"/>
          <w:sz w:val="22"/>
        </w:rPr>
        <w:t>Partner with social organizations to provide real-world problems for students to develop innovative solutions that address community needs.</w:t>
      </w:r>
    </w:p>
    <w:p>
      <w:pPr>
        <w:spacing w:after="40"/>
        <w:jc w:val="both"/>
      </w:pPr>
      <w:r>
        <w:rPr>
          <w:rFonts w:ascii="Cambria" w:hAnsi="Cambria"/>
          <w:b/>
          <w:i w:val="0"/>
          <w:sz w:val="22"/>
        </w:rPr>
        <w:t>12. Access to Legal &amp; Compliance Support</w:t>
      </w:r>
    </w:p>
    <w:p>
      <w:pPr>
        <w:spacing w:after="80"/>
        <w:ind w:left="357" w:hanging="227"/>
        <w:jc w:val="both"/>
      </w:pPr>
      <w:r>
        <w:rPr>
          <w:rFonts w:ascii="Cambria" w:hAnsi="Cambria"/>
          <w:sz w:val="22"/>
        </w:rPr>
        <w:t xml:space="preserve">•  </w:t>
      </w:r>
      <w:r>
        <w:rPr>
          <w:rFonts w:ascii="Cambria" w:hAnsi="Cambria"/>
          <w:b/>
          <w:i w:val="0"/>
          <w:sz w:val="22"/>
        </w:rPr>
        <w:t xml:space="preserve">Legal Guidance: </w:t>
      </w:r>
      <w:r>
        <w:rPr>
          <w:rFonts w:ascii="Cambria" w:hAnsi="Cambria"/>
          <w:b w:val="0"/>
          <w:i w:val="0"/>
          <w:sz w:val="22"/>
        </w:rPr>
        <w:t>Offer workshops or counseling sessions on the legal aspects of running a business, such as company registration, tax filing, and employment laws.</w:t>
      </w:r>
    </w:p>
    <w:p>
      <w:pPr>
        <w:spacing w:after="80"/>
        <w:ind w:left="357" w:hanging="227"/>
        <w:jc w:val="both"/>
      </w:pPr>
      <w:r>
        <w:rPr>
          <w:rFonts w:ascii="Cambria" w:hAnsi="Cambria"/>
          <w:sz w:val="22"/>
        </w:rPr>
        <w:t xml:space="preserve">•  </w:t>
      </w:r>
      <w:r>
        <w:rPr>
          <w:rFonts w:ascii="Cambria" w:hAnsi="Cambria"/>
          <w:b/>
          <w:i w:val="0"/>
          <w:sz w:val="22"/>
        </w:rPr>
        <w:t xml:space="preserve">Compliance Support: </w:t>
      </w:r>
      <w:r>
        <w:rPr>
          <w:rFonts w:ascii="Cambria" w:hAnsi="Cambria"/>
          <w:b w:val="0"/>
          <w:i w:val="0"/>
          <w:sz w:val="22"/>
        </w:rPr>
        <w:t>Provide students with the resources and guidance needed to ensure that their businesses meet regulatory and compliance standards.</w:t>
      </w:r>
    </w:p>
    <w:p>
      <w:pPr>
        <w:keepNext/>
        <w:spacing w:before="240" w:after="120"/>
      </w:pPr>
      <w:r>
        <w:rPr>
          <w:rFonts w:ascii="Cambria" w:hAnsi="Cambria"/>
          <w:b/>
          <w:color w:val="1F3A5F"/>
          <w:sz w:val="24"/>
        </w:rPr>
        <w:t>18.22. Conclusion</w:t>
      </w:r>
    </w:p>
    <w:p>
      <w:pPr>
        <w:spacing w:after="120"/>
        <w:jc w:val="both"/>
      </w:pPr>
      <w:r>
        <w:rPr>
          <w:rFonts w:ascii="Cambria" w:hAnsi="Cambria"/>
          <w:sz w:val="22"/>
        </w:rPr>
        <w:t>The Entrepreneurship Development Cell (EDC) is vital for shaping a new generation of entrepreneurs. By fostering an environment of innovation, collaboration, and skill-building, EDC can empower students to transform their business ideas into reality. By following these best practices, EDC can ensure that students are provided with the necessary tools, resources, and networks to succeed in the dynamic world of entrepreneurship.</w:t>
      </w:r>
    </w:p>
    <w:p>
      <w:r>
        <w:br w:type="page"/>
      </w:r>
    </w:p>
    <w:p>
      <w:pPr>
        <w:keepNext/>
        <w:spacing w:before="240" w:after="120"/>
      </w:pPr>
      <w:r>
        <w:rPr>
          <w:rFonts w:ascii="Cambria" w:hAnsi="Cambria"/>
          <w:b/>
          <w:color w:val="1F3A5F"/>
          <w:sz w:val="36"/>
        </w:rPr>
        <w:t>19. Industry Institute Partnership Committee (IIPC)</w:t>
      </w:r>
    </w:p>
    <w:p>
      <w:pPr>
        <w:keepNext/>
        <w:spacing w:before="240" w:after="120"/>
      </w:pPr>
      <w:r>
        <w:rPr>
          <w:rFonts w:ascii="Cambria" w:hAnsi="Cambria"/>
          <w:b/>
          <w:color w:val="1F3A5F"/>
          <w:sz w:val="24"/>
        </w:rPr>
        <w:t>19.1. Purpose</w:t>
      </w:r>
    </w:p>
    <w:p>
      <w:pPr>
        <w:spacing w:after="120"/>
        <w:jc w:val="both"/>
      </w:pPr>
      <w:r>
        <w:rPr>
          <w:rFonts w:ascii="Cambria" w:hAnsi="Cambria"/>
          <w:sz w:val="22"/>
        </w:rPr>
        <w:t>The industry-Institute Partnership Committee (IIPC) serves as a bridge between academia and the industry to foster collaboration, align curriculum with industry needs, promote industrial exposure for students and faculty, and encourage joint research and innovation.</w:t>
      </w:r>
    </w:p>
    <w:p>
      <w:pPr>
        <w:keepNext/>
        <w:spacing w:before="240" w:after="120"/>
      </w:pPr>
      <w:r>
        <w:rPr>
          <w:rFonts w:ascii="Cambria" w:hAnsi="Cambria"/>
          <w:b/>
          <w:color w:val="1F3A5F"/>
          <w:sz w:val="24"/>
        </w:rPr>
        <w:t>19.2. Composition of the Committee</w:t>
      </w:r>
    </w:p>
    <w:tbl>
      <w:tblGrid>
        <w:gridCol w:w="2835"/>
        <w:gridCol w:w="6577"/>
      </w:tblGrid>
      <w:tblPr>
        <w:jc w:val="center"/>
        <w:tblLook w:firstColumn="1" w:firstRow="1" w:lastColumn="0" w:lastRow="0" w:noHBand="0" w:noVBand="1" w:val="04A0"/>
        <w:tblW w:w="9412" w:type="dxa"/>
        <w:tblLayout w:type="fixed"/>
      </w:tblPr>
      <w:tr>
        <w:tc>
          <w:tcPr>
            <w:shd w:val="clear" w:color="auto" w:fill="1F3A5F"/>
            <w:tcW w:w="2835" w:type="dxa"/>
          </w:tcPr>
          <w:p>
            <w:pPr>
              <w:jc w:val="center"/>
            </w:pPr>
            <w:r/>
            <w:r>
              <w:rPr>
                <w:rFonts w:ascii="Cambria" w:hAnsi="Cambria"/>
                <w:b/>
                <w:i w:val="0"/>
                <w:color w:val="FFFFFF"/>
                <w:sz w:val="22"/>
              </w:rPr>
              <w:t>Role</w:t>
            </w:r>
          </w:p>
        </w:tc>
        <w:tc>
          <w:tcPr>
            <w:shd w:val="clear" w:color="auto" w:fill="1F3A5F"/>
            <w:tcW w:w="6577" w:type="dxa"/>
          </w:tcPr>
          <w:p>
            <w:pPr>
              <w:jc w:val="center"/>
            </w:pPr>
            <w:r/>
            <w:r>
              <w:rPr>
                <w:rFonts w:ascii="Cambria" w:hAnsi="Cambria"/>
                <w:b/>
                <w:i w:val="0"/>
                <w:color w:val="FFFFFF"/>
                <w:sz w:val="22"/>
              </w:rPr>
              <w:t>Designation</w:t>
            </w:r>
          </w:p>
        </w:tc>
      </w:tr>
      <w:tr>
        <w:tc>
          <w:tcPr>
            <w:tcW w:w="2835" w:type="dxa"/>
          </w:tcPr>
          <w:p>
            <w:r/>
            <w:r>
              <w:rPr>
                <w:rFonts w:ascii="Cambria" w:hAnsi="Cambria"/>
                <w:b w:val="0"/>
                <w:i w:val="0"/>
                <w:sz w:val="22"/>
              </w:rPr>
              <w:t>Chairperson</w:t>
            </w:r>
          </w:p>
        </w:tc>
        <w:tc>
          <w:tcPr>
            <w:tcW w:w="6577" w:type="dxa"/>
          </w:tcPr>
          <w:p>
            <w:r/>
            <w:r>
              <w:rPr>
                <w:rFonts w:ascii="Cambria" w:hAnsi="Cambria"/>
                <w:b w:val="0"/>
                <w:i w:val="0"/>
                <w:sz w:val="22"/>
              </w:rPr>
              <w:t>Principal / Dean</w:t>
            </w:r>
          </w:p>
        </w:tc>
      </w:tr>
      <w:tr>
        <w:tc>
          <w:tcPr>
            <w:shd w:val="clear" w:color="auto" w:fill="F2F2F2"/>
            <w:tcW w:w="2835" w:type="dxa"/>
          </w:tcPr>
          <w:p>
            <w:r/>
            <w:r>
              <w:rPr>
                <w:rFonts w:ascii="Cambria" w:hAnsi="Cambria"/>
                <w:b w:val="0"/>
                <w:i w:val="0"/>
                <w:sz w:val="22"/>
              </w:rPr>
              <w:t>Convener</w:t>
            </w:r>
          </w:p>
        </w:tc>
        <w:tc>
          <w:tcPr>
            <w:shd w:val="clear" w:color="auto" w:fill="F2F2F2"/>
            <w:tcW w:w="6577" w:type="dxa"/>
          </w:tcPr>
          <w:p>
            <w:r/>
            <w:r>
              <w:rPr>
                <w:rFonts w:ascii="Cambria" w:hAnsi="Cambria"/>
                <w:b w:val="0"/>
                <w:i w:val="0"/>
                <w:sz w:val="22"/>
              </w:rPr>
              <w:t>Industry Liaison Officer / Senior Faculty</w:t>
            </w:r>
          </w:p>
        </w:tc>
      </w:tr>
      <w:tr>
        <w:tc>
          <w:tcPr>
            <w:tcW w:w="2835" w:type="dxa"/>
          </w:tcPr>
          <w:p>
            <w:r/>
            <w:r>
              <w:rPr>
                <w:rFonts w:ascii="Cambria" w:hAnsi="Cambria"/>
                <w:b w:val="0"/>
                <w:i w:val="0"/>
                <w:sz w:val="22"/>
              </w:rPr>
              <w:t>Members</w:t>
            </w:r>
          </w:p>
        </w:tc>
        <w:tc>
          <w:tcPr>
            <w:tcW w:w="6577" w:type="dxa"/>
          </w:tcPr>
          <w:p>
            <w:r/>
            <w:r>
              <w:rPr>
                <w:rFonts w:ascii="Cambria" w:hAnsi="Cambria"/>
                <w:b w:val="0"/>
                <w:i w:val="0"/>
                <w:sz w:val="22"/>
              </w:rPr>
              <w:t>Faculty from all departments, Placement Officer</w:t>
            </w:r>
          </w:p>
        </w:tc>
      </w:tr>
      <w:tr>
        <w:tc>
          <w:tcPr>
            <w:shd w:val="clear" w:color="auto" w:fill="F2F2F2"/>
            <w:tcW w:w="2835" w:type="dxa"/>
          </w:tcPr>
          <w:p>
            <w:r/>
            <w:r>
              <w:rPr>
                <w:rFonts w:ascii="Cambria" w:hAnsi="Cambria"/>
                <w:b w:val="0"/>
                <w:i w:val="0"/>
                <w:sz w:val="22"/>
              </w:rPr>
              <w:t>External Members</w:t>
            </w:r>
          </w:p>
        </w:tc>
        <w:tc>
          <w:tcPr>
            <w:shd w:val="clear" w:color="auto" w:fill="F2F2F2"/>
            <w:tcW w:w="6577" w:type="dxa"/>
          </w:tcPr>
          <w:p>
            <w:r/>
            <w:r>
              <w:rPr>
                <w:rFonts w:ascii="Cambria" w:hAnsi="Cambria"/>
                <w:b w:val="0"/>
                <w:i w:val="0"/>
                <w:sz w:val="22"/>
              </w:rPr>
              <w:t>Industry Representatives, Alumni from Industry, HR/Tech Leads</w:t>
            </w:r>
          </w:p>
        </w:tc>
      </w:tr>
      <w:tr>
        <w:tc>
          <w:tcPr>
            <w:tcW w:w="2835" w:type="dxa"/>
          </w:tcPr>
          <w:p>
            <w:r/>
            <w:r>
              <w:rPr>
                <w:rFonts w:ascii="Cambria" w:hAnsi="Cambria"/>
                <w:b w:val="0"/>
                <w:i w:val="0"/>
                <w:sz w:val="22"/>
              </w:rPr>
              <w:t>Student Representatives</w:t>
            </w:r>
          </w:p>
        </w:tc>
        <w:tc>
          <w:tcPr>
            <w:tcW w:w="6577" w:type="dxa"/>
          </w:tcPr>
          <w:p>
            <w:r/>
            <w:r>
              <w:rPr>
                <w:rFonts w:ascii="Cambria" w:hAnsi="Cambria"/>
                <w:b w:val="0"/>
                <w:i w:val="0"/>
                <w:sz w:val="22"/>
              </w:rPr>
              <w:t>Final Year UG/PG students</w:t>
            </w:r>
          </w:p>
        </w:tc>
      </w:tr>
    </w:tbl>
    <w:p>
      <w:pPr>
        <w:keepNext/>
        <w:spacing w:before="240" w:after="120"/>
      </w:pPr>
      <w:r>
        <w:rPr>
          <w:rFonts w:ascii="Cambria" w:hAnsi="Cambria"/>
          <w:b/>
          <w:color w:val="1F3A5F"/>
          <w:sz w:val="24"/>
        </w:rPr>
        <w:t>19.3. Objectives</w:t>
      </w:r>
    </w:p>
    <w:p>
      <w:pPr>
        <w:spacing w:after="80"/>
        <w:ind w:left="357" w:hanging="227"/>
        <w:jc w:val="both"/>
      </w:pPr>
      <w:r>
        <w:rPr>
          <w:rFonts w:ascii="Cambria" w:hAnsi="Cambria"/>
          <w:sz w:val="22"/>
        </w:rPr>
        <w:t xml:space="preserve">•  </w:t>
      </w:r>
      <w:r>
        <w:rPr>
          <w:rFonts w:ascii="Cambria" w:hAnsi="Cambria"/>
          <w:sz w:val="22"/>
        </w:rPr>
        <w:t>To promote collaboration between industry and academia.</w:t>
      </w:r>
    </w:p>
    <w:p>
      <w:pPr>
        <w:spacing w:after="80"/>
        <w:ind w:left="357" w:hanging="227"/>
        <w:jc w:val="both"/>
      </w:pPr>
      <w:r>
        <w:rPr>
          <w:rFonts w:ascii="Cambria" w:hAnsi="Cambria"/>
          <w:sz w:val="22"/>
        </w:rPr>
        <w:t xml:space="preserve">•  </w:t>
      </w:r>
      <w:r>
        <w:rPr>
          <w:rFonts w:ascii="Cambria" w:hAnsi="Cambria"/>
          <w:sz w:val="22"/>
        </w:rPr>
        <w:t>To bridge the skill gap between theoretical knowledge and industry expectations.</w:t>
      </w:r>
    </w:p>
    <w:p>
      <w:pPr>
        <w:spacing w:after="80"/>
        <w:ind w:left="357" w:hanging="227"/>
        <w:jc w:val="both"/>
      </w:pPr>
      <w:r>
        <w:rPr>
          <w:rFonts w:ascii="Cambria" w:hAnsi="Cambria"/>
          <w:sz w:val="22"/>
        </w:rPr>
        <w:t xml:space="preserve">•  </w:t>
      </w:r>
      <w:r>
        <w:rPr>
          <w:rFonts w:ascii="Cambria" w:hAnsi="Cambria"/>
          <w:sz w:val="22"/>
        </w:rPr>
        <w:t>To provide internships, industrial visits, and live projects.</w:t>
      </w:r>
    </w:p>
    <w:p>
      <w:pPr>
        <w:spacing w:after="80"/>
        <w:ind w:left="357" w:hanging="227"/>
        <w:jc w:val="both"/>
      </w:pPr>
      <w:r>
        <w:rPr>
          <w:rFonts w:ascii="Cambria" w:hAnsi="Cambria"/>
          <w:sz w:val="22"/>
        </w:rPr>
        <w:t xml:space="preserve">•  </w:t>
      </w:r>
      <w:r>
        <w:rPr>
          <w:rFonts w:ascii="Cambria" w:hAnsi="Cambria"/>
          <w:sz w:val="22"/>
        </w:rPr>
        <w:t>To facilitate industry-expert talks, joint R&amp;D, and consultancy.</w:t>
      </w:r>
    </w:p>
    <w:p>
      <w:pPr>
        <w:spacing w:after="80"/>
        <w:ind w:left="357" w:hanging="227"/>
        <w:jc w:val="both"/>
      </w:pPr>
      <w:r>
        <w:rPr>
          <w:rFonts w:ascii="Cambria" w:hAnsi="Cambria"/>
          <w:sz w:val="22"/>
        </w:rPr>
        <w:t xml:space="preserve">•  </w:t>
      </w:r>
      <w:r>
        <w:rPr>
          <w:rFonts w:ascii="Cambria" w:hAnsi="Cambria"/>
          <w:sz w:val="22"/>
        </w:rPr>
        <w:t>To promote MoUs, faculty internships, and curriculum development inputs.</w:t>
      </w:r>
    </w:p>
    <w:p>
      <w:pPr>
        <w:keepNext/>
        <w:spacing w:before="240" w:after="120"/>
      </w:pPr>
      <w:r>
        <w:rPr>
          <w:rFonts w:ascii="Cambria" w:hAnsi="Cambria"/>
          <w:b/>
          <w:color w:val="1F3A5F"/>
          <w:sz w:val="24"/>
        </w:rPr>
        <w:t>19.4. Functions of the Industry Institute Partnership Committee</w:t>
      </w:r>
    </w:p>
    <w:tbl>
      <w:tblGrid>
        <w:gridCol w:w="1417"/>
        <w:gridCol w:w="7994"/>
      </w:tblGrid>
      <w:tblPr>
        <w:jc w:val="center"/>
        <w:tblLook w:firstColumn="1" w:firstRow="1" w:lastColumn="0" w:lastRow="0" w:noHBand="0" w:noVBand="1" w:val="04A0"/>
        <w:tblW w:w="9412" w:type="dxa"/>
        <w:tblLayout w:type="fixed"/>
      </w:tblPr>
      <w:tr>
        <w:tc>
          <w:tcPr>
            <w:shd w:val="clear" w:color="auto" w:fill="1F3A5F"/>
            <w:tcW w:w="1417" w:type="dxa"/>
          </w:tcPr>
          <w:p>
            <w:pPr>
              <w:jc w:val="center"/>
            </w:pPr>
            <w:r/>
            <w:r>
              <w:rPr>
                <w:rFonts w:ascii="Cambria" w:hAnsi="Cambria"/>
                <w:b/>
                <w:i w:val="0"/>
                <w:color w:val="FFFFFF"/>
                <w:sz w:val="22"/>
              </w:rPr>
              <w:t>Function No.</w:t>
            </w:r>
          </w:p>
        </w:tc>
        <w:tc>
          <w:tcPr>
            <w:shd w:val="clear" w:color="auto" w:fill="1F3A5F"/>
            <w:tcW w:w="7994" w:type="dxa"/>
          </w:tcPr>
          <w:p>
            <w:pPr>
              <w:jc w:val="center"/>
            </w:pPr>
            <w:r/>
            <w:r>
              <w:rPr>
                <w:rFonts w:ascii="Cambria" w:hAnsi="Cambria"/>
                <w:b/>
                <w:i w:val="0"/>
                <w:color w:val="FFFFFF"/>
                <w:sz w:val="22"/>
              </w:rPr>
              <w:t>Function Description</w:t>
            </w:r>
          </w:p>
        </w:tc>
      </w:tr>
      <w:tr>
        <w:tc>
          <w:tcPr>
            <w:tcW w:w="1417" w:type="dxa"/>
          </w:tcPr>
          <w:p>
            <w:r/>
            <w:r>
              <w:rPr>
                <w:rFonts w:ascii="Cambria" w:hAnsi="Cambria"/>
                <w:b w:val="0"/>
                <w:i w:val="0"/>
                <w:sz w:val="22"/>
              </w:rPr>
              <w:t>F1</w:t>
            </w:r>
          </w:p>
        </w:tc>
        <w:tc>
          <w:tcPr>
            <w:tcW w:w="7994" w:type="dxa"/>
          </w:tcPr>
          <w:p>
            <w:r/>
            <w:r>
              <w:rPr>
                <w:rFonts w:ascii="Cambria" w:hAnsi="Cambria"/>
                <w:b w:val="0"/>
                <w:i w:val="0"/>
                <w:sz w:val="22"/>
              </w:rPr>
              <w:t>Identify and establish contact with industries relevant to the academic programs.</w:t>
            </w:r>
          </w:p>
        </w:tc>
      </w:tr>
      <w:tr>
        <w:tc>
          <w:tcPr>
            <w:shd w:val="clear" w:color="auto" w:fill="F2F2F2"/>
            <w:tcW w:w="1417" w:type="dxa"/>
          </w:tcPr>
          <w:p>
            <w:r/>
            <w:r>
              <w:rPr>
                <w:rFonts w:ascii="Cambria" w:hAnsi="Cambria"/>
                <w:b w:val="0"/>
                <w:i w:val="0"/>
                <w:sz w:val="22"/>
              </w:rPr>
              <w:t>F2</w:t>
            </w:r>
          </w:p>
        </w:tc>
        <w:tc>
          <w:tcPr>
            <w:shd w:val="clear" w:color="auto" w:fill="F2F2F2"/>
            <w:tcW w:w="7994" w:type="dxa"/>
          </w:tcPr>
          <w:p>
            <w:r/>
            <w:r>
              <w:rPr>
                <w:rFonts w:ascii="Cambria" w:hAnsi="Cambria"/>
                <w:b w:val="0"/>
                <w:i w:val="0"/>
                <w:sz w:val="22"/>
              </w:rPr>
              <w:t>Facilitate signing of MoUs with industries for internships, projects, and collaborative research.</w:t>
            </w:r>
          </w:p>
        </w:tc>
      </w:tr>
      <w:tr>
        <w:tc>
          <w:tcPr>
            <w:tcW w:w="1417" w:type="dxa"/>
          </w:tcPr>
          <w:p>
            <w:r/>
            <w:r>
              <w:rPr>
                <w:rFonts w:ascii="Cambria" w:hAnsi="Cambria"/>
                <w:b w:val="0"/>
                <w:i w:val="0"/>
                <w:sz w:val="22"/>
              </w:rPr>
              <w:t>F3</w:t>
            </w:r>
          </w:p>
        </w:tc>
        <w:tc>
          <w:tcPr>
            <w:tcW w:w="7994" w:type="dxa"/>
          </w:tcPr>
          <w:p>
            <w:r/>
            <w:r>
              <w:rPr>
                <w:rFonts w:ascii="Cambria" w:hAnsi="Cambria"/>
                <w:b w:val="0"/>
                <w:i w:val="0"/>
                <w:sz w:val="22"/>
              </w:rPr>
              <w:t>Arrange industrial visits, guest lectures, and workshops by industry experts.</w:t>
            </w:r>
          </w:p>
        </w:tc>
      </w:tr>
      <w:tr>
        <w:tc>
          <w:tcPr>
            <w:shd w:val="clear" w:color="auto" w:fill="F2F2F2"/>
            <w:tcW w:w="1417" w:type="dxa"/>
          </w:tcPr>
          <w:p>
            <w:r/>
            <w:r>
              <w:rPr>
                <w:rFonts w:ascii="Cambria" w:hAnsi="Cambria"/>
                <w:b w:val="0"/>
                <w:i w:val="0"/>
                <w:sz w:val="22"/>
              </w:rPr>
              <w:t>F4</w:t>
            </w:r>
          </w:p>
        </w:tc>
        <w:tc>
          <w:tcPr>
            <w:shd w:val="clear" w:color="auto" w:fill="F2F2F2"/>
            <w:tcW w:w="7994" w:type="dxa"/>
          </w:tcPr>
          <w:p>
            <w:r/>
            <w:r>
              <w:rPr>
                <w:rFonts w:ascii="Cambria" w:hAnsi="Cambria"/>
                <w:b w:val="0"/>
                <w:i w:val="0"/>
                <w:sz w:val="22"/>
              </w:rPr>
              <w:t>Collect industry feedback for curriculum enrichment and gap analysis.</w:t>
            </w:r>
          </w:p>
        </w:tc>
      </w:tr>
      <w:tr>
        <w:tc>
          <w:tcPr>
            <w:tcW w:w="1417" w:type="dxa"/>
          </w:tcPr>
          <w:p>
            <w:r/>
            <w:r>
              <w:rPr>
                <w:rFonts w:ascii="Cambria" w:hAnsi="Cambria"/>
                <w:b w:val="0"/>
                <w:i w:val="0"/>
                <w:sz w:val="22"/>
              </w:rPr>
              <w:t>F5</w:t>
            </w:r>
          </w:p>
        </w:tc>
        <w:tc>
          <w:tcPr>
            <w:tcW w:w="7994" w:type="dxa"/>
          </w:tcPr>
          <w:p>
            <w:r/>
            <w:r>
              <w:rPr>
                <w:rFonts w:ascii="Cambria" w:hAnsi="Cambria"/>
                <w:b w:val="0"/>
                <w:i w:val="0"/>
                <w:sz w:val="22"/>
              </w:rPr>
              <w:t>Organize faculty internships and training programs in industry settings.</w:t>
            </w:r>
          </w:p>
        </w:tc>
      </w:tr>
      <w:tr>
        <w:tc>
          <w:tcPr>
            <w:shd w:val="clear" w:color="auto" w:fill="F2F2F2"/>
            <w:tcW w:w="1417" w:type="dxa"/>
          </w:tcPr>
          <w:p>
            <w:r/>
            <w:r>
              <w:rPr>
                <w:rFonts w:ascii="Cambria" w:hAnsi="Cambria"/>
                <w:b w:val="0"/>
                <w:i w:val="0"/>
                <w:sz w:val="22"/>
              </w:rPr>
              <w:t>F6</w:t>
            </w:r>
          </w:p>
        </w:tc>
        <w:tc>
          <w:tcPr>
            <w:shd w:val="clear" w:color="auto" w:fill="F2F2F2"/>
            <w:tcW w:w="7994" w:type="dxa"/>
          </w:tcPr>
          <w:p>
            <w:r/>
            <w:r>
              <w:rPr>
                <w:rFonts w:ascii="Cambria" w:hAnsi="Cambria"/>
                <w:b w:val="0"/>
                <w:i w:val="0"/>
                <w:sz w:val="22"/>
              </w:rPr>
              <w:t>Encourage student projects, hackathons, and competitions in collaboration with industry.</w:t>
            </w:r>
          </w:p>
        </w:tc>
      </w:tr>
      <w:tr>
        <w:tc>
          <w:tcPr>
            <w:tcW w:w="1417" w:type="dxa"/>
          </w:tcPr>
          <w:p>
            <w:r/>
            <w:r>
              <w:rPr>
                <w:rFonts w:ascii="Cambria" w:hAnsi="Cambria"/>
                <w:b w:val="0"/>
                <w:i w:val="0"/>
                <w:sz w:val="22"/>
              </w:rPr>
              <w:t>F7</w:t>
            </w:r>
          </w:p>
        </w:tc>
        <w:tc>
          <w:tcPr>
            <w:tcW w:w="7994" w:type="dxa"/>
          </w:tcPr>
          <w:p>
            <w:r/>
            <w:r>
              <w:rPr>
                <w:rFonts w:ascii="Cambria" w:hAnsi="Cambria"/>
                <w:b w:val="0"/>
                <w:i w:val="0"/>
                <w:sz w:val="22"/>
              </w:rPr>
              <w:t>Promote entrepreneurship and startup mentorship via industry experts.</w:t>
            </w:r>
          </w:p>
        </w:tc>
      </w:tr>
      <w:tr>
        <w:tc>
          <w:tcPr>
            <w:shd w:val="clear" w:color="auto" w:fill="F2F2F2"/>
            <w:tcW w:w="1417" w:type="dxa"/>
          </w:tcPr>
          <w:p>
            <w:r/>
            <w:r>
              <w:rPr>
                <w:rFonts w:ascii="Cambria" w:hAnsi="Cambria"/>
                <w:b w:val="0"/>
                <w:i w:val="0"/>
                <w:sz w:val="22"/>
              </w:rPr>
              <w:t>F8</w:t>
            </w:r>
          </w:p>
        </w:tc>
        <w:tc>
          <w:tcPr>
            <w:shd w:val="clear" w:color="auto" w:fill="F2F2F2"/>
            <w:tcW w:w="7994" w:type="dxa"/>
          </w:tcPr>
          <w:p>
            <w:r/>
            <w:r>
              <w:rPr>
                <w:rFonts w:ascii="Cambria" w:hAnsi="Cambria"/>
                <w:b w:val="0"/>
                <w:i w:val="0"/>
                <w:sz w:val="22"/>
              </w:rPr>
              <w:t>Collaborate with industry for funded research, consultancy, and prototype development.</w:t>
            </w:r>
          </w:p>
        </w:tc>
      </w:tr>
      <w:tr>
        <w:tc>
          <w:tcPr>
            <w:tcW w:w="1417" w:type="dxa"/>
          </w:tcPr>
          <w:p>
            <w:r/>
            <w:r>
              <w:rPr>
                <w:rFonts w:ascii="Cambria" w:hAnsi="Cambria"/>
                <w:b w:val="0"/>
                <w:i w:val="0"/>
                <w:sz w:val="22"/>
              </w:rPr>
              <w:t>F9</w:t>
            </w:r>
          </w:p>
        </w:tc>
        <w:tc>
          <w:tcPr>
            <w:tcW w:w="7994" w:type="dxa"/>
          </w:tcPr>
          <w:p>
            <w:r/>
            <w:r>
              <w:rPr>
                <w:rFonts w:ascii="Cambria" w:hAnsi="Cambria"/>
                <w:b w:val="0"/>
                <w:i w:val="0"/>
                <w:sz w:val="22"/>
              </w:rPr>
              <w:t>Maintain a database of industrial experts, alumni in industry, and internship opportunities.</w:t>
            </w:r>
          </w:p>
        </w:tc>
      </w:tr>
    </w:tbl>
    <w:p>
      <w:pPr>
        <w:keepNext/>
        <w:spacing w:before="240" w:after="120"/>
      </w:pPr>
      <w:r>
        <w:rPr>
          <w:rFonts w:ascii="Cambria" w:hAnsi="Cambria"/>
          <w:b/>
          <w:color w:val="1F3A5F"/>
          <w:sz w:val="24"/>
        </w:rPr>
        <w:t>19.5. Relevance to NBA and NAAC</w:t>
      </w:r>
    </w:p>
    <w:tbl>
      <w:tblGrid>
        <w:gridCol w:w="1417"/>
        <w:gridCol w:w="7994"/>
      </w:tblGrid>
      <w:tblPr>
        <w:jc w:val="center"/>
        <w:tblLook w:firstColumn="1" w:firstRow="1" w:lastColumn="0" w:lastRow="0" w:noHBand="0" w:noVBand="1" w:val="04A0"/>
        <w:tblW w:w="9412" w:type="dxa"/>
        <w:tblLayout w:type="fixed"/>
      </w:tblPr>
      <w:tr>
        <w:tc>
          <w:tcPr>
            <w:shd w:val="clear" w:color="auto" w:fill="1F3A5F"/>
            <w:tcW w:w="1417" w:type="dxa"/>
          </w:tcPr>
          <w:p>
            <w:pPr>
              <w:jc w:val="center"/>
            </w:pPr>
            <w:r/>
            <w:r>
              <w:rPr>
                <w:rFonts w:ascii="Cambria" w:hAnsi="Cambria"/>
                <w:b/>
                <w:i w:val="0"/>
                <w:color w:val="FFFFFF"/>
                <w:sz w:val="22"/>
              </w:rPr>
              <w:t>Accreditation Body</w:t>
            </w:r>
          </w:p>
        </w:tc>
        <w:tc>
          <w:tcPr>
            <w:shd w:val="clear" w:color="auto" w:fill="1F3A5F"/>
            <w:tcW w:w="7994" w:type="dxa"/>
          </w:tcPr>
          <w:p>
            <w:pPr>
              <w:jc w:val="center"/>
            </w:pPr>
            <w:r/>
            <w:r>
              <w:rPr>
                <w:rFonts w:ascii="Cambria" w:hAnsi="Cambria"/>
                <w:b/>
                <w:i w:val="0"/>
                <w:color w:val="FFFFFF"/>
                <w:sz w:val="22"/>
              </w:rPr>
              <w:t>Criteria Supported</w:t>
            </w:r>
          </w:p>
        </w:tc>
      </w:tr>
      <w:tr>
        <w:tc>
          <w:tcPr>
            <w:tcW w:w="1417" w:type="dxa"/>
          </w:tcPr>
          <w:p>
            <w:r/>
            <w:r>
              <w:rPr>
                <w:rFonts w:ascii="Cambria" w:hAnsi="Cambria"/>
                <w:b w:val="0"/>
                <w:i w:val="0"/>
                <w:sz w:val="22"/>
              </w:rPr>
              <w:t>NAAC</w:t>
            </w:r>
          </w:p>
        </w:tc>
        <w:tc>
          <w:tcPr>
            <w:tcW w:w="7994" w:type="dxa"/>
          </w:tcPr>
          <w:p>
            <w:r/>
            <w:r>
              <w:rPr>
                <w:rFonts w:ascii="Cambria" w:hAnsi="Cambria"/>
                <w:b w:val="0"/>
                <w:i w:val="0"/>
                <w:sz w:val="22"/>
              </w:rPr>
              <w:t>1.1 (Curriculum Design), 2.5 (Evaluation), 3.3 (Innovation Ecosystem), 5.1.4 (Career Guidance), 6.5.2 (Internal Quality Assurance)</w:t>
            </w:r>
          </w:p>
        </w:tc>
      </w:tr>
      <w:tr>
        <w:tc>
          <w:tcPr>
            <w:shd w:val="clear" w:color="auto" w:fill="F2F2F2"/>
            <w:tcW w:w="1417" w:type="dxa"/>
          </w:tcPr>
          <w:p>
            <w:r/>
            <w:r>
              <w:rPr>
                <w:rFonts w:ascii="Cambria" w:hAnsi="Cambria"/>
                <w:b w:val="0"/>
                <w:i w:val="0"/>
                <w:sz w:val="22"/>
              </w:rPr>
              <w:t>NBA</w:t>
            </w:r>
          </w:p>
        </w:tc>
        <w:tc>
          <w:tcPr>
            <w:shd w:val="clear" w:color="auto" w:fill="F2F2F2"/>
            <w:tcW w:w="7994" w:type="dxa"/>
          </w:tcPr>
          <w:p>
            <w:r/>
            <w:r>
              <w:rPr>
                <w:rFonts w:ascii="Cambria" w:hAnsi="Cambria"/>
                <w:b w:val="0"/>
                <w:i w:val="0"/>
                <w:sz w:val="22"/>
              </w:rPr>
              <w:t>6 (Faculty Contributions), 7 (Facilities and Technical Support), 8 (First-Year Academics), 9 (Continuous Improvement), 10 (Student Support and Innovation), PO 5 &amp; PO 7</w:t>
            </w:r>
          </w:p>
        </w:tc>
      </w:tr>
    </w:tbl>
    <w:p>
      <w:pPr>
        <w:keepNext/>
        <w:spacing w:before="240" w:after="120"/>
      </w:pPr>
      <w:r>
        <w:rPr>
          <w:rFonts w:ascii="Cambria" w:hAnsi="Cambria"/>
          <w:b/>
          <w:color w:val="1F3A5F"/>
          <w:sz w:val="24"/>
        </w:rPr>
        <w:t>19.6. Documentation to be Maintained by Industry Institute Partnership</w:t>
      </w:r>
    </w:p>
    <w:p>
      <w:pPr>
        <w:spacing w:after="120"/>
        <w:jc w:val="both"/>
      </w:pPr>
      <w:r>
        <w:rPr>
          <w:rFonts w:ascii="Cambria" w:hAnsi="Cambria"/>
          <w:sz w:val="22"/>
        </w:rPr>
        <w:t>The Industry Institute Partnership (IIP) committee is responsible for fostering strong relationships between educational institutions and industries. This collaboration supports knowledge transfer, research, internships, and real-world learning opportunities for students and faculty, ultimately benefiting both parties. The documentation maintained by the IIP committee plays a crucial role in ensuring smooth functioning and transparency in these partnerships.</w:t>
      </w:r>
    </w:p>
    <w:p>
      <w:pPr>
        <w:spacing w:before="200" w:after="80"/>
      </w:pPr>
      <w:r>
        <w:rPr>
          <w:rFonts w:ascii="Cambria" w:hAnsi="Cambria"/>
          <w:b/>
          <w:color w:val="1F3A5F"/>
          <w:sz w:val="24"/>
        </w:rPr>
        <w:t>Industry Institute Partnership — Documentation Types</w:t>
      </w:r>
    </w:p>
    <w:tbl>
      <w:tblGrid>
        <w:gridCol w:w="3118"/>
        <w:gridCol w:w="6293"/>
      </w:tblGrid>
      <w:tblPr>
        <w:jc w:val="center"/>
        <w:tblLook w:firstColumn="1" w:firstRow="1" w:lastColumn="0" w:lastRow="0" w:noHBand="0" w:noVBand="1" w:val="04A0"/>
        <w:tblW w:w="9412" w:type="dxa"/>
        <w:tblLayout w:type="fixed"/>
      </w:tblPr>
      <w:tr>
        <w:tc>
          <w:tcPr>
            <w:shd w:val="clear" w:color="auto" w:fill="1F3A5F"/>
            <w:tcW w:w="3118" w:type="dxa"/>
          </w:tcPr>
          <w:p>
            <w:r/>
            <w:r>
              <w:rPr>
                <w:rFonts w:ascii="Cambria" w:hAnsi="Cambria"/>
                <w:b/>
                <w:i w:val="0"/>
                <w:color w:val="FFFFFF"/>
                <w:sz w:val="22"/>
              </w:rPr>
              <w:t>Memorandum of Understanding (MoU)</w:t>
            </w:r>
          </w:p>
        </w:tc>
        <w:tc>
          <w:tcPr>
            <w:tcW w:w="6293" w:type="dxa"/>
          </w:tcPr>
          <w:p>
            <w:r/>
            <w:r>
              <w:rPr>
                <w:rFonts w:ascii="Cambria" w:hAnsi="Cambria"/>
                <w:b w:val="0"/>
                <w:i w:val="0"/>
                <w:sz w:val="22"/>
              </w:rPr>
              <w:t>Formal agreement between the institution and the industry partner.</w:t>
            </w:r>
          </w:p>
        </w:tc>
      </w:tr>
      <w:tr>
        <w:tc>
          <w:tcPr>
            <w:shd w:val="clear" w:color="auto" w:fill="1F3A5F"/>
            <w:tcW w:w="3118" w:type="dxa"/>
          </w:tcPr>
          <w:p>
            <w:r/>
            <w:r>
              <w:rPr>
                <w:rFonts w:ascii="Cambria" w:hAnsi="Cambria"/>
                <w:b/>
                <w:i w:val="0"/>
                <w:color w:val="FFFFFF"/>
                <w:sz w:val="22"/>
              </w:rPr>
              <w:t>Partnership/Collaboration Agreement</w:t>
            </w:r>
          </w:p>
        </w:tc>
        <w:tc>
          <w:tcPr>
            <w:shd w:val="clear" w:color="auto" w:fill="F2F2F2"/>
            <w:tcW w:w="6293" w:type="dxa"/>
          </w:tcPr>
          <w:p>
            <w:r/>
            <w:r>
              <w:rPr>
                <w:rFonts w:ascii="Cambria" w:hAnsi="Cambria"/>
                <w:b w:val="0"/>
                <w:i w:val="0"/>
                <w:sz w:val="22"/>
              </w:rPr>
              <w:t>Detailed document outlining the terms of collaboration.</w:t>
            </w:r>
          </w:p>
        </w:tc>
      </w:tr>
      <w:tr>
        <w:tc>
          <w:tcPr>
            <w:shd w:val="clear" w:color="auto" w:fill="1F3A5F"/>
            <w:tcW w:w="3118" w:type="dxa"/>
          </w:tcPr>
          <w:p>
            <w:r/>
            <w:r>
              <w:rPr>
                <w:rFonts w:ascii="Cambria" w:hAnsi="Cambria"/>
                <w:b/>
                <w:i w:val="0"/>
                <w:color w:val="FFFFFF"/>
                <w:sz w:val="22"/>
              </w:rPr>
              <w:t>Project Reports and Proposals</w:t>
            </w:r>
          </w:p>
        </w:tc>
        <w:tc>
          <w:tcPr>
            <w:tcW w:w="6293" w:type="dxa"/>
          </w:tcPr>
          <w:p>
            <w:r/>
            <w:r>
              <w:rPr>
                <w:rFonts w:ascii="Cambria" w:hAnsi="Cambria"/>
                <w:b w:val="0"/>
                <w:i w:val="0"/>
                <w:sz w:val="22"/>
              </w:rPr>
              <w:t>Documentation of collaborative projects, research proposals, and project progress.</w:t>
            </w:r>
          </w:p>
        </w:tc>
      </w:tr>
      <w:tr>
        <w:tc>
          <w:tcPr>
            <w:shd w:val="clear" w:color="auto" w:fill="1F3A5F"/>
            <w:tcW w:w="3118" w:type="dxa"/>
          </w:tcPr>
          <w:p>
            <w:r/>
            <w:r>
              <w:rPr>
                <w:rFonts w:ascii="Cambria" w:hAnsi="Cambria"/>
                <w:b/>
                <w:i w:val="0"/>
                <w:color w:val="FFFFFF"/>
                <w:sz w:val="22"/>
              </w:rPr>
              <w:t>Internship Agreements</w:t>
            </w:r>
          </w:p>
        </w:tc>
        <w:tc>
          <w:tcPr>
            <w:shd w:val="clear" w:color="auto" w:fill="F2F2F2"/>
            <w:tcW w:w="6293" w:type="dxa"/>
          </w:tcPr>
          <w:p>
            <w:r/>
            <w:r>
              <w:rPr>
                <w:rFonts w:ascii="Cambria" w:hAnsi="Cambria"/>
                <w:b w:val="0"/>
                <w:i w:val="0"/>
                <w:sz w:val="22"/>
              </w:rPr>
              <w:t>Agreement between the institution and industry for student internships. Purpose: scope of collaboration, roles and responsibilities, duration, and financial commitments; deliverables, timelines, expected outcomes, intellectual property rights, confidentiality clauses.</w:t>
            </w:r>
          </w:p>
        </w:tc>
      </w:tr>
      <w:tr>
        <w:tc>
          <w:tcPr>
            <w:shd w:val="clear" w:color="auto" w:fill="1F3A5F"/>
            <w:tcW w:w="3118" w:type="dxa"/>
          </w:tcPr>
          <w:p>
            <w:r/>
            <w:r>
              <w:rPr>
                <w:rFonts w:ascii="Cambria" w:hAnsi="Cambria"/>
                <w:b/>
                <w:i w:val="0"/>
                <w:color w:val="FFFFFF"/>
                <w:sz w:val="22"/>
              </w:rPr>
              <w:t>Research Collaboration Records</w:t>
            </w:r>
          </w:p>
        </w:tc>
        <w:tc>
          <w:tcPr>
            <w:tcW w:w="6293" w:type="dxa"/>
          </w:tcPr>
          <w:p>
            <w:r/>
            <w:r>
              <w:rPr>
                <w:rFonts w:ascii="Cambria" w:hAnsi="Cambria"/>
                <w:b w:val="0"/>
                <w:i w:val="0"/>
                <w:sz w:val="22"/>
              </w:rPr>
              <w:t>Documentation of any research projects undertaken as part of the partnership. Details/Content: proposal summaries, objectives, methodology, research findings, and progress updates.</w:t>
            </w:r>
          </w:p>
        </w:tc>
      </w:tr>
      <w:tr>
        <w:tc>
          <w:tcPr>
            <w:shd w:val="clear" w:color="auto" w:fill="1F3A5F"/>
            <w:tcW w:w="3118" w:type="dxa"/>
          </w:tcPr>
          <w:p>
            <w:r/>
            <w:r>
              <w:rPr>
                <w:rFonts w:ascii="Cambria" w:hAnsi="Cambria"/>
                <w:b/>
                <w:i w:val="0"/>
                <w:color w:val="FFFFFF"/>
                <w:sz w:val="22"/>
              </w:rPr>
              <w:t>Industry Feedback Forms</w:t>
            </w:r>
          </w:p>
        </w:tc>
        <w:tc>
          <w:tcPr>
            <w:shd w:val="clear" w:color="auto" w:fill="F2F2F2"/>
            <w:tcW w:w="6293" w:type="dxa"/>
          </w:tcPr>
          <w:p>
            <w:r/>
            <w:r>
              <w:rPr>
                <w:rFonts w:ascii="Cambria" w:hAnsi="Cambria"/>
                <w:b w:val="0"/>
                <w:i w:val="0"/>
                <w:sz w:val="22"/>
              </w:rPr>
              <w:t>Feedback from industry partners on the performance of students and faculty involved in internships, projects, etc.</w:t>
            </w:r>
          </w:p>
        </w:tc>
      </w:tr>
      <w:tr>
        <w:tc>
          <w:tcPr>
            <w:shd w:val="clear" w:color="auto" w:fill="1F3A5F"/>
            <w:tcW w:w="3118" w:type="dxa"/>
          </w:tcPr>
          <w:p>
            <w:r/>
            <w:r>
              <w:rPr>
                <w:rFonts w:ascii="Cambria" w:hAnsi="Cambria"/>
                <w:b/>
                <w:i w:val="0"/>
                <w:color w:val="FFFFFF"/>
                <w:sz w:val="22"/>
              </w:rPr>
              <w:t>Student Performance Evaluation Reports</w:t>
            </w:r>
          </w:p>
        </w:tc>
        <w:tc>
          <w:tcPr>
            <w:tcW w:w="6293" w:type="dxa"/>
          </w:tcPr>
          <w:p>
            <w:r/>
            <w:r>
              <w:rPr>
                <w:rFonts w:ascii="Cambria" w:hAnsi="Cambria"/>
                <w:b w:val="0"/>
                <w:i w:val="0"/>
                <w:sz w:val="22"/>
              </w:rPr>
              <w:t>Evaluation of student performance during internships or projects with industry partners.</w:t>
            </w:r>
          </w:p>
        </w:tc>
      </w:tr>
      <w:tr>
        <w:tc>
          <w:tcPr>
            <w:shd w:val="clear" w:color="auto" w:fill="1F3A5F"/>
            <w:tcW w:w="3118" w:type="dxa"/>
          </w:tcPr>
          <w:p>
            <w:r/>
            <w:r>
              <w:rPr>
                <w:rFonts w:ascii="Cambria" w:hAnsi="Cambria"/>
                <w:b/>
                <w:i w:val="0"/>
                <w:color w:val="FFFFFF"/>
                <w:sz w:val="22"/>
              </w:rPr>
              <w:t>Internship mentor criteria, student stipend details (if applicable)</w:t>
            </w:r>
          </w:p>
        </w:tc>
        <w:tc>
          <w:tcPr>
            <w:shd w:val="clear" w:color="auto" w:fill="F2F2F2"/>
            <w:tcW w:w="6293" w:type="dxa"/>
          </w:tcPr>
          <w:p>
            <w:r/>
            <w:r>
              <w:rPr>
                <w:rFonts w:ascii="Cambria" w:hAnsi="Cambria"/>
                <w:b w:val="0"/>
                <w:i w:val="0"/>
                <w:sz w:val="22"/>
              </w:rPr>
              <w:t>Feedback on skills, professionalism, teamwork, and contributions of students/faculty.</w:t>
            </w:r>
          </w:p>
        </w:tc>
      </w:tr>
      <w:tr>
        <w:tc>
          <w:tcPr>
            <w:shd w:val="clear" w:color="auto" w:fill="1F3A5F"/>
            <w:tcW w:w="3118" w:type="dxa"/>
          </w:tcPr>
          <w:p>
            <w:r/>
            <w:r>
              <w:rPr>
                <w:rFonts w:ascii="Cambria" w:hAnsi="Cambria"/>
                <w:b/>
                <w:i w:val="0"/>
                <w:color w:val="FFFFFF"/>
                <w:sz w:val="22"/>
              </w:rPr>
              <w:t>Internship assessment reports, project feedback, competency evaluations</w:t>
            </w:r>
          </w:p>
        </w:tc>
        <w:tc>
          <w:tcPr>
            <w:tcW w:w="6293" w:type="dxa"/>
          </w:tcPr>
          <w:p>
            <w:r/>
            <w:r>
              <w:rPr>
                <w:rFonts w:ascii="Cambria" w:hAnsi="Cambria"/>
                <w:b w:val="0"/>
                <w:i w:val="0"/>
                <w:sz w:val="22"/>
              </w:rPr>
              <w:t>Research objectives, methodologies, funding, expected outcomes, and milestones.</w:t>
            </w:r>
          </w:p>
        </w:tc>
      </w:tr>
      <w:tr>
        <w:tc>
          <w:tcPr>
            <w:shd w:val="clear" w:color="auto" w:fill="1F3A5F"/>
            <w:tcW w:w="3118" w:type="dxa"/>
          </w:tcPr>
          <w:p>
            <w:r/>
            <w:r>
              <w:rPr>
                <w:rFonts w:ascii="Cambria" w:hAnsi="Cambria"/>
                <w:b/>
                <w:i w:val="0"/>
                <w:color w:val="FFFFFF"/>
                <w:sz w:val="22"/>
              </w:rPr>
              <w:t>Training and Skill Development Records</w:t>
            </w:r>
          </w:p>
        </w:tc>
        <w:tc>
          <w:tcPr>
            <w:shd w:val="clear" w:color="auto" w:fill="F2F2F2"/>
            <w:tcW w:w="6293" w:type="dxa"/>
          </w:tcPr>
          <w:p>
            <w:r/>
            <w:r>
              <w:rPr>
                <w:rFonts w:ascii="Cambria" w:hAnsi="Cambria"/>
                <w:b w:val="0"/>
                <w:i w:val="0"/>
                <w:sz w:val="22"/>
              </w:rPr>
              <w:t>Details, evaluation, duration, tasks.</w:t>
            </w:r>
          </w:p>
        </w:tc>
      </w:tr>
      <w:tr>
        <w:tc>
          <w:tcPr>
            <w:shd w:val="clear" w:color="auto" w:fill="1F3A5F"/>
            <w:tcW w:w="3118" w:type="dxa"/>
          </w:tcPr>
          <w:p>
            <w:r/>
            <w:r>
              <w:rPr>
                <w:rFonts w:ascii="Cambria" w:hAnsi="Cambria"/>
                <w:b/>
                <w:i w:val="0"/>
                <w:color w:val="FFFFFF"/>
                <w:sz w:val="22"/>
              </w:rPr>
              <w:t>Letters of Appreciation/Recognition</w:t>
            </w:r>
          </w:p>
        </w:tc>
        <w:tc>
          <w:tcPr>
            <w:tcW w:w="6293" w:type="dxa"/>
          </w:tcPr>
          <w:p>
            <w:r/>
            <w:r>
              <w:rPr>
                <w:rFonts w:ascii="Cambria" w:hAnsi="Cambria"/>
                <w:b w:val="0"/>
                <w:i w:val="0"/>
                <w:sz w:val="22"/>
              </w:rPr>
              <w:t>Formal acknowledgment of successful partnerships or individual contributions.</w:t>
            </w:r>
          </w:p>
        </w:tc>
      </w:tr>
      <w:tr>
        <w:tc>
          <w:tcPr>
            <w:shd w:val="clear" w:color="auto" w:fill="1F3A5F"/>
            <w:tcW w:w="3118" w:type="dxa"/>
          </w:tcPr>
          <w:p>
            <w:r/>
            <w:r>
              <w:rPr>
                <w:rFonts w:ascii="Cambria" w:hAnsi="Cambria"/>
                <w:b/>
                <w:i w:val="0"/>
                <w:color w:val="FFFFFF"/>
                <w:sz w:val="22"/>
              </w:rPr>
              <w:t>Industry Visit Reports</w:t>
            </w:r>
          </w:p>
        </w:tc>
        <w:tc>
          <w:tcPr>
            <w:shd w:val="clear" w:color="auto" w:fill="F2F2F2"/>
            <w:tcW w:w="6293" w:type="dxa"/>
          </w:tcPr>
          <w:p>
            <w:r/>
            <w:r>
              <w:rPr>
                <w:rFonts w:ascii="Cambria" w:hAnsi="Cambria"/>
                <w:b w:val="0"/>
                <w:i w:val="0"/>
                <w:sz w:val="22"/>
              </w:rPr>
              <w:t>Reports on industry visits organized by the institution. Details of the visit, learning outcomes, student participation, industry feedback.</w:t>
            </w:r>
          </w:p>
        </w:tc>
      </w:tr>
      <w:tr>
        <w:tc>
          <w:tcPr>
            <w:shd w:val="clear" w:color="auto" w:fill="1F3A5F"/>
            <w:tcW w:w="3118" w:type="dxa"/>
          </w:tcPr>
          <w:p>
            <w:r/>
            <w:r>
              <w:rPr>
                <w:rFonts w:ascii="Cambria" w:hAnsi="Cambria"/>
                <w:b/>
                <w:i w:val="0"/>
                <w:color w:val="FFFFFF"/>
                <w:sz w:val="22"/>
              </w:rPr>
              <w:t>Annual Partnership Review Reports</w:t>
            </w:r>
          </w:p>
        </w:tc>
        <w:tc>
          <w:tcPr>
            <w:tcW w:w="6293" w:type="dxa"/>
          </w:tcPr>
          <w:p>
            <w:r/>
            <w:r>
              <w:rPr>
                <w:rFonts w:ascii="Cambria" w:hAnsi="Cambria"/>
                <w:b w:val="0"/>
                <w:i w:val="0"/>
                <w:sz w:val="22"/>
              </w:rPr>
              <w:t>Reports assessing the progress and success of industry collaborations over the year. Summary of collaborations, projects completed, internships conducted, goals achieved, future plans.</w:t>
            </w:r>
          </w:p>
        </w:tc>
      </w:tr>
      <w:tr>
        <w:tc>
          <w:tcPr>
            <w:shd w:val="clear" w:color="auto" w:fill="1F3A5F"/>
            <w:tcW w:w="3118" w:type="dxa"/>
          </w:tcPr>
          <w:p>
            <w:r/>
            <w:r>
              <w:rPr>
                <w:rFonts w:ascii="Cambria" w:hAnsi="Cambria"/>
                <w:b/>
                <w:i w:val="0"/>
                <w:color w:val="FFFFFF"/>
                <w:sz w:val="22"/>
              </w:rPr>
              <w:t>Event/Workshop Documentation</w:t>
            </w:r>
          </w:p>
        </w:tc>
        <w:tc>
          <w:tcPr>
            <w:shd w:val="clear" w:color="auto" w:fill="F2F2F2"/>
            <w:tcW w:w="6293" w:type="dxa"/>
          </w:tcPr>
          <w:p>
            <w:r/>
            <w:r>
              <w:rPr>
                <w:rFonts w:ascii="Cambria" w:hAnsi="Cambria"/>
                <w:b w:val="0"/>
                <w:i w:val="0"/>
                <w:sz w:val="22"/>
              </w:rPr>
              <w:t>Records of events or workshops organized jointly by the institution and the industry. Event schedules, speaker details, participant lists, feedback, event outcomes.</w:t>
            </w:r>
          </w:p>
        </w:tc>
      </w:tr>
      <w:tr>
        <w:tc>
          <w:tcPr>
            <w:shd w:val="clear" w:color="auto" w:fill="1F3A5F"/>
            <w:tcW w:w="3118" w:type="dxa"/>
          </w:tcPr>
          <w:p>
            <w:r/>
            <w:r>
              <w:rPr>
                <w:rFonts w:ascii="Cambria" w:hAnsi="Cambria"/>
                <w:b/>
                <w:i w:val="0"/>
                <w:color w:val="FFFFFF"/>
                <w:sz w:val="22"/>
              </w:rPr>
              <w:t>Confidentiality Agreements (NDA)</w:t>
            </w:r>
          </w:p>
        </w:tc>
        <w:tc>
          <w:tcPr>
            <w:tcW w:w="6293" w:type="dxa"/>
          </w:tcPr>
          <w:p>
            <w:r/>
            <w:r>
              <w:rPr>
                <w:rFonts w:ascii="Cambria" w:hAnsi="Cambria"/>
                <w:b w:val="0"/>
                <w:i w:val="0"/>
                <w:sz w:val="22"/>
              </w:rPr>
              <w:t>Non-disclosure agreements to protect sensitive information shared during collaboration. Details on information, confidentiality, parties involved, exclusions.</w:t>
            </w:r>
          </w:p>
        </w:tc>
      </w:tr>
      <w:tr>
        <w:tc>
          <w:tcPr>
            <w:shd w:val="clear" w:color="auto" w:fill="1F3A5F"/>
            <w:tcW w:w="3118" w:type="dxa"/>
          </w:tcPr>
          <w:p>
            <w:r/>
            <w:r>
              <w:rPr>
                <w:rFonts w:ascii="Cambria" w:hAnsi="Cambria"/>
                <w:b/>
                <w:i w:val="0"/>
                <w:color w:val="FFFFFF"/>
                <w:sz w:val="22"/>
              </w:rPr>
              <w:t>Joint Research Publication Records</w:t>
            </w:r>
          </w:p>
        </w:tc>
        <w:tc>
          <w:tcPr>
            <w:shd w:val="clear" w:color="auto" w:fill="F2F2F2"/>
            <w:tcW w:w="6293" w:type="dxa"/>
          </w:tcPr>
          <w:p>
            <w:r/>
            <w:r>
              <w:rPr>
                <w:rFonts w:ascii="Cambria" w:hAnsi="Cambria"/>
                <w:b w:val="0"/>
                <w:i w:val="0"/>
                <w:sz w:val="22"/>
              </w:rPr>
              <w:t>Documentation of jointly published research papers or articles. Authors, publication details, research findings, and acknowledgments of the partnership.</w:t>
            </w:r>
          </w:p>
        </w:tc>
      </w:tr>
      <w:tr>
        <w:tc>
          <w:tcPr>
            <w:shd w:val="clear" w:color="auto" w:fill="1F3A5F"/>
            <w:tcW w:w="3118" w:type="dxa"/>
          </w:tcPr>
          <w:p>
            <w:r/>
            <w:r>
              <w:rPr>
                <w:rFonts w:ascii="Cambria" w:hAnsi="Cambria"/>
                <w:b/>
                <w:i w:val="0"/>
                <w:color w:val="FFFFFF"/>
                <w:sz w:val="22"/>
              </w:rPr>
              <w:t>Letters from industries thanking the institution or individual faculty members for collaboration efforts.</w:t>
            </w:r>
          </w:p>
        </w:tc>
        <w:tc>
          <w:tcPr>
            <w:tcW w:w="6293" w:type="dxa"/>
          </w:tcPr>
          <w:p>
            <w:r/>
            <w:r>
              <w:rPr>
                <w:rFonts w:ascii="Cambria" w:hAnsi="Cambria"/>
                <w:b w:val="0"/>
                <w:i w:val="0"/>
                <w:sz w:val="22"/>
              </w:rPr>
              <w:t>Financial Records: documentation of any financial transactions involved in the partnership (e.g., funding, grants).</w:t>
            </w:r>
          </w:p>
        </w:tc>
      </w:tr>
      <w:tr>
        <w:tc>
          <w:tcPr>
            <w:shd w:val="clear" w:color="auto" w:fill="1F3A5F"/>
            <w:tcW w:w="3118" w:type="dxa"/>
          </w:tcPr>
          <w:p>
            <w:r/>
            <w:r>
              <w:rPr>
                <w:rFonts w:ascii="Cambria" w:hAnsi="Cambria"/>
                <w:b/>
                <w:i w:val="0"/>
                <w:color w:val="FFFFFF"/>
                <w:sz w:val="22"/>
              </w:rPr>
              <w:t>Sponsorship Agreements</w:t>
            </w:r>
          </w:p>
        </w:tc>
        <w:tc>
          <w:tcPr>
            <w:shd w:val="clear" w:color="auto" w:fill="F2F2F2"/>
            <w:tcW w:w="6293" w:type="dxa"/>
          </w:tcPr>
          <w:p>
            <w:r/>
            <w:r>
              <w:rPr>
                <w:rFonts w:ascii="Cambria" w:hAnsi="Cambria"/>
                <w:b w:val="0"/>
                <w:i w:val="0"/>
                <w:sz w:val="22"/>
              </w:rPr>
              <w:t>Records of sponsorships for academic events or projects. Agreement terms, sponsorship amounts, deliverables, and timelines; payment receipts, grant records, invoice submissions, and fund allocation summaries.</w:t>
            </w:r>
          </w:p>
        </w:tc>
      </w:tr>
      <w:tr>
        <w:tc>
          <w:tcPr>
            <w:shd w:val="clear" w:color="auto" w:fill="1F3A5F"/>
            <w:tcW w:w="3118" w:type="dxa"/>
          </w:tcPr>
          <w:p>
            <w:r/>
            <w:r>
              <w:rPr>
                <w:rFonts w:ascii="Cambria" w:hAnsi="Cambria"/>
                <w:b/>
                <w:i w:val="0"/>
                <w:color w:val="FFFFFF"/>
                <w:sz w:val="22"/>
              </w:rPr>
              <w:t>Industry Interaction/Engagement Logs</w:t>
            </w:r>
          </w:p>
        </w:tc>
        <w:tc>
          <w:tcPr>
            <w:tcW w:w="6293" w:type="dxa"/>
          </w:tcPr>
          <w:p>
            <w:r/>
            <w:r>
              <w:rPr>
                <w:rFonts w:ascii="Cambria" w:hAnsi="Cambria"/>
                <w:b w:val="0"/>
                <w:i w:val="0"/>
                <w:sz w:val="22"/>
              </w:rPr>
              <w:t>Documentation of training sessions and workshops conducted for students and faculty in collaboration with industry. Logs and records of all interactions, meetings, and communications between the institution and industry partners. Training program schedules, participant lists, content covered, feedback forms. Dates of meetings, discussion points, decisions made, follow-up actions.</w:t>
            </w:r>
          </w:p>
        </w:tc>
      </w:tr>
      <w:tr>
        <w:tc>
          <w:tcPr>
            <w:shd w:val="clear" w:color="auto" w:fill="1F3A5F"/>
            <w:tcW w:w="3118" w:type="dxa"/>
          </w:tcPr>
          <w:p>
            <w:r/>
            <w:r>
              <w:rPr>
                <w:rFonts w:ascii="Cambria" w:hAnsi="Cambria"/>
                <w:b/>
                <w:i w:val="0"/>
                <w:color w:val="FFFFFF"/>
                <w:sz w:val="22"/>
              </w:rPr>
              <w:t>Impact Assessment Reports</w:t>
            </w:r>
          </w:p>
        </w:tc>
        <w:tc>
          <w:tcPr>
            <w:shd w:val="clear" w:color="auto" w:fill="F2F2F2"/>
            <w:tcW w:w="6293" w:type="dxa"/>
          </w:tcPr>
          <w:p>
            <w:r/>
            <w:r>
              <w:rPr>
                <w:rFonts w:ascii="Cambria" w:hAnsi="Cambria"/>
                <w:b w:val="0"/>
                <w:i w:val="0"/>
                <w:sz w:val="22"/>
              </w:rPr>
              <w:t>Documentation assessing the impact of industry partnerships on the institution and its students.</w:t>
            </w:r>
          </w:p>
        </w:tc>
      </w:tr>
    </w:tbl>
    <w:p>
      <w:pPr>
        <w:spacing w:after="80"/>
        <w:jc w:val="both"/>
      </w:pPr>
      <w:r>
        <w:rPr>
          <w:rFonts w:ascii="Cambria" w:hAnsi="Cambria"/>
          <w:b/>
          <w:i/>
          <w:sz w:val="22"/>
        </w:rPr>
        <w:t>Key Considerations for Maintaining IIP Documentation</w:t>
      </w:r>
    </w:p>
    <w:p>
      <w:pPr>
        <w:spacing w:after="80"/>
        <w:ind w:left="357" w:hanging="357"/>
        <w:jc w:val="both"/>
      </w:pPr>
      <w:r>
        <w:rPr>
          <w:rFonts w:ascii="Cambria" w:hAnsi="Cambria"/>
          <w:sz w:val="22"/>
        </w:rPr>
        <w:t xml:space="preserve">1.  </w:t>
      </w:r>
      <w:r>
        <w:rPr>
          <w:rFonts w:ascii="Cambria" w:hAnsi="Cambria"/>
          <w:b/>
          <w:i w:val="0"/>
          <w:sz w:val="22"/>
        </w:rPr>
        <w:t xml:space="preserve">Confidentiality: </w:t>
      </w:r>
      <w:r>
        <w:rPr>
          <w:rFonts w:ascii="Cambria" w:hAnsi="Cambria"/>
          <w:b w:val="0"/>
          <w:i w:val="0"/>
          <w:sz w:val="22"/>
        </w:rPr>
        <w:t>Some documents, such as MoUs, NDAs, and financial records, may contain sensitive information. Therefore, it's important to maintain secure access and limit access to authorized personnel only.</w:t>
      </w:r>
    </w:p>
    <w:p>
      <w:pPr>
        <w:spacing w:after="80"/>
        <w:ind w:left="357" w:hanging="357"/>
        <w:jc w:val="both"/>
      </w:pPr>
      <w:r>
        <w:rPr>
          <w:rFonts w:ascii="Cambria" w:hAnsi="Cambria"/>
          <w:sz w:val="22"/>
        </w:rPr>
        <w:t xml:space="preserve">2.  </w:t>
      </w:r>
      <w:r>
        <w:rPr>
          <w:rFonts w:ascii="Cambria" w:hAnsi="Cambria"/>
          <w:b/>
          <w:i w:val="0"/>
          <w:sz w:val="22"/>
        </w:rPr>
        <w:t xml:space="preserve">Version Control: </w:t>
      </w:r>
      <w:r>
        <w:rPr>
          <w:rFonts w:ascii="Cambria" w:hAnsi="Cambria"/>
          <w:b w:val="0"/>
          <w:i w:val="0"/>
          <w:sz w:val="22"/>
        </w:rPr>
        <w:t>It's crucial to maintain the latest versions of all documents, including updates to MoUs, agreements, and reports. This ensures that any changes to terms and conditions are captured.</w:t>
      </w:r>
    </w:p>
    <w:p>
      <w:pPr>
        <w:spacing w:after="80"/>
        <w:ind w:left="357" w:hanging="357"/>
        <w:jc w:val="both"/>
      </w:pPr>
      <w:r>
        <w:rPr>
          <w:rFonts w:ascii="Cambria" w:hAnsi="Cambria"/>
          <w:sz w:val="22"/>
        </w:rPr>
        <w:t xml:space="preserve">3.  </w:t>
      </w:r>
      <w:r>
        <w:rPr>
          <w:rFonts w:ascii="Cambria" w:hAnsi="Cambria"/>
          <w:b/>
          <w:i w:val="0"/>
          <w:sz w:val="22"/>
        </w:rPr>
        <w:t xml:space="preserve">Periodic Reviews: </w:t>
      </w:r>
      <w:r>
        <w:rPr>
          <w:rFonts w:ascii="Cambria" w:hAnsi="Cambria"/>
          <w:b w:val="0"/>
          <w:i w:val="0"/>
          <w:sz w:val="22"/>
        </w:rPr>
        <w:t>The documents should be reviewed and updated regularly to reflect the current status of the collaboration. This includes keeping track of progress reports, evaluation feedback, and financial transactions.</w:t>
      </w:r>
    </w:p>
    <w:p>
      <w:pPr>
        <w:spacing w:after="80"/>
        <w:ind w:left="357" w:hanging="357"/>
        <w:jc w:val="both"/>
      </w:pPr>
      <w:r>
        <w:rPr>
          <w:rFonts w:ascii="Cambria" w:hAnsi="Cambria"/>
          <w:sz w:val="22"/>
        </w:rPr>
        <w:t xml:space="preserve">4.  </w:t>
      </w:r>
      <w:r>
        <w:rPr>
          <w:rFonts w:ascii="Cambria" w:hAnsi="Cambria"/>
          <w:b/>
          <w:i w:val="0"/>
          <w:sz w:val="22"/>
        </w:rPr>
        <w:t xml:space="preserve">Compliance: </w:t>
      </w:r>
      <w:r>
        <w:rPr>
          <w:rFonts w:ascii="Cambria" w:hAnsi="Cambria"/>
          <w:b w:val="0"/>
          <w:i w:val="0"/>
          <w:sz w:val="22"/>
        </w:rPr>
        <w:t>All documentation should comply with relevant legal and regulatory requirements. This includes adherence to data privacy laws, intellectual property rights, and labor laws for internships or student placements.</w:t>
      </w:r>
    </w:p>
    <w:p>
      <w:pPr>
        <w:spacing w:after="80"/>
        <w:ind w:left="357" w:hanging="357"/>
        <w:jc w:val="both"/>
      </w:pPr>
      <w:r>
        <w:rPr>
          <w:rFonts w:ascii="Cambria" w:hAnsi="Cambria"/>
          <w:sz w:val="22"/>
        </w:rPr>
        <w:t xml:space="preserve">5.  </w:t>
      </w:r>
      <w:r>
        <w:rPr>
          <w:rFonts w:ascii="Cambria" w:hAnsi="Cambria"/>
          <w:b/>
          <w:i w:val="0"/>
          <w:sz w:val="22"/>
        </w:rPr>
        <w:t xml:space="preserve">Storage and Retrieval: </w:t>
      </w:r>
      <w:r>
        <w:rPr>
          <w:rFonts w:ascii="Cambria" w:hAnsi="Cambria"/>
          <w:b w:val="0"/>
          <w:i w:val="0"/>
          <w:sz w:val="22"/>
        </w:rPr>
        <w:t>All records should be stored securely, with easy access for authorized individuals. Digital records should be backed up regularly, and physical records should be filed systematically for easy retrieval.</w:t>
      </w:r>
    </w:p>
    <w:p>
      <w:pPr>
        <w:keepNext/>
        <w:spacing w:before="240" w:after="120"/>
      </w:pPr>
      <w:r>
        <w:rPr>
          <w:rFonts w:ascii="Cambria" w:hAnsi="Cambria"/>
          <w:b/>
          <w:color w:val="1F3A5F"/>
          <w:sz w:val="24"/>
        </w:rPr>
        <w:t>19.7. Outcome Indicators</w:t>
      </w:r>
    </w:p>
    <w:p>
      <w:pPr>
        <w:spacing w:after="80"/>
        <w:ind w:left="357" w:hanging="227"/>
        <w:jc w:val="both"/>
      </w:pPr>
      <w:r>
        <w:rPr>
          <w:rFonts w:ascii="Cambria" w:hAnsi="Cambria"/>
          <w:sz w:val="22"/>
        </w:rPr>
        <w:t xml:space="preserve">•  </w:t>
      </w:r>
      <w:r>
        <w:rPr>
          <w:rFonts w:ascii="Cambria" w:hAnsi="Cambria"/>
          <w:sz w:val="22"/>
        </w:rPr>
        <w:t>Number of MoUs signed</w:t>
      </w:r>
    </w:p>
    <w:p>
      <w:pPr>
        <w:spacing w:after="80"/>
        <w:ind w:left="357" w:hanging="227"/>
        <w:jc w:val="both"/>
      </w:pPr>
      <w:r>
        <w:rPr>
          <w:rFonts w:ascii="Cambria" w:hAnsi="Cambria"/>
          <w:sz w:val="22"/>
        </w:rPr>
        <w:t xml:space="preserve">•  </w:t>
      </w:r>
      <w:r>
        <w:rPr>
          <w:rFonts w:ascii="Cambria" w:hAnsi="Cambria"/>
          <w:sz w:val="22"/>
        </w:rPr>
        <w:t>Number of students placed through industry linkage</w:t>
      </w:r>
    </w:p>
    <w:p>
      <w:pPr>
        <w:spacing w:after="80"/>
        <w:ind w:left="357" w:hanging="227"/>
        <w:jc w:val="both"/>
      </w:pPr>
      <w:r>
        <w:rPr>
          <w:rFonts w:ascii="Cambria" w:hAnsi="Cambria"/>
          <w:sz w:val="22"/>
        </w:rPr>
        <w:t xml:space="preserve">•  </w:t>
      </w:r>
      <w:r>
        <w:rPr>
          <w:rFonts w:ascii="Cambria" w:hAnsi="Cambria"/>
          <w:sz w:val="22"/>
        </w:rPr>
        <w:t>Number of internships / industrial visits</w:t>
      </w:r>
    </w:p>
    <w:p>
      <w:pPr>
        <w:spacing w:after="80"/>
        <w:ind w:left="357" w:hanging="227"/>
        <w:jc w:val="both"/>
      </w:pPr>
      <w:r>
        <w:rPr>
          <w:rFonts w:ascii="Cambria" w:hAnsi="Cambria"/>
          <w:sz w:val="22"/>
        </w:rPr>
        <w:t xml:space="preserve">•  </w:t>
      </w:r>
      <w:r>
        <w:rPr>
          <w:rFonts w:ascii="Cambria" w:hAnsi="Cambria"/>
          <w:sz w:val="22"/>
        </w:rPr>
        <w:t>Number of guest lectures / workshops by industry experts</w:t>
      </w:r>
    </w:p>
    <w:p>
      <w:pPr>
        <w:spacing w:after="80"/>
        <w:ind w:left="357" w:hanging="227"/>
        <w:jc w:val="both"/>
      </w:pPr>
      <w:r>
        <w:rPr>
          <w:rFonts w:ascii="Cambria" w:hAnsi="Cambria"/>
          <w:sz w:val="22"/>
        </w:rPr>
        <w:t xml:space="preserve">•  </w:t>
      </w:r>
      <w:r>
        <w:rPr>
          <w:rFonts w:ascii="Cambria" w:hAnsi="Cambria"/>
          <w:sz w:val="22"/>
        </w:rPr>
        <w:t>Faculty development through industry training</w:t>
      </w:r>
    </w:p>
    <w:p>
      <w:pPr>
        <w:spacing w:after="80"/>
        <w:ind w:left="357" w:hanging="227"/>
        <w:jc w:val="both"/>
      </w:pPr>
      <w:r>
        <w:rPr>
          <w:rFonts w:ascii="Cambria" w:hAnsi="Cambria"/>
          <w:sz w:val="22"/>
        </w:rPr>
        <w:t xml:space="preserve">•  </w:t>
      </w:r>
      <w:r>
        <w:rPr>
          <w:rFonts w:ascii="Cambria" w:hAnsi="Cambria"/>
          <w:sz w:val="22"/>
        </w:rPr>
        <w:t>Number of joint projects / patents / consultancies works</w:t>
      </w:r>
    </w:p>
    <w:p>
      <w:pPr>
        <w:spacing w:after="80"/>
        <w:ind w:left="357" w:hanging="227"/>
        <w:jc w:val="both"/>
      </w:pPr>
      <w:r>
        <w:rPr>
          <w:rFonts w:ascii="Cambria" w:hAnsi="Cambria"/>
          <w:sz w:val="22"/>
        </w:rPr>
        <w:t xml:space="preserve">•  </w:t>
      </w:r>
      <w:r>
        <w:rPr>
          <w:rFonts w:ascii="Cambria" w:hAnsi="Cambria"/>
          <w:sz w:val="22"/>
        </w:rPr>
        <w:t>Alumni engagement from industry sector</w:t>
      </w:r>
    </w:p>
    <w:p>
      <w:pPr>
        <w:keepNext/>
        <w:spacing w:before="240" w:after="120"/>
      </w:pPr>
      <w:r>
        <w:rPr>
          <w:rFonts w:ascii="Cambria" w:hAnsi="Cambria"/>
          <w:b/>
          <w:color w:val="1F3A5F"/>
          <w:sz w:val="24"/>
        </w:rPr>
        <w:t>19.8. Year Planner: Industry Institute Partnership Committee (IIPC)</w:t>
      </w:r>
    </w:p>
    <w:p>
      <w:pPr>
        <w:spacing w:after="120"/>
        <w:jc w:val="both"/>
      </w:pPr>
      <w:r>
        <w:rPr>
          <w:rFonts w:ascii="Cambria" w:hAnsi="Cambria"/>
          <w:sz w:val="22"/>
        </w:rPr>
        <w:t>The Industry Institute Partnership Committee (IIPC) plays a crucial role in bridging the gap between academic institutions and the industry. Its goal is to strengthen the relationship between academia and the industry, helping students gain real-world insights and preparing them for professional challenges. Below is a suggested Year Planner for IIPC to guide its activities and ensure a structured approach to its functions throughout the academic year.</w:t>
      </w:r>
    </w:p>
    <w:p>
      <w:pPr>
        <w:spacing w:after="120"/>
        <w:jc w:val="both"/>
      </w:pPr>
      <w:r>
        <w:rPr>
          <w:rFonts w:ascii="Cambria" w:hAnsi="Cambria"/>
          <w:i/>
          <w:sz w:val="22"/>
        </w:rPr>
        <w:t>[Note: a portion of the source text on this page (Screenshot (18484-18489).png) is obscured by the detailed month-by-month IIPC Year Planner table (Activity/Event, description, responsible party columns), whose text is badly interleaved across the two half-page columns of five consecutive source images and could not be reliably reconstructed cell-by-cell without risking incorrect pairings; the activities named include Industry-Academia Meeting, Workshop on Industry Trends, Industry-Specific Guest Lectures, Internship Program Launch, Industry Visit/Field Trip, Networking Event with Alumni Entrepreneurs, Collaborative Research and Development Programs, Industrial Expert Panel Discussion, Job Fair/Industry Placement Drive, Workshops on Industry Readiness, Industry-Academia Collaboration Review, Research Collaboration Proposal Submission, Industry-Institute Feedback Collection, Skill Development Workshops (Technical/Soft Skills), Guest Lectures on Startups &amp; Entrepreneurship, Launch of New Industry-Academic Initiatives, Industry-Academic Networking Dinner, Student Project Showcase with Industry Participation, Industry Feedback on Curriculum, Industry Internship Feedback &amp; Analysis, Technology Adoption &amp; Transfer Workshops, Startup and Innovation Awareness Program, and Annual Industry-Academia Awards &amp; Recognition Program, running from January through December and could not be transcribed.]</w:t>
      </w:r>
    </w:p>
    <w:p>
      <w:pPr>
        <w:spacing w:after="80"/>
        <w:jc w:val="both"/>
      </w:pPr>
      <w:r>
        <w:rPr>
          <w:rFonts w:ascii="Cambria" w:hAnsi="Cambria"/>
          <w:b/>
          <w:i/>
          <w:sz w:val="22"/>
        </w:rPr>
        <w:t>Key Notes for the Year Planner:</w:t>
      </w:r>
    </w:p>
    <w:p>
      <w:pPr>
        <w:spacing w:after="80"/>
        <w:ind w:left="357" w:hanging="227"/>
        <w:jc w:val="both"/>
      </w:pPr>
      <w:r>
        <w:rPr>
          <w:rFonts w:ascii="Cambria" w:hAnsi="Cambria"/>
          <w:sz w:val="22"/>
        </w:rPr>
        <w:t xml:space="preserve">•  </w:t>
      </w:r>
      <w:r>
        <w:rPr>
          <w:rFonts w:ascii="Cambria" w:hAnsi="Cambria"/>
          <w:sz w:val="22"/>
        </w:rPr>
        <w:t>Regular Industry-Academia Meetings ensure alignment between the institution's educational approach and the evolving needs of the industry.</w:t>
      </w:r>
    </w:p>
    <w:p>
      <w:pPr>
        <w:spacing w:after="80"/>
        <w:ind w:left="357" w:hanging="227"/>
        <w:jc w:val="both"/>
      </w:pPr>
      <w:r>
        <w:rPr>
          <w:rFonts w:ascii="Cambria" w:hAnsi="Cambria"/>
          <w:sz w:val="22"/>
        </w:rPr>
        <w:t xml:space="preserve">•  </w:t>
      </w:r>
      <w:r>
        <w:rPr>
          <w:rFonts w:ascii="Cambria" w:hAnsi="Cambria"/>
          <w:sz w:val="22"/>
        </w:rPr>
        <w:t>Workshops and Networking Events provide students with critical industry insights and exposure, preparing them for their future careers.</w:t>
      </w:r>
    </w:p>
    <w:p>
      <w:pPr>
        <w:spacing w:after="80"/>
        <w:ind w:left="357" w:hanging="227"/>
        <w:jc w:val="both"/>
      </w:pPr>
      <w:r>
        <w:rPr>
          <w:rFonts w:ascii="Cambria" w:hAnsi="Cambria"/>
          <w:sz w:val="22"/>
        </w:rPr>
        <w:t xml:space="preserve">•  </w:t>
      </w:r>
      <w:r>
        <w:rPr>
          <w:rFonts w:ascii="Cambria" w:hAnsi="Cambria"/>
          <w:sz w:val="22"/>
        </w:rPr>
        <w:t>Internship &amp; Placement Drives offer real-world experiences, making the transition from academia to the industry smoother for students.</w:t>
      </w:r>
    </w:p>
    <w:p>
      <w:pPr>
        <w:spacing w:after="80"/>
        <w:ind w:left="357" w:hanging="227"/>
        <w:jc w:val="both"/>
      </w:pPr>
      <w:r>
        <w:rPr>
          <w:rFonts w:ascii="Cambria" w:hAnsi="Cambria"/>
          <w:sz w:val="22"/>
        </w:rPr>
        <w:t xml:space="preserve">•  </w:t>
      </w:r>
      <w:r>
        <w:rPr>
          <w:rFonts w:ascii="Cambria" w:hAnsi="Cambria"/>
          <w:sz w:val="22"/>
        </w:rPr>
        <w:t>Continuous Feedback Collection from both industry partners and students allows for regular adjustments to programs and partnerships to meet mutual goals.</w:t>
      </w:r>
    </w:p>
    <w:p>
      <w:pPr>
        <w:keepNext/>
        <w:spacing w:before="240" w:after="120"/>
      </w:pPr>
      <w:r>
        <w:rPr>
          <w:rFonts w:ascii="Cambria" w:hAnsi="Cambria"/>
          <w:b/>
          <w:color w:val="1F3A5F"/>
          <w:sz w:val="24"/>
        </w:rPr>
        <w:t>19.9. Events / Activities Organized by Industry Institute Partnership Committee (IIPC)</w:t>
      </w:r>
    </w:p>
    <w:p>
      <w:pPr>
        <w:spacing w:after="120"/>
        <w:jc w:val="both"/>
      </w:pPr>
      <w:r>
        <w:rPr>
          <w:rFonts w:ascii="Cambria" w:hAnsi="Cambria"/>
          <w:sz w:val="22"/>
        </w:rPr>
        <w:t>The Industry Institute Partnership Committee (IIPC) is crucial in establishing a bridge between the academic institution and the industry, fostering collaboration that benefits both students and the institution. Below is a list of potential events and activities organized by the IIPC throughout the academic year.</w:t>
      </w:r>
    </w:p>
    <w:p>
      <w:pPr>
        <w:spacing w:after="80"/>
        <w:jc w:val="both"/>
      </w:pPr>
      <w:r>
        <w:rPr>
          <w:rFonts w:ascii="Cambria" w:hAnsi="Cambria"/>
          <w:b/>
          <w:i w:val="0"/>
          <w:sz w:val="22"/>
        </w:rPr>
        <w:t>Event / Activity</w:t>
      </w:r>
      <w:r>
        <w:rPr>
          <w:rFonts w:ascii="Cambria" w:hAnsi="Cambria"/>
          <w:b w:val="0"/>
          <w:i w:val="0"/>
          <w:sz w:val="22"/>
        </w:rPr>
        <w:t xml:space="preserve"> | </w:t>
      </w:r>
      <w:r>
        <w:rPr>
          <w:rFonts w:ascii="Cambria" w:hAnsi="Cambria"/>
          <w:b/>
          <w:i w:val="0"/>
          <w:sz w:val="22"/>
        </w:rPr>
        <w:t>Objective / Purpose</w:t>
      </w:r>
      <w:r>
        <w:rPr>
          <w:rFonts w:ascii="Cambria" w:hAnsi="Cambria"/>
          <w:b w:val="0"/>
          <w:i w:val="0"/>
          <w:sz w:val="22"/>
        </w:rPr>
        <w:t xml:space="preserve"> | </w:t>
      </w:r>
      <w:r>
        <w:rPr>
          <w:rFonts w:ascii="Cambria" w:hAnsi="Cambria"/>
          <w:b/>
          <w:i w:val="0"/>
          <w:sz w:val="22"/>
        </w:rPr>
        <w:t>Target Audience</w:t>
      </w:r>
      <w:r>
        <w:rPr>
          <w:rFonts w:ascii="Cambria" w:hAnsi="Cambria"/>
          <w:b w:val="0"/>
          <w:i w:val="0"/>
          <w:sz w:val="22"/>
        </w:rPr>
        <w:t xml:space="preserve"> | </w:t>
      </w:r>
      <w:r>
        <w:rPr>
          <w:rFonts w:ascii="Cambria" w:hAnsi="Cambria"/>
          <w:b/>
          <w:i w:val="0"/>
          <w:sz w:val="22"/>
        </w:rPr>
        <w:t>Frequency</w:t>
      </w:r>
    </w:p>
    <w:p>
      <w:pPr>
        <w:spacing w:before="200" w:after="80"/>
      </w:pPr>
      <w:r>
        <w:rPr>
          <w:rFonts w:ascii="Cambria" w:hAnsi="Cambria"/>
          <w:b/>
          <w:color w:val="1F3A5F"/>
          <w:sz w:val="24"/>
        </w:rPr>
        <w:t>1. Industry-Academia Partnership Meeting</w:t>
      </w:r>
    </w:p>
    <w:tbl>
      <w:tblGrid>
        <w:gridCol w:w="2268"/>
        <w:gridCol w:w="7144"/>
      </w:tblGrid>
      <w:tblPr>
        <w:jc w:val="center"/>
        <w:tblLook w:firstColumn="1" w:firstRow="1" w:lastColumn="0" w:lastRow="0" w:noHBand="0" w:noVBand="1" w:val="04A0"/>
        <w:tblW w:w="9412" w:type="dxa"/>
        <w:tblLayout w:type="fixed"/>
      </w:tblPr>
      <w:tr>
        <w:tc>
          <w:tcPr>
            <w:shd w:val="clear" w:color="auto" w:fill="1F3A5F"/>
            <w:tcW w:w="2268" w:type="dxa"/>
          </w:tcPr>
          <w:p>
            <w:r/>
            <w:r>
              <w:rPr>
                <w:rFonts w:ascii="Cambria" w:hAnsi="Cambria"/>
                <w:b/>
                <w:i w:val="0"/>
                <w:color w:val="FFFFFF"/>
                <w:sz w:val="22"/>
              </w:rPr>
              <w:t>Objective / Purpose</w:t>
            </w:r>
          </w:p>
        </w:tc>
        <w:tc>
          <w:tcPr>
            <w:tcW w:w="7144" w:type="dxa"/>
          </w:tcPr>
          <w:p>
            <w:r/>
            <w:r>
              <w:rPr>
                <w:rFonts w:ascii="Cambria" w:hAnsi="Cambria"/>
                <w:b w:val="0"/>
                <w:i w:val="0"/>
                <w:sz w:val="22"/>
              </w:rPr>
              <w:t>To discuss and strengthen the partnership between the institution and industry.</w:t>
            </w:r>
          </w:p>
        </w:tc>
      </w:tr>
      <w:tr>
        <w:tc>
          <w:tcPr>
            <w:shd w:val="clear" w:color="auto" w:fill="1F3A5F"/>
            <w:tcW w:w="2268" w:type="dxa"/>
          </w:tcPr>
          <w:p>
            <w:r/>
            <w:r>
              <w:rPr>
                <w:rFonts w:ascii="Cambria" w:hAnsi="Cambria"/>
                <w:b/>
                <w:i w:val="0"/>
                <w:color w:val="FFFFFF"/>
                <w:sz w:val="22"/>
              </w:rPr>
              <w:t>Target Audience</w:t>
            </w:r>
          </w:p>
        </w:tc>
        <w:tc>
          <w:tcPr>
            <w:shd w:val="clear" w:color="auto" w:fill="F2F2F2"/>
            <w:tcW w:w="7144" w:type="dxa"/>
          </w:tcPr>
          <w:p>
            <w:r/>
            <w:r>
              <w:rPr>
                <w:rFonts w:ascii="Cambria" w:hAnsi="Cambria"/>
                <w:b w:val="0"/>
                <w:i w:val="0"/>
                <w:sz w:val="22"/>
              </w:rPr>
              <w:t>Faculty, Industry Representatives, IIPC Members</w:t>
            </w:r>
          </w:p>
        </w:tc>
      </w:tr>
      <w:tr>
        <w:tc>
          <w:tcPr>
            <w:shd w:val="clear" w:color="auto" w:fill="1F3A5F"/>
            <w:tcW w:w="2268" w:type="dxa"/>
          </w:tcPr>
          <w:p>
            <w:r/>
            <w:r>
              <w:rPr>
                <w:rFonts w:ascii="Cambria" w:hAnsi="Cambria"/>
                <w:b/>
                <w:i w:val="0"/>
                <w:color w:val="FFFFFF"/>
                <w:sz w:val="22"/>
              </w:rPr>
              <w:t>Frequency</w:t>
            </w:r>
          </w:p>
        </w:tc>
        <w:tc>
          <w:tcPr>
            <w:tcW w:w="7144" w:type="dxa"/>
          </w:tcPr>
          <w:p>
            <w:r/>
            <w:r>
              <w:rPr>
                <w:rFonts w:ascii="Cambria" w:hAnsi="Cambria"/>
                <w:b w:val="0"/>
                <w:i w:val="0"/>
                <w:sz w:val="22"/>
              </w:rPr>
              <w:t>Quarterly</w:t>
            </w:r>
          </w:p>
        </w:tc>
      </w:tr>
    </w:tbl>
    <w:p>
      <w:pPr>
        <w:spacing w:before="200" w:after="80"/>
      </w:pPr>
      <w:r>
        <w:rPr>
          <w:rFonts w:ascii="Cambria" w:hAnsi="Cambria"/>
          <w:b/>
          <w:color w:val="1F3A5F"/>
          <w:sz w:val="24"/>
        </w:rPr>
        <w:t>2. Industry-Specific Workshops</w:t>
      </w:r>
    </w:p>
    <w:tbl>
      <w:tblGrid>
        <w:gridCol w:w="2268"/>
        <w:gridCol w:w="7144"/>
      </w:tblGrid>
      <w:tblPr>
        <w:jc w:val="center"/>
        <w:tblLook w:firstColumn="1" w:firstRow="1" w:lastColumn="0" w:lastRow="0" w:noHBand="0" w:noVBand="1" w:val="04A0"/>
        <w:tblW w:w="9412" w:type="dxa"/>
        <w:tblLayout w:type="fixed"/>
      </w:tblPr>
      <w:tr>
        <w:tc>
          <w:tcPr>
            <w:shd w:val="clear" w:color="auto" w:fill="1F3A5F"/>
            <w:tcW w:w="2268" w:type="dxa"/>
          </w:tcPr>
          <w:p>
            <w:r/>
            <w:r>
              <w:rPr>
                <w:rFonts w:ascii="Cambria" w:hAnsi="Cambria"/>
                <w:b/>
                <w:i w:val="0"/>
                <w:color w:val="FFFFFF"/>
                <w:sz w:val="22"/>
              </w:rPr>
              <w:t>Objective / Purpose</w:t>
            </w:r>
          </w:p>
        </w:tc>
        <w:tc>
          <w:tcPr>
            <w:tcW w:w="7144" w:type="dxa"/>
          </w:tcPr>
          <w:p>
            <w:r/>
            <w:r>
              <w:rPr>
                <w:rFonts w:ascii="Cambria" w:hAnsi="Cambria"/>
                <w:b w:val="0"/>
                <w:i w:val="0"/>
                <w:sz w:val="22"/>
              </w:rPr>
              <w:t>Conduct workshops on specific industry trends, technology, and skills development.</w:t>
            </w:r>
          </w:p>
        </w:tc>
      </w:tr>
      <w:tr>
        <w:tc>
          <w:tcPr>
            <w:shd w:val="clear" w:color="auto" w:fill="1F3A5F"/>
            <w:tcW w:w="2268" w:type="dxa"/>
          </w:tcPr>
          <w:p>
            <w:r/>
            <w:r>
              <w:rPr>
                <w:rFonts w:ascii="Cambria" w:hAnsi="Cambria"/>
                <w:b/>
                <w:i w:val="0"/>
                <w:color w:val="FFFFFF"/>
                <w:sz w:val="22"/>
              </w:rPr>
              <w:t>Target Audience</w:t>
            </w:r>
          </w:p>
        </w:tc>
        <w:tc>
          <w:tcPr>
            <w:shd w:val="clear" w:color="auto" w:fill="F2F2F2"/>
            <w:tcW w:w="7144" w:type="dxa"/>
          </w:tcPr>
          <w:p>
            <w:r/>
            <w:r>
              <w:rPr>
                <w:rFonts w:ascii="Cambria" w:hAnsi="Cambria"/>
                <w:b w:val="0"/>
                <w:i w:val="0"/>
                <w:sz w:val="22"/>
              </w:rPr>
              <w:t>Students, Faculty, Industry Trainers</w:t>
            </w:r>
          </w:p>
        </w:tc>
      </w:tr>
      <w:tr>
        <w:tc>
          <w:tcPr>
            <w:shd w:val="clear" w:color="auto" w:fill="1F3A5F"/>
            <w:tcW w:w="2268" w:type="dxa"/>
          </w:tcPr>
          <w:p>
            <w:r/>
            <w:r>
              <w:rPr>
                <w:rFonts w:ascii="Cambria" w:hAnsi="Cambria"/>
                <w:b/>
                <w:i w:val="0"/>
                <w:color w:val="FFFFFF"/>
                <w:sz w:val="22"/>
              </w:rPr>
              <w:t>Frequency</w:t>
            </w:r>
          </w:p>
        </w:tc>
        <w:tc>
          <w:tcPr>
            <w:tcW w:w="7144" w:type="dxa"/>
          </w:tcPr>
          <w:p>
            <w:r/>
            <w:r>
              <w:rPr>
                <w:rFonts w:ascii="Cambria" w:hAnsi="Cambria"/>
                <w:b w:val="0"/>
                <w:i w:val="0"/>
                <w:sz w:val="22"/>
              </w:rPr>
              <w:t>Annual / Semester</w:t>
            </w:r>
          </w:p>
        </w:tc>
      </w:tr>
    </w:tbl>
    <w:p>
      <w:pPr>
        <w:spacing w:before="200" w:after="80"/>
      </w:pPr>
      <w:r>
        <w:rPr>
          <w:rFonts w:ascii="Cambria" w:hAnsi="Cambria"/>
          <w:b/>
          <w:color w:val="1F3A5F"/>
          <w:sz w:val="24"/>
        </w:rPr>
        <w:t>3. Guest Lectures by Industry Experts</w:t>
      </w:r>
    </w:p>
    <w:tbl>
      <w:tblGrid>
        <w:gridCol w:w="2268"/>
        <w:gridCol w:w="7144"/>
      </w:tblGrid>
      <w:tblPr>
        <w:jc w:val="center"/>
        <w:tblLook w:firstColumn="1" w:firstRow="1" w:lastColumn="0" w:lastRow="0" w:noHBand="0" w:noVBand="1" w:val="04A0"/>
        <w:tblW w:w="9412" w:type="dxa"/>
        <w:tblLayout w:type="fixed"/>
      </w:tblPr>
      <w:tr>
        <w:tc>
          <w:tcPr>
            <w:shd w:val="clear" w:color="auto" w:fill="1F3A5F"/>
            <w:tcW w:w="2268" w:type="dxa"/>
          </w:tcPr>
          <w:p>
            <w:r/>
            <w:r>
              <w:rPr>
                <w:rFonts w:ascii="Cambria" w:hAnsi="Cambria"/>
                <w:b/>
                <w:i w:val="0"/>
                <w:color w:val="FFFFFF"/>
                <w:sz w:val="22"/>
              </w:rPr>
              <w:t>Objective / Purpose</w:t>
            </w:r>
          </w:p>
        </w:tc>
        <w:tc>
          <w:tcPr>
            <w:tcW w:w="7144" w:type="dxa"/>
          </w:tcPr>
          <w:p>
            <w:r/>
            <w:r>
              <w:rPr>
                <w:rFonts w:ascii="Cambria" w:hAnsi="Cambria"/>
                <w:b w:val="0"/>
                <w:i w:val="0"/>
                <w:sz w:val="22"/>
              </w:rPr>
              <w:t>To provide students with real-world insights and knowledge from industry professionals.</w:t>
            </w:r>
          </w:p>
        </w:tc>
      </w:tr>
      <w:tr>
        <w:tc>
          <w:tcPr>
            <w:shd w:val="clear" w:color="auto" w:fill="1F3A5F"/>
            <w:tcW w:w="2268" w:type="dxa"/>
          </w:tcPr>
          <w:p>
            <w:r/>
            <w:r>
              <w:rPr>
                <w:rFonts w:ascii="Cambria" w:hAnsi="Cambria"/>
                <w:b/>
                <w:i w:val="0"/>
                <w:color w:val="FFFFFF"/>
                <w:sz w:val="22"/>
              </w:rPr>
              <w:t>Target Audience</w:t>
            </w:r>
          </w:p>
        </w:tc>
        <w:tc>
          <w:tcPr>
            <w:shd w:val="clear" w:color="auto" w:fill="F2F2F2"/>
            <w:tcW w:w="7144" w:type="dxa"/>
          </w:tcPr>
          <w:p>
            <w:r/>
            <w:r>
              <w:rPr>
                <w:rFonts w:ascii="Cambria" w:hAnsi="Cambria"/>
                <w:b w:val="0"/>
                <w:i w:val="0"/>
                <w:sz w:val="22"/>
              </w:rPr>
              <w:t>Students, Industry Experts, Faculty</w:t>
            </w:r>
          </w:p>
        </w:tc>
      </w:tr>
      <w:tr>
        <w:tc>
          <w:tcPr>
            <w:shd w:val="clear" w:color="auto" w:fill="1F3A5F"/>
            <w:tcW w:w="2268" w:type="dxa"/>
          </w:tcPr>
          <w:p>
            <w:r/>
            <w:r>
              <w:rPr>
                <w:rFonts w:ascii="Cambria" w:hAnsi="Cambria"/>
                <w:b/>
                <w:i w:val="0"/>
                <w:color w:val="FFFFFF"/>
                <w:sz w:val="22"/>
              </w:rPr>
              <w:t>Frequency</w:t>
            </w:r>
          </w:p>
        </w:tc>
        <w:tc>
          <w:tcPr>
            <w:tcW w:w="7144" w:type="dxa"/>
          </w:tcPr>
          <w:p>
            <w:r/>
            <w:r>
              <w:rPr>
                <w:rFonts w:ascii="Cambria" w:hAnsi="Cambria"/>
                <w:b w:val="0"/>
                <w:i w:val="0"/>
                <w:sz w:val="22"/>
              </w:rPr>
              <w:t>Monthly / Quarterly</w:t>
            </w:r>
          </w:p>
        </w:tc>
      </w:tr>
    </w:tbl>
    <w:p>
      <w:pPr>
        <w:spacing w:before="200" w:after="80"/>
      </w:pPr>
      <w:r>
        <w:rPr>
          <w:rFonts w:ascii="Cambria" w:hAnsi="Cambria"/>
          <w:b/>
          <w:color w:val="1F3A5F"/>
          <w:sz w:val="24"/>
        </w:rPr>
        <w:t>4. Industry Visits and Field Trips</w:t>
      </w:r>
    </w:p>
    <w:tbl>
      <w:tblGrid>
        <w:gridCol w:w="2268"/>
        <w:gridCol w:w="7144"/>
      </w:tblGrid>
      <w:tblPr>
        <w:jc w:val="center"/>
        <w:tblLook w:firstColumn="1" w:firstRow="1" w:lastColumn="0" w:lastRow="0" w:noHBand="0" w:noVBand="1" w:val="04A0"/>
        <w:tblW w:w="9412" w:type="dxa"/>
        <w:tblLayout w:type="fixed"/>
      </w:tblPr>
      <w:tr>
        <w:tc>
          <w:tcPr>
            <w:shd w:val="clear" w:color="auto" w:fill="1F3A5F"/>
            <w:tcW w:w="2268" w:type="dxa"/>
          </w:tcPr>
          <w:p>
            <w:r/>
            <w:r>
              <w:rPr>
                <w:rFonts w:ascii="Cambria" w:hAnsi="Cambria"/>
                <w:b/>
                <w:i w:val="0"/>
                <w:color w:val="FFFFFF"/>
                <w:sz w:val="22"/>
              </w:rPr>
              <w:t>Objective / Purpose</w:t>
            </w:r>
          </w:p>
        </w:tc>
        <w:tc>
          <w:tcPr>
            <w:tcW w:w="7144" w:type="dxa"/>
          </w:tcPr>
          <w:p>
            <w:r/>
            <w:r>
              <w:rPr>
                <w:rFonts w:ascii="Cambria" w:hAnsi="Cambria"/>
                <w:b w:val="0"/>
                <w:i w:val="0"/>
                <w:sz w:val="22"/>
              </w:rPr>
              <w:t>To give students hands-on experience and exposure to real-world industrial operations.</w:t>
            </w:r>
          </w:p>
        </w:tc>
      </w:tr>
      <w:tr>
        <w:tc>
          <w:tcPr>
            <w:shd w:val="clear" w:color="auto" w:fill="1F3A5F"/>
            <w:tcW w:w="2268" w:type="dxa"/>
          </w:tcPr>
          <w:p>
            <w:r/>
            <w:r>
              <w:rPr>
                <w:rFonts w:ascii="Cambria" w:hAnsi="Cambria"/>
                <w:b/>
                <w:i w:val="0"/>
                <w:color w:val="FFFFFF"/>
                <w:sz w:val="22"/>
              </w:rPr>
              <w:t>Target Audience</w:t>
            </w:r>
          </w:p>
        </w:tc>
        <w:tc>
          <w:tcPr>
            <w:shd w:val="clear" w:color="auto" w:fill="F2F2F2"/>
            <w:tcW w:w="7144" w:type="dxa"/>
          </w:tcPr>
          <w:p>
            <w:r/>
            <w:r>
              <w:rPr>
                <w:rFonts w:ascii="Cambria" w:hAnsi="Cambria"/>
                <w:b w:val="0"/>
                <w:i w:val="0"/>
                <w:sz w:val="22"/>
              </w:rPr>
              <w:t>Students, Faculty, Industry Partners</w:t>
            </w:r>
          </w:p>
        </w:tc>
      </w:tr>
      <w:tr>
        <w:tc>
          <w:tcPr>
            <w:shd w:val="clear" w:color="auto" w:fill="1F3A5F"/>
            <w:tcW w:w="2268" w:type="dxa"/>
          </w:tcPr>
          <w:p>
            <w:r/>
            <w:r>
              <w:rPr>
                <w:rFonts w:ascii="Cambria" w:hAnsi="Cambria"/>
                <w:b/>
                <w:i w:val="0"/>
                <w:color w:val="FFFFFF"/>
                <w:sz w:val="22"/>
              </w:rPr>
              <w:t>Frequency</w:t>
            </w:r>
          </w:p>
        </w:tc>
        <w:tc>
          <w:tcPr>
            <w:tcW w:w="7144" w:type="dxa"/>
          </w:tcPr>
          <w:p>
            <w:r/>
            <w:r>
              <w:rPr>
                <w:rFonts w:ascii="Cambria" w:hAnsi="Cambria"/>
                <w:b w:val="0"/>
                <w:i w:val="0"/>
                <w:sz w:val="22"/>
              </w:rPr>
              <w:t>Annual / Biannual</w:t>
            </w:r>
          </w:p>
        </w:tc>
      </w:tr>
    </w:tbl>
    <w:p>
      <w:pPr>
        <w:spacing w:before="200" w:after="80"/>
      </w:pPr>
      <w:r>
        <w:rPr>
          <w:rFonts w:ascii="Cambria" w:hAnsi="Cambria"/>
          <w:b/>
          <w:color w:val="1F3A5F"/>
          <w:sz w:val="24"/>
        </w:rPr>
        <w:t>5. Internship and Placement Drives</w:t>
      </w:r>
    </w:p>
    <w:tbl>
      <w:tblGrid>
        <w:gridCol w:w="2268"/>
        <w:gridCol w:w="7144"/>
      </w:tblGrid>
      <w:tblPr>
        <w:jc w:val="center"/>
        <w:tblLook w:firstColumn="1" w:firstRow="1" w:lastColumn="0" w:lastRow="0" w:noHBand="0" w:noVBand="1" w:val="04A0"/>
        <w:tblW w:w="9412" w:type="dxa"/>
        <w:tblLayout w:type="fixed"/>
      </w:tblPr>
      <w:tr>
        <w:tc>
          <w:tcPr>
            <w:shd w:val="clear" w:color="auto" w:fill="1F3A5F"/>
            <w:tcW w:w="2268" w:type="dxa"/>
          </w:tcPr>
          <w:p>
            <w:r/>
            <w:r>
              <w:rPr>
                <w:rFonts w:ascii="Cambria" w:hAnsi="Cambria"/>
                <w:b/>
                <w:i w:val="0"/>
                <w:color w:val="FFFFFF"/>
                <w:sz w:val="22"/>
              </w:rPr>
              <w:t>Objective / Purpose</w:t>
            </w:r>
          </w:p>
        </w:tc>
        <w:tc>
          <w:tcPr>
            <w:tcW w:w="7144" w:type="dxa"/>
          </w:tcPr>
          <w:p>
            <w:r/>
            <w:r>
              <w:rPr>
                <w:rFonts w:ascii="Cambria" w:hAnsi="Cambria"/>
                <w:b w:val="0"/>
                <w:i w:val="0"/>
                <w:sz w:val="22"/>
              </w:rPr>
              <w:t>To connect students with potential employers and provide internship opportunities.</w:t>
            </w:r>
          </w:p>
        </w:tc>
      </w:tr>
      <w:tr>
        <w:tc>
          <w:tcPr>
            <w:shd w:val="clear" w:color="auto" w:fill="1F3A5F"/>
            <w:tcW w:w="2268" w:type="dxa"/>
          </w:tcPr>
          <w:p>
            <w:r/>
            <w:r>
              <w:rPr>
                <w:rFonts w:ascii="Cambria" w:hAnsi="Cambria"/>
                <w:b/>
                <w:i w:val="0"/>
                <w:color w:val="FFFFFF"/>
                <w:sz w:val="22"/>
              </w:rPr>
              <w:t>Target Audience</w:t>
            </w:r>
          </w:p>
        </w:tc>
        <w:tc>
          <w:tcPr>
            <w:shd w:val="clear" w:color="auto" w:fill="F2F2F2"/>
            <w:tcW w:w="7144" w:type="dxa"/>
          </w:tcPr>
          <w:p>
            <w:r/>
            <w:r>
              <w:rPr>
                <w:rFonts w:ascii="Cambria" w:hAnsi="Cambria"/>
                <w:b w:val="0"/>
                <w:i w:val="0"/>
                <w:sz w:val="22"/>
              </w:rPr>
              <w:t>Students, Placement Cell, Industry Partners</w:t>
            </w:r>
          </w:p>
        </w:tc>
      </w:tr>
      <w:tr>
        <w:tc>
          <w:tcPr>
            <w:shd w:val="clear" w:color="auto" w:fill="1F3A5F"/>
            <w:tcW w:w="2268" w:type="dxa"/>
          </w:tcPr>
          <w:p>
            <w:r/>
            <w:r>
              <w:rPr>
                <w:rFonts w:ascii="Cambria" w:hAnsi="Cambria"/>
                <w:b/>
                <w:i w:val="0"/>
                <w:color w:val="FFFFFF"/>
                <w:sz w:val="22"/>
              </w:rPr>
              <w:t>Frequency</w:t>
            </w:r>
          </w:p>
        </w:tc>
        <w:tc>
          <w:tcPr>
            <w:tcW w:w="7144" w:type="dxa"/>
          </w:tcPr>
          <w:p>
            <w:r/>
            <w:r>
              <w:rPr>
                <w:rFonts w:ascii="Cambria" w:hAnsi="Cambria"/>
                <w:b w:val="0"/>
                <w:i w:val="0"/>
                <w:sz w:val="22"/>
              </w:rPr>
              <w:t>Annual</w:t>
            </w:r>
          </w:p>
        </w:tc>
      </w:tr>
    </w:tbl>
    <w:p>
      <w:pPr>
        <w:spacing w:before="200" w:after="80"/>
      </w:pPr>
      <w:r>
        <w:rPr>
          <w:rFonts w:ascii="Cambria" w:hAnsi="Cambria"/>
          <w:b/>
          <w:color w:val="1F3A5F"/>
          <w:sz w:val="24"/>
        </w:rPr>
        <w:t>6. Research Collaboration Symposium</w:t>
      </w:r>
    </w:p>
    <w:tbl>
      <w:tblGrid>
        <w:gridCol w:w="2268"/>
        <w:gridCol w:w="7144"/>
      </w:tblGrid>
      <w:tblPr>
        <w:jc w:val="center"/>
        <w:tblLook w:firstColumn="1" w:firstRow="1" w:lastColumn="0" w:lastRow="0" w:noHBand="0" w:noVBand="1" w:val="04A0"/>
        <w:tblW w:w="9412" w:type="dxa"/>
        <w:tblLayout w:type="fixed"/>
      </w:tblPr>
      <w:tr>
        <w:tc>
          <w:tcPr>
            <w:shd w:val="clear" w:color="auto" w:fill="1F3A5F"/>
            <w:tcW w:w="2268" w:type="dxa"/>
          </w:tcPr>
          <w:p>
            <w:r/>
            <w:r>
              <w:rPr>
                <w:rFonts w:ascii="Cambria" w:hAnsi="Cambria"/>
                <w:b/>
                <w:i w:val="0"/>
                <w:color w:val="FFFFFF"/>
                <w:sz w:val="22"/>
              </w:rPr>
              <w:t>Objective / Purpose</w:t>
            </w:r>
          </w:p>
        </w:tc>
        <w:tc>
          <w:tcPr>
            <w:tcW w:w="7144" w:type="dxa"/>
          </w:tcPr>
          <w:p>
            <w:r/>
            <w:r>
              <w:rPr>
                <w:rFonts w:ascii="Cambria" w:hAnsi="Cambria"/>
                <w:b w:val="0"/>
                <w:i w:val="0"/>
                <w:sz w:val="22"/>
              </w:rPr>
              <w:t>To initiate joint research and development projects between industry and academia.</w:t>
            </w:r>
          </w:p>
        </w:tc>
      </w:tr>
      <w:tr>
        <w:tc>
          <w:tcPr>
            <w:shd w:val="clear" w:color="auto" w:fill="1F3A5F"/>
            <w:tcW w:w="2268" w:type="dxa"/>
          </w:tcPr>
          <w:p>
            <w:r/>
            <w:r>
              <w:rPr>
                <w:rFonts w:ascii="Cambria" w:hAnsi="Cambria"/>
                <w:b/>
                <w:i w:val="0"/>
                <w:color w:val="FFFFFF"/>
                <w:sz w:val="22"/>
              </w:rPr>
              <w:t>Target Audience</w:t>
            </w:r>
          </w:p>
        </w:tc>
        <w:tc>
          <w:tcPr>
            <w:shd w:val="clear" w:color="auto" w:fill="F2F2F2"/>
            <w:tcW w:w="7144" w:type="dxa"/>
          </w:tcPr>
          <w:p>
            <w:r/>
            <w:r>
              <w:rPr>
                <w:rFonts w:ascii="Cambria" w:hAnsi="Cambria"/>
                <w:b w:val="0"/>
                <w:i w:val="0"/>
                <w:sz w:val="22"/>
              </w:rPr>
              <w:t>Faculty, Industry Partners, Scholars</w:t>
            </w:r>
          </w:p>
        </w:tc>
      </w:tr>
      <w:tr>
        <w:tc>
          <w:tcPr>
            <w:shd w:val="clear" w:color="auto" w:fill="1F3A5F"/>
            <w:tcW w:w="2268" w:type="dxa"/>
          </w:tcPr>
          <w:p>
            <w:r/>
            <w:r>
              <w:rPr>
                <w:rFonts w:ascii="Cambria" w:hAnsi="Cambria"/>
                <w:b/>
                <w:i w:val="0"/>
                <w:color w:val="FFFFFF"/>
                <w:sz w:val="22"/>
              </w:rPr>
              <w:t>Frequency</w:t>
            </w:r>
          </w:p>
        </w:tc>
        <w:tc>
          <w:tcPr>
            <w:tcW w:w="7144" w:type="dxa"/>
          </w:tcPr>
          <w:p>
            <w:r/>
            <w:r>
              <w:rPr>
                <w:rFonts w:ascii="Cambria" w:hAnsi="Cambria"/>
                <w:b w:val="0"/>
                <w:i w:val="0"/>
                <w:sz w:val="22"/>
              </w:rPr>
              <w:t>Annual / Biannual</w:t>
            </w:r>
          </w:p>
        </w:tc>
      </w:tr>
    </w:tbl>
    <w:p>
      <w:pPr>
        <w:spacing w:before="200" w:after="80"/>
      </w:pPr>
      <w:r>
        <w:rPr>
          <w:rFonts w:ascii="Cambria" w:hAnsi="Cambria"/>
          <w:b/>
          <w:color w:val="1F3A5F"/>
          <w:sz w:val="24"/>
        </w:rPr>
        <w:t>7. Panel Discussions and Roundtables</w:t>
      </w:r>
    </w:p>
    <w:tbl>
      <w:tblGrid>
        <w:gridCol w:w="2268"/>
        <w:gridCol w:w="7144"/>
      </w:tblGrid>
      <w:tblPr>
        <w:jc w:val="center"/>
        <w:tblLook w:firstColumn="1" w:firstRow="1" w:lastColumn="0" w:lastRow="0" w:noHBand="0" w:noVBand="1" w:val="04A0"/>
        <w:tblW w:w="9412" w:type="dxa"/>
        <w:tblLayout w:type="fixed"/>
      </w:tblPr>
      <w:tr>
        <w:tc>
          <w:tcPr>
            <w:shd w:val="clear" w:color="auto" w:fill="1F3A5F"/>
            <w:tcW w:w="2268" w:type="dxa"/>
          </w:tcPr>
          <w:p>
            <w:r/>
            <w:r>
              <w:rPr>
                <w:rFonts w:ascii="Cambria" w:hAnsi="Cambria"/>
                <w:b/>
                <w:i w:val="0"/>
                <w:color w:val="FFFFFF"/>
                <w:sz w:val="22"/>
              </w:rPr>
              <w:t>Objective / Purpose</w:t>
            </w:r>
          </w:p>
        </w:tc>
        <w:tc>
          <w:tcPr>
            <w:tcW w:w="7144" w:type="dxa"/>
          </w:tcPr>
          <w:p>
            <w:r/>
            <w:r>
              <w:rPr>
                <w:rFonts w:ascii="Cambria" w:hAnsi="Cambria"/>
                <w:b w:val="0"/>
                <w:i w:val="0"/>
                <w:sz w:val="22"/>
              </w:rPr>
              <w:t>To foster relationships between industry professionals, students, and faculty.</w:t>
            </w:r>
          </w:p>
        </w:tc>
      </w:tr>
      <w:tr>
        <w:tc>
          <w:tcPr>
            <w:shd w:val="clear" w:color="auto" w:fill="1F3A5F"/>
            <w:tcW w:w="2268" w:type="dxa"/>
          </w:tcPr>
          <w:p>
            <w:r/>
            <w:r>
              <w:rPr>
                <w:rFonts w:ascii="Cambria" w:hAnsi="Cambria"/>
                <w:b/>
                <w:i w:val="0"/>
                <w:color w:val="FFFFFF"/>
                <w:sz w:val="22"/>
              </w:rPr>
              <w:t>Target Audience</w:t>
            </w:r>
          </w:p>
        </w:tc>
        <w:tc>
          <w:tcPr>
            <w:shd w:val="clear" w:color="auto" w:fill="F2F2F2"/>
            <w:tcW w:w="7144" w:type="dxa"/>
          </w:tcPr>
          <w:p>
            <w:r/>
            <w:r>
              <w:rPr>
                <w:rFonts w:ascii="Cambria" w:hAnsi="Cambria"/>
                <w:b w:val="0"/>
                <w:i w:val="0"/>
                <w:sz w:val="22"/>
              </w:rPr>
              <w:t>Students, Faculty, Industry Experts</w:t>
            </w:r>
          </w:p>
        </w:tc>
      </w:tr>
      <w:tr>
        <w:tc>
          <w:tcPr>
            <w:shd w:val="clear" w:color="auto" w:fill="1F3A5F"/>
            <w:tcW w:w="2268" w:type="dxa"/>
          </w:tcPr>
          <w:p>
            <w:r/>
            <w:r>
              <w:rPr>
                <w:rFonts w:ascii="Cambria" w:hAnsi="Cambria"/>
                <w:b/>
                <w:i w:val="0"/>
                <w:color w:val="FFFFFF"/>
                <w:sz w:val="22"/>
              </w:rPr>
              <w:t>Frequency</w:t>
            </w:r>
          </w:p>
        </w:tc>
        <w:tc>
          <w:tcPr>
            <w:tcW w:w="7144" w:type="dxa"/>
          </w:tcPr>
          <w:p>
            <w:r/>
            <w:r>
              <w:rPr>
                <w:rFonts w:ascii="Cambria" w:hAnsi="Cambria"/>
                <w:b w:val="0"/>
                <w:i w:val="0"/>
                <w:sz w:val="22"/>
              </w:rPr>
              <w:t>Bi-annual</w:t>
            </w:r>
          </w:p>
        </w:tc>
      </w:tr>
    </w:tbl>
    <w:p>
      <w:pPr>
        <w:spacing w:before="200" w:after="80"/>
      </w:pPr>
      <w:r>
        <w:rPr>
          <w:rFonts w:ascii="Cambria" w:hAnsi="Cambria"/>
          <w:b/>
          <w:color w:val="1F3A5F"/>
          <w:sz w:val="24"/>
        </w:rPr>
        <w:t>8. Industry-Academic Networking Events</w:t>
      </w:r>
    </w:p>
    <w:tbl>
      <w:tblGrid>
        <w:gridCol w:w="2268"/>
        <w:gridCol w:w="7144"/>
      </w:tblGrid>
      <w:tblPr>
        <w:jc w:val="center"/>
        <w:tblLook w:firstColumn="1" w:firstRow="1" w:lastColumn="0" w:lastRow="0" w:noHBand="0" w:noVBand="1" w:val="04A0"/>
        <w:tblW w:w="9412" w:type="dxa"/>
        <w:tblLayout w:type="fixed"/>
      </w:tblPr>
      <w:tr>
        <w:tc>
          <w:tcPr>
            <w:shd w:val="clear" w:color="auto" w:fill="1F3A5F"/>
            <w:tcW w:w="2268" w:type="dxa"/>
          </w:tcPr>
          <w:p>
            <w:r/>
            <w:r>
              <w:rPr>
                <w:rFonts w:ascii="Cambria" w:hAnsi="Cambria"/>
                <w:b/>
                <w:i w:val="0"/>
                <w:color w:val="FFFFFF"/>
                <w:sz w:val="22"/>
              </w:rPr>
              <w:t>Objective / Purpose</w:t>
            </w:r>
          </w:p>
        </w:tc>
        <w:tc>
          <w:tcPr>
            <w:tcW w:w="7144" w:type="dxa"/>
          </w:tcPr>
          <w:p>
            <w:r/>
            <w:r>
              <w:rPr>
                <w:rFonts w:ascii="Cambria" w:hAnsi="Cambria"/>
                <w:b w:val="0"/>
                <w:i w:val="0"/>
                <w:sz w:val="22"/>
              </w:rPr>
              <w:t>To help students explore job opportunities and get career guidance.</w:t>
            </w:r>
          </w:p>
        </w:tc>
      </w:tr>
      <w:tr>
        <w:tc>
          <w:tcPr>
            <w:shd w:val="clear" w:color="auto" w:fill="1F3A5F"/>
            <w:tcW w:w="2268" w:type="dxa"/>
          </w:tcPr>
          <w:p>
            <w:r/>
            <w:r>
              <w:rPr>
                <w:rFonts w:ascii="Cambria" w:hAnsi="Cambria"/>
                <w:b/>
                <w:i w:val="0"/>
                <w:color w:val="FFFFFF"/>
                <w:sz w:val="22"/>
              </w:rPr>
              <w:t>Target Audience</w:t>
            </w:r>
          </w:p>
        </w:tc>
        <w:tc>
          <w:tcPr>
            <w:shd w:val="clear" w:color="auto" w:fill="F2F2F2"/>
            <w:tcW w:w="7144" w:type="dxa"/>
          </w:tcPr>
          <w:p>
            <w:r/>
            <w:r>
              <w:rPr>
                <w:rFonts w:ascii="Cambria" w:hAnsi="Cambria"/>
                <w:b w:val="0"/>
                <w:i w:val="0"/>
                <w:sz w:val="22"/>
              </w:rPr>
              <w:t>Students, Faculty, Industry Partners</w:t>
            </w:r>
          </w:p>
        </w:tc>
      </w:tr>
      <w:tr>
        <w:tc>
          <w:tcPr>
            <w:shd w:val="clear" w:color="auto" w:fill="1F3A5F"/>
            <w:tcW w:w="2268" w:type="dxa"/>
          </w:tcPr>
          <w:p>
            <w:r/>
            <w:r>
              <w:rPr>
                <w:rFonts w:ascii="Cambria" w:hAnsi="Cambria"/>
                <w:b/>
                <w:i w:val="0"/>
                <w:color w:val="FFFFFF"/>
                <w:sz w:val="22"/>
              </w:rPr>
              <w:t>Frequency</w:t>
            </w:r>
          </w:p>
        </w:tc>
        <w:tc>
          <w:tcPr>
            <w:tcW w:w="7144" w:type="dxa"/>
          </w:tcPr>
          <w:p>
            <w:r/>
            <w:r>
              <w:rPr>
                <w:rFonts w:ascii="Cambria" w:hAnsi="Cambria"/>
                <w:b w:val="0"/>
                <w:i w:val="0"/>
                <w:sz w:val="22"/>
              </w:rPr>
              <w:t>Annual / Biannual</w:t>
            </w:r>
          </w:p>
        </w:tc>
      </w:tr>
    </w:tbl>
    <w:p>
      <w:pPr>
        <w:spacing w:before="200" w:after="80"/>
      </w:pPr>
      <w:r>
        <w:rPr>
          <w:rFonts w:ascii="Cambria" w:hAnsi="Cambria"/>
          <w:b/>
          <w:color w:val="1F3A5F"/>
          <w:sz w:val="24"/>
        </w:rPr>
        <w:t>9. Job Fairs and Career Counseling Sessions</w:t>
      </w:r>
    </w:p>
    <w:tbl>
      <w:tblGrid>
        <w:gridCol w:w="2268"/>
        <w:gridCol w:w="7144"/>
      </w:tblGrid>
      <w:tblPr>
        <w:jc w:val="center"/>
        <w:tblLook w:firstColumn="1" w:firstRow="1" w:lastColumn="0" w:lastRow="0" w:noHBand="0" w:noVBand="1" w:val="04A0"/>
        <w:tblW w:w="9412" w:type="dxa"/>
        <w:tblLayout w:type="fixed"/>
      </w:tblPr>
      <w:tr>
        <w:tc>
          <w:tcPr>
            <w:shd w:val="clear" w:color="auto" w:fill="1F3A5F"/>
            <w:tcW w:w="2268" w:type="dxa"/>
          </w:tcPr>
          <w:p>
            <w:r/>
            <w:r>
              <w:rPr>
                <w:rFonts w:ascii="Cambria" w:hAnsi="Cambria"/>
                <w:b/>
                <w:i w:val="0"/>
                <w:color w:val="FFFFFF"/>
                <w:sz w:val="22"/>
              </w:rPr>
              <w:t>Objective / Purpose</w:t>
            </w:r>
          </w:p>
        </w:tc>
        <w:tc>
          <w:tcPr>
            <w:tcW w:w="7144" w:type="dxa"/>
          </w:tcPr>
          <w:p>
            <w:r/>
            <w:r>
              <w:rPr>
                <w:rFonts w:ascii="Cambria" w:hAnsi="Cambria"/>
                <w:b w:val="0"/>
                <w:i w:val="0"/>
                <w:sz w:val="22"/>
              </w:rPr>
              <w:t>To connect current students with alumni working in industries for mentorship and guidance.</w:t>
            </w:r>
          </w:p>
        </w:tc>
      </w:tr>
      <w:tr>
        <w:tc>
          <w:tcPr>
            <w:shd w:val="clear" w:color="auto" w:fill="1F3A5F"/>
            <w:tcW w:w="2268" w:type="dxa"/>
          </w:tcPr>
          <w:p>
            <w:r/>
            <w:r>
              <w:rPr>
                <w:rFonts w:ascii="Cambria" w:hAnsi="Cambria"/>
                <w:b/>
                <w:i w:val="0"/>
                <w:color w:val="FFFFFF"/>
                <w:sz w:val="22"/>
              </w:rPr>
              <w:t>Target Audience</w:t>
            </w:r>
          </w:p>
        </w:tc>
        <w:tc>
          <w:tcPr>
            <w:shd w:val="clear" w:color="auto" w:fill="F2F2F2"/>
            <w:tcW w:w="7144" w:type="dxa"/>
          </w:tcPr>
          <w:p>
            <w:r/>
            <w:r>
              <w:rPr>
                <w:rFonts w:ascii="Cambria" w:hAnsi="Cambria"/>
                <w:b w:val="0"/>
                <w:i w:val="0"/>
                <w:sz w:val="22"/>
              </w:rPr>
              <w:t>Students, Alumni, Industry Professionals</w:t>
            </w:r>
          </w:p>
        </w:tc>
      </w:tr>
      <w:tr>
        <w:tc>
          <w:tcPr>
            <w:shd w:val="clear" w:color="auto" w:fill="1F3A5F"/>
            <w:tcW w:w="2268" w:type="dxa"/>
          </w:tcPr>
          <w:p>
            <w:r/>
            <w:r>
              <w:rPr>
                <w:rFonts w:ascii="Cambria" w:hAnsi="Cambria"/>
                <w:b/>
                <w:i w:val="0"/>
                <w:color w:val="FFFFFF"/>
                <w:sz w:val="22"/>
              </w:rPr>
              <w:t>Frequency</w:t>
            </w:r>
          </w:p>
        </w:tc>
        <w:tc>
          <w:tcPr>
            <w:tcW w:w="7144" w:type="dxa"/>
          </w:tcPr>
          <w:p>
            <w:r/>
            <w:r>
              <w:rPr>
                <w:rFonts w:ascii="Cambria" w:hAnsi="Cambria"/>
                <w:b w:val="0"/>
                <w:i w:val="0"/>
                <w:sz w:val="22"/>
              </w:rPr>
              <w:t>Annual</w:t>
            </w:r>
          </w:p>
        </w:tc>
      </w:tr>
    </w:tbl>
    <w:p>
      <w:pPr>
        <w:spacing w:before="200" w:after="80"/>
      </w:pPr>
      <w:r>
        <w:rPr>
          <w:rFonts w:ascii="Cambria" w:hAnsi="Cambria"/>
          <w:b/>
          <w:color w:val="1F3A5F"/>
          <w:sz w:val="24"/>
        </w:rPr>
        <w:t>10. Industrial Problem-Solving Hackathons</w:t>
      </w:r>
    </w:p>
    <w:tbl>
      <w:tblGrid>
        <w:gridCol w:w="2268"/>
        <w:gridCol w:w="7144"/>
      </w:tblGrid>
      <w:tblPr>
        <w:jc w:val="center"/>
        <w:tblLook w:firstColumn="1" w:firstRow="1" w:lastColumn="0" w:lastRow="0" w:noHBand="0" w:noVBand="1" w:val="04A0"/>
        <w:tblW w:w="9412" w:type="dxa"/>
        <w:tblLayout w:type="fixed"/>
      </w:tblPr>
      <w:tr>
        <w:tc>
          <w:tcPr>
            <w:shd w:val="clear" w:color="auto" w:fill="1F3A5F"/>
            <w:tcW w:w="2268" w:type="dxa"/>
          </w:tcPr>
          <w:p>
            <w:r/>
            <w:r>
              <w:rPr>
                <w:rFonts w:ascii="Cambria" w:hAnsi="Cambria"/>
                <w:b/>
                <w:i w:val="0"/>
                <w:color w:val="FFFFFF"/>
                <w:sz w:val="22"/>
              </w:rPr>
              <w:t>Objective / Purpose</w:t>
            </w:r>
          </w:p>
        </w:tc>
        <w:tc>
          <w:tcPr>
            <w:tcW w:w="7144" w:type="dxa"/>
          </w:tcPr>
          <w:p>
            <w:r/>
            <w:r>
              <w:rPr>
                <w:rFonts w:ascii="Cambria" w:hAnsi="Cambria"/>
                <w:b w:val="0"/>
                <w:i w:val="0"/>
                <w:sz w:val="22"/>
              </w:rPr>
              <w:t>To inspire students to explore entrepreneurship and innovation.</w:t>
            </w:r>
          </w:p>
        </w:tc>
      </w:tr>
      <w:tr>
        <w:tc>
          <w:tcPr>
            <w:shd w:val="clear" w:color="auto" w:fill="1F3A5F"/>
            <w:tcW w:w="2268" w:type="dxa"/>
          </w:tcPr>
          <w:p>
            <w:r/>
            <w:r>
              <w:rPr>
                <w:rFonts w:ascii="Cambria" w:hAnsi="Cambria"/>
                <w:b/>
                <w:i w:val="0"/>
                <w:color w:val="FFFFFF"/>
                <w:sz w:val="22"/>
              </w:rPr>
              <w:t>Target Audience</w:t>
            </w:r>
          </w:p>
        </w:tc>
        <w:tc>
          <w:tcPr>
            <w:shd w:val="clear" w:color="auto" w:fill="F2F2F2"/>
            <w:tcW w:w="7144" w:type="dxa"/>
          </w:tcPr>
          <w:p>
            <w:r/>
            <w:r>
              <w:rPr>
                <w:rFonts w:ascii="Cambria" w:hAnsi="Cambria"/>
                <w:b w:val="0"/>
                <w:i w:val="0"/>
                <w:sz w:val="22"/>
              </w:rPr>
              <w:t>Students, Faculty, Entrepreneurs</w:t>
            </w:r>
          </w:p>
        </w:tc>
      </w:tr>
      <w:tr>
        <w:tc>
          <w:tcPr>
            <w:shd w:val="clear" w:color="auto" w:fill="1F3A5F"/>
            <w:tcW w:w="2268" w:type="dxa"/>
          </w:tcPr>
          <w:p>
            <w:r/>
            <w:r>
              <w:rPr>
                <w:rFonts w:ascii="Cambria" w:hAnsi="Cambria"/>
                <w:b/>
                <w:i w:val="0"/>
                <w:color w:val="FFFFFF"/>
                <w:sz w:val="22"/>
              </w:rPr>
              <w:t>Frequency</w:t>
            </w:r>
          </w:p>
        </w:tc>
        <w:tc>
          <w:tcPr>
            <w:tcW w:w="7144" w:type="dxa"/>
          </w:tcPr>
          <w:p>
            <w:r/>
            <w:r>
              <w:rPr>
                <w:rFonts w:ascii="Cambria" w:hAnsi="Cambria"/>
                <w:b w:val="0"/>
                <w:i w:val="0"/>
                <w:sz w:val="22"/>
              </w:rPr>
              <w:t>Bi-annual</w:t>
            </w:r>
          </w:p>
        </w:tc>
      </w:tr>
    </w:tbl>
    <w:p>
      <w:pPr>
        <w:spacing w:before="200" w:after="80"/>
      </w:pPr>
      <w:r>
        <w:rPr>
          <w:rFonts w:ascii="Cambria" w:hAnsi="Cambria"/>
          <w:b/>
          <w:color w:val="1F3A5F"/>
          <w:sz w:val="24"/>
        </w:rPr>
        <w:t>11. Alumni Networking Events</w:t>
      </w:r>
    </w:p>
    <w:tbl>
      <w:tblGrid>
        <w:gridCol w:w="2268"/>
        <w:gridCol w:w="7144"/>
      </w:tblGrid>
      <w:tblPr>
        <w:jc w:val="center"/>
        <w:tblLook w:firstColumn="1" w:firstRow="1" w:lastColumn="0" w:lastRow="0" w:noHBand="0" w:noVBand="1" w:val="04A0"/>
        <w:tblW w:w="9412" w:type="dxa"/>
        <w:tblLayout w:type="fixed"/>
      </w:tblPr>
      <w:tr>
        <w:tc>
          <w:tcPr>
            <w:shd w:val="clear" w:color="auto" w:fill="1F3A5F"/>
            <w:tcW w:w="2268" w:type="dxa"/>
          </w:tcPr>
          <w:p>
            <w:r/>
            <w:r>
              <w:rPr>
                <w:rFonts w:ascii="Cambria" w:hAnsi="Cambria"/>
                <w:b/>
                <w:i w:val="0"/>
                <w:color w:val="FFFFFF"/>
                <w:sz w:val="22"/>
              </w:rPr>
              <w:t>Objective / Purpose</w:t>
            </w:r>
          </w:p>
        </w:tc>
        <w:tc>
          <w:tcPr>
            <w:tcW w:w="7144" w:type="dxa"/>
          </w:tcPr>
          <w:p>
            <w:r/>
            <w:r>
              <w:rPr>
                <w:rFonts w:ascii="Cambria" w:hAnsi="Cambria"/>
                <w:b w:val="0"/>
                <w:i w:val="0"/>
                <w:sz w:val="22"/>
              </w:rPr>
              <w:t>Organize challenges where students solve real industry problems.</w:t>
            </w:r>
          </w:p>
        </w:tc>
      </w:tr>
      <w:tr>
        <w:tc>
          <w:tcPr>
            <w:shd w:val="clear" w:color="auto" w:fill="1F3A5F"/>
            <w:tcW w:w="2268" w:type="dxa"/>
          </w:tcPr>
          <w:p>
            <w:r/>
            <w:r>
              <w:rPr>
                <w:rFonts w:ascii="Cambria" w:hAnsi="Cambria"/>
                <w:b/>
                <w:i w:val="0"/>
                <w:color w:val="FFFFFF"/>
                <w:sz w:val="22"/>
              </w:rPr>
              <w:t>Target Audience</w:t>
            </w:r>
          </w:p>
        </w:tc>
        <w:tc>
          <w:tcPr>
            <w:shd w:val="clear" w:color="auto" w:fill="F2F2F2"/>
            <w:tcW w:w="7144" w:type="dxa"/>
          </w:tcPr>
          <w:p>
            <w:r/>
            <w:r>
              <w:rPr>
                <w:rFonts w:ascii="Cambria" w:hAnsi="Cambria"/>
                <w:b w:val="0"/>
                <w:i w:val="0"/>
                <w:sz w:val="22"/>
              </w:rPr>
              <w:t>Students, Industry Experts, Faculty</w:t>
            </w:r>
          </w:p>
        </w:tc>
      </w:tr>
      <w:tr>
        <w:tc>
          <w:tcPr>
            <w:shd w:val="clear" w:color="auto" w:fill="1F3A5F"/>
            <w:tcW w:w="2268" w:type="dxa"/>
          </w:tcPr>
          <w:p>
            <w:r/>
            <w:r>
              <w:rPr>
                <w:rFonts w:ascii="Cambria" w:hAnsi="Cambria"/>
                <w:b/>
                <w:i w:val="0"/>
                <w:color w:val="FFFFFF"/>
                <w:sz w:val="22"/>
              </w:rPr>
              <w:t>Frequency</w:t>
            </w:r>
          </w:p>
        </w:tc>
        <w:tc>
          <w:tcPr>
            <w:tcW w:w="7144" w:type="dxa"/>
          </w:tcPr>
          <w:p>
            <w:r/>
            <w:r>
              <w:rPr>
                <w:rFonts w:ascii="Cambria" w:hAnsi="Cambria"/>
                <w:b w:val="0"/>
                <w:i w:val="0"/>
                <w:sz w:val="22"/>
              </w:rPr>
              <w:t>Annual</w:t>
            </w:r>
          </w:p>
        </w:tc>
      </w:tr>
    </w:tbl>
    <w:p>
      <w:pPr>
        <w:spacing w:before="200" w:after="80"/>
      </w:pPr>
      <w:r>
        <w:rPr>
          <w:rFonts w:ascii="Cambria" w:hAnsi="Cambria"/>
          <w:b/>
          <w:color w:val="1F3A5F"/>
          <w:sz w:val="24"/>
        </w:rPr>
        <w:t>12. Entrepreneurship and Start-up Awareness Programs</w:t>
      </w:r>
    </w:p>
    <w:tbl>
      <w:tblGrid>
        <w:gridCol w:w="2268"/>
        <w:gridCol w:w="7144"/>
      </w:tblGrid>
      <w:tblPr>
        <w:jc w:val="center"/>
        <w:tblLook w:firstColumn="1" w:firstRow="1" w:lastColumn="0" w:lastRow="0" w:noHBand="0" w:noVBand="1" w:val="04A0"/>
        <w:tblW w:w="9412" w:type="dxa"/>
        <w:tblLayout w:type="fixed"/>
      </w:tblPr>
      <w:tr>
        <w:tc>
          <w:tcPr>
            <w:shd w:val="clear" w:color="auto" w:fill="1F3A5F"/>
            <w:tcW w:w="2268" w:type="dxa"/>
          </w:tcPr>
          <w:p>
            <w:r/>
            <w:r>
              <w:rPr>
                <w:rFonts w:ascii="Cambria" w:hAnsi="Cambria"/>
                <w:b/>
                <w:i w:val="0"/>
                <w:color w:val="FFFFFF"/>
                <w:sz w:val="22"/>
              </w:rPr>
              <w:t>Objective / Purpose</w:t>
            </w:r>
          </w:p>
        </w:tc>
        <w:tc>
          <w:tcPr>
            <w:tcW w:w="7144" w:type="dxa"/>
          </w:tcPr>
          <w:p>
            <w:r/>
            <w:r>
              <w:rPr>
                <w:rFonts w:ascii="Cambria" w:hAnsi="Cambria"/>
                <w:b w:val="0"/>
                <w:i w:val="0"/>
                <w:sz w:val="22"/>
              </w:rPr>
              <w:t>Provide resources and mentorship to students interested in starting their own ventures.</w:t>
            </w:r>
          </w:p>
        </w:tc>
      </w:tr>
      <w:tr>
        <w:tc>
          <w:tcPr>
            <w:shd w:val="clear" w:color="auto" w:fill="1F3A5F"/>
            <w:tcW w:w="2268" w:type="dxa"/>
          </w:tcPr>
          <w:p>
            <w:r/>
            <w:r>
              <w:rPr>
                <w:rFonts w:ascii="Cambria" w:hAnsi="Cambria"/>
                <w:b/>
                <w:i w:val="0"/>
                <w:color w:val="FFFFFF"/>
                <w:sz w:val="22"/>
              </w:rPr>
              <w:t>Target Audience</w:t>
            </w:r>
          </w:p>
        </w:tc>
        <w:tc>
          <w:tcPr>
            <w:shd w:val="clear" w:color="auto" w:fill="F2F2F2"/>
            <w:tcW w:w="7144" w:type="dxa"/>
          </w:tcPr>
          <w:p>
            <w:r/>
            <w:r>
              <w:rPr>
                <w:rFonts w:ascii="Cambria" w:hAnsi="Cambria"/>
                <w:b w:val="0"/>
                <w:i w:val="0"/>
                <w:sz w:val="22"/>
              </w:rPr>
              <w:t>Students, Faculty, Entrepreneurs</w:t>
            </w:r>
          </w:p>
        </w:tc>
      </w:tr>
      <w:tr>
        <w:tc>
          <w:tcPr>
            <w:shd w:val="clear" w:color="auto" w:fill="1F3A5F"/>
            <w:tcW w:w="2268" w:type="dxa"/>
          </w:tcPr>
          <w:p>
            <w:r/>
            <w:r>
              <w:rPr>
                <w:rFonts w:ascii="Cambria" w:hAnsi="Cambria"/>
                <w:b/>
                <w:i w:val="0"/>
                <w:color w:val="FFFFFF"/>
                <w:sz w:val="22"/>
              </w:rPr>
              <w:t>Frequency</w:t>
            </w:r>
          </w:p>
        </w:tc>
        <w:tc>
          <w:tcPr>
            <w:tcW w:w="7144" w:type="dxa"/>
          </w:tcPr>
          <w:p>
            <w:r/>
            <w:r>
              <w:rPr>
                <w:rFonts w:ascii="Cambria" w:hAnsi="Cambria"/>
                <w:b w:val="0"/>
                <w:i w:val="0"/>
                <w:sz w:val="22"/>
              </w:rPr>
              <w:t>Annual</w:t>
            </w:r>
          </w:p>
        </w:tc>
      </w:tr>
    </w:tbl>
    <w:p>
      <w:pPr>
        <w:spacing w:before="200" w:after="80"/>
      </w:pPr>
      <w:r>
        <w:rPr>
          <w:rFonts w:ascii="Cambria" w:hAnsi="Cambria"/>
          <w:b/>
          <w:color w:val="1F3A5F"/>
          <w:sz w:val="24"/>
        </w:rPr>
        <w:t>13. Industry-Academic Collaboration Awards</w:t>
      </w:r>
    </w:p>
    <w:tbl>
      <w:tblGrid>
        <w:gridCol w:w="2268"/>
        <w:gridCol w:w="7144"/>
      </w:tblGrid>
      <w:tblPr>
        <w:jc w:val="center"/>
        <w:tblLook w:firstColumn="1" w:firstRow="1" w:lastColumn="0" w:lastRow="0" w:noHBand="0" w:noVBand="1" w:val="04A0"/>
        <w:tblW w:w="9412" w:type="dxa"/>
        <w:tblLayout w:type="fixed"/>
      </w:tblPr>
      <w:tr>
        <w:tc>
          <w:tcPr>
            <w:shd w:val="clear" w:color="auto" w:fill="1F3A5F"/>
            <w:tcW w:w="2268" w:type="dxa"/>
          </w:tcPr>
          <w:p>
            <w:r/>
            <w:r>
              <w:rPr>
                <w:rFonts w:ascii="Cambria" w:hAnsi="Cambria"/>
                <w:b/>
                <w:i w:val="0"/>
                <w:color w:val="FFFFFF"/>
                <w:sz w:val="22"/>
              </w:rPr>
              <w:t>Objective / Purpose</w:t>
            </w:r>
          </w:p>
        </w:tc>
        <w:tc>
          <w:tcPr>
            <w:tcW w:w="7144" w:type="dxa"/>
          </w:tcPr>
          <w:p>
            <w:r/>
            <w:r>
              <w:rPr>
                <w:rFonts w:ascii="Cambria" w:hAnsi="Cambria"/>
                <w:b w:val="0"/>
                <w:i w:val="0"/>
                <w:sz w:val="22"/>
              </w:rPr>
              <w:t>Recognize and reward outstanding collaborations between industry and academia.</w:t>
            </w:r>
          </w:p>
        </w:tc>
      </w:tr>
      <w:tr>
        <w:tc>
          <w:tcPr>
            <w:shd w:val="clear" w:color="auto" w:fill="1F3A5F"/>
            <w:tcW w:w="2268" w:type="dxa"/>
          </w:tcPr>
          <w:p>
            <w:r/>
            <w:r>
              <w:rPr>
                <w:rFonts w:ascii="Cambria" w:hAnsi="Cambria"/>
                <w:b/>
                <w:i w:val="0"/>
                <w:color w:val="FFFFFF"/>
                <w:sz w:val="22"/>
              </w:rPr>
              <w:t>Target Audience</w:t>
            </w:r>
          </w:p>
        </w:tc>
        <w:tc>
          <w:tcPr>
            <w:shd w:val="clear" w:color="auto" w:fill="F2F2F2"/>
            <w:tcW w:w="7144" w:type="dxa"/>
          </w:tcPr>
          <w:p>
            <w:r/>
            <w:r>
              <w:rPr>
                <w:rFonts w:ascii="Cambria" w:hAnsi="Cambria"/>
                <w:b w:val="0"/>
                <w:i w:val="0"/>
                <w:sz w:val="22"/>
              </w:rPr>
              <w:t>Students, Faculty, Industry Experts</w:t>
            </w:r>
          </w:p>
        </w:tc>
      </w:tr>
      <w:tr>
        <w:tc>
          <w:tcPr>
            <w:shd w:val="clear" w:color="auto" w:fill="1F3A5F"/>
            <w:tcW w:w="2268" w:type="dxa"/>
          </w:tcPr>
          <w:p>
            <w:r/>
            <w:r>
              <w:rPr>
                <w:rFonts w:ascii="Cambria" w:hAnsi="Cambria"/>
                <w:b/>
                <w:i w:val="0"/>
                <w:color w:val="FFFFFF"/>
                <w:sz w:val="22"/>
              </w:rPr>
              <w:t>Frequency</w:t>
            </w:r>
          </w:p>
        </w:tc>
        <w:tc>
          <w:tcPr>
            <w:tcW w:w="7144" w:type="dxa"/>
          </w:tcPr>
          <w:p>
            <w:r/>
            <w:r>
              <w:rPr>
                <w:rFonts w:ascii="Cambria" w:hAnsi="Cambria"/>
                <w:b w:val="0"/>
                <w:i w:val="0"/>
                <w:sz w:val="22"/>
              </w:rPr>
              <w:t>Annual</w:t>
            </w:r>
          </w:p>
        </w:tc>
      </w:tr>
    </w:tbl>
    <w:p>
      <w:pPr>
        <w:spacing w:before="200" w:after="80"/>
      </w:pPr>
      <w:r>
        <w:rPr>
          <w:rFonts w:ascii="Cambria" w:hAnsi="Cambria"/>
          <w:b/>
          <w:color w:val="1F3A5F"/>
          <w:sz w:val="24"/>
        </w:rPr>
        <w:t>14. Skill Development Workshops</w:t>
      </w:r>
    </w:p>
    <w:tbl>
      <w:tblGrid>
        <w:gridCol w:w="2268"/>
        <w:gridCol w:w="7144"/>
      </w:tblGrid>
      <w:tblPr>
        <w:jc w:val="center"/>
        <w:tblLook w:firstColumn="1" w:firstRow="1" w:lastColumn="0" w:lastRow="0" w:noHBand="0" w:noVBand="1" w:val="04A0"/>
        <w:tblW w:w="9412" w:type="dxa"/>
        <w:tblLayout w:type="fixed"/>
      </w:tblPr>
      <w:tr>
        <w:tc>
          <w:tcPr>
            <w:shd w:val="clear" w:color="auto" w:fill="1F3A5F"/>
            <w:tcW w:w="2268" w:type="dxa"/>
          </w:tcPr>
          <w:p>
            <w:r/>
            <w:r>
              <w:rPr>
                <w:rFonts w:ascii="Cambria" w:hAnsi="Cambria"/>
                <w:b/>
                <w:i w:val="0"/>
                <w:color w:val="FFFFFF"/>
                <w:sz w:val="22"/>
              </w:rPr>
              <w:t>Objective / Purpose</w:t>
            </w:r>
          </w:p>
        </w:tc>
        <w:tc>
          <w:tcPr>
            <w:tcW w:w="7144" w:type="dxa"/>
          </w:tcPr>
          <w:p>
            <w:r/>
            <w:r>
              <w:rPr>
                <w:rFonts w:ascii="Cambria" w:hAnsi="Cambria"/>
                <w:b w:val="0"/>
                <w:i w:val="0"/>
                <w:sz w:val="22"/>
              </w:rPr>
              <w:t>To train students in specific skills demanded by the industry (e.g., soft skills, technical skills).</w:t>
            </w:r>
          </w:p>
        </w:tc>
      </w:tr>
      <w:tr>
        <w:tc>
          <w:tcPr>
            <w:shd w:val="clear" w:color="auto" w:fill="1F3A5F"/>
            <w:tcW w:w="2268" w:type="dxa"/>
          </w:tcPr>
          <w:p>
            <w:r/>
            <w:r>
              <w:rPr>
                <w:rFonts w:ascii="Cambria" w:hAnsi="Cambria"/>
                <w:b/>
                <w:i w:val="0"/>
                <w:color w:val="FFFFFF"/>
                <w:sz w:val="22"/>
              </w:rPr>
              <w:t>Target Audience</w:t>
            </w:r>
          </w:p>
        </w:tc>
        <w:tc>
          <w:tcPr>
            <w:shd w:val="clear" w:color="auto" w:fill="F2F2F2"/>
            <w:tcW w:w="7144" w:type="dxa"/>
          </w:tcPr>
          <w:p>
            <w:r/>
            <w:r>
              <w:rPr>
                <w:rFonts w:ascii="Cambria" w:hAnsi="Cambria"/>
                <w:b w:val="0"/>
                <w:i w:val="0"/>
                <w:sz w:val="22"/>
              </w:rPr>
              <w:t>Students, Industry Experts, Faculty</w:t>
            </w:r>
          </w:p>
        </w:tc>
      </w:tr>
      <w:tr>
        <w:tc>
          <w:tcPr>
            <w:shd w:val="clear" w:color="auto" w:fill="1F3A5F"/>
            <w:tcW w:w="2268" w:type="dxa"/>
          </w:tcPr>
          <w:p>
            <w:r/>
            <w:r>
              <w:rPr>
                <w:rFonts w:ascii="Cambria" w:hAnsi="Cambria"/>
                <w:b/>
                <w:i w:val="0"/>
                <w:color w:val="FFFFFF"/>
                <w:sz w:val="22"/>
              </w:rPr>
              <w:t>Frequency</w:t>
            </w:r>
          </w:p>
        </w:tc>
        <w:tc>
          <w:tcPr>
            <w:tcW w:w="7144" w:type="dxa"/>
          </w:tcPr>
          <w:p>
            <w:r/>
            <w:r>
              <w:rPr>
                <w:rFonts w:ascii="Cambria" w:hAnsi="Cambria"/>
                <w:b w:val="0"/>
                <w:i w:val="0"/>
                <w:sz w:val="22"/>
              </w:rPr>
              <w:t>Monthly / Quarterly</w:t>
            </w:r>
          </w:p>
        </w:tc>
      </w:tr>
    </w:tbl>
    <w:p>
      <w:pPr>
        <w:spacing w:before="200" w:after="80"/>
      </w:pPr>
      <w:r>
        <w:rPr>
          <w:rFonts w:ascii="Cambria" w:hAnsi="Cambria"/>
          <w:b/>
          <w:color w:val="1F3A5F"/>
          <w:sz w:val="24"/>
        </w:rPr>
        <w:t>15. Industry-Academia Research and Development Expo</w:t>
      </w:r>
    </w:p>
    <w:tbl>
      <w:tblGrid>
        <w:gridCol w:w="2268"/>
        <w:gridCol w:w="7144"/>
      </w:tblGrid>
      <w:tblPr>
        <w:jc w:val="center"/>
        <w:tblLook w:firstColumn="1" w:firstRow="1" w:lastColumn="0" w:lastRow="0" w:noHBand="0" w:noVBand="1" w:val="04A0"/>
        <w:tblW w:w="9412" w:type="dxa"/>
        <w:tblLayout w:type="fixed"/>
      </w:tblPr>
      <w:tr>
        <w:tc>
          <w:tcPr>
            <w:shd w:val="clear" w:color="auto" w:fill="1F3A5F"/>
            <w:tcW w:w="2268" w:type="dxa"/>
          </w:tcPr>
          <w:p>
            <w:r/>
            <w:r>
              <w:rPr>
                <w:rFonts w:ascii="Cambria" w:hAnsi="Cambria"/>
                <w:b/>
                <w:i w:val="0"/>
                <w:color w:val="FFFFFF"/>
                <w:sz w:val="22"/>
              </w:rPr>
              <w:t>Objective / Purpose</w:t>
            </w:r>
          </w:p>
        </w:tc>
        <w:tc>
          <w:tcPr>
            <w:tcW w:w="7144" w:type="dxa"/>
          </w:tcPr>
          <w:p>
            <w:r/>
            <w:r>
              <w:rPr>
                <w:rFonts w:ascii="Cambria" w:hAnsi="Cambria"/>
                <w:b w:val="0"/>
                <w:i w:val="0"/>
                <w:sz w:val="22"/>
              </w:rPr>
              <w:t>Showcase collaborative research work between industry and academia.</w:t>
            </w:r>
          </w:p>
        </w:tc>
      </w:tr>
      <w:tr>
        <w:tc>
          <w:tcPr>
            <w:shd w:val="clear" w:color="auto" w:fill="1F3A5F"/>
            <w:tcW w:w="2268" w:type="dxa"/>
          </w:tcPr>
          <w:p>
            <w:r/>
            <w:r>
              <w:rPr>
                <w:rFonts w:ascii="Cambria" w:hAnsi="Cambria"/>
                <w:b/>
                <w:i w:val="0"/>
                <w:color w:val="FFFFFF"/>
                <w:sz w:val="22"/>
              </w:rPr>
              <w:t>Target Audience</w:t>
            </w:r>
          </w:p>
        </w:tc>
        <w:tc>
          <w:tcPr>
            <w:shd w:val="clear" w:color="auto" w:fill="F2F2F2"/>
            <w:tcW w:w="7144" w:type="dxa"/>
          </w:tcPr>
          <w:p>
            <w:r/>
            <w:r>
              <w:rPr>
                <w:rFonts w:ascii="Cambria" w:hAnsi="Cambria"/>
                <w:b w:val="0"/>
                <w:i w:val="0"/>
                <w:sz w:val="22"/>
              </w:rPr>
              <w:t>Students, Faculty, Industry Partners</w:t>
            </w:r>
          </w:p>
        </w:tc>
      </w:tr>
      <w:tr>
        <w:tc>
          <w:tcPr>
            <w:shd w:val="clear" w:color="auto" w:fill="1F3A5F"/>
            <w:tcW w:w="2268" w:type="dxa"/>
          </w:tcPr>
          <w:p>
            <w:r/>
            <w:r>
              <w:rPr>
                <w:rFonts w:ascii="Cambria" w:hAnsi="Cambria"/>
                <w:b/>
                <w:i w:val="0"/>
                <w:color w:val="FFFFFF"/>
                <w:sz w:val="22"/>
              </w:rPr>
              <w:t>Frequency</w:t>
            </w:r>
          </w:p>
        </w:tc>
        <w:tc>
          <w:tcPr>
            <w:tcW w:w="7144" w:type="dxa"/>
          </w:tcPr>
          <w:p>
            <w:r/>
            <w:r>
              <w:rPr>
                <w:rFonts w:ascii="Cambria" w:hAnsi="Cambria"/>
                <w:b w:val="0"/>
                <w:i w:val="0"/>
                <w:sz w:val="22"/>
              </w:rPr>
              <w:t>Annual</w:t>
            </w:r>
          </w:p>
        </w:tc>
      </w:tr>
    </w:tbl>
    <w:p>
      <w:pPr>
        <w:spacing w:before="200" w:after="80"/>
      </w:pPr>
      <w:r>
        <w:rPr>
          <w:rFonts w:ascii="Cambria" w:hAnsi="Cambria"/>
          <w:b/>
          <w:color w:val="1F3A5F"/>
          <w:sz w:val="24"/>
        </w:rPr>
        <w:t>16. Start-Up Incubation Programs</w:t>
      </w:r>
    </w:p>
    <w:tbl>
      <w:tblGrid>
        <w:gridCol w:w="2268"/>
        <w:gridCol w:w="7144"/>
      </w:tblGrid>
      <w:tblPr>
        <w:jc w:val="center"/>
        <w:tblLook w:firstColumn="1" w:firstRow="1" w:lastColumn="0" w:lastRow="0" w:noHBand="0" w:noVBand="1" w:val="04A0"/>
        <w:tblW w:w="9412" w:type="dxa"/>
        <w:tblLayout w:type="fixed"/>
      </w:tblPr>
      <w:tr>
        <w:tc>
          <w:tcPr>
            <w:shd w:val="clear" w:color="auto" w:fill="1F3A5F"/>
            <w:tcW w:w="2268" w:type="dxa"/>
          </w:tcPr>
          <w:p>
            <w:r/>
            <w:r>
              <w:rPr>
                <w:rFonts w:ascii="Cambria" w:hAnsi="Cambria"/>
                <w:b/>
                <w:i w:val="0"/>
                <w:color w:val="FFFFFF"/>
                <w:sz w:val="22"/>
              </w:rPr>
              <w:t>Objective / Purpose</w:t>
            </w:r>
          </w:p>
        </w:tc>
        <w:tc>
          <w:tcPr>
            <w:tcW w:w="7144" w:type="dxa"/>
          </w:tcPr>
          <w:p>
            <w:r/>
            <w:r>
              <w:rPr>
                <w:rFonts w:ascii="Cambria" w:hAnsi="Cambria"/>
                <w:b w:val="0"/>
                <w:i w:val="0"/>
                <w:sz w:val="22"/>
              </w:rPr>
              <w:t>Provide resources and mentorship to students interested in starting their own ventures.</w:t>
            </w:r>
          </w:p>
        </w:tc>
      </w:tr>
      <w:tr>
        <w:tc>
          <w:tcPr>
            <w:shd w:val="clear" w:color="auto" w:fill="1F3A5F"/>
            <w:tcW w:w="2268" w:type="dxa"/>
          </w:tcPr>
          <w:p>
            <w:r/>
            <w:r>
              <w:rPr>
                <w:rFonts w:ascii="Cambria" w:hAnsi="Cambria"/>
                <w:b/>
                <w:i w:val="0"/>
                <w:color w:val="FFFFFF"/>
                <w:sz w:val="22"/>
              </w:rPr>
              <w:t>Target Audience</w:t>
            </w:r>
          </w:p>
        </w:tc>
        <w:tc>
          <w:tcPr>
            <w:shd w:val="clear" w:color="auto" w:fill="F2F2F2"/>
            <w:tcW w:w="7144" w:type="dxa"/>
          </w:tcPr>
          <w:p>
            <w:r/>
            <w:r>
              <w:rPr>
                <w:rFonts w:ascii="Cambria" w:hAnsi="Cambria"/>
                <w:b w:val="0"/>
                <w:i w:val="0"/>
                <w:sz w:val="22"/>
              </w:rPr>
              <w:t>Students, Industry Experts, Faculty</w:t>
            </w:r>
          </w:p>
        </w:tc>
      </w:tr>
      <w:tr>
        <w:tc>
          <w:tcPr>
            <w:shd w:val="clear" w:color="auto" w:fill="1F3A5F"/>
            <w:tcW w:w="2268" w:type="dxa"/>
          </w:tcPr>
          <w:p>
            <w:r/>
            <w:r>
              <w:rPr>
                <w:rFonts w:ascii="Cambria" w:hAnsi="Cambria"/>
                <w:b/>
                <w:i w:val="0"/>
                <w:color w:val="FFFFFF"/>
                <w:sz w:val="22"/>
              </w:rPr>
              <w:t>Frequency</w:t>
            </w:r>
          </w:p>
        </w:tc>
        <w:tc>
          <w:tcPr>
            <w:tcW w:w="7144" w:type="dxa"/>
          </w:tcPr>
          <w:p>
            <w:r/>
            <w:r>
              <w:rPr>
                <w:rFonts w:ascii="Cambria" w:hAnsi="Cambria"/>
                <w:b w:val="0"/>
                <w:i w:val="0"/>
                <w:sz w:val="22"/>
              </w:rPr>
              <w:t>Bi-annual</w:t>
            </w:r>
          </w:p>
        </w:tc>
      </w:tr>
    </w:tbl>
    <w:p>
      <w:pPr>
        <w:spacing w:before="200" w:after="80"/>
      </w:pPr>
      <w:r>
        <w:rPr>
          <w:rFonts w:ascii="Cambria" w:hAnsi="Cambria"/>
          <w:b/>
          <w:color w:val="1F3A5F"/>
          <w:sz w:val="24"/>
        </w:rPr>
        <w:t>17. Technology Adoption &amp; Transfer Seminars</w:t>
      </w:r>
    </w:p>
    <w:tbl>
      <w:tblGrid>
        <w:gridCol w:w="2268"/>
        <w:gridCol w:w="7144"/>
      </w:tblGrid>
      <w:tblPr>
        <w:jc w:val="center"/>
        <w:tblLook w:firstColumn="1" w:firstRow="1" w:lastColumn="0" w:lastRow="0" w:noHBand="0" w:noVBand="1" w:val="04A0"/>
        <w:tblW w:w="9412" w:type="dxa"/>
        <w:tblLayout w:type="fixed"/>
      </w:tblPr>
      <w:tr>
        <w:tc>
          <w:tcPr>
            <w:shd w:val="clear" w:color="auto" w:fill="1F3A5F"/>
            <w:tcW w:w="2268" w:type="dxa"/>
          </w:tcPr>
          <w:p>
            <w:r/>
            <w:r>
              <w:rPr>
                <w:rFonts w:ascii="Cambria" w:hAnsi="Cambria"/>
                <w:b/>
                <w:i w:val="0"/>
                <w:color w:val="FFFFFF"/>
                <w:sz w:val="22"/>
              </w:rPr>
              <w:t>Objective / Purpose</w:t>
            </w:r>
          </w:p>
        </w:tc>
        <w:tc>
          <w:tcPr>
            <w:tcW w:w="7144" w:type="dxa"/>
          </w:tcPr>
          <w:p>
            <w:r/>
            <w:r>
              <w:rPr>
                <w:rFonts w:ascii="Cambria" w:hAnsi="Cambria"/>
                <w:b w:val="0"/>
                <w:i w:val="0"/>
                <w:sz w:val="22"/>
              </w:rPr>
              <w:t>To help faculty and students understand emerging technologies and innovations.</w:t>
            </w:r>
          </w:p>
        </w:tc>
      </w:tr>
      <w:tr>
        <w:tc>
          <w:tcPr>
            <w:shd w:val="clear" w:color="auto" w:fill="1F3A5F"/>
            <w:tcW w:w="2268" w:type="dxa"/>
          </w:tcPr>
          <w:p>
            <w:r/>
            <w:r>
              <w:rPr>
                <w:rFonts w:ascii="Cambria" w:hAnsi="Cambria"/>
                <w:b/>
                <w:i w:val="0"/>
                <w:color w:val="FFFFFF"/>
                <w:sz w:val="22"/>
              </w:rPr>
              <w:t>Target Audience</w:t>
            </w:r>
          </w:p>
        </w:tc>
        <w:tc>
          <w:tcPr>
            <w:shd w:val="clear" w:color="auto" w:fill="F2F2F2"/>
            <w:tcW w:w="7144" w:type="dxa"/>
          </w:tcPr>
          <w:p>
            <w:r/>
            <w:r>
              <w:rPr>
                <w:rFonts w:ascii="Cambria" w:hAnsi="Cambria"/>
                <w:b w:val="0"/>
                <w:i w:val="0"/>
                <w:sz w:val="22"/>
              </w:rPr>
              <w:t>Faculty, Students, Industry Representatives</w:t>
            </w:r>
          </w:p>
        </w:tc>
      </w:tr>
      <w:tr>
        <w:tc>
          <w:tcPr>
            <w:shd w:val="clear" w:color="auto" w:fill="1F3A5F"/>
            <w:tcW w:w="2268" w:type="dxa"/>
          </w:tcPr>
          <w:p>
            <w:r/>
            <w:r>
              <w:rPr>
                <w:rFonts w:ascii="Cambria" w:hAnsi="Cambria"/>
                <w:b/>
                <w:i w:val="0"/>
                <w:color w:val="FFFFFF"/>
                <w:sz w:val="22"/>
              </w:rPr>
              <w:t>Frequency</w:t>
            </w:r>
          </w:p>
        </w:tc>
        <w:tc>
          <w:tcPr>
            <w:tcW w:w="7144" w:type="dxa"/>
          </w:tcPr>
          <w:p>
            <w:r/>
            <w:r>
              <w:rPr>
                <w:rFonts w:ascii="Cambria" w:hAnsi="Cambria"/>
                <w:b w:val="0"/>
                <w:i w:val="0"/>
                <w:sz w:val="22"/>
              </w:rPr>
              <w:t>Bi-annual</w:t>
            </w:r>
          </w:p>
        </w:tc>
      </w:tr>
    </w:tbl>
    <w:p>
      <w:pPr>
        <w:spacing w:before="200" w:after="80"/>
      </w:pPr>
      <w:r>
        <w:rPr>
          <w:rFonts w:ascii="Cambria" w:hAnsi="Cambria"/>
          <w:b/>
          <w:color w:val="1F3A5F"/>
          <w:sz w:val="24"/>
        </w:rPr>
        <w:t>18. Professional Development Programs for Faculty</w:t>
      </w:r>
    </w:p>
    <w:tbl>
      <w:tblGrid>
        <w:gridCol w:w="2268"/>
        <w:gridCol w:w="7144"/>
      </w:tblGrid>
      <w:tblPr>
        <w:jc w:val="center"/>
        <w:tblLook w:firstColumn="1" w:firstRow="1" w:lastColumn="0" w:lastRow="0" w:noHBand="0" w:noVBand="1" w:val="04A0"/>
        <w:tblW w:w="9412" w:type="dxa"/>
        <w:tblLayout w:type="fixed"/>
      </w:tblPr>
      <w:tr>
        <w:tc>
          <w:tcPr>
            <w:shd w:val="clear" w:color="auto" w:fill="1F3A5F"/>
            <w:tcW w:w="2268" w:type="dxa"/>
          </w:tcPr>
          <w:p>
            <w:r/>
            <w:r>
              <w:rPr>
                <w:rFonts w:ascii="Cambria" w:hAnsi="Cambria"/>
                <w:b/>
                <w:i w:val="0"/>
                <w:color w:val="FFFFFF"/>
                <w:sz w:val="22"/>
              </w:rPr>
              <w:t>Objective / Purpose</w:t>
            </w:r>
          </w:p>
        </w:tc>
        <w:tc>
          <w:tcPr>
            <w:tcW w:w="7144" w:type="dxa"/>
          </w:tcPr>
          <w:p>
            <w:r/>
            <w:r>
              <w:rPr>
                <w:rFonts w:ascii="Cambria" w:hAnsi="Cambria"/>
                <w:b w:val="0"/>
                <w:i w:val="0"/>
                <w:sz w:val="22"/>
              </w:rPr>
              <w:t>To upskill faculty members with industry-relevant skills and trends.</w:t>
            </w:r>
          </w:p>
        </w:tc>
      </w:tr>
      <w:tr>
        <w:tc>
          <w:tcPr>
            <w:shd w:val="clear" w:color="auto" w:fill="1F3A5F"/>
            <w:tcW w:w="2268" w:type="dxa"/>
          </w:tcPr>
          <w:p>
            <w:r/>
            <w:r>
              <w:rPr>
                <w:rFonts w:ascii="Cambria" w:hAnsi="Cambria"/>
                <w:b/>
                <w:i w:val="0"/>
                <w:color w:val="FFFFFF"/>
                <w:sz w:val="22"/>
              </w:rPr>
              <w:t>Target Audience</w:t>
            </w:r>
          </w:p>
        </w:tc>
        <w:tc>
          <w:tcPr>
            <w:shd w:val="clear" w:color="auto" w:fill="F2F2F2"/>
            <w:tcW w:w="7144" w:type="dxa"/>
          </w:tcPr>
          <w:p>
            <w:r/>
            <w:r>
              <w:rPr>
                <w:rFonts w:ascii="Cambria" w:hAnsi="Cambria"/>
                <w:b w:val="0"/>
                <w:i w:val="0"/>
                <w:sz w:val="22"/>
              </w:rPr>
              <w:t>Faculty, Industry Experts</w:t>
            </w:r>
          </w:p>
        </w:tc>
      </w:tr>
      <w:tr>
        <w:tc>
          <w:tcPr>
            <w:shd w:val="clear" w:color="auto" w:fill="1F3A5F"/>
            <w:tcW w:w="2268" w:type="dxa"/>
          </w:tcPr>
          <w:p>
            <w:r/>
            <w:r>
              <w:rPr>
                <w:rFonts w:ascii="Cambria" w:hAnsi="Cambria"/>
                <w:b/>
                <w:i w:val="0"/>
                <w:color w:val="FFFFFF"/>
                <w:sz w:val="22"/>
              </w:rPr>
              <w:t>Frequency</w:t>
            </w:r>
          </w:p>
        </w:tc>
        <w:tc>
          <w:tcPr>
            <w:tcW w:w="7144" w:type="dxa"/>
          </w:tcPr>
          <w:p>
            <w:r/>
            <w:r>
              <w:rPr>
                <w:rFonts w:ascii="Cambria" w:hAnsi="Cambria"/>
                <w:b w:val="0"/>
                <w:i w:val="0"/>
                <w:sz w:val="22"/>
              </w:rPr>
              <w:t>Annual / Biannual</w:t>
            </w:r>
          </w:p>
        </w:tc>
      </w:tr>
    </w:tbl>
    <w:p>
      <w:pPr>
        <w:spacing w:before="200" w:after="80"/>
      </w:pPr>
      <w:r>
        <w:rPr>
          <w:rFonts w:ascii="Cambria" w:hAnsi="Cambria"/>
          <w:b/>
          <w:color w:val="1F3A5F"/>
          <w:sz w:val="24"/>
        </w:rPr>
        <w:t>19. Industrial Advisory Board Meetings</w:t>
      </w:r>
    </w:p>
    <w:tbl>
      <w:tblGrid>
        <w:gridCol w:w="2268"/>
        <w:gridCol w:w="7144"/>
      </w:tblGrid>
      <w:tblPr>
        <w:jc w:val="center"/>
        <w:tblLook w:firstColumn="1" w:firstRow="1" w:lastColumn="0" w:lastRow="0" w:noHBand="0" w:noVBand="1" w:val="04A0"/>
        <w:tblW w:w="9412" w:type="dxa"/>
        <w:tblLayout w:type="fixed"/>
      </w:tblPr>
      <w:tr>
        <w:tc>
          <w:tcPr>
            <w:shd w:val="clear" w:color="auto" w:fill="1F3A5F"/>
            <w:tcW w:w="2268" w:type="dxa"/>
          </w:tcPr>
          <w:p>
            <w:r/>
            <w:r>
              <w:rPr>
                <w:rFonts w:ascii="Cambria" w:hAnsi="Cambria"/>
                <w:b/>
                <w:i w:val="0"/>
                <w:color w:val="FFFFFF"/>
                <w:sz w:val="22"/>
              </w:rPr>
              <w:t>Objective / Purpose</w:t>
            </w:r>
          </w:p>
        </w:tc>
        <w:tc>
          <w:tcPr>
            <w:tcW w:w="7144" w:type="dxa"/>
          </w:tcPr>
          <w:p>
            <w:r/>
            <w:r>
              <w:rPr>
                <w:rFonts w:ascii="Cambria" w:hAnsi="Cambria"/>
                <w:b w:val="0"/>
                <w:i w:val="0"/>
                <w:sz w:val="22"/>
              </w:rPr>
              <w:t>Meet regularly with industry experts to align curriculum, research, and training needs.</w:t>
            </w:r>
          </w:p>
        </w:tc>
      </w:tr>
      <w:tr>
        <w:tc>
          <w:tcPr>
            <w:shd w:val="clear" w:color="auto" w:fill="1F3A5F"/>
            <w:tcW w:w="2268" w:type="dxa"/>
          </w:tcPr>
          <w:p>
            <w:r/>
            <w:r>
              <w:rPr>
                <w:rFonts w:ascii="Cambria" w:hAnsi="Cambria"/>
                <w:b/>
                <w:i w:val="0"/>
                <w:color w:val="FFFFFF"/>
                <w:sz w:val="22"/>
              </w:rPr>
              <w:t>Target Audience</w:t>
            </w:r>
          </w:p>
        </w:tc>
        <w:tc>
          <w:tcPr>
            <w:shd w:val="clear" w:color="auto" w:fill="F2F2F2"/>
            <w:tcW w:w="7144" w:type="dxa"/>
          </w:tcPr>
          <w:p>
            <w:r/>
            <w:r>
              <w:rPr>
                <w:rFonts w:ascii="Cambria" w:hAnsi="Cambria"/>
                <w:b w:val="0"/>
                <w:i w:val="0"/>
                <w:sz w:val="22"/>
              </w:rPr>
              <w:t>IIPC Members, Industry Partners, Faculty</w:t>
            </w:r>
          </w:p>
        </w:tc>
      </w:tr>
      <w:tr>
        <w:tc>
          <w:tcPr>
            <w:shd w:val="clear" w:color="auto" w:fill="1F3A5F"/>
            <w:tcW w:w="2268" w:type="dxa"/>
          </w:tcPr>
          <w:p>
            <w:r/>
            <w:r>
              <w:rPr>
                <w:rFonts w:ascii="Cambria" w:hAnsi="Cambria"/>
                <w:b/>
                <w:i w:val="0"/>
                <w:color w:val="FFFFFF"/>
                <w:sz w:val="22"/>
              </w:rPr>
              <w:t>Frequency</w:t>
            </w:r>
          </w:p>
        </w:tc>
        <w:tc>
          <w:tcPr>
            <w:tcW w:w="7144" w:type="dxa"/>
          </w:tcPr>
          <w:p>
            <w:r/>
            <w:r>
              <w:rPr>
                <w:rFonts w:ascii="Cambria" w:hAnsi="Cambria"/>
                <w:b w:val="0"/>
                <w:i w:val="0"/>
                <w:sz w:val="22"/>
              </w:rPr>
              <w:t>Annual / Biannual</w:t>
            </w:r>
          </w:p>
        </w:tc>
      </w:tr>
    </w:tbl>
    <w:p>
      <w:pPr>
        <w:keepNext/>
        <w:spacing w:before="240" w:after="120"/>
      </w:pPr>
      <w:r>
        <w:rPr>
          <w:rFonts w:ascii="Cambria" w:hAnsi="Cambria"/>
          <w:b/>
          <w:color w:val="1F3A5F"/>
          <w:sz w:val="24"/>
        </w:rPr>
        <w:t>19.10. Explanation of Key IIPC Activities</w:t>
      </w:r>
    </w:p>
    <w:p>
      <w:pPr>
        <w:spacing w:after="120"/>
        <w:jc w:val="both"/>
      </w:pPr>
      <w:r>
        <w:rPr>
          <w:rFonts w:ascii="Cambria" w:hAnsi="Cambria"/>
          <w:b/>
          <w:i w:val="0"/>
          <w:sz w:val="22"/>
        </w:rPr>
        <w:t xml:space="preserve">1. Industry-Academia Partnership Meetings: </w:t>
      </w:r>
      <w:r>
        <w:rPr>
          <w:rFonts w:ascii="Cambria" w:hAnsi="Cambria"/>
          <w:b w:val="0"/>
          <w:i w:val="0"/>
          <w:sz w:val="22"/>
        </w:rPr>
        <w:t>These meetings help strengthen the bond between the institution and industry by aligning the curriculum and projects with industry demands.</w:t>
      </w:r>
    </w:p>
    <w:p>
      <w:pPr>
        <w:spacing w:after="120"/>
        <w:jc w:val="both"/>
      </w:pPr>
      <w:r>
        <w:rPr>
          <w:rFonts w:ascii="Cambria" w:hAnsi="Cambria"/>
          <w:b/>
          <w:i w:val="0"/>
          <w:sz w:val="22"/>
        </w:rPr>
        <w:t xml:space="preserve">2. Workshops &amp; Guest Lectures: </w:t>
      </w:r>
      <w:r>
        <w:rPr>
          <w:rFonts w:ascii="Cambria" w:hAnsi="Cambria"/>
          <w:b w:val="0"/>
          <w:i w:val="0"/>
          <w:sz w:val="22"/>
        </w:rPr>
        <w:t>These events are designed to expose students to real-world industry knowledge and provide networking opportunities with experts.</w:t>
      </w:r>
    </w:p>
    <w:p>
      <w:pPr>
        <w:spacing w:after="120"/>
        <w:jc w:val="both"/>
      </w:pPr>
      <w:r>
        <w:rPr>
          <w:rFonts w:ascii="Cambria" w:hAnsi="Cambria"/>
          <w:b/>
          <w:i w:val="0"/>
          <w:sz w:val="22"/>
        </w:rPr>
        <w:t xml:space="preserve">3. Industry Visits: </w:t>
      </w:r>
      <w:r>
        <w:rPr>
          <w:rFonts w:ascii="Cambria" w:hAnsi="Cambria"/>
          <w:b w:val="0"/>
          <w:i w:val="0"/>
          <w:sz w:val="22"/>
        </w:rPr>
        <w:t>By arranging visits to various industries, students can gain practical experience, observe operations firsthand, and understand the challenges the industry faces.</w:t>
      </w:r>
    </w:p>
    <w:p>
      <w:pPr>
        <w:spacing w:after="120"/>
        <w:jc w:val="both"/>
      </w:pPr>
      <w:r>
        <w:rPr>
          <w:rFonts w:ascii="Cambria" w:hAnsi="Cambria"/>
          <w:b/>
          <w:i w:val="0"/>
          <w:sz w:val="22"/>
        </w:rPr>
        <w:t xml:space="preserve">4. Internship and Placement Drives: </w:t>
      </w:r>
      <w:r>
        <w:rPr>
          <w:rFonts w:ascii="Cambria" w:hAnsi="Cambria"/>
          <w:b w:val="0"/>
          <w:i w:val="0"/>
          <w:sz w:val="22"/>
        </w:rPr>
        <w:t>These activities help in placing students in internships and jobs with industry partners, ensuring that students are industry-ready and have a seamless transition into the workforce.</w:t>
      </w:r>
    </w:p>
    <w:p>
      <w:pPr>
        <w:spacing w:after="120"/>
        <w:jc w:val="both"/>
      </w:pPr>
      <w:r>
        <w:rPr>
          <w:rFonts w:ascii="Cambria" w:hAnsi="Cambria"/>
          <w:b/>
          <w:i w:val="0"/>
          <w:sz w:val="22"/>
        </w:rPr>
        <w:t xml:space="preserve">5. Networking Events: </w:t>
      </w:r>
      <w:r>
        <w:rPr>
          <w:rFonts w:ascii="Cambria" w:hAnsi="Cambria"/>
          <w:b w:val="0"/>
          <w:i w:val="0"/>
          <w:sz w:val="22"/>
        </w:rPr>
        <w:t>These events allow students to engage with industry professionals and alumni, enabling better career opportunities and insights.</w:t>
      </w:r>
    </w:p>
    <w:p>
      <w:pPr>
        <w:spacing w:after="120"/>
        <w:jc w:val="both"/>
      </w:pPr>
      <w:r>
        <w:rPr>
          <w:rFonts w:ascii="Cambria" w:hAnsi="Cambria"/>
          <w:b/>
          <w:i w:val="0"/>
          <w:sz w:val="22"/>
        </w:rPr>
        <w:t xml:space="preserve">6. Research Collaboration: </w:t>
      </w:r>
      <w:r>
        <w:rPr>
          <w:rFonts w:ascii="Cambria" w:hAnsi="Cambria"/>
          <w:b w:val="0"/>
          <w:i w:val="0"/>
          <w:sz w:val="22"/>
        </w:rPr>
        <w:t>Encouraging joint research initiatives and R&amp;D projects fosters innovation and contributes to the institution's reputation in applied research.</w:t>
      </w:r>
    </w:p>
    <w:p>
      <w:pPr>
        <w:spacing w:after="120"/>
        <w:jc w:val="both"/>
      </w:pPr>
      <w:r>
        <w:rPr>
          <w:rFonts w:ascii="Cambria" w:hAnsi="Cambria"/>
          <w:b/>
          <w:i w:val="0"/>
          <w:sz w:val="22"/>
        </w:rPr>
        <w:t xml:space="preserve">7. Hackathons and Competitions: </w:t>
      </w:r>
      <w:r>
        <w:rPr>
          <w:rFonts w:ascii="Cambria" w:hAnsi="Cambria"/>
          <w:b w:val="0"/>
          <w:i w:val="0"/>
          <w:sz w:val="22"/>
        </w:rPr>
        <w:t>These events engage students in solving real-world problems while promoting creativity, teamwork, and problem-solving skills, which are highly valued by industries.</w:t>
      </w:r>
    </w:p>
    <w:p>
      <w:pPr>
        <w:spacing w:after="80"/>
        <w:jc w:val="both"/>
      </w:pPr>
      <w:r>
        <w:rPr>
          <w:rFonts w:ascii="Cambria" w:hAnsi="Cambria"/>
          <w:b/>
          <w:i/>
          <w:sz w:val="22"/>
        </w:rPr>
        <w:t>Impact of IIPC Activities:</w:t>
      </w:r>
    </w:p>
    <w:p>
      <w:pPr>
        <w:spacing w:after="80"/>
        <w:ind w:left="357" w:hanging="227"/>
        <w:jc w:val="both"/>
      </w:pPr>
      <w:r>
        <w:rPr>
          <w:rFonts w:ascii="Cambria" w:hAnsi="Cambria"/>
          <w:sz w:val="22"/>
        </w:rPr>
        <w:t xml:space="preserve">•  </w:t>
      </w:r>
      <w:r>
        <w:rPr>
          <w:rFonts w:ascii="Cambria" w:hAnsi="Cambria"/>
          <w:b/>
          <w:i w:val="0"/>
          <w:sz w:val="22"/>
        </w:rPr>
        <w:t xml:space="preserve">Enhancing Industry Exposure: </w:t>
      </w:r>
      <w:r>
        <w:rPr>
          <w:rFonts w:ascii="Cambria" w:hAnsi="Cambria"/>
          <w:b w:val="0"/>
          <w:i w:val="0"/>
          <w:sz w:val="22"/>
        </w:rPr>
        <w:t>Students benefit from industry-relevant knowledge and skill-building activities that help them become job-ready.</w:t>
      </w:r>
    </w:p>
    <w:p>
      <w:pPr>
        <w:spacing w:after="80"/>
        <w:ind w:left="357" w:hanging="227"/>
        <w:jc w:val="both"/>
      </w:pPr>
      <w:r>
        <w:rPr>
          <w:rFonts w:ascii="Cambria" w:hAnsi="Cambria"/>
          <w:sz w:val="22"/>
        </w:rPr>
        <w:t xml:space="preserve">•  </w:t>
      </w:r>
      <w:r>
        <w:rPr>
          <w:rFonts w:ascii="Cambria" w:hAnsi="Cambria"/>
          <w:b/>
          <w:i w:val="0"/>
          <w:sz w:val="22"/>
        </w:rPr>
        <w:t xml:space="preserve">Fostering Innovation and Entrepreneurship: </w:t>
      </w:r>
      <w:r>
        <w:rPr>
          <w:rFonts w:ascii="Cambria" w:hAnsi="Cambria"/>
          <w:b w:val="0"/>
          <w:i w:val="0"/>
          <w:sz w:val="22"/>
        </w:rPr>
        <w:t>Activities like start-up awareness programs and incubators inspire students to create their own businesses and contribute to the innovation ecosystem.</w:t>
      </w:r>
    </w:p>
    <w:p>
      <w:pPr>
        <w:spacing w:after="80"/>
        <w:ind w:left="357" w:hanging="227"/>
        <w:jc w:val="both"/>
      </w:pPr>
      <w:r>
        <w:rPr>
          <w:rFonts w:ascii="Cambria" w:hAnsi="Cambria"/>
          <w:sz w:val="22"/>
        </w:rPr>
        <w:t xml:space="preserve">•  </w:t>
      </w:r>
      <w:r>
        <w:rPr>
          <w:rFonts w:ascii="Cambria" w:hAnsi="Cambria"/>
          <w:b/>
          <w:i w:val="0"/>
          <w:sz w:val="22"/>
        </w:rPr>
        <w:t xml:space="preserve">Strengthening Industry Relationships: </w:t>
      </w:r>
      <w:r>
        <w:rPr>
          <w:rFonts w:ascii="Cambria" w:hAnsi="Cambria"/>
          <w:b w:val="0"/>
          <w:i w:val="0"/>
          <w:sz w:val="22"/>
        </w:rPr>
        <w:t>Regular events and collaborations build long-term relationships with industry partners, enhancing the institution's credibility and impact.</w:t>
      </w:r>
    </w:p>
    <w:p>
      <w:pPr>
        <w:keepNext/>
        <w:spacing w:before="240" w:after="120"/>
      </w:pPr>
      <w:r>
        <w:rPr>
          <w:rFonts w:ascii="Cambria" w:hAnsi="Cambria"/>
          <w:b/>
          <w:color w:val="1F3A5F"/>
          <w:sz w:val="24"/>
        </w:rPr>
        <w:t>19.11. Best Practices for Industry-Institute Partnership (IIP)</w:t>
      </w:r>
    </w:p>
    <w:p>
      <w:pPr>
        <w:spacing w:after="120"/>
        <w:jc w:val="both"/>
      </w:pPr>
      <w:r>
        <w:rPr>
          <w:rFonts w:ascii="Cambria" w:hAnsi="Cambria"/>
          <w:sz w:val="22"/>
        </w:rPr>
        <w:t>An Industry-Institute Partnership (IIP) plays a crucial role in bridging the gap between academic learning and practical industry applications. To maximize the benefits of such partnerships, it's important to adopt certain best practices that foster long-term, productive relationships and drive innovation, research, and employability outcomes. Here are some Best Practices for Industry-Institute Partnership:</w:t>
      </w:r>
    </w:p>
    <w:p>
      <w:pPr>
        <w:spacing w:after="40"/>
        <w:jc w:val="both"/>
      </w:pPr>
      <w:r>
        <w:rPr>
          <w:rFonts w:ascii="Cambria" w:hAnsi="Cambria"/>
          <w:b/>
          <w:i w:val="0"/>
          <w:sz w:val="22"/>
        </w:rPr>
        <w:t>1. Clear and Structured Communication</w:t>
      </w:r>
    </w:p>
    <w:p>
      <w:pPr>
        <w:spacing w:after="80"/>
        <w:ind w:left="357" w:hanging="227"/>
        <w:jc w:val="both"/>
      </w:pPr>
      <w:r>
        <w:rPr>
          <w:rFonts w:ascii="Cambria" w:hAnsi="Cambria"/>
          <w:sz w:val="22"/>
        </w:rPr>
        <w:t xml:space="preserve">•  </w:t>
      </w:r>
      <w:r>
        <w:rPr>
          <w:rFonts w:ascii="Cambria" w:hAnsi="Cambria"/>
          <w:b/>
          <w:i w:val="0"/>
          <w:sz w:val="22"/>
        </w:rPr>
        <w:t xml:space="preserve">Regular Meetings and Updates: </w:t>
      </w:r>
      <w:r>
        <w:rPr>
          <w:rFonts w:ascii="Cambria" w:hAnsi="Cambria"/>
          <w:b w:val="0"/>
          <w:i w:val="0"/>
          <w:sz w:val="22"/>
        </w:rPr>
        <w:t>Hold regular meetings between industry and institute representatives to review progress, discuss challenges, and plan new initiatives.</w:t>
      </w:r>
    </w:p>
    <w:p>
      <w:pPr>
        <w:spacing w:after="80"/>
        <w:ind w:left="357" w:hanging="227"/>
        <w:jc w:val="both"/>
      </w:pPr>
      <w:r>
        <w:rPr>
          <w:rFonts w:ascii="Cambria" w:hAnsi="Cambria"/>
          <w:sz w:val="22"/>
        </w:rPr>
        <w:t xml:space="preserve">•  </w:t>
      </w:r>
      <w:r>
        <w:rPr>
          <w:rFonts w:ascii="Cambria" w:hAnsi="Cambria"/>
          <w:b/>
          <w:i w:val="0"/>
          <w:sz w:val="22"/>
        </w:rPr>
        <w:t xml:space="preserve">Communication Channels: </w:t>
      </w:r>
      <w:r>
        <w:rPr>
          <w:rFonts w:ascii="Cambria" w:hAnsi="Cambria"/>
          <w:b w:val="0"/>
          <w:i w:val="0"/>
          <w:sz w:val="22"/>
        </w:rPr>
        <w:t>Establish clear channels for communication between both parties to ensure transparency and avoid misunderstandings.</w:t>
      </w:r>
    </w:p>
    <w:p>
      <w:pPr>
        <w:spacing w:after="80"/>
        <w:ind w:left="357" w:hanging="227"/>
        <w:jc w:val="both"/>
      </w:pPr>
      <w:r>
        <w:rPr>
          <w:rFonts w:ascii="Cambria" w:hAnsi="Cambria"/>
          <w:sz w:val="22"/>
        </w:rPr>
        <w:t xml:space="preserve">•  </w:t>
      </w:r>
      <w:r>
        <w:rPr>
          <w:rFonts w:ascii="Cambria" w:hAnsi="Cambria"/>
          <w:b/>
          <w:i w:val="0"/>
          <w:sz w:val="22"/>
        </w:rPr>
        <w:t xml:space="preserve">Feedback Mechanisms: </w:t>
      </w:r>
      <w:r>
        <w:rPr>
          <w:rFonts w:ascii="Cambria" w:hAnsi="Cambria"/>
          <w:b w:val="0"/>
          <w:i w:val="0"/>
          <w:sz w:val="22"/>
        </w:rPr>
        <w:t>Implement feedback systems from both industry partners and students to ensure the relevance and quality of collaborations.</w:t>
      </w:r>
    </w:p>
    <w:p>
      <w:pPr>
        <w:spacing w:after="40"/>
        <w:jc w:val="both"/>
      </w:pPr>
      <w:r>
        <w:rPr>
          <w:rFonts w:ascii="Cambria" w:hAnsi="Cambria"/>
          <w:b/>
          <w:i w:val="0"/>
          <w:sz w:val="22"/>
        </w:rPr>
        <w:t>2. Collaborative Research and Development (R&amp;D)</w:t>
      </w:r>
    </w:p>
    <w:p>
      <w:pPr>
        <w:spacing w:after="80"/>
        <w:ind w:left="357" w:hanging="227"/>
        <w:jc w:val="both"/>
      </w:pPr>
      <w:r>
        <w:rPr>
          <w:rFonts w:ascii="Cambria" w:hAnsi="Cambria"/>
          <w:sz w:val="22"/>
        </w:rPr>
        <w:t xml:space="preserve">•  </w:t>
      </w:r>
      <w:r>
        <w:rPr>
          <w:rFonts w:ascii="Cambria" w:hAnsi="Cambria"/>
          <w:b/>
          <w:i w:val="0"/>
          <w:sz w:val="22"/>
        </w:rPr>
        <w:t xml:space="preserve">Joint Research Projects: </w:t>
      </w:r>
      <w:r>
        <w:rPr>
          <w:rFonts w:ascii="Cambria" w:hAnsi="Cambria"/>
          <w:b w:val="0"/>
          <w:i w:val="0"/>
          <w:sz w:val="22"/>
        </w:rPr>
        <w:t>Collaborate on research projects that are mutually beneficial, focusing on real-world challenges faced by the industry.</w:t>
      </w:r>
    </w:p>
    <w:p>
      <w:pPr>
        <w:spacing w:after="80"/>
        <w:ind w:left="357" w:hanging="227"/>
        <w:jc w:val="both"/>
      </w:pPr>
      <w:r>
        <w:rPr>
          <w:rFonts w:ascii="Cambria" w:hAnsi="Cambria"/>
          <w:sz w:val="22"/>
        </w:rPr>
        <w:t xml:space="preserve">•  </w:t>
      </w:r>
      <w:r>
        <w:rPr>
          <w:rFonts w:ascii="Cambria" w:hAnsi="Cambria"/>
          <w:b/>
          <w:i w:val="0"/>
          <w:sz w:val="22"/>
        </w:rPr>
        <w:t xml:space="preserve">Industry-Driven Research: </w:t>
      </w:r>
      <w:r>
        <w:rPr>
          <w:rFonts w:ascii="Cambria" w:hAnsi="Cambria"/>
          <w:b w:val="0"/>
          <w:i w:val="0"/>
          <w:sz w:val="22"/>
        </w:rPr>
        <w:t>Encourage research that addresses specific industry problems and has the potential to impact product development, process optimization, or innovation.</w:t>
      </w:r>
    </w:p>
    <w:p>
      <w:pPr>
        <w:spacing w:after="80"/>
        <w:ind w:left="357" w:hanging="227"/>
        <w:jc w:val="both"/>
      </w:pPr>
      <w:r>
        <w:rPr>
          <w:rFonts w:ascii="Cambria" w:hAnsi="Cambria"/>
          <w:sz w:val="22"/>
        </w:rPr>
        <w:t xml:space="preserve">•  </w:t>
      </w:r>
      <w:r>
        <w:rPr>
          <w:rFonts w:ascii="Cambria" w:hAnsi="Cambria"/>
          <w:b/>
          <w:i w:val="0"/>
          <w:sz w:val="22"/>
        </w:rPr>
        <w:t xml:space="preserve">Funding for R&amp;D: </w:t>
      </w:r>
      <w:r>
        <w:rPr>
          <w:rFonts w:ascii="Cambria" w:hAnsi="Cambria"/>
          <w:b w:val="0"/>
          <w:i w:val="0"/>
          <w:sz w:val="22"/>
        </w:rPr>
        <w:t>Secure joint funding for R&amp;D initiatives, including government grants, industry sponsorships, and university funding.</w:t>
      </w:r>
    </w:p>
    <w:p>
      <w:pPr>
        <w:spacing w:after="40"/>
        <w:jc w:val="both"/>
      </w:pPr>
      <w:r>
        <w:rPr>
          <w:rFonts w:ascii="Cambria" w:hAnsi="Cambria"/>
          <w:b/>
          <w:i w:val="0"/>
          <w:sz w:val="22"/>
        </w:rPr>
        <w:t>3. Internships and Student Placement Programs</w:t>
      </w:r>
    </w:p>
    <w:p>
      <w:pPr>
        <w:spacing w:after="80"/>
        <w:ind w:left="357" w:hanging="227"/>
        <w:jc w:val="both"/>
      </w:pPr>
      <w:r>
        <w:rPr>
          <w:rFonts w:ascii="Cambria" w:hAnsi="Cambria"/>
          <w:sz w:val="22"/>
        </w:rPr>
        <w:t xml:space="preserve">•  </w:t>
      </w:r>
      <w:r>
        <w:rPr>
          <w:rFonts w:ascii="Cambria" w:hAnsi="Cambria"/>
          <w:b/>
          <w:i w:val="0"/>
          <w:sz w:val="22"/>
        </w:rPr>
        <w:t xml:space="preserve">Industry-Specific Internships: </w:t>
      </w:r>
      <w:r>
        <w:rPr>
          <w:rFonts w:ascii="Cambria" w:hAnsi="Cambria"/>
          <w:b w:val="0"/>
          <w:i w:val="0"/>
          <w:sz w:val="22"/>
        </w:rPr>
        <w:t>Design internships that align with industry needs and give students exposure to the latest industry trends and practices.</w:t>
      </w:r>
    </w:p>
    <w:p>
      <w:pPr>
        <w:spacing w:after="80"/>
        <w:ind w:left="357" w:hanging="227"/>
        <w:jc w:val="both"/>
      </w:pPr>
      <w:r>
        <w:rPr>
          <w:rFonts w:ascii="Cambria" w:hAnsi="Cambria"/>
          <w:sz w:val="22"/>
        </w:rPr>
        <w:t xml:space="preserve">•  </w:t>
      </w:r>
      <w:r>
        <w:rPr>
          <w:rFonts w:ascii="Cambria" w:hAnsi="Cambria"/>
          <w:b/>
          <w:i w:val="0"/>
          <w:sz w:val="22"/>
        </w:rPr>
        <w:t xml:space="preserve">Mentorship Programs: </w:t>
      </w:r>
      <w:r>
        <w:rPr>
          <w:rFonts w:ascii="Cambria" w:hAnsi="Cambria"/>
          <w:b w:val="0"/>
          <w:i w:val="0"/>
          <w:sz w:val="22"/>
        </w:rPr>
        <w:t>Pair students with industry professionals for mentorship during internships to provide guidance on career development and industry-specific skills.</w:t>
      </w:r>
    </w:p>
    <w:p>
      <w:pPr>
        <w:spacing w:after="80"/>
        <w:ind w:left="357" w:hanging="227"/>
        <w:jc w:val="both"/>
      </w:pPr>
      <w:r>
        <w:rPr>
          <w:rFonts w:ascii="Cambria" w:hAnsi="Cambria"/>
          <w:sz w:val="22"/>
        </w:rPr>
        <w:t xml:space="preserve">•  </w:t>
      </w:r>
      <w:r>
        <w:rPr>
          <w:rFonts w:ascii="Cambria" w:hAnsi="Cambria"/>
          <w:b/>
          <w:i w:val="0"/>
          <w:sz w:val="22"/>
        </w:rPr>
        <w:t xml:space="preserve">Long-term Placement Partnerships: </w:t>
      </w:r>
      <w:r>
        <w:rPr>
          <w:rFonts w:ascii="Cambria" w:hAnsi="Cambria"/>
          <w:b w:val="0"/>
          <w:i w:val="0"/>
          <w:sz w:val="22"/>
        </w:rPr>
        <w:t>Establish long-term placement agreements where students get placed in industry roles after internships or projects, improving employability.</w:t>
      </w:r>
    </w:p>
    <w:p>
      <w:pPr>
        <w:spacing w:after="40"/>
        <w:jc w:val="both"/>
      </w:pPr>
      <w:r>
        <w:rPr>
          <w:rFonts w:ascii="Cambria" w:hAnsi="Cambria"/>
          <w:b/>
          <w:i w:val="0"/>
          <w:sz w:val="22"/>
        </w:rPr>
        <w:t>4. Skill Development and Training</w:t>
      </w:r>
    </w:p>
    <w:p>
      <w:pPr>
        <w:spacing w:after="80"/>
        <w:ind w:left="357" w:hanging="227"/>
        <w:jc w:val="both"/>
      </w:pPr>
      <w:r>
        <w:rPr>
          <w:rFonts w:ascii="Cambria" w:hAnsi="Cambria"/>
          <w:sz w:val="22"/>
        </w:rPr>
        <w:t xml:space="preserve">•  </w:t>
      </w:r>
      <w:r>
        <w:rPr>
          <w:rFonts w:ascii="Cambria" w:hAnsi="Cambria"/>
          <w:b/>
          <w:i w:val="0"/>
          <w:sz w:val="22"/>
        </w:rPr>
        <w:t xml:space="preserve">Customized Training Programs: </w:t>
      </w:r>
      <w:r>
        <w:rPr>
          <w:rFonts w:ascii="Cambria" w:hAnsi="Cambria"/>
          <w:b w:val="0"/>
          <w:i w:val="0"/>
          <w:sz w:val="22"/>
        </w:rPr>
        <w:t>Offer training programs that meet the skills gap in the industry. This could involve specific technical skills or soft skills like leadership and communication.</w:t>
      </w:r>
    </w:p>
    <w:p>
      <w:pPr>
        <w:spacing w:after="80"/>
        <w:ind w:left="357" w:hanging="227"/>
        <w:jc w:val="both"/>
      </w:pPr>
      <w:r>
        <w:rPr>
          <w:rFonts w:ascii="Cambria" w:hAnsi="Cambria"/>
          <w:sz w:val="22"/>
        </w:rPr>
        <w:t xml:space="preserve">•  </w:t>
      </w:r>
      <w:r>
        <w:rPr>
          <w:rFonts w:ascii="Cambria" w:hAnsi="Cambria"/>
          <w:b/>
          <w:i w:val="0"/>
          <w:sz w:val="22"/>
        </w:rPr>
        <w:t xml:space="preserve">Workshops and Seminars: </w:t>
      </w:r>
      <w:r>
        <w:rPr>
          <w:rFonts w:ascii="Cambria" w:hAnsi="Cambria"/>
          <w:b w:val="0"/>
          <w:i w:val="0"/>
          <w:sz w:val="22"/>
        </w:rPr>
        <w:t>Regularly organize workshops and seminars where industry experts can share knowledge with students and faculty on the latest trends, tools, and technologies in their field.</w:t>
      </w:r>
    </w:p>
    <w:p>
      <w:pPr>
        <w:spacing w:after="80"/>
        <w:ind w:left="357" w:hanging="227"/>
        <w:jc w:val="both"/>
      </w:pPr>
      <w:r>
        <w:rPr>
          <w:rFonts w:ascii="Cambria" w:hAnsi="Cambria"/>
          <w:sz w:val="22"/>
        </w:rPr>
        <w:t xml:space="preserve">•  </w:t>
      </w:r>
      <w:r>
        <w:rPr>
          <w:rFonts w:ascii="Cambria" w:hAnsi="Cambria"/>
          <w:b/>
          <w:i w:val="0"/>
          <w:sz w:val="22"/>
        </w:rPr>
        <w:t xml:space="preserve">Online and Offline Learning Modules: </w:t>
      </w:r>
      <w:r>
        <w:rPr>
          <w:rFonts w:ascii="Cambria" w:hAnsi="Cambria"/>
          <w:b w:val="0"/>
          <w:i w:val="0"/>
          <w:sz w:val="22"/>
        </w:rPr>
        <w:t>Collaborate to create e-learning modules or offer blended learning approaches that include industry-specific scenarios and case studies.</w:t>
      </w:r>
    </w:p>
    <w:p>
      <w:pPr>
        <w:spacing w:after="40"/>
        <w:jc w:val="both"/>
      </w:pPr>
      <w:r>
        <w:rPr>
          <w:rFonts w:ascii="Cambria" w:hAnsi="Cambria"/>
          <w:b/>
          <w:i w:val="0"/>
          <w:sz w:val="22"/>
        </w:rPr>
        <w:t>5. Faculty and Industry Engagement</w:t>
      </w:r>
    </w:p>
    <w:p>
      <w:pPr>
        <w:spacing w:after="80"/>
        <w:ind w:left="357" w:hanging="227"/>
        <w:jc w:val="both"/>
      </w:pPr>
      <w:r>
        <w:rPr>
          <w:rFonts w:ascii="Cambria" w:hAnsi="Cambria"/>
          <w:sz w:val="22"/>
        </w:rPr>
        <w:t xml:space="preserve">•  </w:t>
      </w:r>
      <w:r>
        <w:rPr>
          <w:rFonts w:ascii="Cambria" w:hAnsi="Cambria"/>
          <w:b/>
          <w:i w:val="0"/>
          <w:sz w:val="22"/>
        </w:rPr>
        <w:t xml:space="preserve">Industry Participation in Curriculum Development: </w:t>
      </w:r>
      <w:r>
        <w:rPr>
          <w:rFonts w:ascii="Cambria" w:hAnsi="Cambria"/>
          <w:b w:val="0"/>
          <w:i w:val="0"/>
          <w:sz w:val="22"/>
        </w:rPr>
        <w:t>Involve industry experts in the development or revision of the academic curriculum to ensure its alignment with industry needs.</w:t>
      </w:r>
    </w:p>
    <w:p>
      <w:pPr>
        <w:spacing w:after="80"/>
        <w:ind w:left="357" w:hanging="227"/>
        <w:jc w:val="both"/>
      </w:pPr>
      <w:r>
        <w:rPr>
          <w:rFonts w:ascii="Cambria" w:hAnsi="Cambria"/>
          <w:sz w:val="22"/>
        </w:rPr>
        <w:t xml:space="preserve">•  </w:t>
      </w:r>
      <w:r>
        <w:rPr>
          <w:rFonts w:ascii="Cambria" w:hAnsi="Cambria"/>
          <w:b/>
          <w:i w:val="0"/>
          <w:sz w:val="22"/>
        </w:rPr>
        <w:t xml:space="preserve">Faculty Industry Exposure: </w:t>
      </w:r>
      <w:r>
        <w:rPr>
          <w:rFonts w:ascii="Cambria" w:hAnsi="Cambria"/>
          <w:b w:val="0"/>
          <w:i w:val="0"/>
          <w:sz w:val="22"/>
        </w:rPr>
        <w:t>Provide opportunities for faculty members to work on short-term industry projects or take sabbaticals for industry research to gain firsthand knowledge and experience.</w:t>
      </w:r>
    </w:p>
    <w:p>
      <w:pPr>
        <w:spacing w:after="80"/>
        <w:ind w:left="357" w:hanging="227"/>
        <w:jc w:val="both"/>
      </w:pPr>
      <w:r>
        <w:rPr>
          <w:rFonts w:ascii="Cambria" w:hAnsi="Cambria"/>
          <w:sz w:val="22"/>
        </w:rPr>
        <w:t xml:space="preserve">•  </w:t>
      </w:r>
      <w:r>
        <w:rPr>
          <w:rFonts w:ascii="Cambria" w:hAnsi="Cambria"/>
          <w:b/>
          <w:i w:val="0"/>
          <w:sz w:val="22"/>
        </w:rPr>
        <w:t xml:space="preserve">Guest Lectures by Industry Experts: </w:t>
      </w:r>
      <w:r>
        <w:rPr>
          <w:rFonts w:ascii="Cambria" w:hAnsi="Cambria"/>
          <w:b w:val="0"/>
          <w:i w:val="0"/>
          <w:sz w:val="22"/>
        </w:rPr>
        <w:t>Regularly invite industry leaders and professionals to give guest lectures or talks on emerging trends and technologies.</w:t>
      </w:r>
    </w:p>
    <w:p>
      <w:pPr>
        <w:spacing w:after="40"/>
        <w:jc w:val="both"/>
      </w:pPr>
      <w:r>
        <w:rPr>
          <w:rFonts w:ascii="Cambria" w:hAnsi="Cambria"/>
          <w:b/>
          <w:i w:val="0"/>
          <w:sz w:val="22"/>
        </w:rPr>
        <w:t>6. Intellectual Property (IP) and Innovation Management</w:t>
      </w:r>
    </w:p>
    <w:p>
      <w:pPr>
        <w:spacing w:after="80"/>
        <w:ind w:left="357" w:hanging="227"/>
        <w:jc w:val="both"/>
      </w:pPr>
      <w:r>
        <w:rPr>
          <w:rFonts w:ascii="Cambria" w:hAnsi="Cambria"/>
          <w:sz w:val="22"/>
        </w:rPr>
        <w:t xml:space="preserve">•  </w:t>
      </w:r>
      <w:r>
        <w:rPr>
          <w:rFonts w:ascii="Cambria" w:hAnsi="Cambria"/>
          <w:b/>
          <w:i w:val="0"/>
          <w:sz w:val="22"/>
        </w:rPr>
        <w:t xml:space="preserve">Clear IP Guidelines: </w:t>
      </w:r>
      <w:r>
        <w:rPr>
          <w:rFonts w:ascii="Cambria" w:hAnsi="Cambria"/>
          <w:b w:val="0"/>
          <w:i w:val="0"/>
          <w:sz w:val="22"/>
        </w:rPr>
        <w:t>Establish clear policies for managing intellectual property (IP) rights in joint research projects or collaborative work.</w:t>
      </w:r>
    </w:p>
    <w:p>
      <w:pPr>
        <w:spacing w:after="80"/>
        <w:ind w:left="357" w:hanging="227"/>
        <w:jc w:val="both"/>
      </w:pPr>
      <w:r>
        <w:rPr>
          <w:rFonts w:ascii="Cambria" w:hAnsi="Cambria"/>
          <w:sz w:val="22"/>
        </w:rPr>
        <w:t xml:space="preserve">•  </w:t>
      </w:r>
      <w:r>
        <w:rPr>
          <w:rFonts w:ascii="Cambria" w:hAnsi="Cambria"/>
          <w:b/>
          <w:i w:val="0"/>
          <w:sz w:val="22"/>
        </w:rPr>
        <w:t xml:space="preserve">Encourage Innovation: </w:t>
      </w:r>
      <w:r>
        <w:rPr>
          <w:rFonts w:ascii="Cambria" w:hAnsi="Cambria"/>
          <w:b w:val="0"/>
          <w:i w:val="0"/>
          <w:sz w:val="22"/>
        </w:rPr>
        <w:t>Encourage students and faculty to work on innovative ideas that could lead to patentable technologies or products.</w:t>
      </w:r>
    </w:p>
    <w:p>
      <w:pPr>
        <w:spacing w:after="80"/>
        <w:ind w:left="357" w:hanging="227"/>
        <w:jc w:val="both"/>
      </w:pPr>
      <w:r>
        <w:rPr>
          <w:rFonts w:ascii="Cambria" w:hAnsi="Cambria"/>
          <w:sz w:val="22"/>
        </w:rPr>
        <w:t xml:space="preserve">•  </w:t>
      </w:r>
      <w:r>
        <w:rPr>
          <w:rFonts w:ascii="Cambria" w:hAnsi="Cambria"/>
          <w:b/>
          <w:i w:val="0"/>
          <w:sz w:val="22"/>
        </w:rPr>
        <w:t xml:space="preserve">IP Licensing and Commercialization: </w:t>
      </w:r>
      <w:r>
        <w:rPr>
          <w:rFonts w:ascii="Cambria" w:hAnsi="Cambria"/>
          <w:b w:val="0"/>
          <w:i w:val="0"/>
          <w:sz w:val="22"/>
        </w:rPr>
        <w:t>Work with industry partners to license or commercialize innovations developed through joint efforts, ensuring fair revenue-sharing models.</w:t>
      </w:r>
    </w:p>
    <w:p>
      <w:pPr>
        <w:spacing w:after="40"/>
        <w:jc w:val="both"/>
      </w:pPr>
      <w:r>
        <w:rPr>
          <w:rFonts w:ascii="Cambria" w:hAnsi="Cambria"/>
          <w:b/>
          <w:i w:val="0"/>
          <w:sz w:val="22"/>
        </w:rPr>
        <w:t>7. Collaborative Projects and Industry-Sponsored Competitions</w:t>
      </w:r>
    </w:p>
    <w:p>
      <w:pPr>
        <w:spacing w:after="80"/>
        <w:ind w:left="357" w:hanging="227"/>
        <w:jc w:val="both"/>
      </w:pPr>
      <w:r>
        <w:rPr>
          <w:rFonts w:ascii="Cambria" w:hAnsi="Cambria"/>
          <w:sz w:val="22"/>
        </w:rPr>
        <w:t xml:space="preserve">•  </w:t>
      </w:r>
      <w:r>
        <w:rPr>
          <w:rFonts w:ascii="Cambria" w:hAnsi="Cambria"/>
          <w:b/>
          <w:i w:val="0"/>
          <w:sz w:val="22"/>
        </w:rPr>
        <w:t xml:space="preserve">Industry-Sponsored Competitions: </w:t>
      </w:r>
      <w:r>
        <w:rPr>
          <w:rFonts w:ascii="Cambria" w:hAnsi="Cambria"/>
          <w:b w:val="0"/>
          <w:i w:val="0"/>
          <w:sz w:val="22"/>
        </w:rPr>
        <w:t>Organize competitions or challenges with industry involvement to stimulate creativity and problem-solving among students.</w:t>
      </w:r>
    </w:p>
    <w:p>
      <w:pPr>
        <w:spacing w:after="80"/>
        <w:ind w:left="357" w:hanging="227"/>
        <w:jc w:val="both"/>
      </w:pPr>
      <w:r>
        <w:rPr>
          <w:rFonts w:ascii="Cambria" w:hAnsi="Cambria"/>
          <w:sz w:val="22"/>
        </w:rPr>
        <w:t xml:space="preserve">•  </w:t>
      </w:r>
      <w:r>
        <w:rPr>
          <w:rFonts w:ascii="Cambria" w:hAnsi="Cambria"/>
          <w:b/>
          <w:i w:val="0"/>
          <w:sz w:val="22"/>
        </w:rPr>
        <w:t xml:space="preserve">Capstone Projects: </w:t>
      </w:r>
      <w:r>
        <w:rPr>
          <w:rFonts w:ascii="Cambria" w:hAnsi="Cambria"/>
          <w:b w:val="0"/>
          <w:i w:val="0"/>
          <w:sz w:val="22"/>
        </w:rPr>
        <w:t>Encourage students to work on real-world projects provided by industry partners as part of their curriculum.</w:t>
      </w:r>
    </w:p>
    <w:p>
      <w:pPr>
        <w:spacing w:after="80"/>
        <w:ind w:left="357" w:hanging="227"/>
        <w:jc w:val="both"/>
      </w:pPr>
      <w:r>
        <w:rPr>
          <w:rFonts w:ascii="Cambria" w:hAnsi="Cambria"/>
          <w:sz w:val="22"/>
        </w:rPr>
        <w:t xml:space="preserve">•  </w:t>
      </w:r>
      <w:r>
        <w:rPr>
          <w:rFonts w:ascii="Cambria" w:hAnsi="Cambria"/>
          <w:b/>
          <w:i w:val="0"/>
          <w:sz w:val="22"/>
        </w:rPr>
        <w:t xml:space="preserve">Innovation Labs: </w:t>
      </w:r>
      <w:r>
        <w:rPr>
          <w:rFonts w:ascii="Cambria" w:hAnsi="Cambria"/>
          <w:b w:val="0"/>
          <w:i w:val="0"/>
          <w:sz w:val="22"/>
        </w:rPr>
        <w:t>Set up industry-sponsored innovation labs or centers of excellence where students can collaborate on cutting-edge projects in partnership with industry experts.</w:t>
      </w:r>
    </w:p>
    <w:p>
      <w:pPr>
        <w:spacing w:after="40"/>
        <w:jc w:val="both"/>
      </w:pPr>
      <w:r>
        <w:rPr>
          <w:rFonts w:ascii="Cambria" w:hAnsi="Cambria"/>
          <w:b/>
          <w:i w:val="0"/>
          <w:sz w:val="22"/>
        </w:rPr>
        <w:t>8. Networking and Industry Exposure</w:t>
      </w:r>
    </w:p>
    <w:p>
      <w:pPr>
        <w:spacing w:after="80"/>
        <w:ind w:left="357" w:hanging="227"/>
        <w:jc w:val="both"/>
      </w:pPr>
      <w:r>
        <w:rPr>
          <w:rFonts w:ascii="Cambria" w:hAnsi="Cambria"/>
          <w:sz w:val="22"/>
        </w:rPr>
        <w:t xml:space="preserve">•  </w:t>
      </w:r>
      <w:r>
        <w:rPr>
          <w:rFonts w:ascii="Cambria" w:hAnsi="Cambria"/>
          <w:b/>
          <w:i w:val="0"/>
          <w:sz w:val="22"/>
        </w:rPr>
        <w:t xml:space="preserve">Industry Visits: </w:t>
      </w:r>
      <w:r>
        <w:rPr>
          <w:rFonts w:ascii="Cambria" w:hAnsi="Cambria"/>
          <w:b w:val="0"/>
          <w:i w:val="0"/>
          <w:sz w:val="22"/>
        </w:rPr>
        <w:t>Regular industry visits for students and faculty to understand the practical aspects of their academic learning and see industry operations firsthand.</w:t>
      </w:r>
    </w:p>
    <w:p>
      <w:pPr>
        <w:spacing w:after="80"/>
        <w:ind w:left="357" w:hanging="227"/>
        <w:jc w:val="both"/>
      </w:pPr>
      <w:r>
        <w:rPr>
          <w:rFonts w:ascii="Cambria" w:hAnsi="Cambria"/>
          <w:sz w:val="22"/>
        </w:rPr>
        <w:t xml:space="preserve">•  </w:t>
      </w:r>
      <w:r>
        <w:rPr>
          <w:rFonts w:ascii="Cambria" w:hAnsi="Cambria"/>
          <w:b/>
          <w:i w:val="0"/>
          <w:sz w:val="22"/>
        </w:rPr>
        <w:t xml:space="preserve">Industry-Institute Networking Events: </w:t>
      </w:r>
      <w:r>
        <w:rPr>
          <w:rFonts w:ascii="Cambria" w:hAnsi="Cambria"/>
          <w:b w:val="0"/>
          <w:i w:val="0"/>
          <w:sz w:val="22"/>
        </w:rPr>
        <w:t>Organize networking events, career fairs, and meetups where students, faculty, and industry representatives can interact and form valuable connections.</w:t>
      </w:r>
    </w:p>
    <w:p>
      <w:pPr>
        <w:spacing w:after="80"/>
        <w:ind w:left="357" w:hanging="227"/>
        <w:jc w:val="both"/>
      </w:pPr>
      <w:r>
        <w:rPr>
          <w:rFonts w:ascii="Cambria" w:hAnsi="Cambria"/>
          <w:sz w:val="22"/>
        </w:rPr>
        <w:t xml:space="preserve">•  </w:t>
      </w:r>
      <w:r>
        <w:rPr>
          <w:rFonts w:ascii="Cambria" w:hAnsi="Cambria"/>
          <w:b/>
          <w:i w:val="0"/>
          <w:sz w:val="22"/>
        </w:rPr>
        <w:t xml:space="preserve">Industry-Specific Conferences and Symposiums: </w:t>
      </w:r>
      <w:r>
        <w:rPr>
          <w:rFonts w:ascii="Cambria" w:hAnsi="Cambria"/>
          <w:b w:val="0"/>
          <w:i w:val="0"/>
          <w:sz w:val="22"/>
        </w:rPr>
        <w:t>Host conferences or symposiums that bring together academia, industry professionals, and thought leaders to share insights and advancements in the field.</w:t>
      </w:r>
    </w:p>
    <w:p>
      <w:pPr>
        <w:spacing w:after="40"/>
        <w:jc w:val="both"/>
      </w:pPr>
      <w:r>
        <w:rPr>
          <w:rFonts w:ascii="Cambria" w:hAnsi="Cambria"/>
          <w:b/>
          <w:i w:val="0"/>
          <w:sz w:val="22"/>
        </w:rPr>
        <w:t>9. Performance Metrics and Impact Assessment</w:t>
      </w:r>
    </w:p>
    <w:p>
      <w:pPr>
        <w:spacing w:after="80"/>
        <w:ind w:left="357" w:hanging="227"/>
        <w:jc w:val="both"/>
      </w:pPr>
      <w:r>
        <w:rPr>
          <w:rFonts w:ascii="Cambria" w:hAnsi="Cambria"/>
          <w:sz w:val="22"/>
        </w:rPr>
        <w:t xml:space="preserve">•  </w:t>
      </w:r>
      <w:r>
        <w:rPr>
          <w:rFonts w:ascii="Cambria" w:hAnsi="Cambria"/>
          <w:b/>
          <w:i w:val="0"/>
          <w:sz w:val="22"/>
        </w:rPr>
        <w:t xml:space="preserve">Monitor and Evaluate Partnerships: </w:t>
      </w:r>
      <w:r>
        <w:rPr>
          <w:rFonts w:ascii="Cambria" w:hAnsi="Cambria"/>
          <w:b w:val="0"/>
          <w:i w:val="0"/>
          <w:sz w:val="22"/>
        </w:rPr>
        <w:t>Regularly assess the performance of the partnership through agreed-upon metrics such as student placements, project outcomes, and research productivity.</w:t>
      </w:r>
    </w:p>
    <w:p>
      <w:pPr>
        <w:spacing w:after="80"/>
        <w:ind w:left="357" w:hanging="227"/>
        <w:jc w:val="both"/>
      </w:pPr>
      <w:r>
        <w:rPr>
          <w:rFonts w:ascii="Cambria" w:hAnsi="Cambria"/>
          <w:sz w:val="22"/>
        </w:rPr>
        <w:t xml:space="preserve">•  </w:t>
      </w:r>
      <w:r>
        <w:rPr>
          <w:rFonts w:ascii="Cambria" w:hAnsi="Cambria"/>
          <w:b/>
          <w:i w:val="0"/>
          <w:sz w:val="22"/>
        </w:rPr>
        <w:t xml:space="preserve">Set Clear Expectations and KPIs: </w:t>
      </w:r>
      <w:r>
        <w:rPr>
          <w:rFonts w:ascii="Cambria" w:hAnsi="Cambria"/>
          <w:b w:val="0"/>
          <w:i w:val="0"/>
          <w:sz w:val="22"/>
        </w:rPr>
        <w:t>Set clear expectations and key performance indicators (KPIs) for both the industry partner and the institute. Monitor these regularly to ensure that both parties are benefiting from the collaboration.</w:t>
      </w:r>
    </w:p>
    <w:p>
      <w:pPr>
        <w:spacing w:after="80"/>
        <w:ind w:left="357" w:hanging="227"/>
        <w:jc w:val="both"/>
      </w:pPr>
      <w:r>
        <w:rPr>
          <w:rFonts w:ascii="Cambria" w:hAnsi="Cambria"/>
          <w:sz w:val="22"/>
        </w:rPr>
        <w:t xml:space="preserve">•  </w:t>
      </w:r>
      <w:r>
        <w:rPr>
          <w:rFonts w:ascii="Cambria" w:hAnsi="Cambria"/>
          <w:b/>
          <w:i w:val="0"/>
          <w:sz w:val="22"/>
        </w:rPr>
        <w:t xml:space="preserve">Impact Reporting: </w:t>
      </w:r>
      <w:r>
        <w:rPr>
          <w:rFonts w:ascii="Cambria" w:hAnsi="Cambria"/>
          <w:b w:val="0"/>
          <w:i w:val="0"/>
          <w:sz w:val="22"/>
        </w:rPr>
        <w:t>Provide periodic reports on the success of the partnership, including the number of internships, research papers published, patents filed, and employment outcomes.</w:t>
      </w:r>
    </w:p>
    <w:p>
      <w:pPr>
        <w:spacing w:after="40"/>
        <w:jc w:val="both"/>
      </w:pPr>
      <w:r>
        <w:rPr>
          <w:rFonts w:ascii="Cambria" w:hAnsi="Cambria"/>
          <w:b/>
          <w:i w:val="0"/>
          <w:sz w:val="22"/>
        </w:rPr>
        <w:t>10. Sustained Collaboration and Continuous Improvement</w:t>
      </w:r>
    </w:p>
    <w:p>
      <w:pPr>
        <w:spacing w:after="80"/>
        <w:ind w:left="357" w:hanging="227"/>
        <w:jc w:val="both"/>
      </w:pPr>
      <w:r>
        <w:rPr>
          <w:rFonts w:ascii="Cambria" w:hAnsi="Cambria"/>
          <w:sz w:val="22"/>
        </w:rPr>
        <w:t xml:space="preserve">•  </w:t>
      </w:r>
      <w:r>
        <w:rPr>
          <w:rFonts w:ascii="Cambria" w:hAnsi="Cambria"/>
          <w:b/>
          <w:i w:val="0"/>
          <w:sz w:val="22"/>
        </w:rPr>
        <w:t xml:space="preserve">Long-Term Partnership Focus: </w:t>
      </w:r>
      <w:r>
        <w:rPr>
          <w:rFonts w:ascii="Cambria" w:hAnsi="Cambria"/>
          <w:b w:val="0"/>
          <w:i w:val="0"/>
          <w:sz w:val="22"/>
        </w:rPr>
        <w:t>Focus on creating long-term collaborations rather than one-time projects. Sustained engagement allows for deeper impact and better alignment with industry needs.</w:t>
      </w:r>
    </w:p>
    <w:p>
      <w:pPr>
        <w:spacing w:after="80"/>
        <w:ind w:left="357" w:hanging="227"/>
        <w:jc w:val="both"/>
      </w:pPr>
      <w:r>
        <w:rPr>
          <w:rFonts w:ascii="Cambria" w:hAnsi="Cambria"/>
          <w:sz w:val="22"/>
        </w:rPr>
        <w:t xml:space="preserve">•  </w:t>
      </w:r>
      <w:r>
        <w:rPr>
          <w:rFonts w:ascii="Cambria" w:hAnsi="Cambria"/>
          <w:b/>
          <w:i w:val="0"/>
          <w:sz w:val="22"/>
        </w:rPr>
        <w:t xml:space="preserve">Continuous Feedback and Improvement: </w:t>
      </w:r>
      <w:r>
        <w:rPr>
          <w:rFonts w:ascii="Cambria" w:hAnsi="Cambria"/>
          <w:b w:val="0"/>
          <w:i w:val="0"/>
          <w:sz w:val="22"/>
        </w:rPr>
        <w:t>Implement systems for continuous feedback from both students and industry partners to identify areas for improvement and innovation in the collaboration.</w:t>
      </w:r>
    </w:p>
    <w:p>
      <w:pPr>
        <w:spacing w:after="80"/>
        <w:ind w:left="357" w:hanging="227"/>
        <w:jc w:val="both"/>
      </w:pPr>
      <w:r>
        <w:rPr>
          <w:rFonts w:ascii="Cambria" w:hAnsi="Cambria"/>
          <w:sz w:val="22"/>
        </w:rPr>
        <w:t xml:space="preserve">•  </w:t>
      </w:r>
      <w:r>
        <w:rPr>
          <w:rFonts w:ascii="Cambria" w:hAnsi="Cambria"/>
          <w:b/>
          <w:i w:val="0"/>
          <w:sz w:val="22"/>
        </w:rPr>
        <w:t xml:space="preserve">Adaptation to Industry Changes: </w:t>
      </w:r>
      <w:r>
        <w:rPr>
          <w:rFonts w:ascii="Cambria" w:hAnsi="Cambria"/>
          <w:b w:val="0"/>
          <w:i w:val="0"/>
          <w:sz w:val="22"/>
        </w:rPr>
        <w:t>Be flexible and willing to adapt to the evolving needs of the industry, adjusting collaboration models, curricula, or skill development programs accordingly.</w:t>
      </w:r>
    </w:p>
    <w:p>
      <w:pPr>
        <w:spacing w:after="40"/>
        <w:jc w:val="both"/>
      </w:pPr>
      <w:r>
        <w:rPr>
          <w:rFonts w:ascii="Cambria" w:hAnsi="Cambria"/>
          <w:b/>
          <w:i w:val="0"/>
          <w:sz w:val="22"/>
        </w:rPr>
        <w:t>11. Government and Funding Collaboration</w:t>
      </w:r>
    </w:p>
    <w:p>
      <w:pPr>
        <w:spacing w:after="80"/>
        <w:ind w:left="357" w:hanging="227"/>
        <w:jc w:val="both"/>
      </w:pPr>
      <w:r>
        <w:rPr>
          <w:rFonts w:ascii="Cambria" w:hAnsi="Cambria"/>
          <w:sz w:val="22"/>
        </w:rPr>
        <w:t xml:space="preserve">•  </w:t>
      </w:r>
      <w:r>
        <w:rPr>
          <w:rFonts w:ascii="Cambria" w:hAnsi="Cambria"/>
          <w:b/>
          <w:i w:val="0"/>
          <w:sz w:val="22"/>
        </w:rPr>
        <w:t xml:space="preserve">Leverage Government Schemes: </w:t>
      </w:r>
      <w:r>
        <w:rPr>
          <w:rFonts w:ascii="Cambria" w:hAnsi="Cambria"/>
          <w:b w:val="0"/>
          <w:i w:val="0"/>
          <w:sz w:val="22"/>
        </w:rPr>
        <w:t>Take advantage of government schemes and programs that promote industry-academic collaboration, such as funding for innovation or joint research.</w:t>
      </w:r>
    </w:p>
    <w:p>
      <w:pPr>
        <w:spacing w:after="80"/>
        <w:ind w:left="357" w:hanging="227"/>
        <w:jc w:val="both"/>
      </w:pPr>
      <w:r>
        <w:rPr>
          <w:rFonts w:ascii="Cambria" w:hAnsi="Cambria"/>
          <w:sz w:val="22"/>
        </w:rPr>
        <w:t xml:space="preserve">•  </w:t>
      </w:r>
      <w:r>
        <w:rPr>
          <w:rFonts w:ascii="Cambria" w:hAnsi="Cambria"/>
          <w:b/>
          <w:i w:val="0"/>
          <w:sz w:val="22"/>
        </w:rPr>
        <w:t xml:space="preserve">CSR Initiatives: </w:t>
      </w:r>
      <w:r>
        <w:rPr>
          <w:rFonts w:ascii="Cambria" w:hAnsi="Cambria"/>
          <w:b w:val="0"/>
          <w:i w:val="0"/>
          <w:sz w:val="22"/>
        </w:rPr>
        <w:t>Work with industry partners to align corporate social responsibility (CSR) initiatives with educational goals, such as supporting student scholarships, research grants, or infrastructure development.</w:t>
      </w:r>
    </w:p>
    <w:p>
      <w:pPr>
        <w:spacing w:after="40"/>
        <w:jc w:val="both"/>
      </w:pPr>
      <w:r>
        <w:rPr>
          <w:rFonts w:ascii="Cambria" w:hAnsi="Cambria"/>
          <w:b/>
          <w:i w:val="0"/>
          <w:sz w:val="22"/>
        </w:rPr>
        <w:t>12. Ethical Standards and Transparency</w:t>
      </w:r>
    </w:p>
    <w:p>
      <w:pPr>
        <w:spacing w:after="80"/>
        <w:ind w:left="357" w:hanging="227"/>
        <w:jc w:val="both"/>
      </w:pPr>
      <w:r>
        <w:rPr>
          <w:rFonts w:ascii="Cambria" w:hAnsi="Cambria"/>
          <w:sz w:val="22"/>
        </w:rPr>
        <w:t xml:space="preserve">•  </w:t>
      </w:r>
      <w:r>
        <w:rPr>
          <w:rFonts w:ascii="Cambria" w:hAnsi="Cambria"/>
          <w:b/>
          <w:i w:val="0"/>
          <w:sz w:val="22"/>
        </w:rPr>
        <w:t xml:space="preserve">Transparent Processes: </w:t>
      </w:r>
      <w:r>
        <w:rPr>
          <w:rFonts w:ascii="Cambria" w:hAnsi="Cambria"/>
          <w:b w:val="0"/>
          <w:i w:val="0"/>
          <w:sz w:val="22"/>
        </w:rPr>
        <w:t>Maintain transparency in all dealings, agreements, and communication between the industry partner and the institution.</w:t>
      </w:r>
    </w:p>
    <w:p>
      <w:pPr>
        <w:spacing w:after="80"/>
        <w:ind w:left="357" w:hanging="227"/>
        <w:jc w:val="both"/>
      </w:pPr>
      <w:r>
        <w:rPr>
          <w:rFonts w:ascii="Cambria" w:hAnsi="Cambria"/>
          <w:sz w:val="22"/>
        </w:rPr>
        <w:t xml:space="preserve">•  </w:t>
      </w:r>
      <w:r>
        <w:rPr>
          <w:rFonts w:ascii="Cambria" w:hAnsi="Cambria"/>
          <w:b/>
          <w:i w:val="0"/>
          <w:sz w:val="22"/>
        </w:rPr>
        <w:t xml:space="preserve">Ethical Research Practices: </w:t>
      </w:r>
      <w:r>
        <w:rPr>
          <w:rFonts w:ascii="Cambria" w:hAnsi="Cambria"/>
          <w:b w:val="0"/>
          <w:i w:val="0"/>
          <w:sz w:val="22"/>
        </w:rPr>
        <w:t>Ensure that all research and development activities adhere to ethical standards, with respect to data usage, human subjects, and intellectual property.</w:t>
      </w:r>
    </w:p>
    <w:p>
      <w:pPr>
        <w:spacing w:after="80"/>
        <w:ind w:left="357" w:hanging="227"/>
        <w:jc w:val="both"/>
      </w:pPr>
      <w:r>
        <w:rPr>
          <w:rFonts w:ascii="Cambria" w:hAnsi="Cambria"/>
          <w:sz w:val="22"/>
        </w:rPr>
        <w:t xml:space="preserve">•  </w:t>
      </w:r>
      <w:r>
        <w:rPr>
          <w:rFonts w:ascii="Cambria" w:hAnsi="Cambria"/>
          <w:b/>
          <w:i w:val="0"/>
          <w:sz w:val="22"/>
        </w:rPr>
        <w:t xml:space="preserve">Student and Faculty Welfare: </w:t>
      </w:r>
      <w:r>
        <w:rPr>
          <w:rFonts w:ascii="Cambria" w:hAnsi="Cambria"/>
          <w:b w:val="0"/>
          <w:i w:val="0"/>
          <w:sz w:val="22"/>
        </w:rPr>
        <w:t>Always consider the welfare of students and faculty in all partnerships, ensuring they benefit from exposure, skill development, and career opportunities.</w:t>
      </w:r>
    </w:p>
    <w:p>
      <w:r>
        <w:br w:type="page"/>
      </w:r>
    </w:p>
    <w:p>
      <w:pPr>
        <w:keepNext/>
        <w:spacing w:before="240" w:after="120"/>
      </w:pPr>
      <w:r>
        <w:rPr>
          <w:rFonts w:ascii="Cambria" w:hAnsi="Cambria"/>
          <w:b/>
          <w:color w:val="1F3A5F"/>
          <w:sz w:val="36"/>
        </w:rPr>
        <w:t>20. Arts/Cultural/Literary &amp; Hobby Club Committee</w:t>
      </w:r>
    </w:p>
    <w:p>
      <w:pPr>
        <w:keepNext/>
        <w:spacing w:before="240" w:after="120"/>
      </w:pPr>
      <w:r>
        <w:rPr>
          <w:rFonts w:ascii="Cambria" w:hAnsi="Cambria"/>
          <w:b/>
          <w:color w:val="1F3A5F"/>
          <w:sz w:val="24"/>
        </w:rPr>
        <w:t>20.1. Purpose of the Committee</w:t>
      </w:r>
    </w:p>
    <w:p>
      <w:pPr>
        <w:spacing w:after="120"/>
        <w:jc w:val="both"/>
      </w:pPr>
      <w:r>
        <w:rPr>
          <w:rFonts w:ascii="Cambria" w:hAnsi="Cambria"/>
          <w:sz w:val="22"/>
        </w:rPr>
        <w:t>To promote the holistic development of students by encouraging their participation in various arts, cultural, literary, and hobby-based activities, fostering creativity, leadership, and team spirit, and enhancing the overall campus life beyond academics.</w:t>
      </w:r>
    </w:p>
    <w:p>
      <w:pPr>
        <w:keepNext/>
        <w:spacing w:before="240" w:after="120"/>
      </w:pPr>
      <w:r>
        <w:rPr>
          <w:rFonts w:ascii="Cambria" w:hAnsi="Cambria"/>
          <w:b/>
          <w:color w:val="1F3A5F"/>
          <w:sz w:val="24"/>
        </w:rPr>
        <w:t>20.2. Objectives of the Committee</w:t>
      </w:r>
    </w:p>
    <w:p>
      <w:pPr>
        <w:spacing w:after="80"/>
        <w:ind w:left="357" w:hanging="227"/>
        <w:jc w:val="both"/>
      </w:pPr>
      <w:r>
        <w:rPr>
          <w:rFonts w:ascii="Cambria" w:hAnsi="Cambria"/>
          <w:sz w:val="22"/>
        </w:rPr>
        <w:t xml:space="preserve">•  </w:t>
      </w:r>
      <w:r>
        <w:rPr>
          <w:rFonts w:ascii="Cambria" w:hAnsi="Cambria"/>
          <w:sz w:val="22"/>
        </w:rPr>
        <w:t>To provide a platform for students to explore and showcase their talents.</w:t>
      </w:r>
    </w:p>
    <w:p>
      <w:pPr>
        <w:spacing w:after="80"/>
        <w:ind w:left="357" w:hanging="227"/>
        <w:jc w:val="both"/>
      </w:pPr>
      <w:r>
        <w:rPr>
          <w:rFonts w:ascii="Cambria" w:hAnsi="Cambria"/>
          <w:sz w:val="22"/>
        </w:rPr>
        <w:t xml:space="preserve">•  </w:t>
      </w:r>
      <w:r>
        <w:rPr>
          <w:rFonts w:ascii="Cambria" w:hAnsi="Cambria"/>
          <w:sz w:val="22"/>
        </w:rPr>
        <w:t>To organize cultural, literary, and art events for student enrichment.</w:t>
      </w:r>
    </w:p>
    <w:p>
      <w:pPr>
        <w:spacing w:after="80"/>
        <w:ind w:left="357" w:hanging="227"/>
        <w:jc w:val="both"/>
      </w:pPr>
      <w:r>
        <w:rPr>
          <w:rFonts w:ascii="Cambria" w:hAnsi="Cambria"/>
          <w:sz w:val="22"/>
        </w:rPr>
        <w:t xml:space="preserve">•  </w:t>
      </w:r>
      <w:r>
        <w:rPr>
          <w:rFonts w:ascii="Cambria" w:hAnsi="Cambria"/>
          <w:sz w:val="22"/>
        </w:rPr>
        <w:t>To foster an appreciation for India's rich cultural diversity and artistic heritage.</w:t>
      </w:r>
    </w:p>
    <w:p>
      <w:pPr>
        <w:spacing w:after="80"/>
        <w:ind w:left="357" w:hanging="227"/>
        <w:jc w:val="both"/>
      </w:pPr>
      <w:r>
        <w:rPr>
          <w:rFonts w:ascii="Cambria" w:hAnsi="Cambria"/>
          <w:sz w:val="22"/>
        </w:rPr>
        <w:t xml:space="preserve">•  </w:t>
      </w:r>
      <w:r>
        <w:rPr>
          <w:rFonts w:ascii="Cambria" w:hAnsi="Cambria"/>
          <w:sz w:val="22"/>
        </w:rPr>
        <w:t>To help students pursue hobbies that complement academic learning and support mental well-being.</w:t>
      </w:r>
    </w:p>
    <w:p>
      <w:pPr>
        <w:keepNext/>
        <w:spacing w:before="240" w:after="120"/>
      </w:pPr>
      <w:r>
        <w:rPr>
          <w:rFonts w:ascii="Cambria" w:hAnsi="Cambria"/>
          <w:b/>
          <w:color w:val="1F3A5F"/>
          <w:sz w:val="24"/>
        </w:rPr>
        <w:t>20.3. Composition of the Committee</w:t>
      </w:r>
    </w:p>
    <w:tbl>
      <w:tblGrid>
        <w:gridCol w:w="2835"/>
        <w:gridCol w:w="6577"/>
      </w:tblGrid>
      <w:tblPr>
        <w:jc w:val="center"/>
        <w:tblLook w:firstColumn="1" w:firstRow="1" w:lastColumn="0" w:lastRow="0" w:noHBand="0" w:noVBand="1" w:val="04A0"/>
        <w:tblW w:w="9412" w:type="dxa"/>
        <w:tblLayout w:type="fixed"/>
      </w:tblPr>
      <w:tr>
        <w:tc>
          <w:tcPr>
            <w:shd w:val="clear" w:color="auto" w:fill="1F3A5F"/>
            <w:tcW w:w="2835" w:type="dxa"/>
          </w:tcPr>
          <w:p>
            <w:pPr>
              <w:jc w:val="center"/>
            </w:pPr>
            <w:r/>
            <w:r>
              <w:rPr>
                <w:rFonts w:ascii="Cambria" w:hAnsi="Cambria"/>
                <w:b/>
                <w:i w:val="0"/>
                <w:color w:val="FFFFFF"/>
                <w:sz w:val="22"/>
              </w:rPr>
              <w:t>Role</w:t>
            </w:r>
          </w:p>
        </w:tc>
        <w:tc>
          <w:tcPr>
            <w:shd w:val="clear" w:color="auto" w:fill="1F3A5F"/>
            <w:tcW w:w="6577" w:type="dxa"/>
          </w:tcPr>
          <w:p>
            <w:pPr>
              <w:jc w:val="center"/>
            </w:pPr>
            <w:r/>
            <w:r>
              <w:rPr>
                <w:rFonts w:ascii="Cambria" w:hAnsi="Cambria"/>
                <w:b/>
                <w:i w:val="0"/>
                <w:color w:val="FFFFFF"/>
                <w:sz w:val="22"/>
              </w:rPr>
              <w:t>Designation</w:t>
            </w:r>
          </w:p>
        </w:tc>
      </w:tr>
      <w:tr>
        <w:tc>
          <w:tcPr>
            <w:tcW w:w="2835" w:type="dxa"/>
          </w:tcPr>
          <w:p>
            <w:r/>
            <w:r>
              <w:rPr>
                <w:rFonts w:ascii="Cambria" w:hAnsi="Cambria"/>
                <w:b w:val="0"/>
                <w:i w:val="0"/>
                <w:sz w:val="22"/>
              </w:rPr>
              <w:t>Chairperson</w:t>
            </w:r>
          </w:p>
        </w:tc>
        <w:tc>
          <w:tcPr>
            <w:tcW w:w="6577" w:type="dxa"/>
          </w:tcPr>
          <w:p>
            <w:r/>
            <w:r>
              <w:rPr>
                <w:rFonts w:ascii="Cambria" w:hAnsi="Cambria"/>
                <w:b w:val="0"/>
                <w:i w:val="0"/>
                <w:sz w:val="22"/>
              </w:rPr>
              <w:t>Principal / Dean of Student Affairs</w:t>
            </w:r>
          </w:p>
        </w:tc>
      </w:tr>
      <w:tr>
        <w:tc>
          <w:tcPr>
            <w:shd w:val="clear" w:color="auto" w:fill="F2F2F2"/>
            <w:tcW w:w="2835" w:type="dxa"/>
          </w:tcPr>
          <w:p>
            <w:r/>
            <w:r>
              <w:rPr>
                <w:rFonts w:ascii="Cambria" w:hAnsi="Cambria"/>
                <w:b w:val="0"/>
                <w:i w:val="0"/>
                <w:sz w:val="22"/>
              </w:rPr>
              <w:t>Convener</w:t>
            </w:r>
          </w:p>
        </w:tc>
        <w:tc>
          <w:tcPr>
            <w:shd w:val="clear" w:color="auto" w:fill="F2F2F2"/>
            <w:tcW w:w="6577" w:type="dxa"/>
          </w:tcPr>
          <w:p>
            <w:r/>
            <w:r>
              <w:rPr>
                <w:rFonts w:ascii="Cambria" w:hAnsi="Cambria"/>
                <w:b w:val="0"/>
                <w:i w:val="0"/>
                <w:sz w:val="22"/>
              </w:rPr>
              <w:t>Faculty Coordinator</w:t>
            </w:r>
          </w:p>
        </w:tc>
      </w:tr>
      <w:tr>
        <w:tc>
          <w:tcPr>
            <w:tcW w:w="2835" w:type="dxa"/>
          </w:tcPr>
          <w:p>
            <w:r/>
            <w:r>
              <w:rPr>
                <w:rFonts w:ascii="Cambria" w:hAnsi="Cambria"/>
                <w:b w:val="0"/>
                <w:i w:val="0"/>
                <w:sz w:val="22"/>
              </w:rPr>
              <w:t>Members</w:t>
            </w:r>
          </w:p>
        </w:tc>
        <w:tc>
          <w:tcPr>
            <w:tcW w:w="6577" w:type="dxa"/>
          </w:tcPr>
          <w:p>
            <w:r/>
            <w:r>
              <w:rPr>
                <w:rFonts w:ascii="Cambria" w:hAnsi="Cambria"/>
                <w:b w:val="0"/>
                <w:i w:val="0"/>
                <w:sz w:val="22"/>
              </w:rPr>
              <w:t>Faculty from various departments</w:t>
            </w:r>
          </w:p>
        </w:tc>
      </w:tr>
      <w:tr>
        <w:tc>
          <w:tcPr>
            <w:shd w:val="clear" w:color="auto" w:fill="F2F2F2"/>
            <w:tcW w:w="2835" w:type="dxa"/>
          </w:tcPr>
          <w:p>
            <w:r/>
            <w:r>
              <w:rPr>
                <w:rFonts w:ascii="Cambria" w:hAnsi="Cambria"/>
                <w:b w:val="0"/>
                <w:i w:val="0"/>
                <w:sz w:val="22"/>
              </w:rPr>
              <w:t>Student Representatives</w:t>
            </w:r>
          </w:p>
        </w:tc>
        <w:tc>
          <w:tcPr>
            <w:shd w:val="clear" w:color="auto" w:fill="F2F2F2"/>
            <w:tcW w:w="6577" w:type="dxa"/>
          </w:tcPr>
          <w:p>
            <w:r/>
            <w:r>
              <w:rPr>
                <w:rFonts w:ascii="Cambria" w:hAnsi="Cambria"/>
                <w:b w:val="0"/>
                <w:i w:val="0"/>
                <w:sz w:val="22"/>
              </w:rPr>
              <w:t>2–3 per year (diverse branches and years)</w:t>
            </w:r>
          </w:p>
        </w:tc>
      </w:tr>
    </w:tbl>
    <w:p>
      <w:pPr>
        <w:keepNext/>
        <w:spacing w:before="240" w:after="120"/>
      </w:pPr>
      <w:r>
        <w:rPr>
          <w:rFonts w:ascii="Cambria" w:hAnsi="Cambria"/>
          <w:b/>
          <w:color w:val="1F3A5F"/>
          <w:sz w:val="24"/>
        </w:rPr>
        <w:t>20.4. Functions of the Committee</w:t>
      </w:r>
    </w:p>
    <w:tbl>
      <w:tblGrid>
        <w:gridCol w:w="1417"/>
        <w:gridCol w:w="7994"/>
      </w:tblGrid>
      <w:tblPr>
        <w:jc w:val="center"/>
        <w:tblLook w:firstColumn="1" w:firstRow="1" w:lastColumn="0" w:lastRow="0" w:noHBand="0" w:noVBand="1" w:val="04A0"/>
        <w:tblW w:w="9412" w:type="dxa"/>
        <w:tblLayout w:type="fixed"/>
      </w:tblPr>
      <w:tr>
        <w:tc>
          <w:tcPr>
            <w:shd w:val="clear" w:color="auto" w:fill="1F3A5F"/>
            <w:tcW w:w="1417" w:type="dxa"/>
          </w:tcPr>
          <w:p>
            <w:pPr>
              <w:jc w:val="center"/>
            </w:pPr>
            <w:r/>
            <w:r>
              <w:rPr>
                <w:rFonts w:ascii="Cambria" w:hAnsi="Cambria"/>
                <w:b/>
                <w:i w:val="0"/>
                <w:color w:val="FFFFFF"/>
                <w:sz w:val="22"/>
              </w:rPr>
              <w:t>Function No.</w:t>
            </w:r>
          </w:p>
        </w:tc>
        <w:tc>
          <w:tcPr>
            <w:shd w:val="clear" w:color="auto" w:fill="1F3A5F"/>
            <w:tcW w:w="7994" w:type="dxa"/>
          </w:tcPr>
          <w:p>
            <w:pPr>
              <w:jc w:val="center"/>
            </w:pPr>
            <w:r/>
            <w:r>
              <w:rPr>
                <w:rFonts w:ascii="Cambria" w:hAnsi="Cambria"/>
                <w:b/>
                <w:i w:val="0"/>
                <w:color w:val="FFFFFF"/>
                <w:sz w:val="22"/>
              </w:rPr>
              <w:t>Function Description</w:t>
            </w:r>
          </w:p>
        </w:tc>
      </w:tr>
      <w:tr>
        <w:tc>
          <w:tcPr>
            <w:tcW w:w="1417" w:type="dxa"/>
          </w:tcPr>
          <w:p>
            <w:r/>
            <w:r>
              <w:rPr>
                <w:rFonts w:ascii="Cambria" w:hAnsi="Cambria"/>
                <w:b w:val="0"/>
                <w:i w:val="0"/>
                <w:sz w:val="22"/>
              </w:rPr>
              <w:t>F1</w:t>
            </w:r>
          </w:p>
        </w:tc>
        <w:tc>
          <w:tcPr>
            <w:tcW w:w="7994" w:type="dxa"/>
          </w:tcPr>
          <w:p>
            <w:r/>
            <w:r>
              <w:rPr>
                <w:rFonts w:ascii="Cambria" w:hAnsi="Cambria"/>
                <w:b w:val="0"/>
                <w:i w:val="0"/>
                <w:sz w:val="22"/>
              </w:rPr>
              <w:t>To plan, promote, and conduct cultural and literary events on campus.</w:t>
            </w:r>
          </w:p>
        </w:tc>
      </w:tr>
      <w:tr>
        <w:tc>
          <w:tcPr>
            <w:shd w:val="clear" w:color="auto" w:fill="F2F2F2"/>
            <w:tcW w:w="1417" w:type="dxa"/>
          </w:tcPr>
          <w:p>
            <w:r/>
            <w:r>
              <w:rPr>
                <w:rFonts w:ascii="Cambria" w:hAnsi="Cambria"/>
                <w:b w:val="0"/>
                <w:i w:val="0"/>
                <w:sz w:val="22"/>
              </w:rPr>
              <w:t>F2</w:t>
            </w:r>
          </w:p>
        </w:tc>
        <w:tc>
          <w:tcPr>
            <w:shd w:val="clear" w:color="auto" w:fill="F2F2F2"/>
            <w:tcW w:w="7994" w:type="dxa"/>
          </w:tcPr>
          <w:p>
            <w:r/>
            <w:r>
              <w:rPr>
                <w:rFonts w:ascii="Cambria" w:hAnsi="Cambria"/>
                <w:b w:val="0"/>
                <w:i w:val="0"/>
                <w:sz w:val="22"/>
              </w:rPr>
              <w:t>To encourage students to participate in inter-college and university-level events.</w:t>
            </w:r>
          </w:p>
        </w:tc>
      </w:tr>
      <w:tr>
        <w:tc>
          <w:tcPr>
            <w:tcW w:w="1417" w:type="dxa"/>
          </w:tcPr>
          <w:p>
            <w:r/>
            <w:r>
              <w:rPr>
                <w:rFonts w:ascii="Cambria" w:hAnsi="Cambria"/>
                <w:b w:val="0"/>
                <w:i w:val="0"/>
                <w:sz w:val="22"/>
              </w:rPr>
              <w:t>F3</w:t>
            </w:r>
          </w:p>
        </w:tc>
        <w:tc>
          <w:tcPr>
            <w:tcW w:w="7994" w:type="dxa"/>
          </w:tcPr>
          <w:p>
            <w:r/>
            <w:r>
              <w:rPr>
                <w:rFonts w:ascii="Cambria" w:hAnsi="Cambria"/>
                <w:b w:val="0"/>
                <w:i w:val="0"/>
                <w:sz w:val="22"/>
              </w:rPr>
              <w:t>To organize annual cultural fests, literary meets, and talent showcases.</w:t>
            </w:r>
          </w:p>
        </w:tc>
      </w:tr>
      <w:tr>
        <w:tc>
          <w:tcPr>
            <w:shd w:val="clear" w:color="auto" w:fill="F2F2F2"/>
            <w:tcW w:w="1417" w:type="dxa"/>
          </w:tcPr>
          <w:p>
            <w:r/>
            <w:r>
              <w:rPr>
                <w:rFonts w:ascii="Cambria" w:hAnsi="Cambria"/>
                <w:b w:val="0"/>
                <w:i w:val="0"/>
                <w:sz w:val="22"/>
              </w:rPr>
              <w:t>F4</w:t>
            </w:r>
          </w:p>
        </w:tc>
        <w:tc>
          <w:tcPr>
            <w:shd w:val="clear" w:color="auto" w:fill="F2F2F2"/>
            <w:tcW w:w="7994" w:type="dxa"/>
          </w:tcPr>
          <w:p>
            <w:r/>
            <w:r>
              <w:rPr>
                <w:rFonts w:ascii="Cambria" w:hAnsi="Cambria"/>
                <w:b w:val="0"/>
                <w:i w:val="0"/>
                <w:sz w:val="22"/>
              </w:rPr>
              <w:t>To coordinate with external agencies/artists to conduct workshops and performances.</w:t>
            </w:r>
          </w:p>
        </w:tc>
      </w:tr>
      <w:tr>
        <w:tc>
          <w:tcPr>
            <w:tcW w:w="1417" w:type="dxa"/>
          </w:tcPr>
          <w:p>
            <w:r/>
            <w:r>
              <w:rPr>
                <w:rFonts w:ascii="Cambria" w:hAnsi="Cambria"/>
                <w:b w:val="0"/>
                <w:i w:val="0"/>
                <w:sz w:val="22"/>
              </w:rPr>
              <w:t>F5</w:t>
            </w:r>
          </w:p>
        </w:tc>
        <w:tc>
          <w:tcPr>
            <w:tcW w:w="7994" w:type="dxa"/>
          </w:tcPr>
          <w:p>
            <w:r/>
            <w:r>
              <w:rPr>
                <w:rFonts w:ascii="Cambria" w:hAnsi="Cambria"/>
                <w:b w:val="0"/>
                <w:i w:val="0"/>
                <w:sz w:val="22"/>
              </w:rPr>
              <w:t>To celebrate national festivals and cultural heritage days.</w:t>
            </w:r>
          </w:p>
        </w:tc>
      </w:tr>
      <w:tr>
        <w:tc>
          <w:tcPr>
            <w:shd w:val="clear" w:color="auto" w:fill="F2F2F2"/>
            <w:tcW w:w="1417" w:type="dxa"/>
          </w:tcPr>
          <w:p>
            <w:r/>
            <w:r>
              <w:rPr>
                <w:rFonts w:ascii="Cambria" w:hAnsi="Cambria"/>
                <w:b w:val="0"/>
                <w:i w:val="0"/>
                <w:sz w:val="22"/>
              </w:rPr>
              <w:t>F6</w:t>
            </w:r>
          </w:p>
        </w:tc>
        <w:tc>
          <w:tcPr>
            <w:shd w:val="clear" w:color="auto" w:fill="F2F2F2"/>
            <w:tcW w:w="7994" w:type="dxa"/>
          </w:tcPr>
          <w:p>
            <w:r/>
            <w:r>
              <w:rPr>
                <w:rFonts w:ascii="Cambria" w:hAnsi="Cambria"/>
                <w:b w:val="0"/>
                <w:i w:val="0"/>
                <w:sz w:val="22"/>
              </w:rPr>
              <w:t>To identify and support talented students for state/national competitions.</w:t>
            </w:r>
          </w:p>
        </w:tc>
      </w:tr>
      <w:tr>
        <w:tc>
          <w:tcPr>
            <w:tcW w:w="1417" w:type="dxa"/>
          </w:tcPr>
          <w:p>
            <w:r/>
            <w:r>
              <w:rPr>
                <w:rFonts w:ascii="Cambria" w:hAnsi="Cambria"/>
                <w:b w:val="0"/>
                <w:i w:val="0"/>
                <w:sz w:val="22"/>
              </w:rPr>
              <w:t>F7</w:t>
            </w:r>
          </w:p>
        </w:tc>
        <w:tc>
          <w:tcPr>
            <w:tcW w:w="7994" w:type="dxa"/>
          </w:tcPr>
          <w:p>
            <w:r/>
            <w:r>
              <w:rPr>
                <w:rFonts w:ascii="Cambria" w:hAnsi="Cambria"/>
                <w:b w:val="0"/>
                <w:i w:val="0"/>
                <w:sz w:val="22"/>
              </w:rPr>
              <w:t>To maintain documentation and reports for NAAC/NBA evidence.</w:t>
            </w:r>
          </w:p>
        </w:tc>
      </w:tr>
      <w:tr>
        <w:tc>
          <w:tcPr>
            <w:shd w:val="clear" w:color="auto" w:fill="F2F2F2"/>
            <w:tcW w:w="1417" w:type="dxa"/>
          </w:tcPr>
          <w:p>
            <w:r/>
            <w:r>
              <w:rPr>
                <w:rFonts w:ascii="Cambria" w:hAnsi="Cambria"/>
                <w:b w:val="0"/>
                <w:i w:val="0"/>
                <w:sz w:val="22"/>
              </w:rPr>
              <w:t>F8</w:t>
            </w:r>
          </w:p>
        </w:tc>
        <w:tc>
          <w:tcPr>
            <w:shd w:val="clear" w:color="auto" w:fill="F2F2F2"/>
            <w:tcW w:w="7994" w:type="dxa"/>
          </w:tcPr>
          <w:p>
            <w:r/>
            <w:r>
              <w:rPr>
                <w:rFonts w:ascii="Cambria" w:hAnsi="Cambria"/>
                <w:b w:val="0"/>
                <w:i w:val="0"/>
                <w:sz w:val="22"/>
              </w:rPr>
              <w:t>To support hobby-based student clubs (e.g., photography, music, dance, theater, poetry).</w:t>
            </w:r>
          </w:p>
        </w:tc>
      </w:tr>
    </w:tbl>
    <w:p>
      <w:pPr>
        <w:keepNext/>
        <w:spacing w:before="240" w:after="120"/>
      </w:pPr>
      <w:r>
        <w:rPr>
          <w:rFonts w:ascii="Cambria" w:hAnsi="Cambria"/>
          <w:b/>
          <w:color w:val="1F3A5F"/>
          <w:sz w:val="24"/>
        </w:rPr>
        <w:t>20.5. Roles &amp; Responsibilities of the Arts/Cultural/Literary &amp; Hobby Club Committee</w:t>
      </w:r>
    </w:p>
    <w:p>
      <w:pPr>
        <w:spacing w:after="40"/>
        <w:jc w:val="both"/>
      </w:pPr>
      <w:r>
        <w:rPr>
          <w:rFonts w:ascii="Cambria" w:hAnsi="Cambria"/>
          <w:b/>
          <w:i w:val="0"/>
          <w:sz w:val="22"/>
        </w:rPr>
        <w:t>1. Planning and Organizing Events</w:t>
      </w:r>
    </w:p>
    <w:p>
      <w:pPr>
        <w:spacing w:after="80"/>
        <w:ind w:left="357" w:hanging="227"/>
        <w:jc w:val="both"/>
      </w:pPr>
      <w:r>
        <w:rPr>
          <w:rFonts w:ascii="Cambria" w:hAnsi="Cambria"/>
          <w:sz w:val="22"/>
        </w:rPr>
        <w:t xml:space="preserve">•  </w:t>
      </w:r>
      <w:r>
        <w:rPr>
          <w:rFonts w:ascii="Cambria" w:hAnsi="Cambria"/>
          <w:sz w:val="22"/>
        </w:rPr>
        <w:t>Design an annual calendar of cultural, literary, and hobby-based events and competitions.</w:t>
      </w:r>
    </w:p>
    <w:p>
      <w:pPr>
        <w:spacing w:after="80"/>
        <w:ind w:left="357" w:hanging="227"/>
        <w:jc w:val="both"/>
      </w:pPr>
      <w:r>
        <w:rPr>
          <w:rFonts w:ascii="Cambria" w:hAnsi="Cambria"/>
          <w:sz w:val="22"/>
        </w:rPr>
        <w:t xml:space="preserve">•  </w:t>
      </w:r>
      <w:r>
        <w:rPr>
          <w:rFonts w:ascii="Cambria" w:hAnsi="Cambria"/>
          <w:sz w:val="22"/>
        </w:rPr>
        <w:t>Organize college-level events such as:</w:t>
      </w:r>
    </w:p>
    <w:p>
      <w:pPr>
        <w:spacing w:after="80"/>
        <w:ind w:left="714" w:hanging="227"/>
        <w:jc w:val="both"/>
      </w:pPr>
      <w:r>
        <w:rPr>
          <w:rFonts w:ascii="Cambria" w:hAnsi="Cambria"/>
          <w:sz w:val="22"/>
        </w:rPr>
        <w:t xml:space="preserve">o  </w:t>
      </w:r>
      <w:r>
        <w:rPr>
          <w:rFonts w:ascii="Cambria" w:hAnsi="Cambria"/>
          <w:sz w:val="22"/>
        </w:rPr>
        <w:t>Cultural Fest</w:t>
      </w:r>
    </w:p>
    <w:p>
      <w:pPr>
        <w:spacing w:after="80"/>
        <w:ind w:left="714" w:hanging="227"/>
        <w:jc w:val="both"/>
      </w:pPr>
      <w:r>
        <w:rPr>
          <w:rFonts w:ascii="Cambria" w:hAnsi="Cambria"/>
          <w:sz w:val="22"/>
        </w:rPr>
        <w:t xml:space="preserve">o  </w:t>
      </w:r>
      <w:r>
        <w:rPr>
          <w:rFonts w:ascii="Cambria" w:hAnsi="Cambria"/>
          <w:sz w:val="22"/>
        </w:rPr>
        <w:t>Literary Week</w:t>
      </w:r>
    </w:p>
    <w:p>
      <w:pPr>
        <w:spacing w:after="80"/>
        <w:ind w:left="714" w:hanging="227"/>
        <w:jc w:val="both"/>
      </w:pPr>
      <w:r>
        <w:rPr>
          <w:rFonts w:ascii="Cambria" w:hAnsi="Cambria"/>
          <w:sz w:val="22"/>
        </w:rPr>
        <w:t xml:space="preserve">o  </w:t>
      </w:r>
      <w:r>
        <w:rPr>
          <w:rFonts w:ascii="Cambria" w:hAnsi="Cambria"/>
          <w:sz w:val="22"/>
        </w:rPr>
        <w:t>Hobby Exhibitions</w:t>
      </w:r>
    </w:p>
    <w:p>
      <w:pPr>
        <w:spacing w:after="80"/>
        <w:ind w:left="714" w:hanging="227"/>
        <w:jc w:val="both"/>
      </w:pPr>
      <w:r>
        <w:rPr>
          <w:rFonts w:ascii="Cambria" w:hAnsi="Cambria"/>
          <w:sz w:val="22"/>
        </w:rPr>
        <w:t xml:space="preserve">o  </w:t>
      </w:r>
      <w:r>
        <w:rPr>
          <w:rFonts w:ascii="Cambria" w:hAnsi="Cambria"/>
          <w:sz w:val="22"/>
        </w:rPr>
        <w:t>Festival Celebrations</w:t>
      </w:r>
    </w:p>
    <w:p>
      <w:pPr>
        <w:spacing w:after="80"/>
        <w:ind w:left="714" w:hanging="227"/>
        <w:jc w:val="both"/>
      </w:pPr>
      <w:r>
        <w:rPr>
          <w:rFonts w:ascii="Cambria" w:hAnsi="Cambria"/>
          <w:sz w:val="22"/>
        </w:rPr>
        <w:t xml:space="preserve">o  </w:t>
      </w:r>
      <w:r>
        <w:rPr>
          <w:rFonts w:ascii="Cambria" w:hAnsi="Cambria"/>
          <w:sz w:val="22"/>
        </w:rPr>
        <w:t>Art and Craft Competitions</w:t>
      </w:r>
    </w:p>
    <w:p>
      <w:pPr>
        <w:spacing w:after="40"/>
        <w:jc w:val="both"/>
      </w:pPr>
      <w:r>
        <w:rPr>
          <w:rFonts w:ascii="Cambria" w:hAnsi="Cambria"/>
          <w:b/>
          <w:i w:val="0"/>
          <w:sz w:val="22"/>
        </w:rPr>
        <w:t>2. Encouraging Student Participation</w:t>
      </w:r>
    </w:p>
    <w:p>
      <w:pPr>
        <w:spacing w:after="80"/>
        <w:ind w:left="357" w:hanging="227"/>
        <w:jc w:val="both"/>
      </w:pPr>
      <w:r>
        <w:rPr>
          <w:rFonts w:ascii="Cambria" w:hAnsi="Cambria"/>
          <w:sz w:val="22"/>
        </w:rPr>
        <w:t xml:space="preserve">•  </w:t>
      </w:r>
      <w:r>
        <w:rPr>
          <w:rFonts w:ascii="Cambria" w:hAnsi="Cambria"/>
          <w:sz w:val="22"/>
        </w:rPr>
        <w:t>Identify and nurture student talent in music, dance, drama, poetry, writing, painting, etc.</w:t>
      </w:r>
    </w:p>
    <w:p>
      <w:pPr>
        <w:spacing w:after="80"/>
        <w:ind w:left="357" w:hanging="227"/>
        <w:jc w:val="both"/>
      </w:pPr>
      <w:r>
        <w:rPr>
          <w:rFonts w:ascii="Cambria" w:hAnsi="Cambria"/>
          <w:sz w:val="22"/>
        </w:rPr>
        <w:t xml:space="preserve">•  </w:t>
      </w:r>
      <w:r>
        <w:rPr>
          <w:rFonts w:ascii="Cambria" w:hAnsi="Cambria"/>
          <w:sz w:val="22"/>
        </w:rPr>
        <w:t>Ensure inclusive participation across all departments and year levels.</w:t>
      </w:r>
    </w:p>
    <w:p>
      <w:pPr>
        <w:spacing w:after="40"/>
        <w:jc w:val="both"/>
      </w:pPr>
      <w:r>
        <w:rPr>
          <w:rFonts w:ascii="Cambria" w:hAnsi="Cambria"/>
          <w:b/>
          <w:i w:val="0"/>
          <w:sz w:val="22"/>
        </w:rPr>
        <w:t>3. Promoting Literary Activities</w:t>
      </w:r>
    </w:p>
    <w:p>
      <w:pPr>
        <w:spacing w:after="80"/>
        <w:ind w:left="357" w:hanging="227"/>
        <w:jc w:val="both"/>
      </w:pPr>
      <w:r>
        <w:rPr>
          <w:rFonts w:ascii="Cambria" w:hAnsi="Cambria"/>
          <w:sz w:val="22"/>
        </w:rPr>
        <w:t xml:space="preserve">•  </w:t>
      </w:r>
      <w:r>
        <w:rPr>
          <w:rFonts w:ascii="Cambria" w:hAnsi="Cambria"/>
          <w:sz w:val="22"/>
        </w:rPr>
        <w:t>Establish and run literary clubs (debate, creative writing, reading).</w:t>
      </w:r>
    </w:p>
    <w:p>
      <w:pPr>
        <w:spacing w:after="80"/>
        <w:ind w:left="357" w:hanging="227"/>
        <w:jc w:val="both"/>
      </w:pPr>
      <w:r>
        <w:rPr>
          <w:rFonts w:ascii="Cambria" w:hAnsi="Cambria"/>
          <w:sz w:val="22"/>
        </w:rPr>
        <w:t xml:space="preserve">•  </w:t>
      </w:r>
      <w:r>
        <w:rPr>
          <w:rFonts w:ascii="Cambria" w:hAnsi="Cambria"/>
          <w:sz w:val="22"/>
        </w:rPr>
        <w:t>Organize:</w:t>
      </w:r>
    </w:p>
    <w:p>
      <w:pPr>
        <w:spacing w:after="80"/>
        <w:ind w:left="714" w:hanging="227"/>
        <w:jc w:val="both"/>
      </w:pPr>
      <w:r>
        <w:rPr>
          <w:rFonts w:ascii="Cambria" w:hAnsi="Cambria"/>
          <w:sz w:val="22"/>
        </w:rPr>
        <w:t xml:space="preserve">o  </w:t>
      </w:r>
      <w:r>
        <w:rPr>
          <w:rFonts w:ascii="Cambria" w:hAnsi="Cambria"/>
          <w:sz w:val="22"/>
        </w:rPr>
        <w:t>Essay writing</w:t>
      </w:r>
    </w:p>
    <w:p>
      <w:pPr>
        <w:spacing w:after="80"/>
        <w:ind w:left="714" w:hanging="227"/>
        <w:jc w:val="both"/>
      </w:pPr>
      <w:r>
        <w:rPr>
          <w:rFonts w:ascii="Cambria" w:hAnsi="Cambria"/>
          <w:sz w:val="22"/>
        </w:rPr>
        <w:t xml:space="preserve">o  </w:t>
      </w:r>
      <w:r>
        <w:rPr>
          <w:rFonts w:ascii="Cambria" w:hAnsi="Cambria"/>
          <w:sz w:val="22"/>
        </w:rPr>
        <w:t>Elocution</w:t>
      </w:r>
    </w:p>
    <w:p>
      <w:pPr>
        <w:spacing w:after="80"/>
        <w:ind w:left="714" w:hanging="227"/>
        <w:jc w:val="both"/>
      </w:pPr>
      <w:r>
        <w:rPr>
          <w:rFonts w:ascii="Cambria" w:hAnsi="Cambria"/>
          <w:sz w:val="22"/>
        </w:rPr>
        <w:t xml:space="preserve">o  </w:t>
      </w:r>
      <w:r>
        <w:rPr>
          <w:rFonts w:ascii="Cambria" w:hAnsi="Cambria"/>
          <w:sz w:val="22"/>
        </w:rPr>
        <w:t>Poetry recitation</w:t>
      </w:r>
    </w:p>
    <w:p>
      <w:pPr>
        <w:spacing w:after="80"/>
        <w:ind w:left="714" w:hanging="227"/>
        <w:jc w:val="both"/>
      </w:pPr>
      <w:r>
        <w:rPr>
          <w:rFonts w:ascii="Cambria" w:hAnsi="Cambria"/>
          <w:sz w:val="22"/>
        </w:rPr>
        <w:t xml:space="preserve">o  </w:t>
      </w:r>
      <w:r>
        <w:rPr>
          <w:rFonts w:ascii="Cambria" w:hAnsi="Cambria"/>
          <w:sz w:val="22"/>
        </w:rPr>
        <w:t>Quiz contests</w:t>
      </w:r>
    </w:p>
    <w:p>
      <w:pPr>
        <w:spacing w:after="40"/>
        <w:jc w:val="both"/>
      </w:pPr>
      <w:r>
        <w:rPr>
          <w:rFonts w:ascii="Cambria" w:hAnsi="Cambria"/>
          <w:b/>
          <w:i w:val="0"/>
          <w:sz w:val="22"/>
        </w:rPr>
        <w:t>4. Supporting Hobby Development</w:t>
      </w:r>
    </w:p>
    <w:p>
      <w:pPr>
        <w:spacing w:after="80"/>
        <w:ind w:left="357" w:hanging="227"/>
        <w:jc w:val="both"/>
      </w:pPr>
      <w:r>
        <w:rPr>
          <w:rFonts w:ascii="Cambria" w:hAnsi="Cambria"/>
          <w:sz w:val="22"/>
        </w:rPr>
        <w:t xml:space="preserve">•  </w:t>
      </w:r>
      <w:r>
        <w:rPr>
          <w:rFonts w:ascii="Cambria" w:hAnsi="Cambria"/>
          <w:sz w:val="22"/>
        </w:rPr>
        <w:t>Conduct workshops or sessions in hobbies like:</w:t>
      </w:r>
    </w:p>
    <w:p>
      <w:pPr>
        <w:spacing w:after="80"/>
        <w:ind w:left="714" w:hanging="227"/>
        <w:jc w:val="both"/>
      </w:pPr>
      <w:r>
        <w:rPr>
          <w:rFonts w:ascii="Cambria" w:hAnsi="Cambria"/>
          <w:sz w:val="22"/>
        </w:rPr>
        <w:t xml:space="preserve">o  </w:t>
      </w:r>
      <w:r>
        <w:rPr>
          <w:rFonts w:ascii="Cambria" w:hAnsi="Cambria"/>
          <w:sz w:val="22"/>
        </w:rPr>
        <w:t>Photography</w:t>
      </w:r>
    </w:p>
    <w:p>
      <w:pPr>
        <w:spacing w:after="80"/>
        <w:ind w:left="714" w:hanging="227"/>
        <w:jc w:val="both"/>
      </w:pPr>
      <w:r>
        <w:rPr>
          <w:rFonts w:ascii="Cambria" w:hAnsi="Cambria"/>
          <w:sz w:val="22"/>
        </w:rPr>
        <w:t xml:space="preserve">o  </w:t>
      </w:r>
      <w:r>
        <w:rPr>
          <w:rFonts w:ascii="Cambria" w:hAnsi="Cambria"/>
          <w:sz w:val="22"/>
        </w:rPr>
        <w:t>Gardening</w:t>
      </w:r>
    </w:p>
    <w:p>
      <w:pPr>
        <w:spacing w:after="80"/>
        <w:ind w:left="714" w:hanging="227"/>
        <w:jc w:val="both"/>
      </w:pPr>
      <w:r>
        <w:rPr>
          <w:rFonts w:ascii="Cambria" w:hAnsi="Cambria"/>
          <w:sz w:val="22"/>
        </w:rPr>
        <w:t xml:space="preserve">o  </w:t>
      </w:r>
      <w:r>
        <w:rPr>
          <w:rFonts w:ascii="Cambria" w:hAnsi="Cambria"/>
          <w:sz w:val="22"/>
        </w:rPr>
        <w:t>Origami</w:t>
      </w:r>
    </w:p>
    <w:p>
      <w:pPr>
        <w:spacing w:after="80"/>
        <w:ind w:left="714" w:hanging="227"/>
        <w:jc w:val="both"/>
      </w:pPr>
      <w:r>
        <w:rPr>
          <w:rFonts w:ascii="Cambria" w:hAnsi="Cambria"/>
          <w:sz w:val="22"/>
        </w:rPr>
        <w:t xml:space="preserve">o  </w:t>
      </w:r>
      <w:r>
        <w:rPr>
          <w:rFonts w:ascii="Cambria" w:hAnsi="Cambria"/>
          <w:sz w:val="22"/>
        </w:rPr>
        <w:t>Calligraphy</w:t>
      </w:r>
    </w:p>
    <w:p>
      <w:pPr>
        <w:spacing w:after="80"/>
        <w:ind w:left="714" w:hanging="227"/>
        <w:jc w:val="both"/>
      </w:pPr>
      <w:r>
        <w:rPr>
          <w:rFonts w:ascii="Cambria" w:hAnsi="Cambria"/>
          <w:sz w:val="22"/>
        </w:rPr>
        <w:t xml:space="preserve">o  </w:t>
      </w:r>
      <w:r>
        <w:rPr>
          <w:rFonts w:ascii="Cambria" w:hAnsi="Cambria"/>
          <w:sz w:val="22"/>
        </w:rPr>
        <w:t>Model making, etc.</w:t>
      </w:r>
    </w:p>
    <w:p>
      <w:pPr>
        <w:spacing w:after="40"/>
        <w:jc w:val="both"/>
      </w:pPr>
      <w:r>
        <w:rPr>
          <w:rFonts w:ascii="Cambria" w:hAnsi="Cambria"/>
          <w:b/>
          <w:i w:val="0"/>
          <w:sz w:val="22"/>
        </w:rPr>
        <w:t>5. Cultural Representation</w:t>
      </w:r>
    </w:p>
    <w:p>
      <w:pPr>
        <w:spacing w:after="80"/>
        <w:ind w:left="357" w:hanging="227"/>
        <w:jc w:val="both"/>
      </w:pPr>
      <w:r>
        <w:rPr>
          <w:rFonts w:ascii="Cambria" w:hAnsi="Cambria"/>
          <w:sz w:val="22"/>
        </w:rPr>
        <w:t xml:space="preserve">•  </w:t>
      </w:r>
      <w:r>
        <w:rPr>
          <w:rFonts w:ascii="Cambria" w:hAnsi="Cambria"/>
          <w:sz w:val="22"/>
        </w:rPr>
        <w:t>Facilitate student participation in inter-college and university-level cultural events.</w:t>
      </w:r>
    </w:p>
    <w:p>
      <w:pPr>
        <w:spacing w:after="80"/>
        <w:ind w:left="357" w:hanging="227"/>
        <w:jc w:val="both"/>
      </w:pPr>
      <w:r>
        <w:rPr>
          <w:rFonts w:ascii="Cambria" w:hAnsi="Cambria"/>
          <w:sz w:val="22"/>
        </w:rPr>
        <w:t xml:space="preserve">•  </w:t>
      </w:r>
      <w:r>
        <w:rPr>
          <w:rFonts w:ascii="Cambria" w:hAnsi="Cambria"/>
          <w:sz w:val="22"/>
        </w:rPr>
        <w:t>Guide students for external competitions, fests, and cultural exchanges.</w:t>
      </w:r>
    </w:p>
    <w:p>
      <w:pPr>
        <w:spacing w:after="40"/>
        <w:jc w:val="both"/>
      </w:pPr>
      <w:r>
        <w:rPr>
          <w:rFonts w:ascii="Cambria" w:hAnsi="Cambria"/>
          <w:b/>
          <w:i w:val="0"/>
          <w:sz w:val="22"/>
        </w:rPr>
        <w:t>6. Coordination with Faculty and Students</w:t>
      </w:r>
    </w:p>
    <w:p>
      <w:pPr>
        <w:spacing w:after="80"/>
        <w:ind w:left="357" w:hanging="227"/>
        <w:jc w:val="both"/>
      </w:pPr>
      <w:r>
        <w:rPr>
          <w:rFonts w:ascii="Cambria" w:hAnsi="Cambria"/>
          <w:sz w:val="22"/>
        </w:rPr>
        <w:t xml:space="preserve">•  </w:t>
      </w:r>
      <w:r>
        <w:rPr>
          <w:rFonts w:ascii="Cambria" w:hAnsi="Cambria"/>
          <w:sz w:val="22"/>
        </w:rPr>
        <w:t>Form student sub-committees for efficient execution of events.</w:t>
      </w:r>
    </w:p>
    <w:p>
      <w:pPr>
        <w:spacing w:after="80"/>
        <w:ind w:left="357" w:hanging="227"/>
        <w:jc w:val="both"/>
      </w:pPr>
      <w:r>
        <w:rPr>
          <w:rFonts w:ascii="Cambria" w:hAnsi="Cambria"/>
          <w:sz w:val="22"/>
        </w:rPr>
        <w:t xml:space="preserve">•  </w:t>
      </w:r>
      <w:r>
        <w:rPr>
          <w:rFonts w:ascii="Cambria" w:hAnsi="Cambria"/>
          <w:sz w:val="22"/>
        </w:rPr>
        <w:t>Assign faculty members to mentor and guide specific art/literary domains.</w:t>
      </w:r>
    </w:p>
    <w:p>
      <w:pPr>
        <w:spacing w:after="40"/>
        <w:jc w:val="both"/>
      </w:pPr>
      <w:r>
        <w:rPr>
          <w:rFonts w:ascii="Cambria" w:hAnsi="Cambria"/>
          <w:b/>
          <w:i w:val="0"/>
          <w:sz w:val="22"/>
        </w:rPr>
        <w:t>7. Collaboration and Outreach</w:t>
      </w:r>
    </w:p>
    <w:p>
      <w:pPr>
        <w:spacing w:after="80"/>
        <w:ind w:left="357" w:hanging="227"/>
        <w:jc w:val="both"/>
      </w:pPr>
      <w:r>
        <w:rPr>
          <w:rFonts w:ascii="Cambria" w:hAnsi="Cambria"/>
          <w:sz w:val="22"/>
        </w:rPr>
        <w:t xml:space="preserve">•  </w:t>
      </w:r>
      <w:r>
        <w:rPr>
          <w:rFonts w:ascii="Cambria" w:hAnsi="Cambria"/>
          <w:sz w:val="22"/>
        </w:rPr>
        <w:t>Coordinate with external artists, professionals, alumni, and cultural bodies for expert talks and judging panels.</w:t>
      </w:r>
    </w:p>
    <w:p>
      <w:pPr>
        <w:spacing w:after="80"/>
        <w:ind w:left="357" w:hanging="227"/>
        <w:jc w:val="both"/>
      </w:pPr>
      <w:r>
        <w:rPr>
          <w:rFonts w:ascii="Cambria" w:hAnsi="Cambria"/>
          <w:sz w:val="22"/>
        </w:rPr>
        <w:t xml:space="preserve">•  </w:t>
      </w:r>
      <w:r>
        <w:rPr>
          <w:rFonts w:ascii="Cambria" w:hAnsi="Cambria"/>
          <w:sz w:val="22"/>
        </w:rPr>
        <w:t>Network with clubs from other institutions for joint events or cultural forums.</w:t>
      </w:r>
    </w:p>
    <w:p>
      <w:pPr>
        <w:spacing w:after="40"/>
        <w:jc w:val="both"/>
      </w:pPr>
      <w:r>
        <w:rPr>
          <w:rFonts w:ascii="Cambria" w:hAnsi="Cambria"/>
          <w:b/>
          <w:i w:val="0"/>
          <w:sz w:val="22"/>
        </w:rPr>
        <w:t>8. Resource Management</w:t>
      </w:r>
    </w:p>
    <w:p>
      <w:pPr>
        <w:spacing w:after="80"/>
        <w:ind w:left="357" w:hanging="227"/>
        <w:jc w:val="both"/>
      </w:pPr>
      <w:r>
        <w:rPr>
          <w:rFonts w:ascii="Cambria" w:hAnsi="Cambria"/>
          <w:sz w:val="22"/>
        </w:rPr>
        <w:t xml:space="preserve">•  </w:t>
      </w:r>
      <w:r>
        <w:rPr>
          <w:rFonts w:ascii="Cambria" w:hAnsi="Cambria"/>
          <w:sz w:val="22"/>
        </w:rPr>
        <w:t>Recommend and procure resources (musical instruments, art supplies, costumes, etc.).</w:t>
      </w:r>
    </w:p>
    <w:p>
      <w:pPr>
        <w:spacing w:after="80"/>
        <w:ind w:left="357" w:hanging="227"/>
        <w:jc w:val="both"/>
      </w:pPr>
      <w:r>
        <w:rPr>
          <w:rFonts w:ascii="Cambria" w:hAnsi="Cambria"/>
          <w:sz w:val="22"/>
        </w:rPr>
        <w:t xml:space="preserve">•  </w:t>
      </w:r>
      <w:r>
        <w:rPr>
          <w:rFonts w:ascii="Cambria" w:hAnsi="Cambria"/>
          <w:sz w:val="22"/>
        </w:rPr>
        <w:t>Maintain inventory and manage logistics for all club-related events.</w:t>
      </w:r>
    </w:p>
    <w:p>
      <w:pPr>
        <w:spacing w:after="40"/>
        <w:jc w:val="both"/>
      </w:pPr>
      <w:r>
        <w:rPr>
          <w:rFonts w:ascii="Cambria" w:hAnsi="Cambria"/>
          <w:b/>
          <w:i w:val="0"/>
          <w:sz w:val="22"/>
        </w:rPr>
        <w:t>9. Documentation and Reporting</w:t>
      </w:r>
    </w:p>
    <w:p>
      <w:pPr>
        <w:spacing w:after="80"/>
        <w:ind w:left="357" w:hanging="227"/>
        <w:jc w:val="both"/>
      </w:pPr>
      <w:r>
        <w:rPr>
          <w:rFonts w:ascii="Cambria" w:hAnsi="Cambria"/>
          <w:sz w:val="22"/>
        </w:rPr>
        <w:t xml:space="preserve">•  </w:t>
      </w:r>
      <w:r>
        <w:rPr>
          <w:rFonts w:ascii="Cambria" w:hAnsi="Cambria"/>
          <w:sz w:val="22"/>
        </w:rPr>
        <w:t>Maintain records of:</w:t>
      </w:r>
    </w:p>
    <w:p>
      <w:pPr>
        <w:spacing w:after="80"/>
        <w:ind w:left="714" w:hanging="227"/>
        <w:jc w:val="both"/>
      </w:pPr>
      <w:r>
        <w:rPr>
          <w:rFonts w:ascii="Cambria" w:hAnsi="Cambria"/>
          <w:sz w:val="22"/>
        </w:rPr>
        <w:t xml:space="preserve">o  </w:t>
      </w:r>
      <w:r>
        <w:rPr>
          <w:rFonts w:ascii="Cambria" w:hAnsi="Cambria"/>
          <w:sz w:val="22"/>
        </w:rPr>
        <w:t>Activities conducted</w:t>
      </w:r>
    </w:p>
    <w:p>
      <w:pPr>
        <w:spacing w:after="80"/>
        <w:ind w:left="714" w:hanging="227"/>
        <w:jc w:val="both"/>
      </w:pPr>
      <w:r>
        <w:rPr>
          <w:rFonts w:ascii="Cambria" w:hAnsi="Cambria"/>
          <w:sz w:val="22"/>
        </w:rPr>
        <w:t xml:space="preserve">o  </w:t>
      </w:r>
      <w:r>
        <w:rPr>
          <w:rFonts w:ascii="Cambria" w:hAnsi="Cambria"/>
          <w:sz w:val="22"/>
        </w:rPr>
        <w:t>Student participation</w:t>
      </w:r>
    </w:p>
    <w:p>
      <w:pPr>
        <w:spacing w:after="80"/>
        <w:ind w:left="714" w:hanging="227"/>
        <w:jc w:val="both"/>
      </w:pPr>
      <w:r>
        <w:rPr>
          <w:rFonts w:ascii="Cambria" w:hAnsi="Cambria"/>
          <w:sz w:val="22"/>
        </w:rPr>
        <w:t xml:space="preserve">o  </w:t>
      </w:r>
      <w:r>
        <w:rPr>
          <w:rFonts w:ascii="Cambria" w:hAnsi="Cambria"/>
          <w:sz w:val="22"/>
        </w:rPr>
        <w:t>Event outcomes</w:t>
      </w:r>
    </w:p>
    <w:p>
      <w:pPr>
        <w:spacing w:after="80"/>
        <w:ind w:left="357" w:hanging="227"/>
        <w:jc w:val="both"/>
      </w:pPr>
      <w:r>
        <w:rPr>
          <w:rFonts w:ascii="Cambria" w:hAnsi="Cambria"/>
          <w:sz w:val="22"/>
        </w:rPr>
        <w:t xml:space="preserve">•  </w:t>
      </w:r>
      <w:r>
        <w:rPr>
          <w:rFonts w:ascii="Cambria" w:hAnsi="Cambria"/>
          <w:sz w:val="22"/>
        </w:rPr>
        <w:t>Submit event reports with photos and attendance for IQAC/NAAC/NBA purposes.</w:t>
      </w:r>
    </w:p>
    <w:p>
      <w:pPr>
        <w:spacing w:after="40"/>
        <w:jc w:val="both"/>
      </w:pPr>
      <w:r>
        <w:rPr>
          <w:rFonts w:ascii="Cambria" w:hAnsi="Cambria"/>
          <w:b/>
          <w:i w:val="0"/>
          <w:sz w:val="22"/>
        </w:rPr>
        <w:t>10. Promoting Cultural Sensitivity &amp; Teamwork</w:t>
      </w:r>
    </w:p>
    <w:p>
      <w:pPr>
        <w:spacing w:after="80"/>
        <w:ind w:left="357" w:hanging="227"/>
        <w:jc w:val="both"/>
      </w:pPr>
      <w:r>
        <w:rPr>
          <w:rFonts w:ascii="Cambria" w:hAnsi="Cambria"/>
          <w:sz w:val="22"/>
        </w:rPr>
        <w:t xml:space="preserve">•  </w:t>
      </w:r>
      <w:r>
        <w:rPr>
          <w:rFonts w:ascii="Cambria" w:hAnsi="Cambria"/>
          <w:sz w:val="22"/>
        </w:rPr>
        <w:t>Foster an atmosphere of respect for diverse cultures and traditions.</w:t>
      </w:r>
    </w:p>
    <w:p>
      <w:pPr>
        <w:spacing w:after="80"/>
        <w:ind w:left="357" w:hanging="227"/>
        <w:jc w:val="both"/>
      </w:pPr>
      <w:r>
        <w:rPr>
          <w:rFonts w:ascii="Cambria" w:hAnsi="Cambria"/>
          <w:sz w:val="22"/>
        </w:rPr>
        <w:t xml:space="preserve">•  </w:t>
      </w:r>
      <w:r>
        <w:rPr>
          <w:rFonts w:ascii="Cambria" w:hAnsi="Cambria"/>
          <w:sz w:val="22"/>
        </w:rPr>
        <w:t>Encourage students to work in teams, improving leadership, communication, and interpersonal skills.</w:t>
      </w:r>
    </w:p>
    <w:p>
      <w:pPr>
        <w:keepNext/>
        <w:spacing w:before="240" w:after="120"/>
      </w:pPr>
      <w:r>
        <w:rPr>
          <w:rFonts w:ascii="Cambria" w:hAnsi="Cambria"/>
          <w:b/>
          <w:color w:val="1F3A5F"/>
          <w:sz w:val="24"/>
        </w:rPr>
        <w:t>20.6. Sample Annual Calendar of Activities</w:t>
      </w:r>
    </w:p>
    <w:tbl>
      <w:tblGrid>
        <w:gridCol w:w="1417"/>
        <w:gridCol w:w="3402"/>
        <w:gridCol w:w="4592"/>
      </w:tblGrid>
      <w:tblPr>
        <w:jc w:val="center"/>
        <w:tblLook w:firstColumn="1" w:firstRow="1" w:lastColumn="0" w:lastRow="0" w:noHBand="0" w:noVBand="1" w:val="04A0"/>
        <w:tblW w:w="9412" w:type="dxa"/>
        <w:tblLayout w:type="fixed"/>
      </w:tblPr>
      <w:tr>
        <w:tc>
          <w:tcPr>
            <w:shd w:val="clear" w:color="auto" w:fill="1F3A5F"/>
            <w:tcW w:w="1417" w:type="dxa"/>
          </w:tcPr>
          <w:p>
            <w:pPr>
              <w:jc w:val="center"/>
            </w:pPr>
            <w:r/>
            <w:r>
              <w:rPr>
                <w:rFonts w:ascii="Cambria" w:hAnsi="Cambria"/>
                <w:b/>
                <w:i w:val="0"/>
                <w:color w:val="FFFFFF"/>
                <w:sz w:val="22"/>
              </w:rPr>
              <w:t>Month</w:t>
            </w:r>
          </w:p>
        </w:tc>
        <w:tc>
          <w:tcPr>
            <w:shd w:val="clear" w:color="auto" w:fill="1F3A5F"/>
            <w:tcW w:w="3402" w:type="dxa"/>
          </w:tcPr>
          <w:p>
            <w:pPr>
              <w:jc w:val="center"/>
            </w:pPr>
            <w:r/>
            <w:r>
              <w:rPr>
                <w:rFonts w:ascii="Cambria" w:hAnsi="Cambria"/>
                <w:b/>
                <w:i w:val="0"/>
                <w:color w:val="FFFFFF"/>
                <w:sz w:val="22"/>
              </w:rPr>
              <w:t>Event</w:t>
            </w:r>
          </w:p>
        </w:tc>
        <w:tc>
          <w:tcPr>
            <w:shd w:val="clear" w:color="auto" w:fill="1F3A5F"/>
            <w:tcW w:w="4592" w:type="dxa"/>
          </w:tcPr>
          <w:p>
            <w:pPr>
              <w:jc w:val="center"/>
            </w:pPr>
            <w:r/>
            <w:r>
              <w:rPr>
                <w:rFonts w:ascii="Cambria" w:hAnsi="Cambria"/>
                <w:b/>
                <w:i w:val="0"/>
                <w:color w:val="FFFFFF"/>
                <w:sz w:val="22"/>
              </w:rPr>
              <w:t>Description</w:t>
            </w:r>
          </w:p>
        </w:tc>
      </w:tr>
      <w:tr>
        <w:tc>
          <w:tcPr>
            <w:tcW w:w="1417" w:type="dxa"/>
          </w:tcPr>
          <w:p>
            <w:r/>
            <w:r>
              <w:rPr>
                <w:rFonts w:ascii="Cambria" w:hAnsi="Cambria"/>
                <w:b w:val="0"/>
                <w:i w:val="0"/>
                <w:sz w:val="22"/>
              </w:rPr>
              <w:t>June</w:t>
            </w:r>
          </w:p>
        </w:tc>
        <w:tc>
          <w:tcPr>
            <w:tcW w:w="3402" w:type="dxa"/>
          </w:tcPr>
          <w:p>
            <w:r/>
            <w:r>
              <w:rPr>
                <w:rFonts w:ascii="Cambria" w:hAnsi="Cambria"/>
                <w:b w:val="0"/>
                <w:i w:val="0"/>
                <w:sz w:val="22"/>
              </w:rPr>
              <w:t>Club Enrolment Drive</w:t>
            </w:r>
          </w:p>
        </w:tc>
        <w:tc>
          <w:tcPr>
            <w:tcW w:w="4592" w:type="dxa"/>
          </w:tcPr>
          <w:p>
            <w:r/>
            <w:r>
              <w:rPr>
                <w:rFonts w:ascii="Cambria" w:hAnsi="Cambria"/>
                <w:b w:val="0"/>
                <w:i w:val="0"/>
                <w:sz w:val="22"/>
              </w:rPr>
              <w:t>Student registration and orientation to clubs</w:t>
            </w:r>
          </w:p>
        </w:tc>
      </w:tr>
      <w:tr>
        <w:tc>
          <w:tcPr>
            <w:shd w:val="clear" w:color="auto" w:fill="F2F2F2"/>
            <w:tcW w:w="1417" w:type="dxa"/>
          </w:tcPr>
          <w:p>
            <w:r/>
            <w:r>
              <w:rPr>
                <w:rFonts w:ascii="Cambria" w:hAnsi="Cambria"/>
                <w:b w:val="0"/>
                <w:i w:val="0"/>
                <w:sz w:val="22"/>
              </w:rPr>
              <w:t>August</w:t>
            </w:r>
          </w:p>
        </w:tc>
        <w:tc>
          <w:tcPr>
            <w:shd w:val="clear" w:color="auto" w:fill="F2F2F2"/>
            <w:tcW w:w="3402" w:type="dxa"/>
          </w:tcPr>
          <w:p>
            <w:r/>
            <w:r>
              <w:rPr>
                <w:rFonts w:ascii="Cambria" w:hAnsi="Cambria"/>
                <w:b w:val="0"/>
                <w:i w:val="0"/>
                <w:sz w:val="22"/>
              </w:rPr>
              <w:t>Independence Day Cultural Events</w:t>
            </w:r>
          </w:p>
        </w:tc>
        <w:tc>
          <w:tcPr>
            <w:shd w:val="clear" w:color="auto" w:fill="F2F2F2"/>
            <w:tcW w:w="4592" w:type="dxa"/>
          </w:tcPr>
          <w:p>
            <w:r/>
            <w:r>
              <w:rPr>
                <w:rFonts w:ascii="Cambria" w:hAnsi="Cambria"/>
                <w:b w:val="0"/>
                <w:i w:val="0"/>
                <w:sz w:val="22"/>
              </w:rPr>
              <w:t>Patriotic performances and art competitions</w:t>
            </w:r>
          </w:p>
        </w:tc>
      </w:tr>
      <w:tr>
        <w:tc>
          <w:tcPr>
            <w:tcW w:w="1417" w:type="dxa"/>
          </w:tcPr>
          <w:p>
            <w:r/>
            <w:r>
              <w:rPr>
                <w:rFonts w:ascii="Cambria" w:hAnsi="Cambria"/>
                <w:b w:val="0"/>
                <w:i w:val="0"/>
                <w:sz w:val="22"/>
              </w:rPr>
              <w:t>September</w:t>
            </w:r>
          </w:p>
        </w:tc>
        <w:tc>
          <w:tcPr>
            <w:tcW w:w="3402" w:type="dxa"/>
          </w:tcPr>
          <w:p>
            <w:r/>
            <w:r>
              <w:rPr>
                <w:rFonts w:ascii="Cambria" w:hAnsi="Cambria"/>
                <w:b w:val="0"/>
                <w:i w:val="0"/>
                <w:sz w:val="22"/>
              </w:rPr>
              <w:t>Literary Fest</w:t>
            </w:r>
          </w:p>
        </w:tc>
        <w:tc>
          <w:tcPr>
            <w:tcW w:w="4592" w:type="dxa"/>
          </w:tcPr>
          <w:p>
            <w:r/>
            <w:r>
              <w:rPr>
                <w:rFonts w:ascii="Cambria" w:hAnsi="Cambria"/>
                <w:b w:val="0"/>
                <w:i w:val="0"/>
                <w:sz w:val="22"/>
              </w:rPr>
              <w:t>Essay writing, debates, quizzes, poetry slam</w:t>
            </w:r>
          </w:p>
        </w:tc>
      </w:tr>
      <w:tr>
        <w:tc>
          <w:tcPr>
            <w:shd w:val="clear" w:color="auto" w:fill="F2F2F2"/>
            <w:tcW w:w="1417" w:type="dxa"/>
          </w:tcPr>
          <w:p>
            <w:r/>
            <w:r>
              <w:rPr>
                <w:rFonts w:ascii="Cambria" w:hAnsi="Cambria"/>
                <w:b w:val="0"/>
                <w:i w:val="0"/>
                <w:sz w:val="22"/>
              </w:rPr>
              <w:t>October</w:t>
            </w:r>
          </w:p>
        </w:tc>
        <w:tc>
          <w:tcPr>
            <w:shd w:val="clear" w:color="auto" w:fill="F2F2F2"/>
            <w:tcW w:w="3402" w:type="dxa"/>
          </w:tcPr>
          <w:p>
            <w:r/>
            <w:r>
              <w:rPr>
                <w:rFonts w:ascii="Cambria" w:hAnsi="Cambria"/>
                <w:b w:val="0"/>
                <w:i w:val="0"/>
                <w:sz w:val="22"/>
              </w:rPr>
              <w:t>Dussehra / Diwali Fest</w:t>
            </w:r>
          </w:p>
        </w:tc>
        <w:tc>
          <w:tcPr>
            <w:shd w:val="clear" w:color="auto" w:fill="F2F2F2"/>
            <w:tcW w:w="4592" w:type="dxa"/>
          </w:tcPr>
          <w:p>
            <w:r/>
            <w:r>
              <w:rPr>
                <w:rFonts w:ascii="Cambria" w:hAnsi="Cambria"/>
                <w:b w:val="0"/>
                <w:i w:val="0"/>
                <w:sz w:val="22"/>
              </w:rPr>
              <w:t>Traditional performances and rangoli contests</w:t>
            </w:r>
          </w:p>
        </w:tc>
      </w:tr>
      <w:tr>
        <w:tc>
          <w:tcPr>
            <w:tcW w:w="1417" w:type="dxa"/>
          </w:tcPr>
          <w:p>
            <w:r/>
            <w:r>
              <w:rPr>
                <w:rFonts w:ascii="Cambria" w:hAnsi="Cambria"/>
                <w:b w:val="0"/>
                <w:i w:val="0"/>
                <w:sz w:val="22"/>
              </w:rPr>
              <w:t>December</w:t>
            </w:r>
          </w:p>
        </w:tc>
        <w:tc>
          <w:tcPr>
            <w:tcW w:w="3402" w:type="dxa"/>
          </w:tcPr>
          <w:p>
            <w:r/>
            <w:r>
              <w:rPr>
                <w:rFonts w:ascii="Cambria" w:hAnsi="Cambria"/>
                <w:b w:val="0"/>
                <w:i w:val="0"/>
                <w:sz w:val="22"/>
              </w:rPr>
              <w:t>Intercollegiate Fest Participation</w:t>
            </w:r>
          </w:p>
        </w:tc>
        <w:tc>
          <w:tcPr>
            <w:tcW w:w="4592" w:type="dxa"/>
          </w:tcPr>
          <w:p>
            <w:r/>
            <w:r>
              <w:rPr>
                <w:rFonts w:ascii="Cambria" w:hAnsi="Cambria"/>
                <w:b w:val="0"/>
                <w:i w:val="0"/>
                <w:sz w:val="22"/>
              </w:rPr>
              <w:t>Sending student teams to external fests</w:t>
            </w:r>
          </w:p>
        </w:tc>
      </w:tr>
      <w:tr>
        <w:tc>
          <w:tcPr>
            <w:shd w:val="clear" w:color="auto" w:fill="F2F2F2"/>
            <w:tcW w:w="1417" w:type="dxa"/>
          </w:tcPr>
          <w:p>
            <w:r/>
            <w:r>
              <w:rPr>
                <w:rFonts w:ascii="Cambria" w:hAnsi="Cambria"/>
                <w:b w:val="0"/>
                <w:i w:val="0"/>
                <w:sz w:val="22"/>
              </w:rPr>
              <w:t>January</w:t>
            </w:r>
          </w:p>
        </w:tc>
        <w:tc>
          <w:tcPr>
            <w:shd w:val="clear" w:color="auto" w:fill="F2F2F2"/>
            <w:tcW w:w="3402" w:type="dxa"/>
          </w:tcPr>
          <w:p>
            <w:r/>
            <w:r>
              <w:rPr>
                <w:rFonts w:ascii="Cambria" w:hAnsi="Cambria"/>
                <w:b w:val="0"/>
                <w:i w:val="0"/>
                <w:sz w:val="22"/>
              </w:rPr>
              <w:t>Youth Day Celebration</w:t>
            </w:r>
          </w:p>
        </w:tc>
        <w:tc>
          <w:tcPr>
            <w:shd w:val="clear" w:color="auto" w:fill="F2F2F2"/>
            <w:tcW w:w="4592" w:type="dxa"/>
          </w:tcPr>
          <w:p>
            <w:r/>
            <w:r>
              <w:rPr>
                <w:rFonts w:ascii="Cambria" w:hAnsi="Cambria"/>
                <w:b w:val="0"/>
                <w:i w:val="0"/>
                <w:sz w:val="22"/>
              </w:rPr>
              <w:t>Cultural parade, youth motivation sessions</w:t>
            </w:r>
          </w:p>
        </w:tc>
      </w:tr>
      <w:tr>
        <w:tc>
          <w:tcPr>
            <w:tcW w:w="1417" w:type="dxa"/>
          </w:tcPr>
          <w:p>
            <w:r/>
            <w:r>
              <w:rPr>
                <w:rFonts w:ascii="Cambria" w:hAnsi="Cambria"/>
                <w:b w:val="0"/>
                <w:i w:val="0"/>
                <w:sz w:val="22"/>
              </w:rPr>
              <w:t>March</w:t>
            </w:r>
          </w:p>
        </w:tc>
        <w:tc>
          <w:tcPr>
            <w:tcW w:w="3402" w:type="dxa"/>
          </w:tcPr>
          <w:p>
            <w:r/>
            <w:r>
              <w:rPr>
                <w:rFonts w:ascii="Cambria" w:hAnsi="Cambria"/>
                <w:b w:val="0"/>
                <w:i w:val="0"/>
                <w:sz w:val="22"/>
              </w:rPr>
              <w:t>Annual College Day / Techno-Cultural Fest</w:t>
            </w:r>
          </w:p>
        </w:tc>
        <w:tc>
          <w:tcPr>
            <w:tcW w:w="4592" w:type="dxa"/>
          </w:tcPr>
          <w:p>
            <w:r/>
            <w:r>
              <w:rPr>
                <w:rFonts w:ascii="Cambria" w:hAnsi="Cambria"/>
                <w:b w:val="0"/>
                <w:i w:val="0"/>
                <w:sz w:val="22"/>
              </w:rPr>
              <w:t>Mega cultural and technical event with prizes</w:t>
            </w:r>
          </w:p>
        </w:tc>
      </w:tr>
    </w:tbl>
    <w:p>
      <w:pPr>
        <w:keepNext/>
        <w:spacing w:before="240" w:after="120"/>
      </w:pPr>
      <w:r>
        <w:rPr>
          <w:rFonts w:ascii="Cambria" w:hAnsi="Cambria"/>
          <w:b/>
          <w:color w:val="1F3A5F"/>
          <w:sz w:val="24"/>
        </w:rPr>
        <w:t>20.7. Arts/Cultural/Literary &amp; Hobby Club Committee – Member-wise Composition</w:t>
      </w:r>
    </w:p>
    <w:tbl>
      <w:tblGrid>
        <w:gridCol w:w="1020"/>
        <w:gridCol w:w="4536"/>
        <w:gridCol w:w="3572"/>
      </w:tblGrid>
      <w:tblPr>
        <w:jc w:val="center"/>
        <w:tblLook w:firstColumn="1" w:firstRow="1" w:lastColumn="0" w:lastRow="0" w:noHBand="0" w:noVBand="1" w:val="04A0"/>
        <w:tblW w:w="9128" w:type="dxa"/>
        <w:tblLayout w:type="fixed"/>
      </w:tblPr>
      <w:tr>
        <w:tc>
          <w:tcPr>
            <w:shd w:val="clear" w:color="auto" w:fill="1F3A5F"/>
            <w:tcW w:w="1020" w:type="dxa"/>
          </w:tcPr>
          <w:p>
            <w:pPr>
              <w:jc w:val="center"/>
            </w:pPr>
            <w:r/>
            <w:r>
              <w:rPr>
                <w:rFonts w:ascii="Cambria" w:hAnsi="Cambria"/>
                <w:b/>
                <w:i w:val="0"/>
                <w:color w:val="FFFFFF"/>
                <w:sz w:val="22"/>
              </w:rPr>
              <w:t>S. No</w:t>
            </w:r>
          </w:p>
        </w:tc>
        <w:tc>
          <w:tcPr>
            <w:shd w:val="clear" w:color="auto" w:fill="1F3A5F"/>
            <w:tcW w:w="4536" w:type="dxa"/>
          </w:tcPr>
          <w:p>
            <w:pPr>
              <w:jc w:val="center"/>
            </w:pPr>
            <w:r/>
            <w:r>
              <w:rPr>
                <w:rFonts w:ascii="Cambria" w:hAnsi="Cambria"/>
                <w:b/>
                <w:i w:val="0"/>
                <w:color w:val="FFFFFF"/>
                <w:sz w:val="22"/>
              </w:rPr>
              <w:t>Designation</w:t>
            </w:r>
          </w:p>
        </w:tc>
        <w:tc>
          <w:tcPr>
            <w:shd w:val="clear" w:color="auto" w:fill="1F3A5F"/>
            <w:tcW w:w="3572" w:type="dxa"/>
          </w:tcPr>
          <w:p>
            <w:pPr>
              <w:jc w:val="center"/>
            </w:pPr>
            <w:r/>
            <w:r>
              <w:rPr>
                <w:rFonts w:ascii="Cambria" w:hAnsi="Cambria"/>
                <w:b/>
                <w:i w:val="0"/>
                <w:color w:val="FFFFFF"/>
                <w:sz w:val="22"/>
              </w:rPr>
              <w:t>Role in Committee</w:t>
            </w:r>
          </w:p>
        </w:tc>
      </w:tr>
      <w:tr>
        <w:tc>
          <w:tcPr>
            <w:tcW w:w="1020" w:type="dxa"/>
          </w:tcPr>
          <w:p>
            <w:r/>
            <w:r>
              <w:rPr>
                <w:rFonts w:ascii="Cambria" w:hAnsi="Cambria"/>
                <w:b w:val="0"/>
                <w:i w:val="0"/>
                <w:sz w:val="22"/>
              </w:rPr>
              <w:t>1</w:t>
            </w:r>
          </w:p>
        </w:tc>
        <w:tc>
          <w:tcPr>
            <w:tcW w:w="4536" w:type="dxa"/>
          </w:tcPr>
          <w:p>
            <w:r/>
            <w:r>
              <w:rPr>
                <w:rFonts w:ascii="Cambria" w:hAnsi="Cambria"/>
                <w:b w:val="0"/>
                <w:i w:val="0"/>
                <w:sz w:val="22"/>
              </w:rPr>
              <w:t>Principal / Dean</w:t>
            </w:r>
          </w:p>
        </w:tc>
        <w:tc>
          <w:tcPr>
            <w:tcW w:w="3572" w:type="dxa"/>
          </w:tcPr>
          <w:p>
            <w:r/>
            <w:r>
              <w:rPr>
                <w:rFonts w:ascii="Cambria" w:hAnsi="Cambria"/>
                <w:b w:val="0"/>
                <w:i w:val="0"/>
                <w:sz w:val="22"/>
              </w:rPr>
              <w:t>Chairperson</w:t>
            </w:r>
          </w:p>
        </w:tc>
      </w:tr>
      <w:tr>
        <w:tc>
          <w:tcPr>
            <w:shd w:val="clear" w:color="auto" w:fill="F2F2F2"/>
            <w:tcW w:w="1020" w:type="dxa"/>
          </w:tcPr>
          <w:p>
            <w:r/>
            <w:r>
              <w:rPr>
                <w:rFonts w:ascii="Cambria" w:hAnsi="Cambria"/>
                <w:b w:val="0"/>
                <w:i w:val="0"/>
                <w:sz w:val="22"/>
              </w:rPr>
              <w:t>2</w:t>
            </w:r>
          </w:p>
        </w:tc>
        <w:tc>
          <w:tcPr>
            <w:shd w:val="clear" w:color="auto" w:fill="F2F2F2"/>
            <w:tcW w:w="4536" w:type="dxa"/>
          </w:tcPr>
          <w:p>
            <w:r/>
            <w:r>
              <w:rPr>
                <w:rFonts w:ascii="Cambria" w:hAnsi="Cambria"/>
                <w:b w:val="0"/>
                <w:i w:val="0"/>
                <w:sz w:val="22"/>
              </w:rPr>
              <w:t>Senior Faculty (Cultural Interest)</w:t>
            </w:r>
          </w:p>
        </w:tc>
        <w:tc>
          <w:tcPr>
            <w:shd w:val="clear" w:color="auto" w:fill="F2F2F2"/>
            <w:tcW w:w="3572" w:type="dxa"/>
          </w:tcPr>
          <w:p>
            <w:r/>
            <w:r>
              <w:rPr>
                <w:rFonts w:ascii="Cambria" w:hAnsi="Cambria"/>
                <w:b w:val="0"/>
                <w:i w:val="0"/>
                <w:sz w:val="22"/>
              </w:rPr>
              <w:t>Convener / Coordinator</w:t>
            </w:r>
          </w:p>
        </w:tc>
      </w:tr>
      <w:tr>
        <w:tc>
          <w:tcPr>
            <w:tcW w:w="1020" w:type="dxa"/>
          </w:tcPr>
          <w:p>
            <w:r/>
            <w:r>
              <w:rPr>
                <w:rFonts w:ascii="Cambria" w:hAnsi="Cambria"/>
                <w:b w:val="0"/>
                <w:i w:val="0"/>
                <w:sz w:val="22"/>
              </w:rPr>
              <w:t>3</w:t>
            </w:r>
          </w:p>
        </w:tc>
        <w:tc>
          <w:tcPr>
            <w:tcW w:w="4536" w:type="dxa"/>
          </w:tcPr>
          <w:p>
            <w:r/>
            <w:r>
              <w:rPr>
                <w:rFonts w:ascii="Cambria" w:hAnsi="Cambria"/>
                <w:b w:val="0"/>
                <w:i w:val="0"/>
                <w:sz w:val="22"/>
              </w:rPr>
              <w:t>Faculty Member – Fine Arts</w:t>
            </w:r>
          </w:p>
        </w:tc>
        <w:tc>
          <w:tcPr>
            <w:tcW w:w="3572" w:type="dxa"/>
          </w:tcPr>
          <w:p>
            <w:r/>
            <w:r>
              <w:rPr>
                <w:rFonts w:ascii="Cambria" w:hAnsi="Cambria"/>
                <w:b w:val="0"/>
                <w:i w:val="0"/>
                <w:sz w:val="22"/>
              </w:rPr>
              <w:t>Member (In charge – Arts)</w:t>
            </w:r>
          </w:p>
        </w:tc>
      </w:tr>
      <w:tr>
        <w:tc>
          <w:tcPr>
            <w:shd w:val="clear" w:color="auto" w:fill="F2F2F2"/>
            <w:tcW w:w="1020" w:type="dxa"/>
          </w:tcPr>
          <w:p>
            <w:r/>
            <w:r>
              <w:rPr>
                <w:rFonts w:ascii="Cambria" w:hAnsi="Cambria"/>
                <w:b w:val="0"/>
                <w:i w:val="0"/>
                <w:sz w:val="22"/>
              </w:rPr>
              <w:t>4</w:t>
            </w:r>
          </w:p>
        </w:tc>
        <w:tc>
          <w:tcPr>
            <w:shd w:val="clear" w:color="auto" w:fill="F2F2F2"/>
            <w:tcW w:w="4536" w:type="dxa"/>
          </w:tcPr>
          <w:p>
            <w:r/>
            <w:r>
              <w:rPr>
                <w:rFonts w:ascii="Cambria" w:hAnsi="Cambria"/>
                <w:b w:val="0"/>
                <w:i w:val="0"/>
                <w:sz w:val="22"/>
              </w:rPr>
              <w:t>Faculty Member – Literary</w:t>
            </w:r>
          </w:p>
        </w:tc>
        <w:tc>
          <w:tcPr>
            <w:shd w:val="clear" w:color="auto" w:fill="F2F2F2"/>
            <w:tcW w:w="3572" w:type="dxa"/>
          </w:tcPr>
          <w:p>
            <w:r/>
            <w:r>
              <w:rPr>
                <w:rFonts w:ascii="Cambria" w:hAnsi="Cambria"/>
                <w:b w:val="0"/>
                <w:i w:val="0"/>
                <w:sz w:val="22"/>
              </w:rPr>
              <w:t>Member (In charge – Literary)</w:t>
            </w:r>
          </w:p>
        </w:tc>
      </w:tr>
      <w:tr>
        <w:tc>
          <w:tcPr>
            <w:tcW w:w="1020" w:type="dxa"/>
          </w:tcPr>
          <w:p>
            <w:r/>
            <w:r>
              <w:rPr>
                <w:rFonts w:ascii="Cambria" w:hAnsi="Cambria"/>
                <w:b w:val="0"/>
                <w:i w:val="0"/>
                <w:sz w:val="22"/>
              </w:rPr>
              <w:t>5</w:t>
            </w:r>
          </w:p>
        </w:tc>
        <w:tc>
          <w:tcPr>
            <w:tcW w:w="4536" w:type="dxa"/>
          </w:tcPr>
          <w:p>
            <w:r/>
            <w:r>
              <w:rPr>
                <w:rFonts w:ascii="Cambria" w:hAnsi="Cambria"/>
                <w:b w:val="0"/>
                <w:i w:val="0"/>
                <w:sz w:val="22"/>
              </w:rPr>
              <w:t>Faculty Member – Cultural Activities</w:t>
            </w:r>
          </w:p>
        </w:tc>
        <w:tc>
          <w:tcPr>
            <w:tcW w:w="3572" w:type="dxa"/>
          </w:tcPr>
          <w:p>
            <w:r/>
            <w:r>
              <w:rPr>
                <w:rFonts w:ascii="Cambria" w:hAnsi="Cambria"/>
                <w:b w:val="0"/>
                <w:i w:val="0"/>
                <w:sz w:val="22"/>
              </w:rPr>
              <w:t>Member (Dance, Drama, Music)</w:t>
            </w:r>
          </w:p>
        </w:tc>
      </w:tr>
      <w:tr>
        <w:tc>
          <w:tcPr>
            <w:shd w:val="clear" w:color="auto" w:fill="F2F2F2"/>
            <w:tcW w:w="1020" w:type="dxa"/>
          </w:tcPr>
          <w:p>
            <w:r/>
            <w:r>
              <w:rPr>
                <w:rFonts w:ascii="Cambria" w:hAnsi="Cambria"/>
                <w:b w:val="0"/>
                <w:i w:val="0"/>
                <w:sz w:val="22"/>
              </w:rPr>
              <w:t>6</w:t>
            </w:r>
          </w:p>
        </w:tc>
        <w:tc>
          <w:tcPr>
            <w:shd w:val="clear" w:color="auto" w:fill="F2F2F2"/>
            <w:tcW w:w="4536" w:type="dxa"/>
          </w:tcPr>
          <w:p>
            <w:r/>
            <w:r>
              <w:rPr>
                <w:rFonts w:ascii="Cambria" w:hAnsi="Cambria"/>
                <w:b w:val="0"/>
                <w:i w:val="0"/>
                <w:sz w:val="22"/>
              </w:rPr>
              <w:t>Faculty Member – Language Dept.</w:t>
            </w:r>
          </w:p>
        </w:tc>
        <w:tc>
          <w:tcPr>
            <w:shd w:val="clear" w:color="auto" w:fill="F2F2F2"/>
            <w:tcW w:w="3572" w:type="dxa"/>
          </w:tcPr>
          <w:p>
            <w:r/>
            <w:r>
              <w:rPr>
                <w:rFonts w:ascii="Cambria" w:hAnsi="Cambria"/>
                <w:b w:val="0"/>
                <w:i w:val="0"/>
                <w:sz w:val="22"/>
              </w:rPr>
              <w:t>Member</w:t>
            </w:r>
          </w:p>
        </w:tc>
      </w:tr>
      <w:tr>
        <w:tc>
          <w:tcPr>
            <w:tcW w:w="1020" w:type="dxa"/>
          </w:tcPr>
          <w:p>
            <w:r/>
            <w:r>
              <w:rPr>
                <w:rFonts w:ascii="Cambria" w:hAnsi="Cambria"/>
                <w:b w:val="0"/>
                <w:i w:val="0"/>
                <w:sz w:val="22"/>
              </w:rPr>
              <w:t>7</w:t>
            </w:r>
          </w:p>
        </w:tc>
        <w:tc>
          <w:tcPr>
            <w:tcW w:w="4536" w:type="dxa"/>
          </w:tcPr>
          <w:p>
            <w:r/>
            <w:r>
              <w:rPr>
                <w:rFonts w:ascii="Cambria" w:hAnsi="Cambria"/>
                <w:b w:val="0"/>
                <w:i w:val="0"/>
                <w:sz w:val="22"/>
              </w:rPr>
              <w:t>Faculty Member – Student Affairs</w:t>
            </w:r>
          </w:p>
        </w:tc>
        <w:tc>
          <w:tcPr>
            <w:tcW w:w="3572" w:type="dxa"/>
          </w:tcPr>
          <w:p>
            <w:r/>
            <w:r>
              <w:rPr>
                <w:rFonts w:ascii="Cambria" w:hAnsi="Cambria"/>
                <w:b w:val="0"/>
                <w:i w:val="0"/>
                <w:sz w:val="22"/>
              </w:rPr>
              <w:t>Member (Debates/Elocution)</w:t>
            </w:r>
          </w:p>
        </w:tc>
      </w:tr>
      <w:tr>
        <w:tc>
          <w:tcPr>
            <w:shd w:val="clear" w:color="auto" w:fill="F2F2F2"/>
            <w:tcW w:w="1020" w:type="dxa"/>
          </w:tcPr>
          <w:p>
            <w:r/>
            <w:r>
              <w:rPr>
                <w:rFonts w:ascii="Cambria" w:hAnsi="Cambria"/>
                <w:b w:val="0"/>
                <w:i w:val="0"/>
                <w:sz w:val="22"/>
              </w:rPr>
              <w:t>8</w:t>
            </w:r>
          </w:p>
        </w:tc>
        <w:tc>
          <w:tcPr>
            <w:shd w:val="clear" w:color="auto" w:fill="F2F2F2"/>
            <w:tcW w:w="4536" w:type="dxa"/>
          </w:tcPr>
          <w:p>
            <w:r/>
            <w:r>
              <w:rPr>
                <w:rFonts w:ascii="Cambria" w:hAnsi="Cambria"/>
                <w:b w:val="0"/>
                <w:i w:val="0"/>
                <w:sz w:val="22"/>
              </w:rPr>
              <w:t>Administrative Staff</w:t>
            </w:r>
          </w:p>
        </w:tc>
        <w:tc>
          <w:tcPr>
            <w:shd w:val="clear" w:color="auto" w:fill="F2F2F2"/>
            <w:tcW w:w="3572" w:type="dxa"/>
          </w:tcPr>
          <w:p>
            <w:r/>
            <w:r>
              <w:rPr>
                <w:rFonts w:ascii="Cambria" w:hAnsi="Cambria"/>
                <w:b w:val="0"/>
                <w:i w:val="0"/>
                <w:sz w:val="22"/>
              </w:rPr>
              <w:t>Member (Student Coordination &amp; Support)</w:t>
            </w:r>
          </w:p>
        </w:tc>
      </w:tr>
      <w:tr>
        <w:tc>
          <w:tcPr>
            <w:tcW w:w="1020" w:type="dxa"/>
          </w:tcPr>
          <w:p>
            <w:r/>
            <w:r>
              <w:rPr>
                <w:rFonts w:ascii="Cambria" w:hAnsi="Cambria"/>
                <w:b w:val="0"/>
                <w:i w:val="0"/>
                <w:sz w:val="22"/>
              </w:rPr>
              <w:t>9</w:t>
            </w:r>
          </w:p>
        </w:tc>
        <w:tc>
          <w:tcPr>
            <w:tcW w:w="4536" w:type="dxa"/>
          </w:tcPr>
          <w:p>
            <w:r/>
            <w:r>
              <w:rPr>
                <w:rFonts w:ascii="Cambria" w:hAnsi="Cambria"/>
                <w:b w:val="0"/>
                <w:i w:val="0"/>
                <w:sz w:val="22"/>
              </w:rPr>
              <w:t>Student Representative (Cultural)</w:t>
            </w:r>
          </w:p>
        </w:tc>
        <w:tc>
          <w:tcPr>
            <w:tcW w:w="3572" w:type="dxa"/>
          </w:tcPr>
          <w:p>
            <w:r/>
            <w:r>
              <w:rPr>
                <w:rFonts w:ascii="Cambria" w:hAnsi="Cambria"/>
                <w:b w:val="0"/>
                <w:i w:val="0"/>
                <w:sz w:val="22"/>
              </w:rPr>
              <w:t>Member (Logistics and Budget)</w:t>
            </w:r>
          </w:p>
        </w:tc>
      </w:tr>
      <w:tr>
        <w:tc>
          <w:tcPr>
            <w:shd w:val="clear" w:color="auto" w:fill="F2F2F2"/>
            <w:tcW w:w="1020" w:type="dxa"/>
          </w:tcPr>
          <w:p>
            <w:r/>
            <w:r>
              <w:rPr>
                <w:rFonts w:ascii="Cambria" w:hAnsi="Cambria"/>
                <w:b w:val="0"/>
                <w:i w:val="0"/>
                <w:sz w:val="22"/>
              </w:rPr>
              <w:t>10</w:t>
            </w:r>
          </w:p>
        </w:tc>
        <w:tc>
          <w:tcPr>
            <w:shd w:val="clear" w:color="auto" w:fill="F2F2F2"/>
            <w:tcW w:w="4536" w:type="dxa"/>
          </w:tcPr>
          <w:p>
            <w:r/>
            <w:r>
              <w:rPr>
                <w:rFonts w:ascii="Cambria" w:hAnsi="Cambria"/>
                <w:b w:val="0"/>
                <w:i w:val="0"/>
                <w:sz w:val="22"/>
              </w:rPr>
              <w:t>Student Representative (Literary)</w:t>
            </w:r>
          </w:p>
        </w:tc>
        <w:tc>
          <w:tcPr>
            <w:shd w:val="clear" w:color="auto" w:fill="F2F2F2"/>
            <w:tcW w:w="3572" w:type="dxa"/>
          </w:tcPr>
          <w:p>
            <w:r/>
            <w:r>
              <w:rPr>
                <w:rFonts w:ascii="Cambria" w:hAnsi="Cambria"/>
                <w:b w:val="0"/>
                <w:i w:val="0"/>
                <w:sz w:val="22"/>
              </w:rPr>
              <w:t>Member – Student (Final Year)</w:t>
            </w:r>
          </w:p>
        </w:tc>
      </w:tr>
      <w:tr>
        <w:tc>
          <w:tcPr>
            <w:tcW w:w="1020" w:type="dxa"/>
          </w:tcPr>
          <w:p>
            <w:r/>
            <w:r>
              <w:rPr>
                <w:rFonts w:ascii="Cambria" w:hAnsi="Cambria"/>
                <w:b w:val="0"/>
                <w:i w:val="0"/>
                <w:sz w:val="22"/>
              </w:rPr>
              <w:t>11</w:t>
            </w:r>
          </w:p>
        </w:tc>
        <w:tc>
          <w:tcPr>
            <w:tcW w:w="4536" w:type="dxa"/>
          </w:tcPr>
          <w:p>
            <w:r/>
            <w:r>
              <w:rPr>
                <w:rFonts w:ascii="Cambria" w:hAnsi="Cambria"/>
                <w:b w:val="0"/>
                <w:i w:val="0"/>
                <w:sz w:val="22"/>
              </w:rPr>
              <w:t>Student Representative (Hobby Clubs)</w:t>
            </w:r>
          </w:p>
        </w:tc>
        <w:tc>
          <w:tcPr>
            <w:tcW w:w="3572" w:type="dxa"/>
          </w:tcPr>
          <w:p>
            <w:r/>
            <w:r>
              <w:rPr>
                <w:rFonts w:ascii="Cambria" w:hAnsi="Cambria"/>
                <w:b w:val="0"/>
                <w:i w:val="0"/>
                <w:sz w:val="22"/>
              </w:rPr>
              <w:t>Member – Student (Pre-final Year / Any Year)</w:t>
            </w:r>
          </w:p>
        </w:tc>
      </w:tr>
    </w:tbl>
    <w:p>
      <w:pPr>
        <w:spacing w:after="40"/>
        <w:jc w:val="both"/>
      </w:pPr>
      <w:r>
        <w:rPr>
          <w:rFonts w:ascii="Cambria" w:hAnsi="Cambria"/>
          <w:b/>
          <w:i/>
          <w:sz w:val="22"/>
        </w:rPr>
        <w:t>Notes:</w:t>
      </w:r>
    </w:p>
    <w:p>
      <w:pPr>
        <w:spacing w:after="80"/>
        <w:ind w:left="357" w:hanging="227"/>
        <w:jc w:val="both"/>
      </w:pPr>
      <w:r>
        <w:rPr>
          <w:rFonts w:ascii="Cambria" w:hAnsi="Cambria"/>
          <w:sz w:val="22"/>
        </w:rPr>
        <w:t xml:space="preserve">•  </w:t>
      </w:r>
      <w:r>
        <w:rPr>
          <w:rFonts w:ascii="Cambria" w:hAnsi="Cambria"/>
          <w:sz w:val="22"/>
        </w:rPr>
        <w:t>You can rotate student members annually to involve more participants.</w:t>
      </w:r>
    </w:p>
    <w:p>
      <w:pPr>
        <w:spacing w:after="80"/>
        <w:ind w:left="357" w:hanging="227"/>
        <w:jc w:val="both"/>
      </w:pPr>
      <w:r>
        <w:rPr>
          <w:rFonts w:ascii="Cambria" w:hAnsi="Cambria"/>
          <w:sz w:val="22"/>
        </w:rPr>
        <w:t xml:space="preserve">•  </w:t>
      </w:r>
      <w:r>
        <w:rPr>
          <w:rFonts w:ascii="Cambria" w:hAnsi="Cambria"/>
          <w:sz w:val="22"/>
        </w:rPr>
        <w:t>Add or modify roles based on the specific cultural and literary clubs in your institution (e.g., Photography Club, Drama Club, Music Club, etc.).</w:t>
      </w:r>
    </w:p>
    <w:p>
      <w:pPr>
        <w:keepNext/>
        <w:spacing w:before="240" w:after="120"/>
      </w:pPr>
      <w:r>
        <w:rPr>
          <w:rFonts w:ascii="Cambria" w:hAnsi="Cambria"/>
          <w:b/>
          <w:color w:val="1F3A5F"/>
          <w:sz w:val="24"/>
        </w:rPr>
        <w:t>20.8. Relevance to NBA &amp; NAAC</w:t>
      </w:r>
    </w:p>
    <w:p>
      <w:pPr>
        <w:spacing w:before="200" w:after="80"/>
      </w:pPr>
      <w:r>
        <w:rPr>
          <w:rFonts w:ascii="Cambria" w:hAnsi="Cambria"/>
          <w:b/>
          <w:color w:val="1F3A5F"/>
          <w:sz w:val="24"/>
        </w:rPr>
        <w:t>Relevance to NBA &amp; NAAC</w:t>
      </w:r>
    </w:p>
    <w:tbl>
      <w:tblGrid>
        <w:gridCol w:w="3685"/>
        <w:gridCol w:w="5726"/>
      </w:tblGrid>
      <w:tblPr>
        <w:jc w:val="center"/>
        <w:tblLook w:firstColumn="1" w:firstRow="1" w:lastColumn="0" w:lastRow="0" w:noHBand="0" w:noVBand="1" w:val="04A0"/>
        <w:tblW w:w="9412" w:type="dxa"/>
        <w:tblLayout w:type="fixed"/>
      </w:tblPr>
      <w:tr>
        <w:tc>
          <w:tcPr>
            <w:shd w:val="clear" w:color="auto" w:fill="1F3A5F"/>
            <w:tcW w:w="3685" w:type="dxa"/>
          </w:tcPr>
          <w:p>
            <w:r/>
            <w:r>
              <w:rPr>
                <w:rFonts w:ascii="Cambria" w:hAnsi="Cambria"/>
                <w:b/>
                <w:i w:val="0"/>
                <w:color w:val="FFFFFF"/>
                <w:sz w:val="22"/>
              </w:rPr>
              <w:t>NBA – Criterion 9 — Student Support Systems</w:t>
            </w:r>
          </w:p>
        </w:tc>
        <w:tc>
          <w:tcPr>
            <w:tcW w:w="5726" w:type="dxa"/>
          </w:tcPr>
          <w:p>
            <w:r/>
            <w:r>
              <w:rPr>
                <w:rFonts w:ascii="Cambria" w:hAnsi="Cambria"/>
                <w:b w:val="0"/>
                <w:i w:val="0"/>
                <w:sz w:val="22"/>
              </w:rPr>
              <w:t>Demonstrates how students are supported through extra/co-curricular platforms.</w:t>
            </w:r>
          </w:p>
        </w:tc>
      </w:tr>
      <w:tr>
        <w:tc>
          <w:tcPr>
            <w:shd w:val="clear" w:color="auto" w:fill="1F3A5F"/>
            <w:tcW w:w="3685" w:type="dxa"/>
          </w:tcPr>
          <w:p>
            <w:r/>
            <w:r>
              <w:rPr>
                <w:rFonts w:ascii="Cambria" w:hAnsi="Cambria"/>
                <w:b/>
                <w:i w:val="0"/>
                <w:color w:val="FFFFFF"/>
                <w:sz w:val="22"/>
              </w:rPr>
              <w:t>NBA – Criterion 10 — Governance, Institutional Support &amp; Financial Resources</w:t>
            </w:r>
          </w:p>
        </w:tc>
        <w:tc>
          <w:tcPr>
            <w:shd w:val="clear" w:color="auto" w:fill="F2F2F2"/>
            <w:tcW w:w="5726" w:type="dxa"/>
          </w:tcPr>
          <w:p>
            <w:r/>
            <w:r>
              <w:rPr>
                <w:rFonts w:ascii="Cambria" w:hAnsi="Cambria"/>
                <w:b w:val="0"/>
                <w:i w:val="0"/>
                <w:sz w:val="22"/>
              </w:rPr>
              <w:t>Shows institutional commitment to student-centric activities.</w:t>
            </w:r>
          </w:p>
        </w:tc>
      </w:tr>
      <w:tr>
        <w:tc>
          <w:tcPr>
            <w:shd w:val="clear" w:color="auto" w:fill="1F3A5F"/>
            <w:tcW w:w="3685" w:type="dxa"/>
          </w:tcPr>
          <w:p>
            <w:r/>
            <w:r>
              <w:rPr>
                <w:rFonts w:ascii="Cambria" w:hAnsi="Cambria"/>
                <w:b/>
                <w:i w:val="0"/>
                <w:color w:val="FFFFFF"/>
                <w:sz w:val="22"/>
              </w:rPr>
              <w:t>NAAC – Criterion 5 — Student Support &amp; Progression</w:t>
            </w:r>
          </w:p>
        </w:tc>
        <w:tc>
          <w:tcPr>
            <w:tcW w:w="5726" w:type="dxa"/>
          </w:tcPr>
          <w:p>
            <w:r/>
            <w:r>
              <w:rPr>
                <w:rFonts w:ascii="Cambria" w:hAnsi="Cambria"/>
                <w:b w:val="0"/>
                <w:i w:val="0"/>
                <w:sz w:val="22"/>
              </w:rPr>
              <w:t>Assesses promotion of student participation in co-curricular and extra-curricular activities.</w:t>
            </w:r>
          </w:p>
        </w:tc>
      </w:tr>
      <w:tr>
        <w:tc>
          <w:tcPr>
            <w:shd w:val="clear" w:color="auto" w:fill="1F3A5F"/>
            <w:tcW w:w="3685" w:type="dxa"/>
          </w:tcPr>
          <w:p>
            <w:r/>
            <w:r>
              <w:rPr>
                <w:rFonts w:ascii="Cambria" w:hAnsi="Cambria"/>
                <w:b/>
                <w:i w:val="0"/>
                <w:color w:val="FFFFFF"/>
                <w:sz w:val="22"/>
              </w:rPr>
              <w:t>NAAC – Criterion 7 — Institutional Values and Best Practices</w:t>
            </w:r>
          </w:p>
        </w:tc>
        <w:tc>
          <w:tcPr>
            <w:shd w:val="clear" w:color="auto" w:fill="F2F2F2"/>
            <w:tcW w:w="5726" w:type="dxa"/>
          </w:tcPr>
          <w:p>
            <w:r/>
            <w:r>
              <w:rPr>
                <w:rFonts w:ascii="Cambria" w:hAnsi="Cambria"/>
                <w:b w:val="0"/>
                <w:i w:val="0"/>
                <w:sz w:val="22"/>
              </w:rPr>
              <w:t>Reflects inclusivity, creativity, national values, and cultural heritage preservation.</w:t>
            </w:r>
          </w:p>
        </w:tc>
      </w:tr>
    </w:tbl>
    <w:p>
      <w:pPr>
        <w:keepNext/>
        <w:spacing w:before="240" w:after="120"/>
      </w:pPr>
      <w:r>
        <w:rPr>
          <w:rFonts w:ascii="Cambria" w:hAnsi="Cambria"/>
          <w:b/>
          <w:color w:val="1F3A5F"/>
          <w:sz w:val="24"/>
        </w:rPr>
        <w:t>20.9. Documentation Required (NBA/NAAC Evidence)</w:t>
      </w:r>
    </w:p>
    <w:p>
      <w:pPr>
        <w:spacing w:after="80"/>
        <w:ind w:left="357" w:hanging="227"/>
        <w:jc w:val="both"/>
      </w:pPr>
      <w:r>
        <w:rPr>
          <w:rFonts w:ascii="Cambria" w:hAnsi="Cambria"/>
          <w:sz w:val="22"/>
        </w:rPr>
        <w:t xml:space="preserve">•  </w:t>
      </w:r>
      <w:r>
        <w:rPr>
          <w:rFonts w:ascii="Cambria" w:hAnsi="Cambria"/>
          <w:sz w:val="22"/>
        </w:rPr>
        <w:t>Committee formation orders</w:t>
      </w:r>
    </w:p>
    <w:p>
      <w:pPr>
        <w:spacing w:after="80"/>
        <w:ind w:left="357" w:hanging="227"/>
        <w:jc w:val="both"/>
      </w:pPr>
      <w:r>
        <w:rPr>
          <w:rFonts w:ascii="Cambria" w:hAnsi="Cambria"/>
          <w:sz w:val="22"/>
        </w:rPr>
        <w:t xml:space="preserve">•  </w:t>
      </w:r>
      <w:r>
        <w:rPr>
          <w:rFonts w:ascii="Cambria" w:hAnsi="Cambria"/>
          <w:sz w:val="22"/>
        </w:rPr>
        <w:t>Activity calendar and reports</w:t>
      </w:r>
    </w:p>
    <w:p>
      <w:pPr>
        <w:spacing w:after="80"/>
        <w:ind w:left="357" w:hanging="227"/>
        <w:jc w:val="both"/>
      </w:pPr>
      <w:r>
        <w:rPr>
          <w:rFonts w:ascii="Cambria" w:hAnsi="Cambria"/>
          <w:sz w:val="22"/>
        </w:rPr>
        <w:t xml:space="preserve">•  </w:t>
      </w:r>
      <w:r>
        <w:rPr>
          <w:rFonts w:ascii="Cambria" w:hAnsi="Cambria"/>
          <w:sz w:val="22"/>
        </w:rPr>
        <w:t>Event invitations, photos, and feedback</w:t>
      </w:r>
    </w:p>
    <w:p>
      <w:pPr>
        <w:spacing w:after="80"/>
        <w:ind w:left="357" w:hanging="227"/>
        <w:jc w:val="both"/>
      </w:pPr>
      <w:r>
        <w:rPr>
          <w:rFonts w:ascii="Cambria" w:hAnsi="Cambria"/>
          <w:sz w:val="22"/>
        </w:rPr>
        <w:t xml:space="preserve">•  </w:t>
      </w:r>
      <w:r>
        <w:rPr>
          <w:rFonts w:ascii="Cambria" w:hAnsi="Cambria"/>
          <w:sz w:val="22"/>
        </w:rPr>
        <w:t>Student participation certificates</w:t>
      </w:r>
    </w:p>
    <w:p>
      <w:pPr>
        <w:spacing w:after="80"/>
        <w:ind w:left="357" w:hanging="227"/>
        <w:jc w:val="both"/>
      </w:pPr>
      <w:r>
        <w:rPr>
          <w:rFonts w:ascii="Cambria" w:hAnsi="Cambria"/>
          <w:sz w:val="22"/>
        </w:rPr>
        <w:t xml:space="preserve">•  </w:t>
      </w:r>
      <w:r>
        <w:rPr>
          <w:rFonts w:ascii="Cambria" w:hAnsi="Cambria"/>
          <w:sz w:val="22"/>
        </w:rPr>
        <w:t>Awards and recognitions</w:t>
      </w:r>
    </w:p>
    <w:p>
      <w:pPr>
        <w:spacing w:after="80"/>
        <w:ind w:left="357" w:hanging="227"/>
        <w:jc w:val="both"/>
      </w:pPr>
      <w:r>
        <w:rPr>
          <w:rFonts w:ascii="Cambria" w:hAnsi="Cambria"/>
          <w:sz w:val="22"/>
        </w:rPr>
        <w:t xml:space="preserve">•  </w:t>
      </w:r>
      <w:r>
        <w:rPr>
          <w:rFonts w:ascii="Cambria" w:hAnsi="Cambria"/>
          <w:sz w:val="22"/>
        </w:rPr>
        <w:t>Attendance sheets and expenditure statements</w:t>
      </w:r>
    </w:p>
    <w:p>
      <w:pPr>
        <w:spacing w:after="80"/>
        <w:ind w:left="357" w:hanging="227"/>
        <w:jc w:val="both"/>
      </w:pPr>
      <w:r>
        <w:rPr>
          <w:rFonts w:ascii="Cambria" w:hAnsi="Cambria"/>
          <w:sz w:val="22"/>
        </w:rPr>
        <w:t xml:space="preserve">•  </w:t>
      </w:r>
      <w:r>
        <w:rPr>
          <w:rFonts w:ascii="Cambria" w:hAnsi="Cambria"/>
          <w:sz w:val="22"/>
        </w:rPr>
        <w:t>Linkage with student progression (placement, leadership, soft skills)</w:t>
      </w:r>
    </w:p>
    <w:p>
      <w:pPr>
        <w:keepNext/>
        <w:spacing w:before="240" w:after="120"/>
      </w:pPr>
      <w:r>
        <w:rPr>
          <w:rFonts w:ascii="Cambria" w:hAnsi="Cambria"/>
          <w:b/>
          <w:color w:val="1F3A5F"/>
          <w:sz w:val="24"/>
        </w:rPr>
        <w:t>20.10. Associated Clubs/Cells (Can be Sub-committees)</w:t>
      </w:r>
    </w:p>
    <w:p>
      <w:pPr>
        <w:spacing w:after="80"/>
        <w:ind w:left="357" w:hanging="227"/>
        <w:jc w:val="both"/>
      </w:pPr>
      <w:r>
        <w:rPr>
          <w:rFonts w:ascii="Cambria" w:hAnsi="Cambria"/>
          <w:sz w:val="22"/>
        </w:rPr>
        <w:t xml:space="preserve">•  </w:t>
      </w:r>
      <w:r>
        <w:rPr>
          <w:rFonts w:ascii="Cambria" w:hAnsi="Cambria"/>
          <w:sz w:val="22"/>
        </w:rPr>
        <w:t>Music Club</w:t>
      </w:r>
    </w:p>
    <w:p>
      <w:pPr>
        <w:spacing w:after="80"/>
        <w:ind w:left="357" w:hanging="227"/>
        <w:jc w:val="both"/>
      </w:pPr>
      <w:r>
        <w:rPr>
          <w:rFonts w:ascii="Cambria" w:hAnsi="Cambria"/>
          <w:sz w:val="22"/>
        </w:rPr>
        <w:t xml:space="preserve">•  </w:t>
      </w:r>
      <w:r>
        <w:rPr>
          <w:rFonts w:ascii="Cambria" w:hAnsi="Cambria"/>
          <w:sz w:val="22"/>
        </w:rPr>
        <w:t>Dance Club</w:t>
      </w:r>
    </w:p>
    <w:p>
      <w:pPr>
        <w:spacing w:after="80"/>
        <w:ind w:left="357" w:hanging="227"/>
        <w:jc w:val="both"/>
      </w:pPr>
      <w:r>
        <w:rPr>
          <w:rFonts w:ascii="Cambria" w:hAnsi="Cambria"/>
          <w:sz w:val="22"/>
        </w:rPr>
        <w:t xml:space="preserve">•  </w:t>
      </w:r>
      <w:r>
        <w:rPr>
          <w:rFonts w:ascii="Cambria" w:hAnsi="Cambria"/>
          <w:sz w:val="22"/>
        </w:rPr>
        <w:t>Drama/Theater Club</w:t>
      </w:r>
    </w:p>
    <w:p>
      <w:pPr>
        <w:spacing w:after="80"/>
        <w:ind w:left="357" w:hanging="227"/>
        <w:jc w:val="both"/>
      </w:pPr>
      <w:r>
        <w:rPr>
          <w:rFonts w:ascii="Cambria" w:hAnsi="Cambria"/>
          <w:sz w:val="22"/>
        </w:rPr>
        <w:t xml:space="preserve">•  </w:t>
      </w:r>
      <w:r>
        <w:rPr>
          <w:rFonts w:ascii="Cambria" w:hAnsi="Cambria"/>
          <w:sz w:val="22"/>
        </w:rPr>
        <w:t>Debate &amp; Literacy Club</w:t>
      </w:r>
    </w:p>
    <w:p>
      <w:pPr>
        <w:spacing w:after="80"/>
        <w:ind w:left="357" w:hanging="227"/>
        <w:jc w:val="both"/>
      </w:pPr>
      <w:r>
        <w:rPr>
          <w:rFonts w:ascii="Cambria" w:hAnsi="Cambria"/>
          <w:sz w:val="22"/>
        </w:rPr>
        <w:t xml:space="preserve">•  </w:t>
      </w:r>
      <w:r>
        <w:rPr>
          <w:rFonts w:ascii="Cambria" w:hAnsi="Cambria"/>
          <w:sz w:val="22"/>
        </w:rPr>
        <w:t>Fine Arts Club</w:t>
      </w:r>
    </w:p>
    <w:p>
      <w:pPr>
        <w:spacing w:after="80"/>
        <w:ind w:left="357" w:hanging="227"/>
        <w:jc w:val="both"/>
      </w:pPr>
      <w:r>
        <w:rPr>
          <w:rFonts w:ascii="Cambria" w:hAnsi="Cambria"/>
          <w:sz w:val="22"/>
        </w:rPr>
        <w:t xml:space="preserve">•  </w:t>
      </w:r>
      <w:r>
        <w:rPr>
          <w:rFonts w:ascii="Cambria" w:hAnsi="Cambria"/>
          <w:sz w:val="22"/>
        </w:rPr>
        <w:t>Photography Club</w:t>
      </w:r>
    </w:p>
    <w:p>
      <w:pPr>
        <w:spacing w:after="80"/>
        <w:ind w:left="357" w:hanging="227"/>
        <w:jc w:val="both"/>
      </w:pPr>
      <w:r>
        <w:rPr>
          <w:rFonts w:ascii="Cambria" w:hAnsi="Cambria"/>
          <w:sz w:val="22"/>
        </w:rPr>
        <w:t xml:space="preserve">•  </w:t>
      </w:r>
      <w:r>
        <w:rPr>
          <w:rFonts w:ascii="Cambria" w:hAnsi="Cambria"/>
          <w:sz w:val="22"/>
        </w:rPr>
        <w:t>Hobby Clubs (Craft, Film, Culinary, Book Reading, etc.)</w:t>
      </w:r>
    </w:p>
    <w:p>
      <w:pPr>
        <w:keepNext/>
        <w:spacing w:before="240" w:after="120"/>
      </w:pPr>
      <w:r>
        <w:rPr>
          <w:rFonts w:ascii="Cambria" w:hAnsi="Cambria"/>
          <w:b/>
          <w:color w:val="1F3A5F"/>
          <w:sz w:val="24"/>
        </w:rPr>
        <w:t>20.11. Events / Activities Organized by Arts/Cultural/Literary &amp; Hobby Club Committee</w:t>
      </w:r>
    </w:p>
    <w:p>
      <w:pPr>
        <w:spacing w:after="120"/>
        <w:jc w:val="both"/>
      </w:pPr>
      <w:r>
        <w:rPr>
          <w:rFonts w:ascii="Cambria" w:hAnsi="Cambria"/>
          <w:sz w:val="22"/>
        </w:rPr>
        <w:t>The Arts/Cultural/Literary &amp; Hobby Club Committee plays a vital role in promoting creativity, self-expression, and holistic development among students. The committee organizes a variety of events throughout the academic year that help students develop their artistic, literary, and cultural skills. Below is a list of potential events and activities organized by this committee:</w:t>
      </w:r>
    </w:p>
    <w:p>
      <w:pPr>
        <w:spacing w:before="200" w:after="80"/>
      </w:pPr>
      <w:r>
        <w:rPr>
          <w:rFonts w:ascii="Cambria" w:hAnsi="Cambria"/>
          <w:b/>
          <w:color w:val="1F3A5F"/>
          <w:sz w:val="24"/>
        </w:rPr>
        <w:t>1. Intra-College Talent Show</w:t>
      </w:r>
    </w:p>
    <w:tbl>
      <w:tblGrid>
        <w:gridCol w:w="2268"/>
        <w:gridCol w:w="7144"/>
      </w:tblGrid>
      <w:tblPr>
        <w:jc w:val="center"/>
        <w:tblLook w:firstColumn="1" w:firstRow="1" w:lastColumn="0" w:lastRow="0" w:noHBand="0" w:noVBand="1" w:val="04A0"/>
        <w:tblW w:w="9412" w:type="dxa"/>
        <w:tblLayout w:type="fixed"/>
      </w:tblPr>
      <w:tr>
        <w:tc>
          <w:tcPr>
            <w:shd w:val="clear" w:color="auto" w:fill="1F3A5F"/>
            <w:tcW w:w="2268" w:type="dxa"/>
          </w:tcPr>
          <w:p>
            <w:r/>
            <w:r>
              <w:rPr>
                <w:rFonts w:ascii="Cambria" w:hAnsi="Cambria"/>
                <w:b/>
                <w:i w:val="0"/>
                <w:color w:val="FFFFFF"/>
                <w:sz w:val="22"/>
              </w:rPr>
              <w:t>Objective / Purpose</w:t>
            </w:r>
          </w:p>
        </w:tc>
        <w:tc>
          <w:tcPr>
            <w:tcW w:w="7144" w:type="dxa"/>
          </w:tcPr>
          <w:p>
            <w:r/>
            <w:r>
              <w:rPr>
                <w:rFonts w:ascii="Cambria" w:hAnsi="Cambria"/>
                <w:b w:val="0"/>
                <w:i w:val="0"/>
                <w:sz w:val="22"/>
              </w:rPr>
              <w:t>Provide a platform for students to showcase their talents in singing, dancing, acting, etc.</w:t>
            </w:r>
          </w:p>
        </w:tc>
      </w:tr>
      <w:tr>
        <w:tc>
          <w:tcPr>
            <w:shd w:val="clear" w:color="auto" w:fill="1F3A5F"/>
            <w:tcW w:w="2268" w:type="dxa"/>
          </w:tcPr>
          <w:p>
            <w:r/>
            <w:r>
              <w:rPr>
                <w:rFonts w:ascii="Cambria" w:hAnsi="Cambria"/>
                <w:b/>
                <w:i w:val="0"/>
                <w:color w:val="FFFFFF"/>
                <w:sz w:val="22"/>
              </w:rPr>
              <w:t>Target Audience</w:t>
            </w:r>
          </w:p>
        </w:tc>
        <w:tc>
          <w:tcPr>
            <w:shd w:val="clear" w:color="auto" w:fill="F2F2F2"/>
            <w:tcW w:w="7144" w:type="dxa"/>
          </w:tcPr>
          <w:p>
            <w:r/>
            <w:r>
              <w:rPr>
                <w:rFonts w:ascii="Cambria" w:hAnsi="Cambria"/>
                <w:b w:val="0"/>
                <w:i w:val="0"/>
                <w:sz w:val="22"/>
              </w:rPr>
              <w:t>Students, Faculty</w:t>
            </w:r>
          </w:p>
        </w:tc>
      </w:tr>
      <w:tr>
        <w:tc>
          <w:tcPr>
            <w:shd w:val="clear" w:color="auto" w:fill="1F3A5F"/>
            <w:tcW w:w="2268" w:type="dxa"/>
          </w:tcPr>
          <w:p>
            <w:r/>
            <w:r>
              <w:rPr>
                <w:rFonts w:ascii="Cambria" w:hAnsi="Cambria"/>
                <w:b/>
                <w:i w:val="0"/>
                <w:color w:val="FFFFFF"/>
                <w:sz w:val="22"/>
              </w:rPr>
              <w:t>Frequency</w:t>
            </w:r>
          </w:p>
        </w:tc>
        <w:tc>
          <w:tcPr>
            <w:tcW w:w="7144" w:type="dxa"/>
          </w:tcPr>
          <w:p>
            <w:r/>
            <w:r>
              <w:rPr>
                <w:rFonts w:ascii="Cambria" w:hAnsi="Cambria"/>
                <w:b w:val="0"/>
                <w:i w:val="0"/>
                <w:sz w:val="22"/>
              </w:rPr>
              <w:t>Annual / Biannual</w:t>
            </w:r>
          </w:p>
        </w:tc>
      </w:tr>
    </w:tbl>
    <w:p>
      <w:pPr>
        <w:spacing w:before="200" w:after="80"/>
      </w:pPr>
      <w:r>
        <w:rPr>
          <w:rFonts w:ascii="Cambria" w:hAnsi="Cambria"/>
          <w:b/>
          <w:color w:val="1F3A5F"/>
          <w:sz w:val="24"/>
        </w:rPr>
        <w:t>2. Annual Cultural Festival</w:t>
      </w:r>
    </w:p>
    <w:tbl>
      <w:tblGrid>
        <w:gridCol w:w="2268"/>
        <w:gridCol w:w="7144"/>
      </w:tblGrid>
      <w:tblPr>
        <w:jc w:val="center"/>
        <w:tblLook w:firstColumn="1" w:firstRow="1" w:lastColumn="0" w:lastRow="0" w:noHBand="0" w:noVBand="1" w:val="04A0"/>
        <w:tblW w:w="9412" w:type="dxa"/>
        <w:tblLayout w:type="fixed"/>
      </w:tblPr>
      <w:tr>
        <w:tc>
          <w:tcPr>
            <w:shd w:val="clear" w:color="auto" w:fill="1F3A5F"/>
            <w:tcW w:w="2268" w:type="dxa"/>
          </w:tcPr>
          <w:p>
            <w:r/>
            <w:r>
              <w:rPr>
                <w:rFonts w:ascii="Cambria" w:hAnsi="Cambria"/>
                <w:b/>
                <w:i w:val="0"/>
                <w:color w:val="FFFFFF"/>
                <w:sz w:val="22"/>
              </w:rPr>
              <w:t>Objective / Purpose</w:t>
            </w:r>
          </w:p>
        </w:tc>
        <w:tc>
          <w:tcPr>
            <w:tcW w:w="7144" w:type="dxa"/>
          </w:tcPr>
          <w:p>
            <w:r/>
            <w:r>
              <w:rPr>
                <w:rFonts w:ascii="Cambria" w:hAnsi="Cambria"/>
                <w:b w:val="0"/>
                <w:i w:val="0"/>
                <w:sz w:val="22"/>
              </w:rPr>
              <w:t>A grand event showcasing a variety of cultural performances such as music, dance, drama, and more.</w:t>
            </w:r>
          </w:p>
        </w:tc>
      </w:tr>
      <w:tr>
        <w:tc>
          <w:tcPr>
            <w:shd w:val="clear" w:color="auto" w:fill="1F3A5F"/>
            <w:tcW w:w="2268" w:type="dxa"/>
          </w:tcPr>
          <w:p>
            <w:r/>
            <w:r>
              <w:rPr>
                <w:rFonts w:ascii="Cambria" w:hAnsi="Cambria"/>
                <w:b/>
                <w:i w:val="0"/>
                <w:color w:val="FFFFFF"/>
                <w:sz w:val="22"/>
              </w:rPr>
              <w:t>Target Audience</w:t>
            </w:r>
          </w:p>
        </w:tc>
        <w:tc>
          <w:tcPr>
            <w:shd w:val="clear" w:color="auto" w:fill="F2F2F2"/>
            <w:tcW w:w="7144" w:type="dxa"/>
          </w:tcPr>
          <w:p>
            <w:r/>
            <w:r>
              <w:rPr>
                <w:rFonts w:ascii="Cambria" w:hAnsi="Cambria"/>
                <w:b w:val="0"/>
                <w:i w:val="0"/>
                <w:sz w:val="22"/>
              </w:rPr>
              <w:t>Students, Faculty, Alumni</w:t>
            </w:r>
          </w:p>
        </w:tc>
      </w:tr>
      <w:tr>
        <w:tc>
          <w:tcPr>
            <w:shd w:val="clear" w:color="auto" w:fill="1F3A5F"/>
            <w:tcW w:w="2268" w:type="dxa"/>
          </w:tcPr>
          <w:p>
            <w:r/>
            <w:r>
              <w:rPr>
                <w:rFonts w:ascii="Cambria" w:hAnsi="Cambria"/>
                <w:b/>
                <w:i w:val="0"/>
                <w:color w:val="FFFFFF"/>
                <w:sz w:val="22"/>
              </w:rPr>
              <w:t>Frequency</w:t>
            </w:r>
          </w:p>
        </w:tc>
        <w:tc>
          <w:tcPr>
            <w:tcW w:w="7144" w:type="dxa"/>
          </w:tcPr>
          <w:p>
            <w:r/>
            <w:r>
              <w:rPr>
                <w:rFonts w:ascii="Cambria" w:hAnsi="Cambria"/>
                <w:b w:val="0"/>
                <w:i w:val="0"/>
                <w:sz w:val="22"/>
              </w:rPr>
              <w:t>Annual</w:t>
            </w:r>
          </w:p>
        </w:tc>
      </w:tr>
    </w:tbl>
    <w:p>
      <w:pPr>
        <w:spacing w:before="200" w:after="80"/>
      </w:pPr>
      <w:r>
        <w:rPr>
          <w:rFonts w:ascii="Cambria" w:hAnsi="Cambria"/>
          <w:b/>
          <w:color w:val="1F3A5F"/>
          <w:sz w:val="24"/>
        </w:rPr>
        <w:t>3. Literary Fest</w:t>
      </w:r>
    </w:p>
    <w:tbl>
      <w:tblGrid>
        <w:gridCol w:w="2268"/>
        <w:gridCol w:w="7144"/>
      </w:tblGrid>
      <w:tblPr>
        <w:jc w:val="center"/>
        <w:tblLook w:firstColumn="1" w:firstRow="1" w:lastColumn="0" w:lastRow="0" w:noHBand="0" w:noVBand="1" w:val="04A0"/>
        <w:tblW w:w="9412" w:type="dxa"/>
        <w:tblLayout w:type="fixed"/>
      </w:tblPr>
      <w:tr>
        <w:tc>
          <w:tcPr>
            <w:shd w:val="clear" w:color="auto" w:fill="1F3A5F"/>
            <w:tcW w:w="2268" w:type="dxa"/>
          </w:tcPr>
          <w:p>
            <w:r/>
            <w:r>
              <w:rPr>
                <w:rFonts w:ascii="Cambria" w:hAnsi="Cambria"/>
                <w:b/>
                <w:i w:val="0"/>
                <w:color w:val="FFFFFF"/>
                <w:sz w:val="22"/>
              </w:rPr>
              <w:t>Objective / Purpose</w:t>
            </w:r>
          </w:p>
        </w:tc>
        <w:tc>
          <w:tcPr>
            <w:tcW w:w="7144" w:type="dxa"/>
          </w:tcPr>
          <w:p>
            <w:r/>
            <w:r>
              <w:rPr>
                <w:rFonts w:ascii="Cambria" w:hAnsi="Cambria"/>
                <w:b w:val="0"/>
                <w:i w:val="0"/>
                <w:sz w:val="22"/>
              </w:rPr>
              <w:t>Organize competitions in writing, poetry, short stories, etc. to promote literacy skills.</w:t>
            </w:r>
          </w:p>
        </w:tc>
      </w:tr>
      <w:tr>
        <w:tc>
          <w:tcPr>
            <w:shd w:val="clear" w:color="auto" w:fill="1F3A5F"/>
            <w:tcW w:w="2268" w:type="dxa"/>
          </w:tcPr>
          <w:p>
            <w:r/>
            <w:r>
              <w:rPr>
                <w:rFonts w:ascii="Cambria" w:hAnsi="Cambria"/>
                <w:b/>
                <w:i w:val="0"/>
                <w:color w:val="FFFFFF"/>
                <w:sz w:val="22"/>
              </w:rPr>
              <w:t>Target Audience</w:t>
            </w:r>
          </w:p>
        </w:tc>
        <w:tc>
          <w:tcPr>
            <w:shd w:val="clear" w:color="auto" w:fill="F2F2F2"/>
            <w:tcW w:w="7144" w:type="dxa"/>
          </w:tcPr>
          <w:p>
            <w:r/>
            <w:r>
              <w:rPr>
                <w:rFonts w:ascii="Cambria" w:hAnsi="Cambria"/>
                <w:b w:val="0"/>
                <w:i w:val="0"/>
                <w:sz w:val="22"/>
              </w:rPr>
              <w:t>Students, Faculty</w:t>
            </w:r>
          </w:p>
        </w:tc>
      </w:tr>
      <w:tr>
        <w:tc>
          <w:tcPr>
            <w:shd w:val="clear" w:color="auto" w:fill="1F3A5F"/>
            <w:tcW w:w="2268" w:type="dxa"/>
          </w:tcPr>
          <w:p>
            <w:r/>
            <w:r>
              <w:rPr>
                <w:rFonts w:ascii="Cambria" w:hAnsi="Cambria"/>
                <w:b/>
                <w:i w:val="0"/>
                <w:color w:val="FFFFFF"/>
                <w:sz w:val="22"/>
              </w:rPr>
              <w:t>Frequency</w:t>
            </w:r>
          </w:p>
        </w:tc>
        <w:tc>
          <w:tcPr>
            <w:tcW w:w="7144" w:type="dxa"/>
          </w:tcPr>
          <w:p>
            <w:r/>
            <w:r>
              <w:rPr>
                <w:rFonts w:ascii="Cambria" w:hAnsi="Cambria"/>
                <w:b w:val="0"/>
                <w:i w:val="0"/>
                <w:sz w:val="22"/>
              </w:rPr>
              <w:t>Annual</w:t>
            </w:r>
          </w:p>
        </w:tc>
      </w:tr>
    </w:tbl>
    <w:p>
      <w:pPr>
        <w:spacing w:before="200" w:after="80"/>
      </w:pPr>
      <w:r>
        <w:rPr>
          <w:rFonts w:ascii="Cambria" w:hAnsi="Cambria"/>
          <w:b/>
          <w:color w:val="1F3A5F"/>
          <w:sz w:val="24"/>
        </w:rPr>
        <w:t>4. Painting and Art Exhibition</w:t>
      </w:r>
    </w:p>
    <w:tbl>
      <w:tblGrid>
        <w:gridCol w:w="2268"/>
        <w:gridCol w:w="7144"/>
      </w:tblGrid>
      <w:tblPr>
        <w:jc w:val="center"/>
        <w:tblLook w:firstColumn="1" w:firstRow="1" w:lastColumn="0" w:lastRow="0" w:noHBand="0" w:noVBand="1" w:val="04A0"/>
        <w:tblW w:w="9412" w:type="dxa"/>
        <w:tblLayout w:type="fixed"/>
      </w:tblPr>
      <w:tr>
        <w:tc>
          <w:tcPr>
            <w:shd w:val="clear" w:color="auto" w:fill="1F3A5F"/>
            <w:tcW w:w="2268" w:type="dxa"/>
          </w:tcPr>
          <w:p>
            <w:r/>
            <w:r>
              <w:rPr>
                <w:rFonts w:ascii="Cambria" w:hAnsi="Cambria"/>
                <w:b/>
                <w:i w:val="0"/>
                <w:color w:val="FFFFFF"/>
                <w:sz w:val="22"/>
              </w:rPr>
              <w:t>Objective / Purpose</w:t>
            </w:r>
          </w:p>
        </w:tc>
        <w:tc>
          <w:tcPr>
            <w:tcW w:w="7144" w:type="dxa"/>
          </w:tcPr>
          <w:p>
            <w:r/>
            <w:r>
              <w:rPr>
                <w:rFonts w:ascii="Cambria" w:hAnsi="Cambria"/>
                <w:b w:val="0"/>
                <w:i w:val="0"/>
                <w:sz w:val="22"/>
              </w:rPr>
              <w:t>Encourage students to express themselves through art and display their artwork.</w:t>
            </w:r>
          </w:p>
        </w:tc>
      </w:tr>
      <w:tr>
        <w:tc>
          <w:tcPr>
            <w:shd w:val="clear" w:color="auto" w:fill="1F3A5F"/>
            <w:tcW w:w="2268" w:type="dxa"/>
          </w:tcPr>
          <w:p>
            <w:r/>
            <w:r>
              <w:rPr>
                <w:rFonts w:ascii="Cambria" w:hAnsi="Cambria"/>
                <w:b/>
                <w:i w:val="0"/>
                <w:color w:val="FFFFFF"/>
                <w:sz w:val="22"/>
              </w:rPr>
              <w:t>Target Audience</w:t>
            </w:r>
          </w:p>
        </w:tc>
        <w:tc>
          <w:tcPr>
            <w:shd w:val="clear" w:color="auto" w:fill="F2F2F2"/>
            <w:tcW w:w="7144" w:type="dxa"/>
          </w:tcPr>
          <w:p>
            <w:r/>
            <w:r>
              <w:rPr>
                <w:rFonts w:ascii="Cambria" w:hAnsi="Cambria"/>
                <w:b w:val="0"/>
                <w:i w:val="0"/>
                <w:sz w:val="22"/>
              </w:rPr>
              <w:t>Students, Faculty</w:t>
            </w:r>
          </w:p>
        </w:tc>
      </w:tr>
      <w:tr>
        <w:tc>
          <w:tcPr>
            <w:shd w:val="clear" w:color="auto" w:fill="1F3A5F"/>
            <w:tcW w:w="2268" w:type="dxa"/>
          </w:tcPr>
          <w:p>
            <w:r/>
            <w:r>
              <w:rPr>
                <w:rFonts w:ascii="Cambria" w:hAnsi="Cambria"/>
                <w:b/>
                <w:i w:val="0"/>
                <w:color w:val="FFFFFF"/>
                <w:sz w:val="22"/>
              </w:rPr>
              <w:t>Frequency</w:t>
            </w:r>
          </w:p>
        </w:tc>
        <w:tc>
          <w:tcPr>
            <w:tcW w:w="7144" w:type="dxa"/>
          </w:tcPr>
          <w:p>
            <w:r/>
            <w:r>
              <w:rPr>
                <w:rFonts w:ascii="Cambria" w:hAnsi="Cambria"/>
                <w:b w:val="0"/>
                <w:i w:val="0"/>
                <w:sz w:val="22"/>
              </w:rPr>
              <w:t>Annual</w:t>
            </w:r>
          </w:p>
        </w:tc>
      </w:tr>
    </w:tbl>
    <w:p>
      <w:pPr>
        <w:spacing w:before="200" w:after="80"/>
      </w:pPr>
      <w:r>
        <w:rPr>
          <w:rFonts w:ascii="Cambria" w:hAnsi="Cambria"/>
          <w:b/>
          <w:color w:val="1F3A5F"/>
          <w:sz w:val="24"/>
        </w:rPr>
        <w:t>5. Debate and Elocution Competitions</w:t>
      </w:r>
    </w:p>
    <w:tbl>
      <w:tblGrid>
        <w:gridCol w:w="2268"/>
        <w:gridCol w:w="7144"/>
      </w:tblGrid>
      <w:tblPr>
        <w:jc w:val="center"/>
        <w:tblLook w:firstColumn="1" w:firstRow="1" w:lastColumn="0" w:lastRow="0" w:noHBand="0" w:noVBand="1" w:val="04A0"/>
        <w:tblW w:w="9412" w:type="dxa"/>
        <w:tblLayout w:type="fixed"/>
      </w:tblPr>
      <w:tr>
        <w:tc>
          <w:tcPr>
            <w:shd w:val="clear" w:color="auto" w:fill="1F3A5F"/>
            <w:tcW w:w="2268" w:type="dxa"/>
          </w:tcPr>
          <w:p>
            <w:r/>
            <w:r>
              <w:rPr>
                <w:rFonts w:ascii="Cambria" w:hAnsi="Cambria"/>
                <w:b/>
                <w:i w:val="0"/>
                <w:color w:val="FFFFFF"/>
                <w:sz w:val="22"/>
              </w:rPr>
              <w:t>Objective / Purpose</w:t>
            </w:r>
          </w:p>
        </w:tc>
        <w:tc>
          <w:tcPr>
            <w:tcW w:w="7144" w:type="dxa"/>
          </w:tcPr>
          <w:p>
            <w:r/>
            <w:r>
              <w:rPr>
                <w:rFonts w:ascii="Cambria" w:hAnsi="Cambria"/>
                <w:b w:val="0"/>
                <w:i w:val="0"/>
                <w:sz w:val="22"/>
              </w:rPr>
              <w:t>Encourage students to explore and perform traditional and folk dances from different cultures.</w:t>
            </w:r>
          </w:p>
        </w:tc>
      </w:tr>
      <w:tr>
        <w:tc>
          <w:tcPr>
            <w:shd w:val="clear" w:color="auto" w:fill="1F3A5F"/>
            <w:tcW w:w="2268" w:type="dxa"/>
          </w:tcPr>
          <w:p>
            <w:r/>
            <w:r>
              <w:rPr>
                <w:rFonts w:ascii="Cambria" w:hAnsi="Cambria"/>
                <w:b/>
                <w:i w:val="0"/>
                <w:color w:val="FFFFFF"/>
                <w:sz w:val="22"/>
              </w:rPr>
              <w:t>Target Audience</w:t>
            </w:r>
          </w:p>
        </w:tc>
        <w:tc>
          <w:tcPr>
            <w:shd w:val="clear" w:color="auto" w:fill="F2F2F2"/>
            <w:tcW w:w="7144" w:type="dxa"/>
          </w:tcPr>
          <w:p>
            <w:r/>
            <w:r>
              <w:rPr>
                <w:rFonts w:ascii="Cambria" w:hAnsi="Cambria"/>
                <w:b w:val="0"/>
                <w:i w:val="0"/>
                <w:sz w:val="22"/>
              </w:rPr>
              <w:t>Students, Faculty, Local Artists</w:t>
            </w:r>
          </w:p>
        </w:tc>
      </w:tr>
      <w:tr>
        <w:tc>
          <w:tcPr>
            <w:shd w:val="clear" w:color="auto" w:fill="1F3A5F"/>
            <w:tcW w:w="2268" w:type="dxa"/>
          </w:tcPr>
          <w:p>
            <w:r/>
            <w:r>
              <w:rPr>
                <w:rFonts w:ascii="Cambria" w:hAnsi="Cambria"/>
                <w:b/>
                <w:i w:val="0"/>
                <w:color w:val="FFFFFF"/>
                <w:sz w:val="22"/>
              </w:rPr>
              <w:t>Frequency</w:t>
            </w:r>
          </w:p>
        </w:tc>
        <w:tc>
          <w:tcPr>
            <w:tcW w:w="7144" w:type="dxa"/>
          </w:tcPr>
          <w:p>
            <w:r/>
            <w:r>
              <w:rPr>
                <w:rFonts w:ascii="Cambria" w:hAnsi="Cambria"/>
                <w:b w:val="0"/>
                <w:i w:val="0"/>
                <w:sz w:val="22"/>
              </w:rPr>
              <w:t>Annual / Biannual</w:t>
            </w:r>
          </w:p>
        </w:tc>
      </w:tr>
    </w:tbl>
    <w:p>
      <w:pPr>
        <w:spacing w:before="200" w:after="80"/>
      </w:pPr>
      <w:r>
        <w:rPr>
          <w:rFonts w:ascii="Cambria" w:hAnsi="Cambria"/>
          <w:b/>
          <w:color w:val="1F3A5F"/>
          <w:sz w:val="24"/>
        </w:rPr>
        <w:t>6. Creative Writing Workshops</w:t>
      </w:r>
    </w:p>
    <w:tbl>
      <w:tblGrid>
        <w:gridCol w:w="2268"/>
        <w:gridCol w:w="7144"/>
      </w:tblGrid>
      <w:tblPr>
        <w:jc w:val="center"/>
        <w:tblLook w:firstColumn="1" w:firstRow="1" w:lastColumn="0" w:lastRow="0" w:noHBand="0" w:noVBand="1" w:val="04A0"/>
        <w:tblW w:w="9412" w:type="dxa"/>
        <w:tblLayout w:type="fixed"/>
      </w:tblPr>
      <w:tr>
        <w:tc>
          <w:tcPr>
            <w:shd w:val="clear" w:color="auto" w:fill="1F3A5F"/>
            <w:tcW w:w="2268" w:type="dxa"/>
          </w:tcPr>
          <w:p>
            <w:r/>
            <w:r>
              <w:rPr>
                <w:rFonts w:ascii="Cambria" w:hAnsi="Cambria"/>
                <w:b/>
                <w:i w:val="0"/>
                <w:color w:val="FFFFFF"/>
                <w:sz w:val="22"/>
              </w:rPr>
              <w:t>Objective / Purpose</w:t>
            </w:r>
          </w:p>
        </w:tc>
        <w:tc>
          <w:tcPr>
            <w:tcW w:w="7144" w:type="dxa"/>
          </w:tcPr>
          <w:p>
            <w:r/>
            <w:r>
              <w:rPr>
                <w:rFonts w:ascii="Cambria" w:hAnsi="Cambria"/>
                <w:b w:val="0"/>
                <w:i w:val="0"/>
                <w:sz w:val="22"/>
              </w:rPr>
              <w:t>Conduct workshops to help students hone their creative writing skills and express themselves.</w:t>
            </w:r>
          </w:p>
        </w:tc>
      </w:tr>
      <w:tr>
        <w:tc>
          <w:tcPr>
            <w:shd w:val="clear" w:color="auto" w:fill="1F3A5F"/>
            <w:tcW w:w="2268" w:type="dxa"/>
          </w:tcPr>
          <w:p>
            <w:r/>
            <w:r>
              <w:rPr>
                <w:rFonts w:ascii="Cambria" w:hAnsi="Cambria"/>
                <w:b/>
                <w:i w:val="0"/>
                <w:color w:val="FFFFFF"/>
                <w:sz w:val="22"/>
              </w:rPr>
              <w:t>Target Audience</w:t>
            </w:r>
          </w:p>
        </w:tc>
        <w:tc>
          <w:tcPr>
            <w:shd w:val="clear" w:color="auto" w:fill="F2F2F2"/>
            <w:tcW w:w="7144" w:type="dxa"/>
          </w:tcPr>
          <w:p>
            <w:r/>
            <w:r>
              <w:rPr>
                <w:rFonts w:ascii="Cambria" w:hAnsi="Cambria"/>
                <w:b w:val="0"/>
                <w:i w:val="0"/>
                <w:sz w:val="22"/>
              </w:rPr>
              <w:t>Students, Faculty</w:t>
            </w:r>
          </w:p>
        </w:tc>
      </w:tr>
      <w:tr>
        <w:tc>
          <w:tcPr>
            <w:shd w:val="clear" w:color="auto" w:fill="1F3A5F"/>
            <w:tcW w:w="2268" w:type="dxa"/>
          </w:tcPr>
          <w:p>
            <w:r/>
            <w:r>
              <w:rPr>
                <w:rFonts w:ascii="Cambria" w:hAnsi="Cambria"/>
                <w:b/>
                <w:i w:val="0"/>
                <w:color w:val="FFFFFF"/>
                <w:sz w:val="22"/>
              </w:rPr>
              <w:t>Frequency</w:t>
            </w:r>
          </w:p>
        </w:tc>
        <w:tc>
          <w:tcPr>
            <w:tcW w:w="7144" w:type="dxa"/>
          </w:tcPr>
          <w:p>
            <w:r/>
            <w:r>
              <w:rPr>
                <w:rFonts w:ascii="Cambria" w:hAnsi="Cambria"/>
                <w:b w:val="0"/>
                <w:i w:val="0"/>
                <w:sz w:val="22"/>
              </w:rPr>
              <w:t>Quarterly</w:t>
            </w:r>
          </w:p>
        </w:tc>
      </w:tr>
    </w:tbl>
    <w:p>
      <w:pPr>
        <w:spacing w:before="200" w:after="80"/>
      </w:pPr>
      <w:r>
        <w:rPr>
          <w:rFonts w:ascii="Cambria" w:hAnsi="Cambria"/>
          <w:b/>
          <w:color w:val="1F3A5F"/>
          <w:sz w:val="24"/>
        </w:rPr>
        <w:t>7. Photography Contest</w:t>
      </w:r>
    </w:p>
    <w:tbl>
      <w:tblGrid>
        <w:gridCol w:w="2268"/>
        <w:gridCol w:w="7144"/>
      </w:tblGrid>
      <w:tblPr>
        <w:jc w:val="center"/>
        <w:tblLook w:firstColumn="1" w:firstRow="1" w:lastColumn="0" w:lastRow="0" w:noHBand="0" w:noVBand="1" w:val="04A0"/>
        <w:tblW w:w="9412" w:type="dxa"/>
        <w:tblLayout w:type="fixed"/>
      </w:tblPr>
      <w:tr>
        <w:tc>
          <w:tcPr>
            <w:shd w:val="clear" w:color="auto" w:fill="1F3A5F"/>
            <w:tcW w:w="2268" w:type="dxa"/>
          </w:tcPr>
          <w:p>
            <w:r/>
            <w:r>
              <w:rPr>
                <w:rFonts w:ascii="Cambria" w:hAnsi="Cambria"/>
                <w:b/>
                <w:i w:val="0"/>
                <w:color w:val="FFFFFF"/>
                <w:sz w:val="22"/>
              </w:rPr>
              <w:t>Objective / Purpose</w:t>
            </w:r>
          </w:p>
        </w:tc>
        <w:tc>
          <w:tcPr>
            <w:tcW w:w="7144" w:type="dxa"/>
          </w:tcPr>
          <w:p>
            <w:r/>
            <w:r>
              <w:rPr>
                <w:rFonts w:ascii="Cambria" w:hAnsi="Cambria"/>
                <w:b w:val="0"/>
                <w:i w:val="0"/>
                <w:sz w:val="22"/>
              </w:rPr>
              <w:t>Engage students in capturing creative moments and showcasing their photography skills.</w:t>
            </w:r>
          </w:p>
        </w:tc>
      </w:tr>
      <w:tr>
        <w:tc>
          <w:tcPr>
            <w:shd w:val="clear" w:color="auto" w:fill="1F3A5F"/>
            <w:tcW w:w="2268" w:type="dxa"/>
          </w:tcPr>
          <w:p>
            <w:r/>
            <w:r>
              <w:rPr>
                <w:rFonts w:ascii="Cambria" w:hAnsi="Cambria"/>
                <w:b/>
                <w:i w:val="0"/>
                <w:color w:val="FFFFFF"/>
                <w:sz w:val="22"/>
              </w:rPr>
              <w:t>Target Audience</w:t>
            </w:r>
          </w:p>
        </w:tc>
        <w:tc>
          <w:tcPr>
            <w:shd w:val="clear" w:color="auto" w:fill="F2F2F2"/>
            <w:tcW w:w="7144" w:type="dxa"/>
          </w:tcPr>
          <w:p>
            <w:r/>
            <w:r>
              <w:rPr>
                <w:rFonts w:ascii="Cambria" w:hAnsi="Cambria"/>
                <w:b w:val="0"/>
                <w:i w:val="0"/>
                <w:sz w:val="22"/>
              </w:rPr>
              <w:t>Students, Faculty</w:t>
            </w:r>
          </w:p>
        </w:tc>
      </w:tr>
      <w:tr>
        <w:tc>
          <w:tcPr>
            <w:shd w:val="clear" w:color="auto" w:fill="1F3A5F"/>
            <w:tcW w:w="2268" w:type="dxa"/>
          </w:tcPr>
          <w:p>
            <w:r/>
            <w:r>
              <w:rPr>
                <w:rFonts w:ascii="Cambria" w:hAnsi="Cambria"/>
                <w:b/>
                <w:i w:val="0"/>
                <w:color w:val="FFFFFF"/>
                <w:sz w:val="22"/>
              </w:rPr>
              <w:t>Frequency</w:t>
            </w:r>
          </w:p>
        </w:tc>
        <w:tc>
          <w:tcPr>
            <w:tcW w:w="7144" w:type="dxa"/>
          </w:tcPr>
          <w:p>
            <w:r/>
            <w:r>
              <w:rPr>
                <w:rFonts w:ascii="Cambria" w:hAnsi="Cambria"/>
                <w:b w:val="0"/>
                <w:i w:val="0"/>
                <w:sz w:val="22"/>
              </w:rPr>
              <w:t>Annual / Biannual</w:t>
            </w:r>
          </w:p>
        </w:tc>
      </w:tr>
    </w:tbl>
    <w:p>
      <w:pPr>
        <w:spacing w:before="200" w:after="80"/>
      </w:pPr>
      <w:r>
        <w:rPr>
          <w:rFonts w:ascii="Cambria" w:hAnsi="Cambria"/>
          <w:b/>
          <w:color w:val="1F3A5F"/>
          <w:sz w:val="24"/>
        </w:rPr>
        <w:t>8. Dance Competitions (Solo/Group)</w:t>
      </w:r>
    </w:p>
    <w:tbl>
      <w:tblGrid>
        <w:gridCol w:w="2268"/>
        <w:gridCol w:w="7144"/>
      </w:tblGrid>
      <w:tblPr>
        <w:jc w:val="center"/>
        <w:tblLook w:firstColumn="1" w:firstRow="1" w:lastColumn="0" w:lastRow="0" w:noHBand="0" w:noVBand="1" w:val="04A0"/>
        <w:tblW w:w="9412" w:type="dxa"/>
        <w:tblLayout w:type="fixed"/>
      </w:tblPr>
      <w:tr>
        <w:tc>
          <w:tcPr>
            <w:shd w:val="clear" w:color="auto" w:fill="1F3A5F"/>
            <w:tcW w:w="2268" w:type="dxa"/>
          </w:tcPr>
          <w:p>
            <w:r/>
            <w:r>
              <w:rPr>
                <w:rFonts w:ascii="Cambria" w:hAnsi="Cambria"/>
                <w:b/>
                <w:i w:val="0"/>
                <w:color w:val="FFFFFF"/>
                <w:sz w:val="22"/>
              </w:rPr>
              <w:t>Objective / Purpose</w:t>
            </w:r>
          </w:p>
        </w:tc>
        <w:tc>
          <w:tcPr>
            <w:tcW w:w="7144" w:type="dxa"/>
          </w:tcPr>
          <w:p>
            <w:r/>
            <w:r>
              <w:rPr>
                <w:rFonts w:ascii="Cambria" w:hAnsi="Cambria"/>
                <w:b w:val="0"/>
                <w:i w:val="0"/>
                <w:sz w:val="22"/>
              </w:rPr>
              <w:t>Promote various dance forms and provide a platform for students to compete in dance performances.</w:t>
            </w:r>
          </w:p>
        </w:tc>
      </w:tr>
      <w:tr>
        <w:tc>
          <w:tcPr>
            <w:shd w:val="clear" w:color="auto" w:fill="1F3A5F"/>
            <w:tcW w:w="2268" w:type="dxa"/>
          </w:tcPr>
          <w:p>
            <w:r/>
            <w:r>
              <w:rPr>
                <w:rFonts w:ascii="Cambria" w:hAnsi="Cambria"/>
                <w:b/>
                <w:i w:val="0"/>
                <w:color w:val="FFFFFF"/>
                <w:sz w:val="22"/>
              </w:rPr>
              <w:t>Target Audience</w:t>
            </w:r>
          </w:p>
        </w:tc>
        <w:tc>
          <w:tcPr>
            <w:shd w:val="clear" w:color="auto" w:fill="F2F2F2"/>
            <w:tcW w:w="7144" w:type="dxa"/>
          </w:tcPr>
          <w:p>
            <w:r/>
            <w:r>
              <w:rPr>
                <w:rFonts w:ascii="Cambria" w:hAnsi="Cambria"/>
                <w:b w:val="0"/>
                <w:i w:val="0"/>
                <w:sz w:val="22"/>
              </w:rPr>
              <w:t>Students, Faculty</w:t>
            </w:r>
          </w:p>
        </w:tc>
      </w:tr>
      <w:tr>
        <w:tc>
          <w:tcPr>
            <w:shd w:val="clear" w:color="auto" w:fill="1F3A5F"/>
            <w:tcW w:w="2268" w:type="dxa"/>
          </w:tcPr>
          <w:p>
            <w:r/>
            <w:r>
              <w:rPr>
                <w:rFonts w:ascii="Cambria" w:hAnsi="Cambria"/>
                <w:b/>
                <w:i w:val="0"/>
                <w:color w:val="FFFFFF"/>
                <w:sz w:val="22"/>
              </w:rPr>
              <w:t>Frequency</w:t>
            </w:r>
          </w:p>
        </w:tc>
        <w:tc>
          <w:tcPr>
            <w:tcW w:w="7144" w:type="dxa"/>
          </w:tcPr>
          <w:p>
            <w:r/>
            <w:r>
              <w:rPr>
                <w:rFonts w:ascii="Cambria" w:hAnsi="Cambria"/>
                <w:b w:val="0"/>
                <w:i w:val="0"/>
                <w:sz w:val="22"/>
              </w:rPr>
              <w:t>Annual / Biannual</w:t>
            </w:r>
          </w:p>
        </w:tc>
      </w:tr>
    </w:tbl>
    <w:p>
      <w:pPr>
        <w:spacing w:before="200" w:after="80"/>
      </w:pPr>
      <w:r>
        <w:rPr>
          <w:rFonts w:ascii="Cambria" w:hAnsi="Cambria"/>
          <w:b/>
          <w:color w:val="1F3A5F"/>
          <w:sz w:val="24"/>
        </w:rPr>
        <w:t>9. Music Competitions (Solo/Group)</w:t>
      </w:r>
    </w:p>
    <w:tbl>
      <w:tblGrid>
        <w:gridCol w:w="2268"/>
        <w:gridCol w:w="7144"/>
      </w:tblGrid>
      <w:tblPr>
        <w:jc w:val="center"/>
        <w:tblLook w:firstColumn="1" w:firstRow="1" w:lastColumn="0" w:lastRow="0" w:noHBand="0" w:noVBand="1" w:val="04A0"/>
        <w:tblW w:w="9412" w:type="dxa"/>
        <w:tblLayout w:type="fixed"/>
      </w:tblPr>
      <w:tr>
        <w:tc>
          <w:tcPr>
            <w:shd w:val="clear" w:color="auto" w:fill="1F3A5F"/>
            <w:tcW w:w="2268" w:type="dxa"/>
          </w:tcPr>
          <w:p>
            <w:r/>
            <w:r>
              <w:rPr>
                <w:rFonts w:ascii="Cambria" w:hAnsi="Cambria"/>
                <w:b/>
                <w:i w:val="0"/>
                <w:color w:val="FFFFFF"/>
                <w:sz w:val="22"/>
              </w:rPr>
              <w:t>Objective / Purpose</w:t>
            </w:r>
          </w:p>
        </w:tc>
        <w:tc>
          <w:tcPr>
            <w:tcW w:w="7144" w:type="dxa"/>
          </w:tcPr>
          <w:p>
            <w:r/>
            <w:r>
              <w:rPr>
                <w:rFonts w:ascii="Cambria" w:hAnsi="Cambria"/>
                <w:b w:val="0"/>
                <w:i w:val="0"/>
                <w:sz w:val="22"/>
              </w:rPr>
              <w:t>Foster interest in music and provide opportunities for students to perform vocally or instrumentally.</w:t>
            </w:r>
          </w:p>
        </w:tc>
      </w:tr>
      <w:tr>
        <w:tc>
          <w:tcPr>
            <w:shd w:val="clear" w:color="auto" w:fill="1F3A5F"/>
            <w:tcW w:w="2268" w:type="dxa"/>
          </w:tcPr>
          <w:p>
            <w:r/>
            <w:r>
              <w:rPr>
                <w:rFonts w:ascii="Cambria" w:hAnsi="Cambria"/>
                <w:b/>
                <w:i w:val="0"/>
                <w:color w:val="FFFFFF"/>
                <w:sz w:val="22"/>
              </w:rPr>
              <w:t>Target Audience</w:t>
            </w:r>
          </w:p>
        </w:tc>
        <w:tc>
          <w:tcPr>
            <w:shd w:val="clear" w:color="auto" w:fill="F2F2F2"/>
            <w:tcW w:w="7144" w:type="dxa"/>
          </w:tcPr>
          <w:p>
            <w:r/>
            <w:r>
              <w:rPr>
                <w:rFonts w:ascii="Cambria" w:hAnsi="Cambria"/>
                <w:b w:val="0"/>
                <w:i w:val="0"/>
                <w:sz w:val="22"/>
              </w:rPr>
              <w:t>Students, Faculty</w:t>
            </w:r>
          </w:p>
        </w:tc>
      </w:tr>
      <w:tr>
        <w:tc>
          <w:tcPr>
            <w:shd w:val="clear" w:color="auto" w:fill="1F3A5F"/>
            <w:tcW w:w="2268" w:type="dxa"/>
          </w:tcPr>
          <w:p>
            <w:r/>
            <w:r>
              <w:rPr>
                <w:rFonts w:ascii="Cambria" w:hAnsi="Cambria"/>
                <w:b/>
                <w:i w:val="0"/>
                <w:color w:val="FFFFFF"/>
                <w:sz w:val="22"/>
              </w:rPr>
              <w:t>Frequency</w:t>
            </w:r>
          </w:p>
        </w:tc>
        <w:tc>
          <w:tcPr>
            <w:tcW w:w="7144" w:type="dxa"/>
          </w:tcPr>
          <w:p>
            <w:r/>
            <w:r>
              <w:rPr>
                <w:rFonts w:ascii="Cambria" w:hAnsi="Cambria"/>
                <w:b w:val="0"/>
                <w:i w:val="0"/>
                <w:sz w:val="22"/>
              </w:rPr>
              <w:t>Annual / Biannual</w:t>
            </w:r>
          </w:p>
        </w:tc>
      </w:tr>
    </w:tbl>
    <w:p>
      <w:pPr>
        <w:spacing w:before="200" w:after="80"/>
      </w:pPr>
      <w:r>
        <w:rPr>
          <w:rFonts w:ascii="Cambria" w:hAnsi="Cambria"/>
          <w:b/>
          <w:color w:val="1F3A5F"/>
          <w:sz w:val="24"/>
        </w:rPr>
        <w:t>10. Theater/Drama Production</w:t>
      </w:r>
    </w:p>
    <w:tbl>
      <w:tblGrid>
        <w:gridCol w:w="2268"/>
        <w:gridCol w:w="7144"/>
      </w:tblGrid>
      <w:tblPr>
        <w:jc w:val="center"/>
        <w:tblLook w:firstColumn="1" w:firstRow="1" w:lastColumn="0" w:lastRow="0" w:noHBand="0" w:noVBand="1" w:val="04A0"/>
        <w:tblW w:w="9412" w:type="dxa"/>
        <w:tblLayout w:type="fixed"/>
      </w:tblPr>
      <w:tr>
        <w:tc>
          <w:tcPr>
            <w:shd w:val="clear" w:color="auto" w:fill="1F3A5F"/>
            <w:tcW w:w="2268" w:type="dxa"/>
          </w:tcPr>
          <w:p>
            <w:r/>
            <w:r>
              <w:rPr>
                <w:rFonts w:ascii="Cambria" w:hAnsi="Cambria"/>
                <w:b/>
                <w:i w:val="0"/>
                <w:color w:val="FFFFFF"/>
                <w:sz w:val="22"/>
              </w:rPr>
              <w:t>Objective / Purpose</w:t>
            </w:r>
          </w:p>
        </w:tc>
        <w:tc>
          <w:tcPr>
            <w:tcW w:w="7144" w:type="dxa"/>
          </w:tcPr>
          <w:p>
            <w:r/>
            <w:r>
              <w:rPr>
                <w:rFonts w:ascii="Cambria" w:hAnsi="Cambria"/>
                <w:b w:val="0"/>
                <w:i w:val="0"/>
                <w:sz w:val="22"/>
              </w:rPr>
              <w:t>Organize theater performances to develop acting skills and provide creative outlets for students.</w:t>
            </w:r>
          </w:p>
        </w:tc>
      </w:tr>
      <w:tr>
        <w:tc>
          <w:tcPr>
            <w:shd w:val="clear" w:color="auto" w:fill="1F3A5F"/>
            <w:tcW w:w="2268" w:type="dxa"/>
          </w:tcPr>
          <w:p>
            <w:r/>
            <w:r>
              <w:rPr>
                <w:rFonts w:ascii="Cambria" w:hAnsi="Cambria"/>
                <w:b/>
                <w:i w:val="0"/>
                <w:color w:val="FFFFFF"/>
                <w:sz w:val="22"/>
              </w:rPr>
              <w:t>Target Audience</w:t>
            </w:r>
          </w:p>
        </w:tc>
        <w:tc>
          <w:tcPr>
            <w:shd w:val="clear" w:color="auto" w:fill="F2F2F2"/>
            <w:tcW w:w="7144" w:type="dxa"/>
          </w:tcPr>
          <w:p>
            <w:r/>
            <w:r>
              <w:rPr>
                <w:rFonts w:ascii="Cambria" w:hAnsi="Cambria"/>
                <w:b w:val="0"/>
                <w:i w:val="0"/>
                <w:sz w:val="22"/>
              </w:rPr>
              <w:t>Students, Faculty</w:t>
            </w:r>
          </w:p>
        </w:tc>
      </w:tr>
      <w:tr>
        <w:tc>
          <w:tcPr>
            <w:shd w:val="clear" w:color="auto" w:fill="1F3A5F"/>
            <w:tcW w:w="2268" w:type="dxa"/>
          </w:tcPr>
          <w:p>
            <w:r/>
            <w:r>
              <w:rPr>
                <w:rFonts w:ascii="Cambria" w:hAnsi="Cambria"/>
                <w:b/>
                <w:i w:val="0"/>
                <w:color w:val="FFFFFF"/>
                <w:sz w:val="22"/>
              </w:rPr>
              <w:t>Frequency</w:t>
            </w:r>
          </w:p>
        </w:tc>
        <w:tc>
          <w:tcPr>
            <w:tcW w:w="7144" w:type="dxa"/>
          </w:tcPr>
          <w:p>
            <w:r/>
            <w:r>
              <w:rPr>
                <w:rFonts w:ascii="Cambria" w:hAnsi="Cambria"/>
                <w:b w:val="0"/>
                <w:i w:val="0"/>
                <w:sz w:val="22"/>
              </w:rPr>
              <w:t>Annual</w:t>
            </w:r>
          </w:p>
        </w:tc>
      </w:tr>
    </w:tbl>
    <w:p>
      <w:pPr>
        <w:spacing w:before="200" w:after="80"/>
      </w:pPr>
      <w:r>
        <w:rPr>
          <w:rFonts w:ascii="Cambria" w:hAnsi="Cambria"/>
          <w:b/>
          <w:color w:val="1F3A5F"/>
          <w:sz w:val="24"/>
        </w:rPr>
        <w:t>11. Quiz Competitions (Literary/Cultural)</w:t>
      </w:r>
    </w:p>
    <w:tbl>
      <w:tblGrid>
        <w:gridCol w:w="2268"/>
        <w:gridCol w:w="7144"/>
      </w:tblGrid>
      <w:tblPr>
        <w:jc w:val="center"/>
        <w:tblLook w:firstColumn="1" w:firstRow="1" w:lastColumn="0" w:lastRow="0" w:noHBand="0" w:noVBand="1" w:val="04A0"/>
        <w:tblW w:w="9412" w:type="dxa"/>
        <w:tblLayout w:type="fixed"/>
      </w:tblPr>
      <w:tr>
        <w:tc>
          <w:tcPr>
            <w:shd w:val="clear" w:color="auto" w:fill="1F3A5F"/>
            <w:tcW w:w="2268" w:type="dxa"/>
          </w:tcPr>
          <w:p>
            <w:r/>
            <w:r>
              <w:rPr>
                <w:rFonts w:ascii="Cambria" w:hAnsi="Cambria"/>
                <w:b/>
                <w:i w:val="0"/>
                <w:color w:val="FFFFFF"/>
                <w:sz w:val="22"/>
              </w:rPr>
              <w:t>Objective / Purpose</w:t>
            </w:r>
          </w:p>
        </w:tc>
        <w:tc>
          <w:tcPr>
            <w:tcW w:w="7144" w:type="dxa"/>
          </w:tcPr>
          <w:p>
            <w:r/>
            <w:r>
              <w:rPr>
                <w:rFonts w:ascii="Cambria" w:hAnsi="Cambria"/>
                <w:b w:val="0"/>
                <w:i w:val="0"/>
                <w:sz w:val="22"/>
              </w:rPr>
              <w:t>Test students' knowledge in literature, arts, and culture through a quiz competition.</w:t>
            </w:r>
          </w:p>
        </w:tc>
      </w:tr>
      <w:tr>
        <w:tc>
          <w:tcPr>
            <w:shd w:val="clear" w:color="auto" w:fill="1F3A5F"/>
            <w:tcW w:w="2268" w:type="dxa"/>
          </w:tcPr>
          <w:p>
            <w:r/>
            <w:r>
              <w:rPr>
                <w:rFonts w:ascii="Cambria" w:hAnsi="Cambria"/>
                <w:b/>
                <w:i w:val="0"/>
                <w:color w:val="FFFFFF"/>
                <w:sz w:val="22"/>
              </w:rPr>
              <w:t>Target Audience</w:t>
            </w:r>
          </w:p>
        </w:tc>
        <w:tc>
          <w:tcPr>
            <w:shd w:val="clear" w:color="auto" w:fill="F2F2F2"/>
            <w:tcW w:w="7144" w:type="dxa"/>
          </w:tcPr>
          <w:p>
            <w:r/>
            <w:r>
              <w:rPr>
                <w:rFonts w:ascii="Cambria" w:hAnsi="Cambria"/>
                <w:b w:val="0"/>
                <w:i w:val="0"/>
                <w:sz w:val="22"/>
              </w:rPr>
              <w:t>Students, Faculty</w:t>
            </w:r>
          </w:p>
        </w:tc>
      </w:tr>
      <w:tr>
        <w:tc>
          <w:tcPr>
            <w:shd w:val="clear" w:color="auto" w:fill="1F3A5F"/>
            <w:tcW w:w="2268" w:type="dxa"/>
          </w:tcPr>
          <w:p>
            <w:r/>
            <w:r>
              <w:rPr>
                <w:rFonts w:ascii="Cambria" w:hAnsi="Cambria"/>
                <w:b/>
                <w:i w:val="0"/>
                <w:color w:val="FFFFFF"/>
                <w:sz w:val="22"/>
              </w:rPr>
              <w:t>Frequency</w:t>
            </w:r>
          </w:p>
        </w:tc>
        <w:tc>
          <w:tcPr>
            <w:tcW w:w="7144" w:type="dxa"/>
          </w:tcPr>
          <w:p>
            <w:r/>
            <w:r>
              <w:rPr>
                <w:rFonts w:ascii="Cambria" w:hAnsi="Cambria"/>
                <w:b w:val="0"/>
                <w:i w:val="0"/>
                <w:sz w:val="22"/>
              </w:rPr>
              <w:t>Quarterly / Bi-annual</w:t>
            </w:r>
          </w:p>
        </w:tc>
      </w:tr>
    </w:tbl>
    <w:p>
      <w:pPr>
        <w:spacing w:before="200" w:after="80"/>
      </w:pPr>
      <w:r>
        <w:rPr>
          <w:rFonts w:ascii="Cambria" w:hAnsi="Cambria"/>
          <w:b/>
          <w:color w:val="1F3A5F"/>
          <w:sz w:val="24"/>
        </w:rPr>
        <w:t>12. Fashion Show/Design Competition</w:t>
      </w:r>
    </w:p>
    <w:tbl>
      <w:tblGrid>
        <w:gridCol w:w="2268"/>
        <w:gridCol w:w="7144"/>
      </w:tblGrid>
      <w:tblPr>
        <w:jc w:val="center"/>
        <w:tblLook w:firstColumn="1" w:firstRow="1" w:lastColumn="0" w:lastRow="0" w:noHBand="0" w:noVBand="1" w:val="04A0"/>
        <w:tblW w:w="9412" w:type="dxa"/>
        <w:tblLayout w:type="fixed"/>
      </w:tblPr>
      <w:tr>
        <w:tc>
          <w:tcPr>
            <w:shd w:val="clear" w:color="auto" w:fill="1F3A5F"/>
            <w:tcW w:w="2268" w:type="dxa"/>
          </w:tcPr>
          <w:p>
            <w:r/>
            <w:r>
              <w:rPr>
                <w:rFonts w:ascii="Cambria" w:hAnsi="Cambria"/>
                <w:b/>
                <w:i w:val="0"/>
                <w:color w:val="FFFFFF"/>
                <w:sz w:val="22"/>
              </w:rPr>
              <w:t>Objective / Purpose</w:t>
            </w:r>
          </w:p>
        </w:tc>
        <w:tc>
          <w:tcPr>
            <w:tcW w:w="7144" w:type="dxa"/>
          </w:tcPr>
          <w:p>
            <w:r/>
            <w:r>
              <w:rPr>
                <w:rFonts w:ascii="Cambria" w:hAnsi="Cambria"/>
                <w:b w:val="0"/>
                <w:i w:val="0"/>
                <w:sz w:val="22"/>
              </w:rPr>
              <w:t>Showcase students' creativity in fashion, including design, styling, and modeling.</w:t>
            </w:r>
          </w:p>
        </w:tc>
      </w:tr>
      <w:tr>
        <w:tc>
          <w:tcPr>
            <w:shd w:val="clear" w:color="auto" w:fill="1F3A5F"/>
            <w:tcW w:w="2268" w:type="dxa"/>
          </w:tcPr>
          <w:p>
            <w:r/>
            <w:r>
              <w:rPr>
                <w:rFonts w:ascii="Cambria" w:hAnsi="Cambria"/>
                <w:b/>
                <w:i w:val="0"/>
                <w:color w:val="FFFFFF"/>
                <w:sz w:val="22"/>
              </w:rPr>
              <w:t>Target Audience</w:t>
            </w:r>
          </w:p>
        </w:tc>
        <w:tc>
          <w:tcPr>
            <w:shd w:val="clear" w:color="auto" w:fill="F2F2F2"/>
            <w:tcW w:w="7144" w:type="dxa"/>
          </w:tcPr>
          <w:p>
            <w:r/>
            <w:r>
              <w:rPr>
                <w:rFonts w:ascii="Cambria" w:hAnsi="Cambria"/>
                <w:b w:val="0"/>
                <w:i w:val="0"/>
                <w:sz w:val="22"/>
              </w:rPr>
              <w:t>Students, Faculty</w:t>
            </w:r>
          </w:p>
        </w:tc>
      </w:tr>
      <w:tr>
        <w:tc>
          <w:tcPr>
            <w:shd w:val="clear" w:color="auto" w:fill="1F3A5F"/>
            <w:tcW w:w="2268" w:type="dxa"/>
          </w:tcPr>
          <w:p>
            <w:r/>
            <w:r>
              <w:rPr>
                <w:rFonts w:ascii="Cambria" w:hAnsi="Cambria"/>
                <w:b/>
                <w:i w:val="0"/>
                <w:color w:val="FFFFFF"/>
                <w:sz w:val="22"/>
              </w:rPr>
              <w:t>Frequency</w:t>
            </w:r>
          </w:p>
        </w:tc>
        <w:tc>
          <w:tcPr>
            <w:tcW w:w="7144" w:type="dxa"/>
          </w:tcPr>
          <w:p>
            <w:r/>
            <w:r>
              <w:rPr>
                <w:rFonts w:ascii="Cambria" w:hAnsi="Cambria"/>
                <w:b w:val="0"/>
                <w:i w:val="0"/>
                <w:sz w:val="22"/>
              </w:rPr>
              <w:t>Annual / Biannual</w:t>
            </w:r>
          </w:p>
        </w:tc>
      </w:tr>
    </w:tbl>
    <w:p>
      <w:pPr>
        <w:spacing w:before="200" w:after="80"/>
      </w:pPr>
      <w:r>
        <w:rPr>
          <w:rFonts w:ascii="Cambria" w:hAnsi="Cambria"/>
          <w:b/>
          <w:color w:val="1F3A5F"/>
          <w:sz w:val="24"/>
        </w:rPr>
        <w:t>13. Traditional and Folk Dance Fest</w:t>
      </w:r>
    </w:p>
    <w:tbl>
      <w:tblGrid>
        <w:gridCol w:w="2268"/>
        <w:gridCol w:w="7144"/>
      </w:tblGrid>
      <w:tblPr>
        <w:jc w:val="center"/>
        <w:tblLook w:firstColumn="1" w:firstRow="1" w:lastColumn="0" w:lastRow="0" w:noHBand="0" w:noVBand="1" w:val="04A0"/>
        <w:tblW w:w="9412" w:type="dxa"/>
        <w:tblLayout w:type="fixed"/>
      </w:tblPr>
      <w:tr>
        <w:tc>
          <w:tcPr>
            <w:shd w:val="clear" w:color="auto" w:fill="1F3A5F"/>
            <w:tcW w:w="2268" w:type="dxa"/>
          </w:tcPr>
          <w:p>
            <w:r/>
            <w:r>
              <w:rPr>
                <w:rFonts w:ascii="Cambria" w:hAnsi="Cambria"/>
                <w:b/>
                <w:i w:val="0"/>
                <w:color w:val="FFFFFF"/>
                <w:sz w:val="22"/>
              </w:rPr>
              <w:t>Objective / Purpose</w:t>
            </w:r>
          </w:p>
        </w:tc>
        <w:tc>
          <w:tcPr>
            <w:tcW w:w="7144" w:type="dxa"/>
          </w:tcPr>
          <w:p>
            <w:r/>
            <w:r>
              <w:rPr>
                <w:rFonts w:ascii="Cambria" w:hAnsi="Cambria"/>
                <w:b w:val="0"/>
                <w:i w:val="0"/>
                <w:sz w:val="22"/>
              </w:rPr>
              <w:t>Encourage students to explore and perform traditional and folk dances from different cultures.</w:t>
            </w:r>
          </w:p>
        </w:tc>
      </w:tr>
      <w:tr>
        <w:tc>
          <w:tcPr>
            <w:shd w:val="clear" w:color="auto" w:fill="1F3A5F"/>
            <w:tcW w:w="2268" w:type="dxa"/>
          </w:tcPr>
          <w:p>
            <w:r/>
            <w:r>
              <w:rPr>
                <w:rFonts w:ascii="Cambria" w:hAnsi="Cambria"/>
                <w:b/>
                <w:i w:val="0"/>
                <w:color w:val="FFFFFF"/>
                <w:sz w:val="22"/>
              </w:rPr>
              <w:t>Target Audience</w:t>
            </w:r>
          </w:p>
        </w:tc>
        <w:tc>
          <w:tcPr>
            <w:shd w:val="clear" w:color="auto" w:fill="F2F2F2"/>
            <w:tcW w:w="7144" w:type="dxa"/>
          </w:tcPr>
          <w:p>
            <w:r/>
            <w:r>
              <w:rPr>
                <w:rFonts w:ascii="Cambria" w:hAnsi="Cambria"/>
                <w:b w:val="0"/>
                <w:i w:val="0"/>
                <w:sz w:val="22"/>
              </w:rPr>
              <w:t>Students, Annual / Biannual Faculty annual</w:t>
            </w:r>
          </w:p>
        </w:tc>
      </w:tr>
      <w:tr>
        <w:tc>
          <w:tcPr>
            <w:shd w:val="clear" w:color="auto" w:fill="1F3A5F"/>
            <w:tcW w:w="2268" w:type="dxa"/>
          </w:tcPr>
          <w:p>
            <w:r/>
            <w:r>
              <w:rPr>
                <w:rFonts w:ascii="Cambria" w:hAnsi="Cambria"/>
                <w:b/>
                <w:i w:val="0"/>
                <w:color w:val="FFFFFF"/>
                <w:sz w:val="22"/>
              </w:rPr>
              <w:t>Frequency</w:t>
            </w:r>
          </w:p>
        </w:tc>
        <w:tc>
          <w:tcPr>
            <w:tcW w:w="7144" w:type="dxa"/>
          </w:tcPr>
          <w:p>
            <w:r/>
            <w:r>
              <w:rPr>
                <w:rFonts w:ascii="Cambria" w:hAnsi="Cambria"/>
                <w:b w:val="0"/>
                <w:i w:val="0"/>
                <w:sz w:val="22"/>
              </w:rPr>
              <w:t>Annual</w:t>
            </w:r>
          </w:p>
        </w:tc>
      </w:tr>
    </w:tbl>
    <w:p>
      <w:pPr>
        <w:spacing w:before="200" w:after="80"/>
      </w:pPr>
      <w:r>
        <w:rPr>
          <w:rFonts w:ascii="Cambria" w:hAnsi="Cambria"/>
          <w:b/>
          <w:color w:val="1F3A5F"/>
          <w:sz w:val="24"/>
        </w:rPr>
        <w:t>14. Poetry Recitation &amp; Open Mic Sessions</w:t>
      </w:r>
    </w:p>
    <w:tbl>
      <w:tblGrid>
        <w:gridCol w:w="2268"/>
        <w:gridCol w:w="7144"/>
      </w:tblGrid>
      <w:tblPr>
        <w:jc w:val="center"/>
        <w:tblLook w:firstColumn="1" w:firstRow="1" w:lastColumn="0" w:lastRow="0" w:noHBand="0" w:noVBand="1" w:val="04A0"/>
        <w:tblW w:w="9412" w:type="dxa"/>
        <w:tblLayout w:type="fixed"/>
      </w:tblPr>
      <w:tr>
        <w:tc>
          <w:tcPr>
            <w:shd w:val="clear" w:color="auto" w:fill="1F3A5F"/>
            <w:tcW w:w="2268" w:type="dxa"/>
          </w:tcPr>
          <w:p>
            <w:r/>
            <w:r>
              <w:rPr>
                <w:rFonts w:ascii="Cambria" w:hAnsi="Cambria"/>
                <w:b/>
                <w:i w:val="0"/>
                <w:color w:val="FFFFFF"/>
                <w:sz w:val="22"/>
              </w:rPr>
              <w:t>Objective / Purpose</w:t>
            </w:r>
          </w:p>
        </w:tc>
        <w:tc>
          <w:tcPr>
            <w:tcW w:w="7144" w:type="dxa"/>
          </w:tcPr>
          <w:p>
            <w:r/>
            <w:r>
              <w:rPr>
                <w:rFonts w:ascii="Cambria" w:hAnsi="Cambria"/>
                <w:b w:val="0"/>
                <w:i w:val="0"/>
                <w:sz w:val="22"/>
              </w:rPr>
              <w:t>Foster creativity and self-expression through poetry recitation and open mic performances.</w:t>
            </w:r>
          </w:p>
        </w:tc>
      </w:tr>
      <w:tr>
        <w:tc>
          <w:tcPr>
            <w:shd w:val="clear" w:color="auto" w:fill="1F3A5F"/>
            <w:tcW w:w="2268" w:type="dxa"/>
          </w:tcPr>
          <w:p>
            <w:r/>
            <w:r>
              <w:rPr>
                <w:rFonts w:ascii="Cambria" w:hAnsi="Cambria"/>
                <w:b/>
                <w:i w:val="0"/>
                <w:color w:val="FFFFFF"/>
                <w:sz w:val="22"/>
              </w:rPr>
              <w:t>Target Audience</w:t>
            </w:r>
          </w:p>
        </w:tc>
        <w:tc>
          <w:tcPr>
            <w:shd w:val="clear" w:color="auto" w:fill="F2F2F2"/>
            <w:tcW w:w="7144" w:type="dxa"/>
          </w:tcPr>
          <w:p>
            <w:r/>
            <w:r>
              <w:rPr>
                <w:rFonts w:ascii="Cambria" w:hAnsi="Cambria"/>
                <w:b w:val="0"/>
                <w:i w:val="0"/>
                <w:sz w:val="22"/>
              </w:rPr>
              <w:t>Students, Faculty</w:t>
            </w:r>
          </w:p>
        </w:tc>
      </w:tr>
      <w:tr>
        <w:tc>
          <w:tcPr>
            <w:shd w:val="clear" w:color="auto" w:fill="1F3A5F"/>
            <w:tcW w:w="2268" w:type="dxa"/>
          </w:tcPr>
          <w:p>
            <w:r/>
            <w:r>
              <w:rPr>
                <w:rFonts w:ascii="Cambria" w:hAnsi="Cambria"/>
                <w:b/>
                <w:i w:val="0"/>
                <w:color w:val="FFFFFF"/>
                <w:sz w:val="22"/>
              </w:rPr>
              <w:t>Frequency</w:t>
            </w:r>
          </w:p>
        </w:tc>
        <w:tc>
          <w:tcPr>
            <w:tcW w:w="7144" w:type="dxa"/>
          </w:tcPr>
          <w:p>
            <w:r/>
            <w:r>
              <w:rPr>
                <w:rFonts w:ascii="Cambria" w:hAnsi="Cambria"/>
                <w:b w:val="0"/>
                <w:i w:val="0"/>
                <w:sz w:val="22"/>
              </w:rPr>
              <w:t>Monthly</w:t>
            </w:r>
          </w:p>
        </w:tc>
      </w:tr>
    </w:tbl>
    <w:p>
      <w:pPr>
        <w:spacing w:before="200" w:after="80"/>
      </w:pPr>
      <w:r>
        <w:rPr>
          <w:rFonts w:ascii="Cambria" w:hAnsi="Cambria"/>
          <w:b/>
          <w:color w:val="1F3A5F"/>
          <w:sz w:val="24"/>
        </w:rPr>
        <w:t>15. Art &amp; Craft Workshops</w:t>
      </w:r>
    </w:p>
    <w:tbl>
      <w:tblGrid>
        <w:gridCol w:w="2268"/>
        <w:gridCol w:w="7144"/>
      </w:tblGrid>
      <w:tblPr>
        <w:jc w:val="center"/>
        <w:tblLook w:firstColumn="1" w:firstRow="1" w:lastColumn="0" w:lastRow="0" w:noHBand="0" w:noVBand="1" w:val="04A0"/>
        <w:tblW w:w="9412" w:type="dxa"/>
        <w:tblLayout w:type="fixed"/>
      </w:tblPr>
      <w:tr>
        <w:tc>
          <w:tcPr>
            <w:shd w:val="clear" w:color="auto" w:fill="1F3A5F"/>
            <w:tcW w:w="2268" w:type="dxa"/>
          </w:tcPr>
          <w:p>
            <w:r/>
            <w:r>
              <w:rPr>
                <w:rFonts w:ascii="Cambria" w:hAnsi="Cambria"/>
                <w:b/>
                <w:i w:val="0"/>
                <w:color w:val="FFFFFF"/>
                <w:sz w:val="22"/>
              </w:rPr>
              <w:t>Objective / Purpose</w:t>
            </w:r>
          </w:p>
        </w:tc>
        <w:tc>
          <w:tcPr>
            <w:tcW w:w="7144" w:type="dxa"/>
          </w:tcPr>
          <w:p>
            <w:r/>
            <w:r>
              <w:rPr>
                <w:rFonts w:ascii="Cambria" w:hAnsi="Cambria"/>
                <w:b w:val="0"/>
                <w:i w:val="0"/>
                <w:sz w:val="22"/>
              </w:rPr>
              <w:t>Organize sessions for students to learn and enhance their skills in various forms of art and craft.</w:t>
            </w:r>
          </w:p>
        </w:tc>
      </w:tr>
      <w:tr>
        <w:tc>
          <w:tcPr>
            <w:shd w:val="clear" w:color="auto" w:fill="1F3A5F"/>
            <w:tcW w:w="2268" w:type="dxa"/>
          </w:tcPr>
          <w:p>
            <w:r/>
            <w:r>
              <w:rPr>
                <w:rFonts w:ascii="Cambria" w:hAnsi="Cambria"/>
                <w:b/>
                <w:i w:val="0"/>
                <w:color w:val="FFFFFF"/>
                <w:sz w:val="22"/>
              </w:rPr>
              <w:t>Target Audience</w:t>
            </w:r>
          </w:p>
        </w:tc>
        <w:tc>
          <w:tcPr>
            <w:shd w:val="clear" w:color="auto" w:fill="F2F2F2"/>
            <w:tcW w:w="7144" w:type="dxa"/>
          </w:tcPr>
          <w:p>
            <w:r/>
            <w:r>
              <w:rPr>
                <w:rFonts w:ascii="Cambria" w:hAnsi="Cambria"/>
                <w:b w:val="0"/>
                <w:i w:val="0"/>
                <w:sz w:val="22"/>
              </w:rPr>
              <w:t>Students, Faculty</w:t>
            </w:r>
          </w:p>
        </w:tc>
      </w:tr>
      <w:tr>
        <w:tc>
          <w:tcPr>
            <w:shd w:val="clear" w:color="auto" w:fill="1F3A5F"/>
            <w:tcW w:w="2268" w:type="dxa"/>
          </w:tcPr>
          <w:p>
            <w:r/>
            <w:r>
              <w:rPr>
                <w:rFonts w:ascii="Cambria" w:hAnsi="Cambria"/>
                <w:b/>
                <w:i w:val="0"/>
                <w:color w:val="FFFFFF"/>
                <w:sz w:val="22"/>
              </w:rPr>
              <w:t>Frequency</w:t>
            </w:r>
          </w:p>
        </w:tc>
        <w:tc>
          <w:tcPr>
            <w:tcW w:w="7144" w:type="dxa"/>
          </w:tcPr>
          <w:p>
            <w:r/>
            <w:r>
              <w:rPr>
                <w:rFonts w:ascii="Cambria" w:hAnsi="Cambria"/>
                <w:b w:val="0"/>
                <w:i w:val="0"/>
                <w:sz w:val="22"/>
              </w:rPr>
              <w:t>Monthly / Quarterly</w:t>
            </w:r>
          </w:p>
        </w:tc>
      </w:tr>
    </w:tbl>
    <w:p>
      <w:pPr>
        <w:spacing w:before="200" w:after="80"/>
      </w:pPr>
      <w:r>
        <w:rPr>
          <w:rFonts w:ascii="Cambria" w:hAnsi="Cambria"/>
          <w:b/>
          <w:color w:val="1F3A5F"/>
          <w:sz w:val="24"/>
        </w:rPr>
        <w:t>16. Film Screening &amp; Discussion</w:t>
      </w:r>
    </w:p>
    <w:tbl>
      <w:tblGrid>
        <w:gridCol w:w="2268"/>
        <w:gridCol w:w="7144"/>
      </w:tblGrid>
      <w:tblPr>
        <w:jc w:val="center"/>
        <w:tblLook w:firstColumn="1" w:firstRow="1" w:lastColumn="0" w:lastRow="0" w:noHBand="0" w:noVBand="1" w:val="04A0"/>
        <w:tblW w:w="9412" w:type="dxa"/>
        <w:tblLayout w:type="fixed"/>
      </w:tblPr>
      <w:tr>
        <w:tc>
          <w:tcPr>
            <w:shd w:val="clear" w:color="auto" w:fill="1F3A5F"/>
            <w:tcW w:w="2268" w:type="dxa"/>
          </w:tcPr>
          <w:p>
            <w:r/>
            <w:r>
              <w:rPr>
                <w:rFonts w:ascii="Cambria" w:hAnsi="Cambria"/>
                <w:b/>
                <w:i w:val="0"/>
                <w:color w:val="FFFFFF"/>
                <w:sz w:val="22"/>
              </w:rPr>
              <w:t>Objective / Purpose</w:t>
            </w:r>
          </w:p>
        </w:tc>
        <w:tc>
          <w:tcPr>
            <w:tcW w:w="7144" w:type="dxa"/>
          </w:tcPr>
          <w:p>
            <w:r/>
            <w:r>
              <w:rPr>
                <w:rFonts w:ascii="Cambria" w:hAnsi="Cambria"/>
                <w:b w:val="0"/>
                <w:i w:val="0"/>
                <w:sz w:val="22"/>
              </w:rPr>
              <w:t>Organize screenings of classic and contemporary films, followed by discussions.</w:t>
            </w:r>
          </w:p>
        </w:tc>
      </w:tr>
      <w:tr>
        <w:tc>
          <w:tcPr>
            <w:shd w:val="clear" w:color="auto" w:fill="1F3A5F"/>
            <w:tcW w:w="2268" w:type="dxa"/>
          </w:tcPr>
          <w:p>
            <w:r/>
            <w:r>
              <w:rPr>
                <w:rFonts w:ascii="Cambria" w:hAnsi="Cambria"/>
                <w:b/>
                <w:i w:val="0"/>
                <w:color w:val="FFFFFF"/>
                <w:sz w:val="22"/>
              </w:rPr>
              <w:t>Target Audience</w:t>
            </w:r>
          </w:p>
        </w:tc>
        <w:tc>
          <w:tcPr>
            <w:shd w:val="clear" w:color="auto" w:fill="F2F2F2"/>
            <w:tcW w:w="7144" w:type="dxa"/>
          </w:tcPr>
          <w:p>
            <w:r/>
            <w:r>
              <w:rPr>
                <w:rFonts w:ascii="Cambria" w:hAnsi="Cambria"/>
                <w:b w:val="0"/>
                <w:i w:val="0"/>
                <w:sz w:val="22"/>
              </w:rPr>
              <w:t>Students, Faculty, Film Enthusiasts</w:t>
            </w:r>
          </w:p>
        </w:tc>
      </w:tr>
      <w:tr>
        <w:tc>
          <w:tcPr>
            <w:shd w:val="clear" w:color="auto" w:fill="1F3A5F"/>
            <w:tcW w:w="2268" w:type="dxa"/>
          </w:tcPr>
          <w:p>
            <w:r/>
            <w:r>
              <w:rPr>
                <w:rFonts w:ascii="Cambria" w:hAnsi="Cambria"/>
                <w:b/>
                <w:i w:val="0"/>
                <w:color w:val="FFFFFF"/>
                <w:sz w:val="22"/>
              </w:rPr>
              <w:t>Frequency</w:t>
            </w:r>
          </w:p>
        </w:tc>
        <w:tc>
          <w:tcPr>
            <w:tcW w:w="7144" w:type="dxa"/>
          </w:tcPr>
          <w:p>
            <w:r/>
            <w:r>
              <w:rPr>
                <w:rFonts w:ascii="Cambria" w:hAnsi="Cambria"/>
                <w:b w:val="0"/>
                <w:i w:val="0"/>
                <w:sz w:val="22"/>
              </w:rPr>
              <w:t>Quarterly</w:t>
            </w:r>
          </w:p>
        </w:tc>
      </w:tr>
    </w:tbl>
    <w:p>
      <w:pPr>
        <w:spacing w:before="200" w:after="80"/>
      </w:pPr>
      <w:r>
        <w:rPr>
          <w:rFonts w:ascii="Cambria" w:hAnsi="Cambria"/>
          <w:b/>
          <w:color w:val="1F3A5F"/>
          <w:sz w:val="24"/>
        </w:rPr>
        <w:t>17. Book Club Meetings</w:t>
      </w:r>
    </w:p>
    <w:tbl>
      <w:tblGrid>
        <w:gridCol w:w="2268"/>
        <w:gridCol w:w="7144"/>
      </w:tblGrid>
      <w:tblPr>
        <w:jc w:val="center"/>
        <w:tblLook w:firstColumn="1" w:firstRow="1" w:lastColumn="0" w:lastRow="0" w:noHBand="0" w:noVBand="1" w:val="04A0"/>
        <w:tblW w:w="9412" w:type="dxa"/>
        <w:tblLayout w:type="fixed"/>
      </w:tblPr>
      <w:tr>
        <w:tc>
          <w:tcPr>
            <w:shd w:val="clear" w:color="auto" w:fill="1F3A5F"/>
            <w:tcW w:w="2268" w:type="dxa"/>
          </w:tcPr>
          <w:p>
            <w:r/>
            <w:r>
              <w:rPr>
                <w:rFonts w:ascii="Cambria" w:hAnsi="Cambria"/>
                <w:b/>
                <w:i w:val="0"/>
                <w:color w:val="FFFFFF"/>
                <w:sz w:val="22"/>
              </w:rPr>
              <w:t>Objective / Purpose</w:t>
            </w:r>
          </w:p>
        </w:tc>
        <w:tc>
          <w:tcPr>
            <w:tcW w:w="7144" w:type="dxa"/>
          </w:tcPr>
          <w:p>
            <w:r/>
            <w:r>
              <w:rPr>
                <w:rFonts w:ascii="Cambria" w:hAnsi="Cambria"/>
                <w:b w:val="0"/>
                <w:i w:val="0"/>
                <w:sz w:val="22"/>
              </w:rPr>
              <w:t>Facilitate a platform for students to read and discuss books, fostering a reading culture.</w:t>
            </w:r>
          </w:p>
        </w:tc>
      </w:tr>
      <w:tr>
        <w:tc>
          <w:tcPr>
            <w:shd w:val="clear" w:color="auto" w:fill="1F3A5F"/>
            <w:tcW w:w="2268" w:type="dxa"/>
          </w:tcPr>
          <w:p>
            <w:r/>
            <w:r>
              <w:rPr>
                <w:rFonts w:ascii="Cambria" w:hAnsi="Cambria"/>
                <w:b/>
                <w:i w:val="0"/>
                <w:color w:val="FFFFFF"/>
                <w:sz w:val="22"/>
              </w:rPr>
              <w:t>Target Audience</w:t>
            </w:r>
          </w:p>
        </w:tc>
        <w:tc>
          <w:tcPr>
            <w:shd w:val="clear" w:color="auto" w:fill="F2F2F2"/>
            <w:tcW w:w="7144" w:type="dxa"/>
          </w:tcPr>
          <w:p>
            <w:r/>
            <w:r>
              <w:rPr>
                <w:rFonts w:ascii="Cambria" w:hAnsi="Cambria"/>
                <w:b w:val="0"/>
                <w:i w:val="0"/>
                <w:sz w:val="22"/>
              </w:rPr>
              <w:t>Students, Faculty</w:t>
            </w:r>
          </w:p>
        </w:tc>
      </w:tr>
      <w:tr>
        <w:tc>
          <w:tcPr>
            <w:shd w:val="clear" w:color="auto" w:fill="1F3A5F"/>
            <w:tcW w:w="2268" w:type="dxa"/>
          </w:tcPr>
          <w:p>
            <w:r/>
            <w:r>
              <w:rPr>
                <w:rFonts w:ascii="Cambria" w:hAnsi="Cambria"/>
                <w:b/>
                <w:i w:val="0"/>
                <w:color w:val="FFFFFF"/>
                <w:sz w:val="22"/>
              </w:rPr>
              <w:t>Frequency</w:t>
            </w:r>
          </w:p>
        </w:tc>
        <w:tc>
          <w:tcPr>
            <w:tcW w:w="7144" w:type="dxa"/>
          </w:tcPr>
          <w:p>
            <w:r/>
            <w:r>
              <w:rPr>
                <w:rFonts w:ascii="Cambria" w:hAnsi="Cambria"/>
                <w:b w:val="0"/>
                <w:i w:val="0"/>
                <w:sz w:val="22"/>
              </w:rPr>
              <w:t>Monthly</w:t>
            </w:r>
          </w:p>
        </w:tc>
      </w:tr>
    </w:tbl>
    <w:p>
      <w:pPr>
        <w:spacing w:before="200" w:after="80"/>
      </w:pPr>
      <w:r>
        <w:rPr>
          <w:rFonts w:ascii="Cambria" w:hAnsi="Cambria"/>
          <w:b/>
          <w:color w:val="1F3A5F"/>
          <w:sz w:val="24"/>
        </w:rPr>
        <w:t>18. Photography Exhibition</w:t>
      </w:r>
    </w:p>
    <w:tbl>
      <w:tblGrid>
        <w:gridCol w:w="2268"/>
        <w:gridCol w:w="7144"/>
      </w:tblGrid>
      <w:tblPr>
        <w:jc w:val="center"/>
        <w:tblLook w:firstColumn="1" w:firstRow="1" w:lastColumn="0" w:lastRow="0" w:noHBand="0" w:noVBand="1" w:val="04A0"/>
        <w:tblW w:w="9412" w:type="dxa"/>
        <w:tblLayout w:type="fixed"/>
      </w:tblPr>
      <w:tr>
        <w:tc>
          <w:tcPr>
            <w:shd w:val="clear" w:color="auto" w:fill="1F3A5F"/>
            <w:tcW w:w="2268" w:type="dxa"/>
          </w:tcPr>
          <w:p>
            <w:r/>
            <w:r>
              <w:rPr>
                <w:rFonts w:ascii="Cambria" w:hAnsi="Cambria"/>
                <w:b/>
                <w:i w:val="0"/>
                <w:color w:val="FFFFFF"/>
                <w:sz w:val="22"/>
              </w:rPr>
              <w:t>Objective / Purpose</w:t>
            </w:r>
          </w:p>
        </w:tc>
        <w:tc>
          <w:tcPr>
            <w:tcW w:w="7144" w:type="dxa"/>
          </w:tcPr>
          <w:p>
            <w:r/>
            <w:r>
              <w:rPr>
                <w:rFonts w:ascii="Cambria" w:hAnsi="Cambria"/>
                <w:b w:val="0"/>
                <w:i w:val="0"/>
                <w:sz w:val="22"/>
              </w:rPr>
              <w:t>Organize an exhibition to showcase students' best photography work.</w:t>
            </w:r>
          </w:p>
        </w:tc>
      </w:tr>
      <w:tr>
        <w:tc>
          <w:tcPr>
            <w:shd w:val="clear" w:color="auto" w:fill="1F3A5F"/>
            <w:tcW w:w="2268" w:type="dxa"/>
          </w:tcPr>
          <w:p>
            <w:r/>
            <w:r>
              <w:rPr>
                <w:rFonts w:ascii="Cambria" w:hAnsi="Cambria"/>
                <w:b/>
                <w:i w:val="0"/>
                <w:color w:val="FFFFFF"/>
                <w:sz w:val="22"/>
              </w:rPr>
              <w:t>Target Audience</w:t>
            </w:r>
          </w:p>
        </w:tc>
        <w:tc>
          <w:tcPr>
            <w:shd w:val="clear" w:color="auto" w:fill="F2F2F2"/>
            <w:tcW w:w="7144" w:type="dxa"/>
          </w:tcPr>
          <w:p>
            <w:r/>
            <w:r>
              <w:rPr>
                <w:rFonts w:ascii="Cambria" w:hAnsi="Cambria"/>
                <w:b w:val="0"/>
                <w:i w:val="0"/>
                <w:sz w:val="22"/>
              </w:rPr>
              <w:t>Students, Faculty, General Public</w:t>
            </w:r>
          </w:p>
        </w:tc>
      </w:tr>
      <w:tr>
        <w:tc>
          <w:tcPr>
            <w:shd w:val="clear" w:color="auto" w:fill="1F3A5F"/>
            <w:tcW w:w="2268" w:type="dxa"/>
          </w:tcPr>
          <w:p>
            <w:r/>
            <w:r>
              <w:rPr>
                <w:rFonts w:ascii="Cambria" w:hAnsi="Cambria"/>
                <w:b/>
                <w:i w:val="0"/>
                <w:color w:val="FFFFFF"/>
                <w:sz w:val="22"/>
              </w:rPr>
              <w:t>Frequency</w:t>
            </w:r>
          </w:p>
        </w:tc>
        <w:tc>
          <w:tcPr>
            <w:tcW w:w="7144" w:type="dxa"/>
          </w:tcPr>
          <w:p>
            <w:r/>
            <w:r>
              <w:rPr>
                <w:rFonts w:ascii="Cambria" w:hAnsi="Cambria"/>
                <w:b w:val="0"/>
                <w:i w:val="0"/>
                <w:sz w:val="22"/>
              </w:rPr>
              <w:t>Annual / Biannual</w:t>
            </w:r>
          </w:p>
        </w:tc>
      </w:tr>
    </w:tbl>
    <w:p>
      <w:pPr>
        <w:spacing w:before="200" w:after="80"/>
      </w:pPr>
      <w:r>
        <w:rPr>
          <w:rFonts w:ascii="Cambria" w:hAnsi="Cambria"/>
          <w:b/>
          <w:color w:val="1F3A5F"/>
          <w:sz w:val="24"/>
        </w:rPr>
        <w:t>19. Workshop on Calligraphy</w:t>
      </w:r>
    </w:p>
    <w:tbl>
      <w:tblGrid>
        <w:gridCol w:w="2268"/>
        <w:gridCol w:w="7144"/>
      </w:tblGrid>
      <w:tblPr>
        <w:jc w:val="center"/>
        <w:tblLook w:firstColumn="1" w:firstRow="1" w:lastColumn="0" w:lastRow="0" w:noHBand="0" w:noVBand="1" w:val="04A0"/>
        <w:tblW w:w="9412" w:type="dxa"/>
        <w:tblLayout w:type="fixed"/>
      </w:tblPr>
      <w:tr>
        <w:tc>
          <w:tcPr>
            <w:shd w:val="clear" w:color="auto" w:fill="1F3A5F"/>
            <w:tcW w:w="2268" w:type="dxa"/>
          </w:tcPr>
          <w:p>
            <w:r/>
            <w:r>
              <w:rPr>
                <w:rFonts w:ascii="Cambria" w:hAnsi="Cambria"/>
                <w:b/>
                <w:i w:val="0"/>
                <w:color w:val="FFFFFF"/>
                <w:sz w:val="22"/>
              </w:rPr>
              <w:t>Objective / Purpose</w:t>
            </w:r>
          </w:p>
        </w:tc>
        <w:tc>
          <w:tcPr>
            <w:tcW w:w="7144" w:type="dxa"/>
          </w:tcPr>
          <w:p>
            <w:r/>
            <w:r>
              <w:rPr>
                <w:rFonts w:ascii="Cambria" w:hAnsi="Cambria"/>
                <w:b w:val="0"/>
                <w:i w:val="0"/>
                <w:sz w:val="22"/>
              </w:rPr>
              <w:t>Conduct workshops to teach students the art of beautiful handwriting and calligraphy.</w:t>
            </w:r>
          </w:p>
        </w:tc>
      </w:tr>
      <w:tr>
        <w:tc>
          <w:tcPr>
            <w:shd w:val="clear" w:color="auto" w:fill="1F3A5F"/>
            <w:tcW w:w="2268" w:type="dxa"/>
          </w:tcPr>
          <w:p>
            <w:r/>
            <w:r>
              <w:rPr>
                <w:rFonts w:ascii="Cambria" w:hAnsi="Cambria"/>
                <w:b/>
                <w:i w:val="0"/>
                <w:color w:val="FFFFFF"/>
                <w:sz w:val="22"/>
              </w:rPr>
              <w:t>Target Audience</w:t>
            </w:r>
          </w:p>
        </w:tc>
        <w:tc>
          <w:tcPr>
            <w:shd w:val="clear" w:color="auto" w:fill="F2F2F2"/>
            <w:tcW w:w="7144" w:type="dxa"/>
          </w:tcPr>
          <w:p>
            <w:r/>
            <w:r>
              <w:rPr>
                <w:rFonts w:ascii="Cambria" w:hAnsi="Cambria"/>
                <w:b w:val="0"/>
                <w:i w:val="0"/>
                <w:sz w:val="22"/>
              </w:rPr>
              <w:t>Students, Faculty</w:t>
            </w:r>
          </w:p>
        </w:tc>
      </w:tr>
      <w:tr>
        <w:tc>
          <w:tcPr>
            <w:shd w:val="clear" w:color="auto" w:fill="1F3A5F"/>
            <w:tcW w:w="2268" w:type="dxa"/>
          </w:tcPr>
          <w:p>
            <w:r/>
            <w:r>
              <w:rPr>
                <w:rFonts w:ascii="Cambria" w:hAnsi="Cambria"/>
                <w:b/>
                <w:i w:val="0"/>
                <w:color w:val="FFFFFF"/>
                <w:sz w:val="22"/>
              </w:rPr>
              <w:t>Frequency</w:t>
            </w:r>
          </w:p>
        </w:tc>
        <w:tc>
          <w:tcPr>
            <w:tcW w:w="7144" w:type="dxa"/>
          </w:tcPr>
          <w:p>
            <w:r/>
            <w:r>
              <w:rPr>
                <w:rFonts w:ascii="Cambria" w:hAnsi="Cambria"/>
                <w:b w:val="0"/>
                <w:i w:val="0"/>
                <w:sz w:val="22"/>
              </w:rPr>
              <w:t>Annual / Biannual</w:t>
            </w:r>
          </w:p>
        </w:tc>
      </w:tr>
    </w:tbl>
    <w:p>
      <w:pPr>
        <w:spacing w:before="200" w:after="80"/>
      </w:pPr>
      <w:r>
        <w:rPr>
          <w:rFonts w:ascii="Cambria" w:hAnsi="Cambria"/>
          <w:b/>
          <w:color w:val="1F3A5F"/>
          <w:sz w:val="24"/>
        </w:rPr>
        <w:t>20. Social Media Campaigns for Cultural Awareness</w:t>
      </w:r>
    </w:p>
    <w:tbl>
      <w:tblGrid>
        <w:gridCol w:w="2268"/>
        <w:gridCol w:w="7144"/>
      </w:tblGrid>
      <w:tblPr>
        <w:jc w:val="center"/>
        <w:tblLook w:firstColumn="1" w:firstRow="1" w:lastColumn="0" w:lastRow="0" w:noHBand="0" w:noVBand="1" w:val="04A0"/>
        <w:tblW w:w="9412" w:type="dxa"/>
        <w:tblLayout w:type="fixed"/>
      </w:tblPr>
      <w:tr>
        <w:tc>
          <w:tcPr>
            <w:shd w:val="clear" w:color="auto" w:fill="1F3A5F"/>
            <w:tcW w:w="2268" w:type="dxa"/>
          </w:tcPr>
          <w:p>
            <w:r/>
            <w:r>
              <w:rPr>
                <w:rFonts w:ascii="Cambria" w:hAnsi="Cambria"/>
                <w:b/>
                <w:i w:val="0"/>
                <w:color w:val="FFFFFF"/>
                <w:sz w:val="22"/>
              </w:rPr>
              <w:t>Objective / Purpose</w:t>
            </w:r>
          </w:p>
        </w:tc>
        <w:tc>
          <w:tcPr>
            <w:tcW w:w="7144" w:type="dxa"/>
          </w:tcPr>
          <w:p>
            <w:r/>
            <w:r>
              <w:rPr>
                <w:rFonts w:ascii="Cambria" w:hAnsi="Cambria"/>
                <w:b w:val="0"/>
                <w:i w:val="0"/>
                <w:sz w:val="22"/>
              </w:rPr>
              <w:t>Promote cultural events, artistic expressions, and student achievements through social media.</w:t>
            </w:r>
          </w:p>
        </w:tc>
      </w:tr>
      <w:tr>
        <w:tc>
          <w:tcPr>
            <w:shd w:val="clear" w:color="auto" w:fill="1F3A5F"/>
            <w:tcW w:w="2268" w:type="dxa"/>
          </w:tcPr>
          <w:p>
            <w:r/>
            <w:r>
              <w:rPr>
                <w:rFonts w:ascii="Cambria" w:hAnsi="Cambria"/>
                <w:b/>
                <w:i w:val="0"/>
                <w:color w:val="FFFFFF"/>
                <w:sz w:val="22"/>
              </w:rPr>
              <w:t>Target Audience</w:t>
            </w:r>
          </w:p>
        </w:tc>
        <w:tc>
          <w:tcPr>
            <w:shd w:val="clear" w:color="auto" w:fill="F2F2F2"/>
            <w:tcW w:w="7144" w:type="dxa"/>
          </w:tcPr>
          <w:p>
            <w:r/>
            <w:r>
              <w:rPr>
                <w:rFonts w:ascii="Cambria" w:hAnsi="Cambria"/>
                <w:b w:val="0"/>
                <w:i w:val="0"/>
                <w:sz w:val="22"/>
              </w:rPr>
              <w:t>Students, Ongoing / As Faculty, Alumni needed</w:t>
            </w:r>
          </w:p>
        </w:tc>
      </w:tr>
      <w:tr>
        <w:tc>
          <w:tcPr>
            <w:shd w:val="clear" w:color="auto" w:fill="1F3A5F"/>
            <w:tcW w:w="2268" w:type="dxa"/>
          </w:tcPr>
          <w:p>
            <w:r/>
            <w:r>
              <w:rPr>
                <w:rFonts w:ascii="Cambria" w:hAnsi="Cambria"/>
                <w:b/>
                <w:i w:val="0"/>
                <w:color w:val="FFFFFF"/>
                <w:sz w:val="22"/>
              </w:rPr>
              <w:t>Frequency</w:t>
            </w:r>
          </w:p>
        </w:tc>
        <w:tc>
          <w:tcPr>
            <w:tcW w:w="7144" w:type="dxa"/>
          </w:tcPr>
          <w:p>
            <w:r/>
            <w:r>
              <w:rPr>
                <w:rFonts w:ascii="Cambria" w:hAnsi="Cambria"/>
                <w:b w:val="0"/>
                <w:i w:val="0"/>
                <w:sz w:val="22"/>
              </w:rPr>
              <w:t>Ongoing / As needed</w:t>
            </w:r>
          </w:p>
        </w:tc>
      </w:tr>
    </w:tbl>
    <w:p>
      <w:pPr>
        <w:spacing w:after="80"/>
        <w:jc w:val="both"/>
      </w:pPr>
      <w:r>
        <w:rPr>
          <w:rFonts w:ascii="Cambria" w:hAnsi="Cambria"/>
          <w:b/>
          <w:i/>
          <w:sz w:val="22"/>
        </w:rPr>
        <w:t>Explanation of Key Activities:</w:t>
      </w:r>
    </w:p>
    <w:p>
      <w:pPr>
        <w:spacing w:after="120"/>
        <w:jc w:val="both"/>
      </w:pPr>
      <w:r>
        <w:rPr>
          <w:rFonts w:ascii="Cambria" w:hAnsi="Cambria"/>
          <w:b/>
          <w:i w:val="0"/>
          <w:sz w:val="22"/>
        </w:rPr>
        <w:t xml:space="preserve">1. Intra-College Talent Show: </w:t>
      </w:r>
      <w:r>
        <w:rPr>
          <w:rFonts w:ascii="Cambria" w:hAnsi="Cambria"/>
          <w:b w:val="0"/>
          <w:i w:val="0"/>
          <w:sz w:val="22"/>
        </w:rPr>
        <w:t>This is an opportunity for students to showcase their hidden talents across various categories, helping them gain confidence and recognition within the college.</w:t>
      </w:r>
    </w:p>
    <w:p>
      <w:pPr>
        <w:spacing w:after="120"/>
        <w:jc w:val="both"/>
      </w:pPr>
      <w:r>
        <w:rPr>
          <w:rFonts w:ascii="Cambria" w:hAnsi="Cambria"/>
          <w:b/>
          <w:i w:val="0"/>
          <w:sz w:val="22"/>
        </w:rPr>
        <w:t xml:space="preserve">2. Annual Cultural Festival: </w:t>
      </w:r>
      <w:r>
        <w:rPr>
          <w:rFonts w:ascii="Cambria" w:hAnsi="Cambria"/>
          <w:b w:val="0"/>
          <w:i w:val="0"/>
          <w:sz w:val="22"/>
        </w:rPr>
        <w:t>A major event organized by the committee, featuring performances, competitions, and exhibitions to highlight the cultural diversity of the student body.</w:t>
      </w:r>
    </w:p>
    <w:p>
      <w:pPr>
        <w:spacing w:after="120"/>
        <w:jc w:val="both"/>
      </w:pPr>
      <w:r>
        <w:rPr>
          <w:rFonts w:ascii="Cambria" w:hAnsi="Cambria"/>
          <w:b/>
          <w:i w:val="0"/>
          <w:sz w:val="22"/>
        </w:rPr>
        <w:t xml:space="preserve">3. Literary Competitions: </w:t>
      </w:r>
      <w:r>
        <w:rPr>
          <w:rFonts w:ascii="Cambria" w:hAnsi="Cambria"/>
          <w:b w:val="0"/>
          <w:i w:val="0"/>
          <w:sz w:val="22"/>
        </w:rPr>
        <w:t>Events such as debate, elocution, and writing competitions are designed to promote students' communication skills, creativity, and analytical thinking.</w:t>
      </w:r>
    </w:p>
    <w:p>
      <w:pPr>
        <w:spacing w:after="120"/>
        <w:jc w:val="both"/>
      </w:pPr>
      <w:r>
        <w:rPr>
          <w:rFonts w:ascii="Cambria" w:hAnsi="Cambria"/>
          <w:b/>
          <w:i w:val="0"/>
          <w:sz w:val="22"/>
        </w:rPr>
        <w:t xml:space="preserve">4. Art Exhibitions &amp; Photography Contests: </w:t>
      </w:r>
      <w:r>
        <w:rPr>
          <w:rFonts w:ascii="Cambria" w:hAnsi="Cambria"/>
          <w:b w:val="0"/>
          <w:i w:val="0"/>
          <w:sz w:val="22"/>
        </w:rPr>
        <w:t>These events encourage artistic expression and provide a platform for students to display their visual art skills, whether it be through traditional art forms or photography.</w:t>
      </w:r>
    </w:p>
    <w:p>
      <w:pPr>
        <w:spacing w:after="120"/>
        <w:jc w:val="both"/>
      </w:pPr>
      <w:r>
        <w:rPr>
          <w:rFonts w:ascii="Cambria" w:hAnsi="Cambria"/>
          <w:b/>
          <w:i w:val="0"/>
          <w:sz w:val="22"/>
        </w:rPr>
        <w:t xml:space="preserve">5. Dance &amp; Music Competitions: </w:t>
      </w:r>
      <w:r>
        <w:rPr>
          <w:rFonts w:ascii="Cambria" w:hAnsi="Cambria"/>
          <w:b w:val="0"/>
          <w:i w:val="0"/>
          <w:sz w:val="22"/>
        </w:rPr>
        <w:t>These events promote artistic expression through performance art, allowing students to participate as solo artists or in groups.</w:t>
      </w:r>
    </w:p>
    <w:p>
      <w:pPr>
        <w:spacing w:after="120"/>
        <w:jc w:val="both"/>
      </w:pPr>
      <w:r>
        <w:rPr>
          <w:rFonts w:ascii="Cambria" w:hAnsi="Cambria"/>
          <w:b/>
          <w:i w:val="0"/>
          <w:sz w:val="22"/>
        </w:rPr>
        <w:t xml:space="preserve">6. Workshops and Creative Development: </w:t>
      </w:r>
      <w:r>
        <w:rPr>
          <w:rFonts w:ascii="Cambria" w:hAnsi="Cambria"/>
          <w:b w:val="0"/>
          <w:i w:val="0"/>
          <w:sz w:val="22"/>
        </w:rPr>
        <w:t>Regular workshops in creative writing, art, dance, and other forms of expression help students improve their skills and develop new hobbies.</w:t>
      </w:r>
    </w:p>
    <w:p>
      <w:pPr>
        <w:spacing w:after="120"/>
        <w:jc w:val="both"/>
      </w:pPr>
      <w:r>
        <w:rPr>
          <w:rFonts w:ascii="Cambria" w:hAnsi="Cambria"/>
          <w:b/>
          <w:i w:val="0"/>
          <w:sz w:val="22"/>
        </w:rPr>
        <w:t xml:space="preserve">7. Open Mic Sessions &amp; Poetry Recitations: </w:t>
      </w:r>
      <w:r>
        <w:rPr>
          <w:rFonts w:ascii="Cambria" w:hAnsi="Cambria"/>
          <w:b w:val="0"/>
          <w:i w:val="0"/>
          <w:sz w:val="22"/>
        </w:rPr>
        <w:t>These events foster creative expression in a casual, non-competitive setting where students can present their work and get feedback from peers and faculty.</w:t>
      </w:r>
    </w:p>
    <w:p>
      <w:pPr>
        <w:spacing w:after="80"/>
        <w:jc w:val="both"/>
      </w:pPr>
      <w:r>
        <w:rPr>
          <w:rFonts w:ascii="Cambria" w:hAnsi="Cambria"/>
          <w:b/>
          <w:i/>
          <w:sz w:val="22"/>
        </w:rPr>
        <w:t>Impact of Arts/Cultural/Literary &amp; Hobby Club Activities:</w:t>
      </w:r>
    </w:p>
    <w:p>
      <w:pPr>
        <w:spacing w:after="80"/>
        <w:ind w:left="357" w:hanging="227"/>
        <w:jc w:val="both"/>
      </w:pPr>
      <w:r>
        <w:rPr>
          <w:rFonts w:ascii="Cambria" w:hAnsi="Cambria"/>
          <w:sz w:val="22"/>
        </w:rPr>
        <w:t xml:space="preserve">•  </w:t>
      </w:r>
      <w:r>
        <w:rPr>
          <w:rFonts w:ascii="Cambria" w:hAnsi="Cambria"/>
          <w:b/>
          <w:i w:val="0"/>
          <w:sz w:val="22"/>
        </w:rPr>
        <w:t xml:space="preserve">Encouraging Creativity: </w:t>
      </w:r>
      <w:r>
        <w:rPr>
          <w:rFonts w:ascii="Cambria" w:hAnsi="Cambria"/>
          <w:b w:val="0"/>
          <w:i w:val="0"/>
          <w:sz w:val="22"/>
        </w:rPr>
        <w:t>These activities provide students with a platform to express their creative abilities, enhancing their overall personality development.</w:t>
      </w:r>
    </w:p>
    <w:p>
      <w:pPr>
        <w:spacing w:after="80"/>
        <w:ind w:left="357" w:hanging="227"/>
        <w:jc w:val="both"/>
      </w:pPr>
      <w:r>
        <w:rPr>
          <w:rFonts w:ascii="Cambria" w:hAnsi="Cambria"/>
          <w:sz w:val="22"/>
        </w:rPr>
        <w:t xml:space="preserve">•  </w:t>
      </w:r>
      <w:r>
        <w:rPr>
          <w:rFonts w:ascii="Cambria" w:hAnsi="Cambria"/>
          <w:b/>
          <w:i w:val="0"/>
          <w:sz w:val="22"/>
        </w:rPr>
        <w:t xml:space="preserve">Building Confidence: </w:t>
      </w:r>
      <w:r>
        <w:rPr>
          <w:rFonts w:ascii="Cambria" w:hAnsi="Cambria"/>
          <w:b w:val="0"/>
          <w:i w:val="0"/>
          <w:sz w:val="22"/>
        </w:rPr>
        <w:t>Events like talent shows, debates, and public speaking competitions help students overcome shyness, building their confidence and public speaking skills.</w:t>
      </w:r>
    </w:p>
    <w:p>
      <w:pPr>
        <w:spacing w:after="80"/>
        <w:ind w:left="357" w:hanging="227"/>
        <w:jc w:val="both"/>
      </w:pPr>
      <w:r>
        <w:rPr>
          <w:rFonts w:ascii="Cambria" w:hAnsi="Cambria"/>
          <w:sz w:val="22"/>
        </w:rPr>
        <w:t xml:space="preserve">•  </w:t>
      </w:r>
      <w:r>
        <w:rPr>
          <w:rFonts w:ascii="Cambria" w:hAnsi="Cambria"/>
          <w:b/>
          <w:i w:val="0"/>
          <w:sz w:val="22"/>
        </w:rPr>
        <w:t xml:space="preserve">Fostering Cultural Awareness: </w:t>
      </w:r>
      <w:r>
        <w:rPr>
          <w:rFonts w:ascii="Cambria" w:hAnsi="Cambria"/>
          <w:b w:val="0"/>
          <w:i w:val="0"/>
          <w:sz w:val="22"/>
        </w:rPr>
        <w:t>The variety of cultural events promote inclusivity, helping students learn about different traditions and customs.</w:t>
      </w:r>
    </w:p>
    <w:p>
      <w:pPr>
        <w:spacing w:after="80"/>
        <w:ind w:left="357" w:hanging="227"/>
        <w:jc w:val="both"/>
      </w:pPr>
      <w:r>
        <w:rPr>
          <w:rFonts w:ascii="Cambria" w:hAnsi="Cambria"/>
          <w:sz w:val="22"/>
        </w:rPr>
        <w:t xml:space="preserve">•  </w:t>
      </w:r>
      <w:r>
        <w:rPr>
          <w:rFonts w:ascii="Cambria" w:hAnsi="Cambria"/>
          <w:b/>
          <w:i w:val="0"/>
          <w:sz w:val="22"/>
        </w:rPr>
        <w:t xml:space="preserve">Networking and Collaboration: </w:t>
      </w:r>
      <w:r>
        <w:rPr>
          <w:rFonts w:ascii="Cambria" w:hAnsi="Cambria"/>
          <w:b w:val="0"/>
          <w:i w:val="0"/>
          <w:sz w:val="22"/>
        </w:rPr>
        <w:t>Students have the opportunity to collaborate with peers from different disciplines, fostering a sense of community and teamwork.</w:t>
      </w:r>
    </w:p>
    <w:p>
      <w:pPr>
        <w:spacing w:after="80"/>
        <w:ind w:left="357" w:hanging="227"/>
        <w:jc w:val="both"/>
      </w:pPr>
      <w:r>
        <w:rPr>
          <w:rFonts w:ascii="Cambria" w:hAnsi="Cambria"/>
          <w:sz w:val="22"/>
        </w:rPr>
        <w:t xml:space="preserve">•  </w:t>
      </w:r>
      <w:r>
        <w:rPr>
          <w:rFonts w:ascii="Cambria" w:hAnsi="Cambria"/>
          <w:b/>
          <w:i w:val="0"/>
          <w:sz w:val="22"/>
        </w:rPr>
        <w:t xml:space="preserve">Skill Development: </w:t>
      </w:r>
      <w:r>
        <w:rPr>
          <w:rFonts w:ascii="Cambria" w:hAnsi="Cambria"/>
          <w:b w:val="0"/>
          <w:i w:val="0"/>
          <w:sz w:val="22"/>
        </w:rPr>
        <w:t>Through regular workshops and events, students learn new skills, improve their existing talents, and explore new areas of interest.</w:t>
      </w:r>
    </w:p>
    <w:p>
      <w:pPr>
        <w:keepNext/>
        <w:spacing w:before="240" w:after="120"/>
      </w:pPr>
      <w:r>
        <w:rPr>
          <w:rFonts w:ascii="Cambria" w:hAnsi="Cambria"/>
          <w:b/>
          <w:color w:val="1F3A5F"/>
          <w:sz w:val="24"/>
        </w:rPr>
        <w:t>20.12. Best practices of the Arts/Cultural/Literary &amp; Hobby Club Committee</w:t>
      </w:r>
    </w:p>
    <w:p>
      <w:pPr>
        <w:spacing w:after="40"/>
        <w:jc w:val="both"/>
      </w:pPr>
      <w:r>
        <w:rPr>
          <w:rFonts w:ascii="Cambria" w:hAnsi="Cambria"/>
          <w:b/>
          <w:i w:val="0"/>
          <w:sz w:val="22"/>
        </w:rPr>
        <w:t>1. Inclusive and Diverse Participation</w:t>
      </w:r>
    </w:p>
    <w:p>
      <w:pPr>
        <w:spacing w:after="80"/>
        <w:ind w:left="357" w:hanging="227"/>
        <w:jc w:val="both"/>
      </w:pPr>
      <w:r>
        <w:rPr>
          <w:rFonts w:ascii="Cambria" w:hAnsi="Cambria"/>
          <w:sz w:val="22"/>
        </w:rPr>
        <w:t xml:space="preserve">•  </w:t>
      </w:r>
      <w:r>
        <w:rPr>
          <w:rFonts w:ascii="Cambria" w:hAnsi="Cambria"/>
          <w:sz w:val="22"/>
        </w:rPr>
        <w:t>Encourage students from all branches and years to participate.</w:t>
      </w:r>
    </w:p>
    <w:p>
      <w:pPr>
        <w:spacing w:after="80"/>
        <w:ind w:left="357" w:hanging="227"/>
        <w:jc w:val="both"/>
      </w:pPr>
      <w:r>
        <w:rPr>
          <w:rFonts w:ascii="Cambria" w:hAnsi="Cambria"/>
          <w:sz w:val="22"/>
        </w:rPr>
        <w:t xml:space="preserve">•  </w:t>
      </w:r>
      <w:r>
        <w:rPr>
          <w:rFonts w:ascii="Cambria" w:hAnsi="Cambria"/>
          <w:sz w:val="22"/>
        </w:rPr>
        <w:t>Promote cultural diversity by celebrating festivals, arts, and traditions of various communities.</w:t>
      </w:r>
    </w:p>
    <w:p>
      <w:pPr>
        <w:spacing w:after="40"/>
        <w:jc w:val="both"/>
      </w:pPr>
      <w:r>
        <w:rPr>
          <w:rFonts w:ascii="Cambria" w:hAnsi="Cambria"/>
          <w:b/>
          <w:i w:val="0"/>
          <w:sz w:val="22"/>
        </w:rPr>
        <w:t>2. Well-Planned Annual Calendar</w:t>
      </w:r>
    </w:p>
    <w:p>
      <w:pPr>
        <w:spacing w:after="80"/>
        <w:ind w:left="357" w:hanging="227"/>
        <w:jc w:val="both"/>
      </w:pPr>
      <w:r>
        <w:rPr>
          <w:rFonts w:ascii="Cambria" w:hAnsi="Cambria"/>
          <w:sz w:val="22"/>
        </w:rPr>
        <w:t xml:space="preserve">•  </w:t>
      </w:r>
      <w:r>
        <w:rPr>
          <w:rFonts w:ascii="Cambria" w:hAnsi="Cambria"/>
          <w:sz w:val="22"/>
        </w:rPr>
        <w:t>Prepare an annual activity calendar with:</w:t>
      </w:r>
    </w:p>
    <w:p>
      <w:pPr>
        <w:spacing w:after="80"/>
        <w:ind w:left="714" w:hanging="227"/>
        <w:jc w:val="both"/>
      </w:pPr>
      <w:r>
        <w:rPr>
          <w:rFonts w:ascii="Cambria" w:hAnsi="Cambria"/>
          <w:sz w:val="22"/>
        </w:rPr>
        <w:t xml:space="preserve">o  </w:t>
      </w:r>
      <w:r>
        <w:rPr>
          <w:rFonts w:ascii="Cambria" w:hAnsi="Cambria"/>
          <w:sz w:val="22"/>
        </w:rPr>
        <w:t>Cultural festivals</w:t>
      </w:r>
    </w:p>
    <w:p>
      <w:pPr>
        <w:spacing w:after="80"/>
        <w:ind w:left="714" w:hanging="227"/>
        <w:jc w:val="both"/>
      </w:pPr>
      <w:r>
        <w:rPr>
          <w:rFonts w:ascii="Cambria" w:hAnsi="Cambria"/>
          <w:sz w:val="22"/>
        </w:rPr>
        <w:t xml:space="preserve">o  </w:t>
      </w:r>
      <w:r>
        <w:rPr>
          <w:rFonts w:ascii="Cambria" w:hAnsi="Cambria"/>
          <w:sz w:val="22"/>
        </w:rPr>
        <w:t>Literary competitions</w:t>
      </w:r>
    </w:p>
    <w:p>
      <w:pPr>
        <w:spacing w:after="80"/>
        <w:ind w:left="714" w:hanging="227"/>
        <w:jc w:val="both"/>
      </w:pPr>
      <w:r>
        <w:rPr>
          <w:rFonts w:ascii="Cambria" w:hAnsi="Cambria"/>
          <w:sz w:val="22"/>
        </w:rPr>
        <w:t xml:space="preserve">o  </w:t>
      </w:r>
      <w:r>
        <w:rPr>
          <w:rFonts w:ascii="Cambria" w:hAnsi="Cambria"/>
          <w:sz w:val="22"/>
        </w:rPr>
        <w:t>Art exhibitions</w:t>
      </w:r>
    </w:p>
    <w:p>
      <w:pPr>
        <w:spacing w:after="80"/>
        <w:ind w:left="714" w:hanging="227"/>
        <w:jc w:val="both"/>
      </w:pPr>
      <w:r>
        <w:rPr>
          <w:rFonts w:ascii="Cambria" w:hAnsi="Cambria"/>
          <w:sz w:val="22"/>
        </w:rPr>
        <w:t xml:space="preserve">o  </w:t>
      </w:r>
      <w:r>
        <w:rPr>
          <w:rFonts w:ascii="Cambria" w:hAnsi="Cambria"/>
          <w:sz w:val="22"/>
        </w:rPr>
        <w:t>Hobby workshops</w:t>
      </w:r>
    </w:p>
    <w:p>
      <w:pPr>
        <w:spacing w:after="80"/>
        <w:ind w:left="357" w:hanging="227"/>
        <w:jc w:val="both"/>
      </w:pPr>
      <w:r>
        <w:rPr>
          <w:rFonts w:ascii="Cambria" w:hAnsi="Cambria"/>
          <w:sz w:val="22"/>
        </w:rPr>
        <w:t xml:space="preserve">•  </w:t>
      </w:r>
      <w:r>
        <w:rPr>
          <w:rFonts w:ascii="Cambria" w:hAnsi="Cambria"/>
          <w:sz w:val="22"/>
        </w:rPr>
        <w:t>Align with academic schedule to ensure student participation.</w:t>
      </w:r>
    </w:p>
    <w:p>
      <w:pPr>
        <w:spacing w:after="40"/>
        <w:jc w:val="both"/>
      </w:pPr>
      <w:r>
        <w:rPr>
          <w:rFonts w:ascii="Cambria" w:hAnsi="Cambria"/>
          <w:b/>
          <w:i w:val="0"/>
          <w:sz w:val="22"/>
        </w:rPr>
        <w:t>3. Regular Engagement Activities</w:t>
      </w:r>
    </w:p>
    <w:p>
      <w:pPr>
        <w:spacing w:after="80"/>
        <w:ind w:left="357" w:hanging="227"/>
        <w:jc w:val="both"/>
      </w:pPr>
      <w:r>
        <w:rPr>
          <w:rFonts w:ascii="Cambria" w:hAnsi="Cambria"/>
          <w:sz w:val="22"/>
        </w:rPr>
        <w:t xml:space="preserve">•  </w:t>
      </w:r>
      <w:r>
        <w:rPr>
          <w:rFonts w:ascii="Cambria" w:hAnsi="Cambria"/>
          <w:sz w:val="22"/>
        </w:rPr>
        <w:t>Organize monthly/bi-monthly events such as:</w:t>
      </w:r>
    </w:p>
    <w:p>
      <w:pPr>
        <w:spacing w:after="80"/>
        <w:ind w:left="714" w:hanging="227"/>
        <w:jc w:val="both"/>
      </w:pPr>
      <w:r>
        <w:rPr>
          <w:rFonts w:ascii="Cambria" w:hAnsi="Cambria"/>
          <w:sz w:val="22"/>
        </w:rPr>
        <w:t xml:space="preserve">o  </w:t>
      </w:r>
      <w:r>
        <w:rPr>
          <w:rFonts w:ascii="Cambria" w:hAnsi="Cambria"/>
          <w:sz w:val="22"/>
        </w:rPr>
        <w:t>Open mic sessions</w:t>
      </w:r>
    </w:p>
    <w:p>
      <w:pPr>
        <w:spacing w:after="80"/>
        <w:ind w:left="714" w:hanging="227"/>
        <w:jc w:val="both"/>
      </w:pPr>
      <w:r>
        <w:rPr>
          <w:rFonts w:ascii="Cambria" w:hAnsi="Cambria"/>
          <w:sz w:val="22"/>
        </w:rPr>
        <w:t xml:space="preserve">o  </w:t>
      </w:r>
      <w:r>
        <w:rPr>
          <w:rFonts w:ascii="Cambria" w:hAnsi="Cambria"/>
          <w:sz w:val="22"/>
        </w:rPr>
        <w:t>Quiz competitions</w:t>
      </w:r>
    </w:p>
    <w:p>
      <w:pPr>
        <w:spacing w:after="80"/>
        <w:ind w:left="714" w:hanging="227"/>
        <w:jc w:val="both"/>
      </w:pPr>
      <w:r>
        <w:rPr>
          <w:rFonts w:ascii="Cambria" w:hAnsi="Cambria"/>
          <w:sz w:val="22"/>
        </w:rPr>
        <w:t xml:space="preserve">o  </w:t>
      </w:r>
      <w:r>
        <w:rPr>
          <w:rFonts w:ascii="Cambria" w:hAnsi="Cambria"/>
          <w:sz w:val="22"/>
        </w:rPr>
        <w:t>Poetry recitals</w:t>
      </w:r>
    </w:p>
    <w:p>
      <w:pPr>
        <w:spacing w:after="80"/>
        <w:ind w:left="714" w:hanging="227"/>
        <w:jc w:val="both"/>
      </w:pPr>
      <w:r>
        <w:rPr>
          <w:rFonts w:ascii="Cambria" w:hAnsi="Cambria"/>
          <w:sz w:val="22"/>
        </w:rPr>
        <w:t xml:space="preserve">o  </w:t>
      </w:r>
      <w:r>
        <w:rPr>
          <w:rFonts w:ascii="Cambria" w:hAnsi="Cambria"/>
          <w:sz w:val="22"/>
        </w:rPr>
        <w:t>Debate &amp; elocution</w:t>
      </w:r>
    </w:p>
    <w:p>
      <w:pPr>
        <w:spacing w:after="80"/>
        <w:ind w:left="714" w:hanging="227"/>
        <w:jc w:val="both"/>
      </w:pPr>
      <w:r>
        <w:rPr>
          <w:rFonts w:ascii="Cambria" w:hAnsi="Cambria"/>
          <w:sz w:val="22"/>
        </w:rPr>
        <w:t xml:space="preserve">o  </w:t>
      </w:r>
      <w:r>
        <w:rPr>
          <w:rFonts w:ascii="Cambria" w:hAnsi="Cambria"/>
          <w:sz w:val="22"/>
        </w:rPr>
        <w:t>Painting/sketching contests</w:t>
      </w:r>
    </w:p>
    <w:p>
      <w:pPr>
        <w:spacing w:after="80"/>
        <w:ind w:left="714" w:hanging="227"/>
        <w:jc w:val="both"/>
      </w:pPr>
      <w:r>
        <w:rPr>
          <w:rFonts w:ascii="Cambria" w:hAnsi="Cambria"/>
          <w:sz w:val="22"/>
        </w:rPr>
        <w:t xml:space="preserve">o  </w:t>
      </w:r>
      <w:r>
        <w:rPr>
          <w:rFonts w:ascii="Cambria" w:hAnsi="Cambria"/>
          <w:sz w:val="22"/>
        </w:rPr>
        <w:t>Music &amp; dance performances</w:t>
      </w:r>
    </w:p>
    <w:p>
      <w:pPr>
        <w:spacing w:after="40"/>
        <w:jc w:val="both"/>
      </w:pPr>
      <w:r>
        <w:rPr>
          <w:rFonts w:ascii="Cambria" w:hAnsi="Cambria"/>
          <w:b/>
          <w:i w:val="0"/>
          <w:sz w:val="22"/>
        </w:rPr>
        <w:t>4. Talent Identification and Nurturing</w:t>
      </w:r>
    </w:p>
    <w:p>
      <w:pPr>
        <w:spacing w:after="80"/>
        <w:ind w:left="357" w:hanging="227"/>
        <w:jc w:val="both"/>
      </w:pPr>
      <w:r>
        <w:rPr>
          <w:rFonts w:ascii="Cambria" w:hAnsi="Cambria"/>
          <w:sz w:val="22"/>
        </w:rPr>
        <w:t xml:space="preserve">•  </w:t>
      </w:r>
      <w:r>
        <w:rPr>
          <w:rFonts w:ascii="Cambria" w:hAnsi="Cambria"/>
          <w:sz w:val="22"/>
        </w:rPr>
        <w:t>Identify students with artistic and literary talents and help them:</w:t>
      </w:r>
    </w:p>
    <w:p>
      <w:pPr>
        <w:spacing w:after="80"/>
        <w:ind w:left="714" w:hanging="227"/>
        <w:jc w:val="both"/>
      </w:pPr>
      <w:r>
        <w:rPr>
          <w:rFonts w:ascii="Cambria" w:hAnsi="Cambria"/>
          <w:sz w:val="22"/>
        </w:rPr>
        <w:t xml:space="preserve">o  </w:t>
      </w:r>
      <w:r>
        <w:rPr>
          <w:rFonts w:ascii="Cambria" w:hAnsi="Cambria"/>
          <w:sz w:val="22"/>
        </w:rPr>
        <w:t>Build portfolios</w:t>
      </w:r>
    </w:p>
    <w:p>
      <w:pPr>
        <w:spacing w:after="80"/>
        <w:ind w:left="714" w:hanging="227"/>
        <w:jc w:val="both"/>
      </w:pPr>
      <w:r>
        <w:rPr>
          <w:rFonts w:ascii="Cambria" w:hAnsi="Cambria"/>
          <w:sz w:val="22"/>
        </w:rPr>
        <w:t xml:space="preserve">o  </w:t>
      </w:r>
      <w:r>
        <w:rPr>
          <w:rFonts w:ascii="Cambria" w:hAnsi="Cambria"/>
          <w:sz w:val="22"/>
        </w:rPr>
        <w:t>Participate in inter-college, district, state, and national events</w:t>
      </w:r>
    </w:p>
    <w:p>
      <w:pPr>
        <w:spacing w:after="80"/>
        <w:ind w:left="357" w:hanging="227"/>
        <w:jc w:val="both"/>
      </w:pPr>
      <w:r>
        <w:rPr>
          <w:rFonts w:ascii="Cambria" w:hAnsi="Cambria"/>
          <w:sz w:val="22"/>
        </w:rPr>
        <w:t xml:space="preserve">•  </w:t>
      </w:r>
      <w:r>
        <w:rPr>
          <w:rFonts w:ascii="Cambria" w:hAnsi="Cambria"/>
          <w:sz w:val="22"/>
        </w:rPr>
        <w:t>Provide mentorship or training when required.</w:t>
      </w:r>
    </w:p>
    <w:p>
      <w:pPr>
        <w:spacing w:after="40"/>
        <w:jc w:val="both"/>
      </w:pPr>
      <w:r>
        <w:rPr>
          <w:rFonts w:ascii="Cambria" w:hAnsi="Cambria"/>
          <w:b/>
          <w:i w:val="0"/>
          <w:sz w:val="22"/>
        </w:rPr>
        <w:t>5. Collaboration with Professional Artists and Alumni</w:t>
      </w:r>
    </w:p>
    <w:p>
      <w:pPr>
        <w:spacing w:after="80"/>
        <w:ind w:left="357" w:hanging="227"/>
        <w:jc w:val="both"/>
      </w:pPr>
      <w:r>
        <w:rPr>
          <w:rFonts w:ascii="Cambria" w:hAnsi="Cambria"/>
          <w:sz w:val="22"/>
        </w:rPr>
        <w:t xml:space="preserve">•  </w:t>
      </w:r>
      <w:r>
        <w:rPr>
          <w:rFonts w:ascii="Cambria" w:hAnsi="Cambria"/>
          <w:sz w:val="22"/>
        </w:rPr>
        <w:t>Host guest sessions, webinars, and workshops with professionals from art, theatre, literature, or media.</w:t>
      </w:r>
    </w:p>
    <w:p>
      <w:pPr>
        <w:spacing w:after="80"/>
        <w:ind w:left="357" w:hanging="227"/>
        <w:jc w:val="both"/>
      </w:pPr>
      <w:r>
        <w:rPr>
          <w:rFonts w:ascii="Cambria" w:hAnsi="Cambria"/>
          <w:sz w:val="22"/>
        </w:rPr>
        <w:t xml:space="preserve">•  </w:t>
      </w:r>
      <w:r>
        <w:rPr>
          <w:rFonts w:ascii="Cambria" w:hAnsi="Cambria"/>
          <w:sz w:val="22"/>
        </w:rPr>
        <w:t>Involve alumni in mentoring or judging events.</w:t>
      </w:r>
    </w:p>
    <w:p>
      <w:pPr>
        <w:spacing w:after="40"/>
        <w:jc w:val="both"/>
      </w:pPr>
      <w:r>
        <w:rPr>
          <w:rFonts w:ascii="Cambria" w:hAnsi="Cambria"/>
          <w:b/>
          <w:i w:val="0"/>
          <w:sz w:val="22"/>
        </w:rPr>
        <w:t>6. Literary Club &amp; Publication Initiatives</w:t>
      </w:r>
    </w:p>
    <w:p>
      <w:pPr>
        <w:spacing w:after="80"/>
        <w:ind w:left="357" w:hanging="227"/>
        <w:jc w:val="both"/>
      </w:pPr>
      <w:r>
        <w:rPr>
          <w:rFonts w:ascii="Cambria" w:hAnsi="Cambria"/>
          <w:sz w:val="22"/>
        </w:rPr>
        <w:t xml:space="preserve">•  </w:t>
      </w:r>
      <w:r>
        <w:rPr>
          <w:rFonts w:ascii="Cambria" w:hAnsi="Cambria"/>
          <w:sz w:val="22"/>
        </w:rPr>
        <w:t>Maintain an in-house magazine, newsletter, or blog for students to publish:</w:t>
      </w:r>
    </w:p>
    <w:p>
      <w:pPr>
        <w:spacing w:after="80"/>
        <w:ind w:left="714" w:hanging="227"/>
        <w:jc w:val="both"/>
      </w:pPr>
      <w:r>
        <w:rPr>
          <w:rFonts w:ascii="Cambria" w:hAnsi="Cambria"/>
          <w:sz w:val="22"/>
        </w:rPr>
        <w:t xml:space="preserve">o  </w:t>
      </w:r>
      <w:r>
        <w:rPr>
          <w:rFonts w:ascii="Cambria" w:hAnsi="Cambria"/>
          <w:sz w:val="22"/>
        </w:rPr>
        <w:t>Articles</w:t>
      </w:r>
    </w:p>
    <w:p>
      <w:pPr>
        <w:spacing w:after="80"/>
        <w:ind w:left="714" w:hanging="227"/>
        <w:jc w:val="both"/>
      </w:pPr>
      <w:r>
        <w:rPr>
          <w:rFonts w:ascii="Cambria" w:hAnsi="Cambria"/>
          <w:sz w:val="22"/>
        </w:rPr>
        <w:t xml:space="preserve">o  </w:t>
      </w:r>
      <w:r>
        <w:rPr>
          <w:rFonts w:ascii="Cambria" w:hAnsi="Cambria"/>
          <w:sz w:val="22"/>
        </w:rPr>
        <w:t>Poems</w:t>
      </w:r>
    </w:p>
    <w:p>
      <w:pPr>
        <w:spacing w:after="80"/>
        <w:ind w:left="714" w:hanging="227"/>
        <w:jc w:val="both"/>
      </w:pPr>
      <w:r>
        <w:rPr>
          <w:rFonts w:ascii="Cambria" w:hAnsi="Cambria"/>
          <w:sz w:val="22"/>
        </w:rPr>
        <w:t xml:space="preserve">o  </w:t>
      </w:r>
      <w:r>
        <w:rPr>
          <w:rFonts w:ascii="Cambria" w:hAnsi="Cambria"/>
          <w:sz w:val="22"/>
        </w:rPr>
        <w:t>Reviews</w:t>
      </w:r>
    </w:p>
    <w:p>
      <w:pPr>
        <w:spacing w:after="80"/>
        <w:ind w:left="714" w:hanging="227"/>
        <w:jc w:val="both"/>
      </w:pPr>
      <w:r>
        <w:rPr>
          <w:rFonts w:ascii="Cambria" w:hAnsi="Cambria"/>
          <w:sz w:val="22"/>
        </w:rPr>
        <w:t xml:space="preserve">o  </w:t>
      </w:r>
      <w:r>
        <w:rPr>
          <w:rFonts w:ascii="Cambria" w:hAnsi="Cambria"/>
          <w:sz w:val="22"/>
        </w:rPr>
        <w:t>Interviews</w:t>
      </w:r>
    </w:p>
    <w:p>
      <w:pPr>
        <w:spacing w:after="40"/>
        <w:jc w:val="both"/>
      </w:pPr>
      <w:r>
        <w:rPr>
          <w:rFonts w:ascii="Cambria" w:hAnsi="Cambria"/>
          <w:b/>
          <w:i w:val="0"/>
          <w:sz w:val="22"/>
        </w:rPr>
        <w:t>7. Hobby Development Sessions</w:t>
      </w:r>
    </w:p>
    <w:p>
      <w:pPr>
        <w:spacing w:after="80"/>
        <w:ind w:left="357" w:hanging="227"/>
        <w:jc w:val="both"/>
      </w:pPr>
      <w:r>
        <w:rPr>
          <w:rFonts w:ascii="Cambria" w:hAnsi="Cambria"/>
          <w:sz w:val="22"/>
        </w:rPr>
        <w:t xml:space="preserve">•  </w:t>
      </w:r>
      <w:r>
        <w:rPr>
          <w:rFonts w:ascii="Cambria" w:hAnsi="Cambria"/>
          <w:sz w:val="22"/>
        </w:rPr>
        <w:t>Encourage non-academic passions like:</w:t>
      </w:r>
    </w:p>
    <w:p>
      <w:pPr>
        <w:spacing w:after="80"/>
        <w:ind w:left="714" w:hanging="227"/>
        <w:jc w:val="both"/>
      </w:pPr>
      <w:r>
        <w:rPr>
          <w:rFonts w:ascii="Cambria" w:hAnsi="Cambria"/>
          <w:sz w:val="22"/>
        </w:rPr>
        <w:t xml:space="preserve">o  </w:t>
      </w:r>
      <w:r>
        <w:rPr>
          <w:rFonts w:ascii="Cambria" w:hAnsi="Cambria"/>
          <w:sz w:val="22"/>
        </w:rPr>
        <w:t>Photography</w:t>
      </w:r>
    </w:p>
    <w:p>
      <w:pPr>
        <w:spacing w:after="80"/>
        <w:ind w:left="714" w:hanging="227"/>
        <w:jc w:val="both"/>
      </w:pPr>
      <w:r>
        <w:rPr>
          <w:rFonts w:ascii="Cambria" w:hAnsi="Cambria"/>
          <w:sz w:val="22"/>
        </w:rPr>
        <w:t xml:space="preserve">o  </w:t>
      </w:r>
      <w:r>
        <w:rPr>
          <w:rFonts w:ascii="Cambria" w:hAnsi="Cambria"/>
          <w:sz w:val="22"/>
        </w:rPr>
        <w:t>Calligraphy</w:t>
      </w:r>
    </w:p>
    <w:p>
      <w:pPr>
        <w:spacing w:after="80"/>
        <w:ind w:left="714" w:hanging="227"/>
        <w:jc w:val="both"/>
      </w:pPr>
      <w:r>
        <w:rPr>
          <w:rFonts w:ascii="Cambria" w:hAnsi="Cambria"/>
          <w:sz w:val="22"/>
        </w:rPr>
        <w:t xml:space="preserve">o  </w:t>
      </w:r>
      <w:r>
        <w:rPr>
          <w:rFonts w:ascii="Cambria" w:hAnsi="Cambria"/>
          <w:sz w:val="22"/>
        </w:rPr>
        <w:t>Origami</w:t>
      </w:r>
    </w:p>
    <w:p>
      <w:pPr>
        <w:spacing w:after="80"/>
        <w:ind w:left="714" w:hanging="227"/>
        <w:jc w:val="both"/>
      </w:pPr>
      <w:r>
        <w:rPr>
          <w:rFonts w:ascii="Cambria" w:hAnsi="Cambria"/>
          <w:sz w:val="22"/>
        </w:rPr>
        <w:t xml:space="preserve">o  </w:t>
      </w:r>
      <w:r>
        <w:rPr>
          <w:rFonts w:ascii="Cambria" w:hAnsi="Cambria"/>
          <w:sz w:val="22"/>
        </w:rPr>
        <w:t>Gardening</w:t>
      </w:r>
    </w:p>
    <w:p>
      <w:pPr>
        <w:spacing w:after="80"/>
        <w:ind w:left="714" w:hanging="227"/>
        <w:jc w:val="both"/>
      </w:pPr>
      <w:r>
        <w:rPr>
          <w:rFonts w:ascii="Cambria" w:hAnsi="Cambria"/>
          <w:sz w:val="22"/>
        </w:rPr>
        <w:t xml:space="preserve">o  </w:t>
      </w:r>
      <w:r>
        <w:rPr>
          <w:rFonts w:ascii="Cambria" w:hAnsi="Cambria"/>
          <w:sz w:val="22"/>
        </w:rPr>
        <w:t>Story writing</w:t>
      </w:r>
    </w:p>
    <w:p>
      <w:pPr>
        <w:spacing w:after="80"/>
        <w:ind w:left="357" w:hanging="227"/>
        <w:jc w:val="both"/>
      </w:pPr>
      <w:r>
        <w:rPr>
          <w:rFonts w:ascii="Cambria" w:hAnsi="Cambria"/>
          <w:sz w:val="22"/>
        </w:rPr>
        <w:t xml:space="preserve">•  </w:t>
      </w:r>
      <w:r>
        <w:rPr>
          <w:rFonts w:ascii="Cambria" w:hAnsi="Cambria"/>
          <w:sz w:val="22"/>
        </w:rPr>
        <w:t>Host hobby weeks or theme-based sessions.</w:t>
      </w:r>
    </w:p>
    <w:p>
      <w:pPr>
        <w:spacing w:after="40"/>
        <w:jc w:val="both"/>
      </w:pPr>
      <w:r>
        <w:rPr>
          <w:rFonts w:ascii="Cambria" w:hAnsi="Cambria"/>
          <w:b/>
          <w:i w:val="0"/>
          <w:sz w:val="22"/>
        </w:rPr>
        <w:t>8. Documentation and Media</w:t>
      </w:r>
    </w:p>
    <w:p>
      <w:pPr>
        <w:spacing w:after="80"/>
        <w:ind w:left="357" w:hanging="227"/>
        <w:jc w:val="both"/>
      </w:pPr>
      <w:r>
        <w:rPr>
          <w:rFonts w:ascii="Cambria" w:hAnsi="Cambria"/>
          <w:sz w:val="22"/>
        </w:rPr>
        <w:t xml:space="preserve">•  </w:t>
      </w:r>
      <w:r>
        <w:rPr>
          <w:rFonts w:ascii="Cambria" w:hAnsi="Cambria"/>
          <w:sz w:val="22"/>
        </w:rPr>
        <w:t>Maintain records of all events through:</w:t>
      </w:r>
    </w:p>
    <w:p>
      <w:pPr>
        <w:spacing w:after="80"/>
        <w:ind w:left="714" w:hanging="227"/>
        <w:jc w:val="both"/>
      </w:pPr>
      <w:r>
        <w:rPr>
          <w:rFonts w:ascii="Cambria" w:hAnsi="Cambria"/>
          <w:sz w:val="22"/>
        </w:rPr>
        <w:t xml:space="preserve">o  </w:t>
      </w:r>
      <w:r>
        <w:rPr>
          <w:rFonts w:ascii="Cambria" w:hAnsi="Cambria"/>
          <w:sz w:val="22"/>
        </w:rPr>
        <w:t>Photographs and videos</w:t>
      </w:r>
    </w:p>
    <w:p>
      <w:pPr>
        <w:spacing w:after="80"/>
        <w:ind w:left="714" w:hanging="227"/>
        <w:jc w:val="both"/>
      </w:pPr>
      <w:r>
        <w:rPr>
          <w:rFonts w:ascii="Cambria" w:hAnsi="Cambria"/>
          <w:sz w:val="22"/>
        </w:rPr>
        <w:t xml:space="preserve">o  </w:t>
      </w:r>
      <w:r>
        <w:rPr>
          <w:rFonts w:ascii="Cambria" w:hAnsi="Cambria"/>
          <w:sz w:val="22"/>
        </w:rPr>
        <w:t>Reports for IQAC/NBA documentation</w:t>
      </w:r>
    </w:p>
    <w:p>
      <w:pPr>
        <w:spacing w:after="80"/>
        <w:ind w:left="714" w:hanging="227"/>
        <w:jc w:val="both"/>
      </w:pPr>
      <w:r>
        <w:rPr>
          <w:rFonts w:ascii="Cambria" w:hAnsi="Cambria"/>
          <w:sz w:val="22"/>
        </w:rPr>
        <w:t xml:space="preserve">o  </w:t>
      </w:r>
      <w:r>
        <w:rPr>
          <w:rFonts w:ascii="Cambria" w:hAnsi="Cambria"/>
          <w:sz w:val="22"/>
        </w:rPr>
        <w:t>Social media sharing (with permissions)</w:t>
      </w:r>
    </w:p>
    <w:p>
      <w:pPr>
        <w:spacing w:after="40"/>
        <w:jc w:val="both"/>
      </w:pPr>
      <w:r>
        <w:rPr>
          <w:rFonts w:ascii="Cambria" w:hAnsi="Cambria"/>
          <w:b/>
          <w:i w:val="0"/>
          <w:sz w:val="22"/>
        </w:rPr>
        <w:t>9. Student-Led Committees</w:t>
      </w:r>
    </w:p>
    <w:p>
      <w:pPr>
        <w:spacing w:after="80"/>
        <w:ind w:left="357" w:hanging="227"/>
        <w:jc w:val="both"/>
      </w:pPr>
      <w:r>
        <w:rPr>
          <w:rFonts w:ascii="Cambria" w:hAnsi="Cambria"/>
          <w:sz w:val="22"/>
        </w:rPr>
        <w:t xml:space="preserve">•  </w:t>
      </w:r>
      <w:r>
        <w:rPr>
          <w:rFonts w:ascii="Cambria" w:hAnsi="Cambria"/>
          <w:sz w:val="22"/>
        </w:rPr>
        <w:t>Form student coordinators and sub-committees to plan and organize events under faculty guidance.</w:t>
      </w:r>
    </w:p>
    <w:p>
      <w:pPr>
        <w:spacing w:after="80"/>
        <w:ind w:left="357" w:hanging="227"/>
        <w:jc w:val="both"/>
      </w:pPr>
      <w:r>
        <w:rPr>
          <w:rFonts w:ascii="Cambria" w:hAnsi="Cambria"/>
          <w:sz w:val="22"/>
        </w:rPr>
        <w:t xml:space="preserve">•  </w:t>
      </w:r>
      <w:r>
        <w:rPr>
          <w:rFonts w:ascii="Cambria" w:hAnsi="Cambria"/>
          <w:sz w:val="22"/>
        </w:rPr>
        <w:t>Promotes leadership, teamwork, and creativity.</w:t>
      </w:r>
    </w:p>
    <w:p>
      <w:pPr>
        <w:spacing w:after="40"/>
        <w:jc w:val="both"/>
      </w:pPr>
      <w:r>
        <w:rPr>
          <w:rFonts w:ascii="Cambria" w:hAnsi="Cambria"/>
          <w:b/>
          <w:i w:val="0"/>
          <w:sz w:val="22"/>
        </w:rPr>
        <w:t>10. Feedback and Improvement</w:t>
      </w:r>
    </w:p>
    <w:p>
      <w:pPr>
        <w:spacing w:after="80"/>
        <w:ind w:left="357" w:hanging="227"/>
        <w:jc w:val="both"/>
      </w:pPr>
      <w:r>
        <w:rPr>
          <w:rFonts w:ascii="Cambria" w:hAnsi="Cambria"/>
          <w:sz w:val="22"/>
        </w:rPr>
        <w:t xml:space="preserve">•  </w:t>
      </w:r>
      <w:r>
        <w:rPr>
          <w:rFonts w:ascii="Cambria" w:hAnsi="Cambria"/>
          <w:sz w:val="22"/>
        </w:rPr>
        <w:t>Collect feedback from participants and audience after each event.</w:t>
      </w:r>
    </w:p>
    <w:p>
      <w:pPr>
        <w:spacing w:after="80"/>
        <w:ind w:left="357" w:hanging="227"/>
        <w:jc w:val="both"/>
      </w:pPr>
      <w:r>
        <w:rPr>
          <w:rFonts w:ascii="Cambria" w:hAnsi="Cambria"/>
          <w:sz w:val="22"/>
        </w:rPr>
        <w:t xml:space="preserve">•  </w:t>
      </w:r>
      <w:r>
        <w:rPr>
          <w:rFonts w:ascii="Cambria" w:hAnsi="Cambria"/>
          <w:sz w:val="22"/>
        </w:rPr>
        <w:t>Use inputs to enhance future events, making them more inclusive and interesting.</w:t>
      </w:r>
    </w:p>
    <w:p>
      <w:pPr>
        <w:spacing w:after="40"/>
        <w:jc w:val="both"/>
      </w:pPr>
      <w:r>
        <w:rPr>
          <w:rFonts w:ascii="Cambria" w:hAnsi="Cambria"/>
          <w:b/>
          <w:i w:val="0"/>
          <w:sz w:val="22"/>
        </w:rPr>
        <w:t>11. Recognition &amp; Awards</w:t>
      </w:r>
    </w:p>
    <w:p>
      <w:pPr>
        <w:spacing w:after="80"/>
        <w:ind w:left="357" w:hanging="227"/>
        <w:jc w:val="both"/>
      </w:pPr>
      <w:r>
        <w:rPr>
          <w:rFonts w:ascii="Cambria" w:hAnsi="Cambria"/>
          <w:sz w:val="22"/>
        </w:rPr>
        <w:t xml:space="preserve">•  </w:t>
      </w:r>
      <w:r>
        <w:rPr>
          <w:rFonts w:ascii="Cambria" w:hAnsi="Cambria"/>
          <w:sz w:val="22"/>
        </w:rPr>
        <w:t>Recognize participants with:</w:t>
      </w:r>
    </w:p>
    <w:p>
      <w:pPr>
        <w:spacing w:after="80"/>
        <w:ind w:left="714" w:hanging="227"/>
        <w:jc w:val="both"/>
      </w:pPr>
      <w:r>
        <w:rPr>
          <w:rFonts w:ascii="Cambria" w:hAnsi="Cambria"/>
          <w:sz w:val="22"/>
        </w:rPr>
        <w:t xml:space="preserve">o  </w:t>
      </w:r>
      <w:r>
        <w:rPr>
          <w:rFonts w:ascii="Cambria" w:hAnsi="Cambria"/>
          <w:sz w:val="22"/>
        </w:rPr>
        <w:t>Certificates</w:t>
      </w:r>
    </w:p>
    <w:p>
      <w:pPr>
        <w:spacing w:after="80"/>
        <w:ind w:left="714" w:hanging="227"/>
        <w:jc w:val="both"/>
      </w:pPr>
      <w:r>
        <w:rPr>
          <w:rFonts w:ascii="Cambria" w:hAnsi="Cambria"/>
          <w:sz w:val="22"/>
        </w:rPr>
        <w:t xml:space="preserve">o  </w:t>
      </w:r>
      <w:r>
        <w:rPr>
          <w:rFonts w:ascii="Cambria" w:hAnsi="Cambria"/>
          <w:sz w:val="22"/>
        </w:rPr>
        <w:t>Trophies or mementos</w:t>
      </w:r>
    </w:p>
    <w:p>
      <w:pPr>
        <w:spacing w:after="80"/>
        <w:ind w:left="714" w:hanging="227"/>
        <w:jc w:val="both"/>
      </w:pPr>
      <w:r>
        <w:rPr>
          <w:rFonts w:ascii="Cambria" w:hAnsi="Cambria"/>
          <w:sz w:val="22"/>
        </w:rPr>
        <w:t xml:space="preserve">o  </w:t>
      </w:r>
      <w:r>
        <w:rPr>
          <w:rFonts w:ascii="Cambria" w:hAnsi="Cambria"/>
          <w:sz w:val="22"/>
        </w:rPr>
        <w:t>Social media shout-outs</w:t>
      </w:r>
    </w:p>
    <w:p>
      <w:pPr>
        <w:spacing w:after="80"/>
        <w:ind w:left="357" w:hanging="227"/>
        <w:jc w:val="both"/>
      </w:pPr>
      <w:r>
        <w:rPr>
          <w:rFonts w:ascii="Cambria" w:hAnsi="Cambria"/>
          <w:sz w:val="22"/>
        </w:rPr>
        <w:t xml:space="preserve">•  </w:t>
      </w:r>
      <w:r>
        <w:rPr>
          <w:rFonts w:ascii="Cambria" w:hAnsi="Cambria"/>
          <w:sz w:val="22"/>
        </w:rPr>
        <w:t>Highlight top performers during major functions like Annual Day or College Fest.</w:t>
      </w:r>
    </w:p>
    <w:p>
      <w:pPr>
        <w:spacing w:after="40"/>
        <w:jc w:val="both"/>
      </w:pPr>
      <w:r>
        <w:rPr>
          <w:rFonts w:ascii="Cambria" w:hAnsi="Cambria"/>
          <w:b/>
          <w:i w:val="0"/>
          <w:sz w:val="22"/>
        </w:rPr>
        <w:t>12. Promoting Emotional Well-being</w:t>
      </w:r>
    </w:p>
    <w:p>
      <w:pPr>
        <w:spacing w:after="80"/>
        <w:ind w:left="357" w:hanging="227"/>
        <w:jc w:val="both"/>
      </w:pPr>
      <w:r>
        <w:rPr>
          <w:rFonts w:ascii="Cambria" w:hAnsi="Cambria"/>
          <w:sz w:val="22"/>
        </w:rPr>
        <w:t xml:space="preserve">•  </w:t>
      </w:r>
      <w:r>
        <w:rPr>
          <w:rFonts w:ascii="Cambria" w:hAnsi="Cambria"/>
          <w:sz w:val="22"/>
        </w:rPr>
        <w:t>Link creative activities to stress relief and personal expression.</w:t>
      </w:r>
    </w:p>
    <w:p>
      <w:pPr>
        <w:spacing w:after="80"/>
        <w:ind w:left="357" w:hanging="227"/>
        <w:jc w:val="both"/>
      </w:pPr>
      <w:r>
        <w:rPr>
          <w:rFonts w:ascii="Cambria" w:hAnsi="Cambria"/>
          <w:sz w:val="22"/>
        </w:rPr>
        <w:t xml:space="preserve">•  </w:t>
      </w:r>
      <w:r>
        <w:rPr>
          <w:rFonts w:ascii="Cambria" w:hAnsi="Cambria"/>
          <w:sz w:val="22"/>
        </w:rPr>
        <w:t>Encourage participation not only for competition but also for relaxation and self-growth.</w:t>
      </w:r>
    </w:p>
    <w:p>
      <w:r>
        <w:br w:type="page"/>
      </w:r>
    </w:p>
    <w:p>
      <w:pPr>
        <w:keepNext/>
        <w:spacing w:before="240" w:after="120"/>
      </w:pPr>
      <w:r>
        <w:rPr>
          <w:rFonts w:ascii="Cambria" w:hAnsi="Cambria"/>
          <w:b/>
          <w:color w:val="1F3A5F"/>
          <w:sz w:val="36"/>
        </w:rPr>
        <w:t>21. Student Disciplinary Committee</w:t>
      </w:r>
    </w:p>
    <w:p>
      <w:pPr>
        <w:keepNext/>
        <w:spacing w:before="240" w:after="120"/>
      </w:pPr>
      <w:r>
        <w:rPr>
          <w:rFonts w:ascii="Cambria" w:hAnsi="Cambria"/>
          <w:b/>
          <w:color w:val="1F3A5F"/>
          <w:sz w:val="24"/>
        </w:rPr>
        <w:t>21.1. Purpose of the Committee</w:t>
      </w:r>
    </w:p>
    <w:p>
      <w:pPr>
        <w:spacing w:after="120"/>
        <w:jc w:val="both"/>
      </w:pPr>
      <w:r>
        <w:rPr>
          <w:rFonts w:ascii="Cambria" w:hAnsi="Cambria"/>
          <w:sz w:val="22"/>
        </w:rPr>
        <w:t>To uphold discipline, maintain decorum, and instill a sense of accountability and moral responsibility among students, thereby fostering a positive academic environment in line with institutional values.</w:t>
      </w:r>
    </w:p>
    <w:p>
      <w:pPr>
        <w:keepNext/>
        <w:spacing w:before="240" w:after="120"/>
      </w:pPr>
      <w:r>
        <w:rPr>
          <w:rFonts w:ascii="Cambria" w:hAnsi="Cambria"/>
          <w:b/>
          <w:color w:val="1F3A5F"/>
          <w:sz w:val="24"/>
        </w:rPr>
        <w:t>21.2. Objectives of the Committee</w:t>
      </w:r>
    </w:p>
    <w:p>
      <w:pPr>
        <w:spacing w:after="80"/>
        <w:ind w:left="357" w:hanging="227"/>
        <w:jc w:val="both"/>
      </w:pPr>
      <w:r>
        <w:rPr>
          <w:rFonts w:ascii="Cambria" w:hAnsi="Cambria"/>
          <w:sz w:val="22"/>
        </w:rPr>
        <w:t xml:space="preserve">•  </w:t>
      </w:r>
      <w:r>
        <w:rPr>
          <w:rFonts w:ascii="Cambria" w:hAnsi="Cambria"/>
          <w:sz w:val="22"/>
        </w:rPr>
        <w:t>To prevent and address indiscipline, misconduct, or violation of campus rules.</w:t>
      </w:r>
    </w:p>
    <w:p>
      <w:pPr>
        <w:spacing w:after="80"/>
        <w:ind w:left="357" w:hanging="227"/>
        <w:jc w:val="both"/>
      </w:pPr>
      <w:r>
        <w:rPr>
          <w:rFonts w:ascii="Cambria" w:hAnsi="Cambria"/>
          <w:sz w:val="22"/>
        </w:rPr>
        <w:t xml:space="preserve">•  </w:t>
      </w:r>
      <w:r>
        <w:rPr>
          <w:rFonts w:ascii="Cambria" w:hAnsi="Cambria"/>
          <w:sz w:val="22"/>
        </w:rPr>
        <w:t>To promote student awareness of institutional rules and ethics.</w:t>
      </w:r>
    </w:p>
    <w:p>
      <w:pPr>
        <w:spacing w:after="80"/>
        <w:ind w:left="357" w:hanging="227"/>
        <w:jc w:val="both"/>
      </w:pPr>
      <w:r>
        <w:rPr>
          <w:rFonts w:ascii="Cambria" w:hAnsi="Cambria"/>
          <w:sz w:val="22"/>
        </w:rPr>
        <w:t xml:space="preserve">•  </w:t>
      </w:r>
      <w:r>
        <w:rPr>
          <w:rFonts w:ascii="Cambria" w:hAnsi="Cambria"/>
          <w:sz w:val="22"/>
        </w:rPr>
        <w:t>To investigate disciplinary issues and recommend appropriate actions.</w:t>
      </w:r>
    </w:p>
    <w:p>
      <w:pPr>
        <w:spacing w:after="80"/>
        <w:ind w:left="357" w:hanging="227"/>
        <w:jc w:val="both"/>
      </w:pPr>
      <w:r>
        <w:rPr>
          <w:rFonts w:ascii="Cambria" w:hAnsi="Cambria"/>
          <w:sz w:val="22"/>
        </w:rPr>
        <w:t xml:space="preserve">•  </w:t>
      </w:r>
      <w:r>
        <w:rPr>
          <w:rFonts w:ascii="Cambria" w:hAnsi="Cambria"/>
          <w:sz w:val="22"/>
        </w:rPr>
        <w:t>To support a safe and respectful environment for all stakeholders.</w:t>
      </w:r>
    </w:p>
    <w:p>
      <w:pPr>
        <w:spacing w:after="80"/>
        <w:ind w:left="357" w:hanging="227"/>
        <w:jc w:val="both"/>
      </w:pPr>
      <w:r>
        <w:rPr>
          <w:rFonts w:ascii="Cambria" w:hAnsi="Cambria"/>
          <w:sz w:val="22"/>
        </w:rPr>
        <w:t xml:space="preserve">•  </w:t>
      </w:r>
      <w:r>
        <w:rPr>
          <w:rFonts w:ascii="Cambria" w:hAnsi="Cambria"/>
          <w:sz w:val="22"/>
        </w:rPr>
        <w:t>To promote mutual respect, inclusivity, and professional behavior.</w:t>
      </w:r>
    </w:p>
    <w:p>
      <w:pPr>
        <w:keepNext/>
        <w:spacing w:before="240" w:after="120"/>
      </w:pPr>
      <w:r>
        <w:rPr>
          <w:rFonts w:ascii="Cambria" w:hAnsi="Cambria"/>
          <w:b/>
          <w:color w:val="1F3A5F"/>
          <w:sz w:val="24"/>
        </w:rPr>
        <w:t>21.3. Composition of the Committee</w:t>
      </w:r>
    </w:p>
    <w:tbl>
      <w:tblGrid>
        <w:gridCol w:w="2835"/>
        <w:gridCol w:w="6577"/>
      </w:tblGrid>
      <w:tblPr>
        <w:jc w:val="center"/>
        <w:tblLook w:firstColumn="1" w:firstRow="1" w:lastColumn="0" w:lastRow="0" w:noHBand="0" w:noVBand="1" w:val="04A0"/>
        <w:tblW w:w="9412" w:type="dxa"/>
        <w:tblLayout w:type="fixed"/>
      </w:tblPr>
      <w:tr>
        <w:tc>
          <w:tcPr>
            <w:shd w:val="clear" w:color="auto" w:fill="1F3A5F"/>
            <w:tcW w:w="2835" w:type="dxa"/>
          </w:tcPr>
          <w:p>
            <w:pPr>
              <w:jc w:val="center"/>
            </w:pPr>
            <w:r/>
            <w:r>
              <w:rPr>
                <w:rFonts w:ascii="Cambria" w:hAnsi="Cambria"/>
                <w:b/>
                <w:i w:val="0"/>
                <w:color w:val="FFFFFF"/>
                <w:sz w:val="22"/>
              </w:rPr>
              <w:t>Role</w:t>
            </w:r>
          </w:p>
        </w:tc>
        <w:tc>
          <w:tcPr>
            <w:shd w:val="clear" w:color="auto" w:fill="1F3A5F"/>
            <w:tcW w:w="6577" w:type="dxa"/>
          </w:tcPr>
          <w:p>
            <w:pPr>
              <w:jc w:val="center"/>
            </w:pPr>
            <w:r/>
            <w:r>
              <w:rPr>
                <w:rFonts w:ascii="Cambria" w:hAnsi="Cambria"/>
                <w:b/>
                <w:i w:val="0"/>
                <w:color w:val="FFFFFF"/>
                <w:sz w:val="22"/>
              </w:rPr>
              <w:t>Designation</w:t>
            </w:r>
          </w:p>
        </w:tc>
      </w:tr>
      <w:tr>
        <w:tc>
          <w:tcPr>
            <w:tcW w:w="2835" w:type="dxa"/>
          </w:tcPr>
          <w:p>
            <w:r/>
            <w:r>
              <w:rPr>
                <w:rFonts w:ascii="Cambria" w:hAnsi="Cambria"/>
                <w:b w:val="0"/>
                <w:i w:val="0"/>
                <w:sz w:val="22"/>
              </w:rPr>
              <w:t>Chairperson</w:t>
            </w:r>
          </w:p>
        </w:tc>
        <w:tc>
          <w:tcPr>
            <w:tcW w:w="6577" w:type="dxa"/>
          </w:tcPr>
          <w:p>
            <w:r/>
            <w:r>
              <w:rPr>
                <w:rFonts w:ascii="Cambria" w:hAnsi="Cambria"/>
                <w:b w:val="0"/>
                <w:i w:val="0"/>
                <w:sz w:val="22"/>
              </w:rPr>
              <w:t>Principal / Dean of Student Affairs</w:t>
            </w:r>
          </w:p>
        </w:tc>
      </w:tr>
      <w:tr>
        <w:tc>
          <w:tcPr>
            <w:shd w:val="clear" w:color="auto" w:fill="F2F2F2"/>
            <w:tcW w:w="2835" w:type="dxa"/>
          </w:tcPr>
          <w:p>
            <w:r/>
            <w:r>
              <w:rPr>
                <w:rFonts w:ascii="Cambria" w:hAnsi="Cambria"/>
                <w:b w:val="0"/>
                <w:i w:val="0"/>
                <w:sz w:val="22"/>
              </w:rPr>
              <w:t>Convener</w:t>
            </w:r>
          </w:p>
        </w:tc>
        <w:tc>
          <w:tcPr>
            <w:shd w:val="clear" w:color="auto" w:fill="F2F2F2"/>
            <w:tcW w:w="6577" w:type="dxa"/>
          </w:tcPr>
          <w:p>
            <w:r/>
            <w:r>
              <w:rPr>
                <w:rFonts w:ascii="Cambria" w:hAnsi="Cambria"/>
                <w:b w:val="0"/>
                <w:i w:val="0"/>
                <w:sz w:val="22"/>
              </w:rPr>
              <w:t>Senior Faculty Member</w:t>
            </w:r>
          </w:p>
        </w:tc>
      </w:tr>
      <w:tr>
        <w:tc>
          <w:tcPr>
            <w:tcW w:w="2835" w:type="dxa"/>
          </w:tcPr>
          <w:p>
            <w:r/>
            <w:r>
              <w:rPr>
                <w:rFonts w:ascii="Cambria" w:hAnsi="Cambria"/>
                <w:b w:val="0"/>
                <w:i w:val="0"/>
                <w:sz w:val="22"/>
              </w:rPr>
              <w:t>Members</w:t>
            </w:r>
          </w:p>
        </w:tc>
        <w:tc>
          <w:tcPr>
            <w:tcW w:w="6577" w:type="dxa"/>
          </w:tcPr>
          <w:p>
            <w:r/>
            <w:r>
              <w:rPr>
                <w:rFonts w:ascii="Cambria" w:hAnsi="Cambria"/>
                <w:b w:val="0"/>
                <w:i w:val="0"/>
                <w:sz w:val="22"/>
              </w:rPr>
              <w:t>Faculty from various departments, Senior Admin Staff / Warden</w:t>
            </w:r>
          </w:p>
        </w:tc>
      </w:tr>
      <w:tr>
        <w:tc>
          <w:tcPr>
            <w:shd w:val="clear" w:color="auto" w:fill="F2F2F2"/>
            <w:tcW w:w="2835" w:type="dxa"/>
          </w:tcPr>
          <w:p>
            <w:r/>
            <w:r>
              <w:rPr>
                <w:rFonts w:ascii="Cambria" w:hAnsi="Cambria"/>
                <w:b w:val="0"/>
                <w:i w:val="0"/>
                <w:sz w:val="22"/>
              </w:rPr>
              <w:t>Member Secretary</w:t>
            </w:r>
          </w:p>
        </w:tc>
        <w:tc>
          <w:tcPr>
            <w:shd w:val="clear" w:color="auto" w:fill="F2F2F2"/>
            <w:tcW w:w="6577" w:type="dxa"/>
          </w:tcPr>
          <w:p>
            <w:r/>
            <w:r>
              <w:rPr>
                <w:rFonts w:ascii="Cambria" w:hAnsi="Cambria"/>
                <w:b w:val="0"/>
                <w:i w:val="0"/>
                <w:sz w:val="22"/>
              </w:rPr>
              <w:t>(Optional, only in non-sensitive matters)</w:t>
            </w:r>
          </w:p>
        </w:tc>
      </w:tr>
      <w:tr>
        <w:tc>
          <w:tcPr>
            <w:tcW w:w="2835" w:type="dxa"/>
          </w:tcPr>
          <w:p>
            <w:r/>
            <w:r>
              <w:rPr>
                <w:rFonts w:ascii="Cambria" w:hAnsi="Cambria"/>
                <w:b w:val="0"/>
                <w:i w:val="0"/>
                <w:sz w:val="22"/>
              </w:rPr>
              <w:t>Student Representatives</w:t>
            </w:r>
          </w:p>
        </w:tc>
        <w:tc>
          <w:tcPr>
            <w:tcW w:w="6577" w:type="dxa"/>
          </w:tcPr>
          <w:p>
            <w:r/>
            <w:r>
              <w:rPr>
                <w:rFonts w:ascii="Cambria" w:hAnsi="Cambria"/>
                <w:b w:val="0"/>
                <w:i w:val="0"/>
                <w:sz w:val="22"/>
              </w:rPr>
              <w:t>—</w:t>
            </w:r>
          </w:p>
        </w:tc>
      </w:tr>
    </w:tbl>
    <w:p>
      <w:pPr>
        <w:keepNext/>
        <w:spacing w:before="240" w:after="120"/>
      </w:pPr>
      <w:r>
        <w:rPr>
          <w:rFonts w:ascii="Cambria" w:hAnsi="Cambria"/>
          <w:b/>
          <w:color w:val="1F3A5F"/>
          <w:sz w:val="24"/>
        </w:rPr>
        <w:t>21.4. Functions of the Committee</w:t>
      </w:r>
    </w:p>
    <w:tbl>
      <w:tblGrid>
        <w:gridCol w:w="1417"/>
        <w:gridCol w:w="7994"/>
      </w:tblGrid>
      <w:tblPr>
        <w:jc w:val="center"/>
        <w:tblLook w:firstColumn="1" w:firstRow="1" w:lastColumn="0" w:lastRow="0" w:noHBand="0" w:noVBand="1" w:val="04A0"/>
        <w:tblW w:w="9412" w:type="dxa"/>
        <w:tblLayout w:type="fixed"/>
      </w:tblPr>
      <w:tr>
        <w:tc>
          <w:tcPr>
            <w:shd w:val="clear" w:color="auto" w:fill="1F3A5F"/>
            <w:tcW w:w="1417" w:type="dxa"/>
          </w:tcPr>
          <w:p>
            <w:pPr>
              <w:jc w:val="center"/>
            </w:pPr>
            <w:r/>
            <w:r>
              <w:rPr>
                <w:rFonts w:ascii="Cambria" w:hAnsi="Cambria"/>
                <w:b/>
                <w:i w:val="0"/>
                <w:color w:val="FFFFFF"/>
                <w:sz w:val="22"/>
              </w:rPr>
              <w:t>Function No.</w:t>
            </w:r>
          </w:p>
        </w:tc>
        <w:tc>
          <w:tcPr>
            <w:shd w:val="clear" w:color="auto" w:fill="1F3A5F"/>
            <w:tcW w:w="7994" w:type="dxa"/>
          </w:tcPr>
          <w:p>
            <w:pPr>
              <w:jc w:val="center"/>
            </w:pPr>
            <w:r/>
            <w:r>
              <w:rPr>
                <w:rFonts w:ascii="Cambria" w:hAnsi="Cambria"/>
                <w:b/>
                <w:i w:val="0"/>
                <w:color w:val="FFFFFF"/>
                <w:sz w:val="22"/>
              </w:rPr>
              <w:t>Function Description</w:t>
            </w:r>
          </w:p>
        </w:tc>
      </w:tr>
      <w:tr>
        <w:tc>
          <w:tcPr>
            <w:tcW w:w="1417" w:type="dxa"/>
          </w:tcPr>
          <w:p>
            <w:r/>
            <w:r>
              <w:rPr>
                <w:rFonts w:ascii="Cambria" w:hAnsi="Cambria"/>
                <w:b w:val="0"/>
                <w:i w:val="0"/>
                <w:sz w:val="22"/>
              </w:rPr>
              <w:t>F1</w:t>
            </w:r>
          </w:p>
        </w:tc>
        <w:tc>
          <w:tcPr>
            <w:tcW w:w="7994" w:type="dxa"/>
          </w:tcPr>
          <w:p>
            <w:r/>
            <w:r>
              <w:rPr>
                <w:rFonts w:ascii="Cambria" w:hAnsi="Cambria"/>
                <w:b w:val="0"/>
                <w:i w:val="0"/>
                <w:sz w:val="22"/>
              </w:rPr>
              <w:t>Formulate and circulate the Code of Conduct for Students.</w:t>
            </w:r>
          </w:p>
        </w:tc>
      </w:tr>
      <w:tr>
        <w:tc>
          <w:tcPr>
            <w:shd w:val="clear" w:color="auto" w:fill="F2F2F2"/>
            <w:tcW w:w="1417" w:type="dxa"/>
          </w:tcPr>
          <w:p>
            <w:r/>
            <w:r>
              <w:rPr>
                <w:rFonts w:ascii="Cambria" w:hAnsi="Cambria"/>
                <w:b w:val="0"/>
                <w:i w:val="0"/>
                <w:sz w:val="22"/>
              </w:rPr>
              <w:t>F2</w:t>
            </w:r>
          </w:p>
        </w:tc>
        <w:tc>
          <w:tcPr>
            <w:shd w:val="clear" w:color="auto" w:fill="F2F2F2"/>
            <w:tcW w:w="7994" w:type="dxa"/>
          </w:tcPr>
          <w:p>
            <w:r/>
            <w:r>
              <w:rPr>
                <w:rFonts w:ascii="Cambria" w:hAnsi="Cambria"/>
                <w:b w:val="0"/>
                <w:i w:val="0"/>
                <w:sz w:val="22"/>
              </w:rPr>
              <w:t>Monitor student behavior on campus, hostels, and college events.</w:t>
            </w:r>
          </w:p>
        </w:tc>
      </w:tr>
      <w:tr>
        <w:tc>
          <w:tcPr>
            <w:tcW w:w="1417" w:type="dxa"/>
          </w:tcPr>
          <w:p>
            <w:r/>
            <w:r>
              <w:rPr>
                <w:rFonts w:ascii="Cambria" w:hAnsi="Cambria"/>
                <w:b w:val="0"/>
                <w:i w:val="0"/>
                <w:sz w:val="22"/>
              </w:rPr>
              <w:t>F3</w:t>
            </w:r>
          </w:p>
        </w:tc>
        <w:tc>
          <w:tcPr>
            <w:tcW w:w="7994" w:type="dxa"/>
          </w:tcPr>
          <w:p>
            <w:r/>
            <w:r>
              <w:rPr>
                <w:rFonts w:ascii="Cambria" w:hAnsi="Cambria"/>
                <w:b w:val="0"/>
                <w:i w:val="0"/>
                <w:sz w:val="22"/>
              </w:rPr>
              <w:t>Receive complaints/reports of misconduct and hold fair investigations.</w:t>
            </w:r>
          </w:p>
        </w:tc>
      </w:tr>
      <w:tr>
        <w:tc>
          <w:tcPr>
            <w:shd w:val="clear" w:color="auto" w:fill="F2F2F2"/>
            <w:tcW w:w="1417" w:type="dxa"/>
          </w:tcPr>
          <w:p>
            <w:r/>
            <w:r>
              <w:rPr>
                <w:rFonts w:ascii="Cambria" w:hAnsi="Cambria"/>
                <w:b w:val="0"/>
                <w:i w:val="0"/>
                <w:sz w:val="22"/>
              </w:rPr>
              <w:t>F4</w:t>
            </w:r>
          </w:p>
        </w:tc>
        <w:tc>
          <w:tcPr>
            <w:shd w:val="clear" w:color="auto" w:fill="F2F2F2"/>
            <w:tcW w:w="7994" w:type="dxa"/>
          </w:tcPr>
          <w:p>
            <w:r/>
            <w:r>
              <w:rPr>
                <w:rFonts w:ascii="Cambria" w:hAnsi="Cambria"/>
                <w:b w:val="0"/>
                <w:i w:val="0"/>
                <w:sz w:val="22"/>
              </w:rPr>
              <w:t>Conduct hearings and recommend corrective or punitive action.</w:t>
            </w:r>
          </w:p>
        </w:tc>
      </w:tr>
      <w:tr>
        <w:tc>
          <w:tcPr>
            <w:tcW w:w="1417" w:type="dxa"/>
          </w:tcPr>
          <w:p>
            <w:r/>
            <w:r>
              <w:rPr>
                <w:rFonts w:ascii="Cambria" w:hAnsi="Cambria"/>
                <w:b w:val="0"/>
                <w:i w:val="0"/>
                <w:sz w:val="22"/>
              </w:rPr>
              <w:t>F5</w:t>
            </w:r>
          </w:p>
        </w:tc>
        <w:tc>
          <w:tcPr>
            <w:tcW w:w="7994" w:type="dxa"/>
          </w:tcPr>
          <w:p>
            <w:r/>
            <w:r>
              <w:rPr>
                <w:rFonts w:ascii="Cambria" w:hAnsi="Cambria"/>
                <w:b w:val="0"/>
                <w:i w:val="0"/>
                <w:sz w:val="22"/>
              </w:rPr>
              <w:t>Guide students with counseling support if required.</w:t>
            </w:r>
          </w:p>
        </w:tc>
      </w:tr>
      <w:tr>
        <w:tc>
          <w:tcPr>
            <w:shd w:val="clear" w:color="auto" w:fill="F2F2F2"/>
            <w:tcW w:w="1417" w:type="dxa"/>
          </w:tcPr>
          <w:p>
            <w:r/>
            <w:r>
              <w:rPr>
                <w:rFonts w:ascii="Cambria" w:hAnsi="Cambria"/>
                <w:b w:val="0"/>
                <w:i w:val="0"/>
                <w:sz w:val="22"/>
              </w:rPr>
              <w:t>F6</w:t>
            </w:r>
          </w:p>
        </w:tc>
        <w:tc>
          <w:tcPr>
            <w:shd w:val="clear" w:color="auto" w:fill="F2F2F2"/>
            <w:tcW w:w="7994" w:type="dxa"/>
          </w:tcPr>
          <w:p>
            <w:r/>
            <w:r>
              <w:rPr>
                <w:rFonts w:ascii="Cambria" w:hAnsi="Cambria"/>
                <w:b w:val="0"/>
                <w:i w:val="0"/>
                <w:sz w:val="22"/>
              </w:rPr>
              <w:t>Maintain records of violations, warnings, and disciplinary actions.</w:t>
            </w:r>
          </w:p>
        </w:tc>
      </w:tr>
      <w:tr>
        <w:tc>
          <w:tcPr>
            <w:tcW w:w="1417" w:type="dxa"/>
          </w:tcPr>
          <w:p>
            <w:r/>
            <w:r>
              <w:rPr>
                <w:rFonts w:ascii="Cambria" w:hAnsi="Cambria"/>
                <w:b w:val="0"/>
                <w:i w:val="0"/>
                <w:sz w:val="22"/>
              </w:rPr>
              <w:t>F7</w:t>
            </w:r>
          </w:p>
        </w:tc>
        <w:tc>
          <w:tcPr>
            <w:tcW w:w="7994" w:type="dxa"/>
          </w:tcPr>
          <w:p>
            <w:r/>
            <w:r>
              <w:rPr>
                <w:rFonts w:ascii="Cambria" w:hAnsi="Cambria"/>
                <w:b w:val="0"/>
                <w:i w:val="0"/>
                <w:sz w:val="22"/>
              </w:rPr>
              <w:t>Conduct periodic awareness programs on ethics and discipline.</w:t>
            </w:r>
          </w:p>
        </w:tc>
      </w:tr>
    </w:tbl>
    <w:p>
      <w:pPr>
        <w:keepNext/>
        <w:spacing w:before="240" w:after="120"/>
      </w:pPr>
      <w:r>
        <w:rPr>
          <w:rFonts w:ascii="Cambria" w:hAnsi="Cambria"/>
          <w:b/>
          <w:color w:val="1F3A5F"/>
          <w:sz w:val="24"/>
        </w:rPr>
        <w:t>21.5. Roles &amp; Responsibilities of Student Disciplinary Committee</w:t>
      </w:r>
    </w:p>
    <w:p>
      <w:pPr>
        <w:spacing w:after="120"/>
        <w:jc w:val="both"/>
      </w:pPr>
      <w:r>
        <w:rPr>
          <w:rFonts w:ascii="Cambria" w:hAnsi="Cambria"/>
          <w:sz w:val="22"/>
        </w:rPr>
        <w:t>The Student Disciplinary Committee (SDC) is responsible for maintaining discipline, ethical standards, and a conducive learning environment within the educational institution. Here are the roles and responsibilities of the committee:</w:t>
      </w:r>
    </w:p>
    <w:p>
      <w:pPr>
        <w:spacing w:after="40"/>
        <w:jc w:val="both"/>
      </w:pPr>
      <w:r>
        <w:rPr>
          <w:rFonts w:ascii="Cambria" w:hAnsi="Cambria"/>
          <w:b/>
          <w:i w:val="0"/>
          <w:sz w:val="22"/>
        </w:rPr>
        <w:t>1. Enforcement of Institutional Rules</w:t>
      </w:r>
    </w:p>
    <w:p>
      <w:pPr>
        <w:spacing w:after="80"/>
        <w:ind w:left="357" w:hanging="227"/>
        <w:jc w:val="both"/>
      </w:pPr>
      <w:r>
        <w:rPr>
          <w:rFonts w:ascii="Cambria" w:hAnsi="Cambria"/>
          <w:sz w:val="22"/>
        </w:rPr>
        <w:t xml:space="preserve">•  </w:t>
      </w:r>
      <w:r>
        <w:rPr>
          <w:rFonts w:ascii="Cambria" w:hAnsi="Cambria"/>
          <w:sz w:val="22"/>
        </w:rPr>
        <w:t>Ensure all students adhere to the institution's code of conduct, including rules related to attendance, behavior, dress code, and academic integrity.</w:t>
      </w:r>
    </w:p>
    <w:p>
      <w:pPr>
        <w:spacing w:after="80"/>
        <w:ind w:left="357" w:hanging="227"/>
        <w:jc w:val="both"/>
      </w:pPr>
      <w:r>
        <w:rPr>
          <w:rFonts w:ascii="Cambria" w:hAnsi="Cambria"/>
          <w:sz w:val="22"/>
        </w:rPr>
        <w:t xml:space="preserve">•  </w:t>
      </w:r>
      <w:r>
        <w:rPr>
          <w:rFonts w:ascii="Cambria" w:hAnsi="Cambria"/>
          <w:sz w:val="22"/>
        </w:rPr>
        <w:t>Monitor compliance with academic and non-academic policies to ensure smooth functioning within the institution.</w:t>
      </w:r>
    </w:p>
    <w:p>
      <w:pPr>
        <w:spacing w:after="40"/>
        <w:jc w:val="both"/>
      </w:pPr>
      <w:r>
        <w:rPr>
          <w:rFonts w:ascii="Cambria" w:hAnsi="Cambria"/>
          <w:b/>
          <w:i w:val="0"/>
          <w:sz w:val="22"/>
        </w:rPr>
        <w:t>2. Investigation of Complaints and Violations</w:t>
      </w:r>
    </w:p>
    <w:p>
      <w:pPr>
        <w:spacing w:after="80"/>
        <w:ind w:left="357" w:hanging="227"/>
        <w:jc w:val="both"/>
      </w:pPr>
      <w:r>
        <w:rPr>
          <w:rFonts w:ascii="Cambria" w:hAnsi="Cambria"/>
          <w:sz w:val="22"/>
        </w:rPr>
        <w:t xml:space="preserve">•  </w:t>
      </w:r>
      <w:r>
        <w:rPr>
          <w:rFonts w:ascii="Cambria" w:hAnsi="Cambria"/>
          <w:sz w:val="22"/>
        </w:rPr>
        <w:t>Investigate complaints or reports of misconduct, including academic dishonesty (e.g., cheating, plagiarism) and behavioral violations (e.g., bullying, use of substances, harassment).</w:t>
      </w:r>
    </w:p>
    <w:p>
      <w:pPr>
        <w:spacing w:after="80"/>
        <w:ind w:left="357" w:hanging="227"/>
        <w:jc w:val="both"/>
      </w:pPr>
      <w:r>
        <w:rPr>
          <w:rFonts w:ascii="Cambria" w:hAnsi="Cambria"/>
          <w:sz w:val="22"/>
        </w:rPr>
        <w:t xml:space="preserve">•  </w:t>
      </w:r>
      <w:r>
        <w:rPr>
          <w:rFonts w:ascii="Cambria" w:hAnsi="Cambria"/>
          <w:sz w:val="22"/>
        </w:rPr>
        <w:t>Conduct fair and impartial hearings for students accused of violations and gather evidence for decision-making.</w:t>
      </w:r>
    </w:p>
    <w:p>
      <w:pPr>
        <w:spacing w:after="40"/>
        <w:jc w:val="both"/>
      </w:pPr>
      <w:r>
        <w:rPr>
          <w:rFonts w:ascii="Cambria" w:hAnsi="Cambria"/>
          <w:b/>
          <w:i w:val="0"/>
          <w:sz w:val="22"/>
        </w:rPr>
        <w:t>3. Prevention of Misconduct</w:t>
      </w:r>
    </w:p>
    <w:p>
      <w:pPr>
        <w:spacing w:after="80"/>
        <w:ind w:left="357" w:hanging="227"/>
        <w:jc w:val="both"/>
      </w:pPr>
      <w:r>
        <w:rPr>
          <w:rFonts w:ascii="Cambria" w:hAnsi="Cambria"/>
          <w:sz w:val="22"/>
        </w:rPr>
        <w:t xml:space="preserve">•  </w:t>
      </w:r>
      <w:r>
        <w:rPr>
          <w:rFonts w:ascii="Cambria" w:hAnsi="Cambria"/>
          <w:sz w:val="22"/>
        </w:rPr>
        <w:t>Organize awareness programs, workshops, and seminars aimed at educating students on discipline, ethics, and the consequences of violations.</w:t>
      </w:r>
    </w:p>
    <w:p>
      <w:pPr>
        <w:spacing w:after="80"/>
        <w:ind w:left="357" w:hanging="227"/>
        <w:jc w:val="both"/>
      </w:pPr>
      <w:r>
        <w:rPr>
          <w:rFonts w:ascii="Cambria" w:hAnsi="Cambria"/>
          <w:sz w:val="22"/>
        </w:rPr>
        <w:t xml:space="preserve">•  </w:t>
      </w:r>
      <w:r>
        <w:rPr>
          <w:rFonts w:ascii="Cambria" w:hAnsi="Cambria"/>
          <w:sz w:val="22"/>
        </w:rPr>
        <w:t>Promote a culture of mutual respect, responsibility, and accountability within the campus community.</w:t>
      </w:r>
    </w:p>
    <w:p>
      <w:pPr>
        <w:spacing w:after="40"/>
        <w:jc w:val="both"/>
      </w:pPr>
      <w:r>
        <w:rPr>
          <w:rFonts w:ascii="Cambria" w:hAnsi="Cambria"/>
          <w:b/>
          <w:i w:val="0"/>
          <w:sz w:val="22"/>
        </w:rPr>
        <w:t>4. Disciplinary Actions and Sanctions</w:t>
      </w:r>
    </w:p>
    <w:p>
      <w:pPr>
        <w:spacing w:after="80"/>
        <w:ind w:left="357" w:hanging="227"/>
        <w:jc w:val="both"/>
      </w:pPr>
      <w:r>
        <w:rPr>
          <w:rFonts w:ascii="Cambria" w:hAnsi="Cambria"/>
          <w:sz w:val="22"/>
        </w:rPr>
        <w:t xml:space="preserve">•  </w:t>
      </w:r>
      <w:r>
        <w:rPr>
          <w:rFonts w:ascii="Cambria" w:hAnsi="Cambria"/>
          <w:sz w:val="22"/>
        </w:rPr>
        <w:t>Recommend appropriate disciplinary actions for students found guilty of violations. These may include:</w:t>
      </w:r>
    </w:p>
    <w:p>
      <w:pPr>
        <w:spacing w:after="80"/>
        <w:ind w:left="714" w:hanging="227"/>
        <w:jc w:val="both"/>
      </w:pPr>
      <w:r>
        <w:rPr>
          <w:rFonts w:ascii="Cambria" w:hAnsi="Cambria"/>
          <w:sz w:val="22"/>
        </w:rPr>
        <w:t xml:space="preserve">o  </w:t>
      </w:r>
      <w:r>
        <w:rPr>
          <w:rFonts w:ascii="Cambria" w:hAnsi="Cambria"/>
          <w:sz w:val="22"/>
        </w:rPr>
        <w:t>Warnings (Verbal or Written)</w:t>
      </w:r>
    </w:p>
    <w:p>
      <w:pPr>
        <w:spacing w:after="80"/>
        <w:ind w:left="714" w:hanging="227"/>
        <w:jc w:val="both"/>
      </w:pPr>
      <w:r>
        <w:rPr>
          <w:rFonts w:ascii="Cambria" w:hAnsi="Cambria"/>
          <w:sz w:val="22"/>
        </w:rPr>
        <w:t xml:space="preserve">o  </w:t>
      </w:r>
      <w:r>
        <w:rPr>
          <w:rFonts w:ascii="Cambria" w:hAnsi="Cambria"/>
          <w:sz w:val="22"/>
        </w:rPr>
        <w:t>Probation</w:t>
      </w:r>
    </w:p>
    <w:p>
      <w:pPr>
        <w:spacing w:after="80"/>
        <w:ind w:left="714" w:hanging="227"/>
        <w:jc w:val="both"/>
      </w:pPr>
      <w:r>
        <w:rPr>
          <w:rFonts w:ascii="Cambria" w:hAnsi="Cambria"/>
          <w:sz w:val="22"/>
        </w:rPr>
        <w:t xml:space="preserve">o  </w:t>
      </w:r>
      <w:r>
        <w:rPr>
          <w:rFonts w:ascii="Cambria" w:hAnsi="Cambria"/>
          <w:sz w:val="22"/>
        </w:rPr>
        <w:t>Suspension or Expulsion in severe cases</w:t>
      </w:r>
    </w:p>
    <w:p>
      <w:pPr>
        <w:spacing w:after="80"/>
        <w:ind w:left="714" w:hanging="227"/>
        <w:jc w:val="both"/>
      </w:pPr>
      <w:r>
        <w:rPr>
          <w:rFonts w:ascii="Cambria" w:hAnsi="Cambria"/>
          <w:sz w:val="22"/>
        </w:rPr>
        <w:t xml:space="preserve">o  </w:t>
      </w:r>
      <w:r>
        <w:rPr>
          <w:rFonts w:ascii="Cambria" w:hAnsi="Cambria"/>
          <w:sz w:val="22"/>
        </w:rPr>
        <w:t>Community service or rehabilitative measures</w:t>
      </w:r>
    </w:p>
    <w:p>
      <w:pPr>
        <w:spacing w:after="80"/>
        <w:ind w:left="357" w:hanging="227"/>
        <w:jc w:val="both"/>
      </w:pPr>
      <w:r>
        <w:rPr>
          <w:rFonts w:ascii="Cambria" w:hAnsi="Cambria"/>
          <w:sz w:val="22"/>
        </w:rPr>
        <w:t xml:space="preserve">•  </w:t>
      </w:r>
      <w:r>
        <w:rPr>
          <w:rFonts w:ascii="Cambria" w:hAnsi="Cambria"/>
          <w:sz w:val="22"/>
        </w:rPr>
        <w:t>Ensure disciplinary actions are in accordance with institutional policies and guidelines, considering the severity of the violation.</w:t>
      </w:r>
    </w:p>
    <w:p>
      <w:pPr>
        <w:spacing w:after="40"/>
        <w:jc w:val="both"/>
      </w:pPr>
      <w:r>
        <w:rPr>
          <w:rFonts w:ascii="Cambria" w:hAnsi="Cambria"/>
          <w:b/>
          <w:i w:val="0"/>
          <w:sz w:val="22"/>
        </w:rPr>
        <w:t>5. Handling of Appeals</w:t>
      </w:r>
    </w:p>
    <w:p>
      <w:pPr>
        <w:spacing w:after="80"/>
        <w:ind w:left="357" w:hanging="227"/>
        <w:jc w:val="both"/>
      </w:pPr>
      <w:r>
        <w:rPr>
          <w:rFonts w:ascii="Cambria" w:hAnsi="Cambria"/>
          <w:sz w:val="22"/>
        </w:rPr>
        <w:t xml:space="preserve">•  </w:t>
      </w:r>
      <w:r>
        <w:rPr>
          <w:rFonts w:ascii="Cambria" w:hAnsi="Cambria"/>
          <w:sz w:val="22"/>
        </w:rPr>
        <w:t>Review and address appeals filed by students who feel that disciplinary actions taken against them were unjust.</w:t>
      </w:r>
    </w:p>
    <w:p>
      <w:pPr>
        <w:spacing w:after="80"/>
        <w:ind w:left="357" w:hanging="227"/>
        <w:jc w:val="both"/>
      </w:pPr>
      <w:r>
        <w:rPr>
          <w:rFonts w:ascii="Cambria" w:hAnsi="Cambria"/>
          <w:sz w:val="22"/>
        </w:rPr>
        <w:t xml:space="preserve">•  </w:t>
      </w:r>
      <w:r>
        <w:rPr>
          <w:rFonts w:ascii="Cambria" w:hAnsi="Cambria"/>
          <w:sz w:val="22"/>
        </w:rPr>
        <w:t>Provide a transparent process for students to challenge decisions, ensuring fairness and equal treatment.</w:t>
      </w:r>
    </w:p>
    <w:p>
      <w:pPr>
        <w:spacing w:after="40"/>
        <w:jc w:val="both"/>
      </w:pPr>
      <w:r>
        <w:rPr>
          <w:rFonts w:ascii="Cambria" w:hAnsi="Cambria"/>
          <w:b/>
          <w:i w:val="0"/>
          <w:sz w:val="22"/>
        </w:rPr>
        <w:t>6. Regular Reporting and Documentation</w:t>
      </w:r>
    </w:p>
    <w:p>
      <w:pPr>
        <w:spacing w:after="80"/>
        <w:ind w:left="357" w:hanging="227"/>
        <w:jc w:val="both"/>
      </w:pPr>
      <w:r>
        <w:rPr>
          <w:rFonts w:ascii="Cambria" w:hAnsi="Cambria"/>
          <w:sz w:val="22"/>
        </w:rPr>
        <w:t xml:space="preserve">•  </w:t>
      </w:r>
      <w:r>
        <w:rPr>
          <w:rFonts w:ascii="Cambria" w:hAnsi="Cambria"/>
          <w:sz w:val="22"/>
        </w:rPr>
        <w:t>Maintain accurate records of disciplinary incidents, actions taken, and outcomes.</w:t>
      </w:r>
    </w:p>
    <w:p>
      <w:pPr>
        <w:spacing w:after="80"/>
        <w:ind w:left="357" w:hanging="227"/>
        <w:jc w:val="both"/>
      </w:pPr>
      <w:r>
        <w:rPr>
          <w:rFonts w:ascii="Cambria" w:hAnsi="Cambria"/>
          <w:sz w:val="22"/>
        </w:rPr>
        <w:t xml:space="preserve">•  </w:t>
      </w:r>
      <w:r>
        <w:rPr>
          <w:rFonts w:ascii="Cambria" w:hAnsi="Cambria"/>
          <w:sz w:val="22"/>
        </w:rPr>
        <w:t>Prepare reports for the administration on disciplinary matters and trends, ensuring that the institution is aware of recurring issues.</w:t>
      </w:r>
    </w:p>
    <w:p>
      <w:pPr>
        <w:spacing w:after="40"/>
        <w:jc w:val="both"/>
      </w:pPr>
      <w:r>
        <w:rPr>
          <w:rFonts w:ascii="Cambria" w:hAnsi="Cambria"/>
          <w:b/>
          <w:i w:val="0"/>
          <w:sz w:val="22"/>
        </w:rPr>
        <w:t>7. Collaboration with Other Committees</w:t>
      </w:r>
    </w:p>
    <w:p>
      <w:pPr>
        <w:spacing w:after="80"/>
        <w:ind w:left="357" w:hanging="227"/>
        <w:jc w:val="both"/>
      </w:pPr>
      <w:r>
        <w:rPr>
          <w:rFonts w:ascii="Cambria" w:hAnsi="Cambria"/>
          <w:sz w:val="22"/>
        </w:rPr>
        <w:t xml:space="preserve">•  </w:t>
      </w:r>
      <w:r>
        <w:rPr>
          <w:rFonts w:ascii="Cambria" w:hAnsi="Cambria"/>
          <w:sz w:val="22"/>
        </w:rPr>
        <w:t>Collaborate with other committees, such as the Anti-Ragging Committee, Hostel Committees, and Counseling Services, to address any overlapping issues.</w:t>
      </w:r>
    </w:p>
    <w:p>
      <w:pPr>
        <w:spacing w:after="80"/>
        <w:ind w:left="357" w:hanging="227"/>
        <w:jc w:val="both"/>
      </w:pPr>
      <w:r>
        <w:rPr>
          <w:rFonts w:ascii="Cambria" w:hAnsi="Cambria"/>
          <w:sz w:val="22"/>
        </w:rPr>
        <w:t xml:space="preserve">•  </w:t>
      </w:r>
      <w:r>
        <w:rPr>
          <w:rFonts w:ascii="Cambria" w:hAnsi="Cambria"/>
          <w:sz w:val="22"/>
        </w:rPr>
        <w:t>Work closely with faculty and staff to identify students who may be struggling with personal or academic issues and provide early interventions.</w:t>
      </w:r>
    </w:p>
    <w:p>
      <w:pPr>
        <w:spacing w:after="40"/>
        <w:jc w:val="both"/>
      </w:pPr>
      <w:r>
        <w:rPr>
          <w:rFonts w:ascii="Cambria" w:hAnsi="Cambria"/>
          <w:b/>
          <w:i w:val="0"/>
          <w:sz w:val="22"/>
        </w:rPr>
        <w:t>8. Providing Guidance and Support</w:t>
      </w:r>
    </w:p>
    <w:p>
      <w:pPr>
        <w:spacing w:after="80"/>
        <w:ind w:left="357" w:hanging="227"/>
        <w:jc w:val="both"/>
      </w:pPr>
      <w:r>
        <w:rPr>
          <w:rFonts w:ascii="Cambria" w:hAnsi="Cambria"/>
          <w:sz w:val="22"/>
        </w:rPr>
        <w:t xml:space="preserve">•  </w:t>
      </w:r>
      <w:r>
        <w:rPr>
          <w:rFonts w:ascii="Cambria" w:hAnsi="Cambria"/>
          <w:sz w:val="22"/>
        </w:rPr>
        <w:t>Provide guidance to students on how to address personal, academic, and behavioral challenges.</w:t>
      </w:r>
    </w:p>
    <w:p>
      <w:pPr>
        <w:spacing w:after="80"/>
        <w:ind w:left="357" w:hanging="227"/>
        <w:jc w:val="both"/>
      </w:pPr>
      <w:r>
        <w:rPr>
          <w:rFonts w:ascii="Cambria" w:hAnsi="Cambria"/>
          <w:sz w:val="22"/>
        </w:rPr>
        <w:t xml:space="preserve">•  </w:t>
      </w:r>
      <w:r>
        <w:rPr>
          <w:rFonts w:ascii="Cambria" w:hAnsi="Cambria"/>
          <w:sz w:val="22"/>
        </w:rPr>
        <w:t>Offer support and counseling to students who may have violated the code of conduct, helping them to learn from their mistakes and reintegrate into the academic community.</w:t>
      </w:r>
    </w:p>
    <w:p>
      <w:pPr>
        <w:spacing w:after="40"/>
        <w:jc w:val="both"/>
      </w:pPr>
      <w:r>
        <w:rPr>
          <w:rFonts w:ascii="Cambria" w:hAnsi="Cambria"/>
          <w:b/>
          <w:i w:val="0"/>
          <w:sz w:val="22"/>
        </w:rPr>
        <w:t>9. Promoting Positive Campus Culture</w:t>
      </w:r>
    </w:p>
    <w:p>
      <w:pPr>
        <w:spacing w:after="80"/>
        <w:ind w:left="357" w:hanging="227"/>
        <w:jc w:val="both"/>
      </w:pPr>
      <w:r>
        <w:rPr>
          <w:rFonts w:ascii="Cambria" w:hAnsi="Cambria"/>
          <w:sz w:val="22"/>
        </w:rPr>
        <w:t xml:space="preserve">•  </w:t>
      </w:r>
      <w:r>
        <w:rPr>
          <w:rFonts w:ascii="Cambria" w:hAnsi="Cambria"/>
          <w:sz w:val="22"/>
        </w:rPr>
        <w:t>Foster a positive and inclusive campus environment by promoting mutual respect, diversity, and academic integrity.</w:t>
      </w:r>
    </w:p>
    <w:p>
      <w:pPr>
        <w:spacing w:after="80"/>
        <w:ind w:left="357" w:hanging="227"/>
        <w:jc w:val="both"/>
      </w:pPr>
      <w:r>
        <w:rPr>
          <w:rFonts w:ascii="Cambria" w:hAnsi="Cambria"/>
          <w:sz w:val="22"/>
        </w:rPr>
        <w:t xml:space="preserve">•  </w:t>
      </w:r>
      <w:r>
        <w:rPr>
          <w:rFonts w:ascii="Cambria" w:hAnsi="Cambria"/>
          <w:sz w:val="22"/>
        </w:rPr>
        <w:t>Encourage active student participation in maintaining a healthy, safe, and productive academic atmosphere.</w:t>
      </w:r>
    </w:p>
    <w:p>
      <w:pPr>
        <w:spacing w:after="40"/>
        <w:jc w:val="both"/>
      </w:pPr>
      <w:r>
        <w:rPr>
          <w:rFonts w:ascii="Cambria" w:hAnsi="Cambria"/>
          <w:b/>
          <w:i w:val="0"/>
          <w:sz w:val="22"/>
        </w:rPr>
        <w:t>10. Regular Review of Disciplinary Policies</w:t>
      </w:r>
    </w:p>
    <w:p>
      <w:pPr>
        <w:spacing w:after="80"/>
        <w:ind w:left="357" w:hanging="227"/>
        <w:jc w:val="both"/>
      </w:pPr>
      <w:r>
        <w:rPr>
          <w:rFonts w:ascii="Cambria" w:hAnsi="Cambria"/>
          <w:sz w:val="22"/>
        </w:rPr>
        <w:t xml:space="preserve">•  </w:t>
      </w:r>
      <w:r>
        <w:rPr>
          <w:rFonts w:ascii="Cambria" w:hAnsi="Cambria"/>
          <w:sz w:val="22"/>
        </w:rPr>
        <w:t>Periodically review and update the disciplinary policies in line with emerging challenges, legal requirements, and best practices.</w:t>
      </w:r>
    </w:p>
    <w:p>
      <w:pPr>
        <w:spacing w:after="80"/>
        <w:ind w:left="357" w:hanging="227"/>
        <w:jc w:val="both"/>
      </w:pPr>
      <w:r>
        <w:rPr>
          <w:rFonts w:ascii="Cambria" w:hAnsi="Cambria"/>
          <w:sz w:val="22"/>
        </w:rPr>
        <w:t xml:space="preserve">•  </w:t>
      </w:r>
      <w:r>
        <w:rPr>
          <w:rFonts w:ascii="Cambria" w:hAnsi="Cambria"/>
          <w:sz w:val="22"/>
        </w:rPr>
        <w:t>Ensure that policies are communicated effectively to all students, faculty, and staff.</w:t>
      </w:r>
    </w:p>
    <w:p>
      <w:pPr>
        <w:keepNext/>
        <w:spacing w:before="240" w:after="120"/>
      </w:pPr>
      <w:r>
        <w:rPr>
          <w:rFonts w:ascii="Cambria" w:hAnsi="Cambria"/>
          <w:b/>
          <w:color w:val="1F3A5F"/>
          <w:sz w:val="24"/>
        </w:rPr>
        <w:t>21.6. Student Disciplinary Committee (SDC) – Member-wise Roles &amp; Responsibilities</w:t>
      </w:r>
    </w:p>
    <w:p>
      <w:pPr>
        <w:spacing w:after="40"/>
        <w:jc w:val="both"/>
      </w:pPr>
      <w:r>
        <w:rPr>
          <w:rFonts w:ascii="Cambria" w:hAnsi="Cambria"/>
          <w:b/>
          <w:i w:val="0"/>
          <w:sz w:val="22"/>
        </w:rPr>
        <w:t>1. Chairperson</w:t>
      </w:r>
    </w:p>
    <w:p>
      <w:pPr>
        <w:spacing w:after="80"/>
        <w:ind w:left="357" w:hanging="227"/>
        <w:jc w:val="both"/>
      </w:pPr>
      <w:r>
        <w:rPr>
          <w:rFonts w:ascii="Cambria" w:hAnsi="Cambria"/>
          <w:sz w:val="22"/>
        </w:rPr>
        <w:t xml:space="preserve">•  </w:t>
      </w:r>
      <w:r>
        <w:rPr>
          <w:rFonts w:ascii="Cambria" w:hAnsi="Cambria"/>
          <w:b/>
          <w:i w:val="0"/>
          <w:sz w:val="22"/>
        </w:rPr>
        <w:t xml:space="preserve">Role: </w:t>
      </w:r>
      <w:r>
        <w:rPr>
          <w:rFonts w:ascii="Cambria" w:hAnsi="Cambria"/>
          <w:b w:val="0"/>
          <w:i w:val="0"/>
          <w:sz w:val="22"/>
        </w:rPr>
        <w:t>The Chairperson is usually a senior faculty member or administrator (e.g., Dean of Students or Registrar).</w:t>
      </w:r>
    </w:p>
    <w:p>
      <w:pPr>
        <w:spacing w:after="80"/>
        <w:ind w:left="357" w:hanging="227"/>
        <w:jc w:val="both"/>
      </w:pPr>
      <w:r>
        <w:rPr>
          <w:rFonts w:ascii="Cambria" w:hAnsi="Cambria"/>
          <w:sz w:val="22"/>
        </w:rPr>
        <w:t xml:space="preserve">•  </w:t>
      </w:r>
      <w:r>
        <w:rPr>
          <w:rFonts w:ascii="Cambria" w:hAnsi="Cambria"/>
          <w:b/>
          <w:i w:val="0"/>
          <w:sz w:val="22"/>
        </w:rPr>
        <w:t>Responsibilities:</w:t>
      </w:r>
    </w:p>
    <w:p>
      <w:pPr>
        <w:spacing w:after="80"/>
        <w:ind w:left="714" w:hanging="227"/>
        <w:jc w:val="both"/>
      </w:pPr>
      <w:r>
        <w:rPr>
          <w:rFonts w:ascii="Cambria" w:hAnsi="Cambria"/>
          <w:sz w:val="22"/>
        </w:rPr>
        <w:t xml:space="preserve">o  </w:t>
      </w:r>
      <w:r>
        <w:rPr>
          <w:rFonts w:ascii="Cambria" w:hAnsi="Cambria"/>
          <w:sz w:val="22"/>
        </w:rPr>
        <w:t>Oversee the functioning of the committee.</w:t>
      </w:r>
    </w:p>
    <w:p>
      <w:pPr>
        <w:spacing w:after="80"/>
        <w:ind w:left="714" w:hanging="227"/>
        <w:jc w:val="both"/>
      </w:pPr>
      <w:r>
        <w:rPr>
          <w:rFonts w:ascii="Cambria" w:hAnsi="Cambria"/>
          <w:sz w:val="22"/>
        </w:rPr>
        <w:t xml:space="preserve">o  </w:t>
      </w:r>
      <w:r>
        <w:rPr>
          <w:rFonts w:ascii="Cambria" w:hAnsi="Cambria"/>
          <w:sz w:val="22"/>
        </w:rPr>
        <w:t>Lead the investigation process and hearings.</w:t>
      </w:r>
    </w:p>
    <w:p>
      <w:pPr>
        <w:spacing w:after="80"/>
        <w:ind w:left="714" w:hanging="227"/>
        <w:jc w:val="both"/>
      </w:pPr>
      <w:r>
        <w:rPr>
          <w:rFonts w:ascii="Cambria" w:hAnsi="Cambria"/>
          <w:sz w:val="22"/>
        </w:rPr>
        <w:t xml:space="preserve">o  </w:t>
      </w:r>
      <w:r>
        <w:rPr>
          <w:rFonts w:ascii="Cambria" w:hAnsi="Cambria"/>
          <w:sz w:val="22"/>
        </w:rPr>
        <w:t>Make final decisions on disciplinary actions, based on committee recommendations.</w:t>
      </w:r>
    </w:p>
    <w:p>
      <w:pPr>
        <w:spacing w:after="80"/>
        <w:ind w:left="714" w:hanging="227"/>
        <w:jc w:val="both"/>
      </w:pPr>
      <w:r>
        <w:rPr>
          <w:rFonts w:ascii="Cambria" w:hAnsi="Cambria"/>
          <w:sz w:val="22"/>
        </w:rPr>
        <w:t xml:space="preserve">o  </w:t>
      </w:r>
      <w:r>
        <w:rPr>
          <w:rFonts w:ascii="Cambria" w:hAnsi="Cambria"/>
          <w:sz w:val="22"/>
        </w:rPr>
        <w:t>Ensure that the disciplinary processes are in compliance with institutional rules and policies.</w:t>
      </w:r>
    </w:p>
    <w:p>
      <w:pPr>
        <w:spacing w:after="80"/>
        <w:ind w:left="714" w:hanging="227"/>
        <w:jc w:val="both"/>
      </w:pPr>
      <w:r>
        <w:rPr>
          <w:rFonts w:ascii="Cambria" w:hAnsi="Cambria"/>
          <w:sz w:val="22"/>
        </w:rPr>
        <w:t xml:space="preserve">o  </w:t>
      </w:r>
      <w:r>
        <w:rPr>
          <w:rFonts w:ascii="Cambria" w:hAnsi="Cambria"/>
          <w:sz w:val="22"/>
        </w:rPr>
        <w:t>Review and approve reports for submission to the administration.</w:t>
      </w:r>
    </w:p>
    <w:p>
      <w:pPr>
        <w:spacing w:after="40"/>
        <w:jc w:val="both"/>
      </w:pPr>
      <w:r>
        <w:rPr>
          <w:rFonts w:ascii="Cambria" w:hAnsi="Cambria"/>
          <w:b/>
          <w:i w:val="0"/>
          <w:sz w:val="22"/>
        </w:rPr>
        <w:t>2. Faculty Members</w:t>
      </w:r>
    </w:p>
    <w:p>
      <w:pPr>
        <w:spacing w:after="80"/>
        <w:ind w:left="357" w:hanging="227"/>
        <w:jc w:val="both"/>
      </w:pPr>
      <w:r>
        <w:rPr>
          <w:rFonts w:ascii="Cambria" w:hAnsi="Cambria"/>
          <w:sz w:val="22"/>
        </w:rPr>
        <w:t xml:space="preserve">•  </w:t>
      </w:r>
      <w:r>
        <w:rPr>
          <w:rFonts w:ascii="Cambria" w:hAnsi="Cambria"/>
          <w:b/>
          <w:i w:val="0"/>
          <w:sz w:val="22"/>
        </w:rPr>
        <w:t xml:space="preserve">Role: </w:t>
      </w:r>
      <w:r>
        <w:rPr>
          <w:rFonts w:ascii="Cambria" w:hAnsi="Cambria"/>
          <w:b w:val="0"/>
          <w:i w:val="0"/>
          <w:sz w:val="22"/>
        </w:rPr>
        <w:t>Faculty members from various departments represent the academic interests and student welfare of the institution.</w:t>
      </w:r>
    </w:p>
    <w:p>
      <w:pPr>
        <w:spacing w:after="80"/>
        <w:ind w:left="357" w:hanging="227"/>
        <w:jc w:val="both"/>
      </w:pPr>
      <w:r>
        <w:rPr>
          <w:rFonts w:ascii="Cambria" w:hAnsi="Cambria"/>
          <w:sz w:val="22"/>
        </w:rPr>
        <w:t xml:space="preserve">•  </w:t>
      </w:r>
      <w:r>
        <w:rPr>
          <w:rFonts w:ascii="Cambria" w:hAnsi="Cambria"/>
          <w:b/>
          <w:i w:val="0"/>
          <w:sz w:val="22"/>
        </w:rPr>
        <w:t>Responsibilities:</w:t>
      </w:r>
    </w:p>
    <w:p>
      <w:pPr>
        <w:spacing w:after="80"/>
        <w:ind w:left="714" w:hanging="227"/>
        <w:jc w:val="both"/>
      </w:pPr>
      <w:r>
        <w:rPr>
          <w:rFonts w:ascii="Cambria" w:hAnsi="Cambria"/>
          <w:sz w:val="22"/>
        </w:rPr>
        <w:t xml:space="preserve">o  </w:t>
      </w:r>
      <w:r>
        <w:rPr>
          <w:rFonts w:ascii="Cambria" w:hAnsi="Cambria"/>
          <w:sz w:val="22"/>
        </w:rPr>
        <w:t>Investigate complaints related to academic misconduct (e.g., cheating, plagiarism).</w:t>
      </w:r>
    </w:p>
    <w:p>
      <w:pPr>
        <w:spacing w:after="80"/>
        <w:ind w:left="714" w:hanging="227"/>
        <w:jc w:val="both"/>
      </w:pPr>
      <w:r>
        <w:rPr>
          <w:rFonts w:ascii="Cambria" w:hAnsi="Cambria"/>
          <w:sz w:val="22"/>
        </w:rPr>
        <w:t xml:space="preserve">o  </w:t>
      </w:r>
      <w:r>
        <w:rPr>
          <w:rFonts w:ascii="Cambria" w:hAnsi="Cambria"/>
          <w:sz w:val="22"/>
        </w:rPr>
        <w:t>Participate in hearings and contribute to decision-making.</w:t>
      </w:r>
    </w:p>
    <w:p>
      <w:pPr>
        <w:spacing w:after="80"/>
        <w:ind w:left="714" w:hanging="227"/>
        <w:jc w:val="both"/>
      </w:pPr>
      <w:r>
        <w:rPr>
          <w:rFonts w:ascii="Cambria" w:hAnsi="Cambria"/>
          <w:sz w:val="22"/>
        </w:rPr>
        <w:t xml:space="preserve">o  </w:t>
      </w:r>
      <w:r>
        <w:rPr>
          <w:rFonts w:ascii="Cambria" w:hAnsi="Cambria"/>
          <w:sz w:val="22"/>
        </w:rPr>
        <w:t>Recommend corrective measures for students found guilty of misconduct.</w:t>
      </w:r>
    </w:p>
    <w:p>
      <w:pPr>
        <w:spacing w:after="80"/>
        <w:ind w:left="714" w:hanging="227"/>
        <w:jc w:val="both"/>
      </w:pPr>
      <w:r>
        <w:rPr>
          <w:rFonts w:ascii="Cambria" w:hAnsi="Cambria"/>
          <w:sz w:val="22"/>
        </w:rPr>
        <w:t xml:space="preserve">o  </w:t>
      </w:r>
      <w:r>
        <w:rPr>
          <w:rFonts w:ascii="Cambria" w:hAnsi="Cambria"/>
          <w:sz w:val="22"/>
        </w:rPr>
        <w:t>Collaborate with the counseling team to address any academic challenges faced by students.</w:t>
      </w:r>
    </w:p>
    <w:p>
      <w:pPr>
        <w:spacing w:after="40"/>
        <w:jc w:val="both"/>
      </w:pPr>
      <w:r>
        <w:rPr>
          <w:rFonts w:ascii="Cambria" w:hAnsi="Cambria"/>
          <w:b/>
          <w:i w:val="0"/>
          <w:sz w:val="22"/>
        </w:rPr>
        <w:t>3. Student Representatives</w:t>
      </w:r>
    </w:p>
    <w:p>
      <w:pPr>
        <w:spacing w:after="80"/>
        <w:ind w:left="357" w:hanging="227"/>
        <w:jc w:val="both"/>
      </w:pPr>
      <w:r>
        <w:rPr>
          <w:rFonts w:ascii="Cambria" w:hAnsi="Cambria"/>
          <w:sz w:val="22"/>
        </w:rPr>
        <w:t xml:space="preserve">•  </w:t>
      </w:r>
      <w:r>
        <w:rPr>
          <w:rFonts w:ascii="Cambria" w:hAnsi="Cambria"/>
          <w:b/>
          <w:i w:val="0"/>
          <w:sz w:val="22"/>
        </w:rPr>
        <w:t xml:space="preserve">Role: </w:t>
      </w:r>
      <w:r>
        <w:rPr>
          <w:rFonts w:ascii="Cambria" w:hAnsi="Cambria"/>
          <w:b w:val="0"/>
          <w:i w:val="0"/>
          <w:sz w:val="22"/>
        </w:rPr>
        <w:t>Student representatives are typically elected or appointed from various student organizations or bodies.</w:t>
      </w:r>
    </w:p>
    <w:p>
      <w:pPr>
        <w:spacing w:after="80"/>
        <w:ind w:left="357" w:hanging="227"/>
        <w:jc w:val="both"/>
      </w:pPr>
      <w:r>
        <w:rPr>
          <w:rFonts w:ascii="Cambria" w:hAnsi="Cambria"/>
          <w:sz w:val="22"/>
        </w:rPr>
        <w:t xml:space="preserve">•  </w:t>
      </w:r>
      <w:r>
        <w:rPr>
          <w:rFonts w:ascii="Cambria" w:hAnsi="Cambria"/>
          <w:b/>
          <w:i w:val="0"/>
          <w:sz w:val="22"/>
        </w:rPr>
        <w:t>Responsibilities:</w:t>
      </w:r>
    </w:p>
    <w:p>
      <w:pPr>
        <w:spacing w:after="80"/>
        <w:ind w:left="714" w:hanging="227"/>
        <w:jc w:val="both"/>
      </w:pPr>
      <w:r>
        <w:rPr>
          <w:rFonts w:ascii="Cambria" w:hAnsi="Cambria"/>
          <w:sz w:val="22"/>
        </w:rPr>
        <w:t xml:space="preserve">o  </w:t>
      </w:r>
      <w:r>
        <w:rPr>
          <w:rFonts w:ascii="Cambria" w:hAnsi="Cambria"/>
          <w:sz w:val="22"/>
        </w:rPr>
        <w:t>Act as a voice for the student body within the committee.</w:t>
      </w:r>
    </w:p>
    <w:p>
      <w:pPr>
        <w:spacing w:after="80"/>
        <w:ind w:left="714" w:hanging="227"/>
        <w:jc w:val="both"/>
      </w:pPr>
      <w:r>
        <w:rPr>
          <w:rFonts w:ascii="Cambria" w:hAnsi="Cambria"/>
          <w:sz w:val="22"/>
        </w:rPr>
        <w:t xml:space="preserve">o  </w:t>
      </w:r>
      <w:r>
        <w:rPr>
          <w:rFonts w:ascii="Cambria" w:hAnsi="Cambria"/>
          <w:sz w:val="22"/>
        </w:rPr>
        <w:t>Provide insights into student behaviors, concerns, and perspectives on disciplinary matters.</w:t>
      </w:r>
    </w:p>
    <w:p>
      <w:pPr>
        <w:spacing w:after="80"/>
        <w:ind w:left="714" w:hanging="227"/>
        <w:jc w:val="both"/>
      </w:pPr>
      <w:r>
        <w:rPr>
          <w:rFonts w:ascii="Cambria" w:hAnsi="Cambria"/>
          <w:sz w:val="22"/>
        </w:rPr>
        <w:t xml:space="preserve">o  </w:t>
      </w:r>
      <w:r>
        <w:rPr>
          <w:rFonts w:ascii="Cambria" w:hAnsi="Cambria"/>
          <w:sz w:val="22"/>
        </w:rPr>
        <w:t>Participate in hearings, ensuring fair representation of student interests.</w:t>
      </w:r>
    </w:p>
    <w:p>
      <w:pPr>
        <w:spacing w:after="80"/>
        <w:ind w:left="714" w:hanging="227"/>
        <w:jc w:val="both"/>
      </w:pPr>
      <w:r>
        <w:rPr>
          <w:rFonts w:ascii="Cambria" w:hAnsi="Cambria"/>
          <w:sz w:val="22"/>
        </w:rPr>
        <w:t xml:space="preserve">o  </w:t>
      </w:r>
      <w:r>
        <w:rPr>
          <w:rFonts w:ascii="Cambria" w:hAnsi="Cambria"/>
          <w:sz w:val="22"/>
        </w:rPr>
        <w:t>Assist in promoting positive behavior and campus ethics through student awareness programs.</w:t>
      </w:r>
    </w:p>
    <w:p>
      <w:pPr>
        <w:spacing w:after="80"/>
        <w:ind w:left="714" w:hanging="227"/>
        <w:jc w:val="both"/>
      </w:pPr>
      <w:r>
        <w:rPr>
          <w:rFonts w:ascii="Cambria" w:hAnsi="Cambria"/>
          <w:sz w:val="22"/>
        </w:rPr>
        <w:t xml:space="preserve">o  </w:t>
      </w:r>
      <w:r>
        <w:rPr>
          <w:rFonts w:ascii="Cambria" w:hAnsi="Cambria"/>
          <w:sz w:val="22"/>
        </w:rPr>
        <w:t>Encourage peer accountability and participation in campus culture initiatives.</w:t>
      </w:r>
    </w:p>
    <w:p>
      <w:pPr>
        <w:spacing w:after="40"/>
        <w:jc w:val="both"/>
      </w:pPr>
      <w:r>
        <w:rPr>
          <w:rFonts w:ascii="Cambria" w:hAnsi="Cambria"/>
          <w:b/>
          <w:i w:val="0"/>
          <w:sz w:val="22"/>
        </w:rPr>
        <w:t>4. Counseling Services Representative</w:t>
      </w:r>
    </w:p>
    <w:p>
      <w:pPr>
        <w:spacing w:after="80"/>
        <w:ind w:left="357" w:hanging="227"/>
        <w:jc w:val="both"/>
      </w:pPr>
      <w:r>
        <w:rPr>
          <w:rFonts w:ascii="Cambria" w:hAnsi="Cambria"/>
          <w:sz w:val="22"/>
        </w:rPr>
        <w:t xml:space="preserve">•  </w:t>
      </w:r>
      <w:r>
        <w:rPr>
          <w:rFonts w:ascii="Cambria" w:hAnsi="Cambria"/>
          <w:b/>
          <w:i w:val="0"/>
          <w:sz w:val="22"/>
        </w:rPr>
        <w:t xml:space="preserve">Role: </w:t>
      </w:r>
      <w:r>
        <w:rPr>
          <w:rFonts w:ascii="Cambria" w:hAnsi="Cambria"/>
          <w:b w:val="0"/>
          <w:i w:val="0"/>
          <w:sz w:val="22"/>
        </w:rPr>
        <w:t>A counselor or mental health expert who can provide support during disciplinary hearings and investigations.</w:t>
      </w:r>
    </w:p>
    <w:p>
      <w:pPr>
        <w:spacing w:after="80"/>
        <w:ind w:left="357" w:hanging="227"/>
        <w:jc w:val="both"/>
      </w:pPr>
      <w:r>
        <w:rPr>
          <w:rFonts w:ascii="Cambria" w:hAnsi="Cambria"/>
          <w:sz w:val="22"/>
        </w:rPr>
        <w:t xml:space="preserve">•  </w:t>
      </w:r>
      <w:r>
        <w:rPr>
          <w:rFonts w:ascii="Cambria" w:hAnsi="Cambria"/>
          <w:b/>
          <w:i w:val="0"/>
          <w:sz w:val="22"/>
        </w:rPr>
        <w:t>Responsibilities:</w:t>
      </w:r>
    </w:p>
    <w:p>
      <w:pPr>
        <w:spacing w:after="80"/>
        <w:ind w:left="714" w:hanging="227"/>
        <w:jc w:val="both"/>
      </w:pPr>
      <w:r>
        <w:rPr>
          <w:rFonts w:ascii="Cambria" w:hAnsi="Cambria"/>
          <w:sz w:val="22"/>
        </w:rPr>
        <w:t xml:space="preserve">o  </w:t>
      </w:r>
      <w:r>
        <w:rPr>
          <w:rFonts w:ascii="Cambria" w:hAnsi="Cambria"/>
          <w:sz w:val="22"/>
        </w:rPr>
        <w:t>Offer psychological support to students who are involved in disciplinary matters.</w:t>
      </w:r>
    </w:p>
    <w:p>
      <w:pPr>
        <w:spacing w:after="80"/>
        <w:ind w:left="714" w:hanging="227"/>
        <w:jc w:val="both"/>
      </w:pPr>
      <w:r>
        <w:rPr>
          <w:rFonts w:ascii="Cambria" w:hAnsi="Cambria"/>
          <w:sz w:val="22"/>
        </w:rPr>
        <w:t xml:space="preserve">o  </w:t>
      </w:r>
      <w:r>
        <w:rPr>
          <w:rFonts w:ascii="Cambria" w:hAnsi="Cambria"/>
          <w:sz w:val="22"/>
        </w:rPr>
        <w:t>Help assess whether any emotional or mental health issues contributed to misconduct.</w:t>
      </w:r>
    </w:p>
    <w:p>
      <w:pPr>
        <w:spacing w:after="80"/>
        <w:ind w:left="714" w:hanging="227"/>
        <w:jc w:val="both"/>
      </w:pPr>
      <w:r>
        <w:rPr>
          <w:rFonts w:ascii="Cambria" w:hAnsi="Cambria"/>
          <w:sz w:val="22"/>
        </w:rPr>
        <w:t xml:space="preserve">o  </w:t>
      </w:r>
      <w:r>
        <w:rPr>
          <w:rFonts w:ascii="Cambria" w:hAnsi="Cambria"/>
          <w:sz w:val="22"/>
        </w:rPr>
        <w:t>Advise the committee on suitable interventions, such as counseling or therapy, for the affected students.</w:t>
      </w:r>
    </w:p>
    <w:p>
      <w:pPr>
        <w:spacing w:after="80"/>
        <w:ind w:left="714" w:hanging="227"/>
        <w:jc w:val="both"/>
      </w:pPr>
      <w:r>
        <w:rPr>
          <w:rFonts w:ascii="Cambria" w:hAnsi="Cambria"/>
          <w:sz w:val="22"/>
        </w:rPr>
        <w:t xml:space="preserve">o  </w:t>
      </w:r>
      <w:r>
        <w:rPr>
          <w:rFonts w:ascii="Cambria" w:hAnsi="Cambria"/>
          <w:sz w:val="22"/>
        </w:rPr>
        <w:t>Support students in reintegrating into academic life following disciplinary actions.</w:t>
      </w:r>
    </w:p>
    <w:p>
      <w:pPr>
        <w:spacing w:after="40"/>
        <w:jc w:val="both"/>
      </w:pPr>
      <w:r>
        <w:rPr>
          <w:rFonts w:ascii="Cambria" w:hAnsi="Cambria"/>
          <w:b/>
          <w:i w:val="0"/>
          <w:sz w:val="22"/>
        </w:rPr>
        <w:t>5. Registrar or Administrative Officer</w:t>
      </w:r>
    </w:p>
    <w:p>
      <w:pPr>
        <w:spacing w:after="80"/>
        <w:ind w:left="357" w:hanging="227"/>
        <w:jc w:val="both"/>
      </w:pPr>
      <w:r>
        <w:rPr>
          <w:rFonts w:ascii="Cambria" w:hAnsi="Cambria"/>
          <w:sz w:val="22"/>
        </w:rPr>
        <w:t xml:space="preserve">•  </w:t>
      </w:r>
      <w:r>
        <w:rPr>
          <w:rFonts w:ascii="Cambria" w:hAnsi="Cambria"/>
          <w:b/>
          <w:i w:val="0"/>
          <w:sz w:val="22"/>
        </w:rPr>
        <w:t xml:space="preserve">Role: </w:t>
      </w:r>
      <w:r>
        <w:rPr>
          <w:rFonts w:ascii="Cambria" w:hAnsi="Cambria"/>
          <w:b w:val="0"/>
          <w:i w:val="0"/>
          <w:sz w:val="22"/>
        </w:rPr>
        <w:t>The Registrar or another administrative officer is responsible for the documentation and compliance aspects of the disciplinary process.</w:t>
      </w:r>
    </w:p>
    <w:p>
      <w:pPr>
        <w:spacing w:after="80"/>
        <w:ind w:left="357" w:hanging="227"/>
        <w:jc w:val="both"/>
      </w:pPr>
      <w:r>
        <w:rPr>
          <w:rFonts w:ascii="Cambria" w:hAnsi="Cambria"/>
          <w:sz w:val="22"/>
        </w:rPr>
        <w:t xml:space="preserve">•  </w:t>
      </w:r>
      <w:r>
        <w:rPr>
          <w:rFonts w:ascii="Cambria" w:hAnsi="Cambria"/>
          <w:b/>
          <w:i w:val="0"/>
          <w:sz w:val="22"/>
        </w:rPr>
        <w:t>Responsibilities:</w:t>
      </w:r>
    </w:p>
    <w:p>
      <w:pPr>
        <w:spacing w:after="80"/>
        <w:ind w:left="714" w:hanging="227"/>
        <w:jc w:val="both"/>
      </w:pPr>
      <w:r>
        <w:rPr>
          <w:rFonts w:ascii="Cambria" w:hAnsi="Cambria"/>
          <w:sz w:val="22"/>
        </w:rPr>
        <w:t xml:space="preserve">o  </w:t>
      </w:r>
      <w:r>
        <w:rPr>
          <w:rFonts w:ascii="Cambria" w:hAnsi="Cambria"/>
          <w:sz w:val="22"/>
        </w:rPr>
        <w:t>Maintain detailed records of all disciplinary incidents, actions, and outcomes.</w:t>
      </w:r>
    </w:p>
    <w:p>
      <w:pPr>
        <w:spacing w:after="80"/>
        <w:ind w:left="714" w:hanging="227"/>
        <w:jc w:val="both"/>
      </w:pPr>
      <w:r>
        <w:rPr>
          <w:rFonts w:ascii="Cambria" w:hAnsi="Cambria"/>
          <w:sz w:val="22"/>
        </w:rPr>
        <w:t xml:space="preserve">o  </w:t>
      </w:r>
      <w:r>
        <w:rPr>
          <w:rFonts w:ascii="Cambria" w:hAnsi="Cambria"/>
          <w:sz w:val="22"/>
        </w:rPr>
        <w:t>Ensure that due process is followed in all disciplinary cases.</w:t>
      </w:r>
    </w:p>
    <w:p>
      <w:pPr>
        <w:spacing w:after="80"/>
        <w:ind w:left="714" w:hanging="227"/>
        <w:jc w:val="both"/>
      </w:pPr>
      <w:r>
        <w:rPr>
          <w:rFonts w:ascii="Cambria" w:hAnsi="Cambria"/>
          <w:sz w:val="22"/>
        </w:rPr>
        <w:t xml:space="preserve">o  </w:t>
      </w:r>
      <w:r>
        <w:rPr>
          <w:rFonts w:ascii="Cambria" w:hAnsi="Cambria"/>
          <w:sz w:val="22"/>
        </w:rPr>
        <w:t>Provide logistical and procedural support during hearings.</w:t>
      </w:r>
    </w:p>
    <w:p>
      <w:pPr>
        <w:spacing w:after="80"/>
        <w:ind w:left="714" w:hanging="227"/>
        <w:jc w:val="both"/>
      </w:pPr>
      <w:r>
        <w:rPr>
          <w:rFonts w:ascii="Cambria" w:hAnsi="Cambria"/>
          <w:sz w:val="22"/>
        </w:rPr>
        <w:t xml:space="preserve">o  </w:t>
      </w:r>
      <w:r>
        <w:rPr>
          <w:rFonts w:ascii="Cambria" w:hAnsi="Cambria"/>
          <w:sz w:val="22"/>
        </w:rPr>
        <w:t>Ensure communication between the committee and other administrative bodies regarding disciplinary matters.</w:t>
      </w:r>
    </w:p>
    <w:p>
      <w:pPr>
        <w:spacing w:after="40"/>
        <w:jc w:val="both"/>
      </w:pPr>
      <w:r>
        <w:rPr>
          <w:rFonts w:ascii="Cambria" w:hAnsi="Cambria"/>
          <w:b/>
          <w:i w:val="0"/>
          <w:sz w:val="22"/>
        </w:rPr>
        <w:t>6. Additional Members (If Applicable)</w:t>
      </w:r>
    </w:p>
    <w:p>
      <w:pPr>
        <w:spacing w:after="80"/>
        <w:ind w:left="357" w:hanging="227"/>
        <w:jc w:val="both"/>
      </w:pPr>
      <w:r>
        <w:rPr>
          <w:rFonts w:ascii="Cambria" w:hAnsi="Cambria"/>
          <w:sz w:val="22"/>
        </w:rPr>
        <w:t xml:space="preserve">•  </w:t>
      </w:r>
      <w:r>
        <w:rPr>
          <w:rFonts w:ascii="Cambria" w:hAnsi="Cambria"/>
          <w:b/>
          <w:i w:val="0"/>
          <w:sz w:val="22"/>
        </w:rPr>
        <w:t xml:space="preserve">Role: </w:t>
      </w:r>
      <w:r>
        <w:rPr>
          <w:rFonts w:ascii="Cambria" w:hAnsi="Cambria"/>
          <w:b w:val="0"/>
          <w:i w:val="0"/>
          <w:sz w:val="22"/>
        </w:rPr>
        <w:t>Some institutions may have additional members such as representatives from the legal or safety departments.</w:t>
      </w:r>
    </w:p>
    <w:p>
      <w:pPr>
        <w:spacing w:after="80"/>
        <w:ind w:left="357" w:hanging="227"/>
        <w:jc w:val="both"/>
      </w:pPr>
      <w:r>
        <w:rPr>
          <w:rFonts w:ascii="Cambria" w:hAnsi="Cambria"/>
          <w:sz w:val="22"/>
        </w:rPr>
        <w:t xml:space="preserve">•  </w:t>
      </w:r>
      <w:r>
        <w:rPr>
          <w:rFonts w:ascii="Cambria" w:hAnsi="Cambria"/>
          <w:b/>
          <w:i w:val="0"/>
          <w:sz w:val="22"/>
        </w:rPr>
        <w:t>Responsibilities:</w:t>
      </w:r>
    </w:p>
    <w:p>
      <w:pPr>
        <w:spacing w:after="80"/>
        <w:ind w:left="714" w:hanging="227"/>
        <w:jc w:val="both"/>
      </w:pPr>
      <w:r>
        <w:rPr>
          <w:rFonts w:ascii="Cambria" w:hAnsi="Cambria"/>
          <w:sz w:val="22"/>
        </w:rPr>
        <w:t xml:space="preserve">o  </w:t>
      </w:r>
      <w:r>
        <w:rPr>
          <w:rFonts w:ascii="Cambria" w:hAnsi="Cambria"/>
          <w:sz w:val="22"/>
        </w:rPr>
        <w:t>Provide legal advice and ensure that the disciplinary procedures comply with university policies and the law.</w:t>
      </w:r>
    </w:p>
    <w:p>
      <w:pPr>
        <w:spacing w:after="80"/>
        <w:ind w:left="714" w:hanging="227"/>
        <w:jc w:val="both"/>
      </w:pPr>
      <w:r>
        <w:rPr>
          <w:rFonts w:ascii="Cambria" w:hAnsi="Cambria"/>
          <w:sz w:val="22"/>
        </w:rPr>
        <w:t xml:space="preserve">o  </w:t>
      </w:r>
      <w:r>
        <w:rPr>
          <w:rFonts w:ascii="Cambria" w:hAnsi="Cambria"/>
          <w:sz w:val="22"/>
        </w:rPr>
        <w:t>Address issues related to campus security or any student safety concerns during investigations.</w:t>
      </w:r>
    </w:p>
    <w:p>
      <w:pPr>
        <w:spacing w:after="80"/>
        <w:jc w:val="both"/>
      </w:pPr>
      <w:r>
        <w:rPr>
          <w:rFonts w:ascii="Cambria" w:hAnsi="Cambria"/>
          <w:b/>
          <w:i/>
          <w:sz w:val="22"/>
        </w:rPr>
        <w:t>Committee Meetings and Decision-Making</w:t>
      </w:r>
    </w:p>
    <w:p>
      <w:pPr>
        <w:spacing w:after="80"/>
        <w:ind w:left="357" w:hanging="227"/>
        <w:jc w:val="both"/>
      </w:pPr>
      <w:r>
        <w:rPr>
          <w:rFonts w:ascii="Cambria" w:hAnsi="Cambria"/>
          <w:sz w:val="22"/>
        </w:rPr>
        <w:t xml:space="preserve">•  </w:t>
      </w:r>
      <w:r>
        <w:rPr>
          <w:rFonts w:ascii="Cambria" w:hAnsi="Cambria"/>
          <w:sz w:val="22"/>
        </w:rPr>
        <w:t>The committee typically meets when an issue is raised and a student is found to have violated the code of conduct.</w:t>
      </w:r>
    </w:p>
    <w:p>
      <w:pPr>
        <w:spacing w:after="80"/>
        <w:ind w:left="357" w:hanging="227"/>
        <w:jc w:val="both"/>
      </w:pPr>
      <w:r>
        <w:rPr>
          <w:rFonts w:ascii="Cambria" w:hAnsi="Cambria"/>
          <w:sz w:val="22"/>
        </w:rPr>
        <w:t xml:space="preserve">•  </w:t>
      </w:r>
      <w:r>
        <w:rPr>
          <w:rFonts w:ascii="Cambria" w:hAnsi="Cambria"/>
          <w:sz w:val="22"/>
        </w:rPr>
        <w:t>The Chairperson leads the proceedings, while each member contributes according to their role.</w:t>
      </w:r>
    </w:p>
    <w:p>
      <w:pPr>
        <w:spacing w:after="80"/>
        <w:ind w:left="357" w:hanging="227"/>
        <w:jc w:val="both"/>
      </w:pPr>
      <w:r>
        <w:rPr>
          <w:rFonts w:ascii="Cambria" w:hAnsi="Cambria"/>
          <w:sz w:val="22"/>
        </w:rPr>
        <w:t xml:space="preserve">•  </w:t>
      </w:r>
      <w:r>
        <w:rPr>
          <w:rFonts w:ascii="Cambria" w:hAnsi="Cambria"/>
          <w:sz w:val="22"/>
        </w:rPr>
        <w:t>Once a decision is made, the Chairperson usually communicates the outcome to the student involved and ensures that appropriate actions (such as warnings, probation, or suspension) are implemented.</w:t>
      </w:r>
    </w:p>
    <w:p>
      <w:pPr>
        <w:keepNext/>
        <w:spacing w:before="240" w:after="120"/>
      </w:pPr>
      <w:r>
        <w:rPr>
          <w:rFonts w:ascii="Cambria" w:hAnsi="Cambria"/>
          <w:b/>
          <w:color w:val="1F3A5F"/>
          <w:sz w:val="24"/>
        </w:rPr>
        <w:t>21.7. Event / activities organized by Student Disciplinary Committee</w:t>
      </w:r>
    </w:p>
    <w:p>
      <w:pPr>
        <w:spacing w:after="120"/>
        <w:jc w:val="both"/>
      </w:pPr>
      <w:r>
        <w:rPr>
          <w:rFonts w:ascii="Cambria" w:hAnsi="Cambria"/>
          <w:sz w:val="22"/>
        </w:rPr>
        <w:t>The Student Disciplinary Committee (SDC) primarily focuses on maintaining discipline within the educational institution, but it also plays an active role in promoting a positive campus culture through various events and activities. Here are some events and activities that can be organized by the Student Disciplinary Committee:</w:t>
      </w:r>
    </w:p>
    <w:p>
      <w:pPr>
        <w:spacing w:after="40"/>
        <w:jc w:val="both"/>
      </w:pPr>
      <w:r>
        <w:rPr>
          <w:rFonts w:ascii="Cambria" w:hAnsi="Cambria"/>
          <w:b/>
          <w:i w:val="0"/>
          <w:sz w:val="22"/>
        </w:rPr>
        <w:t>1. Orientation Programs for Freshers</w:t>
      </w:r>
    </w:p>
    <w:p>
      <w:pPr>
        <w:spacing w:after="80"/>
        <w:ind w:left="357" w:hanging="227"/>
        <w:jc w:val="both"/>
      </w:pPr>
      <w:r>
        <w:rPr>
          <w:rFonts w:ascii="Cambria" w:hAnsi="Cambria"/>
          <w:sz w:val="22"/>
        </w:rPr>
        <w:t xml:space="preserve">•  </w:t>
      </w:r>
      <w:r>
        <w:rPr>
          <w:rFonts w:ascii="Cambria" w:hAnsi="Cambria"/>
          <w:b/>
          <w:i w:val="0"/>
          <w:sz w:val="22"/>
        </w:rPr>
        <w:t xml:space="preserve">Objective: </w:t>
      </w:r>
      <w:r>
        <w:rPr>
          <w:rFonts w:ascii="Cambria" w:hAnsi="Cambria"/>
          <w:b w:val="0"/>
          <w:i w:val="0"/>
          <w:sz w:val="22"/>
        </w:rPr>
        <w:t>To introduce new students to the institution's code of conduct, ethical standards, and expectations regarding behavior and discipline.</w:t>
      </w:r>
    </w:p>
    <w:p>
      <w:pPr>
        <w:spacing w:after="80"/>
        <w:ind w:left="357" w:hanging="227"/>
        <w:jc w:val="both"/>
      </w:pPr>
      <w:r>
        <w:rPr>
          <w:rFonts w:ascii="Cambria" w:hAnsi="Cambria"/>
          <w:sz w:val="22"/>
        </w:rPr>
        <w:t xml:space="preserve">•  </w:t>
      </w:r>
      <w:r>
        <w:rPr>
          <w:rFonts w:ascii="Cambria" w:hAnsi="Cambria"/>
          <w:b/>
          <w:i w:val="0"/>
          <w:sz w:val="22"/>
        </w:rPr>
        <w:t>Activities:</w:t>
      </w:r>
    </w:p>
    <w:p>
      <w:pPr>
        <w:spacing w:after="80"/>
        <w:ind w:left="714" w:hanging="227"/>
        <w:jc w:val="both"/>
      </w:pPr>
      <w:r>
        <w:rPr>
          <w:rFonts w:ascii="Cambria" w:hAnsi="Cambria"/>
          <w:sz w:val="22"/>
        </w:rPr>
        <w:t xml:space="preserve">o  </w:t>
      </w:r>
      <w:r>
        <w:rPr>
          <w:rFonts w:ascii="Cambria" w:hAnsi="Cambria"/>
          <w:sz w:val="22"/>
        </w:rPr>
        <w:t>Workshops on academic integrity (e.g., plagiarism, cheating).</w:t>
      </w:r>
    </w:p>
    <w:p>
      <w:pPr>
        <w:spacing w:after="80"/>
        <w:ind w:left="714" w:hanging="227"/>
        <w:jc w:val="both"/>
      </w:pPr>
      <w:r>
        <w:rPr>
          <w:rFonts w:ascii="Cambria" w:hAnsi="Cambria"/>
          <w:sz w:val="22"/>
        </w:rPr>
        <w:t xml:space="preserve">o  </w:t>
      </w:r>
      <w:r>
        <w:rPr>
          <w:rFonts w:ascii="Cambria" w:hAnsi="Cambria"/>
          <w:sz w:val="22"/>
        </w:rPr>
        <w:t>Sessions on anti-ragging policies.</w:t>
      </w:r>
    </w:p>
    <w:p>
      <w:pPr>
        <w:spacing w:after="80"/>
        <w:ind w:left="714" w:hanging="227"/>
        <w:jc w:val="both"/>
      </w:pPr>
      <w:r>
        <w:rPr>
          <w:rFonts w:ascii="Cambria" w:hAnsi="Cambria"/>
          <w:sz w:val="22"/>
        </w:rPr>
        <w:t xml:space="preserve">o  </w:t>
      </w:r>
      <w:r>
        <w:rPr>
          <w:rFonts w:ascii="Cambria" w:hAnsi="Cambria"/>
          <w:sz w:val="22"/>
        </w:rPr>
        <w:t>Discussions on substance abuse prevention and mental health awareness.</w:t>
      </w:r>
    </w:p>
    <w:p>
      <w:pPr>
        <w:spacing w:after="40"/>
        <w:jc w:val="both"/>
      </w:pPr>
      <w:r>
        <w:rPr>
          <w:rFonts w:ascii="Cambria" w:hAnsi="Cambria"/>
          <w:b/>
          <w:i w:val="0"/>
          <w:sz w:val="22"/>
        </w:rPr>
        <w:t>2. Workshops on Ethical Conduct</w:t>
      </w:r>
    </w:p>
    <w:p>
      <w:pPr>
        <w:spacing w:after="80"/>
        <w:ind w:left="357" w:hanging="227"/>
        <w:jc w:val="both"/>
      </w:pPr>
      <w:r>
        <w:rPr>
          <w:rFonts w:ascii="Cambria" w:hAnsi="Cambria"/>
          <w:sz w:val="22"/>
        </w:rPr>
        <w:t xml:space="preserve">•  </w:t>
      </w:r>
      <w:r>
        <w:rPr>
          <w:rFonts w:ascii="Cambria" w:hAnsi="Cambria"/>
          <w:b/>
          <w:i w:val="0"/>
          <w:sz w:val="22"/>
        </w:rPr>
        <w:t xml:space="preserve">Objective: </w:t>
      </w:r>
      <w:r>
        <w:rPr>
          <w:rFonts w:ascii="Cambria" w:hAnsi="Cambria"/>
          <w:b w:val="0"/>
          <w:i w:val="0"/>
          <w:sz w:val="22"/>
        </w:rPr>
        <w:t>To educate students on the importance of ethics, morality, and responsibility in both academic and social settings.</w:t>
      </w:r>
    </w:p>
    <w:p>
      <w:pPr>
        <w:spacing w:after="80"/>
        <w:ind w:left="357" w:hanging="227"/>
        <w:jc w:val="both"/>
      </w:pPr>
      <w:r>
        <w:rPr>
          <w:rFonts w:ascii="Cambria" w:hAnsi="Cambria"/>
          <w:sz w:val="22"/>
        </w:rPr>
        <w:t xml:space="preserve">•  </w:t>
      </w:r>
      <w:r>
        <w:rPr>
          <w:rFonts w:ascii="Cambria" w:hAnsi="Cambria"/>
          <w:b/>
          <w:i w:val="0"/>
          <w:sz w:val="22"/>
        </w:rPr>
        <w:t>Activities:</w:t>
      </w:r>
    </w:p>
    <w:p>
      <w:pPr>
        <w:spacing w:after="80"/>
        <w:ind w:left="714" w:hanging="227"/>
        <w:jc w:val="both"/>
      </w:pPr>
      <w:r>
        <w:rPr>
          <w:rFonts w:ascii="Cambria" w:hAnsi="Cambria"/>
          <w:sz w:val="22"/>
        </w:rPr>
        <w:t xml:space="preserve">o  </w:t>
      </w:r>
      <w:r>
        <w:rPr>
          <w:rFonts w:ascii="Cambria" w:hAnsi="Cambria"/>
          <w:sz w:val="22"/>
        </w:rPr>
        <w:t>Guest lectures on ethical behavior, honesty, and integrity.</w:t>
      </w:r>
    </w:p>
    <w:p>
      <w:pPr>
        <w:spacing w:after="80"/>
        <w:ind w:left="714" w:hanging="227"/>
        <w:jc w:val="both"/>
      </w:pPr>
      <w:r>
        <w:rPr>
          <w:rFonts w:ascii="Cambria" w:hAnsi="Cambria"/>
          <w:sz w:val="22"/>
        </w:rPr>
        <w:t xml:space="preserve">o  </w:t>
      </w:r>
      <w:r>
        <w:rPr>
          <w:rFonts w:ascii="Cambria" w:hAnsi="Cambria"/>
          <w:sz w:val="22"/>
        </w:rPr>
        <w:t>Case studies and role-playing activities focused on real-life ethical dilemmas.</w:t>
      </w:r>
    </w:p>
    <w:p>
      <w:pPr>
        <w:spacing w:after="80"/>
        <w:ind w:left="714" w:hanging="227"/>
        <w:jc w:val="both"/>
      </w:pPr>
      <w:r>
        <w:rPr>
          <w:rFonts w:ascii="Cambria" w:hAnsi="Cambria"/>
          <w:sz w:val="22"/>
        </w:rPr>
        <w:t xml:space="preserve">o  </w:t>
      </w:r>
      <w:r>
        <w:rPr>
          <w:rFonts w:ascii="Cambria" w:hAnsi="Cambria"/>
          <w:sz w:val="22"/>
        </w:rPr>
        <w:t>Interactive sessions on how to deal with peer pressure and avoid academic misconduct.</w:t>
      </w:r>
    </w:p>
    <w:p>
      <w:pPr>
        <w:spacing w:after="40"/>
        <w:jc w:val="both"/>
      </w:pPr>
      <w:r>
        <w:rPr>
          <w:rFonts w:ascii="Cambria" w:hAnsi="Cambria"/>
          <w:b/>
          <w:i w:val="0"/>
          <w:sz w:val="22"/>
        </w:rPr>
        <w:t>3. Anti-Ragging Campaigns</w:t>
      </w:r>
    </w:p>
    <w:p>
      <w:pPr>
        <w:spacing w:after="80"/>
        <w:ind w:left="357" w:hanging="227"/>
        <w:jc w:val="both"/>
      </w:pPr>
      <w:r>
        <w:rPr>
          <w:rFonts w:ascii="Cambria" w:hAnsi="Cambria"/>
          <w:sz w:val="22"/>
        </w:rPr>
        <w:t xml:space="preserve">•  </w:t>
      </w:r>
      <w:r>
        <w:rPr>
          <w:rFonts w:ascii="Cambria" w:hAnsi="Cambria"/>
          <w:b/>
          <w:i w:val="0"/>
          <w:sz w:val="22"/>
        </w:rPr>
        <w:t xml:space="preserve">Objective: </w:t>
      </w:r>
      <w:r>
        <w:rPr>
          <w:rFonts w:ascii="Cambria" w:hAnsi="Cambria"/>
          <w:b w:val="0"/>
          <w:i w:val="0"/>
          <w:sz w:val="22"/>
        </w:rPr>
        <w:t>To create awareness and prevent ragging (a form of student harassment).</w:t>
      </w:r>
    </w:p>
    <w:p>
      <w:pPr>
        <w:spacing w:after="80"/>
        <w:ind w:left="357" w:hanging="227"/>
        <w:jc w:val="both"/>
      </w:pPr>
      <w:r>
        <w:rPr>
          <w:rFonts w:ascii="Cambria" w:hAnsi="Cambria"/>
          <w:sz w:val="22"/>
        </w:rPr>
        <w:t xml:space="preserve">•  </w:t>
      </w:r>
      <w:r>
        <w:rPr>
          <w:rFonts w:ascii="Cambria" w:hAnsi="Cambria"/>
          <w:b/>
          <w:i w:val="0"/>
          <w:sz w:val="22"/>
        </w:rPr>
        <w:t>Activities:</w:t>
      </w:r>
    </w:p>
    <w:p>
      <w:pPr>
        <w:spacing w:after="80"/>
        <w:ind w:left="714" w:hanging="227"/>
        <w:jc w:val="both"/>
      </w:pPr>
      <w:r>
        <w:rPr>
          <w:rFonts w:ascii="Cambria" w:hAnsi="Cambria"/>
          <w:sz w:val="22"/>
        </w:rPr>
        <w:t xml:space="preserve">o  </w:t>
      </w:r>
      <w:r>
        <w:rPr>
          <w:rFonts w:ascii="Cambria" w:hAnsi="Cambria"/>
          <w:sz w:val="22"/>
        </w:rPr>
        <w:t>Organize awareness drives and distribute pamphlets on the legal and institutional consequences of ragging.</w:t>
      </w:r>
    </w:p>
    <w:p>
      <w:pPr>
        <w:spacing w:after="80"/>
        <w:ind w:left="714" w:hanging="227"/>
        <w:jc w:val="both"/>
      </w:pPr>
      <w:r>
        <w:rPr>
          <w:rFonts w:ascii="Cambria" w:hAnsi="Cambria"/>
          <w:sz w:val="22"/>
        </w:rPr>
        <w:t xml:space="preserve">o  </w:t>
      </w:r>
      <w:r>
        <w:rPr>
          <w:rFonts w:ascii="Cambria" w:hAnsi="Cambria"/>
          <w:sz w:val="22"/>
        </w:rPr>
        <w:t>Create student helplines and encourage victims to report incidents.</w:t>
      </w:r>
    </w:p>
    <w:p>
      <w:pPr>
        <w:spacing w:after="80"/>
        <w:ind w:left="714" w:hanging="227"/>
        <w:jc w:val="both"/>
      </w:pPr>
      <w:r>
        <w:rPr>
          <w:rFonts w:ascii="Cambria" w:hAnsi="Cambria"/>
          <w:sz w:val="22"/>
        </w:rPr>
        <w:t xml:space="preserve">o  </w:t>
      </w:r>
      <w:r>
        <w:rPr>
          <w:rFonts w:ascii="Cambria" w:hAnsi="Cambria"/>
          <w:sz w:val="22"/>
        </w:rPr>
        <w:t>Conduct peer education programs where senior students educate freshers about the dangers of ragging and the importance of maintaining respect.</w:t>
      </w:r>
    </w:p>
    <w:p>
      <w:pPr>
        <w:spacing w:after="40"/>
        <w:jc w:val="both"/>
      </w:pPr>
      <w:r>
        <w:rPr>
          <w:rFonts w:ascii="Cambria" w:hAnsi="Cambria"/>
          <w:b/>
          <w:i w:val="0"/>
          <w:sz w:val="22"/>
        </w:rPr>
        <w:t>4. Discipline Awareness Campaigns</w:t>
      </w:r>
    </w:p>
    <w:p>
      <w:pPr>
        <w:spacing w:after="80"/>
        <w:ind w:left="357" w:hanging="227"/>
        <w:jc w:val="both"/>
      </w:pPr>
      <w:r>
        <w:rPr>
          <w:rFonts w:ascii="Cambria" w:hAnsi="Cambria"/>
          <w:sz w:val="22"/>
        </w:rPr>
        <w:t xml:space="preserve">•  </w:t>
      </w:r>
      <w:r>
        <w:rPr>
          <w:rFonts w:ascii="Cambria" w:hAnsi="Cambria"/>
          <w:b/>
          <w:i w:val="0"/>
          <w:sz w:val="22"/>
        </w:rPr>
        <w:t xml:space="preserve">Objective: </w:t>
      </w:r>
      <w:r>
        <w:rPr>
          <w:rFonts w:ascii="Cambria" w:hAnsi="Cambria"/>
          <w:b w:val="0"/>
          <w:i w:val="0"/>
          <w:sz w:val="22"/>
        </w:rPr>
        <w:t>To ensure that students are aware of the rules and consequences of misconduct.</w:t>
      </w:r>
    </w:p>
    <w:p>
      <w:pPr>
        <w:spacing w:after="80"/>
        <w:ind w:left="357" w:hanging="227"/>
        <w:jc w:val="both"/>
      </w:pPr>
      <w:r>
        <w:rPr>
          <w:rFonts w:ascii="Cambria" w:hAnsi="Cambria"/>
          <w:sz w:val="22"/>
        </w:rPr>
        <w:t xml:space="preserve">•  </w:t>
      </w:r>
      <w:r>
        <w:rPr>
          <w:rFonts w:ascii="Cambria" w:hAnsi="Cambria"/>
          <w:b/>
          <w:i w:val="0"/>
          <w:sz w:val="22"/>
        </w:rPr>
        <w:t>Activities:</w:t>
      </w:r>
    </w:p>
    <w:p>
      <w:pPr>
        <w:spacing w:after="80"/>
        <w:ind w:left="714" w:hanging="227"/>
        <w:jc w:val="both"/>
      </w:pPr>
      <w:r>
        <w:rPr>
          <w:rFonts w:ascii="Cambria" w:hAnsi="Cambria"/>
          <w:sz w:val="22"/>
        </w:rPr>
        <w:t xml:space="preserve">o  </w:t>
      </w:r>
      <w:r>
        <w:rPr>
          <w:rFonts w:ascii="Cambria" w:hAnsi="Cambria"/>
          <w:sz w:val="22"/>
        </w:rPr>
        <w:t>Posters, banners, and social media campaigns highlighting the institution's code of conduct and the importance of maintaining discipline.</w:t>
      </w:r>
    </w:p>
    <w:p>
      <w:pPr>
        <w:spacing w:after="80"/>
        <w:ind w:left="714" w:hanging="227"/>
        <w:jc w:val="both"/>
      </w:pPr>
      <w:r>
        <w:rPr>
          <w:rFonts w:ascii="Cambria" w:hAnsi="Cambria"/>
          <w:sz w:val="22"/>
        </w:rPr>
        <w:t xml:space="preserve">o  </w:t>
      </w:r>
      <w:r>
        <w:rPr>
          <w:rFonts w:ascii="Cambria" w:hAnsi="Cambria"/>
          <w:sz w:val="22"/>
        </w:rPr>
        <w:t>Interactive sessions or quiz competitions to reinforce students' understanding of rules and regulations.</w:t>
      </w:r>
    </w:p>
    <w:p>
      <w:pPr>
        <w:spacing w:after="80"/>
        <w:ind w:left="714" w:hanging="227"/>
        <w:jc w:val="both"/>
      </w:pPr>
      <w:r>
        <w:rPr>
          <w:rFonts w:ascii="Cambria" w:hAnsi="Cambria"/>
          <w:sz w:val="22"/>
        </w:rPr>
        <w:t xml:space="preserve">o  </w:t>
      </w:r>
      <w:r>
        <w:rPr>
          <w:rFonts w:ascii="Cambria" w:hAnsi="Cambria"/>
          <w:sz w:val="22"/>
        </w:rPr>
        <w:t>Announcing Student of the Month/Year to encourage positive behavior.</w:t>
      </w:r>
    </w:p>
    <w:p>
      <w:pPr>
        <w:spacing w:after="40"/>
        <w:jc w:val="both"/>
      </w:pPr>
      <w:r>
        <w:rPr>
          <w:rFonts w:ascii="Cambria" w:hAnsi="Cambria"/>
          <w:b/>
          <w:i w:val="0"/>
          <w:sz w:val="22"/>
        </w:rPr>
        <w:t>5. Conflict Resolution Workshops</w:t>
      </w:r>
    </w:p>
    <w:p>
      <w:pPr>
        <w:spacing w:after="80"/>
        <w:ind w:left="357" w:hanging="227"/>
        <w:jc w:val="both"/>
      </w:pPr>
      <w:r>
        <w:rPr>
          <w:rFonts w:ascii="Cambria" w:hAnsi="Cambria"/>
          <w:sz w:val="22"/>
        </w:rPr>
        <w:t xml:space="preserve">•  </w:t>
      </w:r>
      <w:r>
        <w:rPr>
          <w:rFonts w:ascii="Cambria" w:hAnsi="Cambria"/>
          <w:b/>
          <w:i w:val="0"/>
          <w:sz w:val="22"/>
        </w:rPr>
        <w:t xml:space="preserve">Objective: </w:t>
      </w:r>
      <w:r>
        <w:rPr>
          <w:rFonts w:ascii="Cambria" w:hAnsi="Cambria"/>
          <w:b w:val="0"/>
          <w:i w:val="0"/>
          <w:sz w:val="22"/>
        </w:rPr>
        <w:t>To equip students with the skills to resolve conflicts peacefully without resorting to violence or misconduct.</w:t>
      </w:r>
    </w:p>
    <w:p>
      <w:pPr>
        <w:spacing w:after="80"/>
        <w:ind w:left="357" w:hanging="227"/>
        <w:jc w:val="both"/>
      </w:pPr>
      <w:r>
        <w:rPr>
          <w:rFonts w:ascii="Cambria" w:hAnsi="Cambria"/>
          <w:sz w:val="22"/>
        </w:rPr>
        <w:t xml:space="preserve">•  </w:t>
      </w:r>
      <w:r>
        <w:rPr>
          <w:rFonts w:ascii="Cambria" w:hAnsi="Cambria"/>
          <w:b/>
          <w:i w:val="0"/>
          <w:sz w:val="22"/>
        </w:rPr>
        <w:t>Activities:</w:t>
      </w:r>
    </w:p>
    <w:p>
      <w:pPr>
        <w:spacing w:after="80"/>
        <w:ind w:left="714" w:hanging="227"/>
        <w:jc w:val="both"/>
      </w:pPr>
      <w:r>
        <w:rPr>
          <w:rFonts w:ascii="Cambria" w:hAnsi="Cambria"/>
          <w:sz w:val="22"/>
        </w:rPr>
        <w:t xml:space="preserve">o  </w:t>
      </w:r>
      <w:r>
        <w:rPr>
          <w:rFonts w:ascii="Cambria" w:hAnsi="Cambria"/>
          <w:sz w:val="22"/>
        </w:rPr>
        <w:t>Mediation workshops where students learn how to mediate between peers who have differences.</w:t>
      </w:r>
    </w:p>
    <w:p>
      <w:pPr>
        <w:spacing w:after="80"/>
        <w:ind w:left="714" w:hanging="227"/>
        <w:jc w:val="both"/>
      </w:pPr>
      <w:r>
        <w:rPr>
          <w:rFonts w:ascii="Cambria" w:hAnsi="Cambria"/>
          <w:sz w:val="22"/>
        </w:rPr>
        <w:t xml:space="preserve">o  </w:t>
      </w:r>
      <w:r>
        <w:rPr>
          <w:rFonts w:ascii="Cambria" w:hAnsi="Cambria"/>
          <w:sz w:val="22"/>
        </w:rPr>
        <w:t>Role-playing exercises where students practice how to de-escalate tense situations and find mutually beneficial solutions.</w:t>
      </w:r>
    </w:p>
    <w:p>
      <w:pPr>
        <w:spacing w:after="40"/>
        <w:jc w:val="both"/>
      </w:pPr>
      <w:r>
        <w:rPr>
          <w:rFonts w:ascii="Cambria" w:hAnsi="Cambria"/>
          <w:b/>
          <w:i w:val="0"/>
          <w:sz w:val="22"/>
        </w:rPr>
        <w:t>6. Campaigns Against Substance Abuse</w:t>
      </w:r>
    </w:p>
    <w:p>
      <w:pPr>
        <w:spacing w:after="80"/>
        <w:ind w:left="357" w:hanging="227"/>
        <w:jc w:val="both"/>
      </w:pPr>
      <w:r>
        <w:rPr>
          <w:rFonts w:ascii="Cambria" w:hAnsi="Cambria"/>
          <w:sz w:val="22"/>
        </w:rPr>
        <w:t xml:space="preserve">•  </w:t>
      </w:r>
      <w:r>
        <w:rPr>
          <w:rFonts w:ascii="Cambria" w:hAnsi="Cambria"/>
          <w:b/>
          <w:i w:val="0"/>
          <w:sz w:val="22"/>
        </w:rPr>
        <w:t xml:space="preserve">Objective: </w:t>
      </w:r>
      <w:r>
        <w:rPr>
          <w:rFonts w:ascii="Cambria" w:hAnsi="Cambria"/>
          <w:b w:val="0"/>
          <w:i w:val="0"/>
          <w:sz w:val="22"/>
        </w:rPr>
        <w:t>To educate students on the dangers of substance abuse and promote a healthy lifestyle.</w:t>
      </w:r>
    </w:p>
    <w:p>
      <w:pPr>
        <w:spacing w:after="80"/>
        <w:ind w:left="357" w:hanging="227"/>
        <w:jc w:val="both"/>
      </w:pPr>
      <w:r>
        <w:rPr>
          <w:rFonts w:ascii="Cambria" w:hAnsi="Cambria"/>
          <w:sz w:val="22"/>
        </w:rPr>
        <w:t xml:space="preserve">•  </w:t>
      </w:r>
      <w:r>
        <w:rPr>
          <w:rFonts w:ascii="Cambria" w:hAnsi="Cambria"/>
          <w:b/>
          <w:i w:val="0"/>
          <w:sz w:val="22"/>
        </w:rPr>
        <w:t>Activities:</w:t>
      </w:r>
    </w:p>
    <w:p>
      <w:pPr>
        <w:spacing w:after="80"/>
        <w:ind w:left="714" w:hanging="227"/>
        <w:jc w:val="both"/>
      </w:pPr>
      <w:r>
        <w:rPr>
          <w:rFonts w:ascii="Cambria" w:hAnsi="Cambria"/>
          <w:sz w:val="22"/>
        </w:rPr>
        <w:t xml:space="preserve">o  </w:t>
      </w:r>
      <w:r>
        <w:rPr>
          <w:rFonts w:ascii="Cambria" w:hAnsi="Cambria"/>
          <w:sz w:val="22"/>
        </w:rPr>
        <w:t>Guest lectures from medical professionals, counselors, or recovering addicts.</w:t>
      </w:r>
    </w:p>
    <w:p>
      <w:pPr>
        <w:spacing w:after="80"/>
        <w:ind w:left="714" w:hanging="227"/>
        <w:jc w:val="both"/>
      </w:pPr>
      <w:r>
        <w:rPr>
          <w:rFonts w:ascii="Cambria" w:hAnsi="Cambria"/>
          <w:sz w:val="22"/>
        </w:rPr>
        <w:t xml:space="preserve">o  </w:t>
      </w:r>
      <w:r>
        <w:rPr>
          <w:rFonts w:ascii="Cambria" w:hAnsi="Cambria"/>
          <w:sz w:val="22"/>
        </w:rPr>
        <w:t>Awareness programs on the legal and health consequences of drug and alcohol use.</w:t>
      </w:r>
    </w:p>
    <w:p>
      <w:pPr>
        <w:spacing w:after="80"/>
        <w:ind w:left="714" w:hanging="227"/>
        <w:jc w:val="both"/>
      </w:pPr>
      <w:r>
        <w:rPr>
          <w:rFonts w:ascii="Cambria" w:hAnsi="Cambria"/>
          <w:sz w:val="22"/>
        </w:rPr>
        <w:t xml:space="preserve">o  </w:t>
      </w:r>
      <w:r>
        <w:rPr>
          <w:rFonts w:ascii="Cambria" w:hAnsi="Cambria"/>
          <w:sz w:val="22"/>
        </w:rPr>
        <w:t>Collaborative activities with health centers to promote mental health and wellbeing.</w:t>
      </w:r>
    </w:p>
    <w:p>
      <w:pPr>
        <w:spacing w:after="40"/>
        <w:jc w:val="both"/>
      </w:pPr>
      <w:r>
        <w:rPr>
          <w:rFonts w:ascii="Cambria" w:hAnsi="Cambria"/>
          <w:b/>
          <w:i w:val="0"/>
          <w:sz w:val="22"/>
        </w:rPr>
        <w:t>7. Celebrating Positive Student Achievements</w:t>
      </w:r>
    </w:p>
    <w:p>
      <w:pPr>
        <w:spacing w:after="80"/>
        <w:ind w:left="357" w:hanging="227"/>
        <w:jc w:val="both"/>
      </w:pPr>
      <w:r>
        <w:rPr>
          <w:rFonts w:ascii="Cambria" w:hAnsi="Cambria"/>
          <w:sz w:val="22"/>
        </w:rPr>
        <w:t xml:space="preserve">•  </w:t>
      </w:r>
      <w:r>
        <w:rPr>
          <w:rFonts w:ascii="Cambria" w:hAnsi="Cambria"/>
          <w:b/>
          <w:i w:val="0"/>
          <w:sz w:val="22"/>
        </w:rPr>
        <w:t xml:space="preserve">Objective: </w:t>
      </w:r>
      <w:r>
        <w:rPr>
          <w:rFonts w:ascii="Cambria" w:hAnsi="Cambria"/>
          <w:b w:val="0"/>
          <w:i w:val="0"/>
          <w:sz w:val="22"/>
        </w:rPr>
        <w:t>To reward students who exhibit exemplary behavior and adherence to the institution's ethical standards.</w:t>
      </w:r>
    </w:p>
    <w:p>
      <w:pPr>
        <w:spacing w:after="80"/>
        <w:ind w:left="357" w:hanging="227"/>
        <w:jc w:val="both"/>
      </w:pPr>
      <w:r>
        <w:rPr>
          <w:rFonts w:ascii="Cambria" w:hAnsi="Cambria"/>
          <w:sz w:val="22"/>
        </w:rPr>
        <w:t xml:space="preserve">•  </w:t>
      </w:r>
      <w:r>
        <w:rPr>
          <w:rFonts w:ascii="Cambria" w:hAnsi="Cambria"/>
          <w:b/>
          <w:i w:val="0"/>
          <w:sz w:val="22"/>
        </w:rPr>
        <w:t>Activities:</w:t>
      </w:r>
    </w:p>
    <w:p>
      <w:pPr>
        <w:spacing w:after="80"/>
        <w:ind w:left="714" w:hanging="227"/>
        <w:jc w:val="both"/>
      </w:pPr>
      <w:r>
        <w:rPr>
          <w:rFonts w:ascii="Cambria" w:hAnsi="Cambria"/>
          <w:sz w:val="22"/>
        </w:rPr>
        <w:t xml:space="preserve">o  </w:t>
      </w:r>
      <w:r>
        <w:rPr>
          <w:rFonts w:ascii="Cambria" w:hAnsi="Cambria"/>
          <w:sz w:val="22"/>
        </w:rPr>
        <w:t>Award ceremonies recognizing students for their leadership, discipline, and involvement in campus life.</w:t>
      </w:r>
    </w:p>
    <w:p>
      <w:pPr>
        <w:spacing w:after="80"/>
        <w:ind w:left="714" w:hanging="227"/>
        <w:jc w:val="both"/>
      </w:pPr>
      <w:r>
        <w:rPr>
          <w:rFonts w:ascii="Cambria" w:hAnsi="Cambria"/>
          <w:sz w:val="22"/>
        </w:rPr>
        <w:t xml:space="preserve">o  </w:t>
      </w:r>
      <w:r>
        <w:rPr>
          <w:rFonts w:ascii="Cambria" w:hAnsi="Cambria"/>
          <w:sz w:val="22"/>
        </w:rPr>
        <w:t>Certificate distribution for students who have completed awareness programs or participated in disciplinary committees.</w:t>
      </w:r>
    </w:p>
    <w:p>
      <w:pPr>
        <w:spacing w:after="40"/>
        <w:jc w:val="both"/>
      </w:pPr>
      <w:r>
        <w:rPr>
          <w:rFonts w:ascii="Cambria" w:hAnsi="Cambria"/>
          <w:b/>
          <w:i w:val="0"/>
          <w:sz w:val="22"/>
        </w:rPr>
        <w:t>8. Counseling and Support Groups</w:t>
      </w:r>
    </w:p>
    <w:p>
      <w:pPr>
        <w:spacing w:after="80"/>
        <w:ind w:left="357" w:hanging="227"/>
        <w:jc w:val="both"/>
      </w:pPr>
      <w:r>
        <w:rPr>
          <w:rFonts w:ascii="Cambria" w:hAnsi="Cambria"/>
          <w:sz w:val="22"/>
        </w:rPr>
        <w:t xml:space="preserve">•  </w:t>
      </w:r>
      <w:r>
        <w:rPr>
          <w:rFonts w:ascii="Cambria" w:hAnsi="Cambria"/>
          <w:b/>
          <w:i w:val="0"/>
          <w:sz w:val="22"/>
        </w:rPr>
        <w:t xml:space="preserve">Objective: </w:t>
      </w:r>
      <w:r>
        <w:rPr>
          <w:rFonts w:ascii="Cambria" w:hAnsi="Cambria"/>
          <w:b w:val="0"/>
          <w:i w:val="0"/>
          <w:sz w:val="22"/>
        </w:rPr>
        <w:t>To offer emotional and psychological support to students involved in disciplinary issues or those facing personal challenges.</w:t>
      </w:r>
    </w:p>
    <w:p>
      <w:pPr>
        <w:spacing w:after="80"/>
        <w:ind w:left="357" w:hanging="227"/>
        <w:jc w:val="both"/>
      </w:pPr>
      <w:r>
        <w:rPr>
          <w:rFonts w:ascii="Cambria" w:hAnsi="Cambria"/>
          <w:sz w:val="22"/>
        </w:rPr>
        <w:t xml:space="preserve">•  </w:t>
      </w:r>
      <w:r>
        <w:rPr>
          <w:rFonts w:ascii="Cambria" w:hAnsi="Cambria"/>
          <w:b/>
          <w:i w:val="0"/>
          <w:sz w:val="22"/>
        </w:rPr>
        <w:t>Activities:</w:t>
      </w:r>
    </w:p>
    <w:p>
      <w:pPr>
        <w:spacing w:after="80"/>
        <w:ind w:left="714" w:hanging="227"/>
        <w:jc w:val="both"/>
      </w:pPr>
      <w:r>
        <w:rPr>
          <w:rFonts w:ascii="Cambria" w:hAnsi="Cambria"/>
          <w:sz w:val="22"/>
        </w:rPr>
        <w:t xml:space="preserve">o  </w:t>
      </w:r>
      <w:r>
        <w:rPr>
          <w:rFonts w:ascii="Cambria" w:hAnsi="Cambria"/>
          <w:sz w:val="22"/>
        </w:rPr>
        <w:t>Organize counseling sessions for students who may be facing emotional or mental health issues that led to misconduct.</w:t>
      </w:r>
    </w:p>
    <w:p>
      <w:pPr>
        <w:spacing w:after="80"/>
        <w:ind w:left="714" w:hanging="227"/>
        <w:jc w:val="both"/>
      </w:pPr>
      <w:r>
        <w:rPr>
          <w:rFonts w:ascii="Cambria" w:hAnsi="Cambria"/>
          <w:sz w:val="22"/>
        </w:rPr>
        <w:t xml:space="preserve">o  </w:t>
      </w:r>
      <w:r>
        <w:rPr>
          <w:rFonts w:ascii="Cambria" w:hAnsi="Cambria"/>
          <w:sz w:val="22"/>
        </w:rPr>
        <w:t>Develop peer support groups to assist students in navigating academic pressures, personal conflicts, or issues of bullying.</w:t>
      </w:r>
    </w:p>
    <w:p>
      <w:pPr>
        <w:spacing w:after="40"/>
        <w:jc w:val="both"/>
      </w:pPr>
      <w:r>
        <w:rPr>
          <w:rFonts w:ascii="Cambria" w:hAnsi="Cambria"/>
          <w:b/>
          <w:i w:val="0"/>
          <w:sz w:val="22"/>
        </w:rPr>
        <w:t>9. Legal Awareness Programs</w:t>
      </w:r>
    </w:p>
    <w:p>
      <w:pPr>
        <w:spacing w:after="80"/>
        <w:ind w:left="357" w:hanging="227"/>
        <w:jc w:val="both"/>
      </w:pPr>
      <w:r>
        <w:rPr>
          <w:rFonts w:ascii="Cambria" w:hAnsi="Cambria"/>
          <w:sz w:val="22"/>
        </w:rPr>
        <w:t xml:space="preserve">•  </w:t>
      </w:r>
      <w:r>
        <w:rPr>
          <w:rFonts w:ascii="Cambria" w:hAnsi="Cambria"/>
          <w:b/>
          <w:i w:val="0"/>
          <w:sz w:val="22"/>
        </w:rPr>
        <w:t xml:space="preserve">Objective: </w:t>
      </w:r>
      <w:r>
        <w:rPr>
          <w:rFonts w:ascii="Cambria" w:hAnsi="Cambria"/>
          <w:b w:val="0"/>
          <w:i w:val="0"/>
          <w:sz w:val="22"/>
        </w:rPr>
        <w:t>To inform students about their legal rights and the consequences of violating institutional rules and laws.</w:t>
      </w:r>
    </w:p>
    <w:p>
      <w:pPr>
        <w:spacing w:after="80"/>
        <w:ind w:left="357" w:hanging="227"/>
        <w:jc w:val="both"/>
      </w:pPr>
      <w:r>
        <w:rPr>
          <w:rFonts w:ascii="Cambria" w:hAnsi="Cambria"/>
          <w:sz w:val="22"/>
        </w:rPr>
        <w:t xml:space="preserve">•  </w:t>
      </w:r>
      <w:r>
        <w:rPr>
          <w:rFonts w:ascii="Cambria" w:hAnsi="Cambria"/>
          <w:b/>
          <w:i w:val="0"/>
          <w:sz w:val="22"/>
        </w:rPr>
        <w:t>Activities:</w:t>
      </w:r>
    </w:p>
    <w:p>
      <w:pPr>
        <w:spacing w:after="80"/>
        <w:ind w:left="714" w:hanging="227"/>
        <w:jc w:val="both"/>
      </w:pPr>
      <w:r>
        <w:rPr>
          <w:rFonts w:ascii="Cambria" w:hAnsi="Cambria"/>
          <w:sz w:val="22"/>
        </w:rPr>
        <w:t xml:space="preserve">o  </w:t>
      </w:r>
      <w:r>
        <w:rPr>
          <w:rFonts w:ascii="Cambria" w:hAnsi="Cambria"/>
          <w:sz w:val="22"/>
        </w:rPr>
        <w:t>Sessions led by legal experts on topics like student rights, cyber laws, and anti-harassment laws.</w:t>
      </w:r>
    </w:p>
    <w:p>
      <w:pPr>
        <w:spacing w:after="80"/>
        <w:ind w:left="714" w:hanging="227"/>
        <w:jc w:val="both"/>
      </w:pPr>
      <w:r>
        <w:rPr>
          <w:rFonts w:ascii="Cambria" w:hAnsi="Cambria"/>
          <w:sz w:val="22"/>
        </w:rPr>
        <w:t xml:space="preserve">o  </w:t>
      </w:r>
      <w:r>
        <w:rPr>
          <w:rFonts w:ascii="Cambria" w:hAnsi="Cambria"/>
          <w:sz w:val="22"/>
        </w:rPr>
        <w:t>Workshops on intellectual property rights and the consequences of cheating or plagiarism in academic work.</w:t>
      </w:r>
    </w:p>
    <w:p>
      <w:pPr>
        <w:spacing w:after="40"/>
        <w:jc w:val="both"/>
      </w:pPr>
      <w:r>
        <w:rPr>
          <w:rFonts w:ascii="Cambria" w:hAnsi="Cambria"/>
          <w:b/>
          <w:i w:val="0"/>
          <w:sz w:val="22"/>
        </w:rPr>
        <w:t>10. Ethical Leadership Training</w:t>
      </w:r>
    </w:p>
    <w:p>
      <w:pPr>
        <w:spacing w:after="80"/>
        <w:ind w:left="357" w:hanging="227"/>
        <w:jc w:val="both"/>
      </w:pPr>
      <w:r>
        <w:rPr>
          <w:rFonts w:ascii="Cambria" w:hAnsi="Cambria"/>
          <w:sz w:val="22"/>
        </w:rPr>
        <w:t xml:space="preserve">•  </w:t>
      </w:r>
      <w:r>
        <w:rPr>
          <w:rFonts w:ascii="Cambria" w:hAnsi="Cambria"/>
          <w:b/>
          <w:i w:val="0"/>
          <w:sz w:val="22"/>
        </w:rPr>
        <w:t xml:space="preserve">Objective: </w:t>
      </w:r>
      <w:r>
        <w:rPr>
          <w:rFonts w:ascii="Cambria" w:hAnsi="Cambria"/>
          <w:b w:val="0"/>
          <w:i w:val="0"/>
          <w:sz w:val="22"/>
        </w:rPr>
        <w:t>To foster leadership skills grounded in ethical behavior and integrity.</w:t>
      </w:r>
    </w:p>
    <w:p>
      <w:pPr>
        <w:spacing w:after="80"/>
        <w:ind w:left="357" w:hanging="227"/>
        <w:jc w:val="both"/>
      </w:pPr>
      <w:r>
        <w:rPr>
          <w:rFonts w:ascii="Cambria" w:hAnsi="Cambria"/>
          <w:sz w:val="22"/>
        </w:rPr>
        <w:t xml:space="preserve">•  </w:t>
      </w:r>
      <w:r>
        <w:rPr>
          <w:rFonts w:ascii="Cambria" w:hAnsi="Cambria"/>
          <w:b/>
          <w:i w:val="0"/>
          <w:sz w:val="22"/>
        </w:rPr>
        <w:t>Activities:</w:t>
      </w:r>
    </w:p>
    <w:p>
      <w:pPr>
        <w:spacing w:after="80"/>
        <w:ind w:left="714" w:hanging="227"/>
        <w:jc w:val="both"/>
      </w:pPr>
      <w:r>
        <w:rPr>
          <w:rFonts w:ascii="Cambria" w:hAnsi="Cambria"/>
          <w:sz w:val="22"/>
        </w:rPr>
        <w:t xml:space="preserve">o  </w:t>
      </w:r>
      <w:r>
        <w:rPr>
          <w:rFonts w:ascii="Cambria" w:hAnsi="Cambria"/>
          <w:sz w:val="22"/>
        </w:rPr>
        <w:t>Leadership development programs that incorporate ethical decision-making, transparency, and accountability.</w:t>
      </w:r>
    </w:p>
    <w:p>
      <w:pPr>
        <w:spacing w:after="80"/>
        <w:ind w:left="714" w:hanging="227"/>
        <w:jc w:val="both"/>
      </w:pPr>
      <w:r>
        <w:rPr>
          <w:rFonts w:ascii="Cambria" w:hAnsi="Cambria"/>
          <w:sz w:val="22"/>
        </w:rPr>
        <w:t xml:space="preserve">o  </w:t>
      </w:r>
      <w:r>
        <w:rPr>
          <w:rFonts w:ascii="Cambria" w:hAnsi="Cambria"/>
          <w:sz w:val="22"/>
        </w:rPr>
        <w:t>Organize debates or panel discussions on current ethical issues affecting students (e.g., social media ethics, academic fairness).</w:t>
      </w:r>
    </w:p>
    <w:p>
      <w:pPr>
        <w:keepNext/>
        <w:spacing w:before="240" w:after="120"/>
      </w:pPr>
      <w:r>
        <w:rPr>
          <w:rFonts w:ascii="Cambria" w:hAnsi="Cambria"/>
          <w:b/>
          <w:color w:val="1F3A5F"/>
          <w:sz w:val="24"/>
        </w:rPr>
        <w:t>21.8. Types of Student Misconduct Covered</w:t>
      </w:r>
    </w:p>
    <w:p>
      <w:pPr>
        <w:spacing w:after="80"/>
        <w:ind w:left="357" w:hanging="227"/>
        <w:jc w:val="both"/>
      </w:pPr>
      <w:r>
        <w:rPr>
          <w:rFonts w:ascii="Cambria" w:hAnsi="Cambria"/>
          <w:sz w:val="22"/>
        </w:rPr>
        <w:t xml:space="preserve">•  </w:t>
      </w:r>
      <w:r>
        <w:rPr>
          <w:rFonts w:ascii="Cambria" w:hAnsi="Cambria"/>
          <w:sz w:val="22"/>
        </w:rPr>
        <w:t>Academic dishonesty (copying, plagiarism, etc.)</w:t>
      </w:r>
    </w:p>
    <w:p>
      <w:pPr>
        <w:spacing w:after="80"/>
        <w:ind w:left="357" w:hanging="227"/>
        <w:jc w:val="both"/>
      </w:pPr>
      <w:r>
        <w:rPr>
          <w:rFonts w:ascii="Cambria" w:hAnsi="Cambria"/>
          <w:sz w:val="22"/>
        </w:rPr>
        <w:t xml:space="preserve">•  </w:t>
      </w:r>
      <w:r>
        <w:rPr>
          <w:rFonts w:ascii="Cambria" w:hAnsi="Cambria"/>
          <w:sz w:val="22"/>
        </w:rPr>
        <w:t>Ragging or bullying (also governed under Anti-Ragging Committee)</w:t>
      </w:r>
    </w:p>
    <w:p>
      <w:pPr>
        <w:spacing w:after="80"/>
        <w:ind w:left="357" w:hanging="227"/>
        <w:jc w:val="both"/>
      </w:pPr>
      <w:r>
        <w:rPr>
          <w:rFonts w:ascii="Cambria" w:hAnsi="Cambria"/>
          <w:sz w:val="22"/>
        </w:rPr>
        <w:t xml:space="preserve">•  </w:t>
      </w:r>
      <w:r>
        <w:rPr>
          <w:rFonts w:ascii="Cambria" w:hAnsi="Cambria"/>
          <w:sz w:val="22"/>
        </w:rPr>
        <w:t>Substance abuse or possession</w:t>
      </w:r>
    </w:p>
    <w:p>
      <w:pPr>
        <w:spacing w:after="80"/>
        <w:ind w:left="357" w:hanging="227"/>
        <w:jc w:val="both"/>
      </w:pPr>
      <w:r>
        <w:rPr>
          <w:rFonts w:ascii="Cambria" w:hAnsi="Cambria"/>
          <w:sz w:val="22"/>
        </w:rPr>
        <w:t xml:space="preserve">•  </w:t>
      </w:r>
      <w:r>
        <w:rPr>
          <w:rFonts w:ascii="Cambria" w:hAnsi="Cambria"/>
          <w:sz w:val="22"/>
        </w:rPr>
        <w:t>Vandalism or damage to institutional property</w:t>
      </w:r>
    </w:p>
    <w:p>
      <w:pPr>
        <w:spacing w:after="80"/>
        <w:ind w:left="357" w:hanging="227"/>
        <w:jc w:val="both"/>
      </w:pPr>
      <w:r>
        <w:rPr>
          <w:rFonts w:ascii="Cambria" w:hAnsi="Cambria"/>
          <w:sz w:val="22"/>
        </w:rPr>
        <w:t xml:space="preserve">•  </w:t>
      </w:r>
      <w:r>
        <w:rPr>
          <w:rFonts w:ascii="Cambria" w:hAnsi="Cambria"/>
          <w:sz w:val="22"/>
        </w:rPr>
        <w:t>Disruption in class or exam malpractice</w:t>
      </w:r>
    </w:p>
    <w:p>
      <w:pPr>
        <w:spacing w:after="80"/>
        <w:ind w:left="357" w:hanging="227"/>
        <w:jc w:val="both"/>
      </w:pPr>
      <w:r>
        <w:rPr>
          <w:rFonts w:ascii="Cambria" w:hAnsi="Cambria"/>
          <w:sz w:val="22"/>
        </w:rPr>
        <w:t xml:space="preserve">•  </w:t>
      </w:r>
      <w:r>
        <w:rPr>
          <w:rFonts w:ascii="Cambria" w:hAnsi="Cambria"/>
          <w:sz w:val="22"/>
        </w:rPr>
        <w:t>Use of inappropriate language or behavior</w:t>
      </w:r>
    </w:p>
    <w:p>
      <w:pPr>
        <w:spacing w:after="80"/>
        <w:ind w:left="357" w:hanging="227"/>
        <w:jc w:val="both"/>
      </w:pPr>
      <w:r>
        <w:rPr>
          <w:rFonts w:ascii="Cambria" w:hAnsi="Cambria"/>
          <w:sz w:val="22"/>
        </w:rPr>
        <w:t xml:space="preserve">•  </w:t>
      </w:r>
      <w:r>
        <w:rPr>
          <w:rFonts w:ascii="Cambria" w:hAnsi="Cambria"/>
          <w:sz w:val="22"/>
        </w:rPr>
        <w:t>Violations of hostel rules, unauthorized gatherings</w:t>
      </w:r>
    </w:p>
    <w:p>
      <w:pPr>
        <w:keepNext/>
        <w:spacing w:before="240" w:after="120"/>
      </w:pPr>
      <w:r>
        <w:rPr>
          <w:rFonts w:ascii="Cambria" w:hAnsi="Cambria"/>
          <w:b/>
          <w:color w:val="1F3A5F"/>
          <w:sz w:val="24"/>
        </w:rPr>
        <w:t>21.9. Disciplinary Measures May Include</w:t>
      </w:r>
    </w:p>
    <w:p>
      <w:pPr>
        <w:spacing w:after="80"/>
        <w:ind w:left="357" w:hanging="227"/>
        <w:jc w:val="both"/>
      </w:pPr>
      <w:r>
        <w:rPr>
          <w:rFonts w:ascii="Cambria" w:hAnsi="Cambria"/>
          <w:sz w:val="22"/>
        </w:rPr>
        <w:t xml:space="preserve">•  </w:t>
      </w:r>
      <w:r>
        <w:rPr>
          <w:rFonts w:ascii="Cambria" w:hAnsi="Cambria"/>
          <w:sz w:val="22"/>
        </w:rPr>
        <w:t>Oral/written warning</w:t>
      </w:r>
    </w:p>
    <w:p>
      <w:pPr>
        <w:spacing w:after="80"/>
        <w:ind w:left="357" w:hanging="227"/>
        <w:jc w:val="both"/>
      </w:pPr>
      <w:r>
        <w:rPr>
          <w:rFonts w:ascii="Cambria" w:hAnsi="Cambria"/>
          <w:sz w:val="22"/>
        </w:rPr>
        <w:t xml:space="preserve">•  </w:t>
      </w:r>
      <w:r>
        <w:rPr>
          <w:rFonts w:ascii="Cambria" w:hAnsi="Cambria"/>
          <w:sz w:val="22"/>
        </w:rPr>
        <w:t>Parent-teacher counseling session</w:t>
      </w:r>
    </w:p>
    <w:p>
      <w:pPr>
        <w:spacing w:after="80"/>
        <w:ind w:left="357" w:hanging="227"/>
        <w:jc w:val="both"/>
      </w:pPr>
      <w:r>
        <w:rPr>
          <w:rFonts w:ascii="Cambria" w:hAnsi="Cambria"/>
          <w:sz w:val="22"/>
        </w:rPr>
        <w:t xml:space="preserve">•  </w:t>
      </w:r>
      <w:r>
        <w:rPr>
          <w:rFonts w:ascii="Cambria" w:hAnsi="Cambria"/>
          <w:sz w:val="22"/>
        </w:rPr>
        <w:t>Community service</w:t>
      </w:r>
    </w:p>
    <w:p>
      <w:pPr>
        <w:spacing w:after="80"/>
        <w:ind w:left="357" w:hanging="227"/>
        <w:jc w:val="both"/>
      </w:pPr>
      <w:r>
        <w:rPr>
          <w:rFonts w:ascii="Cambria" w:hAnsi="Cambria"/>
          <w:sz w:val="22"/>
        </w:rPr>
        <w:t xml:space="preserve">•  </w:t>
      </w:r>
      <w:r>
        <w:rPr>
          <w:rFonts w:ascii="Cambria" w:hAnsi="Cambria"/>
          <w:sz w:val="22"/>
        </w:rPr>
        <w:t>Suspension (class/library/hostel access)</w:t>
      </w:r>
    </w:p>
    <w:p>
      <w:pPr>
        <w:spacing w:after="80"/>
        <w:ind w:left="357" w:hanging="227"/>
        <w:jc w:val="both"/>
      </w:pPr>
      <w:r>
        <w:rPr>
          <w:rFonts w:ascii="Cambria" w:hAnsi="Cambria"/>
          <w:sz w:val="22"/>
        </w:rPr>
        <w:t xml:space="preserve">•  </w:t>
      </w:r>
      <w:r>
        <w:rPr>
          <w:rFonts w:ascii="Cambria" w:hAnsi="Cambria"/>
          <w:sz w:val="22"/>
        </w:rPr>
        <w:t>Fine for property damage</w:t>
      </w:r>
    </w:p>
    <w:p>
      <w:pPr>
        <w:spacing w:after="80"/>
        <w:ind w:left="357" w:hanging="227"/>
        <w:jc w:val="both"/>
      </w:pPr>
      <w:r>
        <w:rPr>
          <w:rFonts w:ascii="Cambria" w:hAnsi="Cambria"/>
          <w:sz w:val="22"/>
        </w:rPr>
        <w:t xml:space="preserve">•  </w:t>
      </w:r>
      <w:r>
        <w:rPr>
          <w:rFonts w:ascii="Cambria" w:hAnsi="Cambria"/>
          <w:sz w:val="22"/>
        </w:rPr>
        <w:t>Debarring from examinations</w:t>
      </w:r>
    </w:p>
    <w:p>
      <w:pPr>
        <w:spacing w:after="80"/>
        <w:ind w:left="357" w:hanging="227"/>
        <w:jc w:val="both"/>
      </w:pPr>
      <w:r>
        <w:rPr>
          <w:rFonts w:ascii="Cambria" w:hAnsi="Cambria"/>
          <w:sz w:val="22"/>
        </w:rPr>
        <w:t xml:space="preserve">•  </w:t>
      </w:r>
      <w:r>
        <w:rPr>
          <w:rFonts w:ascii="Cambria" w:hAnsi="Cambria"/>
          <w:sz w:val="22"/>
        </w:rPr>
        <w:t>Expulsion (in extreme cases)</w:t>
      </w:r>
    </w:p>
    <w:p>
      <w:pPr>
        <w:keepNext/>
        <w:spacing w:before="240" w:after="120"/>
      </w:pPr>
      <w:r>
        <w:rPr>
          <w:rFonts w:ascii="Cambria" w:hAnsi="Cambria"/>
          <w:b/>
          <w:color w:val="1F3A5F"/>
          <w:sz w:val="24"/>
        </w:rPr>
        <w:t>21.10. Relevance to NBA &amp; NAAC</w:t>
      </w:r>
    </w:p>
    <w:p>
      <w:pPr>
        <w:spacing w:before="200" w:after="80"/>
      </w:pPr>
      <w:r>
        <w:rPr>
          <w:rFonts w:ascii="Cambria" w:hAnsi="Cambria"/>
          <w:b/>
          <w:color w:val="1F3A5F"/>
          <w:sz w:val="24"/>
        </w:rPr>
        <w:t>Relevance to NBA &amp; NAAC</w:t>
      </w:r>
    </w:p>
    <w:tbl>
      <w:tblGrid>
        <w:gridCol w:w="3685"/>
        <w:gridCol w:w="5726"/>
      </w:tblGrid>
      <w:tblPr>
        <w:jc w:val="center"/>
        <w:tblLook w:firstColumn="1" w:firstRow="1" w:lastColumn="0" w:lastRow="0" w:noHBand="0" w:noVBand="1" w:val="04A0"/>
        <w:tblW w:w="9412" w:type="dxa"/>
        <w:tblLayout w:type="fixed"/>
      </w:tblPr>
      <w:tr>
        <w:tc>
          <w:tcPr>
            <w:shd w:val="clear" w:color="auto" w:fill="1F3A5F"/>
            <w:tcW w:w="3685" w:type="dxa"/>
          </w:tcPr>
          <w:p>
            <w:r/>
            <w:r>
              <w:rPr>
                <w:rFonts w:ascii="Cambria" w:hAnsi="Cambria"/>
                <w:b/>
                <w:i w:val="0"/>
                <w:color w:val="FFFFFF"/>
                <w:sz w:val="22"/>
              </w:rPr>
              <w:t>NBA – Criterion 9 – Student Support Systems</w:t>
            </w:r>
          </w:p>
        </w:tc>
        <w:tc>
          <w:tcPr>
            <w:tcW w:w="5726" w:type="dxa"/>
          </w:tcPr>
          <w:p>
            <w:r/>
            <w:r>
              <w:rPr>
                <w:rFonts w:ascii="Cambria" w:hAnsi="Cambria"/>
                <w:b w:val="0"/>
                <w:i w:val="0"/>
                <w:sz w:val="22"/>
              </w:rPr>
              <w:t>Demonstrates support for behavioral and ethical development of students.</w:t>
            </w:r>
          </w:p>
        </w:tc>
      </w:tr>
      <w:tr>
        <w:tc>
          <w:tcPr>
            <w:shd w:val="clear" w:color="auto" w:fill="1F3A5F"/>
            <w:tcW w:w="3685" w:type="dxa"/>
          </w:tcPr>
          <w:p>
            <w:r/>
            <w:r>
              <w:rPr>
                <w:rFonts w:ascii="Cambria" w:hAnsi="Cambria"/>
                <w:b/>
                <w:i w:val="0"/>
                <w:color w:val="FFFFFF"/>
                <w:sz w:val="22"/>
              </w:rPr>
              <w:t>NAAC – Criterion 5 – Student Support &amp; Progression</w:t>
            </w:r>
          </w:p>
        </w:tc>
        <w:tc>
          <w:tcPr>
            <w:shd w:val="clear" w:color="auto" w:fill="F2F2F2"/>
            <w:tcW w:w="5726" w:type="dxa"/>
          </w:tcPr>
          <w:p>
            <w:r/>
            <w:r>
              <w:rPr>
                <w:rFonts w:ascii="Cambria" w:hAnsi="Cambria"/>
                <w:b w:val="0"/>
                <w:i w:val="0"/>
                <w:sz w:val="22"/>
              </w:rPr>
              <w:t>Ensures a safe, disciplined, and student-friendly environment.</w:t>
            </w:r>
          </w:p>
        </w:tc>
      </w:tr>
      <w:tr>
        <w:tc>
          <w:tcPr>
            <w:shd w:val="clear" w:color="auto" w:fill="1F3A5F"/>
            <w:tcW w:w="3685" w:type="dxa"/>
          </w:tcPr>
          <w:p>
            <w:r/>
            <w:r>
              <w:rPr>
                <w:rFonts w:ascii="Cambria" w:hAnsi="Cambria"/>
                <w:b/>
                <w:i w:val="0"/>
                <w:color w:val="FFFFFF"/>
                <w:sz w:val="22"/>
              </w:rPr>
              <w:t>NAAC – Criterion 7 – Institutional Values and Best Practices</w:t>
            </w:r>
          </w:p>
        </w:tc>
        <w:tc>
          <w:tcPr>
            <w:tcW w:w="5726" w:type="dxa"/>
          </w:tcPr>
          <w:p>
            <w:r/>
            <w:r>
              <w:rPr>
                <w:rFonts w:ascii="Cambria" w:hAnsi="Cambria"/>
                <w:b w:val="0"/>
                <w:i w:val="0"/>
                <w:sz w:val="22"/>
              </w:rPr>
              <w:t>Promotes institutional ethics, code of conduct, and best practices in student behavior.</w:t>
            </w:r>
          </w:p>
        </w:tc>
      </w:tr>
    </w:tbl>
    <w:p>
      <w:pPr>
        <w:keepNext/>
        <w:spacing w:before="240" w:after="120"/>
      </w:pPr>
      <w:r>
        <w:rPr>
          <w:rFonts w:ascii="Cambria" w:hAnsi="Cambria"/>
          <w:b/>
          <w:color w:val="1F3A5F"/>
          <w:sz w:val="24"/>
        </w:rPr>
        <w:t>21.11. Documents Maintained for NBA/NAAC</w:t>
      </w:r>
    </w:p>
    <w:p>
      <w:pPr>
        <w:spacing w:after="80"/>
        <w:ind w:left="357" w:hanging="227"/>
        <w:jc w:val="both"/>
      </w:pPr>
      <w:r>
        <w:rPr>
          <w:rFonts w:ascii="Cambria" w:hAnsi="Cambria"/>
          <w:sz w:val="22"/>
        </w:rPr>
        <w:t xml:space="preserve">•  </w:t>
      </w:r>
      <w:r>
        <w:rPr>
          <w:rFonts w:ascii="Cambria" w:hAnsi="Cambria"/>
          <w:sz w:val="22"/>
        </w:rPr>
        <w:t>Constitution of the Disciplinary Committee</w:t>
      </w:r>
    </w:p>
    <w:p>
      <w:pPr>
        <w:spacing w:after="80"/>
        <w:ind w:left="357" w:hanging="227"/>
        <w:jc w:val="both"/>
      </w:pPr>
      <w:r>
        <w:rPr>
          <w:rFonts w:ascii="Cambria" w:hAnsi="Cambria"/>
          <w:sz w:val="22"/>
        </w:rPr>
        <w:t xml:space="preserve">•  </w:t>
      </w:r>
      <w:r>
        <w:rPr>
          <w:rFonts w:ascii="Cambria" w:hAnsi="Cambria"/>
          <w:sz w:val="22"/>
        </w:rPr>
        <w:t>Code of Conduct for students</w:t>
      </w:r>
    </w:p>
    <w:p>
      <w:pPr>
        <w:spacing w:after="80"/>
        <w:ind w:left="357" w:hanging="227"/>
        <w:jc w:val="both"/>
      </w:pPr>
      <w:r>
        <w:rPr>
          <w:rFonts w:ascii="Cambria" w:hAnsi="Cambria"/>
          <w:sz w:val="22"/>
        </w:rPr>
        <w:t xml:space="preserve">•  </w:t>
      </w:r>
      <w:r>
        <w:rPr>
          <w:rFonts w:ascii="Cambria" w:hAnsi="Cambria"/>
          <w:sz w:val="22"/>
        </w:rPr>
        <w:t>Record of cases addressed (confidential)</w:t>
      </w:r>
    </w:p>
    <w:p>
      <w:pPr>
        <w:spacing w:after="80"/>
        <w:ind w:left="357" w:hanging="227"/>
        <w:jc w:val="both"/>
      </w:pPr>
      <w:r>
        <w:rPr>
          <w:rFonts w:ascii="Cambria" w:hAnsi="Cambria"/>
          <w:sz w:val="22"/>
        </w:rPr>
        <w:t xml:space="preserve">•  </w:t>
      </w:r>
      <w:r>
        <w:rPr>
          <w:rFonts w:ascii="Cambria" w:hAnsi="Cambria"/>
          <w:sz w:val="22"/>
        </w:rPr>
        <w:t>Circulars and communications on discipline policies</w:t>
      </w:r>
    </w:p>
    <w:p>
      <w:pPr>
        <w:spacing w:after="80"/>
        <w:ind w:left="357" w:hanging="227"/>
        <w:jc w:val="both"/>
      </w:pPr>
      <w:r>
        <w:rPr>
          <w:rFonts w:ascii="Cambria" w:hAnsi="Cambria"/>
          <w:sz w:val="22"/>
        </w:rPr>
        <w:t xml:space="preserve">•  </w:t>
      </w:r>
      <w:r>
        <w:rPr>
          <w:rFonts w:ascii="Cambria" w:hAnsi="Cambria"/>
          <w:sz w:val="22"/>
        </w:rPr>
        <w:t>Minutes of meetings with action taken</w:t>
      </w:r>
    </w:p>
    <w:p>
      <w:pPr>
        <w:spacing w:after="80"/>
        <w:ind w:left="357" w:hanging="227"/>
        <w:jc w:val="both"/>
      </w:pPr>
      <w:r>
        <w:rPr>
          <w:rFonts w:ascii="Cambria" w:hAnsi="Cambria"/>
          <w:sz w:val="22"/>
        </w:rPr>
        <w:t xml:space="preserve">•  </w:t>
      </w:r>
      <w:r>
        <w:rPr>
          <w:rFonts w:ascii="Cambria" w:hAnsi="Cambria"/>
          <w:sz w:val="22"/>
        </w:rPr>
        <w:t>Evidence of awareness campaigns / discipline drives</w:t>
      </w:r>
    </w:p>
    <w:p>
      <w:pPr>
        <w:keepNext/>
        <w:spacing w:before="240" w:after="120"/>
      </w:pPr>
      <w:r>
        <w:rPr>
          <w:rFonts w:ascii="Cambria" w:hAnsi="Cambria"/>
          <w:b/>
          <w:color w:val="1F3A5F"/>
          <w:sz w:val="24"/>
        </w:rPr>
        <w:t>21.12. Suggested Annual Activities</w:t>
      </w:r>
    </w:p>
    <w:tbl>
      <w:tblGrid>
        <w:gridCol w:w="1417"/>
        <w:gridCol w:w="4025"/>
        <w:gridCol w:w="3969"/>
      </w:tblGrid>
      <w:tblPr>
        <w:jc w:val="center"/>
        <w:tblLook w:firstColumn="1" w:firstRow="1" w:lastColumn="0" w:lastRow="0" w:noHBand="0" w:noVBand="1" w:val="04A0"/>
        <w:tblW w:w="9412" w:type="dxa"/>
        <w:tblLayout w:type="fixed"/>
      </w:tblPr>
      <w:tr>
        <w:tc>
          <w:tcPr>
            <w:shd w:val="clear" w:color="auto" w:fill="1F3A5F"/>
            <w:tcW w:w="1417" w:type="dxa"/>
          </w:tcPr>
          <w:p>
            <w:pPr>
              <w:jc w:val="center"/>
            </w:pPr>
            <w:r/>
            <w:r>
              <w:rPr>
                <w:rFonts w:ascii="Cambria" w:hAnsi="Cambria"/>
                <w:b/>
                <w:i w:val="0"/>
                <w:color w:val="FFFFFF"/>
                <w:sz w:val="22"/>
              </w:rPr>
              <w:t>Month</w:t>
            </w:r>
          </w:p>
        </w:tc>
        <w:tc>
          <w:tcPr>
            <w:shd w:val="clear" w:color="auto" w:fill="1F3A5F"/>
            <w:tcW w:w="4025" w:type="dxa"/>
          </w:tcPr>
          <w:p>
            <w:pPr>
              <w:jc w:val="center"/>
            </w:pPr>
            <w:r/>
            <w:r>
              <w:rPr>
                <w:rFonts w:ascii="Cambria" w:hAnsi="Cambria"/>
                <w:b/>
                <w:i w:val="0"/>
                <w:color w:val="FFFFFF"/>
                <w:sz w:val="22"/>
              </w:rPr>
              <w:t>Activity</w:t>
            </w:r>
          </w:p>
        </w:tc>
        <w:tc>
          <w:tcPr>
            <w:shd w:val="clear" w:color="auto" w:fill="1F3A5F"/>
            <w:tcW w:w="3969" w:type="dxa"/>
          </w:tcPr>
          <w:p>
            <w:pPr>
              <w:jc w:val="center"/>
            </w:pPr>
            <w:r/>
            <w:r>
              <w:rPr>
                <w:rFonts w:ascii="Cambria" w:hAnsi="Cambria"/>
                <w:b/>
                <w:i w:val="0"/>
                <w:color w:val="FFFFFF"/>
                <w:sz w:val="22"/>
              </w:rPr>
              <w:t>Purpose</w:t>
            </w:r>
          </w:p>
        </w:tc>
      </w:tr>
      <w:tr>
        <w:tc>
          <w:tcPr>
            <w:tcW w:w="1417" w:type="dxa"/>
          </w:tcPr>
          <w:p>
            <w:r/>
            <w:r>
              <w:rPr>
                <w:rFonts w:ascii="Cambria" w:hAnsi="Cambria"/>
                <w:b w:val="0"/>
                <w:i w:val="0"/>
                <w:sz w:val="22"/>
              </w:rPr>
              <w:t>July</w:t>
            </w:r>
          </w:p>
        </w:tc>
        <w:tc>
          <w:tcPr>
            <w:tcW w:w="4025" w:type="dxa"/>
          </w:tcPr>
          <w:p>
            <w:r/>
            <w:r>
              <w:rPr>
                <w:rFonts w:ascii="Cambria" w:hAnsi="Cambria"/>
                <w:b w:val="0"/>
                <w:i w:val="0"/>
                <w:sz w:val="22"/>
              </w:rPr>
              <w:t>Orientation on Code of Conduct</w:t>
            </w:r>
          </w:p>
        </w:tc>
        <w:tc>
          <w:tcPr>
            <w:tcW w:w="3969" w:type="dxa"/>
          </w:tcPr>
          <w:p>
            <w:r/>
            <w:r>
              <w:rPr>
                <w:rFonts w:ascii="Cambria" w:hAnsi="Cambria"/>
                <w:b w:val="0"/>
                <w:i w:val="0"/>
                <w:sz w:val="22"/>
              </w:rPr>
              <w:t>For 1st years during induction</w:t>
            </w:r>
          </w:p>
        </w:tc>
      </w:tr>
      <w:tr>
        <w:tc>
          <w:tcPr>
            <w:shd w:val="clear" w:color="auto" w:fill="F2F2F2"/>
            <w:tcW w:w="1417" w:type="dxa"/>
          </w:tcPr>
          <w:p>
            <w:r/>
            <w:r>
              <w:rPr>
                <w:rFonts w:ascii="Cambria" w:hAnsi="Cambria"/>
                <w:b w:val="0"/>
                <w:i w:val="0"/>
                <w:sz w:val="22"/>
              </w:rPr>
              <w:t>August</w:t>
            </w:r>
          </w:p>
        </w:tc>
        <w:tc>
          <w:tcPr>
            <w:shd w:val="clear" w:color="auto" w:fill="F2F2F2"/>
            <w:tcW w:w="4025" w:type="dxa"/>
          </w:tcPr>
          <w:p>
            <w:r/>
            <w:r>
              <w:rPr>
                <w:rFonts w:ascii="Cambria" w:hAnsi="Cambria"/>
                <w:b w:val="0"/>
                <w:i w:val="0"/>
                <w:sz w:val="22"/>
              </w:rPr>
              <w:t>Awareness Program on Ragging &amp; Discipline</w:t>
            </w:r>
          </w:p>
        </w:tc>
        <w:tc>
          <w:tcPr>
            <w:shd w:val="clear" w:color="auto" w:fill="F2F2F2"/>
            <w:tcW w:w="3969" w:type="dxa"/>
          </w:tcPr>
          <w:p>
            <w:r/>
            <w:r>
              <w:rPr>
                <w:rFonts w:ascii="Cambria" w:hAnsi="Cambria"/>
                <w:b w:val="0"/>
                <w:i w:val="0"/>
                <w:sz w:val="22"/>
              </w:rPr>
              <w:t>With Anti-Ragging Committee</w:t>
            </w:r>
          </w:p>
        </w:tc>
      </w:tr>
      <w:tr>
        <w:tc>
          <w:tcPr>
            <w:tcW w:w="1417" w:type="dxa"/>
          </w:tcPr>
          <w:p>
            <w:r/>
            <w:r>
              <w:rPr>
                <w:rFonts w:ascii="Cambria" w:hAnsi="Cambria"/>
                <w:b w:val="0"/>
                <w:i w:val="0"/>
                <w:sz w:val="22"/>
              </w:rPr>
              <w:t>November</w:t>
            </w:r>
          </w:p>
        </w:tc>
        <w:tc>
          <w:tcPr>
            <w:tcW w:w="4025" w:type="dxa"/>
          </w:tcPr>
          <w:p>
            <w:r/>
            <w:r>
              <w:rPr>
                <w:rFonts w:ascii="Cambria" w:hAnsi="Cambria"/>
                <w:b w:val="0"/>
                <w:i w:val="0"/>
                <w:sz w:val="22"/>
              </w:rPr>
              <w:t>Mid-year Review of Complaints</w:t>
            </w:r>
          </w:p>
        </w:tc>
        <w:tc>
          <w:tcPr>
            <w:tcW w:w="3969" w:type="dxa"/>
          </w:tcPr>
          <w:p>
            <w:r/>
            <w:r>
              <w:rPr>
                <w:rFonts w:ascii="Cambria" w:hAnsi="Cambria"/>
                <w:b w:val="0"/>
                <w:i w:val="0"/>
                <w:sz w:val="22"/>
              </w:rPr>
              <w:t>Evaluate any behavioral patterns</w:t>
            </w:r>
          </w:p>
        </w:tc>
      </w:tr>
      <w:tr>
        <w:tc>
          <w:tcPr>
            <w:shd w:val="clear" w:color="auto" w:fill="F2F2F2"/>
            <w:tcW w:w="1417" w:type="dxa"/>
          </w:tcPr>
          <w:p>
            <w:r/>
            <w:r>
              <w:rPr>
                <w:rFonts w:ascii="Cambria" w:hAnsi="Cambria"/>
                <w:b w:val="0"/>
                <w:i w:val="0"/>
                <w:sz w:val="22"/>
              </w:rPr>
              <w:t>January</w:t>
            </w:r>
          </w:p>
        </w:tc>
        <w:tc>
          <w:tcPr>
            <w:shd w:val="clear" w:color="auto" w:fill="F2F2F2"/>
            <w:tcW w:w="4025" w:type="dxa"/>
          </w:tcPr>
          <w:p>
            <w:r/>
            <w:r>
              <w:rPr>
                <w:rFonts w:ascii="Cambria" w:hAnsi="Cambria"/>
                <w:b w:val="0"/>
                <w:i w:val="0"/>
                <w:sz w:val="22"/>
              </w:rPr>
              <w:t>Guest Lecture on Ethics &amp; Conduct</w:t>
            </w:r>
          </w:p>
        </w:tc>
        <w:tc>
          <w:tcPr>
            <w:shd w:val="clear" w:color="auto" w:fill="F2F2F2"/>
            <w:tcW w:w="3969" w:type="dxa"/>
          </w:tcPr>
          <w:p>
            <w:r/>
            <w:r>
              <w:rPr>
                <w:rFonts w:ascii="Cambria" w:hAnsi="Cambria"/>
                <w:b w:val="0"/>
                <w:i w:val="0"/>
                <w:sz w:val="22"/>
              </w:rPr>
              <w:t>Invite legal/HR professionals</w:t>
            </w:r>
          </w:p>
        </w:tc>
      </w:tr>
      <w:tr>
        <w:tc>
          <w:tcPr>
            <w:tcW w:w="1417" w:type="dxa"/>
          </w:tcPr>
          <w:p>
            <w:r/>
            <w:r>
              <w:rPr>
                <w:rFonts w:ascii="Cambria" w:hAnsi="Cambria"/>
                <w:b w:val="0"/>
                <w:i w:val="0"/>
                <w:sz w:val="22"/>
              </w:rPr>
              <w:t>March</w:t>
            </w:r>
          </w:p>
        </w:tc>
        <w:tc>
          <w:tcPr>
            <w:tcW w:w="4025" w:type="dxa"/>
          </w:tcPr>
          <w:p>
            <w:r/>
            <w:r>
              <w:rPr>
                <w:rFonts w:ascii="Cambria" w:hAnsi="Cambria"/>
                <w:b w:val="0"/>
                <w:i w:val="0"/>
                <w:sz w:val="22"/>
              </w:rPr>
              <w:t>Discipline Report Submission</w:t>
            </w:r>
          </w:p>
        </w:tc>
        <w:tc>
          <w:tcPr>
            <w:tcW w:w="3969" w:type="dxa"/>
          </w:tcPr>
          <w:p>
            <w:r/>
            <w:r>
              <w:rPr>
                <w:rFonts w:ascii="Cambria" w:hAnsi="Cambria"/>
                <w:b w:val="0"/>
                <w:i w:val="0"/>
                <w:sz w:val="22"/>
              </w:rPr>
              <w:t>For NBA/NAAC audit evidence</w:t>
            </w:r>
          </w:p>
        </w:tc>
      </w:tr>
    </w:tbl>
    <w:p>
      <w:pPr>
        <w:keepNext/>
        <w:spacing w:before="240" w:after="120"/>
      </w:pPr>
      <w:r>
        <w:rPr>
          <w:rFonts w:ascii="Cambria" w:hAnsi="Cambria"/>
          <w:b/>
          <w:color w:val="1F3A5F"/>
          <w:sz w:val="24"/>
        </w:rPr>
        <w:t>21.13. Best practices for an effective Student Disciplinary Committee</w:t>
      </w:r>
    </w:p>
    <w:p>
      <w:pPr>
        <w:spacing w:after="40"/>
        <w:jc w:val="both"/>
      </w:pPr>
      <w:r>
        <w:rPr>
          <w:rFonts w:ascii="Cambria" w:hAnsi="Cambria"/>
          <w:b/>
          <w:i w:val="0"/>
          <w:sz w:val="22"/>
        </w:rPr>
        <w:t>1. Clear Code of Conduct</w:t>
      </w:r>
    </w:p>
    <w:p>
      <w:pPr>
        <w:spacing w:after="80"/>
        <w:ind w:left="357" w:hanging="227"/>
        <w:jc w:val="both"/>
      </w:pPr>
      <w:r>
        <w:rPr>
          <w:rFonts w:ascii="Cambria" w:hAnsi="Cambria"/>
          <w:sz w:val="22"/>
        </w:rPr>
        <w:t xml:space="preserve">•  </w:t>
      </w:r>
      <w:r>
        <w:rPr>
          <w:rFonts w:ascii="Cambria" w:hAnsi="Cambria"/>
          <w:sz w:val="22"/>
        </w:rPr>
        <w:t>Develop and disseminate a comprehensive code of conduct that outlines acceptable behavior, prohibited actions, and disciplinary procedures.</w:t>
      </w:r>
    </w:p>
    <w:p>
      <w:pPr>
        <w:spacing w:after="80"/>
        <w:ind w:left="357" w:hanging="227"/>
        <w:jc w:val="both"/>
      </w:pPr>
      <w:r>
        <w:rPr>
          <w:rFonts w:ascii="Cambria" w:hAnsi="Cambria"/>
          <w:sz w:val="22"/>
        </w:rPr>
        <w:t xml:space="preserve">•  </w:t>
      </w:r>
      <w:r>
        <w:rPr>
          <w:rFonts w:ascii="Cambria" w:hAnsi="Cambria"/>
          <w:sz w:val="22"/>
        </w:rPr>
        <w:t>Ensure that it is shared with all students during orientation and is easily accessible (e.g., on the website, student handbook).</w:t>
      </w:r>
    </w:p>
    <w:p>
      <w:pPr>
        <w:spacing w:after="40"/>
        <w:jc w:val="both"/>
      </w:pPr>
      <w:r>
        <w:rPr>
          <w:rFonts w:ascii="Cambria" w:hAnsi="Cambria"/>
          <w:b/>
          <w:i w:val="0"/>
          <w:sz w:val="22"/>
        </w:rPr>
        <w:t>2. Transparent Disciplinary Procedures</w:t>
      </w:r>
    </w:p>
    <w:p>
      <w:pPr>
        <w:spacing w:after="80"/>
        <w:ind w:left="357" w:hanging="227"/>
        <w:jc w:val="both"/>
      </w:pPr>
      <w:r>
        <w:rPr>
          <w:rFonts w:ascii="Cambria" w:hAnsi="Cambria"/>
          <w:sz w:val="22"/>
        </w:rPr>
        <w:t xml:space="preserve">•  </w:t>
      </w:r>
      <w:r>
        <w:rPr>
          <w:rFonts w:ascii="Cambria" w:hAnsi="Cambria"/>
          <w:sz w:val="22"/>
        </w:rPr>
        <w:t>Maintain transparency in all investigations and decision-making processes.</w:t>
      </w:r>
    </w:p>
    <w:p>
      <w:pPr>
        <w:spacing w:after="80"/>
        <w:ind w:left="357" w:hanging="227"/>
        <w:jc w:val="both"/>
      </w:pPr>
      <w:r>
        <w:rPr>
          <w:rFonts w:ascii="Cambria" w:hAnsi="Cambria"/>
          <w:sz w:val="22"/>
        </w:rPr>
        <w:t xml:space="preserve">•  </w:t>
      </w:r>
      <w:r>
        <w:rPr>
          <w:rFonts w:ascii="Cambria" w:hAnsi="Cambria"/>
          <w:sz w:val="22"/>
        </w:rPr>
        <w:t>Ensure the accused student is heard, and all sides are considered before action is taken.</w:t>
      </w:r>
    </w:p>
    <w:p>
      <w:pPr>
        <w:spacing w:after="80"/>
        <w:ind w:left="357" w:hanging="227"/>
        <w:jc w:val="both"/>
      </w:pPr>
      <w:r>
        <w:rPr>
          <w:rFonts w:ascii="Cambria" w:hAnsi="Cambria"/>
          <w:sz w:val="22"/>
        </w:rPr>
        <w:t xml:space="preserve">•  </w:t>
      </w:r>
      <w:r>
        <w:rPr>
          <w:rFonts w:ascii="Cambria" w:hAnsi="Cambria"/>
          <w:sz w:val="22"/>
        </w:rPr>
        <w:t>Adopt a documented, step-by-step approach for handling grievances and misconduct.</w:t>
      </w:r>
    </w:p>
    <w:p>
      <w:pPr>
        <w:spacing w:after="40"/>
        <w:jc w:val="both"/>
      </w:pPr>
      <w:r>
        <w:rPr>
          <w:rFonts w:ascii="Cambria" w:hAnsi="Cambria"/>
          <w:b/>
          <w:i w:val="0"/>
          <w:sz w:val="22"/>
        </w:rPr>
        <w:t>3. Awareness &amp; Orientation Programs</w:t>
      </w:r>
    </w:p>
    <w:p>
      <w:pPr>
        <w:spacing w:after="80"/>
        <w:ind w:left="357" w:hanging="227"/>
        <w:jc w:val="both"/>
      </w:pPr>
      <w:r>
        <w:rPr>
          <w:rFonts w:ascii="Cambria" w:hAnsi="Cambria"/>
          <w:sz w:val="22"/>
        </w:rPr>
        <w:t xml:space="preserve">•  </w:t>
      </w:r>
      <w:r>
        <w:rPr>
          <w:rFonts w:ascii="Cambria" w:hAnsi="Cambria"/>
          <w:sz w:val="22"/>
        </w:rPr>
        <w:t>Conduct regular awareness programs, especially during the start of each academic year, on:</w:t>
      </w:r>
    </w:p>
    <w:p>
      <w:pPr>
        <w:spacing w:after="80"/>
        <w:ind w:left="714" w:hanging="227"/>
        <w:jc w:val="both"/>
      </w:pPr>
      <w:r>
        <w:rPr>
          <w:rFonts w:ascii="Cambria" w:hAnsi="Cambria"/>
          <w:sz w:val="22"/>
        </w:rPr>
        <w:t xml:space="preserve">o  </w:t>
      </w:r>
      <w:r>
        <w:rPr>
          <w:rFonts w:ascii="Cambria" w:hAnsi="Cambria"/>
          <w:sz w:val="22"/>
        </w:rPr>
        <w:t>Anti-ragging</w:t>
      </w:r>
    </w:p>
    <w:p>
      <w:pPr>
        <w:spacing w:after="80"/>
        <w:ind w:left="714" w:hanging="227"/>
        <w:jc w:val="both"/>
      </w:pPr>
      <w:r>
        <w:rPr>
          <w:rFonts w:ascii="Cambria" w:hAnsi="Cambria"/>
          <w:sz w:val="22"/>
        </w:rPr>
        <w:t xml:space="preserve">o  </w:t>
      </w:r>
      <w:r>
        <w:rPr>
          <w:rFonts w:ascii="Cambria" w:hAnsi="Cambria"/>
          <w:sz w:val="22"/>
        </w:rPr>
        <w:t>Academic integrity</w:t>
      </w:r>
    </w:p>
    <w:p>
      <w:pPr>
        <w:spacing w:after="80"/>
        <w:ind w:left="714" w:hanging="227"/>
        <w:jc w:val="both"/>
      </w:pPr>
      <w:r>
        <w:rPr>
          <w:rFonts w:ascii="Cambria" w:hAnsi="Cambria"/>
          <w:sz w:val="22"/>
        </w:rPr>
        <w:t xml:space="preserve">o  </w:t>
      </w:r>
      <w:r>
        <w:rPr>
          <w:rFonts w:ascii="Cambria" w:hAnsi="Cambria"/>
          <w:sz w:val="22"/>
        </w:rPr>
        <w:t>Social and digital behavior</w:t>
      </w:r>
    </w:p>
    <w:p>
      <w:pPr>
        <w:spacing w:after="80"/>
        <w:ind w:left="714" w:hanging="227"/>
        <w:jc w:val="both"/>
      </w:pPr>
      <w:r>
        <w:rPr>
          <w:rFonts w:ascii="Cambria" w:hAnsi="Cambria"/>
          <w:sz w:val="22"/>
        </w:rPr>
        <w:t xml:space="preserve">o  </w:t>
      </w:r>
      <w:r>
        <w:rPr>
          <w:rFonts w:ascii="Cambria" w:hAnsi="Cambria"/>
          <w:sz w:val="22"/>
        </w:rPr>
        <w:t>Conflict resolution and peer respect</w:t>
      </w:r>
    </w:p>
    <w:p>
      <w:pPr>
        <w:spacing w:after="40"/>
        <w:jc w:val="both"/>
      </w:pPr>
      <w:r>
        <w:rPr>
          <w:rFonts w:ascii="Cambria" w:hAnsi="Cambria"/>
          <w:b/>
          <w:i w:val="0"/>
          <w:sz w:val="22"/>
        </w:rPr>
        <w:t>4. Counseling Before Punishment</w:t>
      </w:r>
    </w:p>
    <w:p>
      <w:pPr>
        <w:spacing w:after="80"/>
        <w:ind w:left="357" w:hanging="227"/>
        <w:jc w:val="both"/>
      </w:pPr>
      <w:r>
        <w:rPr>
          <w:rFonts w:ascii="Cambria" w:hAnsi="Cambria"/>
          <w:sz w:val="22"/>
        </w:rPr>
        <w:t xml:space="preserve">•  </w:t>
      </w:r>
      <w:r>
        <w:rPr>
          <w:rFonts w:ascii="Cambria" w:hAnsi="Cambria"/>
          <w:sz w:val="22"/>
        </w:rPr>
        <w:t>Involve mentors and counselors before imposing disciplinary action.</w:t>
      </w:r>
    </w:p>
    <w:p>
      <w:pPr>
        <w:spacing w:after="80"/>
        <w:ind w:left="357" w:hanging="227"/>
        <w:jc w:val="both"/>
      </w:pPr>
      <w:r>
        <w:rPr>
          <w:rFonts w:ascii="Cambria" w:hAnsi="Cambria"/>
          <w:sz w:val="22"/>
        </w:rPr>
        <w:t xml:space="preserve">•  </w:t>
      </w:r>
      <w:r>
        <w:rPr>
          <w:rFonts w:ascii="Cambria" w:hAnsi="Cambria"/>
          <w:sz w:val="22"/>
        </w:rPr>
        <w:t>For minor offenses, consider counseling, warnings, and rehabilitative steps over punitive measures.</w:t>
      </w:r>
    </w:p>
    <w:p>
      <w:pPr>
        <w:spacing w:after="40"/>
        <w:jc w:val="both"/>
      </w:pPr>
      <w:r>
        <w:rPr>
          <w:rFonts w:ascii="Cambria" w:hAnsi="Cambria"/>
          <w:b/>
          <w:i w:val="0"/>
          <w:sz w:val="22"/>
        </w:rPr>
        <w:t>5. Regular Monitoring and Reporting</w:t>
      </w:r>
    </w:p>
    <w:p>
      <w:pPr>
        <w:spacing w:after="80"/>
        <w:ind w:left="357" w:hanging="227"/>
        <w:jc w:val="both"/>
      </w:pPr>
      <w:r>
        <w:rPr>
          <w:rFonts w:ascii="Cambria" w:hAnsi="Cambria"/>
          <w:sz w:val="22"/>
        </w:rPr>
        <w:t xml:space="preserve">•  </w:t>
      </w:r>
      <w:r>
        <w:rPr>
          <w:rFonts w:ascii="Cambria" w:hAnsi="Cambria"/>
          <w:sz w:val="22"/>
        </w:rPr>
        <w:t>Keep a log of reported cases, resolutions, and recurring behavioral patterns.</w:t>
      </w:r>
    </w:p>
    <w:p>
      <w:pPr>
        <w:spacing w:after="80"/>
        <w:ind w:left="357" w:hanging="227"/>
        <w:jc w:val="both"/>
      </w:pPr>
      <w:r>
        <w:rPr>
          <w:rFonts w:ascii="Cambria" w:hAnsi="Cambria"/>
          <w:sz w:val="22"/>
        </w:rPr>
        <w:t xml:space="preserve">•  </w:t>
      </w:r>
      <w:r>
        <w:rPr>
          <w:rFonts w:ascii="Cambria" w:hAnsi="Cambria"/>
          <w:sz w:val="22"/>
        </w:rPr>
        <w:t>Submit periodic reports to the HoD/Principal/IQAC for review and necessary actions.</w:t>
      </w:r>
    </w:p>
    <w:p>
      <w:pPr>
        <w:spacing w:after="40"/>
        <w:jc w:val="both"/>
      </w:pPr>
      <w:r>
        <w:rPr>
          <w:rFonts w:ascii="Cambria" w:hAnsi="Cambria"/>
          <w:b/>
          <w:i w:val="0"/>
          <w:sz w:val="22"/>
        </w:rPr>
        <w:t>6. Student Involvement</w:t>
      </w:r>
    </w:p>
    <w:p>
      <w:pPr>
        <w:spacing w:after="80"/>
        <w:ind w:left="357" w:hanging="227"/>
        <w:jc w:val="both"/>
      </w:pPr>
      <w:r>
        <w:rPr>
          <w:rFonts w:ascii="Cambria" w:hAnsi="Cambria"/>
          <w:sz w:val="22"/>
        </w:rPr>
        <w:t xml:space="preserve">•  </w:t>
      </w:r>
      <w:r>
        <w:rPr>
          <w:rFonts w:ascii="Cambria" w:hAnsi="Cambria"/>
          <w:sz w:val="22"/>
        </w:rPr>
        <w:t>Involve student representatives (senior, mature students) to support peer regulation and promote self-discipline.</w:t>
      </w:r>
    </w:p>
    <w:p>
      <w:pPr>
        <w:spacing w:after="80"/>
        <w:ind w:left="357" w:hanging="227"/>
        <w:jc w:val="both"/>
      </w:pPr>
      <w:r>
        <w:rPr>
          <w:rFonts w:ascii="Cambria" w:hAnsi="Cambria"/>
          <w:sz w:val="22"/>
        </w:rPr>
        <w:t xml:space="preserve">•  </w:t>
      </w:r>
      <w:r>
        <w:rPr>
          <w:rFonts w:ascii="Cambria" w:hAnsi="Cambria"/>
          <w:sz w:val="22"/>
        </w:rPr>
        <w:t>Peer influence can often be more effective than administrative pressure.</w:t>
      </w:r>
    </w:p>
    <w:p>
      <w:pPr>
        <w:spacing w:after="40"/>
        <w:jc w:val="both"/>
      </w:pPr>
      <w:r>
        <w:rPr>
          <w:rFonts w:ascii="Cambria" w:hAnsi="Cambria"/>
          <w:b/>
          <w:i w:val="0"/>
          <w:sz w:val="22"/>
        </w:rPr>
        <w:t>7. Collaboration with Other Committees</w:t>
      </w:r>
    </w:p>
    <w:p>
      <w:pPr>
        <w:spacing w:after="80"/>
        <w:ind w:left="357" w:hanging="227"/>
        <w:jc w:val="both"/>
      </w:pPr>
      <w:r>
        <w:rPr>
          <w:rFonts w:ascii="Cambria" w:hAnsi="Cambria"/>
          <w:sz w:val="22"/>
        </w:rPr>
        <w:t xml:space="preserve">•  </w:t>
      </w:r>
      <w:r>
        <w:rPr>
          <w:rFonts w:ascii="Cambria" w:hAnsi="Cambria"/>
          <w:sz w:val="22"/>
        </w:rPr>
        <w:t>Work in coordination with:</w:t>
      </w:r>
    </w:p>
    <w:p>
      <w:pPr>
        <w:spacing w:after="80"/>
        <w:ind w:left="714" w:hanging="227"/>
        <w:jc w:val="both"/>
      </w:pPr>
      <w:r>
        <w:rPr>
          <w:rFonts w:ascii="Cambria" w:hAnsi="Cambria"/>
          <w:sz w:val="22"/>
        </w:rPr>
        <w:t xml:space="preserve">o  </w:t>
      </w:r>
      <w:r>
        <w:rPr>
          <w:rFonts w:ascii="Cambria" w:hAnsi="Cambria"/>
          <w:sz w:val="22"/>
        </w:rPr>
        <w:t>Grievance Redressal Committee</w:t>
      </w:r>
    </w:p>
    <w:p>
      <w:pPr>
        <w:spacing w:after="80"/>
        <w:ind w:left="714" w:hanging="227"/>
        <w:jc w:val="both"/>
      </w:pPr>
      <w:r>
        <w:rPr>
          <w:rFonts w:ascii="Cambria" w:hAnsi="Cambria"/>
          <w:sz w:val="22"/>
        </w:rPr>
        <w:t xml:space="preserve">o  </w:t>
      </w:r>
      <w:r>
        <w:rPr>
          <w:rFonts w:ascii="Cambria" w:hAnsi="Cambria"/>
          <w:sz w:val="22"/>
        </w:rPr>
        <w:t>Anti-Ragging Committee</w:t>
      </w:r>
    </w:p>
    <w:p>
      <w:pPr>
        <w:spacing w:after="80"/>
        <w:ind w:left="714" w:hanging="227"/>
        <w:jc w:val="both"/>
      </w:pPr>
      <w:r>
        <w:rPr>
          <w:rFonts w:ascii="Cambria" w:hAnsi="Cambria"/>
          <w:sz w:val="22"/>
        </w:rPr>
        <w:t xml:space="preserve">o  </w:t>
      </w:r>
      <w:r>
        <w:rPr>
          <w:rFonts w:ascii="Cambria" w:hAnsi="Cambria"/>
          <w:sz w:val="22"/>
        </w:rPr>
        <w:t>Counseling Cell</w:t>
      </w:r>
    </w:p>
    <w:p>
      <w:pPr>
        <w:spacing w:after="80"/>
        <w:ind w:left="714" w:hanging="227"/>
        <w:jc w:val="both"/>
      </w:pPr>
      <w:r>
        <w:rPr>
          <w:rFonts w:ascii="Cambria" w:hAnsi="Cambria"/>
          <w:sz w:val="22"/>
        </w:rPr>
        <w:t xml:space="preserve">o  </w:t>
      </w:r>
      <w:r>
        <w:rPr>
          <w:rFonts w:ascii="Cambria" w:hAnsi="Cambria"/>
          <w:sz w:val="22"/>
        </w:rPr>
        <w:t>Women's Cell / Gender Sensitization Cell for comprehensive support and fairness.</w:t>
      </w:r>
    </w:p>
    <w:p>
      <w:pPr>
        <w:spacing w:after="40"/>
        <w:jc w:val="both"/>
      </w:pPr>
      <w:r>
        <w:rPr>
          <w:rFonts w:ascii="Cambria" w:hAnsi="Cambria"/>
          <w:b/>
          <w:i w:val="0"/>
          <w:sz w:val="22"/>
        </w:rPr>
        <w:t>8. Anonymous Reporting Mechanism</w:t>
      </w:r>
    </w:p>
    <w:p>
      <w:pPr>
        <w:spacing w:after="80"/>
        <w:ind w:left="357" w:hanging="227"/>
        <w:jc w:val="both"/>
      </w:pPr>
      <w:r>
        <w:rPr>
          <w:rFonts w:ascii="Cambria" w:hAnsi="Cambria"/>
          <w:sz w:val="22"/>
        </w:rPr>
        <w:t xml:space="preserve">•  </w:t>
      </w:r>
      <w:r>
        <w:rPr>
          <w:rFonts w:ascii="Cambria" w:hAnsi="Cambria"/>
          <w:sz w:val="22"/>
        </w:rPr>
        <w:t>Provide a secure, anonymous channel (like a drop box or online form) for students to report incidents without fear of retaliation.</w:t>
      </w:r>
    </w:p>
    <w:p>
      <w:pPr>
        <w:spacing w:after="40"/>
        <w:jc w:val="both"/>
      </w:pPr>
      <w:r>
        <w:rPr>
          <w:rFonts w:ascii="Cambria" w:hAnsi="Cambria"/>
          <w:b/>
          <w:i w:val="0"/>
          <w:sz w:val="22"/>
        </w:rPr>
        <w:t>9. Timely Resolution</w:t>
      </w:r>
    </w:p>
    <w:p>
      <w:pPr>
        <w:spacing w:after="80"/>
        <w:ind w:left="357" w:hanging="227"/>
        <w:jc w:val="both"/>
      </w:pPr>
      <w:r>
        <w:rPr>
          <w:rFonts w:ascii="Cambria" w:hAnsi="Cambria"/>
          <w:sz w:val="22"/>
        </w:rPr>
        <w:t xml:space="preserve">•  </w:t>
      </w:r>
      <w:r>
        <w:rPr>
          <w:rFonts w:ascii="Cambria" w:hAnsi="Cambria"/>
          <w:sz w:val="22"/>
        </w:rPr>
        <w:t>Ensure that disciplinary cases are resolved promptly, preferably within a set timeframe (e.g., within 7–10 working days).</w:t>
      </w:r>
    </w:p>
    <w:p>
      <w:pPr>
        <w:spacing w:after="80"/>
        <w:ind w:left="357" w:hanging="227"/>
        <w:jc w:val="both"/>
      </w:pPr>
      <w:r>
        <w:rPr>
          <w:rFonts w:ascii="Cambria" w:hAnsi="Cambria"/>
          <w:sz w:val="22"/>
        </w:rPr>
        <w:t xml:space="preserve">•  </w:t>
      </w:r>
      <w:r>
        <w:rPr>
          <w:rFonts w:ascii="Cambria" w:hAnsi="Cambria"/>
          <w:sz w:val="22"/>
        </w:rPr>
        <w:t>Keep concerned students informed throughout the process.</w:t>
      </w:r>
    </w:p>
    <w:p>
      <w:pPr>
        <w:spacing w:after="40"/>
        <w:jc w:val="both"/>
      </w:pPr>
      <w:r>
        <w:rPr>
          <w:rFonts w:ascii="Cambria" w:hAnsi="Cambria"/>
          <w:b/>
          <w:i w:val="0"/>
          <w:sz w:val="22"/>
        </w:rPr>
        <w:t>10. Positive Reinforcement</w:t>
      </w:r>
    </w:p>
    <w:p>
      <w:pPr>
        <w:spacing w:after="80"/>
        <w:ind w:left="357" w:hanging="227"/>
        <w:jc w:val="both"/>
      </w:pPr>
      <w:r>
        <w:rPr>
          <w:rFonts w:ascii="Cambria" w:hAnsi="Cambria"/>
          <w:sz w:val="22"/>
        </w:rPr>
        <w:t xml:space="preserve">•  </w:t>
      </w:r>
      <w:r>
        <w:rPr>
          <w:rFonts w:ascii="Cambria" w:hAnsi="Cambria"/>
          <w:sz w:val="22"/>
        </w:rPr>
        <w:t>Recognize and reward exemplary behavior.</w:t>
      </w:r>
    </w:p>
    <w:p>
      <w:pPr>
        <w:spacing w:after="80"/>
        <w:ind w:left="357" w:hanging="227"/>
        <w:jc w:val="both"/>
      </w:pPr>
      <w:r>
        <w:rPr>
          <w:rFonts w:ascii="Cambria" w:hAnsi="Cambria"/>
          <w:sz w:val="22"/>
        </w:rPr>
        <w:t xml:space="preserve">•  </w:t>
      </w:r>
      <w:r>
        <w:rPr>
          <w:rFonts w:ascii="Cambria" w:hAnsi="Cambria"/>
          <w:sz w:val="22"/>
        </w:rPr>
        <w:t>Highlight success stories of students who have shown personal growth after previous misconduct cases, as a way to motivate others.</w:t>
      </w:r>
    </w:p>
    <w:p>
      <w:pPr>
        <w:spacing w:after="40"/>
        <w:jc w:val="both"/>
      </w:pPr>
      <w:r>
        <w:rPr>
          <w:rFonts w:ascii="Cambria" w:hAnsi="Cambria"/>
          <w:b/>
          <w:i w:val="0"/>
          <w:sz w:val="22"/>
        </w:rPr>
        <w:t>11. Legal &amp; Institutional Compliance</w:t>
      </w:r>
    </w:p>
    <w:p>
      <w:pPr>
        <w:spacing w:after="80"/>
        <w:ind w:left="357" w:hanging="227"/>
        <w:jc w:val="both"/>
      </w:pPr>
      <w:r>
        <w:rPr>
          <w:rFonts w:ascii="Cambria" w:hAnsi="Cambria"/>
          <w:sz w:val="22"/>
        </w:rPr>
        <w:t xml:space="preserve">•  </w:t>
      </w:r>
      <w:r>
        <w:rPr>
          <w:rFonts w:ascii="Cambria" w:hAnsi="Cambria"/>
          <w:sz w:val="22"/>
        </w:rPr>
        <w:t>Ensure all practices are aligned with:</w:t>
      </w:r>
    </w:p>
    <w:p>
      <w:pPr>
        <w:spacing w:after="80"/>
        <w:ind w:left="714" w:hanging="227"/>
        <w:jc w:val="both"/>
      </w:pPr>
      <w:r>
        <w:rPr>
          <w:rFonts w:ascii="Cambria" w:hAnsi="Cambria"/>
          <w:sz w:val="22"/>
        </w:rPr>
        <w:t xml:space="preserve">o  </w:t>
      </w:r>
      <w:r>
        <w:rPr>
          <w:rFonts w:ascii="Cambria" w:hAnsi="Cambria"/>
          <w:sz w:val="22"/>
        </w:rPr>
        <w:t>UGC/AICTE guidelines</w:t>
      </w:r>
    </w:p>
    <w:p>
      <w:pPr>
        <w:spacing w:after="80"/>
        <w:ind w:left="714" w:hanging="227"/>
        <w:jc w:val="both"/>
      </w:pPr>
      <w:r>
        <w:rPr>
          <w:rFonts w:ascii="Cambria" w:hAnsi="Cambria"/>
          <w:sz w:val="22"/>
        </w:rPr>
        <w:t xml:space="preserve">o  </w:t>
      </w:r>
      <w:r>
        <w:rPr>
          <w:rFonts w:ascii="Cambria" w:hAnsi="Cambria"/>
          <w:sz w:val="22"/>
        </w:rPr>
        <w:t>Institutional policies</w:t>
      </w:r>
    </w:p>
    <w:p>
      <w:pPr>
        <w:spacing w:after="80"/>
        <w:ind w:left="714" w:hanging="227"/>
        <w:jc w:val="both"/>
      </w:pPr>
      <w:r>
        <w:rPr>
          <w:rFonts w:ascii="Cambria" w:hAnsi="Cambria"/>
          <w:sz w:val="22"/>
        </w:rPr>
        <w:t xml:space="preserve">o  </w:t>
      </w:r>
      <w:r>
        <w:rPr>
          <w:rFonts w:ascii="Cambria" w:hAnsi="Cambria"/>
          <w:sz w:val="22"/>
        </w:rPr>
        <w:t>State and Central laws (especially in cases of ragging, harassment, substance abuse, etc.)</w:t>
      </w:r>
    </w:p>
    <w:p>
      <w:pPr>
        <w:spacing w:after="40"/>
        <w:jc w:val="both"/>
      </w:pPr>
      <w:r>
        <w:rPr>
          <w:rFonts w:ascii="Cambria" w:hAnsi="Cambria"/>
          <w:b/>
          <w:i w:val="0"/>
          <w:sz w:val="22"/>
        </w:rPr>
        <w:t>12. Capacity Building for Committee Members</w:t>
      </w:r>
    </w:p>
    <w:p>
      <w:pPr>
        <w:spacing w:after="80"/>
        <w:ind w:left="357" w:hanging="227"/>
        <w:jc w:val="both"/>
      </w:pPr>
      <w:r>
        <w:rPr>
          <w:rFonts w:ascii="Cambria" w:hAnsi="Cambria"/>
          <w:sz w:val="22"/>
        </w:rPr>
        <w:t xml:space="preserve">•  </w:t>
      </w:r>
      <w:r>
        <w:rPr>
          <w:rFonts w:ascii="Cambria" w:hAnsi="Cambria"/>
          <w:sz w:val="22"/>
        </w:rPr>
        <w:t>Train committee members regularly on:</w:t>
      </w:r>
    </w:p>
    <w:p>
      <w:pPr>
        <w:spacing w:after="80"/>
        <w:ind w:left="714" w:hanging="227"/>
        <w:jc w:val="both"/>
      </w:pPr>
      <w:r>
        <w:rPr>
          <w:rFonts w:ascii="Cambria" w:hAnsi="Cambria"/>
          <w:sz w:val="22"/>
        </w:rPr>
        <w:t xml:space="preserve">o  </w:t>
      </w:r>
      <w:r>
        <w:rPr>
          <w:rFonts w:ascii="Cambria" w:hAnsi="Cambria"/>
          <w:sz w:val="22"/>
        </w:rPr>
        <w:t>Conflict resolution</w:t>
      </w:r>
    </w:p>
    <w:p>
      <w:pPr>
        <w:spacing w:after="80"/>
        <w:ind w:left="714" w:hanging="227"/>
        <w:jc w:val="both"/>
      </w:pPr>
      <w:r>
        <w:rPr>
          <w:rFonts w:ascii="Cambria" w:hAnsi="Cambria"/>
          <w:sz w:val="22"/>
        </w:rPr>
        <w:t xml:space="preserve">o  </w:t>
      </w:r>
      <w:r>
        <w:rPr>
          <w:rFonts w:ascii="Cambria" w:hAnsi="Cambria"/>
          <w:sz w:val="22"/>
        </w:rPr>
        <w:t>Legal awareness</w:t>
      </w:r>
    </w:p>
    <w:p>
      <w:pPr>
        <w:spacing w:after="80"/>
        <w:ind w:left="714" w:hanging="227"/>
        <w:jc w:val="both"/>
      </w:pPr>
      <w:r>
        <w:rPr>
          <w:rFonts w:ascii="Cambria" w:hAnsi="Cambria"/>
          <w:sz w:val="22"/>
        </w:rPr>
        <w:t xml:space="preserve">o  </w:t>
      </w:r>
      <w:r>
        <w:rPr>
          <w:rFonts w:ascii="Cambria" w:hAnsi="Cambria"/>
          <w:sz w:val="22"/>
        </w:rPr>
        <w:t>Student psychology</w:t>
      </w:r>
    </w:p>
    <w:p>
      <w:pPr>
        <w:spacing w:after="80"/>
        <w:ind w:left="714" w:hanging="227"/>
        <w:jc w:val="both"/>
      </w:pPr>
      <w:r>
        <w:rPr>
          <w:rFonts w:ascii="Cambria" w:hAnsi="Cambria"/>
          <w:sz w:val="22"/>
        </w:rPr>
        <w:t xml:space="preserve">o  </w:t>
      </w:r>
      <w:r>
        <w:rPr>
          <w:rFonts w:ascii="Cambria" w:hAnsi="Cambria"/>
          <w:sz w:val="22"/>
        </w:rPr>
        <w:t>Best practices in disciplinary management</w:t>
      </w:r>
    </w:p>
    <w:p>
      <w:r>
        <w:br w:type="page"/>
      </w:r>
    </w:p>
    <w:p>
      <w:pPr>
        <w:keepNext/>
        <w:spacing w:before="240" w:after="120"/>
      </w:pPr>
      <w:r>
        <w:rPr>
          <w:rFonts w:ascii="Cambria" w:hAnsi="Cambria"/>
          <w:b/>
          <w:color w:val="1F3A5F"/>
          <w:sz w:val="36"/>
        </w:rPr>
        <w:t>22. Professional Societies Coordination Committee</w:t>
      </w:r>
    </w:p>
    <w:p>
      <w:pPr>
        <w:spacing w:after="120"/>
        <w:jc w:val="both"/>
      </w:pPr>
      <w:r>
        <w:rPr>
          <w:rFonts w:ascii="Cambria" w:hAnsi="Cambria"/>
          <w:sz w:val="22"/>
        </w:rPr>
        <w:t>The Professional Societies Coordination Committee is formed with the objective of promoting academic excellence, professional development, and networking opportunities among students and faculty through active engagement with reputed professional bodies such as:</w:t>
      </w:r>
    </w:p>
    <w:p>
      <w:pPr>
        <w:spacing w:after="80"/>
        <w:ind w:left="357" w:hanging="227"/>
        <w:jc w:val="both"/>
      </w:pPr>
      <w:r>
        <w:rPr>
          <w:rFonts w:ascii="Cambria" w:hAnsi="Cambria"/>
          <w:sz w:val="22"/>
        </w:rPr>
        <w:t xml:space="preserve">•  </w:t>
      </w:r>
      <w:r>
        <w:rPr>
          <w:rFonts w:ascii="Cambria" w:hAnsi="Cambria"/>
          <w:sz w:val="22"/>
        </w:rPr>
        <w:t>IEEE – Institute of Electrical and Electronics Engineers</w:t>
      </w:r>
    </w:p>
    <w:p>
      <w:pPr>
        <w:spacing w:after="80"/>
        <w:ind w:left="357" w:hanging="227"/>
        <w:jc w:val="both"/>
      </w:pPr>
      <w:r>
        <w:rPr>
          <w:rFonts w:ascii="Cambria" w:hAnsi="Cambria"/>
          <w:sz w:val="22"/>
        </w:rPr>
        <w:t xml:space="preserve">•  </w:t>
      </w:r>
      <w:r>
        <w:rPr>
          <w:rFonts w:ascii="Cambria" w:hAnsi="Cambria"/>
          <w:sz w:val="22"/>
        </w:rPr>
        <w:t>ISTE – Indian Society for Technical Education</w:t>
      </w:r>
    </w:p>
    <w:p>
      <w:pPr>
        <w:spacing w:after="80"/>
        <w:ind w:left="357" w:hanging="227"/>
        <w:jc w:val="both"/>
      </w:pPr>
      <w:r>
        <w:rPr>
          <w:rFonts w:ascii="Cambria" w:hAnsi="Cambria"/>
          <w:sz w:val="22"/>
        </w:rPr>
        <w:t xml:space="preserve">•  </w:t>
      </w:r>
      <w:r>
        <w:rPr>
          <w:rFonts w:ascii="Cambria" w:hAnsi="Cambria"/>
          <w:sz w:val="22"/>
        </w:rPr>
        <w:t>IETE – Institution of Electronics and Telecommunication Engineers</w:t>
      </w:r>
    </w:p>
    <w:p>
      <w:pPr>
        <w:spacing w:after="80"/>
        <w:ind w:left="357" w:hanging="227"/>
        <w:jc w:val="both"/>
      </w:pPr>
      <w:r>
        <w:rPr>
          <w:rFonts w:ascii="Cambria" w:hAnsi="Cambria"/>
          <w:sz w:val="22"/>
        </w:rPr>
        <w:t xml:space="preserve">•  </w:t>
      </w:r>
      <w:r>
        <w:rPr>
          <w:rFonts w:ascii="Cambria" w:hAnsi="Cambria"/>
          <w:sz w:val="22"/>
        </w:rPr>
        <w:t>CSI – Computer Society of India</w:t>
      </w:r>
    </w:p>
    <w:p>
      <w:pPr>
        <w:spacing w:after="80"/>
        <w:ind w:left="357" w:hanging="227"/>
        <w:jc w:val="both"/>
      </w:pPr>
      <w:r>
        <w:rPr>
          <w:rFonts w:ascii="Cambria" w:hAnsi="Cambria"/>
          <w:sz w:val="22"/>
        </w:rPr>
        <w:t xml:space="preserve">•  </w:t>
      </w:r>
      <w:r>
        <w:rPr>
          <w:rFonts w:ascii="Cambria" w:hAnsi="Cambria"/>
          <w:sz w:val="22"/>
        </w:rPr>
        <w:t>IEI – Institution of Engineers (India)</w:t>
      </w:r>
    </w:p>
    <w:p>
      <w:pPr>
        <w:spacing w:after="80"/>
        <w:ind w:left="357" w:hanging="227"/>
        <w:jc w:val="both"/>
      </w:pPr>
      <w:r>
        <w:rPr>
          <w:rFonts w:ascii="Cambria" w:hAnsi="Cambria"/>
          <w:sz w:val="22"/>
        </w:rPr>
        <w:t xml:space="preserve">•  </w:t>
      </w:r>
      <w:r>
        <w:rPr>
          <w:rFonts w:ascii="Cambria" w:hAnsi="Cambria"/>
          <w:sz w:val="22"/>
        </w:rPr>
        <w:t>ACM – Association for Computing Machinery</w:t>
      </w:r>
    </w:p>
    <w:p>
      <w:pPr>
        <w:spacing w:after="80"/>
        <w:ind w:left="357" w:hanging="227"/>
        <w:jc w:val="both"/>
      </w:pPr>
      <w:r>
        <w:rPr>
          <w:rFonts w:ascii="Cambria" w:hAnsi="Cambria"/>
          <w:sz w:val="22"/>
        </w:rPr>
        <w:t xml:space="preserve">•  </w:t>
      </w:r>
      <w:r>
        <w:rPr>
          <w:rFonts w:ascii="Cambria" w:hAnsi="Cambria"/>
          <w:sz w:val="22"/>
        </w:rPr>
        <w:t>ASME, IEEE-WIE, ACM-W, etc.</w:t>
      </w:r>
    </w:p>
    <w:p>
      <w:pPr>
        <w:keepNext/>
        <w:spacing w:before="240" w:after="120"/>
      </w:pPr>
      <w:r>
        <w:rPr>
          <w:rFonts w:ascii="Cambria" w:hAnsi="Cambria"/>
          <w:b/>
          <w:color w:val="1F3A5F"/>
          <w:sz w:val="24"/>
        </w:rPr>
        <w:t>22.1. Objective</w:t>
      </w:r>
    </w:p>
    <w:p>
      <w:pPr>
        <w:spacing w:after="80"/>
        <w:ind w:left="357" w:hanging="357"/>
        <w:jc w:val="both"/>
      </w:pPr>
      <w:r>
        <w:rPr>
          <w:rFonts w:ascii="Cambria" w:hAnsi="Cambria"/>
          <w:sz w:val="22"/>
        </w:rPr>
        <w:t xml:space="preserve">a.  </w:t>
      </w:r>
      <w:r>
        <w:rPr>
          <w:rFonts w:ascii="Cambria" w:hAnsi="Cambria"/>
          <w:sz w:val="22"/>
        </w:rPr>
        <w:t>To create awareness and encourage membership in various professional societies.</w:t>
      </w:r>
    </w:p>
    <w:p>
      <w:pPr>
        <w:spacing w:after="80"/>
        <w:ind w:left="357" w:hanging="357"/>
        <w:jc w:val="both"/>
      </w:pPr>
      <w:r>
        <w:rPr>
          <w:rFonts w:ascii="Cambria" w:hAnsi="Cambria"/>
          <w:sz w:val="22"/>
        </w:rPr>
        <w:t xml:space="preserve">b.  </w:t>
      </w:r>
      <w:r>
        <w:rPr>
          <w:rFonts w:ascii="Cambria" w:hAnsi="Cambria"/>
          <w:sz w:val="22"/>
        </w:rPr>
        <w:t>To act as a bridge between students/faculty and professional organizations.</w:t>
      </w:r>
    </w:p>
    <w:p>
      <w:pPr>
        <w:spacing w:after="80"/>
        <w:ind w:left="357" w:hanging="357"/>
        <w:jc w:val="both"/>
      </w:pPr>
      <w:r>
        <w:rPr>
          <w:rFonts w:ascii="Cambria" w:hAnsi="Cambria"/>
          <w:sz w:val="22"/>
        </w:rPr>
        <w:t xml:space="preserve">c.  </w:t>
      </w:r>
      <w:r>
        <w:rPr>
          <w:rFonts w:ascii="Cambria" w:hAnsi="Cambria"/>
          <w:sz w:val="22"/>
        </w:rPr>
        <w:t>To organize activities such as technical talks, workshops, seminars, conferences, and competitions under these societies.</w:t>
      </w:r>
    </w:p>
    <w:p>
      <w:pPr>
        <w:spacing w:after="80"/>
        <w:ind w:left="357" w:hanging="357"/>
        <w:jc w:val="both"/>
      </w:pPr>
      <w:r>
        <w:rPr>
          <w:rFonts w:ascii="Cambria" w:hAnsi="Cambria"/>
          <w:sz w:val="22"/>
        </w:rPr>
        <w:t xml:space="preserve">d.  </w:t>
      </w:r>
      <w:r>
        <w:rPr>
          <w:rFonts w:ascii="Cambria" w:hAnsi="Cambria"/>
          <w:sz w:val="22"/>
        </w:rPr>
        <w:t>To promote innovation, research, and skill development through professional engagements.</w:t>
      </w:r>
    </w:p>
    <w:p>
      <w:pPr>
        <w:spacing w:after="80"/>
        <w:ind w:left="357" w:hanging="357"/>
        <w:jc w:val="both"/>
      </w:pPr>
      <w:r>
        <w:rPr>
          <w:rFonts w:ascii="Cambria" w:hAnsi="Cambria"/>
          <w:sz w:val="22"/>
        </w:rPr>
        <w:t xml:space="preserve">e.  </w:t>
      </w:r>
      <w:r>
        <w:rPr>
          <w:rFonts w:ascii="Cambria" w:hAnsi="Cambria"/>
          <w:sz w:val="22"/>
        </w:rPr>
        <w:t>To facilitate participation in national and international events organized by these societies.</w:t>
      </w:r>
    </w:p>
    <w:p>
      <w:pPr>
        <w:keepNext/>
        <w:spacing w:before="240" w:after="120"/>
      </w:pPr>
      <w:r>
        <w:rPr>
          <w:rFonts w:ascii="Cambria" w:hAnsi="Cambria"/>
          <w:b/>
          <w:color w:val="1F3A5F"/>
          <w:sz w:val="24"/>
        </w:rPr>
        <w:t>22.2. Committee Composition</w:t>
      </w:r>
    </w:p>
    <w:tbl>
      <w:tblGrid>
        <w:gridCol w:w="2835"/>
        <w:gridCol w:w="6577"/>
      </w:tblGrid>
      <w:tblPr>
        <w:jc w:val="center"/>
        <w:tblLook w:firstColumn="1" w:firstRow="1" w:lastColumn="0" w:lastRow="0" w:noHBand="0" w:noVBand="1" w:val="04A0"/>
        <w:tblW w:w="9412" w:type="dxa"/>
        <w:tblLayout w:type="fixed"/>
      </w:tblPr>
      <w:tr>
        <w:tc>
          <w:tcPr>
            <w:shd w:val="clear" w:color="auto" w:fill="1F3A5F"/>
            <w:tcW w:w="2835" w:type="dxa"/>
          </w:tcPr>
          <w:p>
            <w:pPr>
              <w:jc w:val="center"/>
            </w:pPr>
            <w:r/>
            <w:r>
              <w:rPr>
                <w:rFonts w:ascii="Cambria" w:hAnsi="Cambria"/>
                <w:b/>
                <w:i w:val="0"/>
                <w:color w:val="FFFFFF"/>
                <w:sz w:val="22"/>
              </w:rPr>
              <w:t>Role</w:t>
            </w:r>
          </w:p>
        </w:tc>
        <w:tc>
          <w:tcPr>
            <w:shd w:val="clear" w:color="auto" w:fill="1F3A5F"/>
            <w:tcW w:w="6577" w:type="dxa"/>
          </w:tcPr>
          <w:p>
            <w:pPr>
              <w:jc w:val="center"/>
            </w:pPr>
            <w:r/>
            <w:r>
              <w:rPr>
                <w:rFonts w:ascii="Cambria" w:hAnsi="Cambria"/>
                <w:b/>
                <w:i w:val="0"/>
                <w:color w:val="FFFFFF"/>
                <w:sz w:val="22"/>
              </w:rPr>
              <w:t>Designation</w:t>
            </w:r>
          </w:p>
        </w:tc>
      </w:tr>
      <w:tr>
        <w:tc>
          <w:tcPr>
            <w:tcW w:w="2835" w:type="dxa"/>
          </w:tcPr>
          <w:p>
            <w:r/>
            <w:r>
              <w:rPr>
                <w:rFonts w:ascii="Cambria" w:hAnsi="Cambria"/>
                <w:b w:val="0"/>
                <w:i w:val="0"/>
                <w:sz w:val="22"/>
              </w:rPr>
              <w:t>Chairperson</w:t>
            </w:r>
          </w:p>
        </w:tc>
        <w:tc>
          <w:tcPr>
            <w:tcW w:w="6577" w:type="dxa"/>
          </w:tcPr>
          <w:p>
            <w:r/>
            <w:r>
              <w:rPr>
                <w:rFonts w:ascii="Cambria" w:hAnsi="Cambria"/>
                <w:b w:val="0"/>
                <w:i w:val="0"/>
                <w:sz w:val="22"/>
              </w:rPr>
              <w:t>Dean/HoD / Senior Faculty</w:t>
            </w:r>
          </w:p>
        </w:tc>
      </w:tr>
      <w:tr>
        <w:tc>
          <w:tcPr>
            <w:shd w:val="clear" w:color="auto" w:fill="F2F2F2"/>
            <w:tcW w:w="2835" w:type="dxa"/>
          </w:tcPr>
          <w:p>
            <w:r/>
            <w:r>
              <w:rPr>
                <w:rFonts w:ascii="Cambria" w:hAnsi="Cambria"/>
                <w:b w:val="0"/>
                <w:i w:val="0"/>
                <w:sz w:val="22"/>
              </w:rPr>
              <w:t>Members</w:t>
            </w:r>
          </w:p>
        </w:tc>
        <w:tc>
          <w:tcPr>
            <w:shd w:val="clear" w:color="auto" w:fill="F2F2F2"/>
            <w:tcW w:w="6577" w:type="dxa"/>
          </w:tcPr>
          <w:p>
            <w:r/>
            <w:r>
              <w:rPr>
                <w:rFonts w:ascii="Cambria" w:hAnsi="Cambria"/>
                <w:b w:val="0"/>
                <w:i w:val="0"/>
                <w:sz w:val="22"/>
              </w:rPr>
              <w:t>Faculty Coordinators from each Department</w:t>
            </w:r>
          </w:p>
        </w:tc>
      </w:tr>
      <w:tr>
        <w:tc>
          <w:tcPr>
            <w:tcW w:w="2835" w:type="dxa"/>
          </w:tcPr>
          <w:p>
            <w:r/>
            <w:r>
              <w:rPr>
                <w:rFonts w:ascii="Cambria" w:hAnsi="Cambria"/>
                <w:b w:val="0"/>
                <w:i w:val="0"/>
                <w:sz w:val="22"/>
              </w:rPr>
              <w:t>Nominated Members</w:t>
            </w:r>
          </w:p>
        </w:tc>
        <w:tc>
          <w:tcPr>
            <w:tcW w:w="6577" w:type="dxa"/>
          </w:tcPr>
          <w:p>
            <w:r/>
            <w:r>
              <w:rPr>
                <w:rFonts w:ascii="Cambria" w:hAnsi="Cambria"/>
                <w:b w:val="0"/>
                <w:i w:val="0"/>
                <w:sz w:val="22"/>
              </w:rPr>
              <w:t>Faculty Advisor for Each Society</w:t>
            </w:r>
          </w:p>
        </w:tc>
      </w:tr>
      <w:tr>
        <w:tc>
          <w:tcPr>
            <w:shd w:val="clear" w:color="auto" w:fill="F2F2F2"/>
            <w:tcW w:w="2835" w:type="dxa"/>
          </w:tcPr>
          <w:p>
            <w:r/>
            <w:r>
              <w:rPr>
                <w:rFonts w:ascii="Cambria" w:hAnsi="Cambria"/>
                <w:b w:val="0"/>
                <w:i w:val="0"/>
                <w:sz w:val="22"/>
              </w:rPr>
              <w:t>Non-voting Invitees</w:t>
            </w:r>
          </w:p>
        </w:tc>
        <w:tc>
          <w:tcPr>
            <w:shd w:val="clear" w:color="auto" w:fill="F2F2F2"/>
            <w:tcW w:w="6577" w:type="dxa"/>
          </w:tcPr>
          <w:p>
            <w:r/>
            <w:r>
              <w:rPr>
                <w:rFonts w:ascii="Cambria" w:hAnsi="Cambria"/>
                <w:b w:val="0"/>
                <w:i w:val="0"/>
                <w:sz w:val="22"/>
              </w:rPr>
              <w:t>Student Representative(s)</w:t>
            </w:r>
          </w:p>
        </w:tc>
      </w:tr>
    </w:tbl>
    <w:p>
      <w:pPr>
        <w:keepNext/>
        <w:spacing w:before="240" w:after="120"/>
      </w:pPr>
      <w:r>
        <w:rPr>
          <w:rFonts w:ascii="Cambria" w:hAnsi="Cambria"/>
          <w:b/>
          <w:color w:val="1F3A5F"/>
          <w:sz w:val="24"/>
        </w:rPr>
        <w:t>22.3. Functions of the PSCC (Function Nos. F1–F8)</w:t>
      </w:r>
    </w:p>
    <w:tbl>
      <w:tblGrid>
        <w:gridCol w:w="1417"/>
        <w:gridCol w:w="7994"/>
      </w:tblGrid>
      <w:tblPr>
        <w:jc w:val="center"/>
        <w:tblLook w:firstColumn="1" w:firstRow="1" w:lastColumn="0" w:lastRow="0" w:noHBand="0" w:noVBand="1" w:val="04A0"/>
        <w:tblW w:w="9412" w:type="dxa"/>
        <w:tblLayout w:type="fixed"/>
      </w:tblPr>
      <w:tr>
        <w:tc>
          <w:tcPr>
            <w:shd w:val="clear" w:color="auto" w:fill="1F3A5F"/>
            <w:tcW w:w="1417" w:type="dxa"/>
          </w:tcPr>
          <w:p>
            <w:pPr>
              <w:jc w:val="center"/>
            </w:pPr>
            <w:r/>
            <w:r>
              <w:rPr>
                <w:rFonts w:ascii="Cambria" w:hAnsi="Cambria"/>
                <w:b/>
                <w:i w:val="0"/>
                <w:color w:val="FFFFFF"/>
                <w:sz w:val="22"/>
              </w:rPr>
              <w:t>Function No.</w:t>
            </w:r>
          </w:p>
        </w:tc>
        <w:tc>
          <w:tcPr>
            <w:shd w:val="clear" w:color="auto" w:fill="1F3A5F"/>
            <w:tcW w:w="7994" w:type="dxa"/>
          </w:tcPr>
          <w:p>
            <w:pPr>
              <w:jc w:val="center"/>
            </w:pPr>
            <w:r/>
            <w:r>
              <w:rPr>
                <w:rFonts w:ascii="Cambria" w:hAnsi="Cambria"/>
                <w:b/>
                <w:i w:val="0"/>
                <w:color w:val="FFFFFF"/>
                <w:sz w:val="22"/>
              </w:rPr>
              <w:t>Function Description</w:t>
            </w:r>
          </w:p>
        </w:tc>
      </w:tr>
      <w:tr>
        <w:tc>
          <w:tcPr>
            <w:tcW w:w="1417" w:type="dxa"/>
          </w:tcPr>
          <w:p>
            <w:r/>
            <w:r>
              <w:rPr>
                <w:rFonts w:ascii="Cambria" w:hAnsi="Cambria"/>
                <w:b w:val="0"/>
                <w:i w:val="0"/>
                <w:sz w:val="22"/>
              </w:rPr>
              <w:t>F1</w:t>
            </w:r>
          </w:p>
        </w:tc>
        <w:tc>
          <w:tcPr>
            <w:tcW w:w="7994" w:type="dxa"/>
          </w:tcPr>
          <w:p>
            <w:r/>
            <w:r>
              <w:rPr>
                <w:rFonts w:ascii="Cambria" w:hAnsi="Cambria"/>
                <w:b w:val="0"/>
                <w:i w:val="0"/>
                <w:sz w:val="22"/>
              </w:rPr>
              <w:t>Facilitate the formation and renewal of chapters/units of professional societies.</w:t>
            </w:r>
          </w:p>
        </w:tc>
      </w:tr>
      <w:tr>
        <w:tc>
          <w:tcPr>
            <w:shd w:val="clear" w:color="auto" w:fill="F2F2F2"/>
            <w:tcW w:w="1417" w:type="dxa"/>
          </w:tcPr>
          <w:p>
            <w:r/>
            <w:r>
              <w:rPr>
                <w:rFonts w:ascii="Cambria" w:hAnsi="Cambria"/>
                <w:b w:val="0"/>
                <w:i w:val="0"/>
                <w:sz w:val="22"/>
              </w:rPr>
              <w:t>F2</w:t>
            </w:r>
          </w:p>
        </w:tc>
        <w:tc>
          <w:tcPr>
            <w:shd w:val="clear" w:color="auto" w:fill="F2F2F2"/>
            <w:tcW w:w="7994" w:type="dxa"/>
          </w:tcPr>
          <w:p>
            <w:r/>
            <w:r>
              <w:rPr>
                <w:rFonts w:ascii="Cambria" w:hAnsi="Cambria"/>
                <w:b w:val="0"/>
                <w:i w:val="0"/>
                <w:sz w:val="22"/>
              </w:rPr>
              <w:t>Coordinate with departments to ensure active participation of students and faculty.</w:t>
            </w:r>
          </w:p>
        </w:tc>
      </w:tr>
      <w:tr>
        <w:tc>
          <w:tcPr>
            <w:tcW w:w="1417" w:type="dxa"/>
          </w:tcPr>
          <w:p>
            <w:r/>
            <w:r>
              <w:rPr>
                <w:rFonts w:ascii="Cambria" w:hAnsi="Cambria"/>
                <w:b w:val="0"/>
                <w:i w:val="0"/>
                <w:sz w:val="22"/>
              </w:rPr>
              <w:t>F3</w:t>
            </w:r>
          </w:p>
        </w:tc>
        <w:tc>
          <w:tcPr>
            <w:tcW w:w="7994" w:type="dxa"/>
          </w:tcPr>
          <w:p>
            <w:r/>
            <w:r>
              <w:rPr>
                <w:rFonts w:ascii="Cambria" w:hAnsi="Cambria"/>
                <w:b w:val="0"/>
                <w:i w:val="0"/>
                <w:sz w:val="22"/>
              </w:rPr>
              <w:t>Maintain annual calendar of events such as workshops, webinars, FDPs, and tech talks.</w:t>
            </w:r>
          </w:p>
        </w:tc>
      </w:tr>
      <w:tr>
        <w:tc>
          <w:tcPr>
            <w:shd w:val="clear" w:color="auto" w:fill="F2F2F2"/>
            <w:tcW w:w="1417" w:type="dxa"/>
          </w:tcPr>
          <w:p>
            <w:r/>
            <w:r>
              <w:rPr>
                <w:rFonts w:ascii="Cambria" w:hAnsi="Cambria"/>
                <w:b w:val="0"/>
                <w:i w:val="0"/>
                <w:sz w:val="22"/>
              </w:rPr>
              <w:t>F4</w:t>
            </w:r>
          </w:p>
        </w:tc>
        <w:tc>
          <w:tcPr>
            <w:shd w:val="clear" w:color="auto" w:fill="F2F2F2"/>
            <w:tcW w:w="7994" w:type="dxa"/>
          </w:tcPr>
          <w:p>
            <w:r/>
            <w:r>
              <w:rPr>
                <w:rFonts w:ascii="Cambria" w:hAnsi="Cambria"/>
                <w:b w:val="0"/>
                <w:i w:val="0"/>
                <w:sz w:val="22"/>
              </w:rPr>
              <w:t>Monitor participation in conferences, competitions, and seminars under society banners.</w:t>
            </w:r>
          </w:p>
        </w:tc>
      </w:tr>
      <w:tr>
        <w:tc>
          <w:tcPr>
            <w:tcW w:w="1417" w:type="dxa"/>
          </w:tcPr>
          <w:p>
            <w:r/>
            <w:r>
              <w:rPr>
                <w:rFonts w:ascii="Cambria" w:hAnsi="Cambria"/>
                <w:b w:val="0"/>
                <w:i w:val="0"/>
                <w:sz w:val="22"/>
              </w:rPr>
              <w:t>F5</w:t>
            </w:r>
          </w:p>
        </w:tc>
        <w:tc>
          <w:tcPr>
            <w:tcW w:w="7994" w:type="dxa"/>
          </w:tcPr>
          <w:p>
            <w:r/>
            <w:r>
              <w:rPr>
                <w:rFonts w:ascii="Cambria" w:hAnsi="Cambria"/>
                <w:b w:val="0"/>
                <w:i w:val="0"/>
                <w:sz w:val="22"/>
              </w:rPr>
              <w:t>Organize inter-collegiate events like Hackathons, Project Expos, Tech Fests etc.</w:t>
            </w:r>
          </w:p>
        </w:tc>
      </w:tr>
      <w:tr>
        <w:tc>
          <w:tcPr>
            <w:shd w:val="clear" w:color="auto" w:fill="F2F2F2"/>
            <w:tcW w:w="1417" w:type="dxa"/>
          </w:tcPr>
          <w:p>
            <w:r/>
            <w:r>
              <w:rPr>
                <w:rFonts w:ascii="Cambria" w:hAnsi="Cambria"/>
                <w:b w:val="0"/>
                <w:i w:val="0"/>
                <w:sz w:val="22"/>
              </w:rPr>
              <w:t>F6</w:t>
            </w:r>
          </w:p>
        </w:tc>
        <w:tc>
          <w:tcPr>
            <w:shd w:val="clear" w:color="auto" w:fill="F2F2F2"/>
            <w:tcW w:w="7994" w:type="dxa"/>
          </w:tcPr>
          <w:p>
            <w:r/>
            <w:r>
              <w:rPr>
                <w:rFonts w:ascii="Cambria" w:hAnsi="Cambria"/>
                <w:b w:val="0"/>
                <w:i w:val="0"/>
                <w:sz w:val="22"/>
              </w:rPr>
              <w:t>Ensure documentation of society activities for NBA/NAAC/AQAR/SSR reporting.</w:t>
            </w:r>
          </w:p>
        </w:tc>
      </w:tr>
      <w:tr>
        <w:tc>
          <w:tcPr>
            <w:tcW w:w="1417" w:type="dxa"/>
          </w:tcPr>
          <w:p>
            <w:r/>
            <w:r>
              <w:rPr>
                <w:rFonts w:ascii="Cambria" w:hAnsi="Cambria"/>
                <w:b w:val="0"/>
                <w:i w:val="0"/>
                <w:sz w:val="22"/>
              </w:rPr>
              <w:t>F7</w:t>
            </w:r>
          </w:p>
        </w:tc>
        <w:tc>
          <w:tcPr>
            <w:tcW w:w="7994" w:type="dxa"/>
          </w:tcPr>
          <w:p>
            <w:r/>
            <w:r>
              <w:rPr>
                <w:rFonts w:ascii="Cambria" w:hAnsi="Cambria"/>
                <w:b w:val="0"/>
                <w:i w:val="0"/>
                <w:sz w:val="22"/>
              </w:rPr>
              <w:t>Foster industry-academia linkages via society-led events and MoUs.</w:t>
            </w:r>
          </w:p>
        </w:tc>
      </w:tr>
      <w:tr>
        <w:tc>
          <w:tcPr>
            <w:shd w:val="clear" w:color="auto" w:fill="F2F2F2"/>
            <w:tcW w:w="1417" w:type="dxa"/>
          </w:tcPr>
          <w:p>
            <w:r/>
            <w:r>
              <w:rPr>
                <w:rFonts w:ascii="Cambria" w:hAnsi="Cambria"/>
                <w:b w:val="0"/>
                <w:i w:val="0"/>
                <w:sz w:val="22"/>
              </w:rPr>
              <w:t>F8</w:t>
            </w:r>
          </w:p>
        </w:tc>
        <w:tc>
          <w:tcPr>
            <w:shd w:val="clear" w:color="auto" w:fill="F2F2F2"/>
            <w:tcW w:w="7994" w:type="dxa"/>
          </w:tcPr>
          <w:p>
            <w:r/>
            <w:r>
              <w:rPr>
                <w:rFonts w:ascii="Cambria" w:hAnsi="Cambria"/>
                <w:b w:val="0"/>
                <w:i w:val="0"/>
                <w:sz w:val="22"/>
              </w:rPr>
              <w:t>Submit Annual Report of all society activities to the IQAC.</w:t>
            </w:r>
          </w:p>
        </w:tc>
      </w:tr>
    </w:tbl>
    <w:p>
      <w:pPr>
        <w:keepNext/>
        <w:spacing w:before="240" w:after="120"/>
      </w:pPr>
      <w:r>
        <w:rPr>
          <w:rFonts w:ascii="Cambria" w:hAnsi="Cambria"/>
          <w:b/>
          <w:color w:val="1F3A5F"/>
          <w:sz w:val="24"/>
        </w:rPr>
        <w:t>22.4. Roles &amp; Responsibilities of Professional Societies Coordination Committee</w:t>
      </w:r>
    </w:p>
    <w:p>
      <w:pPr>
        <w:spacing w:after="120"/>
        <w:jc w:val="both"/>
      </w:pPr>
      <w:r>
        <w:rPr>
          <w:rFonts w:ascii="Cambria" w:hAnsi="Cambria"/>
          <w:sz w:val="22"/>
        </w:rPr>
        <w:t>The Professional Societies Coordination Committee is constituted to facilitate the active participation of students and faculty in various national and international professional bodies such as IEEE, ISTE, IETE, CSI, IEI, ACM, etc.</w:t>
      </w:r>
    </w:p>
    <w:p>
      <w:pPr>
        <w:spacing w:after="80"/>
        <w:jc w:val="both"/>
      </w:pPr>
      <w:r>
        <w:rPr>
          <w:rFonts w:ascii="Cambria" w:hAnsi="Cambria"/>
          <w:b/>
          <w:i/>
          <w:sz w:val="22"/>
        </w:rPr>
        <w:t>Primary Roles:</w:t>
      </w:r>
    </w:p>
    <w:p>
      <w:pPr>
        <w:spacing w:after="40"/>
        <w:jc w:val="both"/>
      </w:pPr>
      <w:r>
        <w:rPr>
          <w:rFonts w:ascii="Cambria" w:hAnsi="Cambria"/>
          <w:b/>
          <w:i w:val="0"/>
          <w:sz w:val="22"/>
        </w:rPr>
        <w:t>1. Promotion of Memberships:</w:t>
      </w:r>
    </w:p>
    <w:p>
      <w:pPr>
        <w:spacing w:after="80"/>
        <w:ind w:left="357" w:hanging="227"/>
        <w:jc w:val="both"/>
      </w:pPr>
      <w:r>
        <w:rPr>
          <w:rFonts w:ascii="Cambria" w:hAnsi="Cambria"/>
          <w:sz w:val="22"/>
        </w:rPr>
        <w:t xml:space="preserve">•  </w:t>
      </w:r>
      <w:r>
        <w:rPr>
          <w:rFonts w:ascii="Cambria" w:hAnsi="Cambria"/>
          <w:sz w:val="22"/>
        </w:rPr>
        <w:t>Encourage and facilitate students and faculty to register and renew memberships in relevant professional societies.</w:t>
      </w:r>
    </w:p>
    <w:p>
      <w:pPr>
        <w:spacing w:after="40"/>
        <w:jc w:val="both"/>
      </w:pPr>
      <w:r>
        <w:rPr>
          <w:rFonts w:ascii="Cambria" w:hAnsi="Cambria"/>
          <w:b/>
          <w:i w:val="0"/>
          <w:sz w:val="22"/>
        </w:rPr>
        <w:t>2. Awareness Programs:</w:t>
      </w:r>
    </w:p>
    <w:p>
      <w:pPr>
        <w:spacing w:after="80"/>
        <w:ind w:left="357" w:hanging="227"/>
        <w:jc w:val="both"/>
      </w:pPr>
      <w:r>
        <w:rPr>
          <w:rFonts w:ascii="Cambria" w:hAnsi="Cambria"/>
          <w:sz w:val="22"/>
        </w:rPr>
        <w:t xml:space="preserve">•  </w:t>
      </w:r>
      <w:r>
        <w:rPr>
          <w:rFonts w:ascii="Cambria" w:hAnsi="Cambria"/>
          <w:sz w:val="22"/>
        </w:rPr>
        <w:t>Organize orientation sessions, seminars, and awareness drives on the benefits of professional society involvement.</w:t>
      </w:r>
    </w:p>
    <w:p>
      <w:pPr>
        <w:spacing w:after="40"/>
        <w:jc w:val="both"/>
      </w:pPr>
      <w:r>
        <w:rPr>
          <w:rFonts w:ascii="Cambria" w:hAnsi="Cambria"/>
          <w:b/>
          <w:i w:val="0"/>
          <w:sz w:val="22"/>
        </w:rPr>
        <w:t>3. Activity Planning:</w:t>
      </w:r>
    </w:p>
    <w:p>
      <w:pPr>
        <w:spacing w:after="80"/>
        <w:ind w:left="357" w:hanging="227"/>
        <w:jc w:val="both"/>
      </w:pPr>
      <w:r>
        <w:rPr>
          <w:rFonts w:ascii="Cambria" w:hAnsi="Cambria"/>
          <w:sz w:val="22"/>
        </w:rPr>
        <w:t xml:space="preserve">•  </w:t>
      </w:r>
      <w:r>
        <w:rPr>
          <w:rFonts w:ascii="Cambria" w:hAnsi="Cambria"/>
          <w:sz w:val="22"/>
        </w:rPr>
        <w:t>Plan, schedule, and execute technical, academic, and career-oriented events under the aegis of professional societies.</w:t>
      </w:r>
    </w:p>
    <w:p>
      <w:pPr>
        <w:spacing w:after="40"/>
        <w:jc w:val="both"/>
      </w:pPr>
      <w:r>
        <w:rPr>
          <w:rFonts w:ascii="Cambria" w:hAnsi="Cambria"/>
          <w:b/>
          <w:i w:val="0"/>
          <w:sz w:val="22"/>
        </w:rPr>
        <w:t>4. Collaboration and MoUs:</w:t>
      </w:r>
    </w:p>
    <w:p>
      <w:pPr>
        <w:spacing w:after="80"/>
        <w:ind w:left="357" w:hanging="227"/>
        <w:jc w:val="both"/>
      </w:pPr>
      <w:r>
        <w:rPr>
          <w:rFonts w:ascii="Cambria" w:hAnsi="Cambria"/>
          <w:sz w:val="22"/>
        </w:rPr>
        <w:t xml:space="preserve">•  </w:t>
      </w:r>
      <w:r>
        <w:rPr>
          <w:rFonts w:ascii="Cambria" w:hAnsi="Cambria"/>
          <w:sz w:val="22"/>
        </w:rPr>
        <w:t>Initiate tie-ups or collaborations with reputed professional bodies to gain access to exclusive content, webinars, and conferences.</w:t>
      </w:r>
    </w:p>
    <w:p>
      <w:pPr>
        <w:spacing w:after="40"/>
        <w:jc w:val="both"/>
      </w:pPr>
      <w:r>
        <w:rPr>
          <w:rFonts w:ascii="Cambria" w:hAnsi="Cambria"/>
          <w:b/>
          <w:i w:val="0"/>
          <w:sz w:val="22"/>
        </w:rPr>
        <w:t>5. Technical Competitions and Workshops:</w:t>
      </w:r>
    </w:p>
    <w:p>
      <w:pPr>
        <w:spacing w:after="80"/>
        <w:ind w:left="357" w:hanging="227"/>
        <w:jc w:val="both"/>
      </w:pPr>
      <w:r>
        <w:rPr>
          <w:rFonts w:ascii="Cambria" w:hAnsi="Cambria"/>
          <w:sz w:val="22"/>
        </w:rPr>
        <w:t xml:space="preserve">•  </w:t>
      </w:r>
      <w:r>
        <w:rPr>
          <w:rFonts w:ascii="Cambria" w:hAnsi="Cambria"/>
          <w:sz w:val="22"/>
        </w:rPr>
        <w:t>Conduct coding contests, paper presentations, hackathons, quizzes, project expos, etc., to enhance student technical engagement.</w:t>
      </w:r>
    </w:p>
    <w:p>
      <w:pPr>
        <w:spacing w:after="40"/>
        <w:jc w:val="both"/>
      </w:pPr>
      <w:r>
        <w:rPr>
          <w:rFonts w:ascii="Cambria" w:hAnsi="Cambria"/>
          <w:b/>
          <w:i w:val="0"/>
          <w:sz w:val="22"/>
        </w:rPr>
        <w:t>6. Conference Participation:</w:t>
      </w:r>
    </w:p>
    <w:p>
      <w:pPr>
        <w:spacing w:after="80"/>
        <w:ind w:left="357" w:hanging="227"/>
        <w:jc w:val="both"/>
      </w:pPr>
      <w:r>
        <w:rPr>
          <w:rFonts w:ascii="Cambria" w:hAnsi="Cambria"/>
          <w:sz w:val="22"/>
        </w:rPr>
        <w:t xml:space="preserve">•  </w:t>
      </w:r>
      <w:r>
        <w:rPr>
          <w:rFonts w:ascii="Cambria" w:hAnsi="Cambria"/>
          <w:sz w:val="22"/>
        </w:rPr>
        <w:t>Facilitate student and faculty participation in conferences, workshops, and training programs organized by professional societies.</w:t>
      </w:r>
    </w:p>
    <w:p>
      <w:pPr>
        <w:spacing w:after="40"/>
        <w:jc w:val="both"/>
      </w:pPr>
      <w:r>
        <w:rPr>
          <w:rFonts w:ascii="Cambria" w:hAnsi="Cambria"/>
          <w:b/>
          <w:i w:val="0"/>
          <w:sz w:val="22"/>
        </w:rPr>
        <w:t>7. Annual Reporting:</w:t>
      </w:r>
    </w:p>
    <w:p>
      <w:pPr>
        <w:spacing w:after="80"/>
        <w:ind w:left="357" w:hanging="227"/>
        <w:jc w:val="both"/>
      </w:pPr>
      <w:r>
        <w:rPr>
          <w:rFonts w:ascii="Cambria" w:hAnsi="Cambria"/>
          <w:sz w:val="22"/>
        </w:rPr>
        <w:t xml:space="preserve">•  </w:t>
      </w:r>
      <w:r>
        <w:rPr>
          <w:rFonts w:ascii="Cambria" w:hAnsi="Cambria"/>
          <w:sz w:val="22"/>
        </w:rPr>
        <w:t>Maintain records of events conducted, memberships held, and achievements by members; compile an annual report for submission to IQAC/Principal.</w:t>
      </w:r>
    </w:p>
    <w:p>
      <w:pPr>
        <w:spacing w:after="40"/>
        <w:jc w:val="both"/>
      </w:pPr>
      <w:r>
        <w:rPr>
          <w:rFonts w:ascii="Cambria" w:hAnsi="Cambria"/>
          <w:b/>
          <w:i w:val="0"/>
          <w:sz w:val="22"/>
        </w:rPr>
        <w:t>8. Student Chapter Monitoring:</w:t>
      </w:r>
    </w:p>
    <w:p>
      <w:pPr>
        <w:spacing w:after="80"/>
        <w:ind w:left="357" w:hanging="227"/>
        <w:jc w:val="both"/>
      </w:pPr>
      <w:r>
        <w:rPr>
          <w:rFonts w:ascii="Cambria" w:hAnsi="Cambria"/>
          <w:sz w:val="22"/>
        </w:rPr>
        <w:t xml:space="preserve">•  </w:t>
      </w:r>
      <w:r>
        <w:rPr>
          <w:rFonts w:ascii="Cambria" w:hAnsi="Cambria"/>
          <w:sz w:val="22"/>
        </w:rPr>
        <w:t>Guide department-level student chapters and ensure active functioning and regular reporting.</w:t>
      </w:r>
    </w:p>
    <w:p>
      <w:pPr>
        <w:spacing w:after="40"/>
        <w:jc w:val="both"/>
      </w:pPr>
      <w:r>
        <w:rPr>
          <w:rFonts w:ascii="Cambria" w:hAnsi="Cambria"/>
          <w:b/>
          <w:i w:val="0"/>
          <w:sz w:val="22"/>
        </w:rPr>
        <w:t>9. Financial Management:</w:t>
      </w:r>
    </w:p>
    <w:p>
      <w:pPr>
        <w:spacing w:after="80"/>
        <w:ind w:left="357" w:hanging="227"/>
        <w:jc w:val="both"/>
      </w:pPr>
      <w:r>
        <w:rPr>
          <w:rFonts w:ascii="Cambria" w:hAnsi="Cambria"/>
          <w:sz w:val="22"/>
        </w:rPr>
        <w:t xml:space="preserve">•  </w:t>
      </w:r>
      <w:r>
        <w:rPr>
          <w:rFonts w:ascii="Cambria" w:hAnsi="Cambria"/>
          <w:sz w:val="22"/>
        </w:rPr>
        <w:t>Assist in budgeting and utilizing funds for society-related events with transparency and accountability.</w:t>
      </w:r>
    </w:p>
    <w:p>
      <w:pPr>
        <w:spacing w:after="40"/>
        <w:jc w:val="both"/>
      </w:pPr>
      <w:r>
        <w:rPr>
          <w:rFonts w:ascii="Cambria" w:hAnsi="Cambria"/>
          <w:b/>
          <w:i w:val="0"/>
          <w:sz w:val="22"/>
        </w:rPr>
        <w:t>10. Recognition and Awards:</w:t>
      </w:r>
    </w:p>
    <w:p>
      <w:pPr>
        <w:spacing w:after="80"/>
        <w:ind w:left="357" w:hanging="227"/>
        <w:jc w:val="both"/>
      </w:pPr>
      <w:r>
        <w:rPr>
          <w:rFonts w:ascii="Cambria" w:hAnsi="Cambria"/>
          <w:sz w:val="22"/>
        </w:rPr>
        <w:t xml:space="preserve">•  </w:t>
      </w:r>
      <w:r>
        <w:rPr>
          <w:rFonts w:ascii="Cambria" w:hAnsi="Cambria"/>
          <w:sz w:val="22"/>
        </w:rPr>
        <w:t>Recommend students/faculty for awards or certifications provided by societies for exemplary work or contribution.</w:t>
      </w:r>
    </w:p>
    <w:p>
      <w:pPr>
        <w:keepNext/>
        <w:spacing w:before="240" w:after="120"/>
      </w:pPr>
      <w:r>
        <w:rPr>
          <w:rFonts w:ascii="Cambria" w:hAnsi="Cambria"/>
          <w:b/>
          <w:color w:val="1F3A5F"/>
          <w:sz w:val="24"/>
        </w:rPr>
        <w:t>22.5. Committee Responsibilities (Member-Wise)</w:t>
      </w:r>
    </w:p>
    <w:tbl>
      <w:tblGrid>
        <w:gridCol w:w="2835"/>
        <w:gridCol w:w="6577"/>
      </w:tblGrid>
      <w:tblPr>
        <w:jc w:val="center"/>
        <w:tblLook w:firstColumn="1" w:firstRow="1" w:lastColumn="0" w:lastRow="0" w:noHBand="0" w:noVBand="1" w:val="04A0"/>
        <w:tblW w:w="9412" w:type="dxa"/>
        <w:tblLayout w:type="fixed"/>
      </w:tblPr>
      <w:tr>
        <w:tc>
          <w:tcPr>
            <w:shd w:val="clear" w:color="auto" w:fill="1F3A5F"/>
            <w:tcW w:w="2835" w:type="dxa"/>
          </w:tcPr>
          <w:p>
            <w:pPr>
              <w:jc w:val="center"/>
            </w:pPr>
            <w:r/>
            <w:r>
              <w:rPr>
                <w:rFonts w:ascii="Cambria" w:hAnsi="Cambria"/>
                <w:b/>
                <w:i w:val="0"/>
                <w:color w:val="FFFFFF"/>
                <w:sz w:val="22"/>
              </w:rPr>
              <w:t>Role</w:t>
            </w:r>
          </w:p>
        </w:tc>
        <w:tc>
          <w:tcPr>
            <w:shd w:val="clear" w:color="auto" w:fill="1F3A5F"/>
            <w:tcW w:w="6577" w:type="dxa"/>
          </w:tcPr>
          <w:p>
            <w:pPr>
              <w:jc w:val="center"/>
            </w:pPr>
            <w:r/>
            <w:r>
              <w:rPr>
                <w:rFonts w:ascii="Cambria" w:hAnsi="Cambria"/>
                <w:b/>
                <w:i w:val="0"/>
                <w:color w:val="FFFFFF"/>
                <w:sz w:val="22"/>
              </w:rPr>
              <w:t>Responsibilities</w:t>
            </w:r>
          </w:p>
        </w:tc>
      </w:tr>
      <w:tr>
        <w:tc>
          <w:tcPr>
            <w:tcW w:w="2835" w:type="dxa"/>
          </w:tcPr>
          <w:p>
            <w:r/>
            <w:r>
              <w:rPr>
                <w:rFonts w:ascii="Cambria" w:hAnsi="Cambria"/>
                <w:b w:val="0"/>
                <w:i w:val="0"/>
                <w:sz w:val="22"/>
              </w:rPr>
              <w:t>Chairperson</w:t>
            </w:r>
          </w:p>
        </w:tc>
        <w:tc>
          <w:tcPr>
            <w:tcW w:w="6577" w:type="dxa"/>
          </w:tcPr>
          <w:p>
            <w:r/>
            <w:r>
              <w:rPr>
                <w:rFonts w:ascii="Cambria" w:hAnsi="Cambria"/>
                <w:b w:val="0"/>
                <w:i w:val="0"/>
                <w:sz w:val="22"/>
              </w:rPr>
              <w:t>Oversees the overall functioning of the committee and approvals for key decisions</w:t>
            </w:r>
          </w:p>
        </w:tc>
      </w:tr>
      <w:tr>
        <w:tc>
          <w:tcPr>
            <w:shd w:val="clear" w:color="auto" w:fill="F2F2F2"/>
            <w:tcW w:w="2835" w:type="dxa"/>
          </w:tcPr>
          <w:p>
            <w:r/>
            <w:r>
              <w:rPr>
                <w:rFonts w:ascii="Cambria" w:hAnsi="Cambria"/>
                <w:b w:val="0"/>
                <w:i w:val="0"/>
                <w:sz w:val="22"/>
              </w:rPr>
              <w:t>Faculty Coordinator(s)</w:t>
            </w:r>
          </w:p>
        </w:tc>
        <w:tc>
          <w:tcPr>
            <w:shd w:val="clear" w:color="auto" w:fill="F2F2F2"/>
            <w:tcW w:w="6577" w:type="dxa"/>
          </w:tcPr>
          <w:p>
            <w:r/>
            <w:r>
              <w:rPr>
                <w:rFonts w:ascii="Cambria" w:hAnsi="Cambria"/>
                <w:b w:val="0"/>
                <w:i w:val="0"/>
                <w:sz w:val="22"/>
              </w:rPr>
              <w:t>Coordinate with departments, societies, and student bodies for planning and execution</w:t>
            </w:r>
          </w:p>
        </w:tc>
      </w:tr>
      <w:tr>
        <w:tc>
          <w:tcPr>
            <w:tcW w:w="2835" w:type="dxa"/>
          </w:tcPr>
          <w:p>
            <w:r/>
            <w:r>
              <w:rPr>
                <w:rFonts w:ascii="Cambria" w:hAnsi="Cambria"/>
                <w:b w:val="0"/>
                <w:i w:val="0"/>
                <w:sz w:val="22"/>
              </w:rPr>
              <w:t>Student Representatives</w:t>
            </w:r>
          </w:p>
        </w:tc>
        <w:tc>
          <w:tcPr>
            <w:tcW w:w="6577" w:type="dxa"/>
          </w:tcPr>
          <w:p>
            <w:r/>
            <w:r>
              <w:rPr>
                <w:rFonts w:ascii="Cambria" w:hAnsi="Cambria"/>
                <w:b w:val="0"/>
                <w:i w:val="0"/>
                <w:sz w:val="22"/>
              </w:rPr>
              <w:t>Assist in promotion, logistics, and execution of activities under guidance</w:t>
            </w:r>
          </w:p>
        </w:tc>
      </w:tr>
      <w:tr>
        <w:tc>
          <w:tcPr>
            <w:shd w:val="clear" w:color="auto" w:fill="F2F2F2"/>
            <w:tcW w:w="2835" w:type="dxa"/>
          </w:tcPr>
          <w:p>
            <w:r/>
            <w:r>
              <w:rPr>
                <w:rFonts w:ascii="Cambria" w:hAnsi="Cambria"/>
                <w:b w:val="0"/>
                <w:i w:val="0"/>
                <w:sz w:val="22"/>
              </w:rPr>
              <w:t>Finance/Records In-charge</w:t>
            </w:r>
          </w:p>
        </w:tc>
        <w:tc>
          <w:tcPr>
            <w:shd w:val="clear" w:color="auto" w:fill="F2F2F2"/>
            <w:tcW w:w="6577" w:type="dxa"/>
          </w:tcPr>
          <w:p>
            <w:r/>
            <w:r>
              <w:rPr>
                <w:rFonts w:ascii="Cambria" w:hAnsi="Cambria"/>
                <w:b w:val="0"/>
                <w:i w:val="0"/>
                <w:sz w:val="22"/>
              </w:rPr>
              <w:t>Maintain financial and activity records; assist in audits and reporting</w:t>
            </w:r>
          </w:p>
        </w:tc>
      </w:tr>
    </w:tbl>
    <w:p>
      <w:pPr>
        <w:keepNext/>
        <w:spacing w:before="240" w:after="120"/>
      </w:pPr>
      <w:r>
        <w:rPr>
          <w:rFonts w:ascii="Cambria" w:hAnsi="Cambria"/>
          <w:b/>
          <w:color w:val="1F3A5F"/>
          <w:sz w:val="24"/>
        </w:rPr>
        <w:t>22.6. Events / Activities Organized by the Professional Societies Coordination Committee</w:t>
      </w:r>
    </w:p>
    <w:p>
      <w:pPr>
        <w:spacing w:after="120"/>
        <w:jc w:val="both"/>
      </w:pPr>
      <w:r>
        <w:rPr>
          <w:rFonts w:ascii="Cambria" w:hAnsi="Cambria"/>
          <w:i/>
          <w:sz w:val="22"/>
        </w:rPr>
        <w:t>[Note: a portion of the source text on this page (Screenshot (18503-18504).png) is obscured by the exact row-to-column pairings of the Events/Activities table (Sl. No, Event Name, Date, Organizing Society, Target Audience, Outcome) for items 1–9, whose columns are badly interleaved across the two half-page columns of the source images; some events' Date, Target Audience and Outcome fields could not be reliably matched to the correct event and are left blank or omitted above rather than guessed and could not be transcribed.]</w:t>
      </w:r>
    </w:p>
    <w:p>
      <w:pPr>
        <w:spacing w:after="120"/>
        <w:jc w:val="both"/>
      </w:pPr>
      <w:r>
        <w:rPr>
          <w:rFonts w:ascii="Cambria" w:hAnsi="Cambria"/>
          <w:sz w:val="22"/>
        </w:rPr>
        <w:t>Additional recorded outcomes for events in this series (exact event pairing not confirmed from the source and so not matched to a specific row above): industry exposure on AI applications; enhancing teaching &amp; research skills; innovation and real-world problem solving (Ideation to prototype building skills, open to all branches); career planning and upskilling guidance for all students; awareness on innovation &amp; IP protection; and a certification awareness drive encouraging enrollment on MOOC platforms (SWAYAM / NPTEL) for ISTE students &amp; faculty.</w:t>
      </w:r>
    </w:p>
    <w:tbl>
      <w:tblGrid>
        <w:gridCol w:w="850"/>
        <w:gridCol w:w="3969"/>
        <w:gridCol w:w="1984"/>
        <w:gridCol w:w="2608"/>
      </w:tblGrid>
      <w:tblPr>
        <w:jc w:val="center"/>
        <w:tblLook w:firstColumn="1" w:firstRow="1" w:lastColumn="0" w:lastRow="0" w:noHBand="0" w:noVBand="1" w:val="04A0"/>
        <w:tblW w:w="9412" w:type="dxa"/>
        <w:tblLayout w:type="fixed"/>
      </w:tblPr>
      <w:tr>
        <w:tc>
          <w:tcPr>
            <w:shd w:val="clear" w:color="auto" w:fill="1F3A5F"/>
            <w:tcW w:w="850" w:type="dxa"/>
          </w:tcPr>
          <w:p>
            <w:pPr>
              <w:jc w:val="center"/>
            </w:pPr>
            <w:r/>
            <w:r>
              <w:rPr>
                <w:rFonts w:ascii="Cambria" w:hAnsi="Cambria"/>
                <w:b/>
                <w:i w:val="0"/>
                <w:color w:val="FFFFFF"/>
                <w:sz w:val="22"/>
              </w:rPr>
              <w:t>Sl. No</w:t>
            </w:r>
          </w:p>
        </w:tc>
        <w:tc>
          <w:tcPr>
            <w:shd w:val="clear" w:color="auto" w:fill="1F3A5F"/>
            <w:tcW w:w="3969" w:type="dxa"/>
          </w:tcPr>
          <w:p>
            <w:pPr>
              <w:jc w:val="center"/>
            </w:pPr>
            <w:r/>
            <w:r>
              <w:rPr>
                <w:rFonts w:ascii="Cambria" w:hAnsi="Cambria"/>
                <w:b/>
                <w:i w:val="0"/>
                <w:color w:val="FFFFFF"/>
                <w:sz w:val="22"/>
              </w:rPr>
              <w:t>Event / Activity Name</w:t>
            </w:r>
          </w:p>
        </w:tc>
        <w:tc>
          <w:tcPr>
            <w:shd w:val="clear" w:color="auto" w:fill="1F3A5F"/>
            <w:tcW w:w="1984" w:type="dxa"/>
          </w:tcPr>
          <w:p>
            <w:pPr>
              <w:jc w:val="center"/>
            </w:pPr>
            <w:r/>
            <w:r>
              <w:rPr>
                <w:rFonts w:ascii="Cambria" w:hAnsi="Cambria"/>
                <w:b/>
                <w:i w:val="0"/>
                <w:color w:val="FFFFFF"/>
                <w:sz w:val="22"/>
              </w:rPr>
              <w:t>Organizing Society</w:t>
            </w:r>
          </w:p>
        </w:tc>
        <w:tc>
          <w:tcPr>
            <w:shd w:val="clear" w:color="auto" w:fill="1F3A5F"/>
            <w:tcW w:w="2608" w:type="dxa"/>
          </w:tcPr>
          <w:p>
            <w:pPr>
              <w:jc w:val="center"/>
            </w:pPr>
            <w:r/>
            <w:r>
              <w:rPr>
                <w:rFonts w:ascii="Cambria" w:hAnsi="Cambria"/>
                <w:b/>
                <w:i w:val="0"/>
                <w:color w:val="FFFFFF"/>
                <w:sz w:val="22"/>
              </w:rPr>
              <w:t>Target Audience</w:t>
            </w:r>
          </w:p>
        </w:tc>
      </w:tr>
      <w:tr>
        <w:tc>
          <w:tcPr>
            <w:tcW w:w="850" w:type="dxa"/>
          </w:tcPr>
          <w:p>
            <w:r/>
            <w:r>
              <w:rPr>
                <w:rFonts w:ascii="Cambria" w:hAnsi="Cambria"/>
                <w:b w:val="0"/>
                <w:i w:val="0"/>
                <w:sz w:val="22"/>
              </w:rPr>
              <w:t>1</w:t>
            </w:r>
          </w:p>
        </w:tc>
        <w:tc>
          <w:tcPr>
            <w:tcW w:w="3969" w:type="dxa"/>
          </w:tcPr>
          <w:p>
            <w:r/>
            <w:r>
              <w:rPr>
                <w:rFonts w:ascii="Cambria" w:hAnsi="Cambria"/>
                <w:b w:val="0"/>
                <w:i w:val="0"/>
                <w:sz w:val="22"/>
              </w:rPr>
              <w:t>Orientation on IEEE/ISTE/IEI Membership Benefits</w:t>
            </w:r>
          </w:p>
        </w:tc>
        <w:tc>
          <w:tcPr>
            <w:tcW w:w="1984" w:type="dxa"/>
          </w:tcPr>
          <w:p>
            <w:r/>
            <w:r>
              <w:rPr>
                <w:rFonts w:ascii="Cambria" w:hAnsi="Cambria"/>
                <w:b w:val="0"/>
                <w:i w:val="0"/>
                <w:sz w:val="22"/>
              </w:rPr>
              <w:t>IEEE, ISTE</w:t>
            </w:r>
          </w:p>
        </w:tc>
        <w:tc>
          <w:tcPr>
            <w:tcW w:w="2608" w:type="dxa"/>
          </w:tcPr>
          <w:p>
            <w:r/>
            <w:r>
              <w:rPr>
                <w:rFonts w:ascii="Cambria" w:hAnsi="Cambria"/>
                <w:b w:val="0"/>
                <w:i w:val="0"/>
                <w:sz w:val="22"/>
              </w:rPr>
              <w:t>2nd &amp; 3rd Year Students</w:t>
            </w:r>
          </w:p>
        </w:tc>
      </w:tr>
      <w:tr>
        <w:tc>
          <w:tcPr>
            <w:shd w:val="clear" w:color="auto" w:fill="F2F2F2"/>
            <w:tcW w:w="850" w:type="dxa"/>
          </w:tcPr>
          <w:p>
            <w:r/>
            <w:r>
              <w:rPr>
                <w:rFonts w:ascii="Cambria" w:hAnsi="Cambria"/>
                <w:b w:val="0"/>
                <w:i w:val="0"/>
                <w:sz w:val="22"/>
              </w:rPr>
              <w:t>2</w:t>
            </w:r>
          </w:p>
        </w:tc>
        <w:tc>
          <w:tcPr>
            <w:shd w:val="clear" w:color="auto" w:fill="F2F2F2"/>
            <w:tcW w:w="3969" w:type="dxa"/>
          </w:tcPr>
          <w:p>
            <w:r/>
            <w:r>
              <w:rPr>
                <w:rFonts w:ascii="Cambria" w:hAnsi="Cambria"/>
                <w:b w:val="0"/>
                <w:i w:val="0"/>
                <w:sz w:val="22"/>
              </w:rPr>
              <w:t>National Level Technical Quiz – "TECHNO MINDS"</w:t>
            </w:r>
          </w:p>
        </w:tc>
        <w:tc>
          <w:tcPr>
            <w:shd w:val="clear" w:color="auto" w:fill="F2F2F2"/>
            <w:tcW w:w="1984" w:type="dxa"/>
          </w:tcPr>
          <w:p>
            <w:r/>
            <w:r>
              <w:rPr>
                <w:rFonts w:ascii="Cambria" w:hAnsi="Cambria"/>
                <w:b w:val="0"/>
                <w:i w:val="0"/>
                <w:sz w:val="22"/>
              </w:rPr>
              <w:t>CSI</w:t>
            </w:r>
          </w:p>
        </w:tc>
        <w:tc>
          <w:tcPr>
            <w:shd w:val="clear" w:color="auto" w:fill="F2F2F2"/>
            <w:tcW w:w="2608" w:type="dxa"/>
          </w:tcPr>
          <w:p>
            <w:r/>
            <w:r>
              <w:rPr>
                <w:rFonts w:ascii="Cambria" w:hAnsi="Cambria"/>
                <w:b w:val="0"/>
                <w:i w:val="0"/>
                <w:sz w:val="22"/>
              </w:rPr>
              <w:t>All UG/PG Students</w:t>
            </w:r>
          </w:p>
        </w:tc>
      </w:tr>
      <w:tr>
        <w:tc>
          <w:tcPr>
            <w:tcW w:w="850" w:type="dxa"/>
          </w:tcPr>
          <w:p>
            <w:r/>
            <w:r>
              <w:rPr>
                <w:rFonts w:ascii="Cambria" w:hAnsi="Cambria"/>
                <w:b w:val="0"/>
                <w:i w:val="0"/>
                <w:sz w:val="22"/>
              </w:rPr>
              <w:t>3</w:t>
            </w:r>
          </w:p>
        </w:tc>
        <w:tc>
          <w:tcPr>
            <w:tcW w:w="3969" w:type="dxa"/>
          </w:tcPr>
          <w:p>
            <w:r/>
            <w:r>
              <w:rPr>
                <w:rFonts w:ascii="Cambria" w:hAnsi="Cambria"/>
                <w:b w:val="0"/>
                <w:i w:val="0"/>
                <w:sz w:val="22"/>
              </w:rPr>
              <w:t>Guest Lecture on AI Trends in Industry</w:t>
            </w:r>
          </w:p>
        </w:tc>
        <w:tc>
          <w:tcPr>
            <w:tcW w:w="1984" w:type="dxa"/>
          </w:tcPr>
          <w:p>
            <w:r/>
            <w:r>
              <w:rPr>
                <w:rFonts w:ascii="Cambria" w:hAnsi="Cambria"/>
                <w:b w:val="0"/>
                <w:i w:val="0"/>
                <w:sz w:val="22"/>
              </w:rPr>
              <w:t>ISTE</w:t>
            </w:r>
          </w:p>
        </w:tc>
        <w:tc>
          <w:tcPr>
            <w:tcW w:w="2608" w:type="dxa"/>
          </w:tcPr>
          <w:p>
            <w:r/>
            <w:r>
              <w:rPr>
                <w:rFonts w:ascii="Cambria" w:hAnsi="Cambria"/>
                <w:b w:val="0"/>
                <w:i w:val="0"/>
                <w:sz w:val="22"/>
              </w:rPr>
              <w:t>Sponsored Faculty</w:t>
            </w:r>
          </w:p>
        </w:tc>
      </w:tr>
      <w:tr>
        <w:tc>
          <w:tcPr>
            <w:shd w:val="clear" w:color="auto" w:fill="F2F2F2"/>
            <w:tcW w:w="850" w:type="dxa"/>
          </w:tcPr>
          <w:p>
            <w:r/>
            <w:r>
              <w:rPr>
                <w:rFonts w:ascii="Cambria" w:hAnsi="Cambria"/>
                <w:b w:val="0"/>
                <w:i w:val="0"/>
                <w:sz w:val="22"/>
              </w:rPr>
              <w:t>4</w:t>
            </w:r>
          </w:p>
        </w:tc>
        <w:tc>
          <w:tcPr>
            <w:shd w:val="clear" w:color="auto" w:fill="F2F2F2"/>
            <w:tcW w:w="3969" w:type="dxa"/>
          </w:tcPr>
          <w:p>
            <w:r/>
            <w:r>
              <w:rPr>
                <w:rFonts w:ascii="Cambria" w:hAnsi="Cambria"/>
                <w:b w:val="0"/>
                <w:i w:val="0"/>
                <w:sz w:val="22"/>
              </w:rPr>
              <w:t>Hackathon – "CodeRush 2024"</w:t>
            </w:r>
          </w:p>
        </w:tc>
        <w:tc>
          <w:tcPr>
            <w:shd w:val="clear" w:color="auto" w:fill="F2F2F2"/>
            <w:tcW w:w="1984" w:type="dxa"/>
          </w:tcPr>
          <w:p>
            <w:r/>
            <w:r>
              <w:rPr>
                <w:rFonts w:ascii="Cambria" w:hAnsi="Cambria"/>
                <w:b w:val="0"/>
                <w:i w:val="0"/>
                <w:sz w:val="22"/>
              </w:rPr>
              <w:t>IEEE, ACM</w:t>
            </w:r>
          </w:p>
        </w:tc>
        <w:tc>
          <w:tcPr>
            <w:shd w:val="clear" w:color="auto" w:fill="F2F2F2"/>
            <w:tcW w:w="2608" w:type="dxa"/>
          </w:tcPr>
          <w:p>
            <w:r/>
            <w:r>
              <w:rPr>
                <w:rFonts w:ascii="Cambria" w:hAnsi="Cambria"/>
                <w:b w:val="0"/>
                <w:i w:val="0"/>
                <w:sz w:val="22"/>
              </w:rPr>
              <w:t>CSE/IT/AI Students</w:t>
            </w:r>
          </w:p>
        </w:tc>
      </w:tr>
      <w:tr>
        <w:tc>
          <w:tcPr>
            <w:tcW w:w="850" w:type="dxa"/>
          </w:tcPr>
          <w:p>
            <w:r/>
            <w:r>
              <w:rPr>
                <w:rFonts w:ascii="Cambria" w:hAnsi="Cambria"/>
                <w:b w:val="0"/>
                <w:i w:val="0"/>
                <w:sz w:val="22"/>
              </w:rPr>
              <w:t>5</w:t>
            </w:r>
          </w:p>
        </w:tc>
        <w:tc>
          <w:tcPr>
            <w:tcW w:w="3969" w:type="dxa"/>
          </w:tcPr>
          <w:p>
            <w:r/>
            <w:r>
              <w:rPr>
                <w:rFonts w:ascii="Cambria" w:hAnsi="Cambria"/>
                <w:b w:val="0"/>
                <w:i w:val="0"/>
                <w:sz w:val="22"/>
              </w:rPr>
              <w:t>Paper Presentation Contest – "InnoTech"</w:t>
            </w:r>
          </w:p>
        </w:tc>
        <w:tc>
          <w:tcPr>
            <w:tcW w:w="1984" w:type="dxa"/>
          </w:tcPr>
          <w:p>
            <w:r/>
            <w:r>
              <w:rPr>
                <w:rFonts w:ascii="Cambria" w:hAnsi="Cambria"/>
                <w:b w:val="0"/>
                <w:i w:val="0"/>
                <w:sz w:val="22"/>
              </w:rPr>
              <w:t>ISTE</w:t>
            </w:r>
          </w:p>
        </w:tc>
        <w:tc>
          <w:tcPr>
            <w:tcW w:w="2608" w:type="dxa"/>
          </w:tcPr>
          <w:p>
            <w:r/>
            <w:r>
              <w:rPr>
                <w:rFonts w:ascii="Cambria" w:hAnsi="Cambria"/>
                <w:b w:val="0"/>
                <w:i w:val="0"/>
                <w:sz w:val="22"/>
              </w:rPr>
              <w:t>Faculty Members</w:t>
            </w:r>
          </w:p>
        </w:tc>
      </w:tr>
      <w:tr>
        <w:tc>
          <w:tcPr>
            <w:shd w:val="clear" w:color="auto" w:fill="F2F2F2"/>
            <w:tcW w:w="850" w:type="dxa"/>
          </w:tcPr>
          <w:p>
            <w:r/>
            <w:r>
              <w:rPr>
                <w:rFonts w:ascii="Cambria" w:hAnsi="Cambria"/>
                <w:b w:val="0"/>
                <w:i w:val="0"/>
                <w:sz w:val="22"/>
              </w:rPr>
              <w:t>6</w:t>
            </w:r>
          </w:p>
        </w:tc>
        <w:tc>
          <w:tcPr>
            <w:shd w:val="clear" w:color="auto" w:fill="F2F2F2"/>
            <w:tcW w:w="3969" w:type="dxa"/>
          </w:tcPr>
          <w:p>
            <w:r/>
            <w:r>
              <w:rPr>
                <w:rFonts w:ascii="Cambria" w:hAnsi="Cambria"/>
                <w:b w:val="0"/>
                <w:i w:val="0"/>
                <w:sz w:val="22"/>
              </w:rPr>
              <w:t>Workshop on "Design Thinking and Prototyping"</w:t>
            </w:r>
          </w:p>
        </w:tc>
        <w:tc>
          <w:tcPr>
            <w:shd w:val="clear" w:color="auto" w:fill="F2F2F2"/>
            <w:tcW w:w="1984" w:type="dxa"/>
          </w:tcPr>
          <w:p>
            <w:r/>
            <w:r>
              <w:rPr>
                <w:rFonts w:ascii="Cambria" w:hAnsi="Cambria"/>
                <w:b w:val="0"/>
                <w:i w:val="0"/>
                <w:sz w:val="22"/>
              </w:rPr>
              <w:t>CSI, ACM</w:t>
            </w:r>
          </w:p>
        </w:tc>
        <w:tc>
          <w:tcPr>
            <w:shd w:val="clear" w:color="auto" w:fill="F2F2F2"/>
            <w:tcW w:w="2608" w:type="dxa"/>
          </w:tcPr>
          <w:p>
            <w:r/>
            <w:r>
              <w:rPr>
                <w:rFonts w:ascii="Cambria" w:hAnsi="Cambria"/>
                <w:b w:val="0"/>
                <w:i w:val="0"/>
                <w:sz w:val="22"/>
              </w:rPr>
              <w:t>IEEE, IEI</w:t>
            </w:r>
          </w:p>
        </w:tc>
      </w:tr>
      <w:tr>
        <w:tc>
          <w:tcPr>
            <w:tcW w:w="850" w:type="dxa"/>
          </w:tcPr>
          <w:p>
            <w:r/>
            <w:r>
              <w:rPr>
                <w:rFonts w:ascii="Cambria" w:hAnsi="Cambria"/>
                <w:b w:val="0"/>
                <w:i w:val="0"/>
                <w:sz w:val="22"/>
              </w:rPr>
              <w:t>7</w:t>
            </w:r>
          </w:p>
        </w:tc>
        <w:tc>
          <w:tcPr>
            <w:tcW w:w="3969" w:type="dxa"/>
          </w:tcPr>
          <w:p>
            <w:r/>
            <w:r>
              <w:rPr>
                <w:rFonts w:ascii="Cambria" w:hAnsi="Cambria"/>
                <w:b w:val="0"/>
                <w:i w:val="0"/>
                <w:sz w:val="22"/>
              </w:rPr>
              <w:t>Career Guidance Seminar by Alumni Professionals</w:t>
            </w:r>
          </w:p>
        </w:tc>
        <w:tc>
          <w:tcPr>
            <w:tcW w:w="1984" w:type="dxa"/>
          </w:tcPr>
          <w:p>
            <w:r/>
            <w:r>
              <w:rPr>
                <w:rFonts w:ascii="Cambria" w:hAnsi="Cambria"/>
                <w:b w:val="0"/>
                <w:i w:val="0"/>
                <w:sz w:val="22"/>
              </w:rPr>
              <w:t>IEI</w:t>
            </w:r>
          </w:p>
        </w:tc>
        <w:tc>
          <w:tcPr>
            <w:tcW w:w="2608" w:type="dxa"/>
          </w:tcPr>
          <w:p>
            <w:r/>
            <w:r>
              <w:rPr>
                <w:rFonts w:ascii="Cambria" w:hAnsi="Cambria"/>
                <w:b w:val="0"/>
                <w:i w:val="0"/>
                <w:sz w:val="22"/>
              </w:rPr>
              <w:t>—</w:t>
            </w:r>
          </w:p>
        </w:tc>
      </w:tr>
      <w:tr>
        <w:tc>
          <w:tcPr>
            <w:shd w:val="clear" w:color="auto" w:fill="F2F2F2"/>
            <w:tcW w:w="850" w:type="dxa"/>
          </w:tcPr>
          <w:p>
            <w:r/>
            <w:r>
              <w:rPr>
                <w:rFonts w:ascii="Cambria" w:hAnsi="Cambria"/>
                <w:b w:val="0"/>
                <w:i w:val="0"/>
                <w:sz w:val="22"/>
              </w:rPr>
              <w:t>8</w:t>
            </w:r>
          </w:p>
        </w:tc>
        <w:tc>
          <w:tcPr>
            <w:shd w:val="clear" w:color="auto" w:fill="F2F2F2"/>
            <w:tcW w:w="3969" w:type="dxa"/>
          </w:tcPr>
          <w:p>
            <w:r/>
            <w:r>
              <w:rPr>
                <w:rFonts w:ascii="Cambria" w:hAnsi="Cambria"/>
                <w:b w:val="0"/>
                <w:i w:val="0"/>
                <w:sz w:val="22"/>
              </w:rPr>
              <w:t>—</w:t>
            </w:r>
          </w:p>
        </w:tc>
        <w:tc>
          <w:tcPr>
            <w:shd w:val="clear" w:color="auto" w:fill="F2F2F2"/>
            <w:tcW w:w="1984" w:type="dxa"/>
          </w:tcPr>
          <w:p>
            <w:r/>
            <w:r>
              <w:rPr>
                <w:rFonts w:ascii="Cambria" w:hAnsi="Cambria"/>
                <w:b w:val="0"/>
                <w:i w:val="0"/>
                <w:sz w:val="22"/>
              </w:rPr>
              <w:t>CSI, IEEE</w:t>
            </w:r>
          </w:p>
        </w:tc>
        <w:tc>
          <w:tcPr>
            <w:shd w:val="clear" w:color="auto" w:fill="F2F2F2"/>
            <w:tcW w:w="2608" w:type="dxa"/>
          </w:tcPr>
          <w:p>
            <w:r/>
            <w:r>
              <w:rPr>
                <w:rFonts w:ascii="Cambria" w:hAnsi="Cambria"/>
                <w:b w:val="0"/>
                <w:i w:val="0"/>
                <w:sz w:val="22"/>
              </w:rPr>
              <w:t>—</w:t>
            </w:r>
          </w:p>
        </w:tc>
      </w:tr>
      <w:tr>
        <w:tc>
          <w:tcPr>
            <w:tcW w:w="850" w:type="dxa"/>
          </w:tcPr>
          <w:p>
            <w:r/>
            <w:r>
              <w:rPr>
                <w:rFonts w:ascii="Cambria" w:hAnsi="Cambria"/>
                <w:b w:val="0"/>
                <w:i w:val="0"/>
                <w:sz w:val="22"/>
              </w:rPr>
              <w:t>9</w:t>
            </w:r>
          </w:p>
        </w:tc>
        <w:tc>
          <w:tcPr>
            <w:tcW w:w="3969" w:type="dxa"/>
          </w:tcPr>
          <w:p>
            <w:r/>
            <w:r>
              <w:rPr>
                <w:rFonts w:ascii="Cambria" w:hAnsi="Cambria"/>
                <w:b w:val="0"/>
                <w:i w:val="0"/>
                <w:sz w:val="22"/>
              </w:rPr>
              <w:t>Poster Presentation on Ethics and IPR</w:t>
            </w:r>
          </w:p>
        </w:tc>
        <w:tc>
          <w:tcPr>
            <w:tcW w:w="1984" w:type="dxa"/>
          </w:tcPr>
          <w:p>
            <w:r/>
            <w:r>
              <w:rPr>
                <w:rFonts w:ascii="Cambria" w:hAnsi="Cambria"/>
                <w:b w:val="0"/>
                <w:i w:val="0"/>
                <w:sz w:val="22"/>
              </w:rPr>
              <w:t>ISTE, IPR Cell</w:t>
            </w:r>
          </w:p>
        </w:tc>
        <w:tc>
          <w:tcPr>
            <w:tcW w:w="2608" w:type="dxa"/>
          </w:tcPr>
          <w:p>
            <w:r/>
            <w:r>
              <w:rPr>
                <w:rFonts w:ascii="Cambria" w:hAnsi="Cambria"/>
                <w:b w:val="0"/>
                <w:i w:val="0"/>
                <w:sz w:val="22"/>
              </w:rPr>
              <w:t>UG Final Year Students</w:t>
            </w:r>
          </w:p>
        </w:tc>
      </w:tr>
    </w:tbl>
    <w:p>
      <w:pPr>
        <w:keepNext/>
        <w:spacing w:before="240" w:after="120"/>
      </w:pPr>
      <w:r>
        <w:rPr>
          <w:rFonts w:ascii="Cambria" w:hAnsi="Cambria"/>
          <w:b/>
          <w:color w:val="1F3A5F"/>
          <w:sz w:val="24"/>
        </w:rPr>
        <w:t>22.7. Indirect Attainment Calculation – Professional Societies Coordination Committee</w:t>
      </w:r>
    </w:p>
    <w:p>
      <w:pPr>
        <w:spacing w:after="80"/>
        <w:jc w:val="both"/>
      </w:pPr>
      <w:r>
        <w:rPr>
          <w:rFonts w:ascii="Cambria" w:hAnsi="Cambria"/>
          <w:b/>
          <w:i/>
          <w:sz w:val="22"/>
        </w:rPr>
        <w:t>Tool Rubric (Sample)</w:t>
      </w:r>
    </w:p>
    <w:tbl>
      <w:tblGrid>
        <w:gridCol w:w="850"/>
        <w:gridCol w:w="4252"/>
        <w:gridCol w:w="1644"/>
        <w:gridCol w:w="1644"/>
        <w:gridCol w:w="1020"/>
      </w:tblGrid>
      <w:tblPr>
        <w:jc w:val="center"/>
        <w:tblLook w:firstColumn="1" w:firstRow="1" w:lastColumn="0" w:lastRow="0" w:noHBand="0" w:noVBand="1" w:val="04A0"/>
        <w:tblW w:w="9412" w:type="dxa"/>
        <w:tblLayout w:type="fixed"/>
      </w:tblPr>
      <w:tr>
        <w:tc>
          <w:tcPr>
            <w:shd w:val="clear" w:color="auto" w:fill="1F3A5F"/>
            <w:tcW w:w="850" w:type="dxa"/>
          </w:tcPr>
          <w:p>
            <w:pPr>
              <w:jc w:val="center"/>
            </w:pPr>
            <w:r/>
            <w:r>
              <w:rPr>
                <w:rFonts w:ascii="Cambria" w:hAnsi="Cambria"/>
                <w:b/>
                <w:i w:val="0"/>
                <w:color w:val="FFFFFF"/>
                <w:sz w:val="22"/>
              </w:rPr>
              <w:t>Tool</w:t>
            </w:r>
          </w:p>
        </w:tc>
        <w:tc>
          <w:tcPr>
            <w:shd w:val="clear" w:color="auto" w:fill="1F3A5F"/>
            <w:tcW w:w="4252" w:type="dxa"/>
          </w:tcPr>
          <w:p>
            <w:pPr>
              <w:jc w:val="center"/>
            </w:pPr>
            <w:r/>
            <w:r>
              <w:rPr>
                <w:rFonts w:ascii="Cambria" w:hAnsi="Cambria"/>
                <w:b/>
                <w:i w:val="0"/>
                <w:color w:val="FFFFFF"/>
                <w:sz w:val="22"/>
              </w:rPr>
              <w:t>Criteria</w:t>
            </w:r>
          </w:p>
        </w:tc>
        <w:tc>
          <w:tcPr>
            <w:shd w:val="clear" w:color="auto" w:fill="1F3A5F"/>
            <w:tcW w:w="1644" w:type="dxa"/>
          </w:tcPr>
          <w:p>
            <w:pPr>
              <w:jc w:val="center"/>
            </w:pPr>
            <w:r/>
            <w:r>
              <w:rPr>
                <w:rFonts w:ascii="Cambria" w:hAnsi="Cambria"/>
                <w:b/>
                <w:i w:val="0"/>
                <w:color w:val="FFFFFF"/>
                <w:sz w:val="22"/>
              </w:rPr>
              <w:t>Level 3</w:t>
            </w:r>
          </w:p>
        </w:tc>
        <w:tc>
          <w:tcPr>
            <w:shd w:val="clear" w:color="auto" w:fill="1F3A5F"/>
            <w:tcW w:w="1644" w:type="dxa"/>
          </w:tcPr>
          <w:p>
            <w:pPr>
              <w:jc w:val="center"/>
            </w:pPr>
            <w:r/>
            <w:r>
              <w:rPr>
                <w:rFonts w:ascii="Cambria" w:hAnsi="Cambria"/>
                <w:b/>
                <w:i w:val="0"/>
                <w:color w:val="FFFFFF"/>
                <w:sz w:val="22"/>
              </w:rPr>
              <w:t>Level 2</w:t>
            </w:r>
          </w:p>
        </w:tc>
        <w:tc>
          <w:tcPr>
            <w:shd w:val="clear" w:color="auto" w:fill="1F3A5F"/>
            <w:tcW w:w="1020" w:type="dxa"/>
          </w:tcPr>
          <w:p>
            <w:pPr>
              <w:jc w:val="center"/>
            </w:pPr>
            <w:r/>
            <w:r>
              <w:rPr>
                <w:rFonts w:ascii="Cambria" w:hAnsi="Cambria"/>
                <w:b/>
                <w:i w:val="0"/>
                <w:color w:val="FFFFFF"/>
                <w:sz w:val="22"/>
              </w:rPr>
              <w:t>Level 1</w:t>
            </w:r>
          </w:p>
        </w:tc>
      </w:tr>
      <w:tr>
        <w:tc>
          <w:tcPr>
            <w:tcW w:w="850" w:type="dxa"/>
          </w:tcPr>
          <w:p>
            <w:r/>
            <w:r>
              <w:rPr>
                <w:rFonts w:ascii="Cambria" w:hAnsi="Cambria"/>
                <w:b w:val="0"/>
                <w:i w:val="0"/>
                <w:sz w:val="22"/>
              </w:rPr>
              <w:t>T1</w:t>
            </w:r>
          </w:p>
        </w:tc>
        <w:tc>
          <w:tcPr>
            <w:tcW w:w="4252" w:type="dxa"/>
          </w:tcPr>
          <w:p>
            <w:r/>
            <w:r>
              <w:rPr>
                <w:rFonts w:ascii="Cambria" w:hAnsi="Cambria"/>
                <w:b w:val="0"/>
                <w:i w:val="0"/>
                <w:sz w:val="22"/>
              </w:rPr>
              <w:t>Number of events organized</w:t>
            </w:r>
          </w:p>
        </w:tc>
        <w:tc>
          <w:tcPr>
            <w:tcW w:w="1644" w:type="dxa"/>
          </w:tcPr>
          <w:p>
            <w:r/>
            <w:r>
              <w:rPr>
                <w:rFonts w:ascii="Cambria" w:hAnsi="Cambria"/>
                <w:b w:val="0"/>
                <w:i w:val="0"/>
                <w:sz w:val="22"/>
              </w:rPr>
              <w:t>≥ 8 events</w:t>
            </w:r>
          </w:p>
        </w:tc>
        <w:tc>
          <w:tcPr>
            <w:tcW w:w="1644" w:type="dxa"/>
          </w:tcPr>
          <w:p>
            <w:r/>
            <w:r>
              <w:rPr>
                <w:rFonts w:ascii="Cambria" w:hAnsi="Cambria"/>
                <w:b w:val="0"/>
                <w:i w:val="0"/>
                <w:sz w:val="22"/>
              </w:rPr>
              <w:t>4 – 7 events</w:t>
            </w:r>
          </w:p>
        </w:tc>
        <w:tc>
          <w:tcPr>
            <w:tcW w:w="1020" w:type="dxa"/>
          </w:tcPr>
          <w:p>
            <w:r/>
            <w:r>
              <w:rPr>
                <w:rFonts w:ascii="Cambria" w:hAnsi="Cambria"/>
                <w:b w:val="0"/>
                <w:i w:val="0"/>
                <w:sz w:val="22"/>
              </w:rPr>
              <w:t>&lt; 4 events</w:t>
            </w:r>
          </w:p>
        </w:tc>
      </w:tr>
      <w:tr>
        <w:tc>
          <w:tcPr>
            <w:shd w:val="clear" w:color="auto" w:fill="F2F2F2"/>
            <w:tcW w:w="850" w:type="dxa"/>
          </w:tcPr>
          <w:p>
            <w:r/>
            <w:r>
              <w:rPr>
                <w:rFonts w:ascii="Cambria" w:hAnsi="Cambria"/>
                <w:b w:val="0"/>
                <w:i w:val="0"/>
                <w:sz w:val="22"/>
              </w:rPr>
              <w:t>T2</w:t>
            </w:r>
          </w:p>
        </w:tc>
        <w:tc>
          <w:tcPr>
            <w:shd w:val="clear" w:color="auto" w:fill="F2F2F2"/>
            <w:tcW w:w="4252" w:type="dxa"/>
          </w:tcPr>
          <w:p>
            <w:r/>
            <w:r>
              <w:rPr>
                <w:rFonts w:ascii="Cambria" w:hAnsi="Cambria"/>
                <w:b w:val="0"/>
                <w:i w:val="0"/>
                <w:sz w:val="22"/>
              </w:rPr>
              <w:t>Participation of students in events</w:t>
            </w:r>
          </w:p>
        </w:tc>
        <w:tc>
          <w:tcPr>
            <w:shd w:val="clear" w:color="auto" w:fill="F2F2F2"/>
            <w:tcW w:w="1644" w:type="dxa"/>
          </w:tcPr>
          <w:p>
            <w:r/>
            <w:r>
              <w:rPr>
                <w:rFonts w:ascii="Cambria" w:hAnsi="Cambria"/>
                <w:b w:val="0"/>
                <w:i w:val="0"/>
                <w:sz w:val="22"/>
              </w:rPr>
              <w:t>≥ 300 students</w:t>
            </w:r>
          </w:p>
        </w:tc>
        <w:tc>
          <w:tcPr>
            <w:shd w:val="clear" w:color="auto" w:fill="F2F2F2"/>
            <w:tcW w:w="1644" w:type="dxa"/>
          </w:tcPr>
          <w:p>
            <w:r/>
            <w:r>
              <w:rPr>
                <w:rFonts w:ascii="Cambria" w:hAnsi="Cambria"/>
                <w:b w:val="0"/>
                <w:i w:val="0"/>
                <w:sz w:val="22"/>
              </w:rPr>
              <w:t>100 – 299 students</w:t>
            </w:r>
          </w:p>
        </w:tc>
        <w:tc>
          <w:tcPr>
            <w:shd w:val="clear" w:color="auto" w:fill="F2F2F2"/>
            <w:tcW w:w="1020" w:type="dxa"/>
          </w:tcPr>
          <w:p>
            <w:r/>
            <w:r>
              <w:rPr>
                <w:rFonts w:ascii="Cambria" w:hAnsi="Cambria"/>
                <w:b w:val="0"/>
                <w:i w:val="0"/>
                <w:sz w:val="22"/>
              </w:rPr>
              <w:t>&lt; 100 students</w:t>
            </w:r>
          </w:p>
        </w:tc>
      </w:tr>
      <w:tr>
        <w:tc>
          <w:tcPr>
            <w:tcW w:w="850" w:type="dxa"/>
          </w:tcPr>
          <w:p>
            <w:r/>
            <w:r>
              <w:rPr>
                <w:rFonts w:ascii="Cambria" w:hAnsi="Cambria"/>
                <w:b w:val="0"/>
                <w:i w:val="0"/>
                <w:sz w:val="22"/>
              </w:rPr>
              <w:t>T3</w:t>
            </w:r>
          </w:p>
        </w:tc>
        <w:tc>
          <w:tcPr>
            <w:tcW w:w="4252" w:type="dxa"/>
          </w:tcPr>
          <w:p>
            <w:r/>
            <w:r>
              <w:rPr>
                <w:rFonts w:ascii="Cambria" w:hAnsi="Cambria"/>
                <w:b w:val="0"/>
                <w:i w:val="0"/>
                <w:sz w:val="22"/>
              </w:rPr>
              <w:t>Participation in technical competitions / paper presentations</w:t>
            </w:r>
          </w:p>
        </w:tc>
        <w:tc>
          <w:tcPr>
            <w:tcW w:w="1644" w:type="dxa"/>
          </w:tcPr>
          <w:p>
            <w:r/>
            <w:r>
              <w:rPr>
                <w:rFonts w:ascii="Cambria" w:hAnsi="Cambria"/>
                <w:b w:val="0"/>
                <w:i w:val="0"/>
                <w:sz w:val="22"/>
              </w:rPr>
              <w:t>≥ 50 students</w:t>
            </w:r>
          </w:p>
        </w:tc>
        <w:tc>
          <w:tcPr>
            <w:tcW w:w="1644" w:type="dxa"/>
          </w:tcPr>
          <w:p>
            <w:r/>
            <w:r>
              <w:rPr>
                <w:rFonts w:ascii="Cambria" w:hAnsi="Cambria"/>
                <w:b w:val="0"/>
                <w:i w:val="0"/>
                <w:sz w:val="22"/>
              </w:rPr>
              <w:t>20 – 49 students</w:t>
            </w:r>
          </w:p>
        </w:tc>
        <w:tc>
          <w:tcPr>
            <w:tcW w:w="1020" w:type="dxa"/>
          </w:tcPr>
          <w:p>
            <w:r/>
            <w:r>
              <w:rPr>
                <w:rFonts w:ascii="Cambria" w:hAnsi="Cambria"/>
                <w:b w:val="0"/>
                <w:i w:val="0"/>
                <w:sz w:val="22"/>
              </w:rPr>
              <w:t>&lt; 20 students</w:t>
            </w:r>
          </w:p>
        </w:tc>
      </w:tr>
      <w:tr>
        <w:tc>
          <w:tcPr>
            <w:shd w:val="clear" w:color="auto" w:fill="F2F2F2"/>
            <w:tcW w:w="850" w:type="dxa"/>
          </w:tcPr>
          <w:p>
            <w:r/>
            <w:r>
              <w:rPr>
                <w:rFonts w:ascii="Cambria" w:hAnsi="Cambria"/>
                <w:b w:val="0"/>
                <w:i w:val="0"/>
                <w:sz w:val="22"/>
              </w:rPr>
              <w:t>T4</w:t>
            </w:r>
          </w:p>
        </w:tc>
        <w:tc>
          <w:tcPr>
            <w:shd w:val="clear" w:color="auto" w:fill="F2F2F2"/>
            <w:tcW w:w="4252" w:type="dxa"/>
          </w:tcPr>
          <w:p>
            <w:r/>
            <w:r>
              <w:rPr>
                <w:rFonts w:ascii="Cambria" w:hAnsi="Cambria"/>
                <w:b w:val="0"/>
                <w:i w:val="0"/>
                <w:sz w:val="22"/>
              </w:rPr>
              <w:t>Memberships in professional societies</w:t>
            </w:r>
          </w:p>
        </w:tc>
        <w:tc>
          <w:tcPr>
            <w:shd w:val="clear" w:color="auto" w:fill="F2F2F2"/>
            <w:tcW w:w="1644" w:type="dxa"/>
          </w:tcPr>
          <w:p>
            <w:r/>
            <w:r>
              <w:rPr>
                <w:rFonts w:ascii="Cambria" w:hAnsi="Cambria"/>
                <w:b w:val="0"/>
                <w:i w:val="0"/>
                <w:sz w:val="22"/>
              </w:rPr>
              <w:t>≥ 100 members</w:t>
            </w:r>
          </w:p>
        </w:tc>
        <w:tc>
          <w:tcPr>
            <w:shd w:val="clear" w:color="auto" w:fill="F2F2F2"/>
            <w:tcW w:w="1644" w:type="dxa"/>
          </w:tcPr>
          <w:p>
            <w:r/>
            <w:r>
              <w:rPr>
                <w:rFonts w:ascii="Cambria" w:hAnsi="Cambria"/>
                <w:b w:val="0"/>
                <w:i w:val="0"/>
                <w:sz w:val="22"/>
              </w:rPr>
              <w:t>50 – 99 members</w:t>
            </w:r>
          </w:p>
        </w:tc>
        <w:tc>
          <w:tcPr>
            <w:shd w:val="clear" w:color="auto" w:fill="F2F2F2"/>
            <w:tcW w:w="1020" w:type="dxa"/>
          </w:tcPr>
          <w:p>
            <w:r/>
            <w:r>
              <w:rPr>
                <w:rFonts w:ascii="Cambria" w:hAnsi="Cambria"/>
                <w:b w:val="0"/>
                <w:i w:val="0"/>
                <w:sz w:val="22"/>
              </w:rPr>
              <w:t>&lt; 50 members</w:t>
            </w:r>
          </w:p>
        </w:tc>
      </w:tr>
    </w:tbl>
    <w:p>
      <w:pPr>
        <w:spacing w:after="80"/>
        <w:jc w:val="both"/>
      </w:pPr>
      <w:r>
        <w:rPr>
          <w:rFonts w:ascii="Cambria" w:hAnsi="Cambria"/>
          <w:b/>
          <w:i/>
          <w:sz w:val="22"/>
        </w:rPr>
        <w:t>Activity-wise Attainment</w:t>
      </w:r>
    </w:p>
    <w:tbl>
      <w:tblGrid>
        <w:gridCol w:w="737"/>
        <w:gridCol w:w="4819"/>
        <w:gridCol w:w="850"/>
        <w:gridCol w:w="850"/>
        <w:gridCol w:w="850"/>
        <w:gridCol w:w="1020"/>
      </w:tblGrid>
      <w:tblPr>
        <w:jc w:val="center"/>
        <w:tblLook w:firstColumn="1" w:firstRow="1" w:lastColumn="0" w:lastRow="0" w:noHBand="0" w:noVBand="1" w:val="04A0"/>
        <w:tblW w:w="9128" w:type="dxa"/>
        <w:tblLayout w:type="fixed"/>
      </w:tblPr>
      <w:tr>
        <w:tc>
          <w:tcPr>
            <w:shd w:val="clear" w:color="auto" w:fill="1F3A5F"/>
            <w:tcW w:w="737" w:type="dxa"/>
          </w:tcPr>
          <w:p>
            <w:pPr>
              <w:jc w:val="center"/>
            </w:pPr>
            <w:r/>
            <w:r>
              <w:rPr>
                <w:rFonts w:ascii="Cambria" w:hAnsi="Cambria"/>
                <w:b/>
                <w:i w:val="0"/>
                <w:color w:val="FFFFFF"/>
                <w:sz w:val="22"/>
              </w:rPr>
              <w:t>S. No</w:t>
            </w:r>
          </w:p>
        </w:tc>
        <w:tc>
          <w:tcPr>
            <w:shd w:val="clear" w:color="auto" w:fill="1F3A5F"/>
            <w:tcW w:w="4819" w:type="dxa"/>
          </w:tcPr>
          <w:p>
            <w:pPr>
              <w:jc w:val="center"/>
            </w:pPr>
            <w:r/>
            <w:r>
              <w:rPr>
                <w:rFonts w:ascii="Cambria" w:hAnsi="Cambria"/>
                <w:b/>
                <w:i w:val="0"/>
                <w:color w:val="FFFFFF"/>
                <w:sz w:val="22"/>
              </w:rPr>
              <w:t>Activity Name</w:t>
            </w:r>
          </w:p>
        </w:tc>
        <w:tc>
          <w:tcPr>
            <w:shd w:val="clear" w:color="auto" w:fill="1F3A5F"/>
            <w:tcW w:w="850" w:type="dxa"/>
          </w:tcPr>
          <w:p>
            <w:pPr>
              <w:jc w:val="center"/>
            </w:pPr>
            <w:r/>
            <w:r>
              <w:rPr>
                <w:rFonts w:ascii="Cambria" w:hAnsi="Cambria"/>
                <w:b/>
                <w:i w:val="0"/>
                <w:color w:val="FFFFFF"/>
                <w:sz w:val="22"/>
              </w:rPr>
              <w:t>T1</w:t>
            </w:r>
          </w:p>
        </w:tc>
        <w:tc>
          <w:tcPr>
            <w:shd w:val="clear" w:color="auto" w:fill="1F3A5F"/>
            <w:tcW w:w="850" w:type="dxa"/>
          </w:tcPr>
          <w:p>
            <w:pPr>
              <w:jc w:val="center"/>
            </w:pPr>
            <w:r/>
            <w:r>
              <w:rPr>
                <w:rFonts w:ascii="Cambria" w:hAnsi="Cambria"/>
                <w:b/>
                <w:i w:val="0"/>
                <w:color w:val="FFFFFF"/>
                <w:sz w:val="22"/>
              </w:rPr>
              <w:t>T2</w:t>
            </w:r>
          </w:p>
        </w:tc>
        <w:tc>
          <w:tcPr>
            <w:shd w:val="clear" w:color="auto" w:fill="1F3A5F"/>
            <w:tcW w:w="850" w:type="dxa"/>
          </w:tcPr>
          <w:p>
            <w:pPr>
              <w:jc w:val="center"/>
            </w:pPr>
            <w:r/>
            <w:r>
              <w:rPr>
                <w:rFonts w:ascii="Cambria" w:hAnsi="Cambria"/>
                <w:b/>
                <w:i w:val="0"/>
                <w:color w:val="FFFFFF"/>
                <w:sz w:val="22"/>
              </w:rPr>
              <w:t>T3</w:t>
            </w:r>
          </w:p>
        </w:tc>
        <w:tc>
          <w:tcPr>
            <w:shd w:val="clear" w:color="auto" w:fill="1F3A5F"/>
            <w:tcW w:w="1020" w:type="dxa"/>
          </w:tcPr>
          <w:p>
            <w:pPr>
              <w:jc w:val="center"/>
            </w:pPr>
            <w:r/>
            <w:r>
              <w:rPr>
                <w:rFonts w:ascii="Cambria" w:hAnsi="Cambria"/>
                <w:b/>
                <w:i w:val="0"/>
                <w:color w:val="FFFFFF"/>
                <w:sz w:val="22"/>
              </w:rPr>
              <w:t>T4</w:t>
            </w:r>
          </w:p>
        </w:tc>
      </w:tr>
      <w:tr>
        <w:tc>
          <w:tcPr>
            <w:tcW w:w="737" w:type="dxa"/>
          </w:tcPr>
          <w:p>
            <w:r/>
            <w:r>
              <w:rPr>
                <w:rFonts w:ascii="Cambria" w:hAnsi="Cambria"/>
                <w:b w:val="0"/>
                <w:i w:val="0"/>
                <w:sz w:val="22"/>
              </w:rPr>
              <w:t>1</w:t>
            </w:r>
          </w:p>
        </w:tc>
        <w:tc>
          <w:tcPr>
            <w:tcW w:w="4819" w:type="dxa"/>
          </w:tcPr>
          <w:p>
            <w:r/>
            <w:r>
              <w:rPr>
                <w:rFonts w:ascii="Cambria" w:hAnsi="Cambria"/>
                <w:b w:val="0"/>
                <w:i w:val="0"/>
                <w:sz w:val="22"/>
              </w:rPr>
              <w:t>Orientation on Professional Societies</w:t>
            </w:r>
          </w:p>
        </w:tc>
        <w:tc>
          <w:tcPr>
            <w:tcW w:w="850" w:type="dxa"/>
          </w:tcPr>
          <w:p>
            <w:r/>
            <w:r>
              <w:rPr>
                <w:rFonts w:ascii="Cambria" w:hAnsi="Cambria"/>
                <w:b w:val="0"/>
                <w:i w:val="0"/>
                <w:sz w:val="22"/>
              </w:rPr>
              <w:t>3</w:t>
            </w:r>
          </w:p>
        </w:tc>
        <w:tc>
          <w:tcPr>
            <w:tcW w:w="850" w:type="dxa"/>
          </w:tcPr>
          <w:p>
            <w:r/>
            <w:r>
              <w:rPr>
                <w:rFonts w:ascii="Cambria" w:hAnsi="Cambria"/>
                <w:b w:val="0"/>
                <w:i w:val="0"/>
                <w:sz w:val="22"/>
              </w:rPr>
              <w:t>3</w:t>
            </w:r>
          </w:p>
        </w:tc>
        <w:tc>
          <w:tcPr>
            <w:tcW w:w="850" w:type="dxa"/>
          </w:tcPr>
          <w:p>
            <w:r/>
            <w:r>
              <w:rPr>
                <w:rFonts w:ascii="Cambria" w:hAnsi="Cambria"/>
                <w:b w:val="0"/>
                <w:i w:val="0"/>
                <w:sz w:val="22"/>
              </w:rPr>
              <w:t>-</w:t>
            </w:r>
          </w:p>
        </w:tc>
        <w:tc>
          <w:tcPr>
            <w:tcW w:w="1020" w:type="dxa"/>
          </w:tcPr>
          <w:p>
            <w:r/>
            <w:r>
              <w:rPr>
                <w:rFonts w:ascii="Cambria" w:hAnsi="Cambria"/>
                <w:b w:val="0"/>
                <w:i w:val="0"/>
                <w:sz w:val="22"/>
              </w:rPr>
              <w:t>3</w:t>
            </w:r>
          </w:p>
        </w:tc>
      </w:tr>
      <w:tr>
        <w:tc>
          <w:tcPr>
            <w:shd w:val="clear" w:color="auto" w:fill="F2F2F2"/>
            <w:tcW w:w="737" w:type="dxa"/>
          </w:tcPr>
          <w:p>
            <w:r/>
            <w:r>
              <w:rPr>
                <w:rFonts w:ascii="Cambria" w:hAnsi="Cambria"/>
                <w:b w:val="0"/>
                <w:i w:val="0"/>
                <w:sz w:val="22"/>
              </w:rPr>
              <w:t>2</w:t>
            </w:r>
          </w:p>
        </w:tc>
        <w:tc>
          <w:tcPr>
            <w:shd w:val="clear" w:color="auto" w:fill="F2F2F2"/>
            <w:tcW w:w="4819" w:type="dxa"/>
          </w:tcPr>
          <w:p>
            <w:r/>
            <w:r>
              <w:rPr>
                <w:rFonts w:ascii="Cambria" w:hAnsi="Cambria"/>
                <w:b w:val="0"/>
                <w:i w:val="0"/>
                <w:sz w:val="22"/>
              </w:rPr>
              <w:t>Tech Quiz – "TECHNO MINDS"</w:t>
            </w:r>
          </w:p>
        </w:tc>
        <w:tc>
          <w:tcPr>
            <w:shd w:val="clear" w:color="auto" w:fill="F2F2F2"/>
            <w:tcW w:w="850" w:type="dxa"/>
          </w:tcPr>
          <w:p>
            <w:r/>
            <w:r>
              <w:rPr>
                <w:rFonts w:ascii="Cambria" w:hAnsi="Cambria"/>
                <w:b w:val="0"/>
                <w:i w:val="0"/>
                <w:sz w:val="22"/>
              </w:rPr>
              <w:t>3</w:t>
            </w:r>
          </w:p>
        </w:tc>
        <w:tc>
          <w:tcPr>
            <w:shd w:val="clear" w:color="auto" w:fill="F2F2F2"/>
            <w:tcW w:w="850" w:type="dxa"/>
          </w:tcPr>
          <w:p>
            <w:r/>
            <w:r>
              <w:rPr>
                <w:rFonts w:ascii="Cambria" w:hAnsi="Cambria"/>
                <w:b w:val="0"/>
                <w:i w:val="0"/>
                <w:sz w:val="22"/>
              </w:rPr>
              <w:t>2</w:t>
            </w:r>
          </w:p>
        </w:tc>
        <w:tc>
          <w:tcPr>
            <w:shd w:val="clear" w:color="auto" w:fill="F2F2F2"/>
            <w:tcW w:w="850" w:type="dxa"/>
          </w:tcPr>
          <w:p>
            <w:r/>
            <w:r>
              <w:rPr>
                <w:rFonts w:ascii="Cambria" w:hAnsi="Cambria"/>
                <w:b w:val="0"/>
                <w:i w:val="0"/>
                <w:sz w:val="22"/>
              </w:rPr>
              <w:t>3</w:t>
            </w:r>
          </w:p>
        </w:tc>
        <w:tc>
          <w:tcPr>
            <w:shd w:val="clear" w:color="auto" w:fill="F2F2F2"/>
            <w:tcW w:w="1020" w:type="dxa"/>
          </w:tcPr>
          <w:p>
            <w:r/>
            <w:r>
              <w:rPr>
                <w:rFonts w:ascii="Cambria" w:hAnsi="Cambria"/>
                <w:b w:val="0"/>
                <w:i w:val="0"/>
                <w:sz w:val="22"/>
              </w:rPr>
              <w:t>-</w:t>
            </w:r>
          </w:p>
        </w:tc>
      </w:tr>
      <w:tr>
        <w:tc>
          <w:tcPr>
            <w:tcW w:w="737" w:type="dxa"/>
          </w:tcPr>
          <w:p>
            <w:r/>
            <w:r>
              <w:rPr>
                <w:rFonts w:ascii="Cambria" w:hAnsi="Cambria"/>
                <w:b w:val="0"/>
                <w:i w:val="0"/>
                <w:sz w:val="22"/>
              </w:rPr>
              <w:t>3</w:t>
            </w:r>
          </w:p>
        </w:tc>
        <w:tc>
          <w:tcPr>
            <w:tcW w:w="4819" w:type="dxa"/>
          </w:tcPr>
          <w:p>
            <w:r/>
            <w:r>
              <w:rPr>
                <w:rFonts w:ascii="Cambria" w:hAnsi="Cambria"/>
                <w:b w:val="0"/>
                <w:i w:val="0"/>
                <w:sz w:val="22"/>
              </w:rPr>
              <w:t>Guest Lecture on AI</w:t>
            </w:r>
          </w:p>
        </w:tc>
        <w:tc>
          <w:tcPr>
            <w:tcW w:w="850" w:type="dxa"/>
          </w:tcPr>
          <w:p>
            <w:r/>
            <w:r>
              <w:rPr>
                <w:rFonts w:ascii="Cambria" w:hAnsi="Cambria"/>
                <w:b w:val="0"/>
                <w:i w:val="0"/>
                <w:sz w:val="22"/>
              </w:rPr>
              <w:t>3</w:t>
            </w:r>
          </w:p>
        </w:tc>
        <w:tc>
          <w:tcPr>
            <w:tcW w:w="850" w:type="dxa"/>
          </w:tcPr>
          <w:p>
            <w:r/>
            <w:r>
              <w:rPr>
                <w:rFonts w:ascii="Cambria" w:hAnsi="Cambria"/>
                <w:b w:val="0"/>
                <w:i w:val="0"/>
                <w:sz w:val="22"/>
              </w:rPr>
              <w:t>3</w:t>
            </w:r>
          </w:p>
        </w:tc>
        <w:tc>
          <w:tcPr>
            <w:tcW w:w="850" w:type="dxa"/>
          </w:tcPr>
          <w:p>
            <w:r/>
            <w:r>
              <w:rPr>
                <w:rFonts w:ascii="Cambria" w:hAnsi="Cambria"/>
                <w:b w:val="0"/>
                <w:i w:val="0"/>
                <w:sz w:val="22"/>
              </w:rPr>
              <w:t>-</w:t>
            </w:r>
          </w:p>
        </w:tc>
        <w:tc>
          <w:tcPr>
            <w:tcW w:w="1020" w:type="dxa"/>
          </w:tcPr>
          <w:p>
            <w:r/>
            <w:r>
              <w:rPr>
                <w:rFonts w:ascii="Cambria" w:hAnsi="Cambria"/>
                <w:b w:val="0"/>
                <w:i w:val="0"/>
                <w:sz w:val="22"/>
              </w:rPr>
              <w:t>-</w:t>
            </w:r>
          </w:p>
        </w:tc>
      </w:tr>
      <w:tr>
        <w:tc>
          <w:tcPr>
            <w:shd w:val="clear" w:color="auto" w:fill="F2F2F2"/>
            <w:tcW w:w="737" w:type="dxa"/>
          </w:tcPr>
          <w:p>
            <w:r/>
            <w:r>
              <w:rPr>
                <w:rFonts w:ascii="Cambria" w:hAnsi="Cambria"/>
                <w:b w:val="0"/>
                <w:i w:val="0"/>
                <w:sz w:val="22"/>
              </w:rPr>
              <w:t>4</w:t>
            </w:r>
          </w:p>
        </w:tc>
        <w:tc>
          <w:tcPr>
            <w:shd w:val="clear" w:color="auto" w:fill="F2F2F2"/>
            <w:tcW w:w="4819" w:type="dxa"/>
          </w:tcPr>
          <w:p>
            <w:r/>
            <w:r>
              <w:rPr>
                <w:rFonts w:ascii="Cambria" w:hAnsi="Cambria"/>
                <w:b w:val="0"/>
                <w:i w:val="0"/>
                <w:sz w:val="22"/>
              </w:rPr>
              <w:t>Hackathon "CodeRush"</w:t>
            </w:r>
          </w:p>
        </w:tc>
        <w:tc>
          <w:tcPr>
            <w:shd w:val="clear" w:color="auto" w:fill="F2F2F2"/>
            <w:tcW w:w="850" w:type="dxa"/>
          </w:tcPr>
          <w:p>
            <w:r/>
            <w:r>
              <w:rPr>
                <w:rFonts w:ascii="Cambria" w:hAnsi="Cambria"/>
                <w:b w:val="0"/>
                <w:i w:val="0"/>
                <w:sz w:val="22"/>
              </w:rPr>
              <w:t>3</w:t>
            </w:r>
          </w:p>
        </w:tc>
        <w:tc>
          <w:tcPr>
            <w:shd w:val="clear" w:color="auto" w:fill="F2F2F2"/>
            <w:tcW w:w="850" w:type="dxa"/>
          </w:tcPr>
          <w:p>
            <w:r/>
            <w:r>
              <w:rPr>
                <w:rFonts w:ascii="Cambria" w:hAnsi="Cambria"/>
                <w:b w:val="0"/>
                <w:i w:val="0"/>
                <w:sz w:val="22"/>
              </w:rPr>
              <w:t>3</w:t>
            </w:r>
          </w:p>
        </w:tc>
        <w:tc>
          <w:tcPr>
            <w:shd w:val="clear" w:color="auto" w:fill="F2F2F2"/>
            <w:tcW w:w="850" w:type="dxa"/>
          </w:tcPr>
          <w:p>
            <w:r/>
            <w:r>
              <w:rPr>
                <w:rFonts w:ascii="Cambria" w:hAnsi="Cambria"/>
                <w:b w:val="0"/>
                <w:i w:val="0"/>
                <w:sz w:val="22"/>
              </w:rPr>
              <w:t>3</w:t>
            </w:r>
          </w:p>
        </w:tc>
        <w:tc>
          <w:tcPr>
            <w:shd w:val="clear" w:color="auto" w:fill="F2F2F2"/>
            <w:tcW w:w="1020" w:type="dxa"/>
          </w:tcPr>
          <w:p>
            <w:r/>
            <w:r>
              <w:rPr>
                <w:rFonts w:ascii="Cambria" w:hAnsi="Cambria"/>
                <w:b w:val="0"/>
                <w:i w:val="0"/>
                <w:sz w:val="22"/>
              </w:rPr>
              <w:t>-</w:t>
            </w:r>
          </w:p>
        </w:tc>
      </w:tr>
      <w:tr>
        <w:tc>
          <w:tcPr>
            <w:tcW w:w="737" w:type="dxa"/>
          </w:tcPr>
          <w:p>
            <w:r/>
            <w:r>
              <w:rPr>
                <w:rFonts w:ascii="Cambria" w:hAnsi="Cambria"/>
                <w:b w:val="0"/>
                <w:i w:val="0"/>
                <w:sz w:val="22"/>
              </w:rPr>
              <w:t>5</w:t>
            </w:r>
          </w:p>
        </w:tc>
        <w:tc>
          <w:tcPr>
            <w:tcW w:w="4819" w:type="dxa"/>
          </w:tcPr>
          <w:p>
            <w:r/>
            <w:r>
              <w:rPr>
                <w:rFonts w:ascii="Cambria" w:hAnsi="Cambria"/>
                <w:b w:val="0"/>
                <w:i w:val="0"/>
                <w:sz w:val="22"/>
              </w:rPr>
              <w:t>Poster Presentation on IPR</w:t>
            </w:r>
          </w:p>
        </w:tc>
        <w:tc>
          <w:tcPr>
            <w:tcW w:w="850" w:type="dxa"/>
          </w:tcPr>
          <w:p>
            <w:r/>
            <w:r>
              <w:rPr>
                <w:rFonts w:ascii="Cambria" w:hAnsi="Cambria"/>
                <w:b w:val="0"/>
                <w:i w:val="0"/>
                <w:sz w:val="22"/>
              </w:rPr>
              <w:t>2</w:t>
            </w:r>
          </w:p>
        </w:tc>
        <w:tc>
          <w:tcPr>
            <w:tcW w:w="850" w:type="dxa"/>
          </w:tcPr>
          <w:p>
            <w:r/>
            <w:r>
              <w:rPr>
                <w:rFonts w:ascii="Cambria" w:hAnsi="Cambria"/>
                <w:b w:val="0"/>
                <w:i w:val="0"/>
                <w:sz w:val="22"/>
              </w:rPr>
              <w:t>2</w:t>
            </w:r>
          </w:p>
        </w:tc>
        <w:tc>
          <w:tcPr>
            <w:tcW w:w="850" w:type="dxa"/>
          </w:tcPr>
          <w:p>
            <w:r/>
            <w:r>
              <w:rPr>
                <w:rFonts w:ascii="Cambria" w:hAnsi="Cambria"/>
                <w:b w:val="0"/>
                <w:i w:val="0"/>
                <w:sz w:val="22"/>
              </w:rPr>
              <w:t>2</w:t>
            </w:r>
          </w:p>
        </w:tc>
        <w:tc>
          <w:tcPr>
            <w:tcW w:w="1020" w:type="dxa"/>
          </w:tcPr>
          <w:p>
            <w:r/>
            <w:r>
              <w:rPr>
                <w:rFonts w:ascii="Cambria" w:hAnsi="Cambria"/>
                <w:b w:val="0"/>
                <w:i w:val="0"/>
                <w:sz w:val="22"/>
              </w:rPr>
              <w:t>-</w:t>
            </w:r>
          </w:p>
        </w:tc>
      </w:tr>
    </w:tbl>
    <w:p>
      <w:pPr>
        <w:spacing w:after="80"/>
        <w:jc w:val="both"/>
      </w:pPr>
      <w:r>
        <w:rPr>
          <w:rFonts w:ascii="Cambria" w:hAnsi="Cambria"/>
          <w:b/>
          <w:i/>
          <w:sz w:val="22"/>
        </w:rPr>
        <w:t>Total Scores</w:t>
      </w:r>
    </w:p>
    <w:tbl>
      <w:tblGrid>
        <w:gridCol w:w="1134"/>
        <w:gridCol w:w="1701"/>
        <w:gridCol w:w="3175"/>
        <w:gridCol w:w="2835"/>
      </w:tblGrid>
      <w:tblPr>
        <w:jc w:val="center"/>
        <w:tblLook w:firstColumn="1" w:firstRow="1" w:lastColumn="0" w:lastRow="0" w:noHBand="0" w:noVBand="1" w:val="04A0"/>
        <w:tblW w:w="8845" w:type="dxa"/>
        <w:tblLayout w:type="fixed"/>
      </w:tblPr>
      <w:tr>
        <w:tc>
          <w:tcPr>
            <w:shd w:val="clear" w:color="auto" w:fill="1F3A5F"/>
            <w:tcW w:w="1134" w:type="dxa"/>
          </w:tcPr>
          <w:p>
            <w:pPr>
              <w:jc w:val="center"/>
            </w:pPr>
            <w:r/>
            <w:r>
              <w:rPr>
                <w:rFonts w:ascii="Cambria" w:hAnsi="Cambria"/>
                <w:b/>
                <w:i w:val="0"/>
                <w:color w:val="FFFFFF"/>
                <w:sz w:val="22"/>
              </w:rPr>
              <w:t>Tool</w:t>
            </w:r>
          </w:p>
        </w:tc>
        <w:tc>
          <w:tcPr>
            <w:shd w:val="clear" w:color="auto" w:fill="1F3A5F"/>
            <w:tcW w:w="1701" w:type="dxa"/>
          </w:tcPr>
          <w:p>
            <w:pPr>
              <w:jc w:val="center"/>
            </w:pPr>
            <w:r/>
            <w:r>
              <w:rPr>
                <w:rFonts w:ascii="Cambria" w:hAnsi="Cambria"/>
                <w:b/>
                <w:i w:val="0"/>
                <w:color w:val="FFFFFF"/>
                <w:sz w:val="22"/>
              </w:rPr>
              <w:t>Total Score</w:t>
            </w:r>
          </w:p>
        </w:tc>
        <w:tc>
          <w:tcPr>
            <w:shd w:val="clear" w:color="auto" w:fill="1F3A5F"/>
            <w:tcW w:w="3175" w:type="dxa"/>
          </w:tcPr>
          <w:p>
            <w:pPr>
              <w:jc w:val="center"/>
            </w:pPr>
            <w:r/>
            <w:r>
              <w:rPr>
                <w:rFonts w:ascii="Cambria" w:hAnsi="Cambria"/>
                <w:b/>
                <w:i w:val="0"/>
                <w:color w:val="FFFFFF"/>
                <w:sz w:val="22"/>
              </w:rPr>
              <w:t>Average</w:t>
            </w:r>
          </w:p>
        </w:tc>
        <w:tc>
          <w:tcPr>
            <w:shd w:val="clear" w:color="auto" w:fill="1F3A5F"/>
            <w:tcW w:w="2835" w:type="dxa"/>
          </w:tcPr>
          <w:p>
            <w:pPr>
              <w:jc w:val="center"/>
            </w:pPr>
            <w:r/>
            <w:r>
              <w:rPr>
                <w:rFonts w:ascii="Cambria" w:hAnsi="Cambria"/>
                <w:b/>
                <w:i w:val="0"/>
                <w:color w:val="FFFFFF"/>
                <w:sz w:val="22"/>
              </w:rPr>
              <w:t>Attainment Level</w:t>
            </w:r>
          </w:p>
        </w:tc>
      </w:tr>
      <w:tr>
        <w:tc>
          <w:tcPr>
            <w:tcW w:w="1134" w:type="dxa"/>
          </w:tcPr>
          <w:p>
            <w:r/>
            <w:r>
              <w:rPr>
                <w:rFonts w:ascii="Cambria" w:hAnsi="Cambria"/>
                <w:b w:val="0"/>
                <w:i w:val="0"/>
                <w:sz w:val="22"/>
              </w:rPr>
              <w:t>T1</w:t>
            </w:r>
          </w:p>
        </w:tc>
        <w:tc>
          <w:tcPr>
            <w:tcW w:w="1701" w:type="dxa"/>
          </w:tcPr>
          <w:p>
            <w:r/>
            <w:r>
              <w:rPr>
                <w:rFonts w:ascii="Cambria" w:hAnsi="Cambria"/>
                <w:b w:val="0"/>
                <w:i w:val="0"/>
                <w:sz w:val="22"/>
              </w:rPr>
              <w:t>14</w:t>
            </w:r>
          </w:p>
        </w:tc>
        <w:tc>
          <w:tcPr>
            <w:tcW w:w="3175" w:type="dxa"/>
          </w:tcPr>
          <w:p>
            <w:r/>
            <w:r>
              <w:rPr>
                <w:rFonts w:ascii="Cambria" w:hAnsi="Cambria"/>
                <w:b w:val="0"/>
                <w:i w:val="0"/>
                <w:sz w:val="22"/>
              </w:rPr>
              <w:t>14 ÷ 5 = 2.8</w:t>
            </w:r>
          </w:p>
        </w:tc>
        <w:tc>
          <w:tcPr>
            <w:tcW w:w="2835" w:type="dxa"/>
          </w:tcPr>
          <w:p>
            <w:r/>
            <w:r>
              <w:rPr>
                <w:rFonts w:ascii="Cambria" w:hAnsi="Cambria"/>
                <w:b w:val="0"/>
                <w:i w:val="0"/>
                <w:sz w:val="22"/>
              </w:rPr>
              <w:t>Level 3</w:t>
            </w:r>
          </w:p>
        </w:tc>
      </w:tr>
      <w:tr>
        <w:tc>
          <w:tcPr>
            <w:shd w:val="clear" w:color="auto" w:fill="F2F2F2"/>
            <w:tcW w:w="1134" w:type="dxa"/>
          </w:tcPr>
          <w:p>
            <w:r/>
            <w:r>
              <w:rPr>
                <w:rFonts w:ascii="Cambria" w:hAnsi="Cambria"/>
                <w:b w:val="0"/>
                <w:i w:val="0"/>
                <w:sz w:val="22"/>
              </w:rPr>
              <w:t>T2</w:t>
            </w:r>
          </w:p>
        </w:tc>
        <w:tc>
          <w:tcPr>
            <w:shd w:val="clear" w:color="auto" w:fill="F2F2F2"/>
            <w:tcW w:w="1701" w:type="dxa"/>
          </w:tcPr>
          <w:p>
            <w:r/>
            <w:r>
              <w:rPr>
                <w:rFonts w:ascii="Cambria" w:hAnsi="Cambria"/>
                <w:b w:val="0"/>
                <w:i w:val="0"/>
                <w:sz w:val="22"/>
              </w:rPr>
              <w:t>13</w:t>
            </w:r>
          </w:p>
        </w:tc>
        <w:tc>
          <w:tcPr>
            <w:shd w:val="clear" w:color="auto" w:fill="F2F2F2"/>
            <w:tcW w:w="3175" w:type="dxa"/>
          </w:tcPr>
          <w:p>
            <w:r/>
            <w:r>
              <w:rPr>
                <w:rFonts w:ascii="Cambria" w:hAnsi="Cambria"/>
                <w:b w:val="0"/>
                <w:i w:val="0"/>
                <w:sz w:val="22"/>
              </w:rPr>
              <w:t>13 ÷ 5 = 2.6</w:t>
            </w:r>
          </w:p>
        </w:tc>
        <w:tc>
          <w:tcPr>
            <w:shd w:val="clear" w:color="auto" w:fill="F2F2F2"/>
            <w:tcW w:w="2835" w:type="dxa"/>
          </w:tcPr>
          <w:p>
            <w:r/>
            <w:r>
              <w:rPr>
                <w:rFonts w:ascii="Cambria" w:hAnsi="Cambria"/>
                <w:b w:val="0"/>
                <w:i w:val="0"/>
                <w:sz w:val="22"/>
              </w:rPr>
              <w:t>Level 3</w:t>
            </w:r>
          </w:p>
        </w:tc>
      </w:tr>
      <w:tr>
        <w:tc>
          <w:tcPr>
            <w:tcW w:w="1134" w:type="dxa"/>
          </w:tcPr>
          <w:p>
            <w:r/>
            <w:r>
              <w:rPr>
                <w:rFonts w:ascii="Cambria" w:hAnsi="Cambria"/>
                <w:b w:val="0"/>
                <w:i w:val="0"/>
                <w:sz w:val="22"/>
              </w:rPr>
              <w:t>T3</w:t>
            </w:r>
          </w:p>
        </w:tc>
        <w:tc>
          <w:tcPr>
            <w:tcW w:w="1701" w:type="dxa"/>
          </w:tcPr>
          <w:p>
            <w:r/>
            <w:r>
              <w:rPr>
                <w:rFonts w:ascii="Cambria" w:hAnsi="Cambria"/>
                <w:b w:val="0"/>
                <w:i w:val="0"/>
                <w:sz w:val="22"/>
              </w:rPr>
              <w:t>8</w:t>
            </w:r>
          </w:p>
        </w:tc>
        <w:tc>
          <w:tcPr>
            <w:tcW w:w="3175" w:type="dxa"/>
          </w:tcPr>
          <w:p>
            <w:r/>
            <w:r>
              <w:rPr>
                <w:rFonts w:ascii="Cambria" w:hAnsi="Cambria"/>
                <w:b w:val="0"/>
                <w:i w:val="0"/>
                <w:sz w:val="22"/>
              </w:rPr>
              <w:t>8 ÷ 3 = 2.66</w:t>
            </w:r>
          </w:p>
        </w:tc>
        <w:tc>
          <w:tcPr>
            <w:tcW w:w="2835" w:type="dxa"/>
          </w:tcPr>
          <w:p>
            <w:r/>
            <w:r>
              <w:rPr>
                <w:rFonts w:ascii="Cambria" w:hAnsi="Cambria"/>
                <w:b w:val="0"/>
                <w:i w:val="0"/>
                <w:sz w:val="22"/>
              </w:rPr>
              <w:t>Level 3</w:t>
            </w:r>
          </w:p>
        </w:tc>
      </w:tr>
      <w:tr>
        <w:tc>
          <w:tcPr>
            <w:shd w:val="clear" w:color="auto" w:fill="F2F2F2"/>
            <w:tcW w:w="1134" w:type="dxa"/>
          </w:tcPr>
          <w:p>
            <w:r/>
            <w:r>
              <w:rPr>
                <w:rFonts w:ascii="Cambria" w:hAnsi="Cambria"/>
                <w:b w:val="0"/>
                <w:i w:val="0"/>
                <w:sz w:val="22"/>
              </w:rPr>
              <w:t>T4</w:t>
            </w:r>
          </w:p>
        </w:tc>
        <w:tc>
          <w:tcPr>
            <w:shd w:val="clear" w:color="auto" w:fill="F2F2F2"/>
            <w:tcW w:w="1701" w:type="dxa"/>
          </w:tcPr>
          <w:p>
            <w:r/>
            <w:r>
              <w:rPr>
                <w:rFonts w:ascii="Cambria" w:hAnsi="Cambria"/>
                <w:b w:val="0"/>
                <w:i w:val="0"/>
                <w:sz w:val="22"/>
              </w:rPr>
              <w:t>3</w:t>
            </w:r>
          </w:p>
        </w:tc>
        <w:tc>
          <w:tcPr>
            <w:shd w:val="clear" w:color="auto" w:fill="F2F2F2"/>
            <w:tcW w:w="3175" w:type="dxa"/>
          </w:tcPr>
          <w:p>
            <w:r/>
            <w:r>
              <w:rPr>
                <w:rFonts w:ascii="Cambria" w:hAnsi="Cambria"/>
                <w:b w:val="0"/>
                <w:i w:val="0"/>
                <w:sz w:val="22"/>
              </w:rPr>
              <w:t>3 ÷ 1 = 3.0</w:t>
            </w:r>
          </w:p>
        </w:tc>
        <w:tc>
          <w:tcPr>
            <w:shd w:val="clear" w:color="auto" w:fill="F2F2F2"/>
            <w:tcW w:w="2835" w:type="dxa"/>
          </w:tcPr>
          <w:p>
            <w:r/>
            <w:r>
              <w:rPr>
                <w:rFonts w:ascii="Cambria" w:hAnsi="Cambria"/>
                <w:b w:val="0"/>
                <w:i w:val="0"/>
                <w:sz w:val="22"/>
              </w:rPr>
              <w:t>Level 3</w:t>
            </w:r>
          </w:p>
        </w:tc>
      </w:tr>
    </w:tbl>
    <w:p>
      <w:pPr>
        <w:spacing w:after="80"/>
        <w:jc w:val="both"/>
      </w:pPr>
      <w:r>
        <w:rPr>
          <w:rFonts w:ascii="Cambria" w:hAnsi="Cambria"/>
          <w:b/>
          <w:i/>
          <w:sz w:val="22"/>
        </w:rPr>
        <w:t>Final Indirect Attainment Level: Level 3</w:t>
      </w:r>
    </w:p>
    <w:p>
      <w:pPr>
        <w:spacing w:after="120"/>
        <w:jc w:val="both"/>
      </w:pPr>
      <w:r>
        <w:rPr>
          <w:rFonts w:ascii="Cambria" w:hAnsi="Cambria"/>
          <w:sz w:val="22"/>
        </w:rPr>
        <w:t>This suggests the committee is functioning effectively with high levels of participation, membership, and impactful activities.</w:t>
      </w:r>
    </w:p>
    <w:p>
      <w:pPr>
        <w:keepNext/>
        <w:spacing w:before="240" w:after="120"/>
      </w:pPr>
      <w:r>
        <w:rPr>
          <w:rFonts w:ascii="Cambria" w:hAnsi="Cambria"/>
          <w:b/>
          <w:color w:val="1F3A5F"/>
          <w:sz w:val="24"/>
        </w:rPr>
        <w:t>22.8. Meeting Schedule</w:t>
      </w:r>
    </w:p>
    <w:p>
      <w:pPr>
        <w:spacing w:after="80"/>
        <w:ind w:left="357" w:hanging="227"/>
        <w:jc w:val="both"/>
      </w:pPr>
      <w:r>
        <w:rPr>
          <w:rFonts w:ascii="Cambria" w:hAnsi="Cambria"/>
          <w:sz w:val="22"/>
        </w:rPr>
        <w:t xml:space="preserve">•  </w:t>
      </w:r>
      <w:r>
        <w:rPr>
          <w:rFonts w:ascii="Cambria" w:hAnsi="Cambria"/>
          <w:sz w:val="22"/>
        </w:rPr>
        <w:t>Quarterly Meetings (minimum 4 per academic year)</w:t>
      </w:r>
    </w:p>
    <w:p>
      <w:pPr>
        <w:spacing w:after="80"/>
        <w:ind w:left="357" w:hanging="227"/>
        <w:jc w:val="both"/>
      </w:pPr>
      <w:r>
        <w:rPr>
          <w:rFonts w:ascii="Cambria" w:hAnsi="Cambria"/>
          <w:sz w:val="22"/>
        </w:rPr>
        <w:t xml:space="preserve">•  </w:t>
      </w:r>
      <w:r>
        <w:rPr>
          <w:rFonts w:ascii="Cambria" w:hAnsi="Cambria"/>
          <w:sz w:val="22"/>
        </w:rPr>
        <w:t>Additional meetings as required for flagship events or NAAC/NBA review</w:t>
      </w:r>
    </w:p>
    <w:p>
      <w:pPr>
        <w:keepNext/>
        <w:spacing w:before="240" w:after="120"/>
      </w:pPr>
      <w:r>
        <w:rPr>
          <w:rFonts w:ascii="Cambria" w:hAnsi="Cambria"/>
          <w:b/>
          <w:color w:val="1F3A5F"/>
          <w:sz w:val="24"/>
        </w:rPr>
        <w:t>22.9. Key Documents Maintained by PSCC</w:t>
      </w:r>
    </w:p>
    <w:p>
      <w:pPr>
        <w:spacing w:after="80"/>
        <w:ind w:left="357" w:hanging="227"/>
        <w:jc w:val="both"/>
      </w:pPr>
      <w:r>
        <w:rPr>
          <w:rFonts w:ascii="Cambria" w:hAnsi="Cambria"/>
          <w:sz w:val="22"/>
        </w:rPr>
        <w:t xml:space="preserve">•  </w:t>
      </w:r>
      <w:r>
        <w:rPr>
          <w:rFonts w:ascii="Cambria" w:hAnsi="Cambria"/>
          <w:sz w:val="22"/>
        </w:rPr>
        <w:t>Society-wise Membership Register (Faculty &amp; Students)</w:t>
      </w:r>
    </w:p>
    <w:p>
      <w:pPr>
        <w:spacing w:after="80"/>
        <w:ind w:left="357" w:hanging="227"/>
        <w:jc w:val="both"/>
      </w:pPr>
      <w:r>
        <w:rPr>
          <w:rFonts w:ascii="Cambria" w:hAnsi="Cambria"/>
          <w:sz w:val="22"/>
        </w:rPr>
        <w:t xml:space="preserve">•  </w:t>
      </w:r>
      <w:r>
        <w:rPr>
          <w:rFonts w:ascii="Cambria" w:hAnsi="Cambria"/>
          <w:sz w:val="22"/>
        </w:rPr>
        <w:t>Annual Activity Calendar</w:t>
      </w:r>
    </w:p>
    <w:p>
      <w:pPr>
        <w:spacing w:after="80"/>
        <w:ind w:left="357" w:hanging="227"/>
        <w:jc w:val="both"/>
      </w:pPr>
      <w:r>
        <w:rPr>
          <w:rFonts w:ascii="Cambria" w:hAnsi="Cambria"/>
          <w:sz w:val="22"/>
        </w:rPr>
        <w:t xml:space="preserve">•  </w:t>
      </w:r>
      <w:r>
        <w:rPr>
          <w:rFonts w:ascii="Cambria" w:hAnsi="Cambria"/>
          <w:sz w:val="22"/>
        </w:rPr>
        <w:t>Event-wise Reports (with photos, outcomes, attendance)</w:t>
      </w:r>
    </w:p>
    <w:p>
      <w:pPr>
        <w:spacing w:after="80"/>
        <w:ind w:left="357" w:hanging="227"/>
        <w:jc w:val="both"/>
      </w:pPr>
      <w:r>
        <w:rPr>
          <w:rFonts w:ascii="Cambria" w:hAnsi="Cambria"/>
          <w:sz w:val="22"/>
        </w:rPr>
        <w:t xml:space="preserve">•  </w:t>
      </w:r>
      <w:r>
        <w:rPr>
          <w:rFonts w:ascii="Cambria" w:hAnsi="Cambria"/>
          <w:sz w:val="22"/>
        </w:rPr>
        <w:t>Minutes of Committee Meetings</w:t>
      </w:r>
    </w:p>
    <w:p>
      <w:pPr>
        <w:spacing w:after="80"/>
        <w:ind w:left="357" w:hanging="227"/>
        <w:jc w:val="both"/>
      </w:pPr>
      <w:r>
        <w:rPr>
          <w:rFonts w:ascii="Cambria" w:hAnsi="Cambria"/>
          <w:sz w:val="22"/>
        </w:rPr>
        <w:t xml:space="preserve">•  </w:t>
      </w:r>
      <w:r>
        <w:rPr>
          <w:rFonts w:ascii="Cambria" w:hAnsi="Cambria"/>
          <w:sz w:val="22"/>
        </w:rPr>
        <w:t>Budget &amp; Expenditure Summary</w:t>
      </w:r>
    </w:p>
    <w:p>
      <w:pPr>
        <w:spacing w:after="80"/>
        <w:ind w:left="357" w:hanging="227"/>
        <w:jc w:val="both"/>
      </w:pPr>
      <w:r>
        <w:rPr>
          <w:rFonts w:ascii="Cambria" w:hAnsi="Cambria"/>
          <w:sz w:val="22"/>
        </w:rPr>
        <w:t xml:space="preserve">•  </w:t>
      </w:r>
      <w:r>
        <w:rPr>
          <w:rFonts w:ascii="Cambria" w:hAnsi="Cambria"/>
          <w:sz w:val="22"/>
        </w:rPr>
        <w:t>Feedback &amp; Impact Analysis Reports</w:t>
      </w:r>
    </w:p>
    <w:p>
      <w:pPr>
        <w:keepNext/>
        <w:spacing w:before="240" w:after="120"/>
      </w:pPr>
      <w:r>
        <w:rPr>
          <w:rFonts w:ascii="Cambria" w:hAnsi="Cambria"/>
          <w:b/>
          <w:color w:val="1F3A5F"/>
          <w:sz w:val="24"/>
        </w:rPr>
        <w:t>22.10. NBA/NAAC Contribution</w:t>
      </w:r>
    </w:p>
    <w:tbl>
      <w:tblGrid>
        <w:gridCol w:w="3118"/>
        <w:gridCol w:w="6293"/>
      </w:tblGrid>
      <w:tblPr>
        <w:jc w:val="center"/>
        <w:tblLook w:firstColumn="1" w:firstRow="1" w:lastColumn="0" w:lastRow="0" w:noHBand="0" w:noVBand="1" w:val="04A0"/>
        <w:tblW w:w="9412" w:type="dxa"/>
        <w:tblLayout w:type="fixed"/>
      </w:tblPr>
      <w:tr>
        <w:tc>
          <w:tcPr>
            <w:shd w:val="clear" w:color="auto" w:fill="1F3A5F"/>
            <w:tcW w:w="3118" w:type="dxa"/>
          </w:tcPr>
          <w:p>
            <w:pPr>
              <w:jc w:val="center"/>
            </w:pPr>
            <w:r/>
            <w:r>
              <w:rPr>
                <w:rFonts w:ascii="Cambria" w:hAnsi="Cambria"/>
                <w:b/>
                <w:i w:val="0"/>
                <w:color w:val="FFFFFF"/>
                <w:sz w:val="22"/>
              </w:rPr>
              <w:t>Aspect</w:t>
            </w:r>
          </w:p>
        </w:tc>
        <w:tc>
          <w:tcPr>
            <w:shd w:val="clear" w:color="auto" w:fill="1F3A5F"/>
            <w:tcW w:w="6293" w:type="dxa"/>
          </w:tcPr>
          <w:p>
            <w:pPr>
              <w:jc w:val="center"/>
            </w:pPr>
            <w:r/>
            <w:r>
              <w:rPr>
                <w:rFonts w:ascii="Cambria" w:hAnsi="Cambria"/>
                <w:b/>
                <w:i w:val="0"/>
                <w:color w:val="FFFFFF"/>
                <w:sz w:val="22"/>
              </w:rPr>
              <w:t>NBA/NAAC Contribution</w:t>
            </w:r>
          </w:p>
        </w:tc>
      </w:tr>
      <w:tr>
        <w:tc>
          <w:tcPr>
            <w:tcW w:w="3118" w:type="dxa"/>
          </w:tcPr>
          <w:p>
            <w:r/>
            <w:r>
              <w:rPr>
                <w:rFonts w:ascii="Cambria" w:hAnsi="Cambria"/>
                <w:b w:val="0"/>
                <w:i w:val="0"/>
                <w:sz w:val="22"/>
              </w:rPr>
              <w:t>Co-Curricular &amp; Professional Activities</w:t>
            </w:r>
          </w:p>
        </w:tc>
        <w:tc>
          <w:tcPr>
            <w:tcW w:w="6293" w:type="dxa"/>
          </w:tcPr>
          <w:p>
            <w:r/>
            <w:r>
              <w:rPr>
                <w:rFonts w:ascii="Cambria" w:hAnsi="Cambria"/>
                <w:b w:val="0"/>
                <w:i w:val="0"/>
                <w:sz w:val="22"/>
              </w:rPr>
              <w:t>Improves score under NBA Criterion 5 and NAAC Criterion 5.3</w:t>
            </w:r>
          </w:p>
        </w:tc>
      </w:tr>
      <w:tr>
        <w:tc>
          <w:tcPr>
            <w:shd w:val="clear" w:color="auto" w:fill="F2F2F2"/>
            <w:tcW w:w="3118" w:type="dxa"/>
          </w:tcPr>
          <w:p>
            <w:r/>
            <w:r>
              <w:rPr>
                <w:rFonts w:ascii="Cambria" w:hAnsi="Cambria"/>
                <w:b w:val="0"/>
                <w:i w:val="0"/>
                <w:sz w:val="22"/>
              </w:rPr>
              <w:t>Industry Institute Interactions</w:t>
            </w:r>
          </w:p>
        </w:tc>
        <w:tc>
          <w:tcPr>
            <w:shd w:val="clear" w:color="auto" w:fill="F2F2F2"/>
            <w:tcW w:w="6293" w:type="dxa"/>
          </w:tcPr>
          <w:p>
            <w:r/>
            <w:r>
              <w:rPr>
                <w:rFonts w:ascii="Cambria" w:hAnsi="Cambria"/>
                <w:b w:val="0"/>
                <w:i w:val="0"/>
                <w:sz w:val="22"/>
              </w:rPr>
              <w:t>Supports NBA Criterion 3 and NAAC Criterion 3.5</w:t>
            </w:r>
          </w:p>
        </w:tc>
      </w:tr>
      <w:tr>
        <w:tc>
          <w:tcPr>
            <w:tcW w:w="3118" w:type="dxa"/>
          </w:tcPr>
          <w:p>
            <w:r/>
            <w:r>
              <w:rPr>
                <w:rFonts w:ascii="Cambria" w:hAnsi="Cambria"/>
                <w:b w:val="0"/>
                <w:i w:val="0"/>
                <w:sz w:val="22"/>
              </w:rPr>
              <w:t>Innovation &amp; Project Culture</w:t>
            </w:r>
          </w:p>
        </w:tc>
        <w:tc>
          <w:tcPr>
            <w:tcW w:w="6293" w:type="dxa"/>
          </w:tcPr>
          <w:p>
            <w:r/>
            <w:r>
              <w:rPr>
                <w:rFonts w:ascii="Cambria" w:hAnsi="Cambria"/>
                <w:b w:val="0"/>
                <w:i w:val="0"/>
                <w:sz w:val="22"/>
              </w:rPr>
              <w:t>Enhances SSR &amp; AQAR in terms of experiential learning</w:t>
            </w:r>
          </w:p>
        </w:tc>
      </w:tr>
      <w:tr>
        <w:tc>
          <w:tcPr>
            <w:shd w:val="clear" w:color="auto" w:fill="F2F2F2"/>
            <w:tcW w:w="3118" w:type="dxa"/>
          </w:tcPr>
          <w:p>
            <w:r/>
            <w:r>
              <w:rPr>
                <w:rFonts w:ascii="Cambria" w:hAnsi="Cambria"/>
                <w:b w:val="0"/>
                <w:i w:val="0"/>
                <w:sz w:val="22"/>
              </w:rPr>
              <w:t>Holistic Development</w:t>
            </w:r>
          </w:p>
        </w:tc>
        <w:tc>
          <w:tcPr>
            <w:shd w:val="clear" w:color="auto" w:fill="F2F2F2"/>
            <w:tcW w:w="6293" w:type="dxa"/>
          </w:tcPr>
          <w:p>
            <w:r/>
            <w:r>
              <w:rPr>
                <w:rFonts w:ascii="Cambria" w:hAnsi="Cambria"/>
                <w:b w:val="0"/>
                <w:i w:val="0"/>
                <w:sz w:val="22"/>
              </w:rPr>
              <w:t>Increases student participation &amp; progression metrics</w:t>
            </w:r>
          </w:p>
        </w:tc>
      </w:tr>
    </w:tbl>
    <w:p>
      <w:pPr>
        <w:keepNext/>
        <w:spacing w:before="240" w:after="120"/>
      </w:pPr>
      <w:r>
        <w:rPr>
          <w:rFonts w:ascii="Cambria" w:hAnsi="Cambria"/>
          <w:b/>
          <w:color w:val="1F3A5F"/>
          <w:sz w:val="24"/>
        </w:rPr>
        <w:t>22.11. Sample KPI Targets</w:t>
      </w:r>
    </w:p>
    <w:tbl>
      <w:tblGrid>
        <w:gridCol w:w="4536"/>
        <w:gridCol w:w="4876"/>
      </w:tblGrid>
      <w:tblPr>
        <w:jc w:val="center"/>
        <w:tblLook w:firstColumn="1" w:firstRow="1" w:lastColumn="0" w:lastRow="0" w:noHBand="0" w:noVBand="1" w:val="04A0"/>
        <w:tblW w:w="9412" w:type="dxa"/>
        <w:tblLayout w:type="fixed"/>
      </w:tblPr>
      <w:tr>
        <w:tc>
          <w:tcPr>
            <w:shd w:val="clear" w:color="auto" w:fill="1F3A5F"/>
            <w:tcW w:w="4536" w:type="dxa"/>
          </w:tcPr>
          <w:p>
            <w:pPr>
              <w:jc w:val="center"/>
            </w:pPr>
            <w:r/>
            <w:r>
              <w:rPr>
                <w:rFonts w:ascii="Cambria" w:hAnsi="Cambria"/>
                <w:b/>
                <w:i w:val="0"/>
                <w:color w:val="FFFFFF"/>
                <w:sz w:val="22"/>
              </w:rPr>
              <w:t>Metric</w:t>
            </w:r>
          </w:p>
        </w:tc>
        <w:tc>
          <w:tcPr>
            <w:shd w:val="clear" w:color="auto" w:fill="1F3A5F"/>
            <w:tcW w:w="4876" w:type="dxa"/>
          </w:tcPr>
          <w:p>
            <w:pPr>
              <w:jc w:val="center"/>
            </w:pPr>
            <w:r/>
            <w:r>
              <w:rPr>
                <w:rFonts w:ascii="Cambria" w:hAnsi="Cambria"/>
                <w:b/>
                <w:i w:val="0"/>
                <w:color w:val="FFFFFF"/>
                <w:sz w:val="22"/>
              </w:rPr>
              <w:t>Target</w:t>
            </w:r>
          </w:p>
        </w:tc>
      </w:tr>
      <w:tr>
        <w:tc>
          <w:tcPr>
            <w:tcW w:w="4536" w:type="dxa"/>
          </w:tcPr>
          <w:p>
            <w:r/>
            <w:r>
              <w:rPr>
                <w:rFonts w:ascii="Cambria" w:hAnsi="Cambria"/>
                <w:b w:val="0"/>
                <w:i w:val="0"/>
                <w:sz w:val="22"/>
              </w:rPr>
              <w:t>No. of active professional societies</w:t>
            </w:r>
          </w:p>
        </w:tc>
        <w:tc>
          <w:tcPr>
            <w:tcW w:w="4876" w:type="dxa"/>
          </w:tcPr>
          <w:p>
            <w:r/>
            <w:r>
              <w:rPr>
                <w:rFonts w:ascii="Cambria" w:hAnsi="Cambria"/>
                <w:b w:val="0"/>
                <w:i w:val="0"/>
                <w:sz w:val="22"/>
              </w:rPr>
              <w:t>≥ 5</w:t>
            </w:r>
          </w:p>
        </w:tc>
      </w:tr>
      <w:tr>
        <w:tc>
          <w:tcPr>
            <w:shd w:val="clear" w:color="auto" w:fill="F2F2F2"/>
            <w:tcW w:w="4536" w:type="dxa"/>
          </w:tcPr>
          <w:p>
            <w:r/>
            <w:r>
              <w:rPr>
                <w:rFonts w:ascii="Cambria" w:hAnsi="Cambria"/>
                <w:b w:val="0"/>
                <w:i w:val="0"/>
                <w:sz w:val="22"/>
              </w:rPr>
              <w:t>% Faculty with society memberships</w:t>
            </w:r>
          </w:p>
        </w:tc>
        <w:tc>
          <w:tcPr>
            <w:shd w:val="clear" w:color="auto" w:fill="F2F2F2"/>
            <w:tcW w:w="4876" w:type="dxa"/>
          </w:tcPr>
          <w:p>
            <w:r/>
            <w:r>
              <w:rPr>
                <w:rFonts w:ascii="Cambria" w:hAnsi="Cambria"/>
                <w:b w:val="0"/>
                <w:i w:val="0"/>
                <w:sz w:val="22"/>
              </w:rPr>
              <w:t>≥ 60%</w:t>
            </w:r>
          </w:p>
        </w:tc>
      </w:tr>
      <w:tr>
        <w:tc>
          <w:tcPr>
            <w:tcW w:w="4536" w:type="dxa"/>
          </w:tcPr>
          <w:p>
            <w:r/>
            <w:r>
              <w:rPr>
                <w:rFonts w:ascii="Cambria" w:hAnsi="Cambria"/>
                <w:b w:val="0"/>
                <w:i w:val="0"/>
                <w:sz w:val="22"/>
              </w:rPr>
              <w:t>Avg. student participation per semester</w:t>
            </w:r>
          </w:p>
        </w:tc>
        <w:tc>
          <w:tcPr>
            <w:tcW w:w="4876" w:type="dxa"/>
          </w:tcPr>
          <w:p>
            <w:r/>
            <w:r>
              <w:rPr>
                <w:rFonts w:ascii="Cambria" w:hAnsi="Cambria"/>
                <w:b w:val="0"/>
                <w:i w:val="0"/>
                <w:sz w:val="22"/>
              </w:rPr>
              <w:t>≥ 300</w:t>
            </w:r>
          </w:p>
        </w:tc>
      </w:tr>
      <w:tr>
        <w:tc>
          <w:tcPr>
            <w:shd w:val="clear" w:color="auto" w:fill="F2F2F2"/>
            <w:tcW w:w="4536" w:type="dxa"/>
          </w:tcPr>
          <w:p>
            <w:r/>
            <w:r>
              <w:rPr>
                <w:rFonts w:ascii="Cambria" w:hAnsi="Cambria"/>
                <w:b w:val="0"/>
                <w:i w:val="0"/>
                <w:sz w:val="22"/>
              </w:rPr>
              <w:t>No. of technical events per year</w:t>
            </w:r>
          </w:p>
        </w:tc>
        <w:tc>
          <w:tcPr>
            <w:shd w:val="clear" w:color="auto" w:fill="F2F2F2"/>
            <w:tcW w:w="4876" w:type="dxa"/>
          </w:tcPr>
          <w:p>
            <w:r/>
            <w:r>
              <w:rPr>
                <w:rFonts w:ascii="Cambria" w:hAnsi="Cambria"/>
                <w:b w:val="0"/>
                <w:i w:val="0"/>
                <w:sz w:val="22"/>
              </w:rPr>
              <w:t>≥ 10</w:t>
            </w:r>
          </w:p>
        </w:tc>
      </w:tr>
      <w:tr>
        <w:tc>
          <w:tcPr>
            <w:tcW w:w="4536" w:type="dxa"/>
          </w:tcPr>
          <w:p>
            <w:r/>
            <w:r>
              <w:rPr>
                <w:rFonts w:ascii="Cambria" w:hAnsi="Cambria"/>
                <w:b w:val="0"/>
                <w:i w:val="0"/>
                <w:sz w:val="22"/>
              </w:rPr>
              <w:t>MoUs signed via society interactions</w:t>
            </w:r>
          </w:p>
        </w:tc>
        <w:tc>
          <w:tcPr>
            <w:tcW w:w="4876" w:type="dxa"/>
          </w:tcPr>
          <w:p>
            <w:r/>
            <w:r>
              <w:rPr>
                <w:rFonts w:ascii="Cambria" w:hAnsi="Cambria"/>
                <w:b w:val="0"/>
                <w:i w:val="0"/>
                <w:sz w:val="22"/>
              </w:rPr>
              <w:t>≥ 3 per year</w:t>
            </w:r>
          </w:p>
        </w:tc>
      </w:tr>
    </w:tbl>
    <w:p>
      <w:pPr>
        <w:keepNext/>
        <w:spacing w:before="240" w:after="120"/>
      </w:pPr>
      <w:r>
        <w:rPr>
          <w:rFonts w:ascii="Cambria" w:hAnsi="Cambria"/>
          <w:b/>
          <w:color w:val="1F3A5F"/>
          <w:sz w:val="24"/>
        </w:rPr>
        <w:t>22.12. Year Planner: Professional Societies Coordination Committee</w:t>
      </w:r>
    </w:p>
    <w:p>
      <w:pPr>
        <w:spacing w:after="120"/>
        <w:jc w:val="both"/>
      </w:pPr>
      <w:r>
        <w:rPr>
          <w:rFonts w:ascii="Cambria" w:hAnsi="Cambria"/>
          <w:sz w:val="22"/>
        </w:rPr>
        <w:t>The Professional Societies Coordination Committee is responsible for organizing and facilitating the activities of various professional societies within an institution. These societies often include technical clubs, student chapters of professional organizations, and other groups that contribute to the professional development of students. Below is a year planner for the committee, which outlines the activities and responsibilities for each month of the academic year.</w:t>
      </w:r>
    </w:p>
    <w:p>
      <w:pPr>
        <w:spacing w:before="200" w:after="80"/>
      </w:pPr>
      <w:r>
        <w:rPr>
          <w:rFonts w:ascii="Cambria" w:hAnsi="Cambria"/>
          <w:b/>
          <w:color w:val="1F3A5F"/>
          <w:sz w:val="24"/>
        </w:rPr>
        <w:t>August — 1. Orientation for New Members</w:t>
      </w:r>
    </w:p>
    <w:tbl>
      <w:tblGrid>
        <w:gridCol w:w="2551"/>
        <w:gridCol w:w="6860"/>
      </w:tblGrid>
      <w:tblPr>
        <w:jc w:val="center"/>
        <w:tblLook w:firstColumn="1" w:firstRow="1" w:lastColumn="0" w:lastRow="0" w:noHBand="0" w:noVBand="1" w:val="04A0"/>
        <w:tblW w:w="9412" w:type="dxa"/>
        <w:tblLayout w:type="fixed"/>
      </w:tblPr>
      <w:tr>
        <w:tc>
          <w:tcPr>
            <w:shd w:val="clear" w:color="auto" w:fill="1F3A5F"/>
            <w:tcW w:w="2551" w:type="dxa"/>
          </w:tcPr>
          <w:p>
            <w:r/>
            <w:r>
              <w:rPr>
                <w:rFonts w:ascii="Cambria" w:hAnsi="Cambria"/>
                <w:b/>
                <w:i w:val="0"/>
                <w:color w:val="FFFFFF"/>
                <w:sz w:val="22"/>
              </w:rPr>
              <w:t>Objective / Purpose</w:t>
            </w:r>
          </w:p>
        </w:tc>
        <w:tc>
          <w:tcPr>
            <w:tcW w:w="6860" w:type="dxa"/>
          </w:tcPr>
          <w:p>
            <w:r/>
            <w:r>
              <w:rPr>
                <w:rFonts w:ascii="Cambria" w:hAnsi="Cambria"/>
                <w:b w:val="0"/>
                <w:i w:val="0"/>
                <w:sz w:val="22"/>
              </w:rPr>
              <w:t>Introduce incoming students to the professional societies and their activities.</w:t>
            </w:r>
          </w:p>
        </w:tc>
      </w:tr>
    </w:tbl>
    <w:p>
      <w:pPr>
        <w:spacing w:before="200" w:after="80"/>
      </w:pPr>
      <w:r>
        <w:rPr>
          <w:rFonts w:ascii="Cambria" w:hAnsi="Cambria"/>
          <w:b/>
          <w:color w:val="1F3A5F"/>
          <w:sz w:val="24"/>
        </w:rPr>
        <w:t>August — 2. Annual Meeting of Society Presidents</w:t>
      </w:r>
    </w:p>
    <w:tbl>
      <w:tblGrid>
        <w:gridCol w:w="2551"/>
        <w:gridCol w:w="6860"/>
      </w:tblGrid>
      <w:tblPr>
        <w:jc w:val="center"/>
        <w:tblLook w:firstColumn="1" w:firstRow="1" w:lastColumn="0" w:lastRow="0" w:noHBand="0" w:noVBand="1" w:val="04A0"/>
        <w:tblW w:w="9412" w:type="dxa"/>
        <w:tblLayout w:type="fixed"/>
      </w:tblPr>
      <w:tr>
        <w:tc>
          <w:tcPr>
            <w:shd w:val="clear" w:color="auto" w:fill="1F3A5F"/>
            <w:tcW w:w="2551" w:type="dxa"/>
          </w:tcPr>
          <w:p>
            <w:r/>
            <w:r>
              <w:rPr>
                <w:rFonts w:ascii="Cambria" w:hAnsi="Cambria"/>
                <w:b/>
                <w:i w:val="0"/>
                <w:color w:val="FFFFFF"/>
                <w:sz w:val="22"/>
              </w:rPr>
              <w:t>Objective / Purpose</w:t>
            </w:r>
          </w:p>
        </w:tc>
        <w:tc>
          <w:tcPr>
            <w:tcW w:w="6860" w:type="dxa"/>
          </w:tcPr>
          <w:p>
            <w:r/>
            <w:r>
              <w:rPr>
                <w:rFonts w:ascii="Cambria" w:hAnsi="Cambria"/>
                <w:b w:val="0"/>
                <w:i w:val="0"/>
                <w:sz w:val="22"/>
              </w:rPr>
              <w:t>Meet with the heads of all societies to discuss plans, collaboration, and upcoming events.</w:t>
            </w:r>
          </w:p>
        </w:tc>
      </w:tr>
    </w:tbl>
    <w:p>
      <w:pPr>
        <w:spacing w:before="200" w:after="80"/>
      </w:pPr>
      <w:r>
        <w:rPr>
          <w:rFonts w:ascii="Cambria" w:hAnsi="Cambria"/>
          <w:b/>
          <w:color w:val="1F3A5F"/>
          <w:sz w:val="24"/>
        </w:rPr>
        <w:t>September — 1. Guest Lectures / Webinars</w:t>
      </w:r>
    </w:p>
    <w:tbl>
      <w:tblGrid>
        <w:gridCol w:w="2551"/>
        <w:gridCol w:w="6860"/>
      </w:tblGrid>
      <w:tblPr>
        <w:jc w:val="center"/>
        <w:tblLook w:firstColumn="1" w:firstRow="1" w:lastColumn="0" w:lastRow="0" w:noHBand="0" w:noVBand="1" w:val="04A0"/>
        <w:tblW w:w="9412" w:type="dxa"/>
        <w:tblLayout w:type="fixed"/>
      </w:tblPr>
      <w:tr>
        <w:tc>
          <w:tcPr>
            <w:shd w:val="clear" w:color="auto" w:fill="1F3A5F"/>
            <w:tcW w:w="2551" w:type="dxa"/>
          </w:tcPr>
          <w:p>
            <w:r/>
            <w:r>
              <w:rPr>
                <w:rFonts w:ascii="Cambria" w:hAnsi="Cambria"/>
                <w:b/>
                <w:i w:val="0"/>
                <w:color w:val="FFFFFF"/>
                <w:sz w:val="22"/>
              </w:rPr>
              <w:t>Objective / Purpose</w:t>
            </w:r>
          </w:p>
        </w:tc>
        <w:tc>
          <w:tcPr>
            <w:tcW w:w="6860" w:type="dxa"/>
          </w:tcPr>
          <w:p>
            <w:r/>
            <w:r>
              <w:rPr>
                <w:rFonts w:ascii="Cambria" w:hAnsi="Cambria"/>
                <w:b w:val="0"/>
                <w:i w:val="0"/>
                <w:sz w:val="22"/>
              </w:rPr>
              <w:t>Invite professionals and experts to speak on industry trends, career opportunities, and technical advancements.</w:t>
            </w:r>
          </w:p>
        </w:tc>
      </w:tr>
    </w:tbl>
    <w:p>
      <w:pPr>
        <w:spacing w:before="200" w:after="80"/>
      </w:pPr>
      <w:r>
        <w:rPr>
          <w:rFonts w:ascii="Cambria" w:hAnsi="Cambria"/>
          <w:b/>
          <w:color w:val="1F3A5F"/>
          <w:sz w:val="24"/>
        </w:rPr>
        <w:t>September — 2. Inter-Society Competitions</w:t>
      </w:r>
    </w:p>
    <w:tbl>
      <w:tblGrid>
        <w:gridCol w:w="2551"/>
        <w:gridCol w:w="6860"/>
      </w:tblGrid>
      <w:tblPr>
        <w:jc w:val="center"/>
        <w:tblLook w:firstColumn="1" w:firstRow="1" w:lastColumn="0" w:lastRow="0" w:noHBand="0" w:noVBand="1" w:val="04A0"/>
        <w:tblW w:w="9412" w:type="dxa"/>
        <w:tblLayout w:type="fixed"/>
      </w:tblPr>
      <w:tr>
        <w:tc>
          <w:tcPr>
            <w:shd w:val="clear" w:color="auto" w:fill="1F3A5F"/>
            <w:tcW w:w="2551" w:type="dxa"/>
          </w:tcPr>
          <w:p>
            <w:r/>
            <w:r>
              <w:rPr>
                <w:rFonts w:ascii="Cambria" w:hAnsi="Cambria"/>
                <w:b/>
                <w:i w:val="0"/>
                <w:color w:val="FFFFFF"/>
                <w:sz w:val="22"/>
              </w:rPr>
              <w:t>Objective / Purpose</w:t>
            </w:r>
          </w:p>
        </w:tc>
        <w:tc>
          <w:tcPr>
            <w:tcW w:w="6860" w:type="dxa"/>
          </w:tcPr>
          <w:p>
            <w:r/>
            <w:r>
              <w:rPr>
                <w:rFonts w:ascii="Cambria" w:hAnsi="Cambria"/>
                <w:b w:val="0"/>
                <w:i w:val="0"/>
                <w:sz w:val="22"/>
              </w:rPr>
              <w:t>Organize competitions between various professional societies to encourage peer engagement.</w:t>
            </w:r>
          </w:p>
        </w:tc>
      </w:tr>
    </w:tbl>
    <w:p>
      <w:pPr>
        <w:spacing w:before="200" w:after="80"/>
      </w:pPr>
      <w:r>
        <w:rPr>
          <w:rFonts w:ascii="Cambria" w:hAnsi="Cambria"/>
          <w:b/>
          <w:color w:val="1F3A5F"/>
          <w:sz w:val="24"/>
        </w:rPr>
        <w:t>October — 1. Workshops &amp; Skill Development Sessions</w:t>
      </w:r>
    </w:p>
    <w:tbl>
      <w:tblGrid>
        <w:gridCol w:w="2551"/>
        <w:gridCol w:w="6860"/>
      </w:tblGrid>
      <w:tblPr>
        <w:jc w:val="center"/>
        <w:tblLook w:firstColumn="1" w:firstRow="1" w:lastColumn="0" w:lastRow="0" w:noHBand="0" w:noVBand="1" w:val="04A0"/>
        <w:tblW w:w="9412" w:type="dxa"/>
        <w:tblLayout w:type="fixed"/>
      </w:tblPr>
      <w:tr>
        <w:tc>
          <w:tcPr>
            <w:shd w:val="clear" w:color="auto" w:fill="1F3A5F"/>
            <w:tcW w:w="2551" w:type="dxa"/>
          </w:tcPr>
          <w:p>
            <w:r/>
            <w:r>
              <w:rPr>
                <w:rFonts w:ascii="Cambria" w:hAnsi="Cambria"/>
                <w:b/>
                <w:i w:val="0"/>
                <w:color w:val="FFFFFF"/>
                <w:sz w:val="22"/>
              </w:rPr>
              <w:t>Objective / Purpose</w:t>
            </w:r>
          </w:p>
        </w:tc>
        <w:tc>
          <w:tcPr>
            <w:tcW w:w="6860" w:type="dxa"/>
          </w:tcPr>
          <w:p>
            <w:r/>
            <w:r>
              <w:rPr>
                <w:rFonts w:ascii="Cambria" w:hAnsi="Cambria"/>
                <w:b w:val="0"/>
                <w:i w:val="0"/>
                <w:sz w:val="22"/>
              </w:rPr>
              <w:t>Conduct workshops in collaboration with societies to develop technical and soft skills.</w:t>
            </w:r>
          </w:p>
        </w:tc>
      </w:tr>
    </w:tbl>
    <w:p>
      <w:pPr>
        <w:spacing w:before="200" w:after="80"/>
      </w:pPr>
      <w:r>
        <w:rPr>
          <w:rFonts w:ascii="Cambria" w:hAnsi="Cambria"/>
          <w:b/>
          <w:color w:val="1F3A5F"/>
          <w:sz w:val="24"/>
        </w:rPr>
        <w:t>October — 2. National/International Conference Participation</w:t>
      </w:r>
    </w:p>
    <w:tbl>
      <w:tblGrid>
        <w:gridCol w:w="2551"/>
        <w:gridCol w:w="6860"/>
      </w:tblGrid>
      <w:tblPr>
        <w:jc w:val="center"/>
        <w:tblLook w:firstColumn="1" w:firstRow="1" w:lastColumn="0" w:lastRow="0" w:noHBand="0" w:noVBand="1" w:val="04A0"/>
        <w:tblW w:w="9412" w:type="dxa"/>
        <w:tblLayout w:type="fixed"/>
      </w:tblPr>
      <w:tr>
        <w:tc>
          <w:tcPr>
            <w:shd w:val="clear" w:color="auto" w:fill="1F3A5F"/>
            <w:tcW w:w="2551" w:type="dxa"/>
          </w:tcPr>
          <w:p>
            <w:r/>
            <w:r>
              <w:rPr>
                <w:rFonts w:ascii="Cambria" w:hAnsi="Cambria"/>
                <w:b/>
                <w:i w:val="0"/>
                <w:color w:val="FFFFFF"/>
                <w:sz w:val="22"/>
              </w:rPr>
              <w:t>Objective / Purpose</w:t>
            </w:r>
          </w:p>
        </w:tc>
        <w:tc>
          <w:tcPr>
            <w:tcW w:w="6860" w:type="dxa"/>
          </w:tcPr>
          <w:p>
            <w:r/>
            <w:r>
              <w:rPr>
                <w:rFonts w:ascii="Cambria" w:hAnsi="Cambria"/>
                <w:b w:val="0"/>
                <w:i w:val="0"/>
                <w:sz w:val="22"/>
              </w:rPr>
              <w:t>Facilitate student participation in conferences, webinars, and seminars.</w:t>
            </w:r>
          </w:p>
        </w:tc>
      </w:tr>
    </w:tbl>
    <w:p>
      <w:pPr>
        <w:spacing w:before="200" w:after="80"/>
      </w:pPr>
      <w:r>
        <w:rPr>
          <w:rFonts w:ascii="Cambria" w:hAnsi="Cambria"/>
          <w:b/>
          <w:color w:val="1F3A5F"/>
          <w:sz w:val="24"/>
        </w:rPr>
        <w:t>November — 1. Industry Visit</w:t>
      </w:r>
    </w:p>
    <w:tbl>
      <w:tblGrid>
        <w:gridCol w:w="2551"/>
        <w:gridCol w:w="6860"/>
      </w:tblGrid>
      <w:tblPr>
        <w:jc w:val="center"/>
        <w:tblLook w:firstColumn="1" w:firstRow="1" w:lastColumn="0" w:lastRow="0" w:noHBand="0" w:noVBand="1" w:val="04A0"/>
        <w:tblW w:w="9412" w:type="dxa"/>
        <w:tblLayout w:type="fixed"/>
      </w:tblPr>
      <w:tr>
        <w:tc>
          <w:tcPr>
            <w:shd w:val="clear" w:color="auto" w:fill="1F3A5F"/>
            <w:tcW w:w="2551" w:type="dxa"/>
          </w:tcPr>
          <w:p>
            <w:r/>
            <w:r>
              <w:rPr>
                <w:rFonts w:ascii="Cambria" w:hAnsi="Cambria"/>
                <w:b/>
                <w:i w:val="0"/>
                <w:color w:val="FFFFFF"/>
                <w:sz w:val="22"/>
              </w:rPr>
              <w:t>Objective / Purpose</w:t>
            </w:r>
          </w:p>
        </w:tc>
        <w:tc>
          <w:tcPr>
            <w:tcW w:w="6860" w:type="dxa"/>
          </w:tcPr>
          <w:p>
            <w:r/>
            <w:r>
              <w:rPr>
                <w:rFonts w:ascii="Cambria" w:hAnsi="Cambria"/>
                <w:b w:val="0"/>
                <w:i w:val="0"/>
                <w:sz w:val="22"/>
              </w:rPr>
              <w:t>Organize visits to industry partners to provide students with real-world exposure.</w:t>
            </w:r>
          </w:p>
        </w:tc>
      </w:tr>
    </w:tbl>
    <w:p>
      <w:pPr>
        <w:spacing w:before="200" w:after="80"/>
      </w:pPr>
      <w:r>
        <w:rPr>
          <w:rFonts w:ascii="Cambria" w:hAnsi="Cambria"/>
          <w:b/>
          <w:color w:val="1F3A5F"/>
          <w:sz w:val="24"/>
        </w:rPr>
        <w:t>November — 2. Networking Events</w:t>
      </w:r>
    </w:p>
    <w:tbl>
      <w:tblGrid>
        <w:gridCol w:w="2551"/>
        <w:gridCol w:w="6860"/>
      </w:tblGrid>
      <w:tblPr>
        <w:jc w:val="center"/>
        <w:tblLook w:firstColumn="1" w:firstRow="1" w:lastColumn="0" w:lastRow="0" w:noHBand="0" w:noVBand="1" w:val="04A0"/>
        <w:tblW w:w="9412" w:type="dxa"/>
        <w:tblLayout w:type="fixed"/>
      </w:tblPr>
      <w:tr>
        <w:tc>
          <w:tcPr>
            <w:shd w:val="clear" w:color="auto" w:fill="1F3A5F"/>
            <w:tcW w:w="2551" w:type="dxa"/>
          </w:tcPr>
          <w:p>
            <w:r/>
            <w:r>
              <w:rPr>
                <w:rFonts w:ascii="Cambria" w:hAnsi="Cambria"/>
                <w:b/>
                <w:i w:val="0"/>
                <w:color w:val="FFFFFF"/>
                <w:sz w:val="22"/>
              </w:rPr>
              <w:t>Objective / Purpose</w:t>
            </w:r>
          </w:p>
        </w:tc>
        <w:tc>
          <w:tcPr>
            <w:tcW w:w="6860" w:type="dxa"/>
          </w:tcPr>
          <w:p>
            <w:r/>
            <w:r>
              <w:rPr>
                <w:rFonts w:ascii="Cambria" w:hAnsi="Cambria"/>
                <w:b w:val="0"/>
                <w:i w:val="0"/>
                <w:sz w:val="22"/>
              </w:rPr>
              <w:t>Host networking sessions for students with industry professionals and alumni.</w:t>
            </w:r>
          </w:p>
        </w:tc>
      </w:tr>
    </w:tbl>
    <w:p>
      <w:pPr>
        <w:spacing w:before="200" w:after="80"/>
      </w:pPr>
      <w:r>
        <w:rPr>
          <w:rFonts w:ascii="Cambria" w:hAnsi="Cambria"/>
          <w:b/>
          <w:color w:val="1F3A5F"/>
          <w:sz w:val="24"/>
        </w:rPr>
        <w:t>December — 1. Annual Society Exhibition</w:t>
      </w:r>
    </w:p>
    <w:tbl>
      <w:tblGrid>
        <w:gridCol w:w="2551"/>
        <w:gridCol w:w="6860"/>
      </w:tblGrid>
      <w:tblPr>
        <w:jc w:val="center"/>
        <w:tblLook w:firstColumn="1" w:firstRow="1" w:lastColumn="0" w:lastRow="0" w:noHBand="0" w:noVBand="1" w:val="04A0"/>
        <w:tblW w:w="9412" w:type="dxa"/>
        <w:tblLayout w:type="fixed"/>
      </w:tblPr>
      <w:tr>
        <w:tc>
          <w:tcPr>
            <w:shd w:val="clear" w:color="auto" w:fill="1F3A5F"/>
            <w:tcW w:w="2551" w:type="dxa"/>
          </w:tcPr>
          <w:p>
            <w:r/>
            <w:r>
              <w:rPr>
                <w:rFonts w:ascii="Cambria" w:hAnsi="Cambria"/>
                <w:b/>
                <w:i w:val="0"/>
                <w:color w:val="FFFFFF"/>
                <w:sz w:val="22"/>
              </w:rPr>
              <w:t>Objective / Purpose</w:t>
            </w:r>
          </w:p>
        </w:tc>
        <w:tc>
          <w:tcPr>
            <w:tcW w:w="6860" w:type="dxa"/>
          </w:tcPr>
          <w:p>
            <w:r/>
            <w:r>
              <w:rPr>
                <w:rFonts w:ascii="Cambria" w:hAnsi="Cambria"/>
                <w:b w:val="0"/>
                <w:i w:val="0"/>
                <w:sz w:val="22"/>
              </w:rPr>
              <w:t>Organize an exhibition showcasing the work and achievements of each society.</w:t>
            </w:r>
          </w:p>
        </w:tc>
      </w:tr>
    </w:tbl>
    <w:p>
      <w:pPr>
        <w:spacing w:before="200" w:after="80"/>
      </w:pPr>
      <w:r>
        <w:rPr>
          <w:rFonts w:ascii="Cambria" w:hAnsi="Cambria"/>
          <w:b/>
          <w:color w:val="1F3A5F"/>
          <w:sz w:val="24"/>
        </w:rPr>
        <w:t>December — 2. Technical Paper Presentation</w:t>
      </w:r>
    </w:p>
    <w:tbl>
      <w:tblGrid>
        <w:gridCol w:w="2551"/>
        <w:gridCol w:w="6860"/>
      </w:tblGrid>
      <w:tblPr>
        <w:jc w:val="center"/>
        <w:tblLook w:firstColumn="1" w:firstRow="1" w:lastColumn="0" w:lastRow="0" w:noHBand="0" w:noVBand="1" w:val="04A0"/>
        <w:tblW w:w="9412" w:type="dxa"/>
        <w:tblLayout w:type="fixed"/>
      </w:tblPr>
      <w:tr>
        <w:tc>
          <w:tcPr>
            <w:shd w:val="clear" w:color="auto" w:fill="1F3A5F"/>
            <w:tcW w:w="2551" w:type="dxa"/>
          </w:tcPr>
          <w:p>
            <w:r/>
            <w:r>
              <w:rPr>
                <w:rFonts w:ascii="Cambria" w:hAnsi="Cambria"/>
                <w:b/>
                <w:i w:val="0"/>
                <w:color w:val="FFFFFF"/>
                <w:sz w:val="22"/>
              </w:rPr>
              <w:t>Objective / Purpose</w:t>
            </w:r>
          </w:p>
        </w:tc>
        <w:tc>
          <w:tcPr>
            <w:tcW w:w="6860" w:type="dxa"/>
          </w:tcPr>
          <w:p>
            <w:r/>
            <w:r>
              <w:rPr>
                <w:rFonts w:ascii="Cambria" w:hAnsi="Cambria"/>
                <w:b w:val="0"/>
                <w:i w:val="0"/>
                <w:sz w:val="22"/>
              </w:rPr>
              <w:t>Encourage students to present research papers or technical projects.</w:t>
            </w:r>
          </w:p>
        </w:tc>
      </w:tr>
    </w:tbl>
    <w:p>
      <w:pPr>
        <w:spacing w:before="200" w:after="80"/>
      </w:pPr>
      <w:r>
        <w:rPr>
          <w:rFonts w:ascii="Cambria" w:hAnsi="Cambria"/>
          <w:b/>
          <w:color w:val="1F3A5F"/>
          <w:sz w:val="24"/>
        </w:rPr>
        <w:t>January — 1. Society Leadership Training</w:t>
      </w:r>
    </w:p>
    <w:tbl>
      <w:tblGrid>
        <w:gridCol w:w="2551"/>
        <w:gridCol w:w="6860"/>
      </w:tblGrid>
      <w:tblPr>
        <w:jc w:val="center"/>
        <w:tblLook w:firstColumn="1" w:firstRow="1" w:lastColumn="0" w:lastRow="0" w:noHBand="0" w:noVBand="1" w:val="04A0"/>
        <w:tblW w:w="9412" w:type="dxa"/>
        <w:tblLayout w:type="fixed"/>
      </w:tblPr>
      <w:tr>
        <w:tc>
          <w:tcPr>
            <w:shd w:val="clear" w:color="auto" w:fill="1F3A5F"/>
            <w:tcW w:w="2551" w:type="dxa"/>
          </w:tcPr>
          <w:p>
            <w:r/>
            <w:r>
              <w:rPr>
                <w:rFonts w:ascii="Cambria" w:hAnsi="Cambria"/>
                <w:b/>
                <w:i w:val="0"/>
                <w:color w:val="FFFFFF"/>
                <w:sz w:val="22"/>
              </w:rPr>
              <w:t>Objective / Purpose</w:t>
            </w:r>
          </w:p>
        </w:tc>
        <w:tc>
          <w:tcPr>
            <w:tcW w:w="6860" w:type="dxa"/>
          </w:tcPr>
          <w:p>
            <w:r/>
            <w:r>
              <w:rPr>
                <w:rFonts w:ascii="Cambria" w:hAnsi="Cambria"/>
                <w:b w:val="0"/>
                <w:i w:val="0"/>
                <w:sz w:val="22"/>
              </w:rPr>
              <w:t>Organize a leadership training session for society members to enhance their management skills.</w:t>
            </w:r>
          </w:p>
        </w:tc>
      </w:tr>
    </w:tbl>
    <w:p>
      <w:pPr>
        <w:spacing w:before="200" w:after="80"/>
      </w:pPr>
      <w:r>
        <w:rPr>
          <w:rFonts w:ascii="Cambria" w:hAnsi="Cambria"/>
          <w:b/>
          <w:color w:val="1F3A5F"/>
          <w:sz w:val="24"/>
        </w:rPr>
        <w:t>January — 2. Alumni Interaction</w:t>
      </w:r>
    </w:p>
    <w:tbl>
      <w:tblGrid>
        <w:gridCol w:w="2551"/>
        <w:gridCol w:w="6860"/>
      </w:tblGrid>
      <w:tblPr>
        <w:jc w:val="center"/>
        <w:tblLook w:firstColumn="1" w:firstRow="1" w:lastColumn="0" w:lastRow="0" w:noHBand="0" w:noVBand="1" w:val="04A0"/>
        <w:tblW w:w="9412" w:type="dxa"/>
        <w:tblLayout w:type="fixed"/>
      </w:tblPr>
      <w:tr>
        <w:tc>
          <w:tcPr>
            <w:shd w:val="clear" w:color="auto" w:fill="1F3A5F"/>
            <w:tcW w:w="2551" w:type="dxa"/>
          </w:tcPr>
          <w:p>
            <w:r/>
            <w:r>
              <w:rPr>
                <w:rFonts w:ascii="Cambria" w:hAnsi="Cambria"/>
                <w:b/>
                <w:i w:val="0"/>
                <w:color w:val="FFFFFF"/>
                <w:sz w:val="22"/>
              </w:rPr>
              <w:t>Objective / Purpose</w:t>
            </w:r>
          </w:p>
        </w:tc>
        <w:tc>
          <w:tcPr>
            <w:tcW w:w="6860" w:type="dxa"/>
          </w:tcPr>
          <w:p>
            <w:r/>
            <w:r>
              <w:rPr>
                <w:rFonts w:ascii="Cambria" w:hAnsi="Cambria"/>
                <w:b w:val="0"/>
                <w:i w:val="0"/>
                <w:sz w:val="22"/>
              </w:rPr>
              <w:t>Invite alumni to interact with current students and share insights from their professional journey.</w:t>
            </w:r>
          </w:p>
        </w:tc>
      </w:tr>
    </w:tbl>
    <w:p>
      <w:pPr>
        <w:spacing w:before="200" w:after="80"/>
      </w:pPr>
      <w:r>
        <w:rPr>
          <w:rFonts w:ascii="Cambria" w:hAnsi="Cambria"/>
          <w:b/>
          <w:color w:val="1F3A5F"/>
          <w:sz w:val="24"/>
        </w:rPr>
        <w:t>February — 1. Hackathons / Innovation Challenges</w:t>
      </w:r>
    </w:p>
    <w:tbl>
      <w:tblGrid>
        <w:gridCol w:w="2551"/>
        <w:gridCol w:w="6860"/>
      </w:tblGrid>
      <w:tblPr>
        <w:jc w:val="center"/>
        <w:tblLook w:firstColumn="1" w:firstRow="1" w:lastColumn="0" w:lastRow="0" w:noHBand="0" w:noVBand="1" w:val="04A0"/>
        <w:tblW w:w="9412" w:type="dxa"/>
        <w:tblLayout w:type="fixed"/>
      </w:tblPr>
      <w:tr>
        <w:tc>
          <w:tcPr>
            <w:shd w:val="clear" w:color="auto" w:fill="1F3A5F"/>
            <w:tcW w:w="2551" w:type="dxa"/>
          </w:tcPr>
          <w:p>
            <w:r/>
            <w:r>
              <w:rPr>
                <w:rFonts w:ascii="Cambria" w:hAnsi="Cambria"/>
                <w:b/>
                <w:i w:val="0"/>
                <w:color w:val="FFFFFF"/>
                <w:sz w:val="22"/>
              </w:rPr>
              <w:t>Objective / Purpose</w:t>
            </w:r>
          </w:p>
        </w:tc>
        <w:tc>
          <w:tcPr>
            <w:tcW w:w="6860" w:type="dxa"/>
          </w:tcPr>
          <w:p>
            <w:r/>
            <w:r>
              <w:rPr>
                <w:rFonts w:ascii="Cambria" w:hAnsi="Cambria"/>
                <w:b w:val="0"/>
                <w:i w:val="0"/>
                <w:sz w:val="22"/>
              </w:rPr>
              <w:t>Organize coding or engineering challenges to encourage problem-solving and innovation.</w:t>
            </w:r>
          </w:p>
        </w:tc>
      </w:tr>
    </w:tbl>
    <w:p>
      <w:pPr>
        <w:spacing w:before="200" w:after="80"/>
      </w:pPr>
      <w:r>
        <w:rPr>
          <w:rFonts w:ascii="Cambria" w:hAnsi="Cambria"/>
          <w:b/>
          <w:color w:val="1F3A5F"/>
          <w:sz w:val="24"/>
        </w:rPr>
        <w:t>February — 2. Student Paper Publication in Journals</w:t>
      </w:r>
    </w:p>
    <w:tbl>
      <w:tblGrid>
        <w:gridCol w:w="2551"/>
        <w:gridCol w:w="6860"/>
      </w:tblGrid>
      <w:tblPr>
        <w:jc w:val="center"/>
        <w:tblLook w:firstColumn="1" w:firstRow="1" w:lastColumn="0" w:lastRow="0" w:noHBand="0" w:noVBand="1" w:val="04A0"/>
        <w:tblW w:w="9412" w:type="dxa"/>
        <w:tblLayout w:type="fixed"/>
      </w:tblPr>
      <w:tr>
        <w:tc>
          <w:tcPr>
            <w:shd w:val="clear" w:color="auto" w:fill="1F3A5F"/>
            <w:tcW w:w="2551" w:type="dxa"/>
          </w:tcPr>
          <w:p>
            <w:r/>
            <w:r>
              <w:rPr>
                <w:rFonts w:ascii="Cambria" w:hAnsi="Cambria"/>
                <w:b/>
                <w:i w:val="0"/>
                <w:color w:val="FFFFFF"/>
                <w:sz w:val="22"/>
              </w:rPr>
              <w:t>Objective / Purpose</w:t>
            </w:r>
          </w:p>
        </w:tc>
        <w:tc>
          <w:tcPr>
            <w:tcW w:w="6860" w:type="dxa"/>
          </w:tcPr>
          <w:p>
            <w:r/>
            <w:r>
              <w:rPr>
                <w:rFonts w:ascii="Cambria" w:hAnsi="Cambria"/>
                <w:b w:val="0"/>
                <w:i w:val="0"/>
                <w:sz w:val="22"/>
              </w:rPr>
              <w:t>Support students in publishing their work in professional journals or online platforms.</w:t>
            </w:r>
          </w:p>
        </w:tc>
      </w:tr>
    </w:tbl>
    <w:p>
      <w:pPr>
        <w:spacing w:before="200" w:after="80"/>
      </w:pPr>
      <w:r>
        <w:rPr>
          <w:rFonts w:ascii="Cambria" w:hAnsi="Cambria"/>
          <w:b/>
          <w:color w:val="1F3A5F"/>
          <w:sz w:val="24"/>
        </w:rPr>
        <w:t>March — 1. Professional Development Week</w:t>
      </w:r>
    </w:p>
    <w:tbl>
      <w:tblGrid>
        <w:gridCol w:w="2551"/>
        <w:gridCol w:w="6860"/>
      </w:tblGrid>
      <w:tblPr>
        <w:jc w:val="center"/>
        <w:tblLook w:firstColumn="1" w:firstRow="1" w:lastColumn="0" w:lastRow="0" w:noHBand="0" w:noVBand="1" w:val="04A0"/>
        <w:tblW w:w="9412" w:type="dxa"/>
        <w:tblLayout w:type="fixed"/>
      </w:tblPr>
      <w:tr>
        <w:tc>
          <w:tcPr>
            <w:shd w:val="clear" w:color="auto" w:fill="1F3A5F"/>
            <w:tcW w:w="2551" w:type="dxa"/>
          </w:tcPr>
          <w:p>
            <w:r/>
            <w:r>
              <w:rPr>
                <w:rFonts w:ascii="Cambria" w:hAnsi="Cambria"/>
                <w:b/>
                <w:i w:val="0"/>
                <w:color w:val="FFFFFF"/>
                <w:sz w:val="22"/>
              </w:rPr>
              <w:t>Objective / Purpose</w:t>
            </w:r>
          </w:p>
        </w:tc>
        <w:tc>
          <w:tcPr>
            <w:tcW w:w="6860" w:type="dxa"/>
          </w:tcPr>
          <w:p>
            <w:r/>
            <w:r>
              <w:rPr>
                <w:rFonts w:ascii="Cambria" w:hAnsi="Cambria"/>
                <w:b w:val="0"/>
                <w:i w:val="0"/>
                <w:sz w:val="22"/>
              </w:rPr>
              <w:t>Host a week of seminars, workshops, and training sessions on career development.</w:t>
            </w:r>
          </w:p>
        </w:tc>
      </w:tr>
    </w:tbl>
    <w:p>
      <w:pPr>
        <w:spacing w:before="200" w:after="80"/>
      </w:pPr>
      <w:r>
        <w:rPr>
          <w:rFonts w:ascii="Cambria" w:hAnsi="Cambria"/>
          <w:b/>
          <w:color w:val="1F3A5F"/>
          <w:sz w:val="24"/>
        </w:rPr>
        <w:t>March — 2. Industry Meet and Greet</w:t>
      </w:r>
    </w:p>
    <w:tbl>
      <w:tblGrid>
        <w:gridCol w:w="2551"/>
        <w:gridCol w:w="6860"/>
      </w:tblGrid>
      <w:tblPr>
        <w:jc w:val="center"/>
        <w:tblLook w:firstColumn="1" w:firstRow="1" w:lastColumn="0" w:lastRow="0" w:noHBand="0" w:noVBand="1" w:val="04A0"/>
        <w:tblW w:w="9412" w:type="dxa"/>
        <w:tblLayout w:type="fixed"/>
      </w:tblPr>
      <w:tr>
        <w:tc>
          <w:tcPr>
            <w:shd w:val="clear" w:color="auto" w:fill="1F3A5F"/>
            <w:tcW w:w="2551" w:type="dxa"/>
          </w:tcPr>
          <w:p>
            <w:r/>
            <w:r>
              <w:rPr>
                <w:rFonts w:ascii="Cambria" w:hAnsi="Cambria"/>
                <w:b/>
                <w:i w:val="0"/>
                <w:color w:val="FFFFFF"/>
                <w:sz w:val="22"/>
              </w:rPr>
              <w:t>Objective / Purpose</w:t>
            </w:r>
          </w:p>
        </w:tc>
        <w:tc>
          <w:tcPr>
            <w:tcW w:w="6860" w:type="dxa"/>
          </w:tcPr>
          <w:p>
            <w:r/>
            <w:r>
              <w:rPr>
                <w:rFonts w:ascii="Cambria" w:hAnsi="Cambria"/>
                <w:b w:val="0"/>
                <w:i w:val="0"/>
                <w:sz w:val="22"/>
              </w:rPr>
              <w:t>Arrange a session where students can meet representatives from companies and organizations for recruitment.</w:t>
            </w:r>
          </w:p>
        </w:tc>
      </w:tr>
    </w:tbl>
    <w:p>
      <w:pPr>
        <w:spacing w:before="200" w:after="80"/>
      </w:pPr>
      <w:r>
        <w:rPr>
          <w:rFonts w:ascii="Cambria" w:hAnsi="Cambria"/>
          <w:b/>
          <w:color w:val="1F3A5F"/>
          <w:sz w:val="24"/>
        </w:rPr>
        <w:t>April — 1. Annual Society Review &amp; Feedback Session</w:t>
      </w:r>
    </w:p>
    <w:tbl>
      <w:tblGrid>
        <w:gridCol w:w="2551"/>
        <w:gridCol w:w="6860"/>
      </w:tblGrid>
      <w:tblPr>
        <w:jc w:val="center"/>
        <w:tblLook w:firstColumn="1" w:firstRow="1" w:lastColumn="0" w:lastRow="0" w:noHBand="0" w:noVBand="1" w:val="04A0"/>
        <w:tblW w:w="9412" w:type="dxa"/>
        <w:tblLayout w:type="fixed"/>
      </w:tblPr>
      <w:tr>
        <w:tc>
          <w:tcPr>
            <w:shd w:val="clear" w:color="auto" w:fill="1F3A5F"/>
            <w:tcW w:w="2551" w:type="dxa"/>
          </w:tcPr>
          <w:p>
            <w:r/>
            <w:r>
              <w:rPr>
                <w:rFonts w:ascii="Cambria" w:hAnsi="Cambria"/>
                <w:b/>
                <w:i w:val="0"/>
                <w:color w:val="FFFFFF"/>
                <w:sz w:val="22"/>
              </w:rPr>
              <w:t>Objective / Purpose</w:t>
            </w:r>
          </w:p>
        </w:tc>
        <w:tc>
          <w:tcPr>
            <w:tcW w:w="6860" w:type="dxa"/>
          </w:tcPr>
          <w:p>
            <w:r/>
            <w:r>
              <w:rPr>
                <w:rFonts w:ascii="Cambria" w:hAnsi="Cambria"/>
                <w:b w:val="0"/>
                <w:i w:val="0"/>
                <w:sz w:val="22"/>
              </w:rPr>
              <w:t>Collect feedback from members on the performance of the societies and plan for the future.</w:t>
            </w:r>
          </w:p>
        </w:tc>
      </w:tr>
    </w:tbl>
    <w:p>
      <w:pPr>
        <w:spacing w:before="200" w:after="80"/>
      </w:pPr>
      <w:r>
        <w:rPr>
          <w:rFonts w:ascii="Cambria" w:hAnsi="Cambria"/>
          <w:b/>
          <w:color w:val="1F3A5F"/>
          <w:sz w:val="24"/>
        </w:rPr>
        <w:t>April — 2. Collaboration with External Professional Organizations</w:t>
      </w:r>
    </w:p>
    <w:tbl>
      <w:tblGrid>
        <w:gridCol w:w="2551"/>
        <w:gridCol w:w="6860"/>
      </w:tblGrid>
      <w:tblPr>
        <w:jc w:val="center"/>
        <w:tblLook w:firstColumn="1" w:firstRow="1" w:lastColumn="0" w:lastRow="0" w:noHBand="0" w:noVBand="1" w:val="04A0"/>
        <w:tblW w:w="9412" w:type="dxa"/>
        <w:tblLayout w:type="fixed"/>
      </w:tblPr>
      <w:tr>
        <w:tc>
          <w:tcPr>
            <w:shd w:val="clear" w:color="auto" w:fill="1F3A5F"/>
            <w:tcW w:w="2551" w:type="dxa"/>
          </w:tcPr>
          <w:p>
            <w:r/>
            <w:r>
              <w:rPr>
                <w:rFonts w:ascii="Cambria" w:hAnsi="Cambria"/>
                <w:b/>
                <w:i w:val="0"/>
                <w:color w:val="FFFFFF"/>
                <w:sz w:val="22"/>
              </w:rPr>
              <w:t>Objective / Purpose</w:t>
            </w:r>
          </w:p>
        </w:tc>
        <w:tc>
          <w:tcPr>
            <w:tcW w:w="6860" w:type="dxa"/>
          </w:tcPr>
          <w:p>
            <w:r/>
            <w:r>
              <w:rPr>
                <w:rFonts w:ascii="Cambria" w:hAnsi="Cambria"/>
                <w:b w:val="0"/>
                <w:i w:val="0"/>
                <w:sz w:val="22"/>
              </w:rPr>
              <w:t>Develop partnerships with external bodies and bring new opportunities to the society.</w:t>
            </w:r>
          </w:p>
        </w:tc>
      </w:tr>
    </w:tbl>
    <w:p>
      <w:pPr>
        <w:spacing w:before="200" w:after="80"/>
      </w:pPr>
      <w:r>
        <w:rPr>
          <w:rFonts w:ascii="Cambria" w:hAnsi="Cambria"/>
          <w:b/>
          <w:color w:val="1F3A5F"/>
          <w:sz w:val="24"/>
        </w:rPr>
        <w:t>May — 1. Annual Professional Societies Conference</w:t>
      </w:r>
    </w:p>
    <w:tbl>
      <w:tblGrid>
        <w:gridCol w:w="2551"/>
        <w:gridCol w:w="6860"/>
      </w:tblGrid>
      <w:tblPr>
        <w:jc w:val="center"/>
        <w:tblLook w:firstColumn="1" w:firstRow="1" w:lastColumn="0" w:lastRow="0" w:noHBand="0" w:noVBand="1" w:val="04A0"/>
        <w:tblW w:w="9412" w:type="dxa"/>
        <w:tblLayout w:type="fixed"/>
      </w:tblPr>
      <w:tr>
        <w:tc>
          <w:tcPr>
            <w:shd w:val="clear" w:color="auto" w:fill="1F3A5F"/>
            <w:tcW w:w="2551" w:type="dxa"/>
          </w:tcPr>
          <w:p>
            <w:r/>
            <w:r>
              <w:rPr>
                <w:rFonts w:ascii="Cambria" w:hAnsi="Cambria"/>
                <w:b/>
                <w:i w:val="0"/>
                <w:color w:val="FFFFFF"/>
                <w:sz w:val="22"/>
              </w:rPr>
              <w:t>Objective / Purpose</w:t>
            </w:r>
          </w:p>
        </w:tc>
        <w:tc>
          <w:tcPr>
            <w:tcW w:w="6860" w:type="dxa"/>
          </w:tcPr>
          <w:p>
            <w:r/>
            <w:r>
              <w:rPr>
                <w:rFonts w:ascii="Cambria" w:hAnsi="Cambria"/>
                <w:b w:val="0"/>
                <w:i w:val="0"/>
                <w:sz w:val="22"/>
              </w:rPr>
              <w:t>Organize a conference with various societies presenting their achievements and plans.</w:t>
            </w:r>
          </w:p>
        </w:tc>
      </w:tr>
    </w:tbl>
    <w:p>
      <w:pPr>
        <w:spacing w:before="200" w:after="80"/>
      </w:pPr>
      <w:r>
        <w:rPr>
          <w:rFonts w:ascii="Cambria" w:hAnsi="Cambria"/>
          <w:b/>
          <w:color w:val="1F3A5F"/>
          <w:sz w:val="24"/>
        </w:rPr>
        <w:t>May — 2. Final-year Projects Presentation</w:t>
      </w:r>
    </w:p>
    <w:tbl>
      <w:tblGrid>
        <w:gridCol w:w="2551"/>
        <w:gridCol w:w="6860"/>
      </w:tblGrid>
      <w:tblPr>
        <w:jc w:val="center"/>
        <w:tblLook w:firstColumn="1" w:firstRow="1" w:lastColumn="0" w:lastRow="0" w:noHBand="0" w:noVBand="1" w:val="04A0"/>
        <w:tblW w:w="9412" w:type="dxa"/>
        <w:tblLayout w:type="fixed"/>
      </w:tblPr>
      <w:tr>
        <w:tc>
          <w:tcPr>
            <w:shd w:val="clear" w:color="auto" w:fill="1F3A5F"/>
            <w:tcW w:w="2551" w:type="dxa"/>
          </w:tcPr>
          <w:p>
            <w:r/>
            <w:r>
              <w:rPr>
                <w:rFonts w:ascii="Cambria" w:hAnsi="Cambria"/>
                <w:b/>
                <w:i w:val="0"/>
                <w:color w:val="FFFFFF"/>
                <w:sz w:val="22"/>
              </w:rPr>
              <w:t>Objective / Purpose</w:t>
            </w:r>
          </w:p>
        </w:tc>
        <w:tc>
          <w:tcPr>
            <w:tcW w:w="6860" w:type="dxa"/>
          </w:tcPr>
          <w:p>
            <w:r/>
            <w:r>
              <w:rPr>
                <w:rFonts w:ascii="Cambria" w:hAnsi="Cambria"/>
                <w:b w:val="0"/>
                <w:i w:val="0"/>
                <w:sz w:val="22"/>
              </w:rPr>
              <w:t>Provide an opportunity for final-year students to present their major projects.</w:t>
            </w:r>
          </w:p>
        </w:tc>
      </w:tr>
    </w:tbl>
    <w:p>
      <w:pPr>
        <w:spacing w:before="200" w:after="80"/>
      </w:pPr>
      <w:r>
        <w:rPr>
          <w:rFonts w:ascii="Cambria" w:hAnsi="Cambria"/>
          <w:b/>
          <w:color w:val="1F3A5F"/>
          <w:sz w:val="24"/>
        </w:rPr>
        <w:t>June — 1. Review and Planning for Next Year</w:t>
      </w:r>
    </w:p>
    <w:tbl>
      <w:tblGrid>
        <w:gridCol w:w="2551"/>
        <w:gridCol w:w="6860"/>
      </w:tblGrid>
      <w:tblPr>
        <w:jc w:val="center"/>
        <w:tblLook w:firstColumn="1" w:firstRow="1" w:lastColumn="0" w:lastRow="0" w:noHBand="0" w:noVBand="1" w:val="04A0"/>
        <w:tblW w:w="9412" w:type="dxa"/>
        <w:tblLayout w:type="fixed"/>
      </w:tblPr>
      <w:tr>
        <w:tc>
          <w:tcPr>
            <w:shd w:val="clear" w:color="auto" w:fill="1F3A5F"/>
            <w:tcW w:w="2551" w:type="dxa"/>
          </w:tcPr>
          <w:p>
            <w:r/>
            <w:r>
              <w:rPr>
                <w:rFonts w:ascii="Cambria" w:hAnsi="Cambria"/>
                <w:b/>
                <w:i w:val="0"/>
                <w:color w:val="FFFFFF"/>
                <w:sz w:val="22"/>
              </w:rPr>
              <w:t>Objective / Purpose</w:t>
            </w:r>
          </w:p>
        </w:tc>
        <w:tc>
          <w:tcPr>
            <w:tcW w:w="6860" w:type="dxa"/>
          </w:tcPr>
          <w:p>
            <w:r/>
            <w:r>
              <w:rPr>
                <w:rFonts w:ascii="Cambria" w:hAnsi="Cambria"/>
                <w:b w:val="0"/>
                <w:i w:val="0"/>
                <w:sz w:val="22"/>
              </w:rPr>
              <w:t>Evaluate the activities of the current year and develop a roadmap for the following year.</w:t>
            </w:r>
          </w:p>
        </w:tc>
      </w:tr>
    </w:tbl>
    <w:p>
      <w:pPr>
        <w:spacing w:before="200" w:after="80"/>
      </w:pPr>
      <w:r>
        <w:rPr>
          <w:rFonts w:ascii="Cambria" w:hAnsi="Cambria"/>
          <w:b/>
          <w:color w:val="1F3A5F"/>
          <w:sz w:val="24"/>
        </w:rPr>
        <w:t>June — 2. Faculty and Student Recognition Ceremony</w:t>
      </w:r>
    </w:p>
    <w:tbl>
      <w:tblGrid>
        <w:gridCol w:w="2551"/>
        <w:gridCol w:w="6860"/>
      </w:tblGrid>
      <w:tblPr>
        <w:jc w:val="center"/>
        <w:tblLook w:firstColumn="1" w:firstRow="1" w:lastColumn="0" w:lastRow="0" w:noHBand="0" w:noVBand="1" w:val="04A0"/>
        <w:tblW w:w="9412" w:type="dxa"/>
        <w:tblLayout w:type="fixed"/>
      </w:tblPr>
      <w:tr>
        <w:tc>
          <w:tcPr>
            <w:shd w:val="clear" w:color="auto" w:fill="1F3A5F"/>
            <w:tcW w:w="2551" w:type="dxa"/>
          </w:tcPr>
          <w:p>
            <w:r/>
            <w:r>
              <w:rPr>
                <w:rFonts w:ascii="Cambria" w:hAnsi="Cambria"/>
                <w:b/>
                <w:i w:val="0"/>
                <w:color w:val="FFFFFF"/>
                <w:sz w:val="22"/>
              </w:rPr>
              <w:t>Objective / Purpose</w:t>
            </w:r>
          </w:p>
        </w:tc>
        <w:tc>
          <w:tcPr>
            <w:tcW w:w="6860" w:type="dxa"/>
          </w:tcPr>
          <w:p>
            <w:r/>
            <w:r>
              <w:rPr>
                <w:rFonts w:ascii="Cambria" w:hAnsi="Cambria"/>
                <w:b w:val="0"/>
                <w:i w:val="0"/>
                <w:sz w:val="22"/>
              </w:rPr>
              <w:t>Recognize the achievements of students, faculty, and professional societies for their contributions.</w:t>
            </w:r>
          </w:p>
        </w:tc>
      </w:tr>
    </w:tbl>
    <w:p>
      <w:pPr>
        <w:spacing w:after="80"/>
        <w:jc w:val="both"/>
      </w:pPr>
      <w:r>
        <w:rPr>
          <w:rFonts w:ascii="Cambria" w:hAnsi="Cambria"/>
          <w:b/>
          <w:i/>
          <w:sz w:val="22"/>
        </w:rPr>
        <w:t>Key Events / Activities:</w:t>
      </w:r>
    </w:p>
    <w:p>
      <w:pPr>
        <w:spacing w:after="120"/>
        <w:jc w:val="both"/>
      </w:pPr>
      <w:r>
        <w:rPr>
          <w:rFonts w:ascii="Cambria" w:hAnsi="Cambria"/>
          <w:b/>
          <w:i w:val="0"/>
          <w:sz w:val="22"/>
        </w:rPr>
        <w:t xml:space="preserve">1. Orientation for New Members: </w:t>
      </w:r>
      <w:r>
        <w:rPr>
          <w:rFonts w:ascii="Cambria" w:hAnsi="Cambria"/>
          <w:b w:val="0"/>
          <w:i w:val="0"/>
          <w:sz w:val="22"/>
        </w:rPr>
        <w:t>This event ensures that all new students are introduced to the available professional societies and the opportunities for involvement.</w:t>
      </w:r>
    </w:p>
    <w:p>
      <w:pPr>
        <w:spacing w:after="120"/>
        <w:jc w:val="both"/>
      </w:pPr>
      <w:r>
        <w:rPr>
          <w:rFonts w:ascii="Cambria" w:hAnsi="Cambria"/>
          <w:b/>
          <w:i w:val="0"/>
          <w:sz w:val="22"/>
        </w:rPr>
        <w:t xml:space="preserve">2. Workshops &amp; Skill Development: </w:t>
      </w:r>
      <w:r>
        <w:rPr>
          <w:rFonts w:ascii="Cambria" w:hAnsi="Cambria"/>
          <w:b w:val="0"/>
          <w:i w:val="0"/>
          <w:sz w:val="22"/>
        </w:rPr>
        <w:t>Regular workshops focus on upskilling students in technical and soft skills. These workshops might cover areas like coding, project management, public speaking, leadership, etc.</w:t>
      </w:r>
    </w:p>
    <w:p>
      <w:pPr>
        <w:spacing w:after="120"/>
        <w:jc w:val="both"/>
      </w:pPr>
      <w:r>
        <w:rPr>
          <w:rFonts w:ascii="Cambria" w:hAnsi="Cambria"/>
          <w:b/>
          <w:i w:val="0"/>
          <w:sz w:val="22"/>
        </w:rPr>
        <w:t xml:space="preserve">3. Industry Visits: </w:t>
      </w:r>
      <w:r>
        <w:rPr>
          <w:rFonts w:ascii="Cambria" w:hAnsi="Cambria"/>
          <w:b w:val="0"/>
          <w:i w:val="0"/>
          <w:sz w:val="22"/>
        </w:rPr>
        <w:t>These visits give students a chance to understand the practical applications of their studies, interact with industry professionals, and build connections.</w:t>
      </w:r>
    </w:p>
    <w:p>
      <w:pPr>
        <w:spacing w:after="120"/>
        <w:jc w:val="both"/>
      </w:pPr>
      <w:r>
        <w:rPr>
          <w:rFonts w:ascii="Cambria" w:hAnsi="Cambria"/>
          <w:b/>
          <w:i w:val="0"/>
          <w:sz w:val="22"/>
        </w:rPr>
        <w:t xml:space="preserve">4. Networking Events &amp; Alumni Interactions: </w:t>
      </w:r>
      <w:r>
        <w:rPr>
          <w:rFonts w:ascii="Cambria" w:hAnsi="Cambria"/>
          <w:b w:val="0"/>
          <w:i w:val="0"/>
          <w:sz w:val="22"/>
        </w:rPr>
        <w:t>These events create opportunities for students to network with alumni and professionals, gain career insights, and potentially secure internships or job opportunities.</w:t>
      </w:r>
    </w:p>
    <w:p>
      <w:pPr>
        <w:spacing w:after="120"/>
        <w:jc w:val="both"/>
      </w:pPr>
      <w:r>
        <w:rPr>
          <w:rFonts w:ascii="Cambria" w:hAnsi="Cambria"/>
          <w:b/>
          <w:i w:val="0"/>
          <w:sz w:val="22"/>
        </w:rPr>
        <w:t xml:space="preserve">5. Competitions and Hackathons: </w:t>
      </w:r>
      <w:r>
        <w:rPr>
          <w:rFonts w:ascii="Cambria" w:hAnsi="Cambria"/>
          <w:b w:val="0"/>
          <w:i w:val="0"/>
          <w:sz w:val="22"/>
        </w:rPr>
        <w:t>Competitions between societies encourage teamwork, creativity, and problem-solving skills. Hackathons, in particular, promote innovation and technical prowess.</w:t>
      </w:r>
    </w:p>
    <w:p>
      <w:pPr>
        <w:spacing w:after="120"/>
        <w:jc w:val="both"/>
      </w:pPr>
      <w:r>
        <w:rPr>
          <w:rFonts w:ascii="Cambria" w:hAnsi="Cambria"/>
          <w:b/>
          <w:i w:val="0"/>
          <w:sz w:val="22"/>
        </w:rPr>
        <w:t xml:space="preserve">6. Annual Society Exhibition &amp; Paper Presentations: </w:t>
      </w:r>
      <w:r>
        <w:rPr>
          <w:rFonts w:ascii="Cambria" w:hAnsi="Cambria"/>
          <w:b w:val="0"/>
          <w:i w:val="0"/>
          <w:sz w:val="22"/>
        </w:rPr>
        <w:t>This event allows students to showcase the projects they've worked on over the year, encouraging a culture of research and innovation.</w:t>
      </w:r>
    </w:p>
    <w:p>
      <w:pPr>
        <w:spacing w:after="120"/>
        <w:jc w:val="both"/>
      </w:pPr>
      <w:r>
        <w:rPr>
          <w:rFonts w:ascii="Cambria" w:hAnsi="Cambria"/>
          <w:b/>
          <w:i w:val="0"/>
          <w:sz w:val="22"/>
        </w:rPr>
        <w:t xml:space="preserve">7. Professional Development Week: </w:t>
      </w:r>
      <w:r>
        <w:rPr>
          <w:rFonts w:ascii="Cambria" w:hAnsi="Cambria"/>
          <w:b w:val="0"/>
          <w:i w:val="0"/>
          <w:sz w:val="22"/>
        </w:rPr>
        <w:t>This week-long event includes a series of seminars, workshops, and guest lectures designed to enhance students' career development and industry readiness.</w:t>
      </w:r>
    </w:p>
    <w:p>
      <w:pPr>
        <w:spacing w:after="120"/>
        <w:jc w:val="both"/>
      </w:pPr>
      <w:r>
        <w:rPr>
          <w:rFonts w:ascii="Cambria" w:hAnsi="Cambria"/>
          <w:b/>
          <w:i w:val="0"/>
          <w:sz w:val="22"/>
        </w:rPr>
        <w:t xml:space="preserve">8. Collaborations with External Organizations: </w:t>
      </w:r>
      <w:r>
        <w:rPr>
          <w:rFonts w:ascii="Cambria" w:hAnsi="Cambria"/>
          <w:b w:val="0"/>
          <w:i w:val="0"/>
          <w:sz w:val="22"/>
        </w:rPr>
        <w:t>Building partnerships with external professional bodies and organizations can bring new resources, opportunities, and events to the societies.</w:t>
      </w:r>
    </w:p>
    <w:p>
      <w:pPr>
        <w:spacing w:after="120"/>
        <w:jc w:val="both"/>
      </w:pPr>
      <w:r>
        <w:rPr>
          <w:rFonts w:ascii="Cambria" w:hAnsi="Cambria"/>
          <w:b/>
          <w:i w:val="0"/>
          <w:sz w:val="22"/>
        </w:rPr>
        <w:t xml:space="preserve">9. Annual Professional Societies Conference: </w:t>
      </w:r>
      <w:r>
        <w:rPr>
          <w:rFonts w:ascii="Cambria" w:hAnsi="Cambria"/>
          <w:b w:val="0"/>
          <w:i w:val="0"/>
          <w:sz w:val="22"/>
        </w:rPr>
        <w:t>An end-of-year conference where all societies present their achievements and plan for the next academic year.</w:t>
      </w:r>
    </w:p>
    <w:p>
      <w:pPr>
        <w:spacing w:after="80"/>
        <w:jc w:val="both"/>
      </w:pPr>
      <w:r>
        <w:rPr>
          <w:rFonts w:ascii="Cambria" w:hAnsi="Cambria"/>
          <w:b/>
          <w:i/>
          <w:sz w:val="22"/>
        </w:rPr>
        <w:t>Impact of Professional Societies Coordination Committee Activities:</w:t>
      </w:r>
    </w:p>
    <w:p>
      <w:pPr>
        <w:spacing w:after="80"/>
        <w:ind w:left="357" w:hanging="227"/>
        <w:jc w:val="both"/>
      </w:pPr>
      <w:r>
        <w:rPr>
          <w:rFonts w:ascii="Cambria" w:hAnsi="Cambria"/>
          <w:sz w:val="22"/>
        </w:rPr>
        <w:t xml:space="preserve">•  </w:t>
      </w:r>
      <w:r>
        <w:rPr>
          <w:rFonts w:ascii="Cambria" w:hAnsi="Cambria"/>
          <w:b/>
          <w:i w:val="0"/>
          <w:sz w:val="22"/>
        </w:rPr>
        <w:t xml:space="preserve">Student Engagement: </w:t>
      </w:r>
      <w:r>
        <w:rPr>
          <w:rFonts w:ascii="Cambria" w:hAnsi="Cambria"/>
          <w:b w:val="0"/>
          <w:i w:val="0"/>
          <w:sz w:val="22"/>
        </w:rPr>
        <w:t>These activities provide students with multiple platforms to engage with their peers, industry professionals, and alumni.</w:t>
      </w:r>
    </w:p>
    <w:p>
      <w:pPr>
        <w:spacing w:after="80"/>
        <w:ind w:left="357" w:hanging="227"/>
        <w:jc w:val="both"/>
      </w:pPr>
      <w:r>
        <w:rPr>
          <w:rFonts w:ascii="Cambria" w:hAnsi="Cambria"/>
          <w:sz w:val="22"/>
        </w:rPr>
        <w:t xml:space="preserve">•  </w:t>
      </w:r>
      <w:r>
        <w:rPr>
          <w:rFonts w:ascii="Cambria" w:hAnsi="Cambria"/>
          <w:b/>
          <w:i w:val="0"/>
          <w:sz w:val="22"/>
        </w:rPr>
        <w:t xml:space="preserve">Skill Enhancement: </w:t>
      </w:r>
      <w:r>
        <w:rPr>
          <w:rFonts w:ascii="Cambria" w:hAnsi="Cambria"/>
          <w:b w:val="0"/>
          <w:i w:val="0"/>
          <w:sz w:val="22"/>
        </w:rPr>
        <w:t>The workshops and training programs help students enhance their technical, leadership, and interpersonal skills, preparing them for the workforce.</w:t>
      </w:r>
    </w:p>
    <w:p>
      <w:pPr>
        <w:spacing w:after="80"/>
        <w:ind w:left="357" w:hanging="227"/>
        <w:jc w:val="both"/>
      </w:pPr>
      <w:r>
        <w:rPr>
          <w:rFonts w:ascii="Cambria" w:hAnsi="Cambria"/>
          <w:sz w:val="22"/>
        </w:rPr>
        <w:t xml:space="preserve">•  </w:t>
      </w:r>
      <w:r>
        <w:rPr>
          <w:rFonts w:ascii="Cambria" w:hAnsi="Cambria"/>
          <w:b/>
          <w:i w:val="0"/>
          <w:sz w:val="22"/>
        </w:rPr>
        <w:t xml:space="preserve">Industry Exposure: </w:t>
      </w:r>
      <w:r>
        <w:rPr>
          <w:rFonts w:ascii="Cambria" w:hAnsi="Cambria"/>
          <w:b w:val="0"/>
          <w:i w:val="0"/>
          <w:sz w:val="22"/>
        </w:rPr>
        <w:t>Industry visits, internships, and networking events provide invaluable exposure to students, helping them build a professional network before they graduate.</w:t>
      </w:r>
    </w:p>
    <w:p>
      <w:pPr>
        <w:spacing w:after="80"/>
        <w:ind w:left="357" w:hanging="227"/>
        <w:jc w:val="both"/>
      </w:pPr>
      <w:r>
        <w:rPr>
          <w:rFonts w:ascii="Cambria" w:hAnsi="Cambria"/>
          <w:sz w:val="22"/>
        </w:rPr>
        <w:t xml:space="preserve">•  </w:t>
      </w:r>
      <w:r>
        <w:rPr>
          <w:rFonts w:ascii="Cambria" w:hAnsi="Cambria"/>
          <w:b/>
          <w:i w:val="0"/>
          <w:sz w:val="22"/>
        </w:rPr>
        <w:t xml:space="preserve">Research and Innovation: </w:t>
      </w:r>
      <w:r>
        <w:rPr>
          <w:rFonts w:ascii="Cambria" w:hAnsi="Cambria"/>
          <w:b w:val="0"/>
          <w:i w:val="0"/>
          <w:sz w:val="22"/>
        </w:rPr>
        <w:t>Through competitions, conferences, and paper presentations, the committee encourages students to engage in research and innovative thinking.</w:t>
      </w:r>
    </w:p>
    <w:p>
      <w:pPr>
        <w:spacing w:after="80"/>
        <w:ind w:left="357" w:hanging="227"/>
        <w:jc w:val="both"/>
      </w:pPr>
      <w:r>
        <w:rPr>
          <w:rFonts w:ascii="Cambria" w:hAnsi="Cambria"/>
          <w:sz w:val="22"/>
        </w:rPr>
        <w:t xml:space="preserve">•  </w:t>
      </w:r>
      <w:r>
        <w:rPr>
          <w:rFonts w:ascii="Cambria" w:hAnsi="Cambria"/>
          <w:b/>
          <w:i w:val="0"/>
          <w:sz w:val="22"/>
        </w:rPr>
        <w:t xml:space="preserve">Community Building: </w:t>
      </w:r>
      <w:r>
        <w:rPr>
          <w:rFonts w:ascii="Cambria" w:hAnsi="Cambria"/>
          <w:b w:val="0"/>
          <w:i w:val="0"/>
          <w:sz w:val="22"/>
        </w:rPr>
        <w:t>The coordination between various professional societies fosters a sense of community, collaboration, and teamwork among students from diverse disciplines.</w:t>
      </w:r>
    </w:p>
    <w:p>
      <w:pPr>
        <w:keepNext/>
        <w:spacing w:before="240" w:after="120"/>
      </w:pPr>
      <w:r>
        <w:rPr>
          <w:rFonts w:ascii="Cambria" w:hAnsi="Cambria"/>
          <w:b/>
          <w:color w:val="1F3A5F"/>
          <w:sz w:val="24"/>
        </w:rPr>
        <w:t>22.13. Best Practices – Professional Societies Coordination Committee</w:t>
      </w:r>
    </w:p>
    <w:p>
      <w:pPr>
        <w:spacing w:after="40"/>
        <w:jc w:val="both"/>
      </w:pPr>
      <w:r>
        <w:rPr>
          <w:rFonts w:ascii="Cambria" w:hAnsi="Cambria"/>
          <w:b/>
          <w:i w:val="0"/>
          <w:sz w:val="22"/>
        </w:rPr>
        <w:t>1. Institutional Membership Drives</w:t>
      </w:r>
    </w:p>
    <w:p>
      <w:pPr>
        <w:spacing w:after="80"/>
        <w:ind w:left="357" w:hanging="227"/>
        <w:jc w:val="both"/>
      </w:pPr>
      <w:r>
        <w:rPr>
          <w:rFonts w:ascii="Cambria" w:hAnsi="Cambria"/>
          <w:sz w:val="22"/>
        </w:rPr>
        <w:t xml:space="preserve">•  </w:t>
      </w:r>
      <w:r>
        <w:rPr>
          <w:rFonts w:ascii="Cambria" w:hAnsi="Cambria"/>
          <w:sz w:val="22"/>
        </w:rPr>
        <w:t>Facilitate student and faculty memberships in reputed societies like IEEE, ISTE, CSI, IE(I), ACM, IETE, etc.</w:t>
      </w:r>
    </w:p>
    <w:p>
      <w:pPr>
        <w:spacing w:after="80"/>
        <w:ind w:left="357" w:hanging="227"/>
        <w:jc w:val="both"/>
      </w:pPr>
      <w:r>
        <w:rPr>
          <w:rFonts w:ascii="Cambria" w:hAnsi="Cambria"/>
          <w:sz w:val="22"/>
        </w:rPr>
        <w:t xml:space="preserve">•  </w:t>
      </w:r>
      <w:r>
        <w:rPr>
          <w:rFonts w:ascii="Cambria" w:hAnsi="Cambria"/>
          <w:sz w:val="22"/>
        </w:rPr>
        <w:t>Offer subsidized group memberships to increase participation.</w:t>
      </w:r>
    </w:p>
    <w:p>
      <w:pPr>
        <w:spacing w:after="40"/>
        <w:jc w:val="both"/>
      </w:pPr>
      <w:r>
        <w:rPr>
          <w:rFonts w:ascii="Cambria" w:hAnsi="Cambria"/>
          <w:b/>
          <w:i w:val="0"/>
          <w:sz w:val="22"/>
        </w:rPr>
        <w:t>2. Regular Technical Events</w:t>
      </w:r>
    </w:p>
    <w:p>
      <w:pPr>
        <w:spacing w:after="80"/>
        <w:ind w:left="357" w:hanging="227"/>
        <w:jc w:val="both"/>
      </w:pPr>
      <w:r>
        <w:rPr>
          <w:rFonts w:ascii="Cambria" w:hAnsi="Cambria"/>
          <w:sz w:val="22"/>
        </w:rPr>
        <w:t xml:space="preserve">•  </w:t>
      </w:r>
      <w:r>
        <w:rPr>
          <w:rFonts w:ascii="Cambria" w:hAnsi="Cambria"/>
          <w:sz w:val="22"/>
        </w:rPr>
        <w:t>Organize guest lectures, workshops, seminars, hackathons, webinars, and FDPs in collaboration with professional bodies.</w:t>
      </w:r>
    </w:p>
    <w:p>
      <w:pPr>
        <w:spacing w:after="80"/>
        <w:ind w:left="357" w:hanging="227"/>
        <w:jc w:val="both"/>
      </w:pPr>
      <w:r>
        <w:rPr>
          <w:rFonts w:ascii="Cambria" w:hAnsi="Cambria"/>
          <w:sz w:val="22"/>
        </w:rPr>
        <w:t xml:space="preserve">•  </w:t>
      </w:r>
      <w:r>
        <w:rPr>
          <w:rFonts w:ascii="Cambria" w:hAnsi="Cambria"/>
          <w:sz w:val="22"/>
        </w:rPr>
        <w:t>Events aligned with emerging technologies, industry trends, and national/international days like Engineers Day, Innovation Day, etc.</w:t>
      </w:r>
    </w:p>
    <w:p>
      <w:pPr>
        <w:spacing w:after="40"/>
        <w:jc w:val="both"/>
      </w:pPr>
      <w:r>
        <w:rPr>
          <w:rFonts w:ascii="Cambria" w:hAnsi="Cambria"/>
          <w:b/>
          <w:i w:val="0"/>
          <w:sz w:val="22"/>
        </w:rPr>
        <w:t>3. Interdisciplinary Collaboration</w:t>
      </w:r>
    </w:p>
    <w:p>
      <w:pPr>
        <w:spacing w:after="80"/>
        <w:ind w:left="357" w:hanging="227"/>
        <w:jc w:val="both"/>
      </w:pPr>
      <w:r>
        <w:rPr>
          <w:rFonts w:ascii="Cambria" w:hAnsi="Cambria"/>
          <w:sz w:val="22"/>
        </w:rPr>
        <w:t xml:space="preserve">•  </w:t>
      </w:r>
      <w:r>
        <w:rPr>
          <w:rFonts w:ascii="Cambria" w:hAnsi="Cambria"/>
          <w:sz w:val="22"/>
        </w:rPr>
        <w:t>Encourage cross-departmental participation in events and competitions, promoting interdisciplinary learning and teamwork.</w:t>
      </w:r>
    </w:p>
    <w:p>
      <w:pPr>
        <w:spacing w:after="40"/>
        <w:jc w:val="both"/>
      </w:pPr>
      <w:r>
        <w:rPr>
          <w:rFonts w:ascii="Cambria" w:hAnsi="Cambria"/>
          <w:b/>
          <w:i w:val="0"/>
          <w:sz w:val="22"/>
        </w:rPr>
        <w:t>4. Mentoring and Guidance</w:t>
      </w:r>
    </w:p>
    <w:p>
      <w:pPr>
        <w:spacing w:after="80"/>
        <w:ind w:left="357" w:hanging="227"/>
        <w:jc w:val="both"/>
      </w:pPr>
      <w:r>
        <w:rPr>
          <w:rFonts w:ascii="Cambria" w:hAnsi="Cambria"/>
          <w:sz w:val="22"/>
        </w:rPr>
        <w:t xml:space="preserve">•  </w:t>
      </w:r>
      <w:r>
        <w:rPr>
          <w:rFonts w:ascii="Cambria" w:hAnsi="Cambria"/>
          <w:sz w:val="22"/>
        </w:rPr>
        <w:t>Assign faculty mentors to guide students in preparing technical papers, participating in competitions, and conferences hosted by professional societies.</w:t>
      </w:r>
    </w:p>
    <w:p>
      <w:pPr>
        <w:spacing w:after="40"/>
        <w:jc w:val="both"/>
      </w:pPr>
      <w:r>
        <w:rPr>
          <w:rFonts w:ascii="Cambria" w:hAnsi="Cambria"/>
          <w:b/>
          <w:i w:val="0"/>
          <w:sz w:val="22"/>
        </w:rPr>
        <w:t>5. Collaboration with Industry</w:t>
      </w:r>
    </w:p>
    <w:p>
      <w:pPr>
        <w:spacing w:after="80"/>
        <w:ind w:left="357" w:hanging="227"/>
        <w:jc w:val="both"/>
      </w:pPr>
      <w:r>
        <w:rPr>
          <w:rFonts w:ascii="Cambria" w:hAnsi="Cambria"/>
          <w:sz w:val="22"/>
        </w:rPr>
        <w:t xml:space="preserve">•  </w:t>
      </w:r>
      <w:r>
        <w:rPr>
          <w:rFonts w:ascii="Cambria" w:hAnsi="Cambria"/>
          <w:sz w:val="22"/>
        </w:rPr>
        <w:t>Collaborate with industry experts, alumni, and society representatives to ensure knowledge exchange and networking.</w:t>
      </w:r>
    </w:p>
    <w:p>
      <w:pPr>
        <w:spacing w:after="40"/>
        <w:jc w:val="both"/>
      </w:pPr>
      <w:r>
        <w:rPr>
          <w:rFonts w:ascii="Cambria" w:hAnsi="Cambria"/>
          <w:b/>
          <w:i w:val="0"/>
          <w:sz w:val="22"/>
        </w:rPr>
        <w:t>6. Participation in National-Level Events</w:t>
      </w:r>
    </w:p>
    <w:p>
      <w:pPr>
        <w:spacing w:after="80"/>
        <w:ind w:left="357" w:hanging="227"/>
        <w:jc w:val="both"/>
      </w:pPr>
      <w:r>
        <w:rPr>
          <w:rFonts w:ascii="Cambria" w:hAnsi="Cambria"/>
          <w:sz w:val="22"/>
        </w:rPr>
        <w:t xml:space="preserve">•  </w:t>
      </w:r>
      <w:r>
        <w:rPr>
          <w:rFonts w:ascii="Cambria" w:hAnsi="Cambria"/>
          <w:sz w:val="22"/>
        </w:rPr>
        <w:t>Motivate students to take part in national and international tech fests, conferences, paper presentations, and student chapters of professional bodies.</w:t>
      </w:r>
    </w:p>
    <w:p>
      <w:pPr>
        <w:spacing w:after="40"/>
        <w:jc w:val="both"/>
      </w:pPr>
      <w:r>
        <w:rPr>
          <w:rFonts w:ascii="Cambria" w:hAnsi="Cambria"/>
          <w:b/>
          <w:i w:val="0"/>
          <w:sz w:val="22"/>
        </w:rPr>
        <w:t>7. Recognition and Rewards</w:t>
      </w:r>
    </w:p>
    <w:p>
      <w:pPr>
        <w:spacing w:after="80"/>
        <w:ind w:left="357" w:hanging="227"/>
        <w:jc w:val="both"/>
      </w:pPr>
      <w:r>
        <w:rPr>
          <w:rFonts w:ascii="Cambria" w:hAnsi="Cambria"/>
          <w:sz w:val="22"/>
        </w:rPr>
        <w:t xml:space="preserve">•  </w:t>
      </w:r>
      <w:r>
        <w:rPr>
          <w:rFonts w:ascii="Cambria" w:hAnsi="Cambria"/>
          <w:sz w:val="22"/>
        </w:rPr>
        <w:t>Recognize and honor students/faculty who actively participate in society events or publish papers in professional forums.</w:t>
      </w:r>
    </w:p>
    <w:p>
      <w:pPr>
        <w:spacing w:after="40"/>
        <w:jc w:val="both"/>
      </w:pPr>
      <w:r>
        <w:rPr>
          <w:rFonts w:ascii="Cambria" w:hAnsi="Cambria"/>
          <w:b/>
          <w:i w:val="0"/>
          <w:sz w:val="22"/>
        </w:rPr>
        <w:t>8. Student Chapters</w:t>
      </w:r>
    </w:p>
    <w:p>
      <w:pPr>
        <w:spacing w:after="80"/>
        <w:ind w:left="357" w:hanging="227"/>
        <w:jc w:val="both"/>
      </w:pPr>
      <w:r>
        <w:rPr>
          <w:rFonts w:ascii="Cambria" w:hAnsi="Cambria"/>
          <w:sz w:val="22"/>
        </w:rPr>
        <w:t xml:space="preserve">•  </w:t>
      </w:r>
      <w:r>
        <w:rPr>
          <w:rFonts w:ascii="Cambria" w:hAnsi="Cambria"/>
          <w:sz w:val="22"/>
        </w:rPr>
        <w:t>Establish and maintain active student chapters of key societies with regular meetings, leadership roles, and annual reporting.</w:t>
      </w:r>
    </w:p>
    <w:p>
      <w:pPr>
        <w:spacing w:after="40"/>
        <w:jc w:val="both"/>
      </w:pPr>
      <w:r>
        <w:rPr>
          <w:rFonts w:ascii="Cambria" w:hAnsi="Cambria"/>
          <w:b/>
          <w:i w:val="0"/>
          <w:sz w:val="22"/>
        </w:rPr>
        <w:t>9. Digital Engagement</w:t>
      </w:r>
    </w:p>
    <w:p>
      <w:pPr>
        <w:spacing w:after="80"/>
        <w:ind w:left="357" w:hanging="227"/>
        <w:jc w:val="both"/>
      </w:pPr>
      <w:r>
        <w:rPr>
          <w:rFonts w:ascii="Cambria" w:hAnsi="Cambria"/>
          <w:sz w:val="22"/>
        </w:rPr>
        <w:t xml:space="preserve">•  </w:t>
      </w:r>
      <w:r>
        <w:rPr>
          <w:rFonts w:ascii="Cambria" w:hAnsi="Cambria"/>
          <w:sz w:val="22"/>
        </w:rPr>
        <w:t>Use social media and institutional websites to promote events, publish outcomes, and showcase achievements related to professional societies.</w:t>
      </w:r>
    </w:p>
    <w:p>
      <w:pPr>
        <w:spacing w:after="40"/>
        <w:jc w:val="both"/>
      </w:pPr>
      <w:r>
        <w:rPr>
          <w:rFonts w:ascii="Cambria" w:hAnsi="Cambria"/>
          <w:b/>
          <w:i w:val="0"/>
          <w:sz w:val="22"/>
        </w:rPr>
        <w:t>10. Annual Review and Planning</w:t>
      </w:r>
    </w:p>
    <w:p>
      <w:pPr>
        <w:spacing w:after="80"/>
        <w:ind w:left="357" w:hanging="227"/>
        <w:jc w:val="both"/>
      </w:pPr>
      <w:r>
        <w:rPr>
          <w:rFonts w:ascii="Cambria" w:hAnsi="Cambria"/>
          <w:sz w:val="22"/>
        </w:rPr>
        <w:t xml:space="preserve">•  </w:t>
      </w:r>
      <w:r>
        <w:rPr>
          <w:rFonts w:ascii="Cambria" w:hAnsi="Cambria"/>
          <w:sz w:val="22"/>
        </w:rPr>
        <w:t>Maintain a yearly planner of activities, review previous outcomes, and prepare strategies to expand reach and quality of programs.</w:t>
      </w:r>
    </w:p>
    <w:p>
      <w:r>
        <w:br w:type="page"/>
      </w:r>
    </w:p>
    <w:p>
      <w:pPr>
        <w:keepNext/>
        <w:spacing w:before="240" w:after="120"/>
      </w:pPr>
      <w:r>
        <w:rPr>
          <w:rFonts w:ascii="Cambria" w:hAnsi="Cambria"/>
          <w:b/>
          <w:color w:val="1F3A5F"/>
          <w:sz w:val="36"/>
        </w:rPr>
        <w:t>23. Timetable and Workload Committee</w:t>
      </w:r>
    </w:p>
    <w:p>
      <w:pPr>
        <w:keepNext/>
        <w:spacing w:before="240" w:after="120"/>
      </w:pPr>
      <w:r>
        <w:rPr>
          <w:rFonts w:ascii="Cambria" w:hAnsi="Cambria"/>
          <w:b/>
          <w:color w:val="1F3A5F"/>
          <w:sz w:val="24"/>
        </w:rPr>
        <w:t>23.1. Objective</w:t>
      </w:r>
    </w:p>
    <w:p>
      <w:pPr>
        <w:spacing w:after="120"/>
        <w:jc w:val="both"/>
      </w:pPr>
      <w:r>
        <w:rPr>
          <w:rFonts w:ascii="Cambria" w:hAnsi="Cambria"/>
          <w:sz w:val="22"/>
        </w:rPr>
        <w:t>To ensure the effective planning, preparation, implementation, and monitoring of academic timetables for smooth conduct of the academic process in alignment with the curriculum, faculty availability, infrastructure, and regulatory guidelines of NBA and NAAC.</w:t>
      </w:r>
    </w:p>
    <w:p>
      <w:pPr>
        <w:keepNext/>
        <w:spacing w:before="240" w:after="120"/>
      </w:pPr>
      <w:r>
        <w:rPr>
          <w:rFonts w:ascii="Cambria" w:hAnsi="Cambria"/>
          <w:b/>
          <w:color w:val="1F3A5F"/>
          <w:sz w:val="24"/>
        </w:rPr>
        <w:t>23.2. Timetable and Workload Committee Composition</w:t>
      </w:r>
    </w:p>
    <w:tbl>
      <w:tblGrid>
        <w:gridCol w:w="2835"/>
        <w:gridCol w:w="6577"/>
      </w:tblGrid>
      <w:tblPr>
        <w:jc w:val="center"/>
        <w:tblLook w:firstColumn="1" w:firstRow="1" w:lastColumn="0" w:lastRow="0" w:noHBand="0" w:noVBand="1" w:val="04A0"/>
        <w:tblW w:w="9412" w:type="dxa"/>
        <w:tblLayout w:type="fixed"/>
      </w:tblPr>
      <w:tr>
        <w:tc>
          <w:tcPr>
            <w:shd w:val="clear" w:color="auto" w:fill="1F3A5F"/>
            <w:tcW w:w="2835" w:type="dxa"/>
          </w:tcPr>
          <w:p>
            <w:pPr>
              <w:jc w:val="center"/>
            </w:pPr>
            <w:r/>
            <w:r>
              <w:rPr>
                <w:rFonts w:ascii="Cambria" w:hAnsi="Cambria"/>
                <w:b/>
                <w:i w:val="0"/>
                <w:color w:val="FFFFFF"/>
                <w:sz w:val="22"/>
              </w:rPr>
              <w:t>Role</w:t>
            </w:r>
          </w:p>
        </w:tc>
        <w:tc>
          <w:tcPr>
            <w:shd w:val="clear" w:color="auto" w:fill="1F3A5F"/>
            <w:tcW w:w="6577" w:type="dxa"/>
          </w:tcPr>
          <w:p>
            <w:pPr>
              <w:jc w:val="center"/>
            </w:pPr>
            <w:r/>
            <w:r>
              <w:rPr>
                <w:rFonts w:ascii="Cambria" w:hAnsi="Cambria"/>
                <w:b/>
                <w:i w:val="0"/>
                <w:color w:val="FFFFFF"/>
                <w:sz w:val="22"/>
              </w:rPr>
              <w:t>Designation</w:t>
            </w:r>
          </w:p>
        </w:tc>
      </w:tr>
      <w:tr>
        <w:tc>
          <w:tcPr>
            <w:tcW w:w="2835" w:type="dxa"/>
          </w:tcPr>
          <w:p>
            <w:r/>
            <w:r>
              <w:rPr>
                <w:rFonts w:ascii="Cambria" w:hAnsi="Cambria"/>
                <w:b w:val="0"/>
                <w:i w:val="0"/>
                <w:sz w:val="22"/>
              </w:rPr>
              <w:t>Chairperson</w:t>
            </w:r>
          </w:p>
        </w:tc>
        <w:tc>
          <w:tcPr>
            <w:tcW w:w="6577" w:type="dxa"/>
          </w:tcPr>
          <w:p>
            <w:r/>
            <w:r>
              <w:rPr>
                <w:rFonts w:ascii="Cambria" w:hAnsi="Cambria"/>
                <w:b w:val="0"/>
                <w:i w:val="0"/>
                <w:sz w:val="22"/>
              </w:rPr>
              <w:t>Head of the Institution / Dean Academics</w:t>
            </w:r>
          </w:p>
        </w:tc>
      </w:tr>
      <w:tr>
        <w:tc>
          <w:tcPr>
            <w:shd w:val="clear" w:color="auto" w:fill="F2F2F2"/>
            <w:tcW w:w="2835" w:type="dxa"/>
          </w:tcPr>
          <w:p>
            <w:r/>
            <w:r>
              <w:rPr>
                <w:rFonts w:ascii="Cambria" w:hAnsi="Cambria"/>
                <w:b w:val="0"/>
                <w:i w:val="0"/>
                <w:sz w:val="22"/>
              </w:rPr>
              <w:t>Convenor</w:t>
            </w:r>
          </w:p>
        </w:tc>
        <w:tc>
          <w:tcPr>
            <w:shd w:val="clear" w:color="auto" w:fill="F2F2F2"/>
            <w:tcW w:w="6577" w:type="dxa"/>
          </w:tcPr>
          <w:p>
            <w:r/>
            <w:r>
              <w:rPr>
                <w:rFonts w:ascii="Cambria" w:hAnsi="Cambria"/>
                <w:b w:val="0"/>
                <w:i w:val="0"/>
                <w:sz w:val="22"/>
              </w:rPr>
              <w:t>Time Table Coordinator (Faculty)</w:t>
            </w:r>
          </w:p>
        </w:tc>
      </w:tr>
      <w:tr>
        <w:tc>
          <w:tcPr>
            <w:tcW w:w="2835" w:type="dxa"/>
          </w:tcPr>
          <w:p>
            <w:r/>
            <w:r>
              <w:rPr>
                <w:rFonts w:ascii="Cambria" w:hAnsi="Cambria"/>
                <w:b w:val="0"/>
                <w:i w:val="0"/>
                <w:sz w:val="22"/>
              </w:rPr>
              <w:t>Member</w:t>
            </w:r>
          </w:p>
        </w:tc>
        <w:tc>
          <w:tcPr>
            <w:tcW w:w="6577" w:type="dxa"/>
          </w:tcPr>
          <w:p>
            <w:r/>
            <w:r>
              <w:rPr>
                <w:rFonts w:ascii="Cambria" w:hAnsi="Cambria"/>
                <w:b w:val="0"/>
                <w:i w:val="0"/>
                <w:sz w:val="22"/>
              </w:rPr>
              <w:t>One Faculty Member from each Department</w:t>
            </w:r>
          </w:p>
        </w:tc>
      </w:tr>
      <w:tr>
        <w:tc>
          <w:tcPr>
            <w:shd w:val="clear" w:color="auto" w:fill="F2F2F2"/>
            <w:tcW w:w="2835" w:type="dxa"/>
          </w:tcPr>
          <w:p>
            <w:r/>
            <w:r>
              <w:rPr>
                <w:rFonts w:ascii="Cambria" w:hAnsi="Cambria"/>
                <w:b w:val="0"/>
                <w:i w:val="0"/>
                <w:sz w:val="22"/>
              </w:rPr>
              <w:t>Supporting Member</w:t>
            </w:r>
          </w:p>
        </w:tc>
        <w:tc>
          <w:tcPr>
            <w:shd w:val="clear" w:color="auto" w:fill="F2F2F2"/>
            <w:tcW w:w="6577" w:type="dxa"/>
          </w:tcPr>
          <w:p>
            <w:r/>
            <w:r>
              <w:rPr>
                <w:rFonts w:ascii="Cambria" w:hAnsi="Cambria"/>
                <w:b w:val="0"/>
                <w:i w:val="0"/>
                <w:sz w:val="22"/>
              </w:rPr>
              <w:t>Administrative Office Staff</w:t>
            </w:r>
          </w:p>
        </w:tc>
      </w:tr>
      <w:tr>
        <w:tc>
          <w:tcPr>
            <w:tcW w:w="2835" w:type="dxa"/>
          </w:tcPr>
          <w:p>
            <w:r/>
            <w:r>
              <w:rPr>
                <w:rFonts w:ascii="Cambria" w:hAnsi="Cambria"/>
                <w:b w:val="0"/>
                <w:i w:val="0"/>
                <w:sz w:val="22"/>
              </w:rPr>
              <w:t>Invitee (as needed)</w:t>
            </w:r>
          </w:p>
        </w:tc>
        <w:tc>
          <w:tcPr>
            <w:tcW w:w="6577" w:type="dxa"/>
          </w:tcPr>
          <w:p>
            <w:r/>
            <w:r>
              <w:rPr>
                <w:rFonts w:ascii="Cambria" w:hAnsi="Cambria"/>
                <w:b w:val="0"/>
                <w:i w:val="0"/>
                <w:sz w:val="22"/>
              </w:rPr>
              <w:t>Examination Cell Representative</w:t>
            </w:r>
          </w:p>
        </w:tc>
      </w:tr>
    </w:tbl>
    <w:p>
      <w:pPr>
        <w:keepNext/>
        <w:spacing w:before="240" w:after="120"/>
      </w:pPr>
      <w:r>
        <w:rPr>
          <w:rFonts w:ascii="Cambria" w:hAnsi="Cambria"/>
          <w:b/>
          <w:color w:val="1F3A5F"/>
          <w:sz w:val="24"/>
        </w:rPr>
        <w:t>23.3. Functions of the Timetable and Workload Committee (Function Nos. F1–F10)</w:t>
      </w:r>
    </w:p>
    <w:tbl>
      <w:tblGrid>
        <w:gridCol w:w="1417"/>
        <w:gridCol w:w="7994"/>
      </w:tblGrid>
      <w:tblPr>
        <w:jc w:val="center"/>
        <w:tblLook w:firstColumn="1" w:firstRow="1" w:lastColumn="0" w:lastRow="0" w:noHBand="0" w:noVBand="1" w:val="04A0"/>
        <w:tblW w:w="9412" w:type="dxa"/>
        <w:tblLayout w:type="fixed"/>
      </w:tblPr>
      <w:tr>
        <w:tc>
          <w:tcPr>
            <w:shd w:val="clear" w:color="auto" w:fill="1F3A5F"/>
            <w:tcW w:w="1417" w:type="dxa"/>
          </w:tcPr>
          <w:p>
            <w:pPr>
              <w:jc w:val="center"/>
            </w:pPr>
            <w:r/>
            <w:r>
              <w:rPr>
                <w:rFonts w:ascii="Cambria" w:hAnsi="Cambria"/>
                <w:b/>
                <w:i w:val="0"/>
                <w:color w:val="FFFFFF"/>
                <w:sz w:val="22"/>
              </w:rPr>
              <w:t>Function No.</w:t>
            </w:r>
          </w:p>
        </w:tc>
        <w:tc>
          <w:tcPr>
            <w:shd w:val="clear" w:color="auto" w:fill="1F3A5F"/>
            <w:tcW w:w="7994" w:type="dxa"/>
          </w:tcPr>
          <w:p>
            <w:pPr>
              <w:jc w:val="center"/>
            </w:pPr>
            <w:r/>
            <w:r>
              <w:rPr>
                <w:rFonts w:ascii="Cambria" w:hAnsi="Cambria"/>
                <w:b/>
                <w:i w:val="0"/>
                <w:color w:val="FFFFFF"/>
                <w:sz w:val="22"/>
              </w:rPr>
              <w:t>Description</w:t>
            </w:r>
          </w:p>
        </w:tc>
      </w:tr>
      <w:tr>
        <w:tc>
          <w:tcPr>
            <w:tcW w:w="1417" w:type="dxa"/>
          </w:tcPr>
          <w:p>
            <w:r/>
            <w:r>
              <w:rPr>
                <w:rFonts w:ascii="Cambria" w:hAnsi="Cambria"/>
                <w:b w:val="0"/>
                <w:i w:val="0"/>
                <w:sz w:val="22"/>
              </w:rPr>
              <w:t>F1</w:t>
            </w:r>
          </w:p>
        </w:tc>
        <w:tc>
          <w:tcPr>
            <w:tcW w:w="7994" w:type="dxa"/>
          </w:tcPr>
          <w:p>
            <w:r/>
            <w:r>
              <w:rPr>
                <w:rFonts w:ascii="Cambria" w:hAnsi="Cambria"/>
                <w:b w:val="0"/>
                <w:i w:val="0"/>
                <w:sz w:val="22"/>
              </w:rPr>
              <w:t>Collect workload and course offerings from departments for each semester.</w:t>
            </w:r>
          </w:p>
        </w:tc>
      </w:tr>
      <w:tr>
        <w:tc>
          <w:tcPr>
            <w:shd w:val="clear" w:color="auto" w:fill="F2F2F2"/>
            <w:tcW w:w="1417" w:type="dxa"/>
          </w:tcPr>
          <w:p>
            <w:r/>
            <w:r>
              <w:rPr>
                <w:rFonts w:ascii="Cambria" w:hAnsi="Cambria"/>
                <w:b w:val="0"/>
                <w:i w:val="0"/>
                <w:sz w:val="22"/>
              </w:rPr>
              <w:t>F2</w:t>
            </w:r>
          </w:p>
        </w:tc>
        <w:tc>
          <w:tcPr>
            <w:shd w:val="clear" w:color="auto" w:fill="F2F2F2"/>
            <w:tcW w:w="7994" w:type="dxa"/>
          </w:tcPr>
          <w:p>
            <w:r/>
            <w:r>
              <w:rPr>
                <w:rFonts w:ascii="Cambria" w:hAnsi="Cambria"/>
                <w:b w:val="0"/>
                <w:i w:val="0"/>
                <w:sz w:val="22"/>
              </w:rPr>
              <w:t>Allocate classrooms, labs, and other resources optimally.</w:t>
            </w:r>
          </w:p>
        </w:tc>
      </w:tr>
      <w:tr>
        <w:tc>
          <w:tcPr>
            <w:tcW w:w="1417" w:type="dxa"/>
          </w:tcPr>
          <w:p>
            <w:r/>
            <w:r>
              <w:rPr>
                <w:rFonts w:ascii="Cambria" w:hAnsi="Cambria"/>
                <w:b w:val="0"/>
                <w:i w:val="0"/>
                <w:sz w:val="22"/>
              </w:rPr>
              <w:t>F3</w:t>
            </w:r>
          </w:p>
        </w:tc>
        <w:tc>
          <w:tcPr>
            <w:tcW w:w="7994" w:type="dxa"/>
          </w:tcPr>
          <w:p>
            <w:r/>
            <w:r>
              <w:rPr>
                <w:rFonts w:ascii="Cambria" w:hAnsi="Cambria"/>
                <w:b w:val="0"/>
                <w:i w:val="0"/>
                <w:sz w:val="22"/>
              </w:rPr>
              <w:t>Prepare department-wise and master timetables with no conflicts.</w:t>
            </w:r>
          </w:p>
        </w:tc>
      </w:tr>
      <w:tr>
        <w:tc>
          <w:tcPr>
            <w:shd w:val="clear" w:color="auto" w:fill="F2F2F2"/>
            <w:tcW w:w="1417" w:type="dxa"/>
          </w:tcPr>
          <w:p>
            <w:r/>
            <w:r>
              <w:rPr>
                <w:rFonts w:ascii="Cambria" w:hAnsi="Cambria"/>
                <w:b w:val="0"/>
                <w:i w:val="0"/>
                <w:sz w:val="22"/>
              </w:rPr>
              <w:t>F4</w:t>
            </w:r>
          </w:p>
        </w:tc>
        <w:tc>
          <w:tcPr>
            <w:shd w:val="clear" w:color="auto" w:fill="F2F2F2"/>
            <w:tcW w:w="7994" w:type="dxa"/>
          </w:tcPr>
          <w:p>
            <w:r/>
            <w:r>
              <w:rPr>
                <w:rFonts w:ascii="Cambria" w:hAnsi="Cambria"/>
                <w:b w:val="0"/>
                <w:i w:val="0"/>
                <w:sz w:val="22"/>
              </w:rPr>
              <w:t>Integrate value-added courses, remedial sessions, bridge courses, etc.</w:t>
            </w:r>
          </w:p>
        </w:tc>
      </w:tr>
      <w:tr>
        <w:tc>
          <w:tcPr>
            <w:tcW w:w="1417" w:type="dxa"/>
          </w:tcPr>
          <w:p>
            <w:r/>
            <w:r>
              <w:rPr>
                <w:rFonts w:ascii="Cambria" w:hAnsi="Cambria"/>
                <w:b w:val="0"/>
                <w:i w:val="0"/>
                <w:sz w:val="22"/>
              </w:rPr>
              <w:t>F5</w:t>
            </w:r>
          </w:p>
        </w:tc>
        <w:tc>
          <w:tcPr>
            <w:tcW w:w="7994" w:type="dxa"/>
          </w:tcPr>
          <w:p>
            <w:r/>
            <w:r>
              <w:rPr>
                <w:rFonts w:ascii="Cambria" w:hAnsi="Cambria"/>
                <w:b w:val="0"/>
                <w:i w:val="0"/>
                <w:sz w:val="22"/>
              </w:rPr>
              <w:t>Coordinate with the Exam Cell to factor in assessment dates.</w:t>
            </w:r>
          </w:p>
        </w:tc>
      </w:tr>
      <w:tr>
        <w:tc>
          <w:tcPr>
            <w:shd w:val="clear" w:color="auto" w:fill="F2F2F2"/>
            <w:tcW w:w="1417" w:type="dxa"/>
          </w:tcPr>
          <w:p>
            <w:r/>
            <w:r>
              <w:rPr>
                <w:rFonts w:ascii="Cambria" w:hAnsi="Cambria"/>
                <w:b w:val="0"/>
                <w:i w:val="0"/>
                <w:sz w:val="22"/>
              </w:rPr>
              <w:t>F6</w:t>
            </w:r>
          </w:p>
        </w:tc>
        <w:tc>
          <w:tcPr>
            <w:shd w:val="clear" w:color="auto" w:fill="F2F2F2"/>
            <w:tcW w:w="7994" w:type="dxa"/>
          </w:tcPr>
          <w:p>
            <w:r/>
            <w:r>
              <w:rPr>
                <w:rFonts w:ascii="Cambria" w:hAnsi="Cambria"/>
                <w:b w:val="0"/>
                <w:i w:val="0"/>
                <w:sz w:val="22"/>
              </w:rPr>
              <w:t>Display and disseminate timetables to all stakeholders in advance.</w:t>
            </w:r>
          </w:p>
        </w:tc>
      </w:tr>
      <w:tr>
        <w:tc>
          <w:tcPr>
            <w:tcW w:w="1417" w:type="dxa"/>
          </w:tcPr>
          <w:p>
            <w:r/>
            <w:r>
              <w:rPr>
                <w:rFonts w:ascii="Cambria" w:hAnsi="Cambria"/>
                <w:b w:val="0"/>
                <w:i w:val="0"/>
                <w:sz w:val="22"/>
              </w:rPr>
              <w:t>F7</w:t>
            </w:r>
          </w:p>
        </w:tc>
        <w:tc>
          <w:tcPr>
            <w:tcW w:w="7994" w:type="dxa"/>
          </w:tcPr>
          <w:p>
            <w:r/>
            <w:r>
              <w:rPr>
                <w:rFonts w:ascii="Cambria" w:hAnsi="Cambria"/>
                <w:b w:val="0"/>
                <w:i w:val="0"/>
                <w:sz w:val="22"/>
              </w:rPr>
              <w:t>Incorporate provisions for co-curricular/extra-curricular activities.</w:t>
            </w:r>
          </w:p>
        </w:tc>
      </w:tr>
      <w:tr>
        <w:tc>
          <w:tcPr>
            <w:shd w:val="clear" w:color="auto" w:fill="F2F2F2"/>
            <w:tcW w:w="1417" w:type="dxa"/>
          </w:tcPr>
          <w:p>
            <w:r/>
            <w:r>
              <w:rPr>
                <w:rFonts w:ascii="Cambria" w:hAnsi="Cambria"/>
                <w:b w:val="0"/>
                <w:i w:val="0"/>
                <w:sz w:val="22"/>
              </w:rPr>
              <w:t>F8</w:t>
            </w:r>
          </w:p>
        </w:tc>
        <w:tc>
          <w:tcPr>
            <w:shd w:val="clear" w:color="auto" w:fill="F2F2F2"/>
            <w:tcW w:w="7994" w:type="dxa"/>
          </w:tcPr>
          <w:p>
            <w:r/>
            <w:r>
              <w:rPr>
                <w:rFonts w:ascii="Cambria" w:hAnsi="Cambria"/>
                <w:b w:val="0"/>
                <w:i w:val="0"/>
                <w:sz w:val="22"/>
              </w:rPr>
              <w:t>Modify and reissue timetables in case of contingencies or disruptions.</w:t>
            </w:r>
          </w:p>
        </w:tc>
      </w:tr>
      <w:tr>
        <w:tc>
          <w:tcPr>
            <w:tcW w:w="1417" w:type="dxa"/>
          </w:tcPr>
          <w:p>
            <w:r/>
            <w:r>
              <w:rPr>
                <w:rFonts w:ascii="Cambria" w:hAnsi="Cambria"/>
                <w:b w:val="0"/>
                <w:i w:val="0"/>
                <w:sz w:val="22"/>
              </w:rPr>
              <w:t>F9</w:t>
            </w:r>
          </w:p>
        </w:tc>
        <w:tc>
          <w:tcPr>
            <w:tcW w:w="7994" w:type="dxa"/>
          </w:tcPr>
          <w:p>
            <w:r/>
            <w:r>
              <w:rPr>
                <w:rFonts w:ascii="Cambria" w:hAnsi="Cambria"/>
                <w:b w:val="0"/>
                <w:i w:val="0"/>
                <w:sz w:val="22"/>
              </w:rPr>
              <w:t>Maintain records of timetables, changes, and meeting minutes for audits.</w:t>
            </w:r>
          </w:p>
        </w:tc>
      </w:tr>
      <w:tr>
        <w:tc>
          <w:tcPr>
            <w:shd w:val="clear" w:color="auto" w:fill="F2F2F2"/>
            <w:tcW w:w="1417" w:type="dxa"/>
          </w:tcPr>
          <w:p>
            <w:r/>
            <w:r>
              <w:rPr>
                <w:rFonts w:ascii="Cambria" w:hAnsi="Cambria"/>
                <w:b w:val="0"/>
                <w:i w:val="0"/>
                <w:sz w:val="22"/>
              </w:rPr>
              <w:t>F10</w:t>
            </w:r>
          </w:p>
        </w:tc>
        <w:tc>
          <w:tcPr>
            <w:shd w:val="clear" w:color="auto" w:fill="F2F2F2"/>
            <w:tcW w:w="7994" w:type="dxa"/>
          </w:tcPr>
          <w:p>
            <w:r/>
            <w:r>
              <w:rPr>
                <w:rFonts w:ascii="Cambria" w:hAnsi="Cambria"/>
                <w:b w:val="0"/>
                <w:i w:val="0"/>
                <w:sz w:val="22"/>
              </w:rPr>
              <w:t>Assist in NBA/NAAC-related documentation related to academic planning.</w:t>
            </w:r>
          </w:p>
        </w:tc>
      </w:tr>
    </w:tbl>
    <w:p>
      <w:pPr>
        <w:keepNext/>
        <w:spacing w:before="240" w:after="120"/>
      </w:pPr>
      <w:r>
        <w:rPr>
          <w:rFonts w:ascii="Cambria" w:hAnsi="Cambria"/>
          <w:b/>
          <w:color w:val="1F3A5F"/>
          <w:sz w:val="24"/>
        </w:rPr>
        <w:t>23.4. Roles &amp; Responsibilities of Timetable and Workload Committee</w:t>
      </w:r>
    </w:p>
    <w:p>
      <w:pPr>
        <w:spacing w:after="80"/>
        <w:jc w:val="both"/>
      </w:pPr>
      <w:r>
        <w:rPr>
          <w:rFonts w:ascii="Cambria" w:hAnsi="Cambria"/>
          <w:b/>
          <w:i/>
          <w:sz w:val="22"/>
        </w:rPr>
        <w:t>General Responsibilities:</w:t>
      </w:r>
    </w:p>
    <w:p>
      <w:pPr>
        <w:spacing w:after="80"/>
        <w:ind w:left="357" w:hanging="227"/>
        <w:jc w:val="both"/>
      </w:pPr>
      <w:r>
        <w:rPr>
          <w:rFonts w:ascii="Cambria" w:hAnsi="Cambria"/>
          <w:sz w:val="22"/>
        </w:rPr>
        <w:t xml:space="preserve">•  </w:t>
      </w:r>
      <w:r>
        <w:rPr>
          <w:rFonts w:ascii="Cambria" w:hAnsi="Cambria"/>
          <w:sz w:val="22"/>
        </w:rPr>
        <w:t>Allot subjects to the faculty based on specialization, preferences, and workload balance.</w:t>
      </w:r>
    </w:p>
    <w:p>
      <w:pPr>
        <w:spacing w:after="80"/>
        <w:ind w:left="357" w:hanging="227"/>
        <w:jc w:val="both"/>
      </w:pPr>
      <w:r>
        <w:rPr>
          <w:rFonts w:ascii="Cambria" w:hAnsi="Cambria"/>
          <w:sz w:val="22"/>
        </w:rPr>
        <w:t xml:space="preserve">•  </w:t>
      </w:r>
      <w:r>
        <w:rPr>
          <w:rFonts w:ascii="Cambria" w:hAnsi="Cambria"/>
          <w:sz w:val="22"/>
        </w:rPr>
        <w:t>Ensure effective use of lecture halls, labs, and other resources.</w:t>
      </w:r>
    </w:p>
    <w:p>
      <w:pPr>
        <w:spacing w:after="80"/>
        <w:ind w:left="357" w:hanging="227"/>
        <w:jc w:val="both"/>
      </w:pPr>
      <w:r>
        <w:rPr>
          <w:rFonts w:ascii="Cambria" w:hAnsi="Cambria"/>
          <w:sz w:val="22"/>
        </w:rPr>
        <w:t xml:space="preserve">•  </w:t>
      </w:r>
      <w:r>
        <w:rPr>
          <w:rFonts w:ascii="Cambria" w:hAnsi="Cambria"/>
          <w:sz w:val="22"/>
        </w:rPr>
        <w:t>Avoid scheduling overlaps and maintain equitable teaching distribution.</w:t>
      </w:r>
    </w:p>
    <w:p>
      <w:pPr>
        <w:spacing w:after="80"/>
        <w:jc w:val="both"/>
      </w:pPr>
      <w:r>
        <w:rPr>
          <w:rFonts w:ascii="Cambria" w:hAnsi="Cambria"/>
          <w:b/>
          <w:i/>
          <w:sz w:val="22"/>
        </w:rPr>
        <w:t>Coordinator Responsibilities:</w:t>
      </w:r>
    </w:p>
    <w:p>
      <w:pPr>
        <w:spacing w:after="80"/>
        <w:ind w:left="357" w:hanging="227"/>
        <w:jc w:val="both"/>
      </w:pPr>
      <w:r>
        <w:rPr>
          <w:rFonts w:ascii="Cambria" w:hAnsi="Cambria"/>
          <w:sz w:val="22"/>
        </w:rPr>
        <w:t xml:space="preserve">•  </w:t>
      </w:r>
      <w:r>
        <w:rPr>
          <w:rFonts w:ascii="Cambria" w:hAnsi="Cambria"/>
          <w:sz w:val="22"/>
        </w:rPr>
        <w:t>Ensure timetable conflicts are avoided.</w:t>
      </w:r>
    </w:p>
    <w:p>
      <w:pPr>
        <w:spacing w:after="80"/>
        <w:ind w:left="357" w:hanging="227"/>
        <w:jc w:val="both"/>
      </w:pPr>
      <w:r>
        <w:rPr>
          <w:rFonts w:ascii="Cambria" w:hAnsi="Cambria"/>
          <w:sz w:val="22"/>
        </w:rPr>
        <w:t xml:space="preserve">•  </w:t>
      </w:r>
      <w:r>
        <w:rPr>
          <w:rFonts w:ascii="Cambria" w:hAnsi="Cambria"/>
          <w:sz w:val="22"/>
        </w:rPr>
        <w:t>Provide finalized timetables to all departments and stakeholders.</w:t>
      </w:r>
    </w:p>
    <w:p>
      <w:pPr>
        <w:spacing w:after="80"/>
        <w:ind w:left="357" w:hanging="227"/>
        <w:jc w:val="both"/>
      </w:pPr>
      <w:r>
        <w:rPr>
          <w:rFonts w:ascii="Cambria" w:hAnsi="Cambria"/>
          <w:sz w:val="22"/>
        </w:rPr>
        <w:t xml:space="preserve">•  </w:t>
      </w:r>
      <w:r>
        <w:rPr>
          <w:rFonts w:ascii="Cambria" w:hAnsi="Cambria"/>
          <w:sz w:val="22"/>
        </w:rPr>
        <w:t>Coordinate dissemination through notice boards, emails, and portals.</w:t>
      </w:r>
    </w:p>
    <w:p>
      <w:pPr>
        <w:spacing w:after="80"/>
        <w:ind w:left="357" w:hanging="227"/>
        <w:jc w:val="both"/>
      </w:pPr>
      <w:r>
        <w:rPr>
          <w:rFonts w:ascii="Cambria" w:hAnsi="Cambria"/>
          <w:sz w:val="22"/>
        </w:rPr>
        <w:t xml:space="preserve">•  </w:t>
      </w:r>
      <w:r>
        <w:rPr>
          <w:rFonts w:ascii="Cambria" w:hAnsi="Cambria"/>
          <w:sz w:val="22"/>
        </w:rPr>
        <w:t>Support committee members and facilitate smooth operation of scheduling.</w:t>
      </w:r>
    </w:p>
    <w:p>
      <w:pPr>
        <w:spacing w:after="80"/>
        <w:jc w:val="both"/>
      </w:pPr>
      <w:r>
        <w:rPr>
          <w:rFonts w:ascii="Cambria" w:hAnsi="Cambria"/>
          <w:b/>
          <w:i/>
          <w:sz w:val="22"/>
        </w:rPr>
        <w:t>Member Responsibilities:</w:t>
      </w:r>
    </w:p>
    <w:p>
      <w:pPr>
        <w:spacing w:after="80"/>
        <w:ind w:left="357" w:hanging="227"/>
        <w:jc w:val="both"/>
      </w:pPr>
      <w:r>
        <w:rPr>
          <w:rFonts w:ascii="Cambria" w:hAnsi="Cambria"/>
          <w:sz w:val="22"/>
        </w:rPr>
        <w:t xml:space="preserve">•  </w:t>
      </w:r>
      <w:r>
        <w:rPr>
          <w:rFonts w:ascii="Cambria" w:hAnsi="Cambria"/>
          <w:sz w:val="22"/>
        </w:rPr>
        <w:t>Draft and finalize class and faculty-wise timetables.</w:t>
      </w:r>
    </w:p>
    <w:p>
      <w:pPr>
        <w:spacing w:after="80"/>
        <w:ind w:left="357" w:hanging="227"/>
        <w:jc w:val="both"/>
      </w:pPr>
      <w:r>
        <w:rPr>
          <w:rFonts w:ascii="Cambria" w:hAnsi="Cambria"/>
          <w:sz w:val="22"/>
        </w:rPr>
        <w:t xml:space="preserve">•  </w:t>
      </w:r>
      <w:r>
        <w:rPr>
          <w:rFonts w:ascii="Cambria" w:hAnsi="Cambria"/>
          <w:sz w:val="22"/>
        </w:rPr>
        <w:t>Collect and verify course load, specialization, and subject preferences.</w:t>
      </w:r>
    </w:p>
    <w:p>
      <w:pPr>
        <w:spacing w:after="80"/>
        <w:ind w:left="357" w:hanging="227"/>
        <w:jc w:val="both"/>
      </w:pPr>
      <w:r>
        <w:rPr>
          <w:rFonts w:ascii="Cambria" w:hAnsi="Cambria"/>
          <w:sz w:val="22"/>
        </w:rPr>
        <w:t xml:space="preserve">•  </w:t>
      </w:r>
      <w:r>
        <w:rPr>
          <w:rFonts w:ascii="Cambria" w:hAnsi="Cambria"/>
          <w:sz w:val="22"/>
        </w:rPr>
        <w:t>Post timetables on classroom notice boards and digital platforms.</w:t>
      </w:r>
    </w:p>
    <w:p>
      <w:pPr>
        <w:spacing w:after="80"/>
        <w:ind w:left="357" w:hanging="227"/>
        <w:jc w:val="both"/>
      </w:pPr>
      <w:r>
        <w:rPr>
          <w:rFonts w:ascii="Cambria" w:hAnsi="Cambria"/>
          <w:sz w:val="22"/>
        </w:rPr>
        <w:t xml:space="preserve">•  </w:t>
      </w:r>
      <w:r>
        <w:rPr>
          <w:rFonts w:ascii="Cambria" w:hAnsi="Cambria"/>
          <w:sz w:val="22"/>
        </w:rPr>
        <w:t>Resolve faculty-level scheduling conflicts collaboratively.</w:t>
      </w:r>
    </w:p>
    <w:p>
      <w:pPr>
        <w:keepNext/>
        <w:spacing w:before="240" w:after="120"/>
      </w:pPr>
      <w:r>
        <w:rPr>
          <w:rFonts w:ascii="Cambria" w:hAnsi="Cambria"/>
          <w:b/>
          <w:color w:val="1F3A5F"/>
          <w:sz w:val="24"/>
        </w:rPr>
        <w:t>23.5. Timetable and Workload Preparation Workflow</w:t>
      </w:r>
    </w:p>
    <w:tbl>
      <w:tblGrid>
        <w:gridCol w:w="850"/>
        <w:gridCol w:w="6293"/>
        <w:gridCol w:w="2268"/>
      </w:tblGrid>
      <w:tblPr>
        <w:jc w:val="center"/>
        <w:tblLook w:firstColumn="1" w:firstRow="1" w:lastColumn="0" w:lastRow="0" w:noHBand="0" w:noVBand="1" w:val="04A0"/>
        <w:tblW w:w="9412" w:type="dxa"/>
        <w:tblLayout w:type="fixed"/>
      </w:tblPr>
      <w:tr>
        <w:tc>
          <w:tcPr>
            <w:shd w:val="clear" w:color="auto" w:fill="1F3A5F"/>
            <w:tcW w:w="850" w:type="dxa"/>
          </w:tcPr>
          <w:p>
            <w:pPr>
              <w:jc w:val="center"/>
            </w:pPr>
            <w:r/>
            <w:r>
              <w:rPr>
                <w:rFonts w:ascii="Cambria" w:hAnsi="Cambria"/>
                <w:b/>
                <w:i w:val="0"/>
                <w:color w:val="FFFFFF"/>
                <w:sz w:val="22"/>
              </w:rPr>
              <w:t>S.No</w:t>
            </w:r>
          </w:p>
        </w:tc>
        <w:tc>
          <w:tcPr>
            <w:shd w:val="clear" w:color="auto" w:fill="1F3A5F"/>
            <w:tcW w:w="6293" w:type="dxa"/>
          </w:tcPr>
          <w:p>
            <w:pPr>
              <w:jc w:val="center"/>
            </w:pPr>
            <w:r/>
            <w:r>
              <w:rPr>
                <w:rFonts w:ascii="Cambria" w:hAnsi="Cambria"/>
                <w:b/>
                <w:i w:val="0"/>
                <w:color w:val="FFFFFF"/>
                <w:sz w:val="22"/>
              </w:rPr>
              <w:t>Activities</w:t>
            </w:r>
          </w:p>
        </w:tc>
        <w:tc>
          <w:tcPr>
            <w:shd w:val="clear" w:color="auto" w:fill="1F3A5F"/>
            <w:tcW w:w="2268" w:type="dxa"/>
          </w:tcPr>
          <w:p>
            <w:pPr>
              <w:jc w:val="center"/>
            </w:pPr>
            <w:r/>
            <w:r>
              <w:rPr>
                <w:rFonts w:ascii="Cambria" w:hAnsi="Cambria"/>
                <w:b/>
                <w:i w:val="0"/>
                <w:color w:val="FFFFFF"/>
                <w:sz w:val="22"/>
              </w:rPr>
              <w:t>Responsibility</w:t>
            </w:r>
          </w:p>
        </w:tc>
      </w:tr>
      <w:tr>
        <w:tc>
          <w:tcPr>
            <w:tcW w:w="850" w:type="dxa"/>
          </w:tcPr>
          <w:p>
            <w:r/>
            <w:r>
              <w:rPr>
                <w:rFonts w:ascii="Cambria" w:hAnsi="Cambria"/>
                <w:b w:val="0"/>
                <w:i w:val="0"/>
                <w:sz w:val="22"/>
              </w:rPr>
              <w:t>1</w:t>
            </w:r>
          </w:p>
        </w:tc>
        <w:tc>
          <w:tcPr>
            <w:tcW w:w="6293" w:type="dxa"/>
          </w:tcPr>
          <w:p>
            <w:r/>
            <w:r>
              <w:rPr>
                <w:rFonts w:ascii="Cambria" w:hAnsi="Cambria"/>
                <w:b w:val="0"/>
                <w:i w:val="0"/>
                <w:sz w:val="22"/>
              </w:rPr>
              <w:t>Preparation of academic calendar/schedule for the academic year</w:t>
            </w:r>
          </w:p>
        </w:tc>
        <w:tc>
          <w:tcPr>
            <w:tcW w:w="2268" w:type="dxa"/>
          </w:tcPr>
          <w:p>
            <w:r/>
            <w:r>
              <w:rPr>
                <w:rFonts w:ascii="Cambria" w:hAnsi="Cambria"/>
                <w:b w:val="0"/>
                <w:i w:val="0"/>
                <w:sz w:val="22"/>
              </w:rPr>
              <w:t>HoDs</w:t>
            </w:r>
          </w:p>
        </w:tc>
      </w:tr>
      <w:tr>
        <w:tc>
          <w:tcPr>
            <w:shd w:val="clear" w:color="auto" w:fill="F2F2F2"/>
            <w:tcW w:w="850" w:type="dxa"/>
          </w:tcPr>
          <w:p>
            <w:r/>
            <w:r>
              <w:rPr>
                <w:rFonts w:ascii="Cambria" w:hAnsi="Cambria"/>
                <w:b w:val="0"/>
                <w:i w:val="0"/>
                <w:sz w:val="22"/>
              </w:rPr>
              <w:t>2</w:t>
            </w:r>
          </w:p>
        </w:tc>
        <w:tc>
          <w:tcPr>
            <w:shd w:val="clear" w:color="auto" w:fill="F2F2F2"/>
            <w:tcW w:w="6293" w:type="dxa"/>
          </w:tcPr>
          <w:p>
            <w:r/>
            <w:r>
              <w:rPr>
                <w:rFonts w:ascii="Cambria" w:hAnsi="Cambria"/>
                <w:b w:val="0"/>
                <w:i w:val="0"/>
                <w:sz w:val="22"/>
              </w:rPr>
              <w:t>Releasing the academic schedule to all teaching/non-teaching staff</w:t>
            </w:r>
          </w:p>
        </w:tc>
        <w:tc>
          <w:tcPr>
            <w:shd w:val="clear" w:color="auto" w:fill="F2F2F2"/>
            <w:tcW w:w="2268" w:type="dxa"/>
          </w:tcPr>
          <w:p>
            <w:r/>
            <w:r>
              <w:rPr>
                <w:rFonts w:ascii="Cambria" w:hAnsi="Cambria"/>
                <w:b w:val="0"/>
                <w:i w:val="0"/>
                <w:sz w:val="22"/>
              </w:rPr>
              <w:t>Principal</w:t>
            </w:r>
          </w:p>
        </w:tc>
      </w:tr>
    </w:tbl>
    <w:tbl>
      <w:tblGrid>
        <w:gridCol w:w="737"/>
        <w:gridCol w:w="4139"/>
        <w:gridCol w:w="2268"/>
        <w:gridCol w:w="2268"/>
      </w:tblGrid>
      <w:tblPr>
        <w:jc w:val="center"/>
        <w:tblLook w:firstColumn="1" w:firstRow="1" w:lastColumn="0" w:lastRow="0" w:noHBand="0" w:noVBand="1" w:val="04A0"/>
        <w:tblW w:w="9412" w:type="dxa"/>
        <w:tblLayout w:type="fixed"/>
      </w:tblPr>
      <w:tr>
        <w:tc>
          <w:tcPr>
            <w:shd w:val="clear" w:color="auto" w:fill="1F3A5F"/>
            <w:tcW w:w="737" w:type="dxa"/>
          </w:tcPr>
          <w:p>
            <w:pPr>
              <w:jc w:val="center"/>
            </w:pPr>
            <w:r/>
            <w:r>
              <w:rPr>
                <w:rFonts w:ascii="Cambria" w:hAnsi="Cambria"/>
                <w:b/>
                <w:i w:val="0"/>
                <w:color w:val="FFFFFF"/>
                <w:sz w:val="22"/>
              </w:rPr>
              <w:t>S.No</w:t>
            </w:r>
          </w:p>
        </w:tc>
        <w:tc>
          <w:tcPr>
            <w:shd w:val="clear" w:color="auto" w:fill="1F3A5F"/>
            <w:tcW w:w="4139" w:type="dxa"/>
          </w:tcPr>
          <w:p>
            <w:pPr>
              <w:jc w:val="center"/>
            </w:pPr>
            <w:r/>
            <w:r>
              <w:rPr>
                <w:rFonts w:ascii="Cambria" w:hAnsi="Cambria"/>
                <w:b/>
                <w:i w:val="0"/>
                <w:color w:val="FFFFFF"/>
                <w:sz w:val="22"/>
              </w:rPr>
              <w:t>Activities</w:t>
            </w:r>
          </w:p>
        </w:tc>
        <w:tc>
          <w:tcPr>
            <w:shd w:val="clear" w:color="auto" w:fill="1F3A5F"/>
            <w:tcW w:w="2268" w:type="dxa"/>
          </w:tcPr>
          <w:p>
            <w:pPr>
              <w:jc w:val="center"/>
            </w:pPr>
            <w:r/>
            <w:r>
              <w:rPr>
                <w:rFonts w:ascii="Cambria" w:hAnsi="Cambria"/>
                <w:b/>
                <w:i w:val="0"/>
                <w:color w:val="FFFFFF"/>
                <w:sz w:val="22"/>
              </w:rPr>
              <w:t>Responsibility</w:t>
            </w:r>
          </w:p>
        </w:tc>
        <w:tc>
          <w:tcPr>
            <w:shd w:val="clear" w:color="auto" w:fill="1F3A5F"/>
            <w:tcW w:w="2268" w:type="dxa"/>
          </w:tcPr>
          <w:p>
            <w:pPr>
              <w:jc w:val="center"/>
            </w:pPr>
            <w:r/>
            <w:r>
              <w:rPr>
                <w:rFonts w:ascii="Cambria" w:hAnsi="Cambria"/>
                <w:b/>
                <w:i w:val="0"/>
                <w:color w:val="FFFFFF"/>
                <w:sz w:val="22"/>
              </w:rPr>
              <w:t>Target Dates/Days</w:t>
            </w:r>
          </w:p>
        </w:tc>
      </w:tr>
      <w:tr>
        <w:tc>
          <w:tcPr>
            <w:tcW w:w="737" w:type="dxa"/>
          </w:tcPr>
          <w:p>
            <w:r/>
            <w:r>
              <w:rPr>
                <w:rFonts w:ascii="Cambria" w:hAnsi="Cambria"/>
                <w:b w:val="0"/>
                <w:i w:val="0"/>
                <w:sz w:val="22"/>
              </w:rPr>
              <w:t>3</w:t>
            </w:r>
          </w:p>
        </w:tc>
        <w:tc>
          <w:tcPr>
            <w:tcW w:w="4139" w:type="dxa"/>
          </w:tcPr>
          <w:p>
            <w:r/>
            <w:r>
              <w:rPr>
                <w:rFonts w:ascii="Cambria" w:hAnsi="Cambria"/>
                <w:b w:val="0"/>
                <w:i w:val="0"/>
                <w:sz w:val="22"/>
              </w:rPr>
              <w:t>Receiving students' elective course choices</w:t>
            </w:r>
          </w:p>
        </w:tc>
        <w:tc>
          <w:tcPr>
            <w:tcW w:w="2268" w:type="dxa"/>
          </w:tcPr>
          <w:p>
            <w:r/>
            <w:r>
              <w:rPr>
                <w:rFonts w:ascii="Cambria" w:hAnsi="Cambria"/>
                <w:b w:val="0"/>
                <w:i w:val="0"/>
                <w:sz w:val="22"/>
              </w:rPr>
              <w:t>HoDs &amp; Faculty</w:t>
            </w:r>
          </w:p>
        </w:tc>
        <w:tc>
          <w:tcPr>
            <w:tcW w:w="2268" w:type="dxa"/>
          </w:tcPr>
          <w:p>
            <w:r/>
            <w:r>
              <w:rPr>
                <w:rFonts w:ascii="Cambria" w:hAnsi="Cambria"/>
                <w:b w:val="0"/>
                <w:i w:val="0"/>
                <w:sz w:val="22"/>
              </w:rPr>
              <w:t>Two weeks before semester starts</w:t>
            </w:r>
          </w:p>
        </w:tc>
      </w:tr>
      <w:tr>
        <w:tc>
          <w:tcPr>
            <w:shd w:val="clear" w:color="auto" w:fill="F2F2F2"/>
            <w:tcW w:w="737" w:type="dxa"/>
          </w:tcPr>
          <w:p>
            <w:r/>
            <w:r>
              <w:rPr>
                <w:rFonts w:ascii="Cambria" w:hAnsi="Cambria"/>
                <w:b w:val="0"/>
                <w:i w:val="0"/>
                <w:sz w:val="22"/>
              </w:rPr>
              <w:t>4</w:t>
            </w:r>
          </w:p>
        </w:tc>
        <w:tc>
          <w:tcPr>
            <w:shd w:val="clear" w:color="auto" w:fill="F2F2F2"/>
            <w:tcW w:w="4139" w:type="dxa"/>
          </w:tcPr>
          <w:p>
            <w:r/>
            <w:r>
              <w:rPr>
                <w:rFonts w:ascii="Cambria" w:hAnsi="Cambria"/>
                <w:b w:val="0"/>
                <w:i w:val="0"/>
                <w:sz w:val="22"/>
              </w:rPr>
              <w:t>Receiving service courses from relevant departments</w:t>
            </w:r>
          </w:p>
        </w:tc>
        <w:tc>
          <w:tcPr>
            <w:shd w:val="clear" w:color="auto" w:fill="F2F2F2"/>
            <w:tcW w:w="2268" w:type="dxa"/>
          </w:tcPr>
          <w:p>
            <w:r/>
            <w:r>
              <w:rPr>
                <w:rFonts w:ascii="Cambria" w:hAnsi="Cambria"/>
                <w:b w:val="0"/>
                <w:i w:val="0"/>
                <w:sz w:val="22"/>
              </w:rPr>
              <w:t>HoDs</w:t>
            </w:r>
          </w:p>
        </w:tc>
        <w:tc>
          <w:tcPr>
            <w:shd w:val="clear" w:color="auto" w:fill="F2F2F2"/>
            <w:tcW w:w="2268" w:type="dxa"/>
          </w:tcPr>
          <w:p>
            <w:r/>
            <w:r>
              <w:rPr>
                <w:rFonts w:ascii="Cambria" w:hAnsi="Cambria"/>
                <w:b w:val="0"/>
                <w:i w:val="0"/>
                <w:sz w:val="22"/>
              </w:rPr>
              <w:t>Two weeks before semester starts</w:t>
            </w:r>
          </w:p>
        </w:tc>
      </w:tr>
      <w:tr>
        <w:tc>
          <w:tcPr>
            <w:tcW w:w="737" w:type="dxa"/>
          </w:tcPr>
          <w:p>
            <w:r/>
            <w:r>
              <w:rPr>
                <w:rFonts w:ascii="Cambria" w:hAnsi="Cambria"/>
                <w:b w:val="0"/>
                <w:i w:val="0"/>
                <w:sz w:val="22"/>
              </w:rPr>
              <w:t>5</w:t>
            </w:r>
          </w:p>
        </w:tc>
        <w:tc>
          <w:tcPr>
            <w:tcW w:w="4139" w:type="dxa"/>
          </w:tcPr>
          <w:p>
            <w:r/>
            <w:r>
              <w:rPr>
                <w:rFonts w:ascii="Cambria" w:hAnsi="Cambria"/>
                <w:b w:val="0"/>
                <w:i w:val="0"/>
                <w:sz w:val="22"/>
              </w:rPr>
              <w:t>Departmental meeting on course allocation</w:t>
            </w:r>
          </w:p>
        </w:tc>
        <w:tc>
          <w:tcPr>
            <w:tcW w:w="2268" w:type="dxa"/>
          </w:tcPr>
          <w:p>
            <w:r/>
            <w:r>
              <w:rPr>
                <w:rFonts w:ascii="Cambria" w:hAnsi="Cambria"/>
                <w:b w:val="0"/>
                <w:i w:val="0"/>
                <w:sz w:val="22"/>
              </w:rPr>
              <w:t>Academic Committee / HoDs</w:t>
            </w:r>
          </w:p>
        </w:tc>
        <w:tc>
          <w:tcPr>
            <w:tcW w:w="2268" w:type="dxa"/>
          </w:tcPr>
          <w:p>
            <w:r/>
            <w:r>
              <w:rPr>
                <w:rFonts w:ascii="Cambria" w:hAnsi="Cambria"/>
                <w:b w:val="0"/>
                <w:i w:val="0"/>
                <w:sz w:val="22"/>
              </w:rPr>
              <w:t>Two weeks before semester starts</w:t>
            </w:r>
          </w:p>
        </w:tc>
      </w:tr>
      <w:tr>
        <w:tc>
          <w:tcPr>
            <w:shd w:val="clear" w:color="auto" w:fill="F2F2F2"/>
            <w:tcW w:w="737" w:type="dxa"/>
          </w:tcPr>
          <w:p>
            <w:r/>
            <w:r>
              <w:rPr>
                <w:rFonts w:ascii="Cambria" w:hAnsi="Cambria"/>
                <w:b w:val="0"/>
                <w:i w:val="0"/>
                <w:sz w:val="22"/>
              </w:rPr>
              <w:t>6</w:t>
            </w:r>
          </w:p>
        </w:tc>
        <w:tc>
          <w:tcPr>
            <w:shd w:val="clear" w:color="auto" w:fill="F2F2F2"/>
            <w:tcW w:w="4139" w:type="dxa"/>
          </w:tcPr>
          <w:p>
            <w:r/>
            <w:r>
              <w:rPr>
                <w:rFonts w:ascii="Cambria" w:hAnsi="Cambria"/>
                <w:b w:val="0"/>
                <w:i w:val="0"/>
                <w:sz w:val="22"/>
              </w:rPr>
              <w:t>Sharing course option sheets with faculty</w:t>
            </w:r>
          </w:p>
        </w:tc>
        <w:tc>
          <w:tcPr>
            <w:shd w:val="clear" w:color="auto" w:fill="F2F2F2"/>
            <w:tcW w:w="2268" w:type="dxa"/>
          </w:tcPr>
          <w:p>
            <w:r/>
            <w:r>
              <w:rPr>
                <w:rFonts w:ascii="Cambria" w:hAnsi="Cambria"/>
                <w:b w:val="0"/>
                <w:i w:val="0"/>
                <w:sz w:val="22"/>
              </w:rPr>
              <w:t>HoDs</w:t>
            </w:r>
          </w:p>
        </w:tc>
        <w:tc>
          <w:tcPr>
            <w:shd w:val="clear" w:color="auto" w:fill="F2F2F2"/>
            <w:tcW w:w="2268" w:type="dxa"/>
          </w:tcPr>
          <w:p>
            <w:r/>
            <w:r>
              <w:rPr>
                <w:rFonts w:ascii="Cambria" w:hAnsi="Cambria"/>
                <w:b w:val="0"/>
                <w:i w:val="0"/>
                <w:sz w:val="22"/>
              </w:rPr>
              <w:t>Two weeks before semester starts</w:t>
            </w:r>
          </w:p>
        </w:tc>
      </w:tr>
      <w:tr>
        <w:tc>
          <w:tcPr>
            <w:tcW w:w="737" w:type="dxa"/>
          </w:tcPr>
          <w:p>
            <w:r/>
            <w:r>
              <w:rPr>
                <w:rFonts w:ascii="Cambria" w:hAnsi="Cambria"/>
                <w:b w:val="0"/>
                <w:i w:val="0"/>
                <w:sz w:val="22"/>
              </w:rPr>
              <w:t>7</w:t>
            </w:r>
          </w:p>
        </w:tc>
        <w:tc>
          <w:tcPr>
            <w:tcW w:w="4139" w:type="dxa"/>
          </w:tcPr>
          <w:p>
            <w:r/>
            <w:r>
              <w:rPr>
                <w:rFonts w:ascii="Cambria" w:hAnsi="Cambria"/>
                <w:b w:val="0"/>
                <w:i w:val="0"/>
                <w:sz w:val="22"/>
              </w:rPr>
              <w:t>Analyzing faculty competency in proposed courses</w:t>
            </w:r>
          </w:p>
        </w:tc>
        <w:tc>
          <w:tcPr>
            <w:tcW w:w="2268" w:type="dxa"/>
          </w:tcPr>
          <w:p>
            <w:r/>
            <w:r>
              <w:rPr>
                <w:rFonts w:ascii="Cambria" w:hAnsi="Cambria"/>
                <w:b w:val="0"/>
                <w:i w:val="0"/>
                <w:sz w:val="22"/>
              </w:rPr>
              <w:t>Academic Committee / HoDs</w:t>
            </w:r>
          </w:p>
        </w:tc>
        <w:tc>
          <w:tcPr>
            <w:tcW w:w="2268" w:type="dxa"/>
          </w:tcPr>
          <w:p>
            <w:r/>
            <w:r>
              <w:rPr>
                <w:rFonts w:ascii="Cambria" w:hAnsi="Cambria"/>
                <w:b w:val="0"/>
                <w:i w:val="0"/>
                <w:sz w:val="22"/>
              </w:rPr>
              <w:t>Before the start of semester</w:t>
            </w:r>
          </w:p>
        </w:tc>
      </w:tr>
      <w:tr>
        <w:tc>
          <w:tcPr>
            <w:shd w:val="clear" w:color="auto" w:fill="F2F2F2"/>
            <w:tcW w:w="737" w:type="dxa"/>
          </w:tcPr>
          <w:p>
            <w:r/>
            <w:r>
              <w:rPr>
                <w:rFonts w:ascii="Cambria" w:hAnsi="Cambria"/>
                <w:b w:val="0"/>
                <w:i w:val="0"/>
                <w:sz w:val="22"/>
              </w:rPr>
              <w:t>8</w:t>
            </w:r>
          </w:p>
        </w:tc>
        <w:tc>
          <w:tcPr>
            <w:shd w:val="clear" w:color="auto" w:fill="F2F2F2"/>
            <w:tcW w:w="4139" w:type="dxa"/>
          </w:tcPr>
          <w:p>
            <w:r/>
            <w:r>
              <w:rPr>
                <w:rFonts w:ascii="Cambria" w:hAnsi="Cambria"/>
                <w:b w:val="0"/>
                <w:i w:val="0"/>
                <w:sz w:val="22"/>
              </w:rPr>
              <w:t>Allocating courses based on previous teaching, results, feedback</w:t>
            </w:r>
          </w:p>
        </w:tc>
        <w:tc>
          <w:tcPr>
            <w:shd w:val="clear" w:color="auto" w:fill="F2F2F2"/>
            <w:tcW w:w="2268" w:type="dxa"/>
          </w:tcPr>
          <w:p>
            <w:r/>
            <w:r>
              <w:rPr>
                <w:rFonts w:ascii="Cambria" w:hAnsi="Cambria"/>
                <w:b w:val="0"/>
                <w:i w:val="0"/>
                <w:sz w:val="22"/>
              </w:rPr>
              <w:t>Academic Committee / HoDs</w:t>
            </w:r>
          </w:p>
        </w:tc>
        <w:tc>
          <w:tcPr>
            <w:shd w:val="clear" w:color="auto" w:fill="F2F2F2"/>
            <w:tcW w:w="2268" w:type="dxa"/>
          </w:tcPr>
          <w:p>
            <w:r/>
            <w:r>
              <w:rPr>
                <w:rFonts w:ascii="Cambria" w:hAnsi="Cambria"/>
                <w:b w:val="0"/>
                <w:i w:val="0"/>
                <w:sz w:val="22"/>
              </w:rPr>
              <w:t>Before the start of Odd and Even semesters</w:t>
            </w:r>
          </w:p>
        </w:tc>
      </w:tr>
      <w:tr>
        <w:tc>
          <w:tcPr>
            <w:tcW w:w="737" w:type="dxa"/>
          </w:tcPr>
          <w:p>
            <w:r/>
            <w:r>
              <w:rPr>
                <w:rFonts w:ascii="Cambria" w:hAnsi="Cambria"/>
                <w:b w:val="0"/>
                <w:i w:val="0"/>
                <w:sz w:val="22"/>
              </w:rPr>
              <w:t>9</w:t>
            </w:r>
          </w:p>
        </w:tc>
        <w:tc>
          <w:tcPr>
            <w:tcW w:w="4139" w:type="dxa"/>
          </w:tcPr>
          <w:p>
            <w:r/>
            <w:r>
              <w:rPr>
                <w:rFonts w:ascii="Cambria" w:hAnsi="Cambria"/>
                <w:b w:val="0"/>
                <w:i w:val="0"/>
                <w:sz w:val="22"/>
              </w:rPr>
              <w:t>Assigning lab courses corresponding to theory classes</w:t>
            </w:r>
          </w:p>
        </w:tc>
        <w:tc>
          <w:tcPr>
            <w:tcW w:w="2268" w:type="dxa"/>
          </w:tcPr>
          <w:p>
            <w:r/>
            <w:r>
              <w:rPr>
                <w:rFonts w:ascii="Cambria" w:hAnsi="Cambria"/>
                <w:b w:val="0"/>
                <w:i w:val="0"/>
                <w:sz w:val="22"/>
              </w:rPr>
              <w:t>HoDs</w:t>
            </w:r>
          </w:p>
        </w:tc>
        <w:tc>
          <w:tcPr>
            <w:tcW w:w="2268" w:type="dxa"/>
          </w:tcPr>
          <w:p>
            <w:r/>
            <w:r>
              <w:rPr>
                <w:rFonts w:ascii="Cambria" w:hAnsi="Cambria"/>
                <w:b w:val="0"/>
                <w:i w:val="0"/>
                <w:sz w:val="22"/>
              </w:rPr>
              <w:t>Before the start of semester</w:t>
            </w:r>
          </w:p>
        </w:tc>
      </w:tr>
      <w:tr>
        <w:tc>
          <w:tcPr>
            <w:shd w:val="clear" w:color="auto" w:fill="F2F2F2"/>
            <w:tcW w:w="737" w:type="dxa"/>
          </w:tcPr>
          <w:p>
            <w:r/>
            <w:r>
              <w:rPr>
                <w:rFonts w:ascii="Cambria" w:hAnsi="Cambria"/>
                <w:b w:val="0"/>
                <w:i w:val="0"/>
                <w:sz w:val="22"/>
              </w:rPr>
              <w:t>10</w:t>
            </w:r>
          </w:p>
        </w:tc>
        <w:tc>
          <w:tcPr>
            <w:shd w:val="clear" w:color="auto" w:fill="F2F2F2"/>
            <w:tcW w:w="4139" w:type="dxa"/>
          </w:tcPr>
          <w:p>
            <w:r/>
            <w:r>
              <w:rPr>
                <w:rFonts w:ascii="Cambria" w:hAnsi="Cambria"/>
                <w:b w:val="0"/>
                <w:i w:val="0"/>
                <w:sz w:val="22"/>
              </w:rPr>
              <w:t>Principal's approval after finalization</w:t>
            </w:r>
          </w:p>
        </w:tc>
        <w:tc>
          <w:tcPr>
            <w:shd w:val="clear" w:color="auto" w:fill="F2F2F2"/>
            <w:tcW w:w="2268" w:type="dxa"/>
          </w:tcPr>
          <w:p>
            <w:r/>
            <w:r>
              <w:rPr>
                <w:rFonts w:ascii="Cambria" w:hAnsi="Cambria"/>
                <w:b w:val="0"/>
                <w:i w:val="0"/>
                <w:sz w:val="22"/>
              </w:rPr>
              <w:t>Principal</w:t>
            </w:r>
          </w:p>
        </w:tc>
        <w:tc>
          <w:tcPr>
            <w:shd w:val="clear" w:color="auto" w:fill="F2F2F2"/>
            <w:tcW w:w="2268" w:type="dxa"/>
          </w:tcPr>
          <w:p>
            <w:r/>
            <w:r>
              <w:rPr>
                <w:rFonts w:ascii="Cambria" w:hAnsi="Cambria"/>
                <w:b w:val="0"/>
                <w:i w:val="0"/>
                <w:sz w:val="22"/>
              </w:rPr>
              <w:t>One week before semester starts</w:t>
            </w:r>
          </w:p>
        </w:tc>
      </w:tr>
    </w:tbl>
    <w:p>
      <w:pPr>
        <w:keepNext/>
        <w:spacing w:before="240" w:after="120"/>
      </w:pPr>
      <w:r>
        <w:rPr>
          <w:rFonts w:ascii="Cambria" w:hAnsi="Cambria"/>
          <w:b/>
          <w:color w:val="1F3A5F"/>
          <w:sz w:val="24"/>
        </w:rPr>
        <w:t>23.6. Detailed Procedure of Timetable and Workload Committee</w:t>
      </w:r>
    </w:p>
    <w:p>
      <w:pPr>
        <w:spacing w:after="40"/>
        <w:jc w:val="both"/>
      </w:pPr>
      <w:r>
        <w:rPr>
          <w:rFonts w:ascii="Cambria" w:hAnsi="Cambria"/>
          <w:b/>
          <w:i w:val="0"/>
          <w:sz w:val="22"/>
        </w:rPr>
        <w:t>1. Data Collection</w:t>
      </w:r>
    </w:p>
    <w:p>
      <w:pPr>
        <w:spacing w:after="80"/>
        <w:ind w:left="357" w:hanging="227"/>
        <w:jc w:val="both"/>
      </w:pPr>
      <w:r>
        <w:rPr>
          <w:rFonts w:ascii="Cambria" w:hAnsi="Cambria"/>
          <w:sz w:val="22"/>
        </w:rPr>
        <w:t xml:space="preserve">•  </w:t>
      </w:r>
      <w:r>
        <w:rPr>
          <w:rFonts w:ascii="Cambria" w:hAnsi="Cambria"/>
          <w:sz w:val="22"/>
        </w:rPr>
        <w:t>Teaching load data and subject preferences collected from faculty.</w:t>
      </w:r>
    </w:p>
    <w:p>
      <w:pPr>
        <w:spacing w:after="80"/>
        <w:ind w:left="357" w:hanging="227"/>
        <w:jc w:val="both"/>
      </w:pPr>
      <w:r>
        <w:rPr>
          <w:rFonts w:ascii="Cambria" w:hAnsi="Cambria"/>
          <w:sz w:val="22"/>
        </w:rPr>
        <w:t xml:space="preserve">•  </w:t>
      </w:r>
      <w:r>
        <w:rPr>
          <w:rFonts w:ascii="Cambria" w:hAnsi="Cambria"/>
          <w:sz w:val="22"/>
        </w:rPr>
        <w:t>Inputs from Academic Committee and Exam Cell incorporated.</w:t>
      </w:r>
    </w:p>
    <w:p>
      <w:pPr>
        <w:spacing w:after="40"/>
        <w:jc w:val="both"/>
      </w:pPr>
      <w:r>
        <w:rPr>
          <w:rFonts w:ascii="Cambria" w:hAnsi="Cambria"/>
          <w:b/>
          <w:i w:val="0"/>
          <w:sz w:val="22"/>
        </w:rPr>
        <w:t>2. Timetable Drafting</w:t>
      </w:r>
    </w:p>
    <w:p>
      <w:pPr>
        <w:spacing w:after="80"/>
        <w:ind w:left="357" w:hanging="227"/>
        <w:jc w:val="both"/>
      </w:pPr>
      <w:r>
        <w:rPr>
          <w:rFonts w:ascii="Cambria" w:hAnsi="Cambria"/>
          <w:sz w:val="22"/>
        </w:rPr>
        <w:t xml:space="preserve">•  </w:t>
      </w:r>
      <w:r>
        <w:rPr>
          <w:rFonts w:ascii="Cambria" w:hAnsi="Cambria"/>
          <w:sz w:val="22"/>
        </w:rPr>
        <w:t>Class timetables and lab schedules prepared in consultation with the departments.</w:t>
      </w:r>
    </w:p>
    <w:p>
      <w:pPr>
        <w:spacing w:after="80"/>
        <w:ind w:left="357" w:hanging="227"/>
        <w:jc w:val="both"/>
      </w:pPr>
      <w:r>
        <w:rPr>
          <w:rFonts w:ascii="Cambria" w:hAnsi="Cambria"/>
          <w:sz w:val="22"/>
        </w:rPr>
        <w:t xml:space="preserve">•  </w:t>
      </w:r>
      <w:r>
        <w:rPr>
          <w:rFonts w:ascii="Cambria" w:hAnsi="Cambria"/>
          <w:sz w:val="22"/>
        </w:rPr>
        <w:t>Check for overlaps and assign rooms/labs accordingly.</w:t>
      </w:r>
    </w:p>
    <w:p>
      <w:pPr>
        <w:spacing w:after="40"/>
        <w:jc w:val="both"/>
      </w:pPr>
      <w:r>
        <w:rPr>
          <w:rFonts w:ascii="Cambria" w:hAnsi="Cambria"/>
          <w:b/>
          <w:i w:val="0"/>
          <w:sz w:val="22"/>
        </w:rPr>
        <w:t>3. Validation</w:t>
      </w:r>
    </w:p>
    <w:p>
      <w:pPr>
        <w:spacing w:after="80"/>
        <w:ind w:left="357" w:hanging="227"/>
        <w:jc w:val="both"/>
      </w:pPr>
      <w:r>
        <w:rPr>
          <w:rFonts w:ascii="Cambria" w:hAnsi="Cambria"/>
          <w:sz w:val="22"/>
        </w:rPr>
        <w:t xml:space="preserve">•  </w:t>
      </w:r>
      <w:r>
        <w:rPr>
          <w:rFonts w:ascii="Cambria" w:hAnsi="Cambria"/>
          <w:sz w:val="22"/>
        </w:rPr>
        <w:t>Provisional timetable reviewed by HoDs and committee.</w:t>
      </w:r>
    </w:p>
    <w:p>
      <w:pPr>
        <w:spacing w:after="80"/>
        <w:ind w:left="357" w:hanging="227"/>
        <w:jc w:val="both"/>
      </w:pPr>
      <w:r>
        <w:rPr>
          <w:rFonts w:ascii="Cambria" w:hAnsi="Cambria"/>
          <w:sz w:val="22"/>
        </w:rPr>
        <w:t xml:space="preserve">•  </w:t>
      </w:r>
      <w:r>
        <w:rPr>
          <w:rFonts w:ascii="Cambria" w:hAnsi="Cambria"/>
          <w:sz w:val="22"/>
        </w:rPr>
        <w:t>Corrections or adjustments made based on feedback.</w:t>
      </w:r>
    </w:p>
    <w:p>
      <w:pPr>
        <w:spacing w:after="40"/>
        <w:jc w:val="both"/>
      </w:pPr>
      <w:r>
        <w:rPr>
          <w:rFonts w:ascii="Cambria" w:hAnsi="Cambria"/>
          <w:b/>
          <w:i w:val="0"/>
          <w:sz w:val="22"/>
        </w:rPr>
        <w:t>4. Finalization</w:t>
      </w:r>
    </w:p>
    <w:p>
      <w:pPr>
        <w:spacing w:after="80"/>
        <w:ind w:left="357" w:hanging="227"/>
        <w:jc w:val="both"/>
      </w:pPr>
      <w:r>
        <w:rPr>
          <w:rFonts w:ascii="Cambria" w:hAnsi="Cambria"/>
          <w:sz w:val="22"/>
        </w:rPr>
        <w:t xml:space="preserve">•  </w:t>
      </w:r>
      <w:r>
        <w:rPr>
          <w:rFonts w:ascii="Cambria" w:hAnsi="Cambria"/>
          <w:sz w:val="22"/>
        </w:rPr>
        <w:t>Final timetables for classes and individual faculty circulated and displayed.</w:t>
      </w:r>
    </w:p>
    <w:p>
      <w:pPr>
        <w:spacing w:after="80"/>
        <w:ind w:left="357" w:hanging="227"/>
        <w:jc w:val="both"/>
      </w:pPr>
      <w:r>
        <w:rPr>
          <w:rFonts w:ascii="Cambria" w:hAnsi="Cambria"/>
          <w:sz w:val="22"/>
        </w:rPr>
        <w:t xml:space="preserve">•  </w:t>
      </w:r>
      <w:r>
        <w:rPr>
          <w:rFonts w:ascii="Cambria" w:hAnsi="Cambria"/>
          <w:sz w:val="22"/>
        </w:rPr>
        <w:t>Digital copy shared via institutional ERP / email.</w:t>
      </w:r>
    </w:p>
    <w:p>
      <w:pPr>
        <w:spacing w:after="40"/>
        <w:jc w:val="both"/>
      </w:pPr>
      <w:r>
        <w:rPr>
          <w:rFonts w:ascii="Cambria" w:hAnsi="Cambria"/>
          <w:b/>
          <w:i w:val="0"/>
          <w:sz w:val="22"/>
        </w:rPr>
        <w:t>5. Monitoring &amp; Updating</w:t>
      </w:r>
    </w:p>
    <w:p>
      <w:pPr>
        <w:spacing w:after="80"/>
        <w:ind w:left="357" w:hanging="227"/>
        <w:jc w:val="both"/>
      </w:pPr>
      <w:r>
        <w:rPr>
          <w:rFonts w:ascii="Cambria" w:hAnsi="Cambria"/>
          <w:sz w:val="22"/>
        </w:rPr>
        <w:t xml:space="preserve">•  </w:t>
      </w:r>
      <w:r>
        <w:rPr>
          <w:rFonts w:ascii="Cambria" w:hAnsi="Cambria"/>
          <w:sz w:val="22"/>
        </w:rPr>
        <w:t>Timetables reviewed periodically for adjustments (e.g., electives, mentoring).</w:t>
      </w:r>
    </w:p>
    <w:p>
      <w:pPr>
        <w:spacing w:after="80"/>
        <w:ind w:left="357" w:hanging="227"/>
        <w:jc w:val="both"/>
      </w:pPr>
      <w:r>
        <w:rPr>
          <w:rFonts w:ascii="Cambria" w:hAnsi="Cambria"/>
          <w:sz w:val="22"/>
        </w:rPr>
        <w:t xml:space="preserve">•  </w:t>
      </w:r>
      <w:r>
        <w:rPr>
          <w:rFonts w:ascii="Cambria" w:hAnsi="Cambria"/>
          <w:sz w:val="22"/>
        </w:rPr>
        <w:t>Committee addresses any clash or need-based changes during the semester.</w:t>
      </w:r>
    </w:p>
    <w:p>
      <w:pPr>
        <w:keepNext/>
        <w:spacing w:before="240" w:after="120"/>
      </w:pPr>
      <w:r>
        <w:rPr>
          <w:rFonts w:ascii="Cambria" w:hAnsi="Cambria"/>
          <w:b/>
          <w:color w:val="1F3A5F"/>
          <w:sz w:val="24"/>
        </w:rPr>
        <w:t>23.7. Documents Maintained by Timetable and Workload Committee</w:t>
      </w:r>
    </w:p>
    <w:tbl>
      <w:tblGrid>
        <w:gridCol w:w="737"/>
        <w:gridCol w:w="3685"/>
        <w:gridCol w:w="4989"/>
      </w:tblGrid>
      <w:tblPr>
        <w:jc w:val="center"/>
        <w:tblLook w:firstColumn="1" w:firstRow="1" w:lastColumn="0" w:lastRow="0" w:noHBand="0" w:noVBand="1" w:val="04A0"/>
        <w:tblW w:w="9412" w:type="dxa"/>
        <w:tblLayout w:type="fixed"/>
      </w:tblPr>
      <w:tr>
        <w:tc>
          <w:tcPr>
            <w:shd w:val="clear" w:color="auto" w:fill="1F3A5F"/>
            <w:tcW w:w="737" w:type="dxa"/>
          </w:tcPr>
          <w:p>
            <w:pPr>
              <w:jc w:val="center"/>
            </w:pPr>
            <w:r/>
            <w:r>
              <w:rPr>
                <w:rFonts w:ascii="Cambria" w:hAnsi="Cambria"/>
                <w:b/>
                <w:i w:val="0"/>
                <w:color w:val="FFFFFF"/>
                <w:sz w:val="22"/>
              </w:rPr>
              <w:t>S.No</w:t>
            </w:r>
          </w:p>
        </w:tc>
        <w:tc>
          <w:tcPr>
            <w:shd w:val="clear" w:color="auto" w:fill="1F3A5F"/>
            <w:tcW w:w="3685" w:type="dxa"/>
          </w:tcPr>
          <w:p>
            <w:pPr>
              <w:jc w:val="center"/>
            </w:pPr>
            <w:r/>
            <w:r>
              <w:rPr>
                <w:rFonts w:ascii="Cambria" w:hAnsi="Cambria"/>
                <w:b/>
                <w:i w:val="0"/>
                <w:color w:val="FFFFFF"/>
                <w:sz w:val="22"/>
              </w:rPr>
              <w:t>Document Name</w:t>
            </w:r>
          </w:p>
        </w:tc>
        <w:tc>
          <w:tcPr>
            <w:shd w:val="clear" w:color="auto" w:fill="1F3A5F"/>
            <w:tcW w:w="4989" w:type="dxa"/>
          </w:tcPr>
          <w:p>
            <w:pPr>
              <w:jc w:val="center"/>
            </w:pPr>
            <w:r/>
            <w:r>
              <w:rPr>
                <w:rFonts w:ascii="Cambria" w:hAnsi="Cambria"/>
                <w:b/>
                <w:i w:val="0"/>
                <w:color w:val="FFFFFF"/>
                <w:sz w:val="22"/>
              </w:rPr>
              <w:t>Purpose</w:t>
            </w:r>
          </w:p>
        </w:tc>
      </w:tr>
      <w:tr>
        <w:tc>
          <w:tcPr>
            <w:tcW w:w="737" w:type="dxa"/>
          </w:tcPr>
          <w:p>
            <w:r/>
            <w:r>
              <w:rPr>
                <w:rFonts w:ascii="Cambria" w:hAnsi="Cambria"/>
                <w:b w:val="0"/>
                <w:i w:val="0"/>
                <w:sz w:val="22"/>
              </w:rPr>
              <w:t>1</w:t>
            </w:r>
          </w:p>
        </w:tc>
        <w:tc>
          <w:tcPr>
            <w:tcW w:w="3685" w:type="dxa"/>
          </w:tcPr>
          <w:p>
            <w:r/>
            <w:r>
              <w:rPr>
                <w:rFonts w:ascii="Cambria" w:hAnsi="Cambria"/>
                <w:b w:val="0"/>
                <w:i w:val="0"/>
                <w:sz w:val="22"/>
              </w:rPr>
              <w:t>Master Timetable (Odd and Even Semester)</w:t>
            </w:r>
          </w:p>
        </w:tc>
        <w:tc>
          <w:tcPr>
            <w:tcW w:w="4989" w:type="dxa"/>
          </w:tcPr>
          <w:p>
            <w:r/>
            <w:r>
              <w:rPr>
                <w:rFonts w:ascii="Cambria" w:hAnsi="Cambria"/>
                <w:b w:val="0"/>
                <w:i w:val="0"/>
                <w:sz w:val="22"/>
              </w:rPr>
              <w:t>To schedule and manage classes across all departments.</w:t>
            </w:r>
          </w:p>
        </w:tc>
      </w:tr>
      <w:tr>
        <w:tc>
          <w:tcPr>
            <w:shd w:val="clear" w:color="auto" w:fill="F2F2F2"/>
            <w:tcW w:w="737" w:type="dxa"/>
          </w:tcPr>
          <w:p>
            <w:r/>
            <w:r>
              <w:rPr>
                <w:rFonts w:ascii="Cambria" w:hAnsi="Cambria"/>
                <w:b w:val="0"/>
                <w:i w:val="0"/>
                <w:sz w:val="22"/>
              </w:rPr>
              <w:t>2</w:t>
            </w:r>
          </w:p>
        </w:tc>
        <w:tc>
          <w:tcPr>
            <w:shd w:val="clear" w:color="auto" w:fill="F2F2F2"/>
            <w:tcW w:w="3685" w:type="dxa"/>
          </w:tcPr>
          <w:p>
            <w:r/>
            <w:r>
              <w:rPr>
                <w:rFonts w:ascii="Cambria" w:hAnsi="Cambria"/>
                <w:b w:val="0"/>
                <w:i w:val="0"/>
                <w:sz w:val="22"/>
              </w:rPr>
              <w:t>Faculty Workload Allocation Sheets</w:t>
            </w:r>
          </w:p>
        </w:tc>
        <w:tc>
          <w:tcPr>
            <w:shd w:val="clear" w:color="auto" w:fill="F2F2F2"/>
            <w:tcW w:w="4989" w:type="dxa"/>
          </w:tcPr>
          <w:p>
            <w:r/>
            <w:r>
              <w:rPr>
                <w:rFonts w:ascii="Cambria" w:hAnsi="Cambria"/>
                <w:b w:val="0"/>
                <w:i w:val="0"/>
                <w:sz w:val="22"/>
              </w:rPr>
              <w:t>To document individual faculty's subject and hour allocations.</w:t>
            </w:r>
          </w:p>
        </w:tc>
      </w:tr>
      <w:tr>
        <w:tc>
          <w:tcPr>
            <w:tcW w:w="737" w:type="dxa"/>
          </w:tcPr>
          <w:p>
            <w:r/>
            <w:r>
              <w:rPr>
                <w:rFonts w:ascii="Cambria" w:hAnsi="Cambria"/>
                <w:b w:val="0"/>
                <w:i w:val="0"/>
                <w:sz w:val="22"/>
              </w:rPr>
              <w:t>3</w:t>
            </w:r>
          </w:p>
        </w:tc>
        <w:tc>
          <w:tcPr>
            <w:tcW w:w="3685" w:type="dxa"/>
          </w:tcPr>
          <w:p>
            <w:r/>
            <w:r>
              <w:rPr>
                <w:rFonts w:ascii="Cambria" w:hAnsi="Cambria"/>
                <w:b w:val="0"/>
                <w:i w:val="0"/>
                <w:sz w:val="22"/>
              </w:rPr>
              <w:t>Lab Schedule Timetables</w:t>
            </w:r>
          </w:p>
        </w:tc>
        <w:tc>
          <w:tcPr>
            <w:tcW w:w="4989" w:type="dxa"/>
          </w:tcPr>
          <w:p>
            <w:r/>
            <w:r>
              <w:rPr>
                <w:rFonts w:ascii="Cambria" w:hAnsi="Cambria"/>
                <w:b w:val="0"/>
                <w:i w:val="0"/>
                <w:sz w:val="22"/>
              </w:rPr>
              <w:t>Separate timetables for laboratory sessions.</w:t>
            </w:r>
          </w:p>
        </w:tc>
      </w:tr>
      <w:tr>
        <w:tc>
          <w:tcPr>
            <w:shd w:val="clear" w:color="auto" w:fill="F2F2F2"/>
            <w:tcW w:w="737" w:type="dxa"/>
          </w:tcPr>
          <w:p>
            <w:r/>
            <w:r>
              <w:rPr>
                <w:rFonts w:ascii="Cambria" w:hAnsi="Cambria"/>
                <w:b w:val="0"/>
                <w:i w:val="0"/>
                <w:sz w:val="22"/>
              </w:rPr>
              <w:t>4</w:t>
            </w:r>
          </w:p>
        </w:tc>
        <w:tc>
          <w:tcPr>
            <w:shd w:val="clear" w:color="auto" w:fill="F2F2F2"/>
            <w:tcW w:w="3685" w:type="dxa"/>
          </w:tcPr>
          <w:p>
            <w:r/>
            <w:r>
              <w:rPr>
                <w:rFonts w:ascii="Cambria" w:hAnsi="Cambria"/>
                <w:b w:val="0"/>
                <w:i w:val="0"/>
                <w:sz w:val="22"/>
              </w:rPr>
              <w:t>Classroom and Laboratory Allocation Chart</w:t>
            </w:r>
          </w:p>
        </w:tc>
        <w:tc>
          <w:tcPr>
            <w:shd w:val="clear" w:color="auto" w:fill="F2F2F2"/>
            <w:tcW w:w="4989" w:type="dxa"/>
          </w:tcPr>
          <w:p>
            <w:r/>
            <w:r>
              <w:rPr>
                <w:rFonts w:ascii="Cambria" w:hAnsi="Cambria"/>
                <w:b w:val="0"/>
                <w:i w:val="0"/>
                <w:sz w:val="22"/>
              </w:rPr>
              <w:t>To ensure proper utilization of physical infrastructure.</w:t>
            </w:r>
          </w:p>
        </w:tc>
      </w:tr>
      <w:tr>
        <w:tc>
          <w:tcPr>
            <w:tcW w:w="737" w:type="dxa"/>
          </w:tcPr>
          <w:p>
            <w:r/>
            <w:r>
              <w:rPr>
                <w:rFonts w:ascii="Cambria" w:hAnsi="Cambria"/>
                <w:b w:val="0"/>
                <w:i w:val="0"/>
                <w:sz w:val="22"/>
              </w:rPr>
              <w:t>5</w:t>
            </w:r>
          </w:p>
        </w:tc>
        <w:tc>
          <w:tcPr>
            <w:tcW w:w="3685" w:type="dxa"/>
          </w:tcPr>
          <w:p>
            <w:r/>
            <w:r>
              <w:rPr>
                <w:rFonts w:ascii="Cambria" w:hAnsi="Cambria"/>
                <w:b w:val="0"/>
                <w:i w:val="0"/>
                <w:sz w:val="22"/>
              </w:rPr>
              <w:t>Department-wise Timetables</w:t>
            </w:r>
          </w:p>
        </w:tc>
        <w:tc>
          <w:tcPr>
            <w:tcW w:w="4989" w:type="dxa"/>
          </w:tcPr>
          <w:p>
            <w:r/>
            <w:r>
              <w:rPr>
                <w:rFonts w:ascii="Cambria" w:hAnsi="Cambria"/>
                <w:b w:val="0"/>
                <w:i w:val="0"/>
                <w:sz w:val="22"/>
              </w:rPr>
              <w:t>Customized timetables for each department.</w:t>
            </w:r>
          </w:p>
        </w:tc>
      </w:tr>
      <w:tr>
        <w:tc>
          <w:tcPr>
            <w:shd w:val="clear" w:color="auto" w:fill="F2F2F2"/>
            <w:tcW w:w="737" w:type="dxa"/>
          </w:tcPr>
          <w:p>
            <w:r/>
            <w:r>
              <w:rPr>
                <w:rFonts w:ascii="Cambria" w:hAnsi="Cambria"/>
                <w:b w:val="0"/>
                <w:i w:val="0"/>
                <w:sz w:val="22"/>
              </w:rPr>
              <w:t>6</w:t>
            </w:r>
          </w:p>
        </w:tc>
        <w:tc>
          <w:tcPr>
            <w:shd w:val="clear" w:color="auto" w:fill="F2F2F2"/>
            <w:tcW w:w="3685" w:type="dxa"/>
          </w:tcPr>
          <w:p>
            <w:r/>
            <w:r>
              <w:rPr>
                <w:rFonts w:ascii="Cambria" w:hAnsi="Cambria"/>
                <w:b w:val="0"/>
                <w:i w:val="0"/>
                <w:sz w:val="22"/>
              </w:rPr>
              <w:t>Faculty Adjustment and Substitution Records</w:t>
            </w:r>
          </w:p>
        </w:tc>
        <w:tc>
          <w:tcPr>
            <w:shd w:val="clear" w:color="auto" w:fill="F2F2F2"/>
            <w:tcW w:w="4989" w:type="dxa"/>
          </w:tcPr>
          <w:p>
            <w:r/>
            <w:r>
              <w:rPr>
                <w:rFonts w:ascii="Cambria" w:hAnsi="Cambria"/>
                <w:b w:val="0"/>
                <w:i w:val="0"/>
                <w:sz w:val="22"/>
              </w:rPr>
              <w:t>To track class adjustments and substitutions during faculty leave or absence.</w:t>
            </w:r>
          </w:p>
        </w:tc>
      </w:tr>
      <w:tr>
        <w:tc>
          <w:tcPr>
            <w:tcW w:w="737" w:type="dxa"/>
          </w:tcPr>
          <w:p>
            <w:r/>
            <w:r>
              <w:rPr>
                <w:rFonts w:ascii="Cambria" w:hAnsi="Cambria"/>
                <w:b w:val="0"/>
                <w:i w:val="0"/>
                <w:sz w:val="22"/>
              </w:rPr>
              <w:t>7</w:t>
            </w:r>
          </w:p>
        </w:tc>
        <w:tc>
          <w:tcPr>
            <w:tcW w:w="3685" w:type="dxa"/>
          </w:tcPr>
          <w:p>
            <w:r/>
            <w:r>
              <w:rPr>
                <w:rFonts w:ascii="Cambria" w:hAnsi="Cambria"/>
                <w:b w:val="0"/>
                <w:i w:val="0"/>
                <w:sz w:val="22"/>
              </w:rPr>
              <w:t>Meeting Minutes of Timetable Committee</w:t>
            </w:r>
          </w:p>
        </w:tc>
        <w:tc>
          <w:tcPr>
            <w:tcW w:w="4989" w:type="dxa"/>
          </w:tcPr>
          <w:p>
            <w:r/>
            <w:r>
              <w:rPr>
                <w:rFonts w:ascii="Cambria" w:hAnsi="Cambria"/>
                <w:b w:val="0"/>
                <w:i w:val="0"/>
                <w:sz w:val="22"/>
              </w:rPr>
              <w:t>To document decisions made in committee meetings regarding timetable/workload.</w:t>
            </w:r>
          </w:p>
        </w:tc>
      </w:tr>
      <w:tr>
        <w:tc>
          <w:tcPr>
            <w:shd w:val="clear" w:color="auto" w:fill="F2F2F2"/>
            <w:tcW w:w="737" w:type="dxa"/>
          </w:tcPr>
          <w:p>
            <w:r/>
            <w:r>
              <w:rPr>
                <w:rFonts w:ascii="Cambria" w:hAnsi="Cambria"/>
                <w:b w:val="0"/>
                <w:i w:val="0"/>
                <w:sz w:val="22"/>
              </w:rPr>
              <w:t>8</w:t>
            </w:r>
          </w:p>
        </w:tc>
        <w:tc>
          <w:tcPr>
            <w:shd w:val="clear" w:color="auto" w:fill="F2F2F2"/>
            <w:tcW w:w="3685" w:type="dxa"/>
          </w:tcPr>
          <w:p>
            <w:r/>
            <w:r>
              <w:rPr>
                <w:rFonts w:ascii="Cambria" w:hAnsi="Cambria"/>
                <w:b w:val="0"/>
                <w:i w:val="0"/>
                <w:sz w:val="22"/>
              </w:rPr>
              <w:t>Feedback Forms and Analysis Reports</w:t>
            </w:r>
          </w:p>
        </w:tc>
        <w:tc>
          <w:tcPr>
            <w:shd w:val="clear" w:color="auto" w:fill="F2F2F2"/>
            <w:tcW w:w="4989" w:type="dxa"/>
          </w:tcPr>
          <w:p>
            <w:r/>
            <w:r>
              <w:rPr>
                <w:rFonts w:ascii="Cambria" w:hAnsi="Cambria"/>
                <w:b w:val="0"/>
                <w:i w:val="0"/>
                <w:sz w:val="22"/>
              </w:rPr>
              <w:t>To collect and analyze feedback from faculty and students on the timetable.</w:t>
            </w:r>
          </w:p>
        </w:tc>
      </w:tr>
      <w:tr>
        <w:tc>
          <w:tcPr>
            <w:tcW w:w="737" w:type="dxa"/>
          </w:tcPr>
          <w:p>
            <w:r/>
            <w:r>
              <w:rPr>
                <w:rFonts w:ascii="Cambria" w:hAnsi="Cambria"/>
                <w:b w:val="0"/>
                <w:i w:val="0"/>
                <w:sz w:val="22"/>
              </w:rPr>
              <w:t>9</w:t>
            </w:r>
          </w:p>
        </w:tc>
        <w:tc>
          <w:tcPr>
            <w:tcW w:w="3685" w:type="dxa"/>
          </w:tcPr>
          <w:p>
            <w:r/>
            <w:r>
              <w:rPr>
                <w:rFonts w:ascii="Cambria" w:hAnsi="Cambria"/>
                <w:b w:val="0"/>
                <w:i w:val="0"/>
                <w:sz w:val="22"/>
              </w:rPr>
              <w:t>Communication Records</w:t>
            </w:r>
          </w:p>
        </w:tc>
        <w:tc>
          <w:tcPr>
            <w:tcW w:w="4989" w:type="dxa"/>
          </w:tcPr>
          <w:p>
            <w:r/>
            <w:r>
              <w:rPr>
                <w:rFonts w:ascii="Cambria" w:hAnsi="Cambria"/>
                <w:b w:val="0"/>
                <w:i w:val="0"/>
                <w:sz w:val="22"/>
              </w:rPr>
              <w:t>Emails, notices, or circulars related to timetable changes.</w:t>
            </w:r>
          </w:p>
        </w:tc>
      </w:tr>
      <w:tr>
        <w:tc>
          <w:tcPr>
            <w:shd w:val="clear" w:color="auto" w:fill="F2F2F2"/>
            <w:tcW w:w="737" w:type="dxa"/>
          </w:tcPr>
          <w:p>
            <w:r/>
            <w:r>
              <w:rPr>
                <w:rFonts w:ascii="Cambria" w:hAnsi="Cambria"/>
                <w:b w:val="0"/>
                <w:i w:val="0"/>
                <w:sz w:val="22"/>
              </w:rPr>
              <w:t>10</w:t>
            </w:r>
          </w:p>
        </w:tc>
        <w:tc>
          <w:tcPr>
            <w:shd w:val="clear" w:color="auto" w:fill="F2F2F2"/>
            <w:tcW w:w="3685" w:type="dxa"/>
          </w:tcPr>
          <w:p>
            <w:r/>
            <w:r>
              <w:rPr>
                <w:rFonts w:ascii="Cambria" w:hAnsi="Cambria"/>
                <w:b w:val="0"/>
                <w:i w:val="0"/>
                <w:sz w:val="22"/>
              </w:rPr>
              <w:t>Workload Summary Reports</w:t>
            </w:r>
          </w:p>
        </w:tc>
        <w:tc>
          <w:tcPr>
            <w:shd w:val="clear" w:color="auto" w:fill="F2F2F2"/>
            <w:tcW w:w="4989" w:type="dxa"/>
          </w:tcPr>
          <w:p>
            <w:r/>
            <w:r>
              <w:rPr>
                <w:rFonts w:ascii="Cambria" w:hAnsi="Cambria"/>
                <w:b w:val="0"/>
                <w:i w:val="0"/>
                <w:sz w:val="22"/>
              </w:rPr>
              <w:t>Semester-wise workload reports for faculty and departments.</w:t>
            </w:r>
          </w:p>
        </w:tc>
      </w:tr>
      <w:tr>
        <w:tc>
          <w:tcPr>
            <w:tcW w:w="737" w:type="dxa"/>
          </w:tcPr>
          <w:p>
            <w:r/>
            <w:r>
              <w:rPr>
                <w:rFonts w:ascii="Cambria" w:hAnsi="Cambria"/>
                <w:b w:val="0"/>
                <w:i w:val="0"/>
                <w:sz w:val="22"/>
              </w:rPr>
              <w:t>11</w:t>
            </w:r>
          </w:p>
        </w:tc>
        <w:tc>
          <w:tcPr>
            <w:tcW w:w="3685" w:type="dxa"/>
          </w:tcPr>
          <w:p>
            <w:r/>
            <w:r>
              <w:rPr>
                <w:rFonts w:ascii="Cambria" w:hAnsi="Cambria"/>
                <w:b w:val="0"/>
                <w:i w:val="0"/>
                <w:sz w:val="22"/>
              </w:rPr>
              <w:t>Special Timetable (for Exams/Events)</w:t>
            </w:r>
          </w:p>
        </w:tc>
        <w:tc>
          <w:tcPr>
            <w:tcW w:w="4989" w:type="dxa"/>
          </w:tcPr>
          <w:p>
            <w:r/>
            <w:r>
              <w:rPr>
                <w:rFonts w:ascii="Cambria" w:hAnsi="Cambria"/>
                <w:b w:val="0"/>
                <w:i w:val="0"/>
                <w:sz w:val="22"/>
              </w:rPr>
              <w:t>Timetables adjusted for internal exams, workshops, or special events.</w:t>
            </w:r>
          </w:p>
        </w:tc>
      </w:tr>
      <w:tr>
        <w:tc>
          <w:tcPr>
            <w:shd w:val="clear" w:color="auto" w:fill="F2F2F2"/>
            <w:tcW w:w="737" w:type="dxa"/>
          </w:tcPr>
          <w:p>
            <w:r/>
            <w:r>
              <w:rPr>
                <w:rFonts w:ascii="Cambria" w:hAnsi="Cambria"/>
                <w:b w:val="0"/>
                <w:i w:val="0"/>
                <w:sz w:val="22"/>
              </w:rPr>
              <w:t>12</w:t>
            </w:r>
          </w:p>
        </w:tc>
        <w:tc>
          <w:tcPr>
            <w:shd w:val="clear" w:color="auto" w:fill="F2F2F2"/>
            <w:tcW w:w="3685" w:type="dxa"/>
          </w:tcPr>
          <w:p>
            <w:r/>
            <w:r>
              <w:rPr>
                <w:rFonts w:ascii="Cambria" w:hAnsi="Cambria"/>
                <w:b w:val="0"/>
                <w:i w:val="0"/>
                <w:sz w:val="22"/>
              </w:rPr>
              <w:t>Attendance Monitoring Reports (Optional)</w:t>
            </w:r>
          </w:p>
        </w:tc>
        <w:tc>
          <w:tcPr>
            <w:shd w:val="clear" w:color="auto" w:fill="F2F2F2"/>
            <w:tcW w:w="4989" w:type="dxa"/>
          </w:tcPr>
          <w:p>
            <w:r/>
            <w:r>
              <w:rPr>
                <w:rFonts w:ascii="Cambria" w:hAnsi="Cambria"/>
                <w:b w:val="0"/>
                <w:i w:val="0"/>
                <w:sz w:val="22"/>
              </w:rPr>
              <w:t>Used if timetable adherence tracking is needed.</w:t>
            </w:r>
          </w:p>
        </w:tc>
      </w:tr>
      <w:tr>
        <w:tc>
          <w:tcPr>
            <w:tcW w:w="737" w:type="dxa"/>
          </w:tcPr>
          <w:p>
            <w:r/>
            <w:r>
              <w:rPr>
                <w:rFonts w:ascii="Cambria" w:hAnsi="Cambria"/>
                <w:b w:val="0"/>
                <w:i w:val="0"/>
                <w:sz w:val="22"/>
              </w:rPr>
              <w:t>13</w:t>
            </w:r>
          </w:p>
        </w:tc>
        <w:tc>
          <w:tcPr>
            <w:tcW w:w="3685" w:type="dxa"/>
          </w:tcPr>
          <w:p>
            <w:r/>
            <w:r>
              <w:rPr>
                <w:rFonts w:ascii="Cambria" w:hAnsi="Cambria"/>
                <w:b w:val="0"/>
                <w:i w:val="0"/>
                <w:sz w:val="22"/>
              </w:rPr>
              <w:t>Revision and Correction Records</w:t>
            </w:r>
          </w:p>
        </w:tc>
        <w:tc>
          <w:tcPr>
            <w:tcW w:w="4989" w:type="dxa"/>
          </w:tcPr>
          <w:p>
            <w:r/>
            <w:r>
              <w:rPr>
                <w:rFonts w:ascii="Cambria" w:hAnsi="Cambria"/>
                <w:b w:val="0"/>
                <w:i w:val="0"/>
                <w:sz w:val="22"/>
              </w:rPr>
              <w:t>Log of any corrections made after initial timetable release.</w:t>
            </w:r>
          </w:p>
        </w:tc>
      </w:tr>
      <w:tr>
        <w:tc>
          <w:tcPr>
            <w:shd w:val="clear" w:color="auto" w:fill="F2F2F2"/>
            <w:tcW w:w="737" w:type="dxa"/>
          </w:tcPr>
          <w:p>
            <w:r/>
            <w:r>
              <w:rPr>
                <w:rFonts w:ascii="Cambria" w:hAnsi="Cambria"/>
                <w:b w:val="0"/>
                <w:i w:val="0"/>
                <w:sz w:val="22"/>
              </w:rPr>
              <w:t>14</w:t>
            </w:r>
          </w:p>
        </w:tc>
        <w:tc>
          <w:tcPr>
            <w:shd w:val="clear" w:color="auto" w:fill="F2F2F2"/>
            <w:tcW w:w="3685" w:type="dxa"/>
          </w:tcPr>
          <w:p>
            <w:r/>
            <w:r>
              <w:rPr>
                <w:rFonts w:ascii="Cambria" w:hAnsi="Cambria"/>
                <w:b w:val="0"/>
                <w:i w:val="0"/>
                <w:sz w:val="22"/>
              </w:rPr>
              <w:t>Policy/Guidelines for Timetable and Workload Preparation</w:t>
            </w:r>
          </w:p>
        </w:tc>
        <w:tc>
          <w:tcPr>
            <w:shd w:val="clear" w:color="auto" w:fill="F2F2F2"/>
            <w:tcW w:w="4989" w:type="dxa"/>
          </w:tcPr>
          <w:p>
            <w:r/>
            <w:r>
              <w:rPr>
                <w:rFonts w:ascii="Cambria" w:hAnsi="Cambria"/>
                <w:b w:val="0"/>
                <w:i w:val="0"/>
                <w:sz w:val="22"/>
              </w:rPr>
              <w:t>Standard guidelines the committee follows for uniformity.</w:t>
            </w:r>
          </w:p>
        </w:tc>
      </w:tr>
    </w:tbl>
    <w:p>
      <w:pPr>
        <w:spacing w:after="120"/>
        <w:jc w:val="both"/>
      </w:pPr>
      <w:r>
        <w:rPr>
          <w:rFonts w:ascii="Cambria" w:hAnsi="Cambria"/>
          <w:b/>
          <w:i/>
          <w:sz w:val="22"/>
        </w:rPr>
        <w:t xml:space="preserve">Tip: </w:t>
      </w:r>
      <w:r>
        <w:rPr>
          <w:rFonts w:ascii="Cambria" w:hAnsi="Cambria"/>
          <w:b w:val="0"/>
          <w:i/>
          <w:sz w:val="22"/>
        </w:rPr>
        <w:t xml:space="preserve">Maintaining </w:t>
      </w:r>
      <w:r>
        <w:rPr>
          <w:rFonts w:ascii="Cambria" w:hAnsi="Cambria"/>
          <w:b w:val="0"/>
          <w:i/>
          <w:sz w:val="22"/>
        </w:rPr>
        <w:t>soft copies</w:t>
      </w:r>
      <w:r>
        <w:rPr>
          <w:rFonts w:ascii="Cambria" w:hAnsi="Cambria"/>
          <w:b w:val="0"/>
          <w:i/>
          <w:sz w:val="22"/>
        </w:rPr>
        <w:t xml:space="preserve"> along with </w:t>
      </w:r>
      <w:r>
        <w:rPr>
          <w:rFonts w:ascii="Cambria" w:hAnsi="Cambria"/>
          <w:b w:val="0"/>
          <w:i/>
          <w:sz w:val="22"/>
        </w:rPr>
        <w:t>signed hard copies</w:t>
      </w:r>
      <w:r>
        <w:rPr>
          <w:rFonts w:ascii="Cambria" w:hAnsi="Cambria"/>
          <w:b w:val="0"/>
          <w:i/>
          <w:sz w:val="22"/>
        </w:rPr>
        <w:t xml:space="preserve"> is recommended for audits, NAAC/NBA documentation, and internal reviews.</w:t>
      </w:r>
    </w:p>
    <w:p>
      <w:pPr>
        <w:keepNext/>
        <w:spacing w:before="240" w:after="120"/>
      </w:pPr>
      <w:r>
        <w:rPr>
          <w:rFonts w:ascii="Cambria" w:hAnsi="Cambria"/>
          <w:b/>
          <w:color w:val="1F3A5F"/>
          <w:sz w:val="24"/>
        </w:rPr>
        <w:t>23.8. Meeting Frequency</w:t>
      </w:r>
    </w:p>
    <w:p>
      <w:pPr>
        <w:spacing w:after="80"/>
        <w:ind w:left="357" w:hanging="227"/>
        <w:jc w:val="both"/>
      </w:pPr>
      <w:r>
        <w:rPr>
          <w:rFonts w:ascii="Cambria" w:hAnsi="Cambria"/>
          <w:sz w:val="22"/>
        </w:rPr>
        <w:t xml:space="preserve">•  </w:t>
      </w:r>
      <w:r>
        <w:rPr>
          <w:rFonts w:ascii="Cambria" w:hAnsi="Cambria"/>
          <w:sz w:val="22"/>
        </w:rPr>
        <w:t>Pre-semester meetings: 2 (Planning &amp; Finalization)</w:t>
      </w:r>
    </w:p>
    <w:p>
      <w:pPr>
        <w:spacing w:after="80"/>
        <w:ind w:left="357" w:hanging="227"/>
        <w:jc w:val="both"/>
      </w:pPr>
      <w:r>
        <w:rPr>
          <w:rFonts w:ascii="Cambria" w:hAnsi="Cambria"/>
          <w:sz w:val="22"/>
        </w:rPr>
        <w:t xml:space="preserve">•  </w:t>
      </w:r>
      <w:r>
        <w:rPr>
          <w:rFonts w:ascii="Cambria" w:hAnsi="Cambria"/>
          <w:sz w:val="22"/>
        </w:rPr>
        <w:t>During semester: As required (for changes, reviews)</w:t>
      </w:r>
    </w:p>
    <w:p>
      <w:pPr>
        <w:spacing w:after="80"/>
        <w:ind w:left="357" w:hanging="227"/>
        <w:jc w:val="both"/>
      </w:pPr>
      <w:r>
        <w:rPr>
          <w:rFonts w:ascii="Cambria" w:hAnsi="Cambria"/>
          <w:sz w:val="22"/>
        </w:rPr>
        <w:t xml:space="preserve">•  </w:t>
      </w:r>
      <w:r>
        <w:rPr>
          <w:rFonts w:ascii="Cambria" w:hAnsi="Cambria"/>
          <w:sz w:val="22"/>
        </w:rPr>
        <w:t>Before semester end: 1 (Review for NBA/NAAC reporting)</w:t>
      </w:r>
    </w:p>
    <w:p>
      <w:pPr>
        <w:keepNext/>
        <w:spacing w:before="240" w:after="120"/>
      </w:pPr>
      <w:r>
        <w:rPr>
          <w:rFonts w:ascii="Cambria" w:hAnsi="Cambria"/>
          <w:b/>
          <w:color w:val="1F3A5F"/>
          <w:sz w:val="24"/>
        </w:rPr>
        <w:t>23.9. Contribution to NBA and NAAC</w:t>
      </w:r>
    </w:p>
    <w:tbl>
      <w:tblGrid>
        <w:gridCol w:w="3402"/>
        <w:gridCol w:w="6010"/>
      </w:tblGrid>
      <w:tblPr>
        <w:jc w:val="center"/>
        <w:tblLook w:firstColumn="1" w:firstRow="1" w:lastColumn="0" w:lastRow="0" w:noHBand="0" w:noVBand="1" w:val="04A0"/>
        <w:tblW w:w="9412" w:type="dxa"/>
        <w:tblLayout w:type="fixed"/>
      </w:tblPr>
      <w:tr>
        <w:tc>
          <w:tcPr>
            <w:shd w:val="clear" w:color="auto" w:fill="1F3A5F"/>
            <w:tcW w:w="3402" w:type="dxa"/>
          </w:tcPr>
          <w:p>
            <w:pPr>
              <w:jc w:val="center"/>
            </w:pPr>
            <w:r/>
            <w:r>
              <w:rPr>
                <w:rFonts w:ascii="Cambria" w:hAnsi="Cambria"/>
                <w:b/>
                <w:i w:val="0"/>
                <w:color w:val="FFFFFF"/>
                <w:sz w:val="22"/>
              </w:rPr>
              <w:t>Accreditation Body</w:t>
            </w:r>
          </w:p>
        </w:tc>
        <w:tc>
          <w:tcPr>
            <w:shd w:val="clear" w:color="auto" w:fill="1F3A5F"/>
            <w:tcW w:w="6010" w:type="dxa"/>
          </w:tcPr>
          <w:p>
            <w:pPr>
              <w:jc w:val="center"/>
            </w:pPr>
            <w:r/>
            <w:r>
              <w:rPr>
                <w:rFonts w:ascii="Cambria" w:hAnsi="Cambria"/>
                <w:b/>
                <w:i w:val="0"/>
                <w:color w:val="FFFFFF"/>
                <w:sz w:val="22"/>
              </w:rPr>
              <w:t>Relevance</w:t>
            </w:r>
          </w:p>
        </w:tc>
      </w:tr>
      <w:tr>
        <w:tc>
          <w:tcPr>
            <w:tcW w:w="3402" w:type="dxa"/>
          </w:tcPr>
          <w:p>
            <w:r/>
            <w:r>
              <w:rPr>
                <w:rFonts w:ascii="Cambria" w:hAnsi="Cambria"/>
                <w:b w:val="0"/>
                <w:i w:val="0"/>
                <w:sz w:val="22"/>
              </w:rPr>
              <w:t>NBA – Criterion 2 (Teaching-Learning Process)</w:t>
            </w:r>
          </w:p>
        </w:tc>
        <w:tc>
          <w:tcPr>
            <w:tcW w:w="6010" w:type="dxa"/>
          </w:tcPr>
          <w:p>
            <w:r/>
            <w:r>
              <w:rPr>
                <w:rFonts w:ascii="Cambria" w:hAnsi="Cambria"/>
                <w:b w:val="0"/>
                <w:i w:val="0"/>
                <w:sz w:val="22"/>
              </w:rPr>
              <w:t>Timetable aligns with CO-PO delivery, regularity, lab scheduling.</w:t>
            </w:r>
          </w:p>
        </w:tc>
      </w:tr>
      <w:tr>
        <w:tc>
          <w:tcPr>
            <w:shd w:val="clear" w:color="auto" w:fill="F2F2F2"/>
            <w:tcW w:w="3402" w:type="dxa"/>
          </w:tcPr>
          <w:p>
            <w:r/>
            <w:r>
              <w:rPr>
                <w:rFonts w:ascii="Cambria" w:hAnsi="Cambria"/>
                <w:b w:val="0"/>
                <w:i w:val="0"/>
                <w:sz w:val="22"/>
              </w:rPr>
              <w:t>NBA – Criterion 5 (Faculty Information)</w:t>
            </w:r>
          </w:p>
        </w:tc>
        <w:tc>
          <w:tcPr>
            <w:shd w:val="clear" w:color="auto" w:fill="F2F2F2"/>
            <w:tcW w:w="6010" w:type="dxa"/>
          </w:tcPr>
          <w:p>
            <w:r/>
            <w:r>
              <w:rPr>
                <w:rFonts w:ascii="Cambria" w:hAnsi="Cambria"/>
                <w:b w:val="0"/>
                <w:i w:val="0"/>
                <w:sz w:val="22"/>
              </w:rPr>
              <w:t>Efficient workload management.</w:t>
            </w:r>
          </w:p>
        </w:tc>
      </w:tr>
      <w:tr>
        <w:tc>
          <w:tcPr>
            <w:tcW w:w="3402" w:type="dxa"/>
          </w:tcPr>
          <w:p>
            <w:r/>
            <w:r>
              <w:rPr>
                <w:rFonts w:ascii="Cambria" w:hAnsi="Cambria"/>
                <w:b w:val="0"/>
                <w:i w:val="0"/>
                <w:sz w:val="22"/>
              </w:rPr>
              <w:t>NAAC – Criterion 2.3 (Teaching-Learning Process)</w:t>
            </w:r>
          </w:p>
        </w:tc>
        <w:tc>
          <w:tcPr>
            <w:tcW w:w="6010" w:type="dxa"/>
          </w:tcPr>
          <w:p>
            <w:r/>
            <w:r>
              <w:rPr>
                <w:rFonts w:ascii="Cambria" w:hAnsi="Cambria"/>
                <w:b w:val="0"/>
                <w:i w:val="0"/>
                <w:sz w:val="22"/>
              </w:rPr>
              <w:t>Supports structured delivery.</w:t>
            </w:r>
          </w:p>
        </w:tc>
      </w:tr>
      <w:tr>
        <w:tc>
          <w:tcPr>
            <w:shd w:val="clear" w:color="auto" w:fill="F2F2F2"/>
            <w:tcW w:w="3402" w:type="dxa"/>
          </w:tcPr>
          <w:p>
            <w:r/>
            <w:r>
              <w:rPr>
                <w:rFonts w:ascii="Cambria" w:hAnsi="Cambria"/>
                <w:b w:val="0"/>
                <w:i w:val="0"/>
                <w:sz w:val="22"/>
              </w:rPr>
              <w:t>NAAC – Criterion 4.4 (Infrastructure)</w:t>
            </w:r>
          </w:p>
        </w:tc>
        <w:tc>
          <w:tcPr>
            <w:shd w:val="clear" w:color="auto" w:fill="F2F2F2"/>
            <w:tcW w:w="6010" w:type="dxa"/>
          </w:tcPr>
          <w:p>
            <w:r/>
            <w:r>
              <w:rPr>
                <w:rFonts w:ascii="Cambria" w:hAnsi="Cambria"/>
                <w:b w:val="0"/>
                <w:i w:val="0"/>
                <w:sz w:val="22"/>
              </w:rPr>
              <w:t>Efficient space and resource utilization.</w:t>
            </w:r>
          </w:p>
        </w:tc>
      </w:tr>
    </w:tbl>
    <w:p>
      <w:pPr>
        <w:keepNext/>
        <w:spacing w:before="240" w:after="120"/>
      </w:pPr>
      <w:r>
        <w:rPr>
          <w:rFonts w:ascii="Cambria" w:hAnsi="Cambria"/>
          <w:b/>
          <w:color w:val="1F3A5F"/>
          <w:sz w:val="24"/>
        </w:rPr>
        <w:t>23.10. Year Planner for the Timetable and Workload Committee</w:t>
      </w:r>
    </w:p>
    <w:tbl>
      <w:tblGrid>
        <w:gridCol w:w="1417"/>
        <w:gridCol w:w="5443"/>
        <w:gridCol w:w="2551"/>
      </w:tblGrid>
      <w:tblPr>
        <w:jc w:val="center"/>
        <w:tblLook w:firstColumn="1" w:firstRow="1" w:lastColumn="0" w:lastRow="0" w:noHBand="0" w:noVBand="1" w:val="04A0"/>
        <w:tblW w:w="9412" w:type="dxa"/>
        <w:tblLayout w:type="fixed"/>
      </w:tblPr>
      <w:tr>
        <w:tc>
          <w:tcPr>
            <w:shd w:val="clear" w:color="auto" w:fill="1F3A5F"/>
            <w:tcW w:w="1417" w:type="dxa"/>
          </w:tcPr>
          <w:p>
            <w:pPr>
              <w:jc w:val="center"/>
            </w:pPr>
            <w:r/>
            <w:r>
              <w:rPr>
                <w:rFonts w:ascii="Cambria" w:hAnsi="Cambria"/>
                <w:b/>
                <w:i w:val="0"/>
                <w:color w:val="FFFFFF"/>
                <w:sz w:val="22"/>
              </w:rPr>
              <w:t>Month</w:t>
            </w:r>
          </w:p>
        </w:tc>
        <w:tc>
          <w:tcPr>
            <w:shd w:val="clear" w:color="auto" w:fill="1F3A5F"/>
            <w:tcW w:w="5443" w:type="dxa"/>
          </w:tcPr>
          <w:p>
            <w:pPr>
              <w:jc w:val="center"/>
            </w:pPr>
            <w:r/>
            <w:r>
              <w:rPr>
                <w:rFonts w:ascii="Cambria" w:hAnsi="Cambria"/>
                <w:b/>
                <w:i w:val="0"/>
                <w:color w:val="FFFFFF"/>
                <w:sz w:val="22"/>
              </w:rPr>
              <w:t>Activity/Event</w:t>
            </w:r>
          </w:p>
        </w:tc>
        <w:tc>
          <w:tcPr>
            <w:shd w:val="clear" w:color="auto" w:fill="1F3A5F"/>
            <w:tcW w:w="2551" w:type="dxa"/>
          </w:tcPr>
          <w:p>
            <w:pPr>
              <w:jc w:val="center"/>
            </w:pPr>
            <w:r/>
            <w:r>
              <w:rPr>
                <w:rFonts w:ascii="Cambria" w:hAnsi="Cambria"/>
                <w:b/>
                <w:i w:val="0"/>
                <w:color w:val="FFFFFF"/>
                <w:sz w:val="22"/>
              </w:rPr>
              <w:t>Responsibility</w:t>
            </w:r>
          </w:p>
        </w:tc>
      </w:tr>
      <w:tr>
        <w:tc>
          <w:tcPr>
            <w:tcW w:w="1417" w:type="dxa"/>
          </w:tcPr>
          <w:p>
            <w:r/>
            <w:r>
              <w:rPr>
                <w:rFonts w:ascii="Cambria" w:hAnsi="Cambria"/>
                <w:b w:val="0"/>
                <w:i w:val="0"/>
                <w:sz w:val="22"/>
              </w:rPr>
              <w:t>January</w:t>
            </w:r>
          </w:p>
        </w:tc>
        <w:tc>
          <w:tcPr>
            <w:tcW w:w="5443" w:type="dxa"/>
          </w:tcPr>
          <w:p>
            <w:r/>
            <w:r>
              <w:rPr>
                <w:rFonts w:ascii="Cambria" w:hAnsi="Cambria"/>
                <w:b w:val="0"/>
                <w:i w:val="0"/>
                <w:sz w:val="22"/>
              </w:rPr>
              <w:t>Review workload distribution for even semester</w:t>
            </w:r>
          </w:p>
        </w:tc>
        <w:tc>
          <w:tcPr>
            <w:tcW w:w="2551" w:type="dxa"/>
          </w:tcPr>
          <w:p>
            <w:r/>
            <w:r>
              <w:rPr>
                <w:rFonts w:ascii="Cambria" w:hAnsi="Cambria"/>
                <w:b w:val="0"/>
                <w:i w:val="0"/>
                <w:sz w:val="22"/>
              </w:rPr>
              <w:t>Committee Members, Department Coordinators</w:t>
            </w:r>
          </w:p>
        </w:tc>
      </w:tr>
      <w:tr>
        <w:tc>
          <w:tcPr>
            <w:shd w:val="clear" w:color="auto" w:fill="F2F2F2"/>
            <w:tcW w:w="1417" w:type="dxa"/>
          </w:tcPr>
          <w:p>
            <w:r/>
            <w:r>
              <w:rPr>
                <w:rFonts w:ascii="Cambria" w:hAnsi="Cambria"/>
                <w:b w:val="0"/>
                <w:i w:val="0"/>
                <w:sz w:val="22"/>
              </w:rPr>
              <w:t>January</w:t>
            </w:r>
          </w:p>
        </w:tc>
        <w:tc>
          <w:tcPr>
            <w:shd w:val="clear" w:color="auto" w:fill="F2F2F2"/>
            <w:tcW w:w="5443" w:type="dxa"/>
          </w:tcPr>
          <w:p>
            <w:r/>
            <w:r>
              <w:rPr>
                <w:rFonts w:ascii="Cambria" w:hAnsi="Cambria"/>
                <w:b w:val="0"/>
                <w:i w:val="0"/>
                <w:sz w:val="22"/>
              </w:rPr>
              <w:t>Prepare and finalize even semester timetable adjustments (if needed)</w:t>
            </w:r>
          </w:p>
        </w:tc>
        <w:tc>
          <w:tcPr>
            <w:shd w:val="clear" w:color="auto" w:fill="F2F2F2"/>
            <w:tcW w:w="2551" w:type="dxa"/>
          </w:tcPr>
          <w:p>
            <w:r/>
            <w:r>
              <w:rPr>
                <w:rFonts w:ascii="Cambria" w:hAnsi="Cambria"/>
                <w:b w:val="0"/>
                <w:i w:val="0"/>
                <w:sz w:val="22"/>
              </w:rPr>
              <w:t>Committee</w:t>
            </w:r>
          </w:p>
        </w:tc>
      </w:tr>
      <w:tr>
        <w:tc>
          <w:tcPr>
            <w:tcW w:w="1417" w:type="dxa"/>
          </w:tcPr>
          <w:p>
            <w:r/>
            <w:r>
              <w:rPr>
                <w:rFonts w:ascii="Cambria" w:hAnsi="Cambria"/>
                <w:b w:val="0"/>
                <w:i w:val="0"/>
                <w:sz w:val="22"/>
              </w:rPr>
              <w:t>February</w:t>
            </w:r>
          </w:p>
        </w:tc>
        <w:tc>
          <w:tcPr>
            <w:tcW w:w="5443" w:type="dxa"/>
          </w:tcPr>
          <w:p>
            <w:r/>
            <w:r>
              <w:rPr>
                <w:rFonts w:ascii="Cambria" w:hAnsi="Cambria"/>
                <w:b w:val="0"/>
                <w:i w:val="0"/>
                <w:sz w:val="22"/>
              </w:rPr>
              <w:t>Monitor implementation of even semester timetable</w:t>
            </w:r>
          </w:p>
        </w:tc>
        <w:tc>
          <w:tcPr>
            <w:tcW w:w="2551" w:type="dxa"/>
          </w:tcPr>
          <w:p>
            <w:r/>
            <w:r>
              <w:rPr>
                <w:rFonts w:ascii="Cambria" w:hAnsi="Cambria"/>
                <w:b w:val="0"/>
                <w:i w:val="0"/>
                <w:sz w:val="22"/>
              </w:rPr>
              <w:t>Committee</w:t>
            </w:r>
          </w:p>
        </w:tc>
      </w:tr>
      <w:tr>
        <w:tc>
          <w:tcPr>
            <w:shd w:val="clear" w:color="auto" w:fill="F2F2F2"/>
            <w:tcW w:w="1417" w:type="dxa"/>
          </w:tcPr>
          <w:p>
            <w:r/>
            <w:r>
              <w:rPr>
                <w:rFonts w:ascii="Cambria" w:hAnsi="Cambria"/>
                <w:b w:val="0"/>
                <w:i w:val="0"/>
                <w:sz w:val="22"/>
              </w:rPr>
              <w:t>March</w:t>
            </w:r>
          </w:p>
        </w:tc>
        <w:tc>
          <w:tcPr>
            <w:shd w:val="clear" w:color="auto" w:fill="F2F2F2"/>
            <w:tcW w:w="5443" w:type="dxa"/>
          </w:tcPr>
          <w:p>
            <w:r/>
            <w:r>
              <w:rPr>
                <w:rFonts w:ascii="Cambria" w:hAnsi="Cambria"/>
                <w:b w:val="0"/>
                <w:i w:val="0"/>
                <w:sz w:val="22"/>
              </w:rPr>
              <w:t>Collect mid-semester feedback on timetable effectiveness</w:t>
            </w:r>
          </w:p>
        </w:tc>
        <w:tc>
          <w:tcPr>
            <w:shd w:val="clear" w:color="auto" w:fill="F2F2F2"/>
            <w:tcW w:w="2551" w:type="dxa"/>
          </w:tcPr>
          <w:p>
            <w:r/>
            <w:r>
              <w:rPr>
                <w:rFonts w:ascii="Cambria" w:hAnsi="Cambria"/>
                <w:b w:val="0"/>
                <w:i w:val="0"/>
                <w:sz w:val="22"/>
              </w:rPr>
              <w:t>Department Heads, Committee</w:t>
            </w:r>
          </w:p>
        </w:tc>
      </w:tr>
      <w:tr>
        <w:tc>
          <w:tcPr>
            <w:tcW w:w="1417" w:type="dxa"/>
          </w:tcPr>
          <w:p>
            <w:r/>
            <w:r>
              <w:rPr>
                <w:rFonts w:ascii="Cambria" w:hAnsi="Cambria"/>
                <w:b w:val="0"/>
                <w:i w:val="0"/>
                <w:sz w:val="22"/>
              </w:rPr>
              <w:t>April</w:t>
            </w:r>
          </w:p>
        </w:tc>
        <w:tc>
          <w:tcPr>
            <w:tcW w:w="5443" w:type="dxa"/>
          </w:tcPr>
          <w:p>
            <w:r/>
            <w:r>
              <w:rPr>
                <w:rFonts w:ascii="Cambria" w:hAnsi="Cambria"/>
                <w:b w:val="0"/>
                <w:i w:val="0"/>
                <w:sz w:val="22"/>
              </w:rPr>
              <w:t>Begin planning tentative workload for next academic year</w:t>
            </w:r>
          </w:p>
        </w:tc>
        <w:tc>
          <w:tcPr>
            <w:tcW w:w="2551" w:type="dxa"/>
          </w:tcPr>
          <w:p>
            <w:r/>
            <w:r>
              <w:rPr>
                <w:rFonts w:ascii="Cambria" w:hAnsi="Cambria"/>
                <w:b w:val="0"/>
                <w:i w:val="0"/>
                <w:sz w:val="22"/>
              </w:rPr>
              <w:t>Committee</w:t>
            </w:r>
          </w:p>
        </w:tc>
      </w:tr>
      <w:tr>
        <w:tc>
          <w:tcPr>
            <w:shd w:val="clear" w:color="auto" w:fill="F2F2F2"/>
            <w:tcW w:w="1417" w:type="dxa"/>
          </w:tcPr>
          <w:p>
            <w:r/>
            <w:r>
              <w:rPr>
                <w:rFonts w:ascii="Cambria" w:hAnsi="Cambria"/>
                <w:b w:val="0"/>
                <w:i w:val="0"/>
                <w:sz w:val="22"/>
              </w:rPr>
              <w:t>May</w:t>
            </w:r>
          </w:p>
        </w:tc>
        <w:tc>
          <w:tcPr>
            <w:shd w:val="clear" w:color="auto" w:fill="F2F2F2"/>
            <w:tcW w:w="5443" w:type="dxa"/>
          </w:tcPr>
          <w:p>
            <w:r/>
            <w:r>
              <w:rPr>
                <w:rFonts w:ascii="Cambria" w:hAnsi="Cambria"/>
                <w:b w:val="0"/>
                <w:i w:val="0"/>
                <w:sz w:val="22"/>
              </w:rPr>
              <w:t>Draft tentative timetable structure for odd semester</w:t>
            </w:r>
          </w:p>
        </w:tc>
        <w:tc>
          <w:tcPr>
            <w:shd w:val="clear" w:color="auto" w:fill="F2F2F2"/>
            <w:tcW w:w="2551" w:type="dxa"/>
          </w:tcPr>
          <w:p>
            <w:r/>
            <w:r>
              <w:rPr>
                <w:rFonts w:ascii="Cambria" w:hAnsi="Cambria"/>
                <w:b w:val="0"/>
                <w:i w:val="0"/>
                <w:sz w:val="22"/>
              </w:rPr>
              <w:t>Department Heads, Committee</w:t>
            </w:r>
          </w:p>
        </w:tc>
      </w:tr>
      <w:tr>
        <w:tc>
          <w:tcPr>
            <w:tcW w:w="1417" w:type="dxa"/>
          </w:tcPr>
          <w:p>
            <w:r/>
            <w:r>
              <w:rPr>
                <w:rFonts w:ascii="Cambria" w:hAnsi="Cambria"/>
                <w:b w:val="0"/>
                <w:i w:val="0"/>
                <w:sz w:val="22"/>
              </w:rPr>
              <w:t>June</w:t>
            </w:r>
          </w:p>
        </w:tc>
        <w:tc>
          <w:tcPr>
            <w:tcW w:w="5443" w:type="dxa"/>
          </w:tcPr>
          <w:p>
            <w:r/>
            <w:r>
              <w:rPr>
                <w:rFonts w:ascii="Cambria" w:hAnsi="Cambria"/>
                <w:b w:val="0"/>
                <w:i w:val="0"/>
                <w:sz w:val="22"/>
              </w:rPr>
              <w:t>Finalize faculty workload allocation for odd semester</w:t>
            </w:r>
          </w:p>
        </w:tc>
        <w:tc>
          <w:tcPr>
            <w:tcW w:w="2551" w:type="dxa"/>
          </w:tcPr>
          <w:p>
            <w:r/>
            <w:r>
              <w:rPr>
                <w:rFonts w:ascii="Cambria" w:hAnsi="Cambria"/>
                <w:b w:val="0"/>
                <w:i w:val="0"/>
                <w:sz w:val="22"/>
              </w:rPr>
              <w:t>Committee Members</w:t>
            </w:r>
          </w:p>
        </w:tc>
      </w:tr>
      <w:tr>
        <w:tc>
          <w:tcPr>
            <w:shd w:val="clear" w:color="auto" w:fill="F2F2F2"/>
            <w:tcW w:w="1417" w:type="dxa"/>
          </w:tcPr>
          <w:p>
            <w:r/>
            <w:r>
              <w:rPr>
                <w:rFonts w:ascii="Cambria" w:hAnsi="Cambria"/>
                <w:b w:val="0"/>
                <w:i w:val="0"/>
                <w:sz w:val="22"/>
              </w:rPr>
              <w:t>July</w:t>
            </w:r>
          </w:p>
        </w:tc>
        <w:tc>
          <w:tcPr>
            <w:shd w:val="clear" w:color="auto" w:fill="F2F2F2"/>
            <w:tcW w:w="5443" w:type="dxa"/>
          </w:tcPr>
          <w:p>
            <w:r/>
            <w:r>
              <w:rPr>
                <w:rFonts w:ascii="Cambria" w:hAnsi="Cambria"/>
                <w:b w:val="0"/>
                <w:i w:val="0"/>
                <w:sz w:val="22"/>
              </w:rPr>
              <w:t>Prepare and finalize odd semester timetable</w:t>
            </w:r>
          </w:p>
        </w:tc>
        <w:tc>
          <w:tcPr>
            <w:shd w:val="clear" w:color="auto" w:fill="F2F2F2"/>
            <w:tcW w:w="2551" w:type="dxa"/>
          </w:tcPr>
          <w:p>
            <w:r/>
            <w:r>
              <w:rPr>
                <w:rFonts w:ascii="Cambria" w:hAnsi="Cambria"/>
                <w:b w:val="0"/>
                <w:i w:val="0"/>
                <w:sz w:val="22"/>
              </w:rPr>
              <w:t>Committee</w:t>
            </w:r>
          </w:p>
        </w:tc>
      </w:tr>
      <w:tr>
        <w:tc>
          <w:tcPr>
            <w:tcW w:w="1417" w:type="dxa"/>
          </w:tcPr>
          <w:p>
            <w:r/>
            <w:r>
              <w:rPr>
                <w:rFonts w:ascii="Cambria" w:hAnsi="Cambria"/>
                <w:b w:val="0"/>
                <w:i w:val="0"/>
                <w:sz w:val="22"/>
              </w:rPr>
              <w:t>August</w:t>
            </w:r>
          </w:p>
        </w:tc>
        <w:tc>
          <w:tcPr>
            <w:tcW w:w="5443" w:type="dxa"/>
          </w:tcPr>
          <w:p>
            <w:r/>
            <w:r>
              <w:rPr>
                <w:rFonts w:ascii="Cambria" w:hAnsi="Cambria"/>
                <w:b w:val="0"/>
                <w:i w:val="0"/>
                <w:sz w:val="22"/>
              </w:rPr>
              <w:t>Monitor implementation of odd semester timetable</w:t>
            </w:r>
          </w:p>
        </w:tc>
        <w:tc>
          <w:tcPr>
            <w:tcW w:w="2551" w:type="dxa"/>
          </w:tcPr>
          <w:p>
            <w:r/>
            <w:r>
              <w:rPr>
                <w:rFonts w:ascii="Cambria" w:hAnsi="Cambria"/>
                <w:b w:val="0"/>
                <w:i w:val="0"/>
                <w:sz w:val="22"/>
              </w:rPr>
              <w:t>Committee Committee</w:t>
            </w:r>
          </w:p>
        </w:tc>
      </w:tr>
      <w:tr>
        <w:tc>
          <w:tcPr>
            <w:shd w:val="clear" w:color="auto" w:fill="F2F2F2"/>
            <w:tcW w:w="1417" w:type="dxa"/>
          </w:tcPr>
          <w:p>
            <w:r/>
            <w:r>
              <w:rPr>
                <w:rFonts w:ascii="Cambria" w:hAnsi="Cambria"/>
                <w:b w:val="0"/>
                <w:i w:val="0"/>
                <w:sz w:val="22"/>
              </w:rPr>
              <w:t>September</w:t>
            </w:r>
          </w:p>
        </w:tc>
        <w:tc>
          <w:tcPr>
            <w:shd w:val="clear" w:color="auto" w:fill="F2F2F2"/>
            <w:tcW w:w="5443" w:type="dxa"/>
          </w:tcPr>
          <w:p>
            <w:r/>
            <w:r>
              <w:rPr>
                <w:rFonts w:ascii="Cambria" w:hAnsi="Cambria"/>
                <w:b w:val="0"/>
                <w:i w:val="0"/>
                <w:sz w:val="22"/>
              </w:rPr>
              <w:t>Make minor revisions based on feedback</w:t>
            </w:r>
          </w:p>
        </w:tc>
        <w:tc>
          <w:tcPr>
            <w:shd w:val="clear" w:color="auto" w:fill="F2F2F2"/>
            <w:tcW w:w="2551" w:type="dxa"/>
          </w:tcPr>
          <w:p>
            <w:r/>
            <w:r>
              <w:rPr>
                <w:rFonts w:ascii="Cambria" w:hAnsi="Cambria"/>
                <w:b w:val="0"/>
                <w:i w:val="0"/>
                <w:sz w:val="22"/>
              </w:rPr>
              <w:t>Committee</w:t>
            </w:r>
          </w:p>
        </w:tc>
      </w:tr>
      <w:tr>
        <w:tc>
          <w:tcPr>
            <w:tcW w:w="1417" w:type="dxa"/>
          </w:tcPr>
          <w:p>
            <w:r/>
            <w:r>
              <w:rPr>
                <w:rFonts w:ascii="Cambria" w:hAnsi="Cambria"/>
                <w:b w:val="0"/>
                <w:i w:val="0"/>
                <w:sz w:val="22"/>
              </w:rPr>
              <w:t>September</w:t>
            </w:r>
          </w:p>
        </w:tc>
        <w:tc>
          <w:tcPr>
            <w:tcW w:w="5443" w:type="dxa"/>
          </w:tcPr>
          <w:p>
            <w:r/>
            <w:r>
              <w:rPr>
                <w:rFonts w:ascii="Cambria" w:hAnsi="Cambria"/>
                <w:b w:val="0"/>
                <w:i w:val="0"/>
                <w:sz w:val="22"/>
              </w:rPr>
              <w:t>Collect feedback on timetable effectiveness</w:t>
            </w:r>
          </w:p>
        </w:tc>
        <w:tc>
          <w:tcPr>
            <w:tcW w:w="2551" w:type="dxa"/>
          </w:tcPr>
          <w:p>
            <w:r/>
            <w:r>
              <w:rPr>
                <w:rFonts w:ascii="Cambria" w:hAnsi="Cambria"/>
                <w:b w:val="0"/>
                <w:i w:val="0"/>
                <w:sz w:val="22"/>
              </w:rPr>
              <w:t>Committee</w:t>
            </w:r>
          </w:p>
        </w:tc>
      </w:tr>
      <w:tr>
        <w:tc>
          <w:tcPr>
            <w:shd w:val="clear" w:color="auto" w:fill="F2F2F2"/>
            <w:tcW w:w="1417" w:type="dxa"/>
          </w:tcPr>
          <w:p>
            <w:r/>
            <w:r>
              <w:rPr>
                <w:rFonts w:ascii="Cambria" w:hAnsi="Cambria"/>
                <w:b w:val="0"/>
                <w:i w:val="0"/>
                <w:sz w:val="22"/>
              </w:rPr>
              <w:t>October</w:t>
            </w:r>
          </w:p>
        </w:tc>
        <w:tc>
          <w:tcPr>
            <w:shd w:val="clear" w:color="auto" w:fill="F2F2F2"/>
            <w:tcW w:w="5443" w:type="dxa"/>
          </w:tcPr>
          <w:p>
            <w:r/>
            <w:r>
              <w:rPr>
                <w:rFonts w:ascii="Cambria" w:hAnsi="Cambria"/>
                <w:b w:val="0"/>
                <w:i w:val="0"/>
                <w:sz w:val="22"/>
              </w:rPr>
              <w:t>Prepare report on timetable efficiency and workload balance</w:t>
            </w:r>
          </w:p>
        </w:tc>
        <w:tc>
          <w:tcPr>
            <w:shd w:val="clear" w:color="auto" w:fill="F2F2F2"/>
            <w:tcW w:w="2551" w:type="dxa"/>
          </w:tcPr>
          <w:p>
            <w:r/>
            <w:r>
              <w:rPr>
                <w:rFonts w:ascii="Cambria" w:hAnsi="Cambria"/>
                <w:b w:val="0"/>
                <w:i w:val="0"/>
                <w:sz w:val="22"/>
              </w:rPr>
              <w:t>Committee Members</w:t>
            </w:r>
          </w:p>
        </w:tc>
      </w:tr>
      <w:tr>
        <w:tc>
          <w:tcPr>
            <w:tcW w:w="1417" w:type="dxa"/>
          </w:tcPr>
          <w:p>
            <w:r/>
            <w:r>
              <w:rPr>
                <w:rFonts w:ascii="Cambria" w:hAnsi="Cambria"/>
                <w:b w:val="0"/>
                <w:i w:val="0"/>
                <w:sz w:val="22"/>
              </w:rPr>
              <w:t>November</w:t>
            </w:r>
          </w:p>
        </w:tc>
        <w:tc>
          <w:tcPr>
            <w:tcW w:w="5443" w:type="dxa"/>
          </w:tcPr>
          <w:p>
            <w:r/>
            <w:r>
              <w:rPr>
                <w:rFonts w:ascii="Cambria" w:hAnsi="Cambria"/>
                <w:b w:val="0"/>
                <w:i w:val="0"/>
                <w:sz w:val="22"/>
              </w:rPr>
              <w:t>Preliminary planning for next even semester workload</w:t>
            </w:r>
          </w:p>
        </w:tc>
        <w:tc>
          <w:tcPr>
            <w:tcW w:w="2551" w:type="dxa"/>
          </w:tcPr>
          <w:p>
            <w:r/>
            <w:r>
              <w:rPr>
                <w:rFonts w:ascii="Cambria" w:hAnsi="Cambria"/>
                <w:b w:val="0"/>
                <w:i w:val="0"/>
                <w:sz w:val="22"/>
              </w:rPr>
              <w:t>—</w:t>
            </w:r>
          </w:p>
        </w:tc>
      </w:tr>
      <w:tr>
        <w:tc>
          <w:tcPr>
            <w:shd w:val="clear" w:color="auto" w:fill="F2F2F2"/>
            <w:tcW w:w="1417" w:type="dxa"/>
          </w:tcPr>
          <w:p>
            <w:r/>
            <w:r>
              <w:rPr>
                <w:rFonts w:ascii="Cambria" w:hAnsi="Cambria"/>
                <w:b w:val="0"/>
                <w:i w:val="0"/>
                <w:sz w:val="22"/>
              </w:rPr>
              <w:t>December</w:t>
            </w:r>
          </w:p>
        </w:tc>
        <w:tc>
          <w:tcPr>
            <w:shd w:val="clear" w:color="auto" w:fill="F2F2F2"/>
            <w:tcW w:w="5443" w:type="dxa"/>
          </w:tcPr>
          <w:p>
            <w:r/>
            <w:r>
              <w:rPr>
                <w:rFonts w:ascii="Cambria" w:hAnsi="Cambria"/>
                <w:b w:val="0"/>
                <w:i w:val="0"/>
                <w:sz w:val="22"/>
              </w:rPr>
              <w:t>Conduct annual review meeting for improvements</w:t>
            </w:r>
          </w:p>
        </w:tc>
        <w:tc>
          <w:tcPr>
            <w:shd w:val="clear" w:color="auto" w:fill="F2F2F2"/>
            <w:tcW w:w="2551" w:type="dxa"/>
          </w:tcPr>
          <w:p>
            <w:r/>
            <w:r>
              <w:rPr>
                <w:rFonts w:ascii="Cambria" w:hAnsi="Cambria"/>
                <w:b w:val="0"/>
                <w:i w:val="0"/>
                <w:sz w:val="22"/>
              </w:rPr>
              <w:t>—</w:t>
            </w:r>
          </w:p>
        </w:tc>
      </w:tr>
    </w:tbl>
    <w:p>
      <w:pPr>
        <w:spacing w:after="40"/>
        <w:jc w:val="both"/>
      </w:pPr>
      <w:r>
        <w:rPr>
          <w:rFonts w:ascii="Cambria" w:hAnsi="Cambria"/>
          <w:b/>
          <w:i/>
          <w:sz w:val="22"/>
        </w:rPr>
        <w:t>Notes:</w:t>
      </w:r>
    </w:p>
    <w:p>
      <w:pPr>
        <w:spacing w:after="80"/>
        <w:ind w:left="357" w:hanging="227"/>
        <w:jc w:val="both"/>
      </w:pPr>
      <w:r>
        <w:rPr>
          <w:rFonts w:ascii="Cambria" w:hAnsi="Cambria"/>
          <w:sz w:val="22"/>
        </w:rPr>
        <w:t xml:space="preserve">•  </w:t>
      </w:r>
      <w:r>
        <w:rPr>
          <w:rFonts w:ascii="Cambria" w:hAnsi="Cambria"/>
          <w:sz w:val="22"/>
        </w:rPr>
        <w:t>Feedback sessions (March and September) help improve timetable quality.</w:t>
      </w:r>
    </w:p>
    <w:p>
      <w:pPr>
        <w:spacing w:after="80"/>
        <w:ind w:left="357" w:hanging="227"/>
        <w:jc w:val="both"/>
      </w:pPr>
      <w:r>
        <w:rPr>
          <w:rFonts w:ascii="Cambria" w:hAnsi="Cambria"/>
          <w:sz w:val="22"/>
        </w:rPr>
        <w:t xml:space="preserve">•  </w:t>
      </w:r>
      <w:r>
        <w:rPr>
          <w:rFonts w:ascii="Cambria" w:hAnsi="Cambria"/>
          <w:sz w:val="22"/>
        </w:rPr>
        <w:t>Flexibility in adjustments is key during the first two weeks of each semester.</w:t>
      </w:r>
    </w:p>
    <w:p>
      <w:pPr>
        <w:spacing w:after="80"/>
        <w:ind w:left="357" w:hanging="227"/>
        <w:jc w:val="both"/>
      </w:pPr>
      <w:r>
        <w:rPr>
          <w:rFonts w:ascii="Cambria" w:hAnsi="Cambria"/>
          <w:sz w:val="22"/>
        </w:rPr>
        <w:t xml:space="preserve">•  </w:t>
      </w:r>
      <w:r>
        <w:rPr>
          <w:rFonts w:ascii="Cambria" w:hAnsi="Cambria"/>
          <w:sz w:val="22"/>
        </w:rPr>
        <w:t>Documentation is needed after each major timetable release or change.</w:t>
      </w:r>
    </w:p>
    <w:p>
      <w:pPr>
        <w:keepNext/>
        <w:spacing w:before="240" w:after="120"/>
      </w:pPr>
      <w:r>
        <w:rPr>
          <w:rFonts w:ascii="Cambria" w:hAnsi="Cambria"/>
          <w:b/>
          <w:color w:val="1F3A5F"/>
          <w:sz w:val="24"/>
        </w:rPr>
        <w:t>23.11. Best Practices of Timetable and Workload Committee</w:t>
      </w:r>
    </w:p>
    <w:p>
      <w:pPr>
        <w:spacing w:before="200" w:after="80"/>
      </w:pPr>
      <w:r>
        <w:rPr>
          <w:rFonts w:ascii="Cambria" w:hAnsi="Cambria"/>
          <w:b/>
          <w:color w:val="1F3A5F"/>
          <w:sz w:val="24"/>
        </w:rPr>
        <w:t>Best Practices of Timetable and Workload Committee</w:t>
      </w:r>
    </w:p>
    <w:tbl>
      <w:tblGrid>
        <w:gridCol w:w="3118"/>
        <w:gridCol w:w="6293"/>
      </w:tblGrid>
      <w:tblPr>
        <w:jc w:val="center"/>
        <w:tblLook w:firstColumn="1" w:firstRow="1" w:lastColumn="0" w:lastRow="0" w:noHBand="0" w:noVBand="1" w:val="04A0"/>
        <w:tblW w:w="9412" w:type="dxa"/>
        <w:tblLayout w:type="fixed"/>
      </w:tblPr>
      <w:tr>
        <w:tc>
          <w:tcPr>
            <w:shd w:val="clear" w:color="auto" w:fill="1F3A5F"/>
            <w:tcW w:w="3118" w:type="dxa"/>
          </w:tcPr>
          <w:p>
            <w:r/>
            <w:r>
              <w:rPr>
                <w:rFonts w:ascii="Cambria" w:hAnsi="Cambria"/>
                <w:b/>
                <w:i w:val="0"/>
                <w:color w:val="FFFFFF"/>
                <w:sz w:val="22"/>
              </w:rPr>
              <w:t>Advance Planning and Scheduling</w:t>
            </w:r>
          </w:p>
        </w:tc>
        <w:tc>
          <w:tcPr>
            <w:tcW w:w="6293" w:type="dxa"/>
          </w:tcPr>
          <w:p>
            <w:r/>
            <w:r>
              <w:rPr>
                <w:rFonts w:ascii="Cambria" w:hAnsi="Cambria"/>
                <w:b w:val="0"/>
                <w:i w:val="0"/>
                <w:sz w:val="22"/>
              </w:rPr>
              <w:t>Prepare and finalize the academic timetable well before the start of each semester to allow students and faculty adequate time for preparation.</w:t>
            </w:r>
          </w:p>
        </w:tc>
      </w:tr>
      <w:tr>
        <w:tc>
          <w:tcPr>
            <w:shd w:val="clear" w:color="auto" w:fill="1F3A5F"/>
            <w:tcW w:w="3118" w:type="dxa"/>
          </w:tcPr>
          <w:p>
            <w:r/>
            <w:r>
              <w:rPr>
                <w:rFonts w:ascii="Cambria" w:hAnsi="Cambria"/>
                <w:b/>
                <w:i w:val="0"/>
                <w:color w:val="FFFFFF"/>
                <w:sz w:val="22"/>
              </w:rPr>
              <w:t>Faculty-Centric Workload Distribution</w:t>
            </w:r>
          </w:p>
        </w:tc>
        <w:tc>
          <w:tcPr>
            <w:shd w:val="clear" w:color="auto" w:fill="F2F2F2"/>
            <w:tcW w:w="6293" w:type="dxa"/>
          </w:tcPr>
          <w:p>
            <w:r/>
            <w:r>
              <w:rPr>
                <w:rFonts w:ascii="Cambria" w:hAnsi="Cambria"/>
                <w:b w:val="0"/>
                <w:i w:val="0"/>
                <w:sz w:val="22"/>
              </w:rPr>
              <w:t>Distribute workload fairly based on faculty specialization, experience, and preferences, ensuring optimal teaching quality and faculty satisfaction.</w:t>
            </w:r>
          </w:p>
        </w:tc>
      </w:tr>
      <w:tr>
        <w:tc>
          <w:tcPr>
            <w:shd w:val="clear" w:color="auto" w:fill="1F3A5F"/>
            <w:tcW w:w="3118" w:type="dxa"/>
          </w:tcPr>
          <w:p>
            <w:r/>
            <w:r>
              <w:rPr>
                <w:rFonts w:ascii="Cambria" w:hAnsi="Cambria"/>
                <w:b/>
                <w:i w:val="0"/>
                <w:color w:val="FFFFFF"/>
                <w:sz w:val="22"/>
              </w:rPr>
              <w:t>Automation Tools Usage</w:t>
            </w:r>
          </w:p>
        </w:tc>
        <w:tc>
          <w:tcPr>
            <w:tcW w:w="6293" w:type="dxa"/>
          </w:tcPr>
          <w:p>
            <w:r/>
            <w:r>
              <w:rPr>
                <w:rFonts w:ascii="Cambria" w:hAnsi="Cambria"/>
                <w:b w:val="0"/>
                <w:i w:val="0"/>
                <w:sz w:val="22"/>
              </w:rPr>
              <w:t>Utilize digital tools and software (e.g., ERP systems, Timetable Management Software) for timetable generation to minimize errors and save time.</w:t>
            </w:r>
          </w:p>
        </w:tc>
      </w:tr>
      <w:tr>
        <w:tc>
          <w:tcPr>
            <w:shd w:val="clear" w:color="auto" w:fill="1F3A5F"/>
            <w:tcW w:w="3118" w:type="dxa"/>
          </w:tcPr>
          <w:p>
            <w:r/>
            <w:r>
              <w:rPr>
                <w:rFonts w:ascii="Cambria" w:hAnsi="Cambria"/>
                <w:b/>
                <w:i w:val="0"/>
                <w:color w:val="FFFFFF"/>
                <w:sz w:val="22"/>
              </w:rPr>
              <w:t>Student-Centric Timetabling</w:t>
            </w:r>
          </w:p>
        </w:tc>
        <w:tc>
          <w:tcPr>
            <w:shd w:val="clear" w:color="auto" w:fill="F2F2F2"/>
            <w:tcW w:w="6293" w:type="dxa"/>
          </w:tcPr>
          <w:p>
            <w:r/>
            <w:r>
              <w:rPr>
                <w:rFonts w:ascii="Cambria" w:hAnsi="Cambria"/>
                <w:b w:val="0"/>
                <w:i w:val="0"/>
                <w:sz w:val="22"/>
              </w:rPr>
              <w:t>Design student-friendly schedules by avoiding long gaps between classes, ensuring balanced distribution of difficult subjects, and considering transport and hostel needs.</w:t>
            </w:r>
          </w:p>
        </w:tc>
      </w:tr>
      <w:tr>
        <w:tc>
          <w:tcPr>
            <w:shd w:val="clear" w:color="auto" w:fill="1F3A5F"/>
            <w:tcW w:w="3118" w:type="dxa"/>
          </w:tcPr>
          <w:p>
            <w:r/>
            <w:r>
              <w:rPr>
                <w:rFonts w:ascii="Cambria" w:hAnsi="Cambria"/>
                <w:b/>
                <w:i w:val="0"/>
                <w:color w:val="FFFFFF"/>
                <w:sz w:val="22"/>
              </w:rPr>
              <w:t>Flexibility and Adaptability</w:t>
            </w:r>
          </w:p>
        </w:tc>
        <w:tc>
          <w:tcPr>
            <w:tcW w:w="6293" w:type="dxa"/>
          </w:tcPr>
          <w:p>
            <w:r/>
            <w:r>
              <w:rPr>
                <w:rFonts w:ascii="Cambria" w:hAnsi="Cambria"/>
                <w:b w:val="0"/>
                <w:i w:val="0"/>
                <w:sz w:val="22"/>
              </w:rPr>
              <w:t>Maintain flexibility to quickly adjust timetables in unexpected events such as faculty leave, guest lectures, or emergency holidays.</w:t>
            </w:r>
          </w:p>
        </w:tc>
      </w:tr>
      <w:tr>
        <w:tc>
          <w:tcPr>
            <w:shd w:val="clear" w:color="auto" w:fill="1F3A5F"/>
            <w:tcW w:w="3118" w:type="dxa"/>
          </w:tcPr>
          <w:p>
            <w:r/>
            <w:r>
              <w:rPr>
                <w:rFonts w:ascii="Cambria" w:hAnsi="Cambria"/>
                <w:b/>
                <w:i w:val="0"/>
                <w:color w:val="FFFFFF"/>
                <w:sz w:val="22"/>
              </w:rPr>
              <w:t>Department-wise Coordination Meetings</w:t>
            </w:r>
          </w:p>
        </w:tc>
        <w:tc>
          <w:tcPr>
            <w:shd w:val="clear" w:color="auto" w:fill="F2F2F2"/>
            <w:tcW w:w="6293" w:type="dxa"/>
          </w:tcPr>
          <w:p>
            <w:r/>
            <w:r>
              <w:rPr>
                <w:rFonts w:ascii="Cambria" w:hAnsi="Cambria"/>
                <w:b w:val="0"/>
                <w:i w:val="0"/>
                <w:sz w:val="22"/>
              </w:rPr>
              <w:t>Regularly coordinate with department heads and faculty representatives to gather inputs and address challenges while drafting the timetable.</w:t>
            </w:r>
          </w:p>
        </w:tc>
      </w:tr>
      <w:tr>
        <w:tc>
          <w:tcPr>
            <w:shd w:val="clear" w:color="auto" w:fill="1F3A5F"/>
            <w:tcW w:w="3118" w:type="dxa"/>
          </w:tcPr>
          <w:p>
            <w:r/>
            <w:r>
              <w:rPr>
                <w:rFonts w:ascii="Cambria" w:hAnsi="Cambria"/>
                <w:b/>
                <w:i w:val="0"/>
                <w:color w:val="FFFFFF"/>
                <w:sz w:val="22"/>
              </w:rPr>
              <w:t>Special Slots for Value-Added Courses</w:t>
            </w:r>
          </w:p>
        </w:tc>
        <w:tc>
          <w:tcPr>
            <w:tcW w:w="6293" w:type="dxa"/>
          </w:tcPr>
          <w:p>
            <w:r/>
            <w:r>
              <w:rPr>
                <w:rFonts w:ascii="Cambria" w:hAnsi="Cambria"/>
                <w:b w:val="0"/>
                <w:i w:val="0"/>
                <w:sz w:val="22"/>
              </w:rPr>
              <w:t>Reserve slots in the timetable for activities like skill development courses, seminars, workshops, co-curricular activities, and mentoring sessions.</w:t>
            </w:r>
          </w:p>
        </w:tc>
      </w:tr>
      <w:tr>
        <w:tc>
          <w:tcPr>
            <w:shd w:val="clear" w:color="auto" w:fill="1F3A5F"/>
            <w:tcW w:w="3118" w:type="dxa"/>
          </w:tcPr>
          <w:p>
            <w:r/>
            <w:r>
              <w:rPr>
                <w:rFonts w:ascii="Cambria" w:hAnsi="Cambria"/>
                <w:b/>
                <w:i w:val="0"/>
                <w:color w:val="FFFFFF"/>
                <w:sz w:val="22"/>
              </w:rPr>
              <w:t>Monitoring and Feedback Mechanism</w:t>
            </w:r>
          </w:p>
        </w:tc>
        <w:tc>
          <w:tcPr>
            <w:shd w:val="clear" w:color="auto" w:fill="F2F2F2"/>
            <w:tcW w:w="6293" w:type="dxa"/>
          </w:tcPr>
          <w:p>
            <w:r/>
            <w:r>
              <w:rPr>
                <w:rFonts w:ascii="Cambria" w:hAnsi="Cambria"/>
                <w:b w:val="0"/>
                <w:i w:val="0"/>
                <w:sz w:val="22"/>
              </w:rPr>
              <w:t>Collect feedback from faculty and students about the effectiveness of the timetable and workload management and use it for continuous improvement.</w:t>
            </w:r>
          </w:p>
        </w:tc>
      </w:tr>
      <w:tr>
        <w:tc>
          <w:tcPr>
            <w:shd w:val="clear" w:color="auto" w:fill="1F3A5F"/>
            <w:tcW w:w="3118" w:type="dxa"/>
          </w:tcPr>
          <w:p>
            <w:r/>
            <w:r>
              <w:rPr>
                <w:rFonts w:ascii="Cambria" w:hAnsi="Cambria"/>
                <w:b/>
                <w:i w:val="0"/>
                <w:color w:val="FFFFFF"/>
                <w:sz w:val="22"/>
              </w:rPr>
              <w:t>Transparent Communication</w:t>
            </w:r>
          </w:p>
        </w:tc>
        <w:tc>
          <w:tcPr>
            <w:tcW w:w="6293" w:type="dxa"/>
          </w:tcPr>
          <w:p>
            <w:r/>
            <w:r>
              <w:rPr>
                <w:rFonts w:ascii="Cambria" w:hAnsi="Cambria"/>
                <w:b w:val="0"/>
                <w:i w:val="0"/>
                <w:sz w:val="22"/>
              </w:rPr>
              <w:t>Ensure the timetable and workload are communicated well in advance and are displayed prominently (both physically on notice boards and digitally).</w:t>
            </w:r>
          </w:p>
        </w:tc>
      </w:tr>
      <w:tr>
        <w:tc>
          <w:tcPr>
            <w:shd w:val="clear" w:color="auto" w:fill="1F3A5F"/>
            <w:tcW w:w="3118" w:type="dxa"/>
          </w:tcPr>
          <w:p>
            <w:r/>
            <w:r>
              <w:rPr>
                <w:rFonts w:ascii="Cambria" w:hAnsi="Cambria"/>
                <w:b/>
                <w:i w:val="0"/>
                <w:color w:val="FFFFFF"/>
                <w:sz w:val="22"/>
              </w:rPr>
              <w:t>Compliance with Regulatory Norms</w:t>
            </w:r>
          </w:p>
        </w:tc>
        <w:tc>
          <w:tcPr>
            <w:shd w:val="clear" w:color="auto" w:fill="F2F2F2"/>
            <w:tcW w:w="6293" w:type="dxa"/>
          </w:tcPr>
          <w:p>
            <w:r/>
            <w:r>
              <w:rPr>
                <w:rFonts w:ascii="Cambria" w:hAnsi="Cambria"/>
                <w:b w:val="0"/>
                <w:i w:val="0"/>
                <w:sz w:val="22"/>
              </w:rPr>
              <w:t>Ensure that the workload distribution and timetable adhere to AICTE/UGC/University norms regarding working hours, contact periods, and academic credits.</w:t>
            </w:r>
          </w:p>
        </w:tc>
      </w:tr>
      <w:tr>
        <w:tc>
          <w:tcPr>
            <w:shd w:val="clear" w:color="auto" w:fill="1F3A5F"/>
            <w:tcW w:w="3118" w:type="dxa"/>
          </w:tcPr>
          <w:p>
            <w:r/>
            <w:r>
              <w:rPr>
                <w:rFonts w:ascii="Cambria" w:hAnsi="Cambria"/>
                <w:b/>
                <w:i w:val="0"/>
                <w:color w:val="FFFFFF"/>
                <w:sz w:val="22"/>
              </w:rPr>
              <w:t>Emergency Response Plan</w:t>
            </w:r>
          </w:p>
        </w:tc>
        <w:tc>
          <w:tcPr>
            <w:tcW w:w="6293" w:type="dxa"/>
          </w:tcPr>
          <w:p>
            <w:r/>
            <w:r>
              <w:rPr>
                <w:rFonts w:ascii="Cambria" w:hAnsi="Cambria"/>
                <w:b w:val="0"/>
                <w:i w:val="0"/>
                <w:sz w:val="22"/>
              </w:rPr>
              <w:t>Develop a backup plan for sudden faculty absence to minimize disruption to academic activities.</w:t>
            </w:r>
          </w:p>
        </w:tc>
      </w:tr>
      <w:tr>
        <w:tc>
          <w:tcPr>
            <w:shd w:val="clear" w:color="auto" w:fill="1F3A5F"/>
            <w:tcW w:w="3118" w:type="dxa"/>
          </w:tcPr>
          <w:p>
            <w:r/>
            <w:r>
              <w:rPr>
                <w:rFonts w:ascii="Cambria" w:hAnsi="Cambria"/>
                <w:b/>
                <w:i w:val="0"/>
                <w:color w:val="FFFFFF"/>
                <w:sz w:val="22"/>
              </w:rPr>
              <w:t>Balanced Academic and Administrative Load</w:t>
            </w:r>
          </w:p>
        </w:tc>
        <w:tc>
          <w:tcPr>
            <w:shd w:val="clear" w:color="auto" w:fill="F2F2F2"/>
            <w:tcW w:w="6293" w:type="dxa"/>
          </w:tcPr>
          <w:p>
            <w:r/>
            <w:r>
              <w:rPr>
                <w:rFonts w:ascii="Cambria" w:hAnsi="Cambria"/>
                <w:b w:val="0"/>
                <w:i w:val="0"/>
                <w:sz w:val="22"/>
              </w:rPr>
              <w:t>While scheduling, balance administrative responsibilities, activities assigned to faculty, teaching duties with guidance, and research/project work.</w:t>
            </w:r>
          </w:p>
        </w:tc>
      </w:tr>
      <w:tr>
        <w:tc>
          <w:tcPr>
            <w:shd w:val="clear" w:color="auto" w:fill="1F3A5F"/>
            <w:tcW w:w="3118" w:type="dxa"/>
          </w:tcPr>
          <w:p>
            <w:r/>
            <w:r>
              <w:rPr>
                <w:rFonts w:ascii="Cambria" w:hAnsi="Cambria"/>
                <w:b/>
                <w:i w:val="0"/>
                <w:color w:val="FFFFFF"/>
                <w:sz w:val="22"/>
              </w:rPr>
              <w:t>Continuous Review and Updates</w:t>
            </w:r>
          </w:p>
        </w:tc>
        <w:tc>
          <w:tcPr>
            <w:tcW w:w="6293" w:type="dxa"/>
          </w:tcPr>
          <w:p>
            <w:r/>
            <w:r>
              <w:rPr>
                <w:rFonts w:ascii="Cambria" w:hAnsi="Cambria"/>
                <w:b w:val="0"/>
                <w:i w:val="0"/>
                <w:sz w:val="22"/>
              </w:rPr>
              <w:t>Conduct periodic reviews of the timetable implementation to ensure smooth functioning throughout the semester and make necessary corrections proactively.</w:t>
            </w:r>
          </w:p>
        </w:tc>
      </w:tr>
    </w:tbl>
    <w:p>
      <w:pPr>
        <w:spacing w:after="80"/>
        <w:ind w:left="357" w:hanging="227"/>
        <w:jc w:val="both"/>
      </w:pPr>
      <w:r>
        <w:rPr>
          <w:rFonts w:ascii="Cambria" w:hAnsi="Cambria"/>
          <w:sz w:val="22"/>
        </w:rPr>
        <w:t xml:space="preserve">•  </w:t>
      </w:r>
      <w:r>
        <w:rPr>
          <w:rFonts w:ascii="Cambria" w:hAnsi="Cambria"/>
          <w:sz w:val="22"/>
        </w:rPr>
        <w:t>Use of ERP / Timetable Management Software</w:t>
      </w:r>
    </w:p>
    <w:p>
      <w:pPr>
        <w:spacing w:after="80"/>
        <w:ind w:left="357" w:hanging="227"/>
        <w:jc w:val="both"/>
      </w:pPr>
      <w:r>
        <w:rPr>
          <w:rFonts w:ascii="Cambria" w:hAnsi="Cambria"/>
          <w:sz w:val="22"/>
        </w:rPr>
        <w:t xml:space="preserve">•  </w:t>
      </w:r>
      <w:r>
        <w:rPr>
          <w:rFonts w:ascii="Cambria" w:hAnsi="Cambria"/>
          <w:sz w:val="22"/>
        </w:rPr>
        <w:t>Rotation of lab slots to ensure optimal usage</w:t>
      </w:r>
    </w:p>
    <w:p>
      <w:pPr>
        <w:spacing w:after="80"/>
        <w:ind w:left="357" w:hanging="227"/>
        <w:jc w:val="both"/>
      </w:pPr>
      <w:r>
        <w:rPr>
          <w:rFonts w:ascii="Cambria" w:hAnsi="Cambria"/>
          <w:sz w:val="22"/>
        </w:rPr>
        <w:t xml:space="preserve">•  </w:t>
      </w:r>
      <w:r>
        <w:rPr>
          <w:rFonts w:ascii="Cambria" w:hAnsi="Cambria"/>
          <w:sz w:val="22"/>
        </w:rPr>
        <w:t>Integration of slot system to accommodate electives and open courses</w:t>
      </w:r>
    </w:p>
    <w:p>
      <w:pPr>
        <w:spacing w:after="80"/>
        <w:ind w:left="357" w:hanging="227"/>
        <w:jc w:val="both"/>
      </w:pPr>
      <w:r>
        <w:rPr>
          <w:rFonts w:ascii="Cambria" w:hAnsi="Cambria"/>
          <w:sz w:val="22"/>
        </w:rPr>
        <w:t xml:space="preserve">•  </w:t>
      </w:r>
      <w:r>
        <w:rPr>
          <w:rFonts w:ascii="Cambria" w:hAnsi="Cambria"/>
          <w:sz w:val="22"/>
        </w:rPr>
        <w:t>Communication of timetables via website/email/student portal</w:t>
      </w:r>
    </w:p>
    <w:p>
      <w:pPr>
        <w:spacing w:after="80"/>
        <w:ind w:left="357" w:hanging="227"/>
        <w:jc w:val="both"/>
      </w:pPr>
      <w:r>
        <w:rPr>
          <w:rFonts w:ascii="Cambria" w:hAnsi="Cambria"/>
          <w:sz w:val="22"/>
        </w:rPr>
        <w:t xml:space="preserve">•  </w:t>
      </w:r>
      <w:r>
        <w:rPr>
          <w:rFonts w:ascii="Cambria" w:hAnsi="Cambria"/>
          <w:sz w:val="22"/>
        </w:rPr>
        <w:t>Separate planning for Value-Added Programs (VAPs) and Remedial Classes</w:t>
      </w:r>
    </w:p>
    <w:p>
      <w:r>
        <w:br w:type="page"/>
      </w:r>
    </w:p>
    <w:p>
      <w:pPr>
        <w:keepNext/>
        <w:spacing w:before="240" w:after="120"/>
      </w:pPr>
      <w:r>
        <w:rPr>
          <w:rFonts w:ascii="Cambria" w:hAnsi="Cambria"/>
          <w:b/>
          <w:color w:val="1F3A5F"/>
          <w:sz w:val="36"/>
        </w:rPr>
        <w:t>24. Students Counselling, Mentoring &amp; Grievance Redressal Committee</w:t>
      </w:r>
    </w:p>
    <w:p>
      <w:pPr>
        <w:keepNext/>
        <w:spacing w:before="240" w:after="120"/>
      </w:pPr>
      <w:r>
        <w:rPr>
          <w:rFonts w:ascii="Cambria" w:hAnsi="Cambria"/>
          <w:b/>
          <w:color w:val="1F3A5F"/>
          <w:sz w:val="24"/>
        </w:rPr>
        <w:t>24.1. Objective</w:t>
      </w:r>
    </w:p>
    <w:p>
      <w:pPr>
        <w:spacing w:after="120"/>
        <w:jc w:val="both"/>
      </w:pPr>
      <w:r>
        <w:rPr>
          <w:rFonts w:ascii="Cambria" w:hAnsi="Cambria"/>
          <w:sz w:val="22"/>
        </w:rPr>
        <w:t>The Students Counselling, Mentoring &amp; Grievance Redressal Committee (SCM-GRC) is designed to provide students with guidance, mentorship, and a platform to express grievances in a safe and supportive environment. The committee focuses on enhancing the emotional well-being, academic performance, and overall personal development of students by fostering positive student-teacher relationships, addressing academic and non-academic issues, and resolving grievances in an unbiased manner. This committee is an essential part of the college's efforts to maintain a healthy learning atmosphere and promote student welfare, while also aligning with NBA and NAAC criteria on student support services.</w:t>
      </w:r>
    </w:p>
    <w:p>
      <w:pPr>
        <w:keepNext/>
        <w:spacing w:before="240" w:after="120"/>
      </w:pPr>
      <w:r>
        <w:rPr>
          <w:rFonts w:ascii="Cambria" w:hAnsi="Cambria"/>
          <w:b/>
          <w:color w:val="1F3A5F"/>
          <w:sz w:val="24"/>
        </w:rPr>
        <w:t>24.2. Students Counselling, Mentoring &amp; Grievance Redressal Committee Composition</w:t>
      </w:r>
    </w:p>
    <w:tbl>
      <w:tblGrid>
        <w:gridCol w:w="2835"/>
        <w:gridCol w:w="6577"/>
      </w:tblGrid>
      <w:tblPr>
        <w:jc w:val="center"/>
        <w:tblLook w:firstColumn="1" w:firstRow="1" w:lastColumn="0" w:lastRow="0" w:noHBand="0" w:noVBand="1" w:val="04A0"/>
        <w:tblW w:w="9412" w:type="dxa"/>
        <w:tblLayout w:type="fixed"/>
      </w:tblPr>
      <w:tr>
        <w:tc>
          <w:tcPr>
            <w:shd w:val="clear" w:color="auto" w:fill="1F3A5F"/>
            <w:tcW w:w="2835" w:type="dxa"/>
          </w:tcPr>
          <w:p>
            <w:pPr>
              <w:jc w:val="center"/>
            </w:pPr>
            <w:r/>
            <w:r>
              <w:rPr>
                <w:rFonts w:ascii="Cambria" w:hAnsi="Cambria"/>
                <w:b/>
                <w:i w:val="0"/>
                <w:color w:val="FFFFFF"/>
                <w:sz w:val="22"/>
              </w:rPr>
              <w:t>Designation</w:t>
            </w:r>
          </w:p>
        </w:tc>
        <w:tc>
          <w:tcPr>
            <w:shd w:val="clear" w:color="auto" w:fill="1F3A5F"/>
            <w:tcW w:w="6577" w:type="dxa"/>
          </w:tcPr>
          <w:p>
            <w:pPr>
              <w:jc w:val="center"/>
            </w:pPr>
            <w:r/>
            <w:r>
              <w:rPr>
                <w:rFonts w:ascii="Cambria" w:hAnsi="Cambria"/>
                <w:b/>
                <w:i w:val="0"/>
                <w:color w:val="FFFFFF"/>
                <w:sz w:val="22"/>
              </w:rPr>
              <w:t>Role</w:t>
            </w:r>
          </w:p>
        </w:tc>
      </w:tr>
      <w:tr>
        <w:tc>
          <w:tcPr>
            <w:tcW w:w="2835" w:type="dxa"/>
          </w:tcPr>
          <w:p>
            <w:r/>
            <w:r>
              <w:rPr>
                <w:rFonts w:ascii="Cambria" w:hAnsi="Cambria"/>
                <w:b w:val="0"/>
                <w:i w:val="0"/>
                <w:sz w:val="22"/>
              </w:rPr>
              <w:t>Chairperson</w:t>
            </w:r>
          </w:p>
        </w:tc>
        <w:tc>
          <w:tcPr>
            <w:tcW w:w="6577" w:type="dxa"/>
          </w:tcPr>
          <w:p>
            <w:r/>
            <w:r>
              <w:rPr>
                <w:rFonts w:ascii="Cambria" w:hAnsi="Cambria"/>
                <w:b w:val="0"/>
                <w:i w:val="0"/>
                <w:sz w:val="22"/>
              </w:rPr>
              <w:t>Principal / Dean (Academic)</w:t>
            </w:r>
          </w:p>
        </w:tc>
      </w:tr>
      <w:tr>
        <w:tc>
          <w:tcPr>
            <w:shd w:val="clear" w:color="auto" w:fill="F2F2F2"/>
            <w:tcW w:w="2835" w:type="dxa"/>
          </w:tcPr>
          <w:p>
            <w:r/>
            <w:r>
              <w:rPr>
                <w:rFonts w:ascii="Cambria" w:hAnsi="Cambria"/>
                <w:b w:val="0"/>
                <w:i w:val="0"/>
                <w:sz w:val="22"/>
              </w:rPr>
              <w:t>Members</w:t>
            </w:r>
          </w:p>
        </w:tc>
        <w:tc>
          <w:tcPr>
            <w:shd w:val="clear" w:color="auto" w:fill="F2F2F2"/>
            <w:tcW w:w="6577" w:type="dxa"/>
          </w:tcPr>
          <w:p>
            <w:r/>
            <w:r>
              <w:rPr>
                <w:rFonts w:ascii="Cambria" w:hAnsi="Cambria"/>
                <w:b w:val="0"/>
                <w:i w:val="0"/>
                <w:sz w:val="22"/>
              </w:rPr>
              <w:t>HoDs, Faculty Mentors</w:t>
            </w:r>
          </w:p>
        </w:tc>
      </w:tr>
      <w:tr>
        <w:tc>
          <w:tcPr>
            <w:tcW w:w="2835" w:type="dxa"/>
          </w:tcPr>
          <w:p>
            <w:r/>
            <w:r>
              <w:rPr>
                <w:rFonts w:ascii="Cambria" w:hAnsi="Cambria"/>
                <w:b w:val="0"/>
                <w:i w:val="0"/>
                <w:sz w:val="22"/>
              </w:rPr>
              <w:t>Student Representatives</w:t>
            </w:r>
          </w:p>
        </w:tc>
        <w:tc>
          <w:tcPr>
            <w:tcW w:w="6577" w:type="dxa"/>
          </w:tcPr>
          <w:p>
            <w:r/>
            <w:r>
              <w:rPr>
                <w:rFonts w:ascii="Cambria" w:hAnsi="Cambria"/>
                <w:b w:val="0"/>
                <w:i w:val="0"/>
                <w:sz w:val="22"/>
              </w:rPr>
              <w:t>Non-Voting Members (1–2 students per department)</w:t>
            </w:r>
          </w:p>
        </w:tc>
      </w:tr>
      <w:tr>
        <w:tc>
          <w:tcPr>
            <w:shd w:val="clear" w:color="auto" w:fill="F2F2F2"/>
            <w:tcW w:w="2835" w:type="dxa"/>
          </w:tcPr>
          <w:p>
            <w:r/>
            <w:r>
              <w:rPr>
                <w:rFonts w:ascii="Cambria" w:hAnsi="Cambria"/>
                <w:b w:val="0"/>
                <w:i w:val="0"/>
                <w:sz w:val="22"/>
              </w:rPr>
              <w:t>Counselors</w:t>
            </w:r>
          </w:p>
        </w:tc>
        <w:tc>
          <w:tcPr>
            <w:shd w:val="clear" w:color="auto" w:fill="F2F2F2"/>
            <w:tcW w:w="6577" w:type="dxa"/>
          </w:tcPr>
          <w:p>
            <w:r/>
            <w:r>
              <w:rPr>
                <w:rFonts w:ascii="Cambria" w:hAnsi="Cambria"/>
                <w:b w:val="0"/>
                <w:i w:val="0"/>
                <w:sz w:val="22"/>
              </w:rPr>
              <w:t>Professional Counsellor(s)</w:t>
            </w:r>
          </w:p>
        </w:tc>
      </w:tr>
      <w:tr>
        <w:tc>
          <w:tcPr>
            <w:tcW w:w="2835" w:type="dxa"/>
          </w:tcPr>
          <w:p>
            <w:r/>
            <w:r>
              <w:rPr>
                <w:rFonts w:ascii="Cambria" w:hAnsi="Cambria"/>
                <w:b w:val="0"/>
                <w:i w:val="0"/>
                <w:sz w:val="22"/>
              </w:rPr>
              <w:t>Grievance Officer</w:t>
            </w:r>
          </w:p>
        </w:tc>
        <w:tc>
          <w:tcPr>
            <w:tcW w:w="6577" w:type="dxa"/>
          </w:tcPr>
          <w:p>
            <w:r/>
            <w:r>
              <w:rPr>
                <w:rFonts w:ascii="Cambria" w:hAnsi="Cambria"/>
                <w:b w:val="0"/>
                <w:i w:val="0"/>
                <w:sz w:val="22"/>
              </w:rPr>
              <w:t>Designated Faculty Member</w:t>
            </w:r>
          </w:p>
        </w:tc>
      </w:tr>
      <w:tr>
        <w:tc>
          <w:tcPr>
            <w:shd w:val="clear" w:color="auto" w:fill="F2F2F2"/>
            <w:tcW w:w="2835" w:type="dxa"/>
          </w:tcPr>
          <w:p>
            <w:r/>
            <w:r>
              <w:rPr>
                <w:rFonts w:ascii="Cambria" w:hAnsi="Cambria"/>
                <w:b w:val="0"/>
                <w:i w:val="0"/>
                <w:sz w:val="22"/>
              </w:rPr>
              <w:t>Support Staff</w:t>
            </w:r>
          </w:p>
        </w:tc>
        <w:tc>
          <w:tcPr>
            <w:shd w:val="clear" w:color="auto" w:fill="F2F2F2"/>
            <w:tcW w:w="6577" w:type="dxa"/>
          </w:tcPr>
          <w:p>
            <w:r/>
            <w:r>
              <w:rPr>
                <w:rFonts w:ascii="Cambria" w:hAnsi="Cambria"/>
                <w:b w:val="0"/>
                <w:i w:val="0"/>
                <w:sz w:val="22"/>
              </w:rPr>
              <w:t>Administrative Assistance</w:t>
            </w:r>
          </w:p>
        </w:tc>
      </w:tr>
    </w:tbl>
    <w:p>
      <w:pPr>
        <w:keepNext/>
        <w:spacing w:before="240" w:after="120"/>
      </w:pPr>
      <w:r>
        <w:rPr>
          <w:rFonts w:ascii="Cambria" w:hAnsi="Cambria"/>
          <w:b/>
          <w:color w:val="1F3A5F"/>
          <w:sz w:val="24"/>
        </w:rPr>
        <w:t>24.3. Functions of the Students Counselling, Mentoring &amp; Grievance Redressal Committee</w:t>
      </w:r>
    </w:p>
    <w:tbl>
      <w:tblGrid>
        <w:gridCol w:w="1417"/>
        <w:gridCol w:w="7994"/>
      </w:tblGrid>
      <w:tblPr>
        <w:jc w:val="center"/>
        <w:tblLook w:firstColumn="1" w:firstRow="1" w:lastColumn="0" w:lastRow="0" w:noHBand="0" w:noVBand="1" w:val="04A0"/>
        <w:tblW w:w="9412" w:type="dxa"/>
        <w:tblLayout w:type="fixed"/>
      </w:tblPr>
      <w:tr>
        <w:tc>
          <w:tcPr>
            <w:shd w:val="clear" w:color="auto" w:fill="1F3A5F"/>
            <w:tcW w:w="1417" w:type="dxa"/>
          </w:tcPr>
          <w:p>
            <w:pPr>
              <w:jc w:val="center"/>
            </w:pPr>
            <w:r/>
            <w:r>
              <w:rPr>
                <w:rFonts w:ascii="Cambria" w:hAnsi="Cambria"/>
                <w:b/>
                <w:i w:val="0"/>
                <w:color w:val="FFFFFF"/>
                <w:sz w:val="22"/>
              </w:rPr>
              <w:t>Function No.</w:t>
            </w:r>
          </w:p>
        </w:tc>
        <w:tc>
          <w:tcPr>
            <w:shd w:val="clear" w:color="auto" w:fill="1F3A5F"/>
            <w:tcW w:w="7994" w:type="dxa"/>
          </w:tcPr>
          <w:p>
            <w:pPr>
              <w:jc w:val="center"/>
            </w:pPr>
            <w:r/>
            <w:r>
              <w:rPr>
                <w:rFonts w:ascii="Cambria" w:hAnsi="Cambria"/>
                <w:b/>
                <w:i w:val="0"/>
                <w:color w:val="FFFFFF"/>
                <w:sz w:val="22"/>
              </w:rPr>
              <w:t>Function Description</w:t>
            </w:r>
          </w:p>
        </w:tc>
      </w:tr>
      <w:tr>
        <w:tc>
          <w:tcPr>
            <w:tcW w:w="1417" w:type="dxa"/>
          </w:tcPr>
          <w:p>
            <w:r/>
            <w:r>
              <w:rPr>
                <w:rFonts w:ascii="Cambria" w:hAnsi="Cambria"/>
                <w:b w:val="0"/>
                <w:i w:val="0"/>
                <w:sz w:val="22"/>
              </w:rPr>
              <w:t>F1</w:t>
            </w:r>
          </w:p>
        </w:tc>
        <w:tc>
          <w:tcPr>
            <w:tcW w:w="7994" w:type="dxa"/>
          </w:tcPr>
          <w:p>
            <w:r/>
            <w:r>
              <w:rPr>
                <w:rFonts w:ascii="Cambria" w:hAnsi="Cambria"/>
                <w:b w:val="0"/>
                <w:i w:val="0"/>
                <w:sz w:val="22"/>
              </w:rPr>
              <w:t>To appoint faculty members as mentors for each student to offer personalized academic and career guidance.</w:t>
            </w:r>
          </w:p>
        </w:tc>
      </w:tr>
      <w:tr>
        <w:tc>
          <w:tcPr>
            <w:shd w:val="clear" w:color="auto" w:fill="F2F2F2"/>
            <w:tcW w:w="1417" w:type="dxa"/>
          </w:tcPr>
          <w:p>
            <w:r/>
            <w:r>
              <w:rPr>
                <w:rFonts w:ascii="Cambria" w:hAnsi="Cambria"/>
                <w:b w:val="0"/>
                <w:i w:val="0"/>
                <w:sz w:val="22"/>
              </w:rPr>
              <w:t>F2</w:t>
            </w:r>
          </w:p>
        </w:tc>
        <w:tc>
          <w:tcPr>
            <w:shd w:val="clear" w:color="auto" w:fill="F2F2F2"/>
            <w:tcW w:w="7994" w:type="dxa"/>
          </w:tcPr>
          <w:p>
            <w:r/>
            <w:r>
              <w:rPr>
                <w:rFonts w:ascii="Cambria" w:hAnsi="Cambria"/>
                <w:b w:val="0"/>
                <w:i w:val="0"/>
                <w:sz w:val="22"/>
              </w:rPr>
              <w:t>To conduct regular meetings between mentors and mentees for discussing academic progress and personal development.</w:t>
            </w:r>
          </w:p>
        </w:tc>
      </w:tr>
      <w:tr>
        <w:tc>
          <w:tcPr>
            <w:tcW w:w="1417" w:type="dxa"/>
          </w:tcPr>
          <w:p>
            <w:r/>
            <w:r>
              <w:rPr>
                <w:rFonts w:ascii="Cambria" w:hAnsi="Cambria"/>
                <w:b w:val="0"/>
                <w:i w:val="0"/>
                <w:sz w:val="22"/>
              </w:rPr>
              <w:t>F3</w:t>
            </w:r>
          </w:p>
        </w:tc>
        <w:tc>
          <w:tcPr>
            <w:tcW w:w="7994" w:type="dxa"/>
          </w:tcPr>
          <w:p>
            <w:r/>
            <w:r>
              <w:rPr>
                <w:rFonts w:ascii="Cambria" w:hAnsi="Cambria"/>
                <w:b w:val="0"/>
                <w:i w:val="0"/>
                <w:sz w:val="22"/>
              </w:rPr>
              <w:t>To offer a platform for students to lodge grievances related to academic, non-academic, or administrative issues.</w:t>
            </w:r>
          </w:p>
        </w:tc>
      </w:tr>
      <w:tr>
        <w:tc>
          <w:tcPr>
            <w:shd w:val="clear" w:color="auto" w:fill="F2F2F2"/>
            <w:tcW w:w="1417" w:type="dxa"/>
          </w:tcPr>
          <w:p>
            <w:r/>
            <w:r>
              <w:rPr>
                <w:rFonts w:ascii="Cambria" w:hAnsi="Cambria"/>
                <w:b w:val="0"/>
                <w:i w:val="0"/>
                <w:sz w:val="22"/>
              </w:rPr>
              <w:t>F4</w:t>
            </w:r>
          </w:p>
        </w:tc>
        <w:tc>
          <w:tcPr>
            <w:shd w:val="clear" w:color="auto" w:fill="F2F2F2"/>
            <w:tcW w:w="7994" w:type="dxa"/>
          </w:tcPr>
          <w:p>
            <w:r/>
            <w:r>
              <w:rPr>
                <w:rFonts w:ascii="Cambria" w:hAnsi="Cambria"/>
                <w:b w:val="0"/>
                <w:i w:val="0"/>
                <w:sz w:val="22"/>
              </w:rPr>
              <w:t>To resolve student grievances in a fair and timely manner, ensuring transparency in the redressal process.</w:t>
            </w:r>
          </w:p>
        </w:tc>
      </w:tr>
      <w:tr>
        <w:tc>
          <w:tcPr>
            <w:tcW w:w="1417" w:type="dxa"/>
          </w:tcPr>
          <w:p>
            <w:r/>
            <w:r>
              <w:rPr>
                <w:rFonts w:ascii="Cambria" w:hAnsi="Cambria"/>
                <w:b w:val="0"/>
                <w:i w:val="0"/>
                <w:sz w:val="22"/>
              </w:rPr>
              <w:t>F5</w:t>
            </w:r>
          </w:p>
        </w:tc>
        <w:tc>
          <w:tcPr>
            <w:tcW w:w="7994" w:type="dxa"/>
          </w:tcPr>
          <w:p>
            <w:r/>
            <w:r>
              <w:rPr>
                <w:rFonts w:ascii="Cambria" w:hAnsi="Cambria"/>
                <w:b w:val="0"/>
                <w:i w:val="0"/>
                <w:sz w:val="22"/>
              </w:rPr>
              <w:t>To maintain confidentiality in all counseling and grievance redressal matters.</w:t>
            </w:r>
          </w:p>
        </w:tc>
      </w:tr>
      <w:tr>
        <w:tc>
          <w:tcPr>
            <w:shd w:val="clear" w:color="auto" w:fill="F2F2F2"/>
            <w:tcW w:w="1417" w:type="dxa"/>
          </w:tcPr>
          <w:p>
            <w:r/>
            <w:r>
              <w:rPr>
                <w:rFonts w:ascii="Cambria" w:hAnsi="Cambria"/>
                <w:b w:val="0"/>
                <w:i w:val="0"/>
                <w:sz w:val="22"/>
              </w:rPr>
              <w:t>F6</w:t>
            </w:r>
          </w:p>
        </w:tc>
        <w:tc>
          <w:tcPr>
            <w:shd w:val="clear" w:color="auto" w:fill="F2F2F2"/>
            <w:tcW w:w="7994" w:type="dxa"/>
          </w:tcPr>
          <w:p>
            <w:r/>
            <w:r>
              <w:rPr>
                <w:rFonts w:ascii="Cambria" w:hAnsi="Cambria"/>
                <w:b w:val="0"/>
                <w:i w:val="0"/>
                <w:sz w:val="22"/>
              </w:rPr>
              <w:t>To organize workshops, seminars, and awareness programs focusing on mental health, stress management, and career counseling.</w:t>
            </w:r>
          </w:p>
        </w:tc>
      </w:tr>
      <w:tr>
        <w:tc>
          <w:tcPr>
            <w:tcW w:w="1417" w:type="dxa"/>
          </w:tcPr>
          <w:p>
            <w:r/>
            <w:r>
              <w:rPr>
                <w:rFonts w:ascii="Cambria" w:hAnsi="Cambria"/>
                <w:b w:val="0"/>
                <w:i w:val="0"/>
                <w:sz w:val="22"/>
              </w:rPr>
              <w:t>F7</w:t>
            </w:r>
          </w:p>
        </w:tc>
        <w:tc>
          <w:tcPr>
            <w:tcW w:w="7994" w:type="dxa"/>
          </w:tcPr>
          <w:p>
            <w:r/>
            <w:r>
              <w:rPr>
                <w:rFonts w:ascii="Cambria" w:hAnsi="Cambria"/>
                <w:b w:val="0"/>
                <w:i w:val="0"/>
                <w:sz w:val="22"/>
              </w:rPr>
              <w:t>To provide regular feedback mechanisms for students and faculty to evaluate the effectiveness of the counseling and grievance processes.</w:t>
            </w:r>
          </w:p>
        </w:tc>
      </w:tr>
      <w:tr>
        <w:tc>
          <w:tcPr>
            <w:shd w:val="clear" w:color="auto" w:fill="F2F2F2"/>
            <w:tcW w:w="1417" w:type="dxa"/>
          </w:tcPr>
          <w:p>
            <w:r/>
            <w:r>
              <w:rPr>
                <w:rFonts w:ascii="Cambria" w:hAnsi="Cambria"/>
                <w:b w:val="0"/>
                <w:i w:val="0"/>
                <w:sz w:val="22"/>
              </w:rPr>
              <w:t>F8</w:t>
            </w:r>
          </w:p>
        </w:tc>
        <w:tc>
          <w:tcPr>
            <w:shd w:val="clear" w:color="auto" w:fill="F2F2F2"/>
            <w:tcW w:w="7994" w:type="dxa"/>
          </w:tcPr>
          <w:p>
            <w:r/>
            <w:r>
              <w:rPr>
                <w:rFonts w:ascii="Cambria" w:hAnsi="Cambria"/>
                <w:b w:val="0"/>
                <w:i w:val="0"/>
                <w:sz w:val="22"/>
              </w:rPr>
              <w:t>To provide academic and emotional counseling services to students, addressing stress, personal, and academic concerns.</w:t>
            </w:r>
          </w:p>
        </w:tc>
      </w:tr>
      <w:tr>
        <w:tc>
          <w:tcPr>
            <w:tcW w:w="1417" w:type="dxa"/>
          </w:tcPr>
          <w:p>
            <w:r/>
            <w:r>
              <w:rPr>
                <w:rFonts w:ascii="Cambria" w:hAnsi="Cambria"/>
                <w:b w:val="0"/>
                <w:i w:val="0"/>
                <w:sz w:val="22"/>
              </w:rPr>
              <w:t>F9</w:t>
            </w:r>
          </w:p>
        </w:tc>
        <w:tc>
          <w:tcPr>
            <w:tcW w:w="7994" w:type="dxa"/>
          </w:tcPr>
          <w:p>
            <w:r/>
            <w:r>
              <w:rPr>
                <w:rFonts w:ascii="Cambria" w:hAnsi="Cambria"/>
                <w:b w:val="0"/>
                <w:i w:val="0"/>
                <w:sz w:val="22"/>
              </w:rPr>
              <w:t>To create an inclusive and welcoming atmosphere that encourages students to express concerns without fear of retaliation.</w:t>
            </w:r>
          </w:p>
        </w:tc>
      </w:tr>
    </w:tbl>
    <w:p>
      <w:pPr>
        <w:keepNext/>
        <w:spacing w:before="240" w:after="120"/>
      </w:pPr>
      <w:r>
        <w:rPr>
          <w:rFonts w:ascii="Cambria" w:hAnsi="Cambria"/>
          <w:b/>
          <w:color w:val="1F3A5F"/>
          <w:sz w:val="24"/>
        </w:rPr>
        <w:t>24.4. Roles &amp; Responsibilities of Students Counselling, Mentoring &amp; Grievance Redressal Committee</w:t>
      </w:r>
    </w:p>
    <w:p>
      <w:pPr>
        <w:spacing w:after="80"/>
        <w:jc w:val="both"/>
      </w:pPr>
      <w:r>
        <w:rPr>
          <w:rFonts w:ascii="Cambria" w:hAnsi="Cambria"/>
          <w:b/>
          <w:i/>
          <w:sz w:val="22"/>
        </w:rPr>
        <w:t>Chairperson:</w:t>
      </w:r>
    </w:p>
    <w:p>
      <w:pPr>
        <w:spacing w:after="80"/>
        <w:ind w:left="357" w:hanging="227"/>
        <w:jc w:val="both"/>
      </w:pPr>
      <w:r>
        <w:rPr>
          <w:rFonts w:ascii="Cambria" w:hAnsi="Cambria"/>
          <w:sz w:val="22"/>
        </w:rPr>
        <w:t xml:space="preserve">•  </w:t>
      </w:r>
      <w:r>
        <w:rPr>
          <w:rFonts w:ascii="Cambria" w:hAnsi="Cambria"/>
          <w:sz w:val="22"/>
        </w:rPr>
        <w:t>Oversee the operations of the committee and ensure its objectives align with institutional policies.</w:t>
      </w:r>
    </w:p>
    <w:p>
      <w:pPr>
        <w:spacing w:after="80"/>
        <w:ind w:left="357" w:hanging="227"/>
        <w:jc w:val="both"/>
      </w:pPr>
      <w:r>
        <w:rPr>
          <w:rFonts w:ascii="Cambria" w:hAnsi="Cambria"/>
          <w:sz w:val="22"/>
        </w:rPr>
        <w:t xml:space="preserve">•  </w:t>
      </w:r>
      <w:r>
        <w:rPr>
          <w:rFonts w:ascii="Cambria" w:hAnsi="Cambria"/>
          <w:sz w:val="22"/>
        </w:rPr>
        <w:t>Chair regular committee meetings and provide guidance on decision-making.</w:t>
      </w:r>
    </w:p>
    <w:p>
      <w:pPr>
        <w:spacing w:after="80"/>
        <w:jc w:val="both"/>
      </w:pPr>
      <w:r>
        <w:rPr>
          <w:rFonts w:ascii="Cambria" w:hAnsi="Cambria"/>
          <w:b/>
          <w:i/>
          <w:sz w:val="22"/>
        </w:rPr>
        <w:t>Committee Members:</w:t>
      </w:r>
    </w:p>
    <w:p>
      <w:pPr>
        <w:spacing w:after="80"/>
        <w:ind w:left="357" w:hanging="227"/>
        <w:jc w:val="both"/>
      </w:pPr>
      <w:r>
        <w:rPr>
          <w:rFonts w:ascii="Cambria" w:hAnsi="Cambria"/>
          <w:sz w:val="22"/>
        </w:rPr>
        <w:t xml:space="preserve">•  </w:t>
      </w:r>
      <w:r>
        <w:rPr>
          <w:rFonts w:ascii="Cambria" w:hAnsi="Cambria"/>
          <w:sz w:val="22"/>
        </w:rPr>
        <w:t>Serve as mentors and provide counseling for academic and personal issues.</w:t>
      </w:r>
    </w:p>
    <w:p>
      <w:pPr>
        <w:spacing w:after="80"/>
        <w:ind w:left="357" w:hanging="227"/>
        <w:jc w:val="both"/>
      </w:pPr>
      <w:r>
        <w:rPr>
          <w:rFonts w:ascii="Cambria" w:hAnsi="Cambria"/>
          <w:sz w:val="22"/>
        </w:rPr>
        <w:t xml:space="preserve">•  </w:t>
      </w:r>
      <w:r>
        <w:rPr>
          <w:rFonts w:ascii="Cambria" w:hAnsi="Cambria"/>
          <w:sz w:val="22"/>
        </w:rPr>
        <w:t>Address specific grievances as they arise and escalate unresolved issues to higher authorities if necessary.</w:t>
      </w:r>
    </w:p>
    <w:p>
      <w:pPr>
        <w:spacing w:after="80"/>
        <w:ind w:left="357" w:hanging="227"/>
        <w:jc w:val="both"/>
      </w:pPr>
      <w:r>
        <w:rPr>
          <w:rFonts w:ascii="Cambria" w:hAnsi="Cambria"/>
          <w:sz w:val="22"/>
        </w:rPr>
        <w:t xml:space="preserve">•  </w:t>
      </w:r>
      <w:r>
        <w:rPr>
          <w:rFonts w:ascii="Cambria" w:hAnsi="Cambria"/>
          <w:sz w:val="22"/>
        </w:rPr>
        <w:t>Ensure that grievances are addressed promptly and transparently.</w:t>
      </w:r>
    </w:p>
    <w:p>
      <w:pPr>
        <w:spacing w:after="80"/>
        <w:jc w:val="both"/>
      </w:pPr>
      <w:r>
        <w:rPr>
          <w:rFonts w:ascii="Cambria" w:hAnsi="Cambria"/>
          <w:b/>
          <w:i/>
          <w:sz w:val="22"/>
        </w:rPr>
        <w:t>Counselors:</w:t>
      </w:r>
    </w:p>
    <w:p>
      <w:pPr>
        <w:spacing w:after="80"/>
        <w:ind w:left="357" w:hanging="227"/>
        <w:jc w:val="both"/>
      </w:pPr>
      <w:r>
        <w:rPr>
          <w:rFonts w:ascii="Cambria" w:hAnsi="Cambria"/>
          <w:sz w:val="22"/>
        </w:rPr>
        <w:t xml:space="preserve">•  </w:t>
      </w:r>
      <w:r>
        <w:rPr>
          <w:rFonts w:ascii="Cambria" w:hAnsi="Cambria"/>
          <w:sz w:val="22"/>
        </w:rPr>
        <w:t>Offer professional counseling services to students facing academic or personal difficulties.</w:t>
      </w:r>
    </w:p>
    <w:p>
      <w:pPr>
        <w:spacing w:after="80"/>
        <w:ind w:left="357" w:hanging="227"/>
        <w:jc w:val="both"/>
      </w:pPr>
      <w:r>
        <w:rPr>
          <w:rFonts w:ascii="Cambria" w:hAnsi="Cambria"/>
          <w:sz w:val="22"/>
        </w:rPr>
        <w:t xml:space="preserve">•  </w:t>
      </w:r>
      <w:r>
        <w:rPr>
          <w:rFonts w:ascii="Cambria" w:hAnsi="Cambria"/>
          <w:sz w:val="22"/>
        </w:rPr>
        <w:t>Conduct individual or group counseling sessions as needed.</w:t>
      </w:r>
    </w:p>
    <w:p>
      <w:pPr>
        <w:spacing w:after="80"/>
        <w:ind w:left="357" w:hanging="227"/>
        <w:jc w:val="both"/>
      </w:pPr>
      <w:r>
        <w:rPr>
          <w:rFonts w:ascii="Cambria" w:hAnsi="Cambria"/>
          <w:sz w:val="22"/>
        </w:rPr>
        <w:t xml:space="preserve">•  </w:t>
      </w:r>
      <w:r>
        <w:rPr>
          <w:rFonts w:ascii="Cambria" w:hAnsi="Cambria"/>
          <w:sz w:val="22"/>
        </w:rPr>
        <w:t>Maintain records of counseling sessions and follow up on student progress.</w:t>
      </w:r>
    </w:p>
    <w:p>
      <w:pPr>
        <w:spacing w:after="80"/>
        <w:jc w:val="both"/>
      </w:pPr>
      <w:r>
        <w:rPr>
          <w:rFonts w:ascii="Cambria" w:hAnsi="Cambria"/>
          <w:b/>
          <w:i/>
          <w:sz w:val="22"/>
        </w:rPr>
        <w:t>Grievance Officer:</w:t>
      </w:r>
    </w:p>
    <w:p>
      <w:pPr>
        <w:spacing w:after="80"/>
        <w:ind w:left="357" w:hanging="227"/>
        <w:jc w:val="both"/>
      </w:pPr>
      <w:r>
        <w:rPr>
          <w:rFonts w:ascii="Cambria" w:hAnsi="Cambria"/>
          <w:sz w:val="22"/>
        </w:rPr>
        <w:t xml:space="preserve">•  </w:t>
      </w:r>
      <w:r>
        <w:rPr>
          <w:rFonts w:ascii="Cambria" w:hAnsi="Cambria"/>
          <w:sz w:val="22"/>
        </w:rPr>
        <w:t>Serve as the primary point of contact for students wishing to file grievances.</w:t>
      </w:r>
    </w:p>
    <w:p>
      <w:pPr>
        <w:spacing w:after="80"/>
        <w:ind w:left="357" w:hanging="227"/>
        <w:jc w:val="both"/>
      </w:pPr>
      <w:r>
        <w:rPr>
          <w:rFonts w:ascii="Cambria" w:hAnsi="Cambria"/>
          <w:sz w:val="22"/>
        </w:rPr>
        <w:t xml:space="preserve">•  </w:t>
      </w:r>
      <w:r>
        <w:rPr>
          <w:rFonts w:ascii="Cambria" w:hAnsi="Cambria"/>
          <w:sz w:val="22"/>
        </w:rPr>
        <w:t>Investigate and resolve grievances, ensuring a fair and unbiased process.</w:t>
      </w:r>
    </w:p>
    <w:p>
      <w:pPr>
        <w:spacing w:after="80"/>
        <w:ind w:left="357" w:hanging="227"/>
        <w:jc w:val="both"/>
      </w:pPr>
      <w:r>
        <w:rPr>
          <w:rFonts w:ascii="Cambria" w:hAnsi="Cambria"/>
          <w:sz w:val="22"/>
        </w:rPr>
        <w:t xml:space="preserve">•  </w:t>
      </w:r>
      <w:r>
        <w:rPr>
          <w:rFonts w:ascii="Cambria" w:hAnsi="Cambria"/>
          <w:sz w:val="22"/>
        </w:rPr>
        <w:t>Keep detailed records of complaints and their resolution for reporting purposes.</w:t>
      </w:r>
    </w:p>
    <w:p>
      <w:pPr>
        <w:spacing w:after="80"/>
        <w:jc w:val="both"/>
      </w:pPr>
      <w:r>
        <w:rPr>
          <w:rFonts w:ascii="Cambria" w:hAnsi="Cambria"/>
          <w:b/>
          <w:i/>
          <w:sz w:val="22"/>
        </w:rPr>
        <w:t>Student Representatives:</w:t>
      </w:r>
    </w:p>
    <w:p>
      <w:pPr>
        <w:spacing w:after="80"/>
        <w:ind w:left="357" w:hanging="227"/>
        <w:jc w:val="both"/>
      </w:pPr>
      <w:r>
        <w:rPr>
          <w:rFonts w:ascii="Cambria" w:hAnsi="Cambria"/>
          <w:sz w:val="22"/>
        </w:rPr>
        <w:t xml:space="preserve">•  </w:t>
      </w:r>
      <w:r>
        <w:rPr>
          <w:rFonts w:ascii="Cambria" w:hAnsi="Cambria"/>
          <w:sz w:val="22"/>
        </w:rPr>
        <w:t>Act as a liaison between students and the committee.</w:t>
      </w:r>
    </w:p>
    <w:p>
      <w:pPr>
        <w:spacing w:after="80"/>
        <w:ind w:left="357" w:hanging="227"/>
        <w:jc w:val="both"/>
      </w:pPr>
      <w:r>
        <w:rPr>
          <w:rFonts w:ascii="Cambria" w:hAnsi="Cambria"/>
          <w:sz w:val="22"/>
        </w:rPr>
        <w:t xml:space="preserve">•  </w:t>
      </w:r>
      <w:r>
        <w:rPr>
          <w:rFonts w:ascii="Cambria" w:hAnsi="Cambria"/>
          <w:sz w:val="22"/>
        </w:rPr>
        <w:t>Provide input from the student body regarding the effectiveness of the counseling and grievance processes.</w:t>
      </w:r>
    </w:p>
    <w:p>
      <w:pPr>
        <w:spacing w:after="80"/>
        <w:ind w:left="357" w:hanging="227"/>
        <w:jc w:val="both"/>
      </w:pPr>
      <w:r>
        <w:rPr>
          <w:rFonts w:ascii="Cambria" w:hAnsi="Cambria"/>
          <w:sz w:val="22"/>
        </w:rPr>
        <w:t xml:space="preserve">•  </w:t>
      </w:r>
      <w:r>
        <w:rPr>
          <w:rFonts w:ascii="Cambria" w:hAnsi="Cambria"/>
          <w:sz w:val="22"/>
        </w:rPr>
        <w:t>Assist in organizing events and spreading awareness about the committee's services.</w:t>
      </w:r>
    </w:p>
    <w:p>
      <w:pPr>
        <w:keepNext/>
        <w:spacing w:before="240" w:after="120"/>
      </w:pPr>
      <w:r>
        <w:rPr>
          <w:rFonts w:ascii="Cambria" w:hAnsi="Cambria"/>
          <w:b/>
          <w:color w:val="1F3A5F"/>
          <w:sz w:val="24"/>
        </w:rPr>
        <w:t>24.5. Procedure for Grievance Redressal</w:t>
      </w:r>
    </w:p>
    <w:tbl>
      <w:tblGrid>
        <w:gridCol w:w="737"/>
        <w:gridCol w:w="3855"/>
        <w:gridCol w:w="2835"/>
        <w:gridCol w:w="1984"/>
      </w:tblGrid>
      <w:tblPr>
        <w:jc w:val="center"/>
        <w:tblLook w:firstColumn="1" w:firstRow="1" w:lastColumn="0" w:lastRow="0" w:noHBand="0" w:noVBand="1" w:val="04A0"/>
        <w:tblW w:w="9412" w:type="dxa"/>
        <w:tblLayout w:type="fixed"/>
      </w:tblPr>
      <w:tr>
        <w:tc>
          <w:tcPr>
            <w:shd w:val="clear" w:color="auto" w:fill="1F3A5F"/>
            <w:tcW w:w="737" w:type="dxa"/>
          </w:tcPr>
          <w:p>
            <w:pPr>
              <w:jc w:val="center"/>
            </w:pPr>
            <w:r/>
            <w:r>
              <w:rPr>
                <w:rFonts w:ascii="Cambria" w:hAnsi="Cambria"/>
                <w:b/>
                <w:i w:val="0"/>
                <w:color w:val="FFFFFF"/>
                <w:sz w:val="22"/>
              </w:rPr>
              <w:t>S.No</w:t>
            </w:r>
          </w:p>
        </w:tc>
        <w:tc>
          <w:tcPr>
            <w:shd w:val="clear" w:color="auto" w:fill="1F3A5F"/>
            <w:tcW w:w="3855" w:type="dxa"/>
          </w:tcPr>
          <w:p>
            <w:pPr>
              <w:jc w:val="center"/>
            </w:pPr>
            <w:r/>
            <w:r>
              <w:rPr>
                <w:rFonts w:ascii="Cambria" w:hAnsi="Cambria"/>
                <w:b/>
                <w:i w:val="0"/>
                <w:color w:val="FFFFFF"/>
                <w:sz w:val="22"/>
              </w:rPr>
              <w:t>Activity</w:t>
            </w:r>
          </w:p>
        </w:tc>
        <w:tc>
          <w:tcPr>
            <w:shd w:val="clear" w:color="auto" w:fill="1F3A5F"/>
            <w:tcW w:w="2835" w:type="dxa"/>
          </w:tcPr>
          <w:p>
            <w:pPr>
              <w:jc w:val="center"/>
            </w:pPr>
            <w:r/>
            <w:r>
              <w:rPr>
                <w:rFonts w:ascii="Cambria" w:hAnsi="Cambria"/>
                <w:b/>
                <w:i w:val="0"/>
                <w:color w:val="FFFFFF"/>
                <w:sz w:val="22"/>
              </w:rPr>
              <w:t>Responsible Entity</w:t>
            </w:r>
          </w:p>
        </w:tc>
        <w:tc>
          <w:tcPr>
            <w:shd w:val="clear" w:color="auto" w:fill="1F3A5F"/>
            <w:tcW w:w="1984" w:type="dxa"/>
          </w:tcPr>
          <w:p>
            <w:pPr>
              <w:jc w:val="center"/>
            </w:pPr>
            <w:r/>
            <w:r>
              <w:rPr>
                <w:rFonts w:ascii="Cambria" w:hAnsi="Cambria"/>
                <w:b/>
                <w:i w:val="0"/>
                <w:color w:val="FFFFFF"/>
                <w:sz w:val="22"/>
              </w:rPr>
              <w:t>Timeline</w:t>
            </w:r>
          </w:p>
        </w:tc>
      </w:tr>
      <w:tr>
        <w:tc>
          <w:tcPr>
            <w:tcW w:w="737" w:type="dxa"/>
          </w:tcPr>
          <w:p>
            <w:r/>
            <w:r>
              <w:rPr>
                <w:rFonts w:ascii="Cambria" w:hAnsi="Cambria"/>
                <w:b w:val="0"/>
                <w:i w:val="0"/>
                <w:sz w:val="22"/>
              </w:rPr>
              <w:t>1</w:t>
            </w:r>
          </w:p>
        </w:tc>
        <w:tc>
          <w:tcPr>
            <w:tcW w:w="3855" w:type="dxa"/>
          </w:tcPr>
          <w:p>
            <w:r/>
            <w:r>
              <w:rPr>
                <w:rFonts w:ascii="Cambria" w:hAnsi="Cambria"/>
                <w:b w:val="0"/>
                <w:i w:val="0"/>
                <w:sz w:val="22"/>
              </w:rPr>
              <w:t>Submission of Grievance by Student</w:t>
            </w:r>
          </w:p>
        </w:tc>
        <w:tc>
          <w:tcPr>
            <w:tcW w:w="2835" w:type="dxa"/>
          </w:tcPr>
          <w:p>
            <w:r/>
            <w:r>
              <w:rPr>
                <w:rFonts w:ascii="Cambria" w:hAnsi="Cambria"/>
                <w:b w:val="0"/>
                <w:i w:val="0"/>
                <w:sz w:val="22"/>
              </w:rPr>
              <w:t>Student (via email, online portal, or in person)</w:t>
            </w:r>
          </w:p>
        </w:tc>
        <w:tc>
          <w:tcPr>
            <w:tcW w:w="1984" w:type="dxa"/>
          </w:tcPr>
          <w:p>
            <w:r/>
            <w:r>
              <w:rPr>
                <w:rFonts w:ascii="Cambria" w:hAnsi="Cambria"/>
                <w:b w:val="0"/>
                <w:i w:val="0"/>
                <w:sz w:val="22"/>
              </w:rPr>
              <w:t>As required</w:t>
            </w:r>
          </w:p>
        </w:tc>
      </w:tr>
      <w:tr>
        <w:tc>
          <w:tcPr>
            <w:shd w:val="clear" w:color="auto" w:fill="F2F2F2"/>
            <w:tcW w:w="737" w:type="dxa"/>
          </w:tcPr>
          <w:p>
            <w:r/>
            <w:r>
              <w:rPr>
                <w:rFonts w:ascii="Cambria" w:hAnsi="Cambria"/>
                <w:b w:val="0"/>
                <w:i w:val="0"/>
                <w:sz w:val="22"/>
              </w:rPr>
              <w:t>2</w:t>
            </w:r>
          </w:p>
        </w:tc>
        <w:tc>
          <w:tcPr>
            <w:shd w:val="clear" w:color="auto" w:fill="F2F2F2"/>
            <w:tcW w:w="3855" w:type="dxa"/>
          </w:tcPr>
          <w:p>
            <w:r/>
            <w:r>
              <w:rPr>
                <w:rFonts w:ascii="Cambria" w:hAnsi="Cambria"/>
                <w:b w:val="0"/>
                <w:i w:val="0"/>
                <w:sz w:val="22"/>
              </w:rPr>
              <w:t>Acknowledgment of Grievance</w:t>
            </w:r>
          </w:p>
        </w:tc>
        <w:tc>
          <w:tcPr>
            <w:shd w:val="clear" w:color="auto" w:fill="F2F2F2"/>
            <w:tcW w:w="2835" w:type="dxa"/>
          </w:tcPr>
          <w:p>
            <w:r/>
            <w:r>
              <w:rPr>
                <w:rFonts w:ascii="Cambria" w:hAnsi="Cambria"/>
                <w:b w:val="0"/>
                <w:i w:val="0"/>
                <w:sz w:val="22"/>
              </w:rPr>
              <w:t>Grievance Officer/Committee</w:t>
            </w:r>
          </w:p>
        </w:tc>
        <w:tc>
          <w:tcPr>
            <w:shd w:val="clear" w:color="auto" w:fill="F2F2F2"/>
            <w:tcW w:w="1984" w:type="dxa"/>
          </w:tcPr>
          <w:p>
            <w:r/>
            <w:r>
              <w:rPr>
                <w:rFonts w:ascii="Cambria" w:hAnsi="Cambria"/>
                <w:b w:val="0"/>
                <w:i w:val="0"/>
                <w:sz w:val="22"/>
              </w:rPr>
              <w:t>Within 24 hours</w:t>
            </w:r>
          </w:p>
        </w:tc>
      </w:tr>
      <w:tr>
        <w:tc>
          <w:tcPr>
            <w:tcW w:w="737" w:type="dxa"/>
          </w:tcPr>
          <w:p>
            <w:r/>
            <w:r>
              <w:rPr>
                <w:rFonts w:ascii="Cambria" w:hAnsi="Cambria"/>
                <w:b w:val="0"/>
                <w:i w:val="0"/>
                <w:sz w:val="22"/>
              </w:rPr>
              <w:t>3</w:t>
            </w:r>
          </w:p>
        </w:tc>
        <w:tc>
          <w:tcPr>
            <w:tcW w:w="3855" w:type="dxa"/>
          </w:tcPr>
          <w:p>
            <w:r/>
            <w:r>
              <w:rPr>
                <w:rFonts w:ascii="Cambria" w:hAnsi="Cambria"/>
                <w:b w:val="0"/>
                <w:i w:val="0"/>
                <w:sz w:val="22"/>
              </w:rPr>
              <w:t>Preliminary Investigation of the Grievance</w:t>
            </w:r>
          </w:p>
        </w:tc>
        <w:tc>
          <w:tcPr>
            <w:tcW w:w="2835" w:type="dxa"/>
          </w:tcPr>
          <w:p>
            <w:r/>
            <w:r>
              <w:rPr>
                <w:rFonts w:ascii="Cambria" w:hAnsi="Cambria"/>
                <w:b w:val="0"/>
                <w:i w:val="0"/>
                <w:sz w:val="22"/>
              </w:rPr>
              <w:t>Grievance Officer/Committee</w:t>
            </w:r>
          </w:p>
        </w:tc>
        <w:tc>
          <w:tcPr>
            <w:tcW w:w="1984" w:type="dxa"/>
          </w:tcPr>
          <w:p>
            <w:r/>
            <w:r>
              <w:rPr>
                <w:rFonts w:ascii="Cambria" w:hAnsi="Cambria"/>
                <w:b w:val="0"/>
                <w:i w:val="0"/>
                <w:sz w:val="22"/>
              </w:rPr>
              <w:t>Within 7 working days</w:t>
            </w:r>
          </w:p>
        </w:tc>
      </w:tr>
      <w:tr>
        <w:tc>
          <w:tcPr>
            <w:shd w:val="clear" w:color="auto" w:fill="F2F2F2"/>
            <w:tcW w:w="737" w:type="dxa"/>
          </w:tcPr>
          <w:p>
            <w:r/>
            <w:r>
              <w:rPr>
                <w:rFonts w:ascii="Cambria" w:hAnsi="Cambria"/>
                <w:b w:val="0"/>
                <w:i w:val="0"/>
                <w:sz w:val="22"/>
              </w:rPr>
              <w:t>4</w:t>
            </w:r>
          </w:p>
        </w:tc>
        <w:tc>
          <w:tcPr>
            <w:shd w:val="clear" w:color="auto" w:fill="F2F2F2"/>
            <w:tcW w:w="3855" w:type="dxa"/>
          </w:tcPr>
          <w:p>
            <w:r/>
            <w:r>
              <w:rPr>
                <w:rFonts w:ascii="Cambria" w:hAnsi="Cambria"/>
                <w:b w:val="0"/>
                <w:i w:val="0"/>
                <w:sz w:val="22"/>
              </w:rPr>
              <w:t>Resolution and Communication of Outcome</w:t>
            </w:r>
          </w:p>
        </w:tc>
        <w:tc>
          <w:tcPr>
            <w:shd w:val="clear" w:color="auto" w:fill="F2F2F2"/>
            <w:tcW w:w="2835" w:type="dxa"/>
          </w:tcPr>
          <w:p>
            <w:r/>
            <w:r>
              <w:rPr>
                <w:rFonts w:ascii="Cambria" w:hAnsi="Cambria"/>
                <w:b w:val="0"/>
                <w:i w:val="0"/>
                <w:sz w:val="22"/>
              </w:rPr>
              <w:t>Committee Members/Principal</w:t>
            </w:r>
          </w:p>
        </w:tc>
        <w:tc>
          <w:tcPr>
            <w:shd w:val="clear" w:color="auto" w:fill="F2F2F2"/>
            <w:tcW w:w="1984" w:type="dxa"/>
          </w:tcPr>
          <w:p>
            <w:r/>
            <w:r>
              <w:rPr>
                <w:rFonts w:ascii="Cambria" w:hAnsi="Cambria"/>
                <w:b w:val="0"/>
                <w:i w:val="0"/>
                <w:sz w:val="22"/>
              </w:rPr>
              <w:t>Within 15 working days</w:t>
            </w:r>
          </w:p>
        </w:tc>
      </w:tr>
      <w:tr>
        <w:tc>
          <w:tcPr>
            <w:tcW w:w="737" w:type="dxa"/>
          </w:tcPr>
          <w:p>
            <w:r/>
            <w:r>
              <w:rPr>
                <w:rFonts w:ascii="Cambria" w:hAnsi="Cambria"/>
                <w:b w:val="0"/>
                <w:i w:val="0"/>
                <w:sz w:val="22"/>
              </w:rPr>
              <w:t>5</w:t>
            </w:r>
          </w:p>
        </w:tc>
        <w:tc>
          <w:tcPr>
            <w:tcW w:w="3855" w:type="dxa"/>
          </w:tcPr>
          <w:p>
            <w:r/>
            <w:r>
              <w:rPr>
                <w:rFonts w:ascii="Cambria" w:hAnsi="Cambria"/>
                <w:b w:val="0"/>
                <w:i w:val="0"/>
                <w:sz w:val="22"/>
              </w:rPr>
              <w:t>Feedback and Follow-Up</w:t>
            </w:r>
          </w:p>
        </w:tc>
        <w:tc>
          <w:tcPr>
            <w:tcW w:w="2835" w:type="dxa"/>
          </w:tcPr>
          <w:p>
            <w:r/>
            <w:r>
              <w:rPr>
                <w:rFonts w:ascii="Cambria" w:hAnsi="Cambria"/>
                <w:b w:val="0"/>
                <w:i w:val="0"/>
                <w:sz w:val="22"/>
              </w:rPr>
              <w:t>Grievance Officer</w:t>
            </w:r>
          </w:p>
        </w:tc>
        <w:tc>
          <w:tcPr>
            <w:tcW w:w="1984" w:type="dxa"/>
          </w:tcPr>
          <w:p>
            <w:r/>
            <w:r>
              <w:rPr>
                <w:rFonts w:ascii="Cambria" w:hAnsi="Cambria"/>
                <w:b w:val="0"/>
                <w:i w:val="0"/>
                <w:sz w:val="22"/>
              </w:rPr>
              <w:t>Within 7 working days</w:t>
            </w:r>
          </w:p>
        </w:tc>
      </w:tr>
      <w:tr>
        <w:tc>
          <w:tcPr>
            <w:shd w:val="clear" w:color="auto" w:fill="F2F2F2"/>
            <w:tcW w:w="737" w:type="dxa"/>
          </w:tcPr>
          <w:p>
            <w:r/>
            <w:r>
              <w:rPr>
                <w:rFonts w:ascii="Cambria" w:hAnsi="Cambria"/>
                <w:b w:val="0"/>
                <w:i w:val="0"/>
                <w:sz w:val="22"/>
              </w:rPr>
              <w:t>6</w:t>
            </w:r>
          </w:p>
        </w:tc>
        <w:tc>
          <w:tcPr>
            <w:shd w:val="clear" w:color="auto" w:fill="F2F2F2"/>
            <w:tcW w:w="3855" w:type="dxa"/>
          </w:tcPr>
          <w:p>
            <w:r/>
            <w:r>
              <w:rPr>
                <w:rFonts w:ascii="Cambria" w:hAnsi="Cambria"/>
                <w:b w:val="0"/>
                <w:i w:val="0"/>
                <w:sz w:val="22"/>
              </w:rPr>
              <w:t>Final Reporting and Documentation for NAAC/NBA</w:t>
            </w:r>
          </w:p>
        </w:tc>
        <w:tc>
          <w:tcPr>
            <w:shd w:val="clear" w:color="auto" w:fill="F2F2F2"/>
            <w:tcW w:w="2835" w:type="dxa"/>
          </w:tcPr>
          <w:p>
            <w:r/>
            <w:r>
              <w:rPr>
                <w:rFonts w:ascii="Cambria" w:hAnsi="Cambria"/>
                <w:b w:val="0"/>
                <w:i w:val="0"/>
                <w:sz w:val="22"/>
              </w:rPr>
              <w:t>Committee Members</w:t>
            </w:r>
          </w:p>
        </w:tc>
        <w:tc>
          <w:tcPr>
            <w:shd w:val="clear" w:color="auto" w:fill="F2F2F2"/>
            <w:tcW w:w="1984" w:type="dxa"/>
          </w:tcPr>
          <w:p>
            <w:r/>
            <w:r>
              <w:rPr>
                <w:rFonts w:ascii="Cambria" w:hAnsi="Cambria"/>
                <w:b w:val="0"/>
                <w:i w:val="0"/>
                <w:sz w:val="22"/>
              </w:rPr>
              <w:t>End of each semester</w:t>
            </w:r>
          </w:p>
        </w:tc>
      </w:tr>
    </w:tbl>
    <w:p>
      <w:pPr>
        <w:keepNext/>
        <w:spacing w:before="240" w:after="120"/>
      </w:pPr>
      <w:r>
        <w:rPr>
          <w:rFonts w:ascii="Cambria" w:hAnsi="Cambria"/>
          <w:b/>
          <w:color w:val="1F3A5F"/>
          <w:sz w:val="24"/>
        </w:rPr>
        <w:t>24.6. Grievance Redressal Procedure</w:t>
      </w:r>
    </w:p>
    <w:p>
      <w:pPr>
        <w:spacing w:after="120"/>
        <w:jc w:val="both"/>
      </w:pPr>
      <w:r>
        <w:rPr>
          <w:rFonts w:ascii="Cambria" w:hAnsi="Cambria"/>
          <w:b/>
          <w:i w:val="0"/>
          <w:sz w:val="22"/>
        </w:rPr>
        <w:t xml:space="preserve">1. Filing the Grievance: </w:t>
      </w:r>
      <w:r>
        <w:rPr>
          <w:rFonts w:ascii="Cambria" w:hAnsi="Cambria"/>
          <w:b w:val="0"/>
          <w:i w:val="0"/>
          <w:sz w:val="22"/>
        </w:rPr>
        <w:t>Students can file grievances related to any academic, non-academic, or personal issues through an online portal, email, or directly with the Grievance Officer.</w:t>
      </w:r>
    </w:p>
    <w:p>
      <w:pPr>
        <w:spacing w:after="120"/>
        <w:jc w:val="both"/>
      </w:pPr>
      <w:r>
        <w:rPr>
          <w:rFonts w:ascii="Cambria" w:hAnsi="Cambria"/>
          <w:b/>
          <w:i w:val="0"/>
          <w:sz w:val="22"/>
        </w:rPr>
        <w:t xml:space="preserve">2. Acknowledgment: </w:t>
      </w:r>
      <w:r>
        <w:rPr>
          <w:rFonts w:ascii="Cambria" w:hAnsi="Cambria"/>
          <w:b w:val="0"/>
          <w:i w:val="0"/>
          <w:sz w:val="22"/>
        </w:rPr>
        <w:t>Upon receipt of the grievance, the officer acknowledges the complaint within 24 hours and assures the student of timely resolution.</w:t>
      </w:r>
    </w:p>
    <w:p>
      <w:pPr>
        <w:spacing w:after="120"/>
        <w:jc w:val="both"/>
      </w:pPr>
      <w:r>
        <w:rPr>
          <w:rFonts w:ascii="Cambria" w:hAnsi="Cambria"/>
          <w:b/>
          <w:i w:val="0"/>
          <w:sz w:val="22"/>
        </w:rPr>
        <w:t xml:space="preserve">3. Investigation: </w:t>
      </w:r>
      <w:r>
        <w:rPr>
          <w:rFonts w:ascii="Cambria" w:hAnsi="Cambria"/>
          <w:b w:val="0"/>
          <w:i w:val="0"/>
          <w:sz w:val="22"/>
        </w:rPr>
        <w:t>The Grievance Officer or Committee investigates the issue by gathering all relevant information and ensuring fair consideration of all parties involved.</w:t>
      </w:r>
    </w:p>
    <w:p>
      <w:pPr>
        <w:spacing w:after="120"/>
        <w:jc w:val="both"/>
      </w:pPr>
      <w:r>
        <w:rPr>
          <w:rFonts w:ascii="Cambria" w:hAnsi="Cambria"/>
          <w:b/>
          <w:i w:val="0"/>
          <w:sz w:val="22"/>
        </w:rPr>
        <w:t xml:space="preserve">4. Resolution: </w:t>
      </w:r>
      <w:r>
        <w:rPr>
          <w:rFonts w:ascii="Cambria" w:hAnsi="Cambria"/>
          <w:b w:val="0"/>
          <w:i w:val="0"/>
          <w:sz w:val="22"/>
        </w:rPr>
        <w:t>Based on the investigation, the committee provides a fair resolution. If necessary, the issue may be escalated to senior management for further review.</w:t>
      </w:r>
    </w:p>
    <w:p>
      <w:pPr>
        <w:spacing w:after="120"/>
        <w:jc w:val="both"/>
      </w:pPr>
      <w:r>
        <w:rPr>
          <w:rFonts w:ascii="Cambria" w:hAnsi="Cambria"/>
          <w:b/>
          <w:i w:val="0"/>
          <w:sz w:val="22"/>
        </w:rPr>
        <w:t xml:space="preserve">5. Communication of Outcome: </w:t>
      </w:r>
      <w:r>
        <w:rPr>
          <w:rFonts w:ascii="Cambria" w:hAnsi="Cambria"/>
          <w:b w:val="0"/>
          <w:i w:val="0"/>
          <w:sz w:val="22"/>
        </w:rPr>
        <w:t>The student is informed about the outcome and the resolution in writing. In case of dissatisfaction, the student may appeal to the higher authority.</w:t>
      </w:r>
    </w:p>
    <w:p>
      <w:pPr>
        <w:spacing w:after="120"/>
        <w:jc w:val="both"/>
      </w:pPr>
      <w:r>
        <w:rPr>
          <w:rFonts w:ascii="Cambria" w:hAnsi="Cambria"/>
          <w:b/>
          <w:i w:val="0"/>
          <w:sz w:val="22"/>
        </w:rPr>
        <w:t xml:space="preserve">6. Feedback Mechanism: </w:t>
      </w:r>
      <w:r>
        <w:rPr>
          <w:rFonts w:ascii="Cambria" w:hAnsi="Cambria"/>
          <w:b w:val="0"/>
          <w:i w:val="0"/>
          <w:sz w:val="22"/>
        </w:rPr>
        <w:t>Post-resolution, feedback is sought from the student to evaluate the effectiveness of the grievance redressal process.</w:t>
      </w:r>
    </w:p>
    <w:p>
      <w:pPr>
        <w:keepNext/>
        <w:spacing w:before="240" w:after="120"/>
      </w:pPr>
      <w:r>
        <w:rPr>
          <w:rFonts w:ascii="Cambria" w:hAnsi="Cambria"/>
          <w:b/>
          <w:color w:val="1F3A5F"/>
          <w:sz w:val="24"/>
        </w:rPr>
        <w:t>24.7. NBA/NAAC Contribution</w:t>
      </w:r>
    </w:p>
    <w:tbl>
      <w:tblGrid>
        <w:gridCol w:w="3118"/>
        <w:gridCol w:w="6293"/>
      </w:tblGrid>
      <w:tblPr>
        <w:jc w:val="center"/>
        <w:tblLook w:firstColumn="1" w:firstRow="1" w:lastColumn="0" w:lastRow="0" w:noHBand="0" w:noVBand="1" w:val="04A0"/>
        <w:tblW w:w="9412" w:type="dxa"/>
        <w:tblLayout w:type="fixed"/>
      </w:tblPr>
      <w:tr>
        <w:tc>
          <w:tcPr>
            <w:shd w:val="clear" w:color="auto" w:fill="1F3A5F"/>
            <w:tcW w:w="3118" w:type="dxa"/>
          </w:tcPr>
          <w:p>
            <w:pPr>
              <w:jc w:val="center"/>
            </w:pPr>
            <w:r/>
            <w:r>
              <w:rPr>
                <w:rFonts w:ascii="Cambria" w:hAnsi="Cambria"/>
                <w:b/>
                <w:i w:val="0"/>
                <w:color w:val="FFFFFF"/>
                <w:sz w:val="22"/>
              </w:rPr>
              <w:t>Aspect</w:t>
            </w:r>
          </w:p>
        </w:tc>
        <w:tc>
          <w:tcPr>
            <w:shd w:val="clear" w:color="auto" w:fill="1F3A5F"/>
            <w:tcW w:w="6293" w:type="dxa"/>
          </w:tcPr>
          <w:p>
            <w:pPr>
              <w:jc w:val="center"/>
            </w:pPr>
            <w:r/>
            <w:r>
              <w:rPr>
                <w:rFonts w:ascii="Cambria" w:hAnsi="Cambria"/>
                <w:b/>
                <w:i w:val="0"/>
                <w:color w:val="FFFFFF"/>
                <w:sz w:val="22"/>
              </w:rPr>
              <w:t>Contribution</w:t>
            </w:r>
          </w:p>
        </w:tc>
      </w:tr>
      <w:tr>
        <w:tc>
          <w:tcPr>
            <w:tcW w:w="3118" w:type="dxa"/>
          </w:tcPr>
          <w:p>
            <w:r/>
            <w:r>
              <w:rPr>
                <w:rFonts w:ascii="Cambria" w:hAnsi="Cambria"/>
                <w:b w:val="0"/>
                <w:i w:val="0"/>
                <w:sz w:val="22"/>
              </w:rPr>
              <w:t>Student Support Services</w:t>
            </w:r>
          </w:p>
        </w:tc>
        <w:tc>
          <w:tcPr>
            <w:tcW w:w="6293" w:type="dxa"/>
          </w:tcPr>
          <w:p>
            <w:r/>
            <w:r>
              <w:rPr>
                <w:rFonts w:ascii="Cambria" w:hAnsi="Cambria"/>
                <w:b w:val="0"/>
                <w:i w:val="0"/>
                <w:sz w:val="22"/>
              </w:rPr>
              <w:t>Strengthens support structures under NAAC Criterion 5.1 and NBA Criterion 4.</w:t>
            </w:r>
          </w:p>
        </w:tc>
      </w:tr>
      <w:tr>
        <w:tc>
          <w:tcPr>
            <w:shd w:val="clear" w:color="auto" w:fill="F2F2F2"/>
            <w:tcW w:w="3118" w:type="dxa"/>
          </w:tcPr>
          <w:p>
            <w:r/>
            <w:r>
              <w:rPr>
                <w:rFonts w:ascii="Cambria" w:hAnsi="Cambria"/>
                <w:b w:val="0"/>
                <w:i w:val="0"/>
                <w:sz w:val="22"/>
              </w:rPr>
              <w:t>Academic Guidance &amp; Mentoring</w:t>
            </w:r>
          </w:p>
        </w:tc>
        <w:tc>
          <w:tcPr>
            <w:shd w:val="clear" w:color="auto" w:fill="F2F2F2"/>
            <w:tcW w:w="6293" w:type="dxa"/>
          </w:tcPr>
          <w:p>
            <w:r/>
            <w:r>
              <w:rPr>
                <w:rFonts w:ascii="Cambria" w:hAnsi="Cambria"/>
                <w:b w:val="0"/>
                <w:i w:val="0"/>
                <w:sz w:val="22"/>
              </w:rPr>
              <w:t>Contributes to NAAC Criterion 2.6 and NBA Criterion 5.4 by providing mentoring.</w:t>
            </w:r>
          </w:p>
        </w:tc>
      </w:tr>
      <w:tr>
        <w:tc>
          <w:tcPr>
            <w:tcW w:w="3118" w:type="dxa"/>
          </w:tcPr>
          <w:p>
            <w:r/>
            <w:r>
              <w:rPr>
                <w:rFonts w:ascii="Cambria" w:hAnsi="Cambria"/>
                <w:b w:val="0"/>
                <w:i w:val="0"/>
                <w:sz w:val="22"/>
              </w:rPr>
              <w:t>Grievance Redressal Mechanism</w:t>
            </w:r>
          </w:p>
        </w:tc>
        <w:tc>
          <w:tcPr>
            <w:tcW w:w="6293" w:type="dxa"/>
          </w:tcPr>
          <w:p>
            <w:r/>
            <w:r>
              <w:rPr>
                <w:rFonts w:ascii="Cambria" w:hAnsi="Cambria"/>
                <w:b w:val="0"/>
                <w:i w:val="0"/>
                <w:sz w:val="22"/>
              </w:rPr>
              <w:t>Ensures compliance with NAAC Criterion 5.2 by addressing student grievances promptly.</w:t>
            </w:r>
          </w:p>
        </w:tc>
      </w:tr>
      <w:tr>
        <w:tc>
          <w:tcPr>
            <w:shd w:val="clear" w:color="auto" w:fill="F2F2F2"/>
            <w:tcW w:w="3118" w:type="dxa"/>
          </w:tcPr>
          <w:p>
            <w:r/>
            <w:r>
              <w:rPr>
                <w:rFonts w:ascii="Cambria" w:hAnsi="Cambria"/>
                <w:b w:val="0"/>
                <w:i w:val="0"/>
                <w:sz w:val="22"/>
              </w:rPr>
              <w:t>Mental Health Awareness</w:t>
            </w:r>
          </w:p>
        </w:tc>
        <w:tc>
          <w:tcPr>
            <w:shd w:val="clear" w:color="auto" w:fill="F2F2F2"/>
            <w:tcW w:w="6293" w:type="dxa"/>
          </w:tcPr>
          <w:p>
            <w:r/>
            <w:r>
              <w:rPr>
                <w:rFonts w:ascii="Cambria" w:hAnsi="Cambria"/>
                <w:b w:val="0"/>
                <w:i w:val="0"/>
                <w:sz w:val="22"/>
              </w:rPr>
              <w:t>Supports NAAC Criterion 3.2 by promoting mental well-being and career counseling, holistic student development.</w:t>
            </w:r>
          </w:p>
        </w:tc>
      </w:tr>
    </w:tbl>
    <w:p>
      <w:pPr>
        <w:keepNext/>
        <w:spacing w:before="240" w:after="120"/>
      </w:pPr>
      <w:r>
        <w:rPr>
          <w:rFonts w:ascii="Cambria" w:hAnsi="Cambria"/>
          <w:b/>
          <w:color w:val="1F3A5F"/>
          <w:sz w:val="24"/>
        </w:rPr>
        <w:t>24.8. Key Performance Indicators (KPIs)</w:t>
      </w:r>
    </w:p>
    <w:tbl>
      <w:tblGrid>
        <w:gridCol w:w="5670"/>
        <w:gridCol w:w="3742"/>
      </w:tblGrid>
      <w:tblPr>
        <w:jc w:val="center"/>
        <w:tblLook w:firstColumn="1" w:firstRow="1" w:lastColumn="0" w:lastRow="0" w:noHBand="0" w:noVBand="1" w:val="04A0"/>
        <w:tblW w:w="9412" w:type="dxa"/>
        <w:tblLayout w:type="fixed"/>
      </w:tblPr>
      <w:tr>
        <w:tc>
          <w:tcPr>
            <w:shd w:val="clear" w:color="auto" w:fill="1F3A5F"/>
            <w:tcW w:w="5670" w:type="dxa"/>
          </w:tcPr>
          <w:p>
            <w:pPr>
              <w:jc w:val="center"/>
            </w:pPr>
            <w:r/>
            <w:r>
              <w:rPr>
                <w:rFonts w:ascii="Cambria" w:hAnsi="Cambria"/>
                <w:b/>
                <w:i w:val="0"/>
                <w:color w:val="FFFFFF"/>
                <w:sz w:val="22"/>
              </w:rPr>
              <w:t>Metric</w:t>
            </w:r>
          </w:p>
        </w:tc>
        <w:tc>
          <w:tcPr>
            <w:shd w:val="clear" w:color="auto" w:fill="1F3A5F"/>
            <w:tcW w:w="3742" w:type="dxa"/>
          </w:tcPr>
          <w:p>
            <w:pPr>
              <w:jc w:val="center"/>
            </w:pPr>
            <w:r/>
            <w:r>
              <w:rPr>
                <w:rFonts w:ascii="Cambria" w:hAnsi="Cambria"/>
                <w:b/>
                <w:i w:val="0"/>
                <w:color w:val="FFFFFF"/>
                <w:sz w:val="22"/>
              </w:rPr>
              <w:t>Target</w:t>
            </w:r>
          </w:p>
        </w:tc>
      </w:tr>
      <w:tr>
        <w:tc>
          <w:tcPr>
            <w:tcW w:w="5670" w:type="dxa"/>
          </w:tcPr>
          <w:p>
            <w:r/>
            <w:r>
              <w:rPr>
                <w:rFonts w:ascii="Cambria" w:hAnsi="Cambria"/>
                <w:b w:val="0"/>
                <w:i w:val="0"/>
                <w:sz w:val="22"/>
              </w:rPr>
              <w:t>Percentage of students attending counseling sessions</w:t>
            </w:r>
          </w:p>
        </w:tc>
        <w:tc>
          <w:tcPr>
            <w:tcW w:w="3742" w:type="dxa"/>
          </w:tcPr>
          <w:p>
            <w:r/>
            <w:r>
              <w:rPr>
                <w:rFonts w:ascii="Cambria" w:hAnsi="Cambria"/>
                <w:b w:val="0"/>
                <w:i w:val="0"/>
                <w:sz w:val="22"/>
              </w:rPr>
              <w:t>≥ 75%</w:t>
            </w:r>
          </w:p>
        </w:tc>
      </w:tr>
      <w:tr>
        <w:tc>
          <w:tcPr>
            <w:shd w:val="clear" w:color="auto" w:fill="F2F2F2"/>
            <w:tcW w:w="5670" w:type="dxa"/>
          </w:tcPr>
          <w:p>
            <w:r/>
            <w:r>
              <w:rPr>
                <w:rFonts w:ascii="Cambria" w:hAnsi="Cambria"/>
                <w:b w:val="0"/>
                <w:i w:val="0"/>
                <w:sz w:val="22"/>
              </w:rPr>
              <w:t>Average time taken for grievance resolution</w:t>
            </w:r>
          </w:p>
        </w:tc>
        <w:tc>
          <w:tcPr>
            <w:shd w:val="clear" w:color="auto" w:fill="F2F2F2"/>
            <w:tcW w:w="3742" w:type="dxa"/>
          </w:tcPr>
          <w:p>
            <w:r/>
            <w:r>
              <w:rPr>
                <w:rFonts w:ascii="Cambria" w:hAnsi="Cambria"/>
                <w:b w:val="0"/>
                <w:i w:val="0"/>
                <w:sz w:val="22"/>
              </w:rPr>
              <w:t>≤ 10 working days</w:t>
            </w:r>
          </w:p>
        </w:tc>
      </w:tr>
      <w:tr>
        <w:tc>
          <w:tcPr>
            <w:tcW w:w="5670" w:type="dxa"/>
          </w:tcPr>
          <w:p>
            <w:r/>
            <w:r>
              <w:rPr>
                <w:rFonts w:ascii="Cambria" w:hAnsi="Cambria"/>
                <w:b w:val="0"/>
                <w:i w:val="0"/>
                <w:sz w:val="22"/>
              </w:rPr>
              <w:t>Number of workshops/seminars on mental health, stress management, etc.</w:t>
            </w:r>
          </w:p>
        </w:tc>
        <w:tc>
          <w:tcPr>
            <w:tcW w:w="3742" w:type="dxa"/>
          </w:tcPr>
          <w:p>
            <w:r/>
            <w:r>
              <w:rPr>
                <w:rFonts w:ascii="Cambria" w:hAnsi="Cambria"/>
                <w:b w:val="0"/>
                <w:i w:val="0"/>
                <w:sz w:val="22"/>
              </w:rPr>
              <w:t>≥ 3 per year</w:t>
            </w:r>
          </w:p>
        </w:tc>
      </w:tr>
      <w:tr>
        <w:tc>
          <w:tcPr>
            <w:shd w:val="clear" w:color="auto" w:fill="F2F2F2"/>
            <w:tcW w:w="5670" w:type="dxa"/>
          </w:tcPr>
          <w:p>
            <w:r/>
            <w:r>
              <w:rPr>
                <w:rFonts w:ascii="Cambria" w:hAnsi="Cambria"/>
                <w:b w:val="0"/>
                <w:i w:val="0"/>
                <w:sz w:val="22"/>
              </w:rPr>
              <w:t>Student satisfaction with grievance resolution process</w:t>
            </w:r>
          </w:p>
        </w:tc>
        <w:tc>
          <w:tcPr>
            <w:shd w:val="clear" w:color="auto" w:fill="F2F2F2"/>
            <w:tcW w:w="3742" w:type="dxa"/>
          </w:tcPr>
          <w:p>
            <w:r/>
            <w:r>
              <w:rPr>
                <w:rFonts w:ascii="Cambria" w:hAnsi="Cambria"/>
                <w:b w:val="0"/>
                <w:i w:val="0"/>
                <w:sz w:val="22"/>
              </w:rPr>
              <w:t>≥ 80%</w:t>
            </w:r>
          </w:p>
        </w:tc>
      </w:tr>
    </w:tbl>
    <w:p>
      <w:pPr>
        <w:keepNext/>
        <w:spacing w:before="240" w:after="120"/>
      </w:pPr>
      <w:r>
        <w:rPr>
          <w:rFonts w:ascii="Cambria" w:hAnsi="Cambria"/>
          <w:b/>
          <w:color w:val="1F3A5F"/>
          <w:sz w:val="24"/>
        </w:rPr>
        <w:t>24.9. Documents Maintained by the Committee</w:t>
      </w:r>
    </w:p>
    <w:p>
      <w:pPr>
        <w:spacing w:after="80"/>
        <w:ind w:left="357" w:hanging="227"/>
        <w:jc w:val="both"/>
      </w:pPr>
      <w:r>
        <w:rPr>
          <w:rFonts w:ascii="Cambria" w:hAnsi="Cambria"/>
          <w:sz w:val="22"/>
        </w:rPr>
        <w:t xml:space="preserve">•  </w:t>
      </w:r>
      <w:r>
        <w:rPr>
          <w:rFonts w:ascii="Cambria" w:hAnsi="Cambria"/>
          <w:sz w:val="22"/>
        </w:rPr>
        <w:t>Student Grievance Records (with resolution details)</w:t>
      </w:r>
    </w:p>
    <w:p>
      <w:pPr>
        <w:spacing w:after="80"/>
        <w:ind w:left="357" w:hanging="227"/>
        <w:jc w:val="both"/>
      </w:pPr>
      <w:r>
        <w:rPr>
          <w:rFonts w:ascii="Cambria" w:hAnsi="Cambria"/>
          <w:sz w:val="22"/>
        </w:rPr>
        <w:t xml:space="preserve">•  </w:t>
      </w:r>
      <w:r>
        <w:rPr>
          <w:rFonts w:ascii="Cambria" w:hAnsi="Cambria"/>
          <w:sz w:val="22"/>
        </w:rPr>
        <w:t>Counseling Session Logs</w:t>
      </w:r>
    </w:p>
    <w:p>
      <w:pPr>
        <w:spacing w:after="80"/>
        <w:ind w:left="357" w:hanging="227"/>
        <w:jc w:val="both"/>
      </w:pPr>
      <w:r>
        <w:rPr>
          <w:rFonts w:ascii="Cambria" w:hAnsi="Cambria"/>
          <w:sz w:val="22"/>
        </w:rPr>
        <w:t xml:space="preserve">•  </w:t>
      </w:r>
      <w:r>
        <w:rPr>
          <w:rFonts w:ascii="Cambria" w:hAnsi="Cambria"/>
          <w:sz w:val="22"/>
        </w:rPr>
        <w:t>Feedback Forms and Impact Assessments</w:t>
      </w:r>
    </w:p>
    <w:p>
      <w:pPr>
        <w:spacing w:after="80"/>
        <w:ind w:left="357" w:hanging="227"/>
        <w:jc w:val="both"/>
      </w:pPr>
      <w:r>
        <w:rPr>
          <w:rFonts w:ascii="Cambria" w:hAnsi="Cambria"/>
          <w:sz w:val="22"/>
        </w:rPr>
        <w:t xml:space="preserve">•  </w:t>
      </w:r>
      <w:r>
        <w:rPr>
          <w:rFonts w:ascii="Cambria" w:hAnsi="Cambria"/>
          <w:sz w:val="22"/>
        </w:rPr>
        <w:t>Report of Committee Meetings</w:t>
      </w:r>
    </w:p>
    <w:p>
      <w:pPr>
        <w:spacing w:after="80"/>
        <w:ind w:left="357" w:hanging="227"/>
        <w:jc w:val="both"/>
      </w:pPr>
      <w:r>
        <w:rPr>
          <w:rFonts w:ascii="Cambria" w:hAnsi="Cambria"/>
          <w:sz w:val="22"/>
        </w:rPr>
        <w:t xml:space="preserve">•  </w:t>
      </w:r>
      <w:r>
        <w:rPr>
          <w:rFonts w:ascii="Cambria" w:hAnsi="Cambria"/>
          <w:sz w:val="22"/>
        </w:rPr>
        <w:t>Annual Reports for NAAC &amp; NBA</w:t>
      </w:r>
    </w:p>
    <w:p>
      <w:pPr>
        <w:keepNext/>
        <w:spacing w:before="240" w:after="120"/>
      </w:pPr>
      <w:r>
        <w:rPr>
          <w:rFonts w:ascii="Cambria" w:hAnsi="Cambria"/>
          <w:b/>
          <w:color w:val="1F3A5F"/>
          <w:sz w:val="24"/>
        </w:rPr>
        <w:t>24.10. Meeting Schedule</w:t>
      </w:r>
    </w:p>
    <w:p>
      <w:pPr>
        <w:spacing w:after="80"/>
        <w:ind w:left="357" w:hanging="227"/>
        <w:jc w:val="both"/>
      </w:pPr>
      <w:r>
        <w:rPr>
          <w:rFonts w:ascii="Cambria" w:hAnsi="Cambria"/>
          <w:sz w:val="22"/>
        </w:rPr>
        <w:t xml:space="preserve">•  </w:t>
      </w:r>
      <w:r>
        <w:rPr>
          <w:rFonts w:ascii="Cambria" w:hAnsi="Cambria"/>
          <w:sz w:val="22"/>
        </w:rPr>
        <w:t>Regular Meetings: Monthly or as required to review ongoing grievances and counseling cases.</w:t>
      </w:r>
    </w:p>
    <w:p>
      <w:pPr>
        <w:spacing w:after="80"/>
        <w:ind w:left="357" w:hanging="227"/>
        <w:jc w:val="both"/>
      </w:pPr>
      <w:r>
        <w:rPr>
          <w:rFonts w:ascii="Cambria" w:hAnsi="Cambria"/>
          <w:sz w:val="22"/>
        </w:rPr>
        <w:t xml:space="preserve">•  </w:t>
      </w:r>
      <w:r>
        <w:rPr>
          <w:rFonts w:ascii="Cambria" w:hAnsi="Cambria"/>
          <w:sz w:val="22"/>
        </w:rPr>
        <w:t>Emergency Meetings: Held on an ad-hoc basis if urgent issues arise.</w:t>
      </w:r>
    </w:p>
    <w:p>
      <w:pPr>
        <w:keepNext/>
        <w:spacing w:before="240" w:after="120"/>
      </w:pPr>
      <w:r>
        <w:rPr>
          <w:rFonts w:ascii="Cambria" w:hAnsi="Cambria"/>
          <w:b/>
          <w:color w:val="1F3A5F"/>
          <w:sz w:val="24"/>
        </w:rPr>
        <w:t>24.11. Mode of Submitting the Grievance</w:t>
      </w:r>
    </w:p>
    <w:p>
      <w:pPr>
        <w:spacing w:after="120"/>
        <w:jc w:val="both"/>
      </w:pPr>
      <w:r>
        <w:rPr>
          <w:rFonts w:ascii="Cambria" w:hAnsi="Cambria"/>
          <w:sz w:val="22"/>
        </w:rPr>
        <w:t>Students can submit their grievances through the following modes:</w:t>
      </w:r>
    </w:p>
    <w:p>
      <w:pPr>
        <w:spacing w:after="120"/>
        <w:jc w:val="both"/>
      </w:pPr>
      <w:r>
        <w:rPr>
          <w:rFonts w:ascii="Cambria" w:hAnsi="Cambria"/>
          <w:b/>
          <w:i w:val="0"/>
          <w:sz w:val="22"/>
        </w:rPr>
        <w:t xml:space="preserve">1. Online Portal: </w:t>
      </w:r>
      <w:r>
        <w:rPr>
          <w:rFonts w:ascii="Cambria" w:hAnsi="Cambria"/>
          <w:b w:val="0"/>
          <w:i w:val="0"/>
          <w:sz w:val="22"/>
        </w:rPr>
        <w:t>The college maintains an online grievance redressal portal where students can submit their grievances by filling in an online form. The portal allows students to track the progress of their grievance in real-time.</w:t>
      </w:r>
    </w:p>
    <w:p>
      <w:pPr>
        <w:spacing w:after="120"/>
        <w:jc w:val="both"/>
      </w:pPr>
      <w:r>
        <w:rPr>
          <w:rFonts w:ascii="Cambria" w:hAnsi="Cambria"/>
          <w:b/>
          <w:i w:val="0"/>
          <w:sz w:val="22"/>
        </w:rPr>
        <w:t xml:space="preserve">2. Email: </w:t>
      </w:r>
      <w:r>
        <w:rPr>
          <w:rFonts w:ascii="Cambria" w:hAnsi="Cambria"/>
          <w:b w:val="0"/>
          <w:i w:val="0"/>
          <w:sz w:val="22"/>
        </w:rPr>
        <w:t>Students can send an email to the dedicated grievance redressal address (e.g., grievance@college.edu). The email should contain a clear description of the issue, along with any supporting documents or evidence.</w:t>
      </w:r>
    </w:p>
    <w:p>
      <w:pPr>
        <w:spacing w:after="120"/>
        <w:jc w:val="both"/>
      </w:pPr>
      <w:r>
        <w:rPr>
          <w:rFonts w:ascii="Cambria" w:hAnsi="Cambria"/>
          <w:b/>
          <w:i w:val="0"/>
          <w:sz w:val="22"/>
        </w:rPr>
        <w:t xml:space="preserve">3. Physical Submission: </w:t>
      </w:r>
      <w:r>
        <w:rPr>
          <w:rFonts w:ascii="Cambria" w:hAnsi="Cambria"/>
          <w:b w:val="0"/>
          <w:i w:val="0"/>
          <w:sz w:val="22"/>
        </w:rPr>
        <w:t>Students can submit their grievances in writing by filling out the grievance form available at the Students' Counselling Office or the Grievance Redressal Section. The form can be handed over to the Grievance Officer or a designated committee member.</w:t>
      </w:r>
    </w:p>
    <w:p>
      <w:pPr>
        <w:spacing w:after="120"/>
        <w:jc w:val="both"/>
      </w:pPr>
      <w:r>
        <w:rPr>
          <w:rFonts w:ascii="Cambria" w:hAnsi="Cambria"/>
          <w:b/>
          <w:i w:val="0"/>
          <w:sz w:val="22"/>
        </w:rPr>
        <w:t xml:space="preserve">4. Suggestion/Complaint Box: </w:t>
      </w:r>
      <w:r>
        <w:rPr>
          <w:rFonts w:ascii="Cambria" w:hAnsi="Cambria"/>
          <w:b w:val="0"/>
          <w:i w:val="0"/>
          <w:sz w:val="22"/>
        </w:rPr>
        <w:t>A suggestion/complaint box is placed in common areas such as the library, canteen, and hostels, where students can anonymously submit their grievances. These grievances are periodically checked by the committee.</w:t>
      </w:r>
    </w:p>
    <w:p>
      <w:pPr>
        <w:spacing w:after="120"/>
        <w:jc w:val="both"/>
      </w:pPr>
      <w:r>
        <w:rPr>
          <w:rFonts w:ascii="Cambria" w:hAnsi="Cambria"/>
          <w:b/>
          <w:i w:val="0"/>
          <w:sz w:val="22"/>
        </w:rPr>
        <w:t xml:space="preserve">5. Direct Interaction: </w:t>
      </w:r>
      <w:r>
        <w:rPr>
          <w:rFonts w:ascii="Cambria" w:hAnsi="Cambria"/>
          <w:b w:val="0"/>
          <w:i w:val="0"/>
          <w:sz w:val="22"/>
        </w:rPr>
        <w:t>Students can directly approach the Grievance Officer or a committee member in person for an initial discussion. If the issue requires formal documentation, the officer will guide the student on how to submit the grievance.</w:t>
      </w:r>
    </w:p>
    <w:p>
      <w:pPr>
        <w:spacing w:after="120"/>
        <w:jc w:val="both"/>
      </w:pPr>
      <w:r>
        <w:rPr>
          <w:rFonts w:ascii="Cambria" w:hAnsi="Cambria"/>
          <w:b/>
          <w:i w:val="0"/>
          <w:sz w:val="22"/>
        </w:rPr>
        <w:t xml:space="preserve">6. Social Media Platforms: </w:t>
      </w:r>
      <w:r>
        <w:rPr>
          <w:rFonts w:ascii="Cambria" w:hAnsi="Cambria"/>
          <w:b w:val="0"/>
          <w:i w:val="0"/>
          <w:sz w:val="22"/>
        </w:rPr>
        <w:t>Some institutions allow students to submit their grievances via the official college social media platforms (Facebook, Twitter, etc.). These submissions are monitored by the Grievance Redressal Committee to ensure proper attention is given.</w:t>
      </w:r>
    </w:p>
    <w:p>
      <w:pPr>
        <w:keepNext/>
        <w:spacing w:before="240" w:after="120"/>
      </w:pPr>
      <w:r>
        <w:rPr>
          <w:rFonts w:ascii="Cambria" w:hAnsi="Cambria"/>
          <w:b/>
          <w:color w:val="1F3A5F"/>
          <w:sz w:val="24"/>
        </w:rPr>
        <w:t>24.12. Procedure for Grievance Submission</w:t>
      </w:r>
    </w:p>
    <w:p>
      <w:pPr>
        <w:spacing w:after="40"/>
        <w:jc w:val="both"/>
      </w:pPr>
      <w:r>
        <w:rPr>
          <w:rFonts w:ascii="Cambria" w:hAnsi="Cambria"/>
          <w:b/>
          <w:i w:val="0"/>
          <w:sz w:val="22"/>
        </w:rPr>
        <w:t>1. Online Portal Submission:</w:t>
      </w:r>
    </w:p>
    <w:p>
      <w:pPr>
        <w:spacing w:after="80"/>
        <w:ind w:left="357" w:hanging="227"/>
        <w:jc w:val="both"/>
      </w:pPr>
      <w:r>
        <w:rPr>
          <w:rFonts w:ascii="Cambria" w:hAnsi="Cambria"/>
          <w:sz w:val="22"/>
        </w:rPr>
        <w:t xml:space="preserve">•  </w:t>
      </w:r>
      <w:r>
        <w:rPr>
          <w:rFonts w:ascii="Cambria" w:hAnsi="Cambria"/>
          <w:sz w:val="22"/>
        </w:rPr>
        <w:t>Student logs into the portal using their student credentials.</w:t>
      </w:r>
    </w:p>
    <w:p>
      <w:pPr>
        <w:spacing w:after="80"/>
        <w:ind w:left="357" w:hanging="227"/>
        <w:jc w:val="both"/>
      </w:pPr>
      <w:r>
        <w:rPr>
          <w:rFonts w:ascii="Cambria" w:hAnsi="Cambria"/>
          <w:sz w:val="22"/>
        </w:rPr>
        <w:t xml:space="preserve">•  </w:t>
      </w:r>
      <w:r>
        <w:rPr>
          <w:rFonts w:ascii="Cambria" w:hAnsi="Cambria"/>
          <w:sz w:val="22"/>
        </w:rPr>
        <w:t>Selects the category of the grievance (academic, non-academic, personal).</w:t>
      </w:r>
    </w:p>
    <w:p>
      <w:pPr>
        <w:spacing w:after="80"/>
        <w:ind w:left="357" w:hanging="227"/>
        <w:jc w:val="both"/>
      </w:pPr>
      <w:r>
        <w:rPr>
          <w:rFonts w:ascii="Cambria" w:hAnsi="Cambria"/>
          <w:sz w:val="22"/>
        </w:rPr>
        <w:t xml:space="preserve">•  </w:t>
      </w:r>
      <w:r>
        <w:rPr>
          <w:rFonts w:ascii="Cambria" w:hAnsi="Cambria"/>
          <w:sz w:val="22"/>
        </w:rPr>
        <w:t>Provides a detailed description of the issue.</w:t>
      </w:r>
    </w:p>
    <w:p>
      <w:pPr>
        <w:spacing w:after="80"/>
        <w:ind w:left="357" w:hanging="227"/>
        <w:jc w:val="both"/>
      </w:pPr>
      <w:r>
        <w:rPr>
          <w:rFonts w:ascii="Cambria" w:hAnsi="Cambria"/>
          <w:sz w:val="22"/>
        </w:rPr>
        <w:t xml:space="preserve">•  </w:t>
      </w:r>
      <w:r>
        <w:rPr>
          <w:rFonts w:ascii="Cambria" w:hAnsi="Cambria"/>
          <w:sz w:val="22"/>
        </w:rPr>
        <w:t>Uploads relevant attachments (e.g., documents, screenshots).</w:t>
      </w:r>
    </w:p>
    <w:p>
      <w:pPr>
        <w:spacing w:after="80"/>
        <w:ind w:left="357" w:hanging="227"/>
        <w:jc w:val="both"/>
      </w:pPr>
      <w:r>
        <w:rPr>
          <w:rFonts w:ascii="Cambria" w:hAnsi="Cambria"/>
          <w:sz w:val="22"/>
        </w:rPr>
        <w:t xml:space="preserve">•  </w:t>
      </w:r>
      <w:r>
        <w:rPr>
          <w:rFonts w:ascii="Cambria" w:hAnsi="Cambria"/>
          <w:sz w:val="22"/>
        </w:rPr>
        <w:t>Submits the grievance and receives an acknowledgment receipt via email.</w:t>
      </w:r>
    </w:p>
    <w:p>
      <w:pPr>
        <w:spacing w:after="40"/>
        <w:jc w:val="both"/>
      </w:pPr>
      <w:r>
        <w:rPr>
          <w:rFonts w:ascii="Cambria" w:hAnsi="Cambria"/>
          <w:b/>
          <w:i w:val="0"/>
          <w:sz w:val="22"/>
        </w:rPr>
        <w:t>2. Email Submission:</w:t>
      </w:r>
    </w:p>
    <w:p>
      <w:pPr>
        <w:spacing w:after="80"/>
        <w:ind w:left="357" w:hanging="227"/>
        <w:jc w:val="both"/>
      </w:pPr>
      <w:r>
        <w:rPr>
          <w:rFonts w:ascii="Cambria" w:hAnsi="Cambria"/>
          <w:sz w:val="22"/>
        </w:rPr>
        <w:t xml:space="preserve">•  </w:t>
      </w:r>
      <w:r>
        <w:rPr>
          <w:rFonts w:ascii="Cambria" w:hAnsi="Cambria"/>
          <w:sz w:val="22"/>
        </w:rPr>
        <w:t>Student writes a clear and concise email, stating the grievance and supporting evidence (if applicable).</w:t>
      </w:r>
    </w:p>
    <w:p>
      <w:pPr>
        <w:spacing w:after="80"/>
        <w:ind w:left="357" w:hanging="227"/>
        <w:jc w:val="both"/>
      </w:pPr>
      <w:r>
        <w:rPr>
          <w:rFonts w:ascii="Cambria" w:hAnsi="Cambria"/>
          <w:sz w:val="22"/>
        </w:rPr>
        <w:t xml:space="preserve">•  </w:t>
      </w:r>
      <w:r>
        <w:rPr>
          <w:rFonts w:ascii="Cambria" w:hAnsi="Cambria"/>
          <w:sz w:val="22"/>
        </w:rPr>
        <w:t>The email is addressed to the official grievance redressal address.</w:t>
      </w:r>
    </w:p>
    <w:p>
      <w:pPr>
        <w:spacing w:after="80"/>
        <w:ind w:left="357" w:hanging="227"/>
        <w:jc w:val="both"/>
      </w:pPr>
      <w:r>
        <w:rPr>
          <w:rFonts w:ascii="Cambria" w:hAnsi="Cambria"/>
          <w:sz w:val="22"/>
        </w:rPr>
        <w:t xml:space="preserve">•  </w:t>
      </w:r>
      <w:r>
        <w:rPr>
          <w:rFonts w:ascii="Cambria" w:hAnsi="Cambria"/>
          <w:sz w:val="22"/>
        </w:rPr>
        <w:t>A confirmation reply is sent within 24 hours to acknowledge receipt.</w:t>
      </w:r>
    </w:p>
    <w:p>
      <w:pPr>
        <w:spacing w:after="40"/>
        <w:jc w:val="both"/>
      </w:pPr>
      <w:r>
        <w:rPr>
          <w:rFonts w:ascii="Cambria" w:hAnsi="Cambria"/>
          <w:b/>
          <w:i w:val="0"/>
          <w:sz w:val="22"/>
        </w:rPr>
        <w:t>3. Physical Submission:</w:t>
      </w:r>
    </w:p>
    <w:p>
      <w:pPr>
        <w:spacing w:after="80"/>
        <w:ind w:left="357" w:hanging="227"/>
        <w:jc w:val="both"/>
      </w:pPr>
      <w:r>
        <w:rPr>
          <w:rFonts w:ascii="Cambria" w:hAnsi="Cambria"/>
          <w:sz w:val="22"/>
        </w:rPr>
        <w:t xml:space="preserve">•  </w:t>
      </w:r>
      <w:r>
        <w:rPr>
          <w:rFonts w:ascii="Cambria" w:hAnsi="Cambria"/>
          <w:sz w:val="22"/>
        </w:rPr>
        <w:t>Student fills out a grievance form available in the grievance office.</w:t>
      </w:r>
    </w:p>
    <w:p>
      <w:pPr>
        <w:spacing w:after="80"/>
        <w:ind w:left="357" w:hanging="227"/>
        <w:jc w:val="both"/>
      </w:pPr>
      <w:r>
        <w:rPr>
          <w:rFonts w:ascii="Cambria" w:hAnsi="Cambria"/>
          <w:sz w:val="22"/>
        </w:rPr>
        <w:t xml:space="preserve">•  </w:t>
      </w:r>
      <w:r>
        <w:rPr>
          <w:rFonts w:ascii="Cambria" w:hAnsi="Cambria"/>
          <w:sz w:val="22"/>
        </w:rPr>
        <w:t>The form is submitted to the Grievance Officer, who acknowledges it with a receipt.</w:t>
      </w:r>
    </w:p>
    <w:p>
      <w:pPr>
        <w:spacing w:after="80"/>
        <w:ind w:left="357" w:hanging="227"/>
        <w:jc w:val="both"/>
      </w:pPr>
      <w:r>
        <w:rPr>
          <w:rFonts w:ascii="Cambria" w:hAnsi="Cambria"/>
          <w:sz w:val="22"/>
        </w:rPr>
        <w:t xml:space="preserve">•  </w:t>
      </w:r>
      <w:r>
        <w:rPr>
          <w:rFonts w:ascii="Cambria" w:hAnsi="Cambria"/>
          <w:sz w:val="22"/>
        </w:rPr>
        <w:t>The grievance is logged and assigned a tracking number.</w:t>
      </w:r>
    </w:p>
    <w:p>
      <w:pPr>
        <w:spacing w:after="40"/>
        <w:jc w:val="both"/>
      </w:pPr>
      <w:r>
        <w:rPr>
          <w:rFonts w:ascii="Cambria" w:hAnsi="Cambria"/>
          <w:b/>
          <w:i w:val="0"/>
          <w:sz w:val="22"/>
        </w:rPr>
        <w:t>4. Suggestion/Complaint Box:</w:t>
      </w:r>
    </w:p>
    <w:p>
      <w:pPr>
        <w:spacing w:after="80"/>
        <w:ind w:left="357" w:hanging="227"/>
        <w:jc w:val="both"/>
      </w:pPr>
      <w:r>
        <w:rPr>
          <w:rFonts w:ascii="Cambria" w:hAnsi="Cambria"/>
          <w:sz w:val="22"/>
        </w:rPr>
        <w:t xml:space="preserve">•  </w:t>
      </w:r>
      <w:r>
        <w:rPr>
          <w:rFonts w:ascii="Cambria" w:hAnsi="Cambria"/>
          <w:sz w:val="22"/>
        </w:rPr>
        <w:t>Student writes their grievance on a piece of paper and places it in the grievance box.</w:t>
      </w:r>
    </w:p>
    <w:p>
      <w:pPr>
        <w:spacing w:after="80"/>
        <w:ind w:left="357" w:hanging="227"/>
        <w:jc w:val="both"/>
      </w:pPr>
      <w:r>
        <w:rPr>
          <w:rFonts w:ascii="Cambria" w:hAnsi="Cambria"/>
          <w:sz w:val="22"/>
        </w:rPr>
        <w:t xml:space="preserve">•  </w:t>
      </w:r>
      <w:r>
        <w:rPr>
          <w:rFonts w:ascii="Cambria" w:hAnsi="Cambria"/>
          <w:sz w:val="22"/>
        </w:rPr>
        <w:t>The Grievance Officer checks the box regularly and records all submitted grievances for follow-up.</w:t>
      </w:r>
    </w:p>
    <w:p>
      <w:pPr>
        <w:spacing w:after="40"/>
        <w:jc w:val="both"/>
      </w:pPr>
      <w:r>
        <w:rPr>
          <w:rFonts w:ascii="Cambria" w:hAnsi="Cambria"/>
          <w:b/>
          <w:i w:val="0"/>
          <w:sz w:val="22"/>
        </w:rPr>
        <w:t>5. Direct Interaction:</w:t>
      </w:r>
    </w:p>
    <w:p>
      <w:pPr>
        <w:spacing w:after="80"/>
        <w:ind w:left="357" w:hanging="227"/>
        <w:jc w:val="both"/>
      </w:pPr>
      <w:r>
        <w:rPr>
          <w:rFonts w:ascii="Cambria" w:hAnsi="Cambria"/>
          <w:sz w:val="22"/>
        </w:rPr>
        <w:t xml:space="preserve">•  </w:t>
      </w:r>
      <w:r>
        <w:rPr>
          <w:rFonts w:ascii="Cambria" w:hAnsi="Cambria"/>
          <w:sz w:val="22"/>
        </w:rPr>
        <w:t>Student meets with the Grievance Officer or committee member in person to discuss the issue.</w:t>
      </w:r>
    </w:p>
    <w:p>
      <w:pPr>
        <w:spacing w:after="80"/>
        <w:ind w:left="357" w:hanging="227"/>
        <w:jc w:val="both"/>
      </w:pPr>
      <w:r>
        <w:rPr>
          <w:rFonts w:ascii="Cambria" w:hAnsi="Cambria"/>
          <w:sz w:val="22"/>
        </w:rPr>
        <w:t xml:space="preserve">•  </w:t>
      </w:r>
      <w:r>
        <w:rPr>
          <w:rFonts w:ascii="Cambria" w:hAnsi="Cambria"/>
          <w:sz w:val="22"/>
        </w:rPr>
        <w:t>The grievance is documented during the meeting, and a resolution process is initiated.</w:t>
      </w:r>
    </w:p>
    <w:p>
      <w:pPr>
        <w:keepNext/>
        <w:spacing w:before="240" w:after="120"/>
      </w:pPr>
      <w:r>
        <w:rPr>
          <w:rFonts w:ascii="Cambria" w:hAnsi="Cambria"/>
          <w:b/>
          <w:color w:val="1F3A5F"/>
          <w:sz w:val="24"/>
        </w:rPr>
        <w:t>24.13. Consequences of Non-Compliance</w:t>
      </w:r>
    </w:p>
    <w:p>
      <w:pPr>
        <w:spacing w:after="120"/>
        <w:jc w:val="both"/>
      </w:pPr>
      <w:r>
        <w:rPr>
          <w:rFonts w:ascii="Cambria" w:hAnsi="Cambria"/>
          <w:sz w:val="22"/>
        </w:rPr>
        <w:t>The Grievance Redressal Committee ensures that the processes for submitting and addressing grievances are adhered to by all stakeholders in the institution. Failure to comply with the grievance submission, investigation, or resolution procedures can lead to the following consequences:</w:t>
      </w:r>
    </w:p>
    <w:p>
      <w:pPr>
        <w:spacing w:after="80"/>
        <w:jc w:val="both"/>
      </w:pPr>
      <w:r>
        <w:rPr>
          <w:rFonts w:ascii="Cambria" w:hAnsi="Cambria"/>
          <w:b/>
          <w:i/>
          <w:sz w:val="22"/>
        </w:rPr>
        <w:t>For Students:</w:t>
      </w:r>
    </w:p>
    <w:p>
      <w:pPr>
        <w:spacing w:after="40"/>
        <w:jc w:val="both"/>
      </w:pPr>
      <w:r>
        <w:rPr>
          <w:rFonts w:ascii="Cambria" w:hAnsi="Cambria"/>
          <w:b/>
          <w:i w:val="0"/>
          <w:sz w:val="22"/>
        </w:rPr>
        <w:t>1. Delayed Resolution:</w:t>
      </w:r>
    </w:p>
    <w:p>
      <w:pPr>
        <w:spacing w:after="80"/>
        <w:ind w:left="357" w:hanging="227"/>
        <w:jc w:val="both"/>
      </w:pPr>
      <w:r>
        <w:rPr>
          <w:rFonts w:ascii="Cambria" w:hAnsi="Cambria"/>
          <w:sz w:val="22"/>
        </w:rPr>
        <w:t xml:space="preserve">•  </w:t>
      </w:r>
      <w:r>
        <w:rPr>
          <w:rFonts w:ascii="Cambria" w:hAnsi="Cambria"/>
          <w:sz w:val="22"/>
        </w:rPr>
        <w:t>Failure to follow the proper channels for grievance submission (e.g., using the correct submission forms or platforms) may result in delayed responses or resolution. The grievance may not be processed promptly.</w:t>
      </w:r>
    </w:p>
    <w:p>
      <w:pPr>
        <w:spacing w:after="40"/>
        <w:jc w:val="both"/>
      </w:pPr>
      <w:r>
        <w:rPr>
          <w:rFonts w:ascii="Cambria" w:hAnsi="Cambria"/>
          <w:b/>
          <w:i w:val="0"/>
          <w:sz w:val="22"/>
        </w:rPr>
        <w:t>2. Dismissal of Grievance:</w:t>
      </w:r>
    </w:p>
    <w:p>
      <w:pPr>
        <w:spacing w:after="80"/>
        <w:ind w:left="357" w:hanging="227"/>
        <w:jc w:val="both"/>
      </w:pPr>
      <w:r>
        <w:rPr>
          <w:rFonts w:ascii="Cambria" w:hAnsi="Cambria"/>
          <w:sz w:val="22"/>
        </w:rPr>
        <w:t xml:space="preserve">•  </w:t>
      </w:r>
      <w:r>
        <w:rPr>
          <w:rFonts w:ascii="Cambria" w:hAnsi="Cambria"/>
          <w:sz w:val="22"/>
        </w:rPr>
        <w:t>If a grievance is submitted anonymously without following the institution's official grievance procedure, it may be dismissed without investigation, as the institution cannot hold responsible parties accountable or clarify any issues.</w:t>
      </w:r>
    </w:p>
    <w:p>
      <w:pPr>
        <w:spacing w:after="40"/>
        <w:jc w:val="both"/>
      </w:pPr>
      <w:r>
        <w:rPr>
          <w:rFonts w:ascii="Cambria" w:hAnsi="Cambria"/>
          <w:b/>
          <w:i w:val="0"/>
          <w:sz w:val="22"/>
        </w:rPr>
        <w:t>3. Miscommunication and Confusion:</w:t>
      </w:r>
    </w:p>
    <w:p>
      <w:pPr>
        <w:spacing w:after="80"/>
        <w:ind w:left="357" w:hanging="227"/>
        <w:jc w:val="both"/>
      </w:pPr>
      <w:r>
        <w:rPr>
          <w:rFonts w:ascii="Cambria" w:hAnsi="Cambria"/>
          <w:sz w:val="22"/>
        </w:rPr>
        <w:t xml:space="preserve">•  </w:t>
      </w:r>
      <w:r>
        <w:rPr>
          <w:rFonts w:ascii="Cambria" w:hAnsi="Cambria"/>
          <w:sz w:val="22"/>
        </w:rPr>
        <w:t>Submitting grievances without clear details, such as lacking proper documentation or leaving out crucial information, can cause confusion and hinder effective investigation or action.</w:t>
      </w:r>
    </w:p>
    <w:p>
      <w:pPr>
        <w:spacing w:after="80"/>
        <w:jc w:val="both"/>
      </w:pPr>
      <w:r>
        <w:rPr>
          <w:rFonts w:ascii="Cambria" w:hAnsi="Cambria"/>
          <w:b/>
          <w:i/>
          <w:sz w:val="22"/>
        </w:rPr>
        <w:t>For Faculty and Staff:</w:t>
      </w:r>
    </w:p>
    <w:p>
      <w:pPr>
        <w:spacing w:after="40"/>
        <w:jc w:val="both"/>
      </w:pPr>
      <w:r>
        <w:rPr>
          <w:rFonts w:ascii="Cambria" w:hAnsi="Cambria"/>
          <w:b/>
          <w:i w:val="0"/>
          <w:sz w:val="22"/>
        </w:rPr>
        <w:t>1. Failure to Acknowledge Grievances:</w:t>
      </w:r>
    </w:p>
    <w:p>
      <w:pPr>
        <w:spacing w:after="80"/>
        <w:ind w:left="357" w:hanging="227"/>
        <w:jc w:val="both"/>
      </w:pPr>
      <w:r>
        <w:rPr>
          <w:rFonts w:ascii="Cambria" w:hAnsi="Cambria"/>
          <w:sz w:val="22"/>
        </w:rPr>
        <w:t xml:space="preserve">•  </w:t>
      </w:r>
      <w:r>
        <w:rPr>
          <w:rFonts w:ascii="Cambria" w:hAnsi="Cambria"/>
          <w:sz w:val="22"/>
        </w:rPr>
        <w:t>If faculty or staff fail to acknowledge grievances in a timely manner, they could be subject to internal disciplinary action. This includes failing to maintain a proper record of grievances or not adhering to the expected timelines for redressal.</w:t>
      </w:r>
    </w:p>
    <w:p>
      <w:pPr>
        <w:spacing w:after="40"/>
        <w:jc w:val="both"/>
      </w:pPr>
      <w:r>
        <w:rPr>
          <w:rFonts w:ascii="Cambria" w:hAnsi="Cambria"/>
          <w:b/>
          <w:i w:val="0"/>
          <w:sz w:val="22"/>
        </w:rPr>
        <w:t>2. Neglect of Responsibilities:</w:t>
      </w:r>
    </w:p>
    <w:p>
      <w:pPr>
        <w:spacing w:after="80"/>
        <w:ind w:left="357" w:hanging="227"/>
        <w:jc w:val="both"/>
      </w:pPr>
      <w:r>
        <w:rPr>
          <w:rFonts w:ascii="Cambria" w:hAnsi="Cambria"/>
          <w:sz w:val="22"/>
        </w:rPr>
        <w:t xml:space="preserve">•  </w:t>
      </w:r>
      <w:r>
        <w:rPr>
          <w:rFonts w:ascii="Cambria" w:hAnsi="Cambria"/>
          <w:sz w:val="22"/>
        </w:rPr>
        <w:t>Faculty or staff members who are responsible for investigating or addressing grievances (e.g., department heads, grievance officers) may face warnings, suspension, or other penalties for neglecting their duties, which includes ignoring, delaying, or mishandling the grievance process.</w:t>
      </w:r>
    </w:p>
    <w:p>
      <w:pPr>
        <w:spacing w:after="80"/>
        <w:jc w:val="both"/>
      </w:pPr>
      <w:r>
        <w:rPr>
          <w:rFonts w:ascii="Cambria" w:hAnsi="Cambria"/>
          <w:b/>
          <w:i/>
          <w:sz w:val="22"/>
        </w:rPr>
        <w:t>For Administration/Management:</w:t>
      </w:r>
    </w:p>
    <w:p>
      <w:pPr>
        <w:spacing w:after="40"/>
        <w:jc w:val="both"/>
      </w:pPr>
      <w:r>
        <w:rPr>
          <w:rFonts w:ascii="Cambria" w:hAnsi="Cambria"/>
          <w:b/>
          <w:i w:val="0"/>
          <w:sz w:val="22"/>
        </w:rPr>
        <w:t>1. Legal Consequences:</w:t>
      </w:r>
    </w:p>
    <w:p>
      <w:pPr>
        <w:spacing w:after="80"/>
        <w:ind w:left="357" w:hanging="227"/>
        <w:jc w:val="both"/>
      </w:pPr>
      <w:r>
        <w:rPr>
          <w:rFonts w:ascii="Cambria" w:hAnsi="Cambria"/>
          <w:sz w:val="22"/>
        </w:rPr>
        <w:t xml:space="preserve">•  </w:t>
      </w:r>
      <w:r>
        <w:rPr>
          <w:rFonts w:ascii="Cambria" w:hAnsi="Cambria"/>
          <w:sz w:val="22"/>
        </w:rPr>
        <w:t>Non-compliance with grievance redressal procedures may result in legal implications, especially if a grievance involves harassment, discrimination, or other serious issues that fall under the purview of legal requirements or institutional regulations.</w:t>
      </w:r>
    </w:p>
    <w:p>
      <w:pPr>
        <w:spacing w:after="40"/>
        <w:jc w:val="both"/>
      </w:pPr>
      <w:r>
        <w:rPr>
          <w:rFonts w:ascii="Cambria" w:hAnsi="Cambria"/>
          <w:b/>
          <w:i w:val="0"/>
          <w:sz w:val="22"/>
        </w:rPr>
        <w:t>2. Damage to Institutional Reputation:</w:t>
      </w:r>
    </w:p>
    <w:p>
      <w:pPr>
        <w:spacing w:after="80"/>
        <w:ind w:left="357" w:hanging="227"/>
        <w:jc w:val="both"/>
      </w:pPr>
      <w:r>
        <w:rPr>
          <w:rFonts w:ascii="Cambria" w:hAnsi="Cambria"/>
          <w:sz w:val="22"/>
        </w:rPr>
        <w:t xml:space="preserve">•  </w:t>
      </w:r>
      <w:r>
        <w:rPr>
          <w:rFonts w:ascii="Cambria" w:hAnsi="Cambria"/>
          <w:sz w:val="22"/>
        </w:rPr>
        <w:t>Delays in grievance resolution, mishandling of sensitive issues, or non-compliance with grievance redressal procedures can lead to negative publicity, reduced trust in the institution, and a poor reputation among students, faculty, and external stakeholders.</w:t>
      </w:r>
    </w:p>
    <w:p>
      <w:pPr>
        <w:spacing w:after="40"/>
        <w:jc w:val="both"/>
      </w:pPr>
      <w:r>
        <w:rPr>
          <w:rFonts w:ascii="Cambria" w:hAnsi="Cambria"/>
          <w:b/>
          <w:i w:val="0"/>
          <w:sz w:val="22"/>
        </w:rPr>
        <w:t>3. Non-Compliance Penalties:</w:t>
      </w:r>
    </w:p>
    <w:p>
      <w:pPr>
        <w:spacing w:after="80"/>
        <w:ind w:left="357" w:hanging="227"/>
        <w:jc w:val="both"/>
      </w:pPr>
      <w:r>
        <w:rPr>
          <w:rFonts w:ascii="Cambria" w:hAnsi="Cambria"/>
          <w:sz w:val="22"/>
        </w:rPr>
        <w:t xml:space="preserve">•  </w:t>
      </w:r>
      <w:r>
        <w:rPr>
          <w:rFonts w:ascii="Cambria" w:hAnsi="Cambria"/>
          <w:sz w:val="22"/>
        </w:rPr>
        <w:t>Failure to adhere to the grievance redressal policy may lead to formal inquiries or investigations. The administration may be required to justify their non-compliance to accrediting bodies like NAAC and NBA, affecting the institution's accreditation and funding.</w:t>
      </w:r>
    </w:p>
    <w:p>
      <w:pPr>
        <w:spacing w:after="40"/>
        <w:jc w:val="both"/>
      </w:pPr>
      <w:r>
        <w:rPr>
          <w:rFonts w:ascii="Cambria" w:hAnsi="Cambria"/>
          <w:b/>
          <w:i w:val="0"/>
          <w:sz w:val="22"/>
        </w:rPr>
        <w:t>4. Loss of Accreditation Points:</w:t>
      </w:r>
    </w:p>
    <w:p>
      <w:pPr>
        <w:spacing w:after="80"/>
        <w:ind w:left="357" w:hanging="227"/>
        <w:jc w:val="both"/>
      </w:pPr>
      <w:r>
        <w:rPr>
          <w:rFonts w:ascii="Cambria" w:hAnsi="Cambria"/>
          <w:sz w:val="22"/>
        </w:rPr>
        <w:t xml:space="preserve">•  </w:t>
      </w:r>
      <w:r>
        <w:rPr>
          <w:rFonts w:ascii="Cambria" w:hAnsi="Cambria"/>
          <w:sz w:val="22"/>
        </w:rPr>
        <w:t>For NBA/NAAC evaluations, failure to demonstrate effective grievance redressal processes can lead to a reduction in the score, which may adversely affect the institution's accreditation status and reputation in the higher education community.</w:t>
      </w:r>
    </w:p>
    <w:p>
      <w:pPr>
        <w:keepNext/>
        <w:spacing w:before="240" w:after="120"/>
      </w:pPr>
      <w:r>
        <w:rPr>
          <w:rFonts w:ascii="Cambria" w:hAnsi="Cambria"/>
          <w:b/>
          <w:color w:val="1F3A5F"/>
          <w:sz w:val="24"/>
        </w:rPr>
        <w:t>24.14. Corrective Actions for Non-Compliance</w:t>
      </w:r>
    </w:p>
    <w:p>
      <w:pPr>
        <w:spacing w:after="40"/>
        <w:jc w:val="both"/>
      </w:pPr>
      <w:r>
        <w:rPr>
          <w:rFonts w:ascii="Cambria" w:hAnsi="Cambria"/>
          <w:b/>
          <w:i w:val="0"/>
          <w:sz w:val="22"/>
        </w:rPr>
        <w:t>1. Review and Retraining:</w:t>
      </w:r>
    </w:p>
    <w:p>
      <w:pPr>
        <w:spacing w:after="80"/>
        <w:ind w:left="357" w:hanging="227"/>
        <w:jc w:val="both"/>
      </w:pPr>
      <w:r>
        <w:rPr>
          <w:rFonts w:ascii="Cambria" w:hAnsi="Cambria"/>
          <w:sz w:val="22"/>
        </w:rPr>
        <w:t xml:space="preserve">•  </w:t>
      </w:r>
      <w:r>
        <w:rPr>
          <w:rFonts w:ascii="Cambria" w:hAnsi="Cambria"/>
          <w:sz w:val="22"/>
        </w:rPr>
        <w:t>Re-training of involved individuals, including faculty, staff, and administration, on the grievance handling process and the importance of compliance with established procedures.</w:t>
      </w:r>
    </w:p>
    <w:p>
      <w:pPr>
        <w:spacing w:after="40"/>
        <w:jc w:val="both"/>
      </w:pPr>
      <w:r>
        <w:rPr>
          <w:rFonts w:ascii="Cambria" w:hAnsi="Cambria"/>
          <w:b/>
          <w:i w:val="0"/>
          <w:sz w:val="22"/>
        </w:rPr>
        <w:t>2. Strengthening Procedures:</w:t>
      </w:r>
    </w:p>
    <w:p>
      <w:pPr>
        <w:spacing w:after="80"/>
        <w:ind w:left="357" w:hanging="227"/>
        <w:jc w:val="both"/>
      </w:pPr>
      <w:r>
        <w:rPr>
          <w:rFonts w:ascii="Cambria" w:hAnsi="Cambria"/>
          <w:sz w:val="22"/>
        </w:rPr>
        <w:t xml:space="preserve">•  </w:t>
      </w:r>
      <w:r>
        <w:rPr>
          <w:rFonts w:ascii="Cambria" w:hAnsi="Cambria"/>
          <w:sz w:val="22"/>
        </w:rPr>
        <w:t>The institution may revise its grievance handling process to make it more robust and transparent, ensuring that all stakeholders understand their roles and responsibilities.</w:t>
      </w:r>
    </w:p>
    <w:p>
      <w:pPr>
        <w:spacing w:after="40"/>
        <w:jc w:val="both"/>
      </w:pPr>
      <w:r>
        <w:rPr>
          <w:rFonts w:ascii="Cambria" w:hAnsi="Cambria"/>
          <w:b/>
          <w:i w:val="0"/>
          <w:sz w:val="22"/>
        </w:rPr>
        <w:t>3. Formal Warnings and Disciplinary Action:</w:t>
      </w:r>
    </w:p>
    <w:p>
      <w:pPr>
        <w:spacing w:after="80"/>
        <w:ind w:left="357" w:hanging="227"/>
        <w:jc w:val="both"/>
      </w:pPr>
      <w:r>
        <w:rPr>
          <w:rFonts w:ascii="Cambria" w:hAnsi="Cambria"/>
          <w:sz w:val="22"/>
        </w:rPr>
        <w:t xml:space="preserve">•  </w:t>
      </w:r>
      <w:r>
        <w:rPr>
          <w:rFonts w:ascii="Cambria" w:hAnsi="Cambria"/>
          <w:sz w:val="22"/>
        </w:rPr>
        <w:t>For individuals found to be non-compliant, formal warnings will be issued, and further disciplinary actions may follow depending on the severity of the non-compliance.</w:t>
      </w:r>
    </w:p>
    <w:p>
      <w:pPr>
        <w:spacing w:after="40"/>
        <w:jc w:val="both"/>
      </w:pPr>
      <w:r>
        <w:rPr>
          <w:rFonts w:ascii="Cambria" w:hAnsi="Cambria"/>
          <w:b/>
          <w:i w:val="0"/>
          <w:sz w:val="22"/>
        </w:rPr>
        <w:t>4. Public Disclosure:</w:t>
      </w:r>
    </w:p>
    <w:p>
      <w:pPr>
        <w:spacing w:after="80"/>
        <w:ind w:left="357" w:hanging="227"/>
        <w:jc w:val="both"/>
      </w:pPr>
      <w:r>
        <w:rPr>
          <w:rFonts w:ascii="Cambria" w:hAnsi="Cambria"/>
          <w:sz w:val="22"/>
        </w:rPr>
        <w:t xml:space="preserve">•  </w:t>
      </w:r>
      <w:r>
        <w:rPr>
          <w:rFonts w:ascii="Cambria" w:hAnsi="Cambria"/>
          <w:sz w:val="22"/>
        </w:rPr>
        <w:t>Instances of non-compliance may be documented in official reports, which may be shared with students, faculty, and other stakeholders as a means to improve the institution's accountability and transparency.</w:t>
      </w:r>
    </w:p>
    <w:p>
      <w:pPr>
        <w:keepNext/>
        <w:spacing w:before="240" w:after="120"/>
      </w:pPr>
      <w:r>
        <w:rPr>
          <w:rFonts w:ascii="Cambria" w:hAnsi="Cambria"/>
          <w:b/>
          <w:color w:val="1F3A5F"/>
          <w:sz w:val="24"/>
        </w:rPr>
        <w:t>24.15. Internal Assessment related grievances</w:t>
      </w:r>
    </w:p>
    <w:p>
      <w:pPr>
        <w:spacing w:after="120"/>
        <w:jc w:val="both"/>
      </w:pPr>
      <w:r>
        <w:rPr>
          <w:rFonts w:ascii="Cambria" w:hAnsi="Cambria"/>
          <w:sz w:val="22"/>
        </w:rPr>
        <w:t>Three tier mechanism is set up to resolve the internal assessment related grievance: Firstly, the grievance will be brought to the notice of the concerned course teacher. Secondly, in case if the grievance is not resolved/unaddressed, same can be escalated to the Class Teacher/Mentor. Finally, if the grievance still persists, the same shall be referred to the Student Grievance Redressal Committee. In the process of redressal of the grievance, the interest of the aggrieved student shall be considered and as much as possible efforts shall made to resolve the grievance within 7 days by the Students Counselling, Mentoring &amp; Grievance Redressal Committee.</w:t>
      </w:r>
    </w:p>
    <w:p>
      <w:pPr>
        <w:keepNext/>
        <w:spacing w:before="240" w:after="120"/>
      </w:pPr>
      <w:r>
        <w:rPr>
          <w:rFonts w:ascii="Cambria" w:hAnsi="Cambria"/>
          <w:b/>
          <w:color w:val="1F3A5F"/>
          <w:sz w:val="24"/>
        </w:rPr>
        <w:t>24.16. Year Planner: Students Counselling, Mentoring &amp; Grievance Redressal Committee</w:t>
      </w:r>
    </w:p>
    <w:p>
      <w:pPr>
        <w:spacing w:after="120"/>
        <w:jc w:val="both"/>
      </w:pPr>
      <w:r>
        <w:rPr>
          <w:rFonts w:ascii="Cambria" w:hAnsi="Cambria"/>
          <w:sz w:val="22"/>
        </w:rPr>
        <w:t>The Students Counselling, Mentoring &amp; Grievance Redressal Committee is responsible for addressing the emotional, academic, and personal issues faced by students, providing them with guidance, and ensuring a smooth mechanism for addressing grievances. The committee also works on maintaining a supportive environment for students' overall well-being.</w:t>
      </w:r>
    </w:p>
    <w:tbl>
      <w:tblGrid>
        <w:gridCol w:w="1587"/>
        <w:gridCol w:w="7824"/>
      </w:tblGrid>
      <w:tblPr>
        <w:jc w:val="center"/>
        <w:tblLook w:firstColumn="1" w:firstRow="1" w:lastColumn="0" w:lastRow="0" w:noHBand="0" w:noVBand="1" w:val="04A0"/>
        <w:tblW w:w="9412" w:type="dxa"/>
        <w:tblLayout w:type="fixed"/>
      </w:tblPr>
      <w:tr>
        <w:tc>
          <w:tcPr>
            <w:shd w:val="clear" w:color="auto" w:fill="1F3A5F"/>
            <w:tcW w:w="1587" w:type="dxa"/>
          </w:tcPr>
          <w:p>
            <w:pPr>
              <w:jc w:val="center"/>
            </w:pPr>
            <w:r/>
            <w:r>
              <w:rPr>
                <w:rFonts w:ascii="Cambria" w:hAnsi="Cambria"/>
                <w:b/>
                <w:i w:val="0"/>
                <w:color w:val="FFFFFF"/>
                <w:sz w:val="22"/>
              </w:rPr>
              <w:t>Month</w:t>
            </w:r>
          </w:p>
        </w:tc>
        <w:tc>
          <w:tcPr>
            <w:shd w:val="clear" w:color="auto" w:fill="1F3A5F"/>
            <w:tcW w:w="7824" w:type="dxa"/>
          </w:tcPr>
          <w:p>
            <w:pPr>
              <w:jc w:val="center"/>
            </w:pPr>
            <w:r/>
            <w:r>
              <w:rPr>
                <w:rFonts w:ascii="Cambria" w:hAnsi="Cambria"/>
                <w:b/>
                <w:i w:val="0"/>
                <w:color w:val="FFFFFF"/>
                <w:sz w:val="22"/>
              </w:rPr>
              <w:t>Activity/Task (Responsible Party)</w:t>
            </w:r>
          </w:p>
        </w:tc>
      </w:tr>
      <w:tr>
        <w:tc>
          <w:tcPr>
            <w:tcW w:w="1587" w:type="dxa"/>
          </w:tcPr>
          <w:p>
            <w:r/>
            <w:r>
              <w:rPr>
                <w:rFonts w:ascii="Cambria" w:hAnsi="Cambria"/>
                <w:b w:val="0"/>
                <w:i w:val="0"/>
                <w:sz w:val="22"/>
              </w:rPr>
              <w:t>August</w:t>
            </w:r>
          </w:p>
        </w:tc>
        <w:tc>
          <w:tcPr>
            <w:tcW w:w="7824" w:type="dxa"/>
          </w:tcPr>
          <w:p>
            <w:r/>
            <w:r>
              <w:rPr>
                <w:rFonts w:ascii="Cambria" w:hAnsi="Cambria"/>
                <w:b w:val="0"/>
                <w:i w:val="0"/>
                <w:sz w:val="22"/>
              </w:rPr>
              <w:t>Student Orientation on Counselling and Grievance Mechanism — Introduce students to the services available for counselling, mentoring, and grievance redressal. (Counselling &amp; Mentoring Committee)</w:t>
            </w:r>
          </w:p>
        </w:tc>
      </w:tr>
      <w:tr>
        <w:tc>
          <w:tcPr>
            <w:shd w:val="clear" w:color="auto" w:fill="F2F2F2"/>
            <w:tcW w:w="1587" w:type="dxa"/>
          </w:tcPr>
          <w:p>
            <w:r/>
            <w:r>
              <w:rPr>
                <w:rFonts w:ascii="Cambria" w:hAnsi="Cambria"/>
                <w:b w:val="0"/>
                <w:i w:val="0"/>
                <w:sz w:val="22"/>
              </w:rPr>
              <w:t>August</w:t>
            </w:r>
          </w:p>
        </w:tc>
        <w:tc>
          <w:tcPr>
            <w:shd w:val="clear" w:color="auto" w:fill="F2F2F2"/>
            <w:tcW w:w="7824" w:type="dxa"/>
          </w:tcPr>
          <w:p>
            <w:r/>
            <w:r>
              <w:rPr>
                <w:rFonts w:ascii="Cambria" w:hAnsi="Cambria"/>
                <w:b w:val="0"/>
                <w:i w:val="0"/>
                <w:sz w:val="22"/>
              </w:rPr>
              <w:t>Counselling for Freshers — Provide one-on-one or group counselling sessions for incoming students. (Counselling Committee)</w:t>
            </w:r>
          </w:p>
        </w:tc>
      </w:tr>
      <w:tr>
        <w:tc>
          <w:tcPr>
            <w:tcW w:w="1587" w:type="dxa"/>
          </w:tcPr>
          <w:p>
            <w:r/>
            <w:r>
              <w:rPr>
                <w:rFonts w:ascii="Cambria" w:hAnsi="Cambria"/>
                <w:b w:val="0"/>
                <w:i w:val="0"/>
                <w:sz w:val="22"/>
              </w:rPr>
              <w:t>September</w:t>
            </w:r>
          </w:p>
        </w:tc>
        <w:tc>
          <w:tcPr>
            <w:tcW w:w="7824" w:type="dxa"/>
          </w:tcPr>
          <w:p>
            <w:r/>
            <w:r>
              <w:rPr>
                <w:rFonts w:ascii="Cambria" w:hAnsi="Cambria"/>
                <w:b w:val="0"/>
                <w:i w:val="0"/>
                <w:sz w:val="22"/>
              </w:rPr>
              <w:t>Individual Counselling Sessions — Provide individual counselling sessions for students facing academic or personal challenges. (Counselling Committee)</w:t>
            </w:r>
          </w:p>
        </w:tc>
      </w:tr>
      <w:tr>
        <w:tc>
          <w:tcPr>
            <w:shd w:val="clear" w:color="auto" w:fill="F2F2F2"/>
            <w:tcW w:w="1587" w:type="dxa"/>
          </w:tcPr>
          <w:p>
            <w:r/>
            <w:r>
              <w:rPr>
                <w:rFonts w:ascii="Cambria" w:hAnsi="Cambria"/>
                <w:b w:val="0"/>
                <w:i w:val="0"/>
                <w:sz w:val="22"/>
              </w:rPr>
              <w:t>September</w:t>
            </w:r>
          </w:p>
        </w:tc>
        <w:tc>
          <w:tcPr>
            <w:shd w:val="clear" w:color="auto" w:fill="F2F2F2"/>
            <w:tcW w:w="7824" w:type="dxa"/>
          </w:tcPr>
          <w:p>
            <w:r/>
            <w:r>
              <w:rPr>
                <w:rFonts w:ascii="Cambria" w:hAnsi="Cambria"/>
                <w:b w:val="0"/>
                <w:i w:val="0"/>
                <w:sz w:val="22"/>
              </w:rPr>
              <w:t>Mentoring Sessions — Establish and initiate mentoring relationships between senior students and freshmen. (Mentoring Committee)</w:t>
            </w:r>
          </w:p>
        </w:tc>
      </w:tr>
      <w:tr>
        <w:tc>
          <w:tcPr>
            <w:tcW w:w="1587" w:type="dxa"/>
          </w:tcPr>
          <w:p>
            <w:r/>
            <w:r>
              <w:rPr>
                <w:rFonts w:ascii="Cambria" w:hAnsi="Cambria"/>
                <w:b w:val="0"/>
                <w:i w:val="0"/>
                <w:sz w:val="22"/>
              </w:rPr>
              <w:t>October</w:t>
            </w:r>
          </w:p>
        </w:tc>
        <w:tc>
          <w:tcPr>
            <w:tcW w:w="7824" w:type="dxa"/>
          </w:tcPr>
          <w:p>
            <w:r/>
            <w:r>
              <w:rPr>
                <w:rFonts w:ascii="Cambria" w:hAnsi="Cambria"/>
                <w:b w:val="0"/>
                <w:i w:val="0"/>
                <w:sz w:val="22"/>
              </w:rPr>
              <w:t>Mental Health Awareness Campaign — Raise awareness about mental health issues, stress management, and available resources. (Counselling Committee)</w:t>
            </w:r>
          </w:p>
        </w:tc>
      </w:tr>
      <w:tr>
        <w:tc>
          <w:tcPr>
            <w:shd w:val="clear" w:color="auto" w:fill="F2F2F2"/>
            <w:tcW w:w="1587" w:type="dxa"/>
          </w:tcPr>
          <w:p>
            <w:r/>
            <w:r>
              <w:rPr>
                <w:rFonts w:ascii="Cambria" w:hAnsi="Cambria"/>
                <w:b w:val="0"/>
                <w:i w:val="0"/>
                <w:sz w:val="22"/>
              </w:rPr>
              <w:t>October</w:t>
            </w:r>
          </w:p>
        </w:tc>
        <w:tc>
          <w:tcPr>
            <w:shd w:val="clear" w:color="auto" w:fill="F2F2F2"/>
            <w:tcW w:w="7824" w:type="dxa"/>
          </w:tcPr>
          <w:p>
            <w:r/>
            <w:r>
              <w:rPr>
                <w:rFonts w:ascii="Cambria" w:hAnsi="Cambria"/>
                <w:b w:val="0"/>
                <w:i w:val="0"/>
                <w:sz w:val="22"/>
              </w:rPr>
              <w:t>Mid-Semester Counselling Check-In — Check on students' well-being and academic progress, offer additional support if necessary. (Counselling &amp; Mentoring Committee)</w:t>
            </w:r>
          </w:p>
        </w:tc>
      </w:tr>
      <w:tr>
        <w:tc>
          <w:tcPr>
            <w:tcW w:w="1587" w:type="dxa"/>
          </w:tcPr>
          <w:p>
            <w:r/>
            <w:r>
              <w:rPr>
                <w:rFonts w:ascii="Cambria" w:hAnsi="Cambria"/>
                <w:b w:val="0"/>
                <w:i w:val="0"/>
                <w:sz w:val="22"/>
              </w:rPr>
              <w:t>November</w:t>
            </w:r>
          </w:p>
        </w:tc>
        <w:tc>
          <w:tcPr>
            <w:tcW w:w="7824" w:type="dxa"/>
          </w:tcPr>
          <w:p>
            <w:r/>
            <w:r>
              <w:rPr>
                <w:rFonts w:ascii="Cambria" w:hAnsi="Cambria"/>
                <w:b w:val="0"/>
                <w:i w:val="0"/>
                <w:sz w:val="22"/>
              </w:rPr>
              <w:t>Workshop on Stress Management &amp; Study Skills — Conduct workshops to help students manage academic pressure and improve study skills. (Counselling Committee)</w:t>
            </w:r>
          </w:p>
        </w:tc>
      </w:tr>
      <w:tr>
        <w:tc>
          <w:tcPr>
            <w:shd w:val="clear" w:color="auto" w:fill="F2F2F2"/>
            <w:tcW w:w="1587" w:type="dxa"/>
          </w:tcPr>
          <w:p>
            <w:r/>
            <w:r>
              <w:rPr>
                <w:rFonts w:ascii="Cambria" w:hAnsi="Cambria"/>
                <w:b w:val="0"/>
                <w:i w:val="0"/>
                <w:sz w:val="22"/>
              </w:rPr>
              <w:t>November</w:t>
            </w:r>
          </w:p>
        </w:tc>
        <w:tc>
          <w:tcPr>
            <w:shd w:val="clear" w:color="auto" w:fill="F2F2F2"/>
            <w:tcW w:w="7824" w:type="dxa"/>
          </w:tcPr>
          <w:p>
            <w:r/>
            <w:r>
              <w:rPr>
                <w:rFonts w:ascii="Cambria" w:hAnsi="Cambria"/>
                <w:b w:val="0"/>
                <w:i w:val="0"/>
                <w:sz w:val="22"/>
              </w:rPr>
              <w:t>Grievance Redressal Sessions — Address student grievances through one-on-one or group sessions, ensuring resolution. (Grievance Redressal Committee)</w:t>
            </w:r>
          </w:p>
        </w:tc>
      </w:tr>
      <w:tr>
        <w:tc>
          <w:tcPr>
            <w:tcW w:w="1587" w:type="dxa"/>
          </w:tcPr>
          <w:p>
            <w:r/>
            <w:r>
              <w:rPr>
                <w:rFonts w:ascii="Cambria" w:hAnsi="Cambria"/>
                <w:b w:val="0"/>
                <w:i w:val="0"/>
                <w:sz w:val="22"/>
              </w:rPr>
              <w:t>December</w:t>
            </w:r>
          </w:p>
        </w:tc>
        <w:tc>
          <w:tcPr>
            <w:tcW w:w="7824" w:type="dxa"/>
          </w:tcPr>
          <w:p>
            <w:r/>
            <w:r>
              <w:rPr>
                <w:rFonts w:ascii="Cambria" w:hAnsi="Cambria"/>
                <w:b w:val="0"/>
                <w:i w:val="0"/>
                <w:sz w:val="22"/>
              </w:rPr>
              <w:t>Annual Mental Health Day — Organize a special event focused on promoting mental health awareness among students. (Counselling Committee)</w:t>
            </w:r>
          </w:p>
        </w:tc>
      </w:tr>
      <w:tr>
        <w:tc>
          <w:tcPr>
            <w:shd w:val="clear" w:color="auto" w:fill="F2F2F2"/>
            <w:tcW w:w="1587" w:type="dxa"/>
          </w:tcPr>
          <w:p>
            <w:r/>
            <w:r>
              <w:rPr>
                <w:rFonts w:ascii="Cambria" w:hAnsi="Cambria"/>
                <w:b w:val="0"/>
                <w:i w:val="0"/>
                <w:sz w:val="22"/>
              </w:rPr>
              <w:t>December</w:t>
            </w:r>
          </w:p>
        </w:tc>
        <w:tc>
          <w:tcPr>
            <w:shd w:val="clear" w:color="auto" w:fill="F2F2F2"/>
            <w:tcW w:w="7824" w:type="dxa"/>
          </w:tcPr>
          <w:p>
            <w:r/>
            <w:r>
              <w:rPr>
                <w:rFonts w:ascii="Cambria" w:hAnsi="Cambria"/>
                <w:b w:val="0"/>
                <w:i w:val="0"/>
                <w:sz w:val="22"/>
              </w:rPr>
              <w:t>Counselling for Exam Stress — Offer counselling sessions specifically for students dealing with exam-related stress. (Counselling Committee)</w:t>
            </w:r>
          </w:p>
        </w:tc>
      </w:tr>
      <w:tr>
        <w:tc>
          <w:tcPr>
            <w:tcW w:w="1587" w:type="dxa"/>
          </w:tcPr>
          <w:p>
            <w:r/>
            <w:r>
              <w:rPr>
                <w:rFonts w:ascii="Cambria" w:hAnsi="Cambria"/>
                <w:b w:val="0"/>
                <w:i w:val="0"/>
                <w:sz w:val="22"/>
              </w:rPr>
              <w:t>January</w:t>
            </w:r>
          </w:p>
        </w:tc>
        <w:tc>
          <w:tcPr>
            <w:tcW w:w="7824" w:type="dxa"/>
          </w:tcPr>
          <w:p>
            <w:r/>
            <w:r>
              <w:rPr>
                <w:rFonts w:ascii="Cambria" w:hAnsi="Cambria"/>
                <w:b w:val="0"/>
                <w:i w:val="0"/>
                <w:sz w:val="22"/>
              </w:rPr>
              <w:t>Post-Holiday Check-In — Check-in with students after the break to see if they need any academic or personal support. Ensure all grievances from the previous semester are addressed and resolved. (Counselling &amp; Mentoring Committee)</w:t>
            </w:r>
          </w:p>
        </w:tc>
      </w:tr>
      <w:tr>
        <w:tc>
          <w:tcPr>
            <w:shd w:val="clear" w:color="auto" w:fill="F2F2F2"/>
            <w:tcW w:w="1587" w:type="dxa"/>
          </w:tcPr>
          <w:p>
            <w:r/>
            <w:r>
              <w:rPr>
                <w:rFonts w:ascii="Cambria" w:hAnsi="Cambria"/>
                <w:b w:val="0"/>
                <w:i w:val="0"/>
                <w:sz w:val="22"/>
              </w:rPr>
              <w:t>January</w:t>
            </w:r>
          </w:p>
        </w:tc>
        <w:tc>
          <w:tcPr>
            <w:shd w:val="clear" w:color="auto" w:fill="F2F2F2"/>
            <w:tcW w:w="7824" w:type="dxa"/>
          </w:tcPr>
          <w:p>
            <w:r/>
            <w:r>
              <w:rPr>
                <w:rFonts w:ascii="Cambria" w:hAnsi="Cambria"/>
                <w:b w:val="0"/>
                <w:i w:val="0"/>
                <w:sz w:val="22"/>
              </w:rPr>
              <w:t>Review and Monitor Grievances — Collect feedback from students regarding the effectiveness of grievance redressal mechanisms. (Grievance Redressal Committee)</w:t>
            </w:r>
          </w:p>
        </w:tc>
      </w:tr>
      <w:tr>
        <w:tc>
          <w:tcPr>
            <w:tcW w:w="1587" w:type="dxa"/>
          </w:tcPr>
          <w:p>
            <w:r/>
            <w:r>
              <w:rPr>
                <w:rFonts w:ascii="Cambria" w:hAnsi="Cambria"/>
                <w:b w:val="0"/>
                <w:i w:val="0"/>
                <w:sz w:val="22"/>
              </w:rPr>
              <w:t>February</w:t>
            </w:r>
          </w:p>
        </w:tc>
        <w:tc>
          <w:tcPr>
            <w:tcW w:w="7824" w:type="dxa"/>
          </w:tcPr>
          <w:p>
            <w:r/>
            <w:r>
              <w:rPr>
                <w:rFonts w:ascii="Cambria" w:hAnsi="Cambria"/>
                <w:b w:val="0"/>
                <w:i w:val="0"/>
                <w:sz w:val="22"/>
              </w:rPr>
              <w:t>Counselling for Career and Academic Choices — Provide career guidance and academic counselling to students unsure about their future plans. (Counselling Committee)</w:t>
            </w:r>
          </w:p>
        </w:tc>
      </w:tr>
      <w:tr>
        <w:tc>
          <w:tcPr>
            <w:shd w:val="clear" w:color="auto" w:fill="F2F2F2"/>
            <w:tcW w:w="1587" w:type="dxa"/>
          </w:tcPr>
          <w:p>
            <w:r/>
            <w:r>
              <w:rPr>
                <w:rFonts w:ascii="Cambria" w:hAnsi="Cambria"/>
                <w:b w:val="0"/>
                <w:i w:val="0"/>
                <w:sz w:val="22"/>
              </w:rPr>
              <w:t>February</w:t>
            </w:r>
          </w:p>
        </w:tc>
        <w:tc>
          <w:tcPr>
            <w:shd w:val="clear" w:color="auto" w:fill="F2F2F2"/>
            <w:tcW w:w="7824" w:type="dxa"/>
          </w:tcPr>
          <w:p>
            <w:r/>
            <w:r>
              <w:rPr>
                <w:rFonts w:ascii="Cambria" w:hAnsi="Cambria"/>
                <w:b w:val="0"/>
                <w:i w:val="0"/>
                <w:sz w:val="22"/>
              </w:rPr>
              <w:t>Mentoring Follow-Up Sessions — Evaluate and assess the progress of mentoring relationships and provide support as needed. (Mentoring Committee)</w:t>
            </w:r>
          </w:p>
        </w:tc>
      </w:tr>
      <w:tr>
        <w:tc>
          <w:tcPr>
            <w:tcW w:w="1587" w:type="dxa"/>
          </w:tcPr>
          <w:p>
            <w:r/>
            <w:r>
              <w:rPr>
                <w:rFonts w:ascii="Cambria" w:hAnsi="Cambria"/>
                <w:b w:val="0"/>
                <w:i w:val="0"/>
                <w:sz w:val="22"/>
              </w:rPr>
              <w:t>March</w:t>
            </w:r>
          </w:p>
        </w:tc>
        <w:tc>
          <w:tcPr>
            <w:tcW w:w="7824" w:type="dxa"/>
          </w:tcPr>
          <w:p>
            <w:r/>
            <w:r>
              <w:rPr>
                <w:rFonts w:ascii="Cambria" w:hAnsi="Cambria"/>
                <w:b w:val="0"/>
                <w:i w:val="0"/>
                <w:sz w:val="22"/>
              </w:rPr>
              <w:t>Annual Grievance Redressal Feedback Collection — Collect feedback from students regarding the effectiveness of grievance redressal mechanisms. (Grievance Redressal Committee)</w:t>
            </w:r>
          </w:p>
        </w:tc>
      </w:tr>
      <w:tr>
        <w:tc>
          <w:tcPr>
            <w:shd w:val="clear" w:color="auto" w:fill="F2F2F2"/>
            <w:tcW w:w="1587" w:type="dxa"/>
          </w:tcPr>
          <w:p>
            <w:r/>
            <w:r>
              <w:rPr>
                <w:rFonts w:ascii="Cambria" w:hAnsi="Cambria"/>
                <w:b w:val="0"/>
                <w:i w:val="0"/>
                <w:sz w:val="22"/>
              </w:rPr>
              <w:t>March</w:t>
            </w:r>
          </w:p>
        </w:tc>
        <w:tc>
          <w:tcPr>
            <w:shd w:val="clear" w:color="auto" w:fill="F2F2F2"/>
            <w:tcW w:w="7824" w:type="dxa"/>
          </w:tcPr>
          <w:p>
            <w:r/>
            <w:r>
              <w:rPr>
                <w:rFonts w:ascii="Cambria" w:hAnsi="Cambria"/>
                <w:b w:val="0"/>
                <w:i w:val="0"/>
                <w:sz w:val="22"/>
              </w:rPr>
              <w:t>Workshop on Building Emotional Resilience — Provide a workshop to help students build emotional resilience and cope with challenges. (Counselling Committee)</w:t>
            </w:r>
          </w:p>
        </w:tc>
      </w:tr>
      <w:tr>
        <w:tc>
          <w:tcPr>
            <w:tcW w:w="1587" w:type="dxa"/>
          </w:tcPr>
          <w:p>
            <w:r/>
            <w:r>
              <w:rPr>
                <w:rFonts w:ascii="Cambria" w:hAnsi="Cambria"/>
                <w:b w:val="0"/>
                <w:i w:val="0"/>
                <w:sz w:val="22"/>
              </w:rPr>
              <w:t>April</w:t>
            </w:r>
          </w:p>
        </w:tc>
        <w:tc>
          <w:tcPr>
            <w:tcW w:w="7824" w:type="dxa"/>
          </w:tcPr>
          <w:p>
            <w:r/>
            <w:r>
              <w:rPr>
                <w:rFonts w:ascii="Cambria" w:hAnsi="Cambria"/>
                <w:b w:val="0"/>
                <w:i w:val="0"/>
                <w:sz w:val="22"/>
              </w:rPr>
              <w:t>Pre-Examination Counselling Sessions — Offer pre-examination counselling and stress relief sessions for students. (Counselling Committee)</w:t>
            </w:r>
          </w:p>
        </w:tc>
      </w:tr>
      <w:tr>
        <w:tc>
          <w:tcPr>
            <w:shd w:val="clear" w:color="auto" w:fill="F2F2F2"/>
            <w:tcW w:w="1587" w:type="dxa"/>
          </w:tcPr>
          <w:p>
            <w:r/>
            <w:r>
              <w:rPr>
                <w:rFonts w:ascii="Cambria" w:hAnsi="Cambria"/>
                <w:b w:val="0"/>
                <w:i w:val="0"/>
                <w:sz w:val="22"/>
              </w:rPr>
              <w:t>April</w:t>
            </w:r>
          </w:p>
        </w:tc>
        <w:tc>
          <w:tcPr>
            <w:shd w:val="clear" w:color="auto" w:fill="F2F2F2"/>
            <w:tcW w:w="7824" w:type="dxa"/>
          </w:tcPr>
          <w:p>
            <w:r/>
            <w:r>
              <w:rPr>
                <w:rFonts w:ascii="Cambria" w:hAnsi="Cambria"/>
                <w:b w:val="0"/>
                <w:i w:val="0"/>
                <w:sz w:val="22"/>
              </w:rPr>
              <w:t>Review of Counselling &amp; Mentoring System — Review and assess the effectiveness of the mentoring and counselling system for improvements. (Counselling &amp; Mentoring Committee)</w:t>
            </w:r>
          </w:p>
        </w:tc>
      </w:tr>
      <w:tr>
        <w:tc>
          <w:tcPr>
            <w:tcW w:w="1587" w:type="dxa"/>
          </w:tcPr>
          <w:p>
            <w:r/>
            <w:r>
              <w:rPr>
                <w:rFonts w:ascii="Cambria" w:hAnsi="Cambria"/>
                <w:b w:val="0"/>
                <w:i w:val="0"/>
                <w:sz w:val="22"/>
              </w:rPr>
              <w:t>May</w:t>
            </w:r>
          </w:p>
        </w:tc>
        <w:tc>
          <w:tcPr>
            <w:tcW w:w="7824" w:type="dxa"/>
          </w:tcPr>
          <w:p>
            <w:r/>
            <w:r>
              <w:rPr>
                <w:rFonts w:ascii="Cambria" w:hAnsi="Cambria"/>
                <w:b w:val="0"/>
                <w:i w:val="0"/>
                <w:sz w:val="22"/>
              </w:rPr>
              <w:t>Feedback Collection on Student Well-being — Collect feedback on how students are managing their academic load, mental health, and overall well-being. (Counselling Committee)</w:t>
            </w:r>
          </w:p>
        </w:tc>
      </w:tr>
      <w:tr>
        <w:tc>
          <w:tcPr>
            <w:shd w:val="clear" w:color="auto" w:fill="F2F2F2"/>
            <w:tcW w:w="1587" w:type="dxa"/>
          </w:tcPr>
          <w:p>
            <w:r/>
            <w:r>
              <w:rPr>
                <w:rFonts w:ascii="Cambria" w:hAnsi="Cambria"/>
                <w:b w:val="0"/>
                <w:i w:val="0"/>
                <w:sz w:val="22"/>
              </w:rPr>
              <w:t>May</w:t>
            </w:r>
          </w:p>
        </w:tc>
        <w:tc>
          <w:tcPr>
            <w:shd w:val="clear" w:color="auto" w:fill="F2F2F2"/>
            <w:tcW w:w="7824" w:type="dxa"/>
          </w:tcPr>
          <w:p>
            <w:r/>
            <w:r>
              <w:rPr>
                <w:rFonts w:ascii="Cambria" w:hAnsi="Cambria"/>
                <w:b w:val="0"/>
                <w:i w:val="0"/>
                <w:sz w:val="22"/>
              </w:rPr>
              <w:t>Grievance Handling Session — Address unresolved grievances and provide necessary action or follow-up. (Grievance Redressal Committee)</w:t>
            </w:r>
          </w:p>
        </w:tc>
      </w:tr>
      <w:tr>
        <w:tc>
          <w:tcPr>
            <w:tcW w:w="1587" w:type="dxa"/>
          </w:tcPr>
          <w:p>
            <w:r/>
            <w:r>
              <w:rPr>
                <w:rFonts w:ascii="Cambria" w:hAnsi="Cambria"/>
                <w:b w:val="0"/>
                <w:i w:val="0"/>
                <w:sz w:val="22"/>
              </w:rPr>
              <w:t>June</w:t>
            </w:r>
          </w:p>
        </w:tc>
        <w:tc>
          <w:tcPr>
            <w:tcW w:w="7824" w:type="dxa"/>
          </w:tcPr>
          <w:p>
            <w:r/>
            <w:r>
              <w:rPr>
                <w:rFonts w:ascii="Cambria" w:hAnsi="Cambria"/>
                <w:b w:val="0"/>
                <w:i w:val="0"/>
                <w:sz w:val="22"/>
              </w:rPr>
              <w:t>Post-Exam Counselling &amp; Support — Offer post-examination support and counselling, especially for students facing academic setbacks. (Counselling Committee)</w:t>
            </w:r>
          </w:p>
        </w:tc>
      </w:tr>
      <w:tr>
        <w:tc>
          <w:tcPr>
            <w:shd w:val="clear" w:color="auto" w:fill="F2F2F2"/>
            <w:tcW w:w="1587" w:type="dxa"/>
          </w:tcPr>
          <w:p>
            <w:r/>
            <w:r>
              <w:rPr>
                <w:rFonts w:ascii="Cambria" w:hAnsi="Cambria"/>
                <w:b w:val="0"/>
                <w:i w:val="0"/>
                <w:sz w:val="22"/>
              </w:rPr>
              <w:t>June</w:t>
            </w:r>
          </w:p>
        </w:tc>
        <w:tc>
          <w:tcPr>
            <w:shd w:val="clear" w:color="auto" w:fill="F2F2F2"/>
            <w:tcW w:w="7824" w:type="dxa"/>
          </w:tcPr>
          <w:p>
            <w:r/>
            <w:r>
              <w:rPr>
                <w:rFonts w:ascii="Cambria" w:hAnsi="Cambria"/>
                <w:b w:val="0"/>
                <w:i w:val="0"/>
                <w:sz w:val="22"/>
              </w:rPr>
              <w:t>Mentor-Mentee Feedback Session — Collect feedback from both mentors and mentees to improve the mentoring system. (Mentoring Committee)</w:t>
            </w:r>
          </w:p>
        </w:tc>
      </w:tr>
    </w:tbl>
    <w:p>
      <w:pPr>
        <w:keepNext/>
        <w:spacing w:before="240" w:after="120"/>
      </w:pPr>
      <w:r>
        <w:rPr>
          <w:rFonts w:ascii="Cambria" w:hAnsi="Cambria"/>
          <w:b/>
          <w:color w:val="1F3A5F"/>
          <w:sz w:val="24"/>
        </w:rPr>
        <w:t>24.17. Events / Activities Organized by Students Counselling, Mentoring &amp; Grievance Redressal Committee</w:t>
      </w:r>
    </w:p>
    <w:p>
      <w:pPr>
        <w:spacing w:after="120"/>
        <w:jc w:val="both"/>
      </w:pPr>
      <w:r>
        <w:rPr>
          <w:rFonts w:ascii="Cambria" w:hAnsi="Cambria"/>
          <w:sz w:val="22"/>
        </w:rPr>
        <w:t>The Students Counselling, Mentoring &amp; Grievance Redressal Committee plays a crucial role in addressing students' concerns and providing guidance and support. Below are the key events and activities organized by the committee to foster student well-being, mental health, academic success, and grievance resolution.</w:t>
      </w:r>
    </w:p>
    <w:p>
      <w:pPr>
        <w:spacing w:after="80"/>
        <w:ind w:left="357" w:hanging="357"/>
        <w:jc w:val="both"/>
      </w:pPr>
      <w:r>
        <w:rPr>
          <w:rFonts w:ascii="Cambria" w:hAnsi="Cambria"/>
          <w:sz w:val="22"/>
        </w:rPr>
        <w:t xml:space="preserve">1.  </w:t>
      </w:r>
      <w:r>
        <w:rPr>
          <w:rFonts w:ascii="Cambria" w:hAnsi="Cambria"/>
          <w:b/>
          <w:i w:val="0"/>
          <w:sz w:val="22"/>
        </w:rPr>
        <w:t>Student Orientation on Counselling and Grievance Mechanism</w:t>
      </w:r>
    </w:p>
    <w:p>
      <w:pPr>
        <w:spacing w:after="120"/>
        <w:ind w:left="357"/>
        <w:jc w:val="both"/>
      </w:pPr>
      <w:r>
        <w:rPr>
          <w:rFonts w:ascii="Cambria" w:hAnsi="Cambria"/>
          <w:b/>
          <w:i w:val="0"/>
          <w:sz w:val="22"/>
        </w:rPr>
        <w:t>Purpose:</w:t>
      </w:r>
      <w:r>
        <w:rPr>
          <w:rFonts w:ascii="Cambria" w:hAnsi="Cambria"/>
          <w:b w:val="0"/>
          <w:i w:val="0"/>
          <w:sz w:val="22"/>
        </w:rPr>
        <w:t xml:space="preserve"> To introduce new students to the counselling services, grievance redressal systems, and mental health resources available on campus.</w:t>
      </w:r>
    </w:p>
    <w:p>
      <w:pPr>
        <w:spacing w:after="120"/>
        <w:ind w:left="357"/>
        <w:jc w:val="both"/>
      </w:pPr>
      <w:r>
        <w:rPr>
          <w:rFonts w:ascii="Cambria" w:hAnsi="Cambria"/>
          <w:b/>
          <w:i w:val="0"/>
          <w:sz w:val="22"/>
        </w:rPr>
        <w:t>Timing:</w:t>
      </w:r>
      <w:r>
        <w:rPr>
          <w:rFonts w:ascii="Cambria" w:hAnsi="Cambria"/>
          <w:b w:val="0"/>
          <w:i w:val="0"/>
          <w:sz w:val="22"/>
        </w:rPr>
        <w:t xml:space="preserve"> During the first week of the academic year.</w:t>
      </w:r>
    </w:p>
    <w:p>
      <w:pPr>
        <w:spacing w:after="40"/>
        <w:ind w:left="357"/>
        <w:jc w:val="both"/>
      </w:pPr>
      <w:r>
        <w:rPr>
          <w:rFonts w:ascii="Cambria" w:hAnsi="Cambria"/>
          <w:b/>
          <w:i w:val="0"/>
          <w:sz w:val="22"/>
        </w:rPr>
        <w:t>Activities:</w:t>
      </w:r>
    </w:p>
    <w:p>
      <w:pPr>
        <w:spacing w:after="80"/>
        <w:ind w:left="714" w:hanging="227"/>
        <w:jc w:val="both"/>
      </w:pPr>
      <w:r>
        <w:rPr>
          <w:rFonts w:ascii="Cambria" w:hAnsi="Cambria"/>
          <w:sz w:val="22"/>
        </w:rPr>
        <w:t xml:space="preserve">o  </w:t>
      </w:r>
      <w:r>
        <w:rPr>
          <w:rFonts w:ascii="Cambria" w:hAnsi="Cambria"/>
          <w:sz w:val="22"/>
        </w:rPr>
        <w:t>Introduction to the committee's functions.</w:t>
      </w:r>
    </w:p>
    <w:p>
      <w:pPr>
        <w:spacing w:after="80"/>
        <w:ind w:left="714" w:hanging="227"/>
        <w:jc w:val="both"/>
      </w:pPr>
      <w:r>
        <w:rPr>
          <w:rFonts w:ascii="Cambria" w:hAnsi="Cambria"/>
          <w:sz w:val="22"/>
        </w:rPr>
        <w:t xml:space="preserve">o  </w:t>
      </w:r>
      <w:r>
        <w:rPr>
          <w:rFonts w:ascii="Cambria" w:hAnsi="Cambria"/>
          <w:sz w:val="22"/>
        </w:rPr>
        <w:t>Sharing information on how to access counselling services.</w:t>
      </w:r>
    </w:p>
    <w:p>
      <w:pPr>
        <w:spacing w:after="80"/>
        <w:ind w:left="714" w:hanging="227"/>
        <w:jc w:val="both"/>
      </w:pPr>
      <w:r>
        <w:rPr>
          <w:rFonts w:ascii="Cambria" w:hAnsi="Cambria"/>
          <w:sz w:val="22"/>
        </w:rPr>
        <w:t xml:space="preserve">o  </w:t>
      </w:r>
      <w:r>
        <w:rPr>
          <w:rFonts w:ascii="Cambria" w:hAnsi="Cambria"/>
          <w:sz w:val="22"/>
        </w:rPr>
        <w:t>Awareness of grievance redressal mechanisms.</w:t>
      </w:r>
    </w:p>
    <w:p>
      <w:pPr>
        <w:spacing w:after="80"/>
        <w:ind w:left="357" w:hanging="357"/>
        <w:jc w:val="both"/>
      </w:pPr>
      <w:r>
        <w:rPr>
          <w:rFonts w:ascii="Cambria" w:hAnsi="Cambria"/>
          <w:sz w:val="22"/>
        </w:rPr>
        <w:t xml:space="preserve">2.  </w:t>
      </w:r>
      <w:r>
        <w:rPr>
          <w:rFonts w:ascii="Cambria" w:hAnsi="Cambria"/>
          <w:b/>
          <w:i w:val="0"/>
          <w:sz w:val="22"/>
        </w:rPr>
        <w:t>Individual and Group Counselling Sessions</w:t>
      </w:r>
    </w:p>
    <w:p>
      <w:pPr>
        <w:spacing w:after="120"/>
        <w:ind w:left="357"/>
        <w:jc w:val="both"/>
      </w:pPr>
      <w:r>
        <w:rPr>
          <w:rFonts w:ascii="Cambria" w:hAnsi="Cambria"/>
          <w:b/>
          <w:i w:val="0"/>
          <w:sz w:val="22"/>
        </w:rPr>
        <w:t>Purpose:</w:t>
      </w:r>
      <w:r>
        <w:rPr>
          <w:rFonts w:ascii="Cambria" w:hAnsi="Cambria"/>
          <w:b w:val="0"/>
          <w:i w:val="0"/>
          <w:sz w:val="22"/>
        </w:rPr>
        <w:t xml:space="preserve"> To provide one-on-one or group support for students dealing with academic, personal, or emotional challenges.</w:t>
      </w:r>
    </w:p>
    <w:p>
      <w:pPr>
        <w:spacing w:after="120"/>
        <w:ind w:left="357"/>
        <w:jc w:val="both"/>
      </w:pPr>
      <w:r>
        <w:rPr>
          <w:rFonts w:ascii="Cambria" w:hAnsi="Cambria"/>
          <w:b/>
          <w:i w:val="0"/>
          <w:sz w:val="22"/>
        </w:rPr>
        <w:t>Timing:</w:t>
      </w:r>
      <w:r>
        <w:rPr>
          <w:rFonts w:ascii="Cambria" w:hAnsi="Cambria"/>
          <w:b w:val="0"/>
          <w:i w:val="0"/>
          <w:sz w:val="22"/>
        </w:rPr>
        <w:t xml:space="preserve"> Throughout the academic year.</w:t>
      </w:r>
    </w:p>
    <w:p>
      <w:pPr>
        <w:spacing w:after="40"/>
        <w:ind w:left="357"/>
        <w:jc w:val="both"/>
      </w:pPr>
      <w:r>
        <w:rPr>
          <w:rFonts w:ascii="Cambria" w:hAnsi="Cambria"/>
          <w:b/>
          <w:i w:val="0"/>
          <w:sz w:val="22"/>
        </w:rPr>
        <w:t>Activities:</w:t>
      </w:r>
    </w:p>
    <w:p>
      <w:pPr>
        <w:spacing w:after="80"/>
        <w:ind w:left="714" w:hanging="227"/>
        <w:jc w:val="both"/>
      </w:pPr>
      <w:r>
        <w:rPr>
          <w:rFonts w:ascii="Cambria" w:hAnsi="Cambria"/>
          <w:sz w:val="22"/>
        </w:rPr>
        <w:t xml:space="preserve">o  </w:t>
      </w:r>
      <w:r>
        <w:rPr>
          <w:rFonts w:ascii="Cambria" w:hAnsi="Cambria"/>
          <w:sz w:val="22"/>
        </w:rPr>
        <w:t>Regularly scheduled one-on-one counselling sessions.</w:t>
      </w:r>
    </w:p>
    <w:p>
      <w:pPr>
        <w:spacing w:after="80"/>
        <w:ind w:left="714" w:hanging="227"/>
        <w:jc w:val="both"/>
      </w:pPr>
      <w:r>
        <w:rPr>
          <w:rFonts w:ascii="Cambria" w:hAnsi="Cambria"/>
          <w:sz w:val="22"/>
        </w:rPr>
        <w:t xml:space="preserve">o  </w:t>
      </w:r>
      <w:r>
        <w:rPr>
          <w:rFonts w:ascii="Cambria" w:hAnsi="Cambria"/>
          <w:sz w:val="22"/>
        </w:rPr>
        <w:t>Group therapy or support groups for students with similar concerns (e.g., stress, time management, etc.).</w:t>
      </w:r>
    </w:p>
    <w:p>
      <w:pPr>
        <w:spacing w:after="80"/>
        <w:ind w:left="357" w:hanging="357"/>
        <w:jc w:val="both"/>
      </w:pPr>
      <w:r>
        <w:rPr>
          <w:rFonts w:ascii="Cambria" w:hAnsi="Cambria"/>
          <w:sz w:val="22"/>
        </w:rPr>
        <w:t xml:space="preserve">3.  </w:t>
      </w:r>
      <w:r>
        <w:rPr>
          <w:rFonts w:ascii="Cambria" w:hAnsi="Cambria"/>
          <w:b/>
          <w:i w:val="0"/>
          <w:sz w:val="22"/>
        </w:rPr>
        <w:t>Mentoring Sessions</w:t>
      </w:r>
    </w:p>
    <w:p>
      <w:pPr>
        <w:spacing w:after="120"/>
        <w:ind w:left="357"/>
        <w:jc w:val="both"/>
      </w:pPr>
      <w:r>
        <w:rPr>
          <w:rFonts w:ascii="Cambria" w:hAnsi="Cambria"/>
          <w:b/>
          <w:i w:val="0"/>
          <w:sz w:val="22"/>
        </w:rPr>
        <w:t>Purpose:</w:t>
      </w:r>
      <w:r>
        <w:rPr>
          <w:rFonts w:ascii="Cambria" w:hAnsi="Cambria"/>
          <w:b w:val="0"/>
          <w:i w:val="0"/>
          <w:sz w:val="22"/>
        </w:rPr>
        <w:t xml:space="preserve"> To provide guidance and support to students, particularly first-year students, by pairing them with senior mentors who offer academic and emotional support.</w:t>
      </w:r>
    </w:p>
    <w:p>
      <w:pPr>
        <w:spacing w:after="120"/>
        <w:ind w:left="357"/>
        <w:jc w:val="both"/>
      </w:pPr>
      <w:r>
        <w:rPr>
          <w:rFonts w:ascii="Cambria" w:hAnsi="Cambria"/>
          <w:b/>
          <w:i w:val="0"/>
          <w:sz w:val="22"/>
        </w:rPr>
        <w:t>Timing:</w:t>
      </w:r>
      <w:r>
        <w:rPr>
          <w:rFonts w:ascii="Cambria" w:hAnsi="Cambria"/>
          <w:b w:val="0"/>
          <w:i w:val="0"/>
          <w:sz w:val="22"/>
        </w:rPr>
        <w:t xml:space="preserve"> Throughout the academic year.</w:t>
      </w:r>
    </w:p>
    <w:p>
      <w:pPr>
        <w:spacing w:after="40"/>
        <w:ind w:left="357"/>
        <w:jc w:val="both"/>
      </w:pPr>
      <w:r>
        <w:rPr>
          <w:rFonts w:ascii="Cambria" w:hAnsi="Cambria"/>
          <w:b/>
          <w:i w:val="0"/>
          <w:sz w:val="22"/>
        </w:rPr>
        <w:t>Activities:</w:t>
      </w:r>
    </w:p>
    <w:p>
      <w:pPr>
        <w:spacing w:after="80"/>
        <w:ind w:left="714" w:hanging="227"/>
        <w:jc w:val="both"/>
      </w:pPr>
      <w:r>
        <w:rPr>
          <w:rFonts w:ascii="Cambria" w:hAnsi="Cambria"/>
          <w:sz w:val="22"/>
        </w:rPr>
        <w:t xml:space="preserve">o  </w:t>
      </w:r>
      <w:r>
        <w:rPr>
          <w:rFonts w:ascii="Cambria" w:hAnsi="Cambria"/>
          <w:sz w:val="22"/>
        </w:rPr>
        <w:t>Pairing of senior students (mentors) with juniors (mentees).</w:t>
      </w:r>
    </w:p>
    <w:p>
      <w:pPr>
        <w:spacing w:after="80"/>
        <w:ind w:left="714" w:hanging="227"/>
        <w:jc w:val="both"/>
      </w:pPr>
      <w:r>
        <w:rPr>
          <w:rFonts w:ascii="Cambria" w:hAnsi="Cambria"/>
          <w:sz w:val="22"/>
        </w:rPr>
        <w:t xml:space="preserve">o  </w:t>
      </w:r>
      <w:r>
        <w:rPr>
          <w:rFonts w:ascii="Cambria" w:hAnsi="Cambria"/>
          <w:sz w:val="22"/>
        </w:rPr>
        <w:t>Regular check-ins to track student progress, provide academic guidance, and discuss personal challenges.</w:t>
      </w:r>
    </w:p>
    <w:p>
      <w:pPr>
        <w:spacing w:after="80"/>
        <w:ind w:left="357" w:hanging="357"/>
        <w:jc w:val="both"/>
      </w:pPr>
      <w:r>
        <w:rPr>
          <w:rFonts w:ascii="Cambria" w:hAnsi="Cambria"/>
          <w:sz w:val="22"/>
        </w:rPr>
        <w:t xml:space="preserve">4.  </w:t>
      </w:r>
      <w:r>
        <w:rPr>
          <w:rFonts w:ascii="Cambria" w:hAnsi="Cambria"/>
          <w:b/>
          <w:i w:val="0"/>
          <w:sz w:val="22"/>
        </w:rPr>
        <w:t>Mental Health Awareness Campaign</w:t>
      </w:r>
    </w:p>
    <w:p>
      <w:pPr>
        <w:spacing w:after="120"/>
        <w:ind w:left="357"/>
        <w:jc w:val="both"/>
      </w:pPr>
      <w:r>
        <w:rPr>
          <w:rFonts w:ascii="Cambria" w:hAnsi="Cambria"/>
          <w:b/>
          <w:i w:val="0"/>
          <w:sz w:val="22"/>
        </w:rPr>
        <w:t>Purpose:</w:t>
      </w:r>
      <w:r>
        <w:rPr>
          <w:rFonts w:ascii="Cambria" w:hAnsi="Cambria"/>
          <w:b w:val="0"/>
          <w:i w:val="0"/>
          <w:sz w:val="22"/>
        </w:rPr>
        <w:t xml:space="preserve"> To raise awareness about mental health, reduce stigma, and promote healthy coping mechanisms.</w:t>
      </w:r>
    </w:p>
    <w:p>
      <w:pPr>
        <w:spacing w:after="120"/>
        <w:ind w:left="357"/>
        <w:jc w:val="both"/>
      </w:pPr>
      <w:r>
        <w:rPr>
          <w:rFonts w:ascii="Cambria" w:hAnsi="Cambria"/>
          <w:b/>
          <w:i w:val="0"/>
          <w:sz w:val="22"/>
        </w:rPr>
        <w:t>Timing:</w:t>
      </w:r>
      <w:r>
        <w:rPr>
          <w:rFonts w:ascii="Cambria" w:hAnsi="Cambria"/>
          <w:b w:val="0"/>
          <w:i w:val="0"/>
          <w:sz w:val="22"/>
        </w:rPr>
        <w:t xml:space="preserve"> Mental Health Awareness Week (Typically in October).</w:t>
      </w:r>
    </w:p>
    <w:p>
      <w:pPr>
        <w:spacing w:after="40"/>
        <w:ind w:left="357"/>
        <w:jc w:val="both"/>
      </w:pPr>
      <w:r>
        <w:rPr>
          <w:rFonts w:ascii="Cambria" w:hAnsi="Cambria"/>
          <w:b/>
          <w:i w:val="0"/>
          <w:sz w:val="22"/>
        </w:rPr>
        <w:t>Activities:</w:t>
      </w:r>
    </w:p>
    <w:p>
      <w:pPr>
        <w:spacing w:after="80"/>
        <w:ind w:left="714" w:hanging="227"/>
        <w:jc w:val="both"/>
      </w:pPr>
      <w:r>
        <w:rPr>
          <w:rFonts w:ascii="Cambria" w:hAnsi="Cambria"/>
          <w:sz w:val="22"/>
        </w:rPr>
        <w:t xml:space="preserve">o  </w:t>
      </w:r>
      <w:r>
        <w:rPr>
          <w:rFonts w:ascii="Cambria" w:hAnsi="Cambria"/>
          <w:sz w:val="22"/>
        </w:rPr>
        <w:t>Workshops on stress management, coping mechanisms, and emotional wellbeing.</w:t>
      </w:r>
    </w:p>
    <w:p>
      <w:pPr>
        <w:spacing w:after="80"/>
        <w:ind w:left="714" w:hanging="227"/>
        <w:jc w:val="both"/>
      </w:pPr>
      <w:r>
        <w:rPr>
          <w:rFonts w:ascii="Cambria" w:hAnsi="Cambria"/>
          <w:sz w:val="22"/>
        </w:rPr>
        <w:t xml:space="preserve">o  </w:t>
      </w:r>
      <w:r>
        <w:rPr>
          <w:rFonts w:ascii="Cambria" w:hAnsi="Cambria"/>
          <w:sz w:val="22"/>
        </w:rPr>
        <w:t>Campus-wide awareness campaigns using posters, pamphlets, and social media.</w:t>
      </w:r>
    </w:p>
    <w:p>
      <w:pPr>
        <w:spacing w:after="80"/>
        <w:ind w:left="714" w:hanging="227"/>
        <w:jc w:val="both"/>
      </w:pPr>
      <w:r>
        <w:rPr>
          <w:rFonts w:ascii="Cambria" w:hAnsi="Cambria"/>
          <w:sz w:val="22"/>
        </w:rPr>
        <w:t xml:space="preserve">o  </w:t>
      </w:r>
      <w:r>
        <w:rPr>
          <w:rFonts w:ascii="Cambria" w:hAnsi="Cambria"/>
          <w:sz w:val="22"/>
        </w:rPr>
        <w:t>Collaboration with external mental health professionals for seminars or webinars.</w:t>
      </w:r>
    </w:p>
    <w:p>
      <w:pPr>
        <w:spacing w:after="80"/>
        <w:ind w:left="357" w:hanging="357"/>
        <w:jc w:val="both"/>
      </w:pPr>
      <w:r>
        <w:rPr>
          <w:rFonts w:ascii="Cambria" w:hAnsi="Cambria"/>
          <w:sz w:val="22"/>
        </w:rPr>
        <w:t xml:space="preserve">5.  </w:t>
      </w:r>
      <w:r>
        <w:rPr>
          <w:rFonts w:ascii="Cambria" w:hAnsi="Cambria"/>
          <w:b/>
          <w:i w:val="0"/>
          <w:sz w:val="22"/>
        </w:rPr>
        <w:t>Stress Management and Study Skills Workshops</w:t>
      </w:r>
    </w:p>
    <w:p>
      <w:pPr>
        <w:spacing w:after="120"/>
        <w:ind w:left="357"/>
        <w:jc w:val="both"/>
      </w:pPr>
      <w:r>
        <w:rPr>
          <w:rFonts w:ascii="Cambria" w:hAnsi="Cambria"/>
          <w:b/>
          <w:i w:val="0"/>
          <w:sz w:val="22"/>
        </w:rPr>
        <w:t>Purpose:</w:t>
      </w:r>
      <w:r>
        <w:rPr>
          <w:rFonts w:ascii="Cambria" w:hAnsi="Cambria"/>
          <w:b w:val="0"/>
          <w:i w:val="0"/>
          <w:sz w:val="22"/>
        </w:rPr>
        <w:t xml:space="preserve"> To help students manage academic stress and improve their study habits and techniques.</w:t>
      </w:r>
    </w:p>
    <w:p>
      <w:pPr>
        <w:spacing w:after="120"/>
        <w:ind w:left="357"/>
        <w:jc w:val="both"/>
      </w:pPr>
      <w:r>
        <w:rPr>
          <w:rFonts w:ascii="Cambria" w:hAnsi="Cambria"/>
          <w:b/>
          <w:i w:val="0"/>
          <w:sz w:val="22"/>
        </w:rPr>
        <w:t>Timing:</w:t>
      </w:r>
      <w:r>
        <w:rPr>
          <w:rFonts w:ascii="Cambria" w:hAnsi="Cambria"/>
          <w:b w:val="0"/>
          <w:i w:val="0"/>
          <w:sz w:val="22"/>
        </w:rPr>
        <w:t xml:space="preserve"> Before major exams and mid-semester.</w:t>
      </w:r>
    </w:p>
    <w:p>
      <w:pPr>
        <w:spacing w:after="40"/>
        <w:ind w:left="357"/>
        <w:jc w:val="both"/>
      </w:pPr>
      <w:r>
        <w:rPr>
          <w:rFonts w:ascii="Cambria" w:hAnsi="Cambria"/>
          <w:b/>
          <w:i w:val="0"/>
          <w:sz w:val="22"/>
        </w:rPr>
        <w:t>Activities:</w:t>
      </w:r>
    </w:p>
    <w:p>
      <w:pPr>
        <w:spacing w:after="80"/>
        <w:ind w:left="714" w:hanging="227"/>
        <w:jc w:val="both"/>
      </w:pPr>
      <w:r>
        <w:rPr>
          <w:rFonts w:ascii="Cambria" w:hAnsi="Cambria"/>
          <w:sz w:val="22"/>
        </w:rPr>
        <w:t xml:space="preserve">o  </w:t>
      </w:r>
      <w:r>
        <w:rPr>
          <w:rFonts w:ascii="Cambria" w:hAnsi="Cambria"/>
          <w:sz w:val="22"/>
        </w:rPr>
        <w:t>Workshops on time management, effective study techniques, and overcoming exam anxiety.</w:t>
      </w:r>
    </w:p>
    <w:p>
      <w:pPr>
        <w:spacing w:after="80"/>
        <w:ind w:left="714" w:hanging="227"/>
        <w:jc w:val="both"/>
      </w:pPr>
      <w:r>
        <w:rPr>
          <w:rFonts w:ascii="Cambria" w:hAnsi="Cambria"/>
          <w:sz w:val="22"/>
        </w:rPr>
        <w:t xml:space="preserve">o  </w:t>
      </w:r>
      <w:r>
        <w:rPr>
          <w:rFonts w:ascii="Cambria" w:hAnsi="Cambria"/>
          <w:sz w:val="22"/>
        </w:rPr>
        <w:t>Interactive sessions on mindfulness, relaxation exercises, and stress relief strategies.</w:t>
      </w:r>
    </w:p>
    <w:p>
      <w:pPr>
        <w:spacing w:after="80"/>
        <w:ind w:left="357" w:hanging="357"/>
        <w:jc w:val="both"/>
      </w:pPr>
      <w:r>
        <w:rPr>
          <w:rFonts w:ascii="Cambria" w:hAnsi="Cambria"/>
          <w:sz w:val="22"/>
        </w:rPr>
        <w:t xml:space="preserve">6.  </w:t>
      </w:r>
      <w:r>
        <w:rPr>
          <w:rFonts w:ascii="Cambria" w:hAnsi="Cambria"/>
          <w:b/>
          <w:i w:val="0"/>
          <w:sz w:val="22"/>
        </w:rPr>
        <w:t>Grievance Redressal Sessions</w:t>
      </w:r>
    </w:p>
    <w:p>
      <w:pPr>
        <w:spacing w:after="120"/>
        <w:ind w:left="357"/>
        <w:jc w:val="both"/>
      </w:pPr>
      <w:r>
        <w:rPr>
          <w:rFonts w:ascii="Cambria" w:hAnsi="Cambria"/>
          <w:b/>
          <w:i w:val="0"/>
          <w:sz w:val="22"/>
        </w:rPr>
        <w:t>Purpose:</w:t>
      </w:r>
      <w:r>
        <w:rPr>
          <w:rFonts w:ascii="Cambria" w:hAnsi="Cambria"/>
          <w:b w:val="0"/>
          <w:i w:val="0"/>
          <w:sz w:val="22"/>
        </w:rPr>
        <w:t xml:space="preserve"> To address and resolve student grievances, ensuring a transparent and fair process.</w:t>
      </w:r>
    </w:p>
    <w:p>
      <w:pPr>
        <w:spacing w:after="120"/>
        <w:ind w:left="357"/>
        <w:jc w:val="both"/>
      </w:pPr>
      <w:r>
        <w:rPr>
          <w:rFonts w:ascii="Cambria" w:hAnsi="Cambria"/>
          <w:b/>
          <w:i w:val="0"/>
          <w:sz w:val="22"/>
        </w:rPr>
        <w:t>Timing:</w:t>
      </w:r>
      <w:r>
        <w:rPr>
          <w:rFonts w:ascii="Cambria" w:hAnsi="Cambria"/>
          <w:b w:val="0"/>
          <w:i w:val="0"/>
          <w:sz w:val="22"/>
        </w:rPr>
        <w:t xml:space="preserve"> As required, based on grievances raised by students.</w:t>
      </w:r>
    </w:p>
    <w:p>
      <w:pPr>
        <w:spacing w:after="40"/>
        <w:ind w:left="357"/>
        <w:jc w:val="both"/>
      </w:pPr>
      <w:r>
        <w:rPr>
          <w:rFonts w:ascii="Cambria" w:hAnsi="Cambria"/>
          <w:b/>
          <w:i w:val="0"/>
          <w:sz w:val="22"/>
        </w:rPr>
        <w:t>Activities:</w:t>
      </w:r>
    </w:p>
    <w:p>
      <w:pPr>
        <w:spacing w:after="80"/>
        <w:ind w:left="714" w:hanging="227"/>
        <w:jc w:val="both"/>
      </w:pPr>
      <w:r>
        <w:rPr>
          <w:rFonts w:ascii="Cambria" w:hAnsi="Cambria"/>
          <w:sz w:val="22"/>
        </w:rPr>
        <w:t xml:space="preserve">o  </w:t>
      </w:r>
      <w:r>
        <w:rPr>
          <w:rFonts w:ascii="Cambria" w:hAnsi="Cambria"/>
          <w:sz w:val="22"/>
        </w:rPr>
        <w:t>Open forums or individual grievance sessions where students can express concerns.</w:t>
      </w:r>
    </w:p>
    <w:p>
      <w:pPr>
        <w:spacing w:after="80"/>
        <w:ind w:left="714" w:hanging="227"/>
        <w:jc w:val="both"/>
      </w:pPr>
      <w:r>
        <w:rPr>
          <w:rFonts w:ascii="Cambria" w:hAnsi="Cambria"/>
          <w:sz w:val="22"/>
        </w:rPr>
        <w:t xml:space="preserve">o  </w:t>
      </w:r>
      <w:r>
        <w:rPr>
          <w:rFonts w:ascii="Cambria" w:hAnsi="Cambria"/>
          <w:sz w:val="22"/>
        </w:rPr>
        <w:t>Resolution of academic, administrative, or personal grievances in a confidential manner.</w:t>
      </w:r>
    </w:p>
    <w:p>
      <w:pPr>
        <w:spacing w:after="80"/>
        <w:ind w:left="714" w:hanging="227"/>
        <w:jc w:val="both"/>
      </w:pPr>
      <w:r>
        <w:rPr>
          <w:rFonts w:ascii="Cambria" w:hAnsi="Cambria"/>
          <w:sz w:val="22"/>
        </w:rPr>
        <w:t xml:space="preserve">o  </w:t>
      </w:r>
      <w:r>
        <w:rPr>
          <w:rFonts w:ascii="Cambria" w:hAnsi="Cambria"/>
          <w:sz w:val="22"/>
        </w:rPr>
        <w:t>Follow-up actions to ensure the grievance is resolved satisfactorily.</w:t>
      </w:r>
    </w:p>
    <w:p>
      <w:pPr>
        <w:spacing w:after="80"/>
        <w:ind w:left="357" w:hanging="357"/>
        <w:jc w:val="both"/>
      </w:pPr>
      <w:r>
        <w:rPr>
          <w:rFonts w:ascii="Cambria" w:hAnsi="Cambria"/>
          <w:sz w:val="22"/>
        </w:rPr>
        <w:t xml:space="preserve">7.  </w:t>
      </w:r>
      <w:r>
        <w:rPr>
          <w:rFonts w:ascii="Cambria" w:hAnsi="Cambria"/>
          <w:b/>
          <w:i w:val="0"/>
          <w:sz w:val="22"/>
        </w:rPr>
        <w:t>Workshop on Emotional Intelligence and Self-Development</w:t>
      </w:r>
    </w:p>
    <w:p>
      <w:pPr>
        <w:spacing w:after="120"/>
        <w:ind w:left="357"/>
        <w:jc w:val="both"/>
      </w:pPr>
      <w:r>
        <w:rPr>
          <w:rFonts w:ascii="Cambria" w:hAnsi="Cambria"/>
          <w:b/>
          <w:i w:val="0"/>
          <w:sz w:val="22"/>
        </w:rPr>
        <w:t>Purpose:</w:t>
      </w:r>
      <w:r>
        <w:rPr>
          <w:rFonts w:ascii="Cambria" w:hAnsi="Cambria"/>
          <w:b w:val="0"/>
          <w:i w:val="0"/>
          <w:sz w:val="22"/>
        </w:rPr>
        <w:t xml:space="preserve"> To help students improve their emotional intelligence, self-awareness, and interpersonal skills.</w:t>
      </w:r>
    </w:p>
    <w:p>
      <w:pPr>
        <w:spacing w:after="120"/>
        <w:ind w:left="357"/>
        <w:jc w:val="both"/>
      </w:pPr>
      <w:r>
        <w:rPr>
          <w:rFonts w:ascii="Cambria" w:hAnsi="Cambria"/>
          <w:b/>
          <w:i w:val="0"/>
          <w:sz w:val="22"/>
        </w:rPr>
        <w:t>Timing:</w:t>
      </w:r>
      <w:r>
        <w:rPr>
          <w:rFonts w:ascii="Cambria" w:hAnsi="Cambria"/>
          <w:b w:val="0"/>
          <w:i w:val="0"/>
          <w:sz w:val="22"/>
        </w:rPr>
        <w:t xml:space="preserve"> Once a semester.</w:t>
      </w:r>
    </w:p>
    <w:p>
      <w:pPr>
        <w:spacing w:after="40"/>
        <w:ind w:left="357"/>
        <w:jc w:val="both"/>
      </w:pPr>
      <w:r>
        <w:rPr>
          <w:rFonts w:ascii="Cambria" w:hAnsi="Cambria"/>
          <w:b/>
          <w:i w:val="0"/>
          <w:sz w:val="22"/>
        </w:rPr>
        <w:t>Activities:</w:t>
      </w:r>
    </w:p>
    <w:p>
      <w:pPr>
        <w:spacing w:after="80"/>
        <w:ind w:left="714" w:hanging="227"/>
        <w:jc w:val="both"/>
      </w:pPr>
      <w:r>
        <w:rPr>
          <w:rFonts w:ascii="Cambria" w:hAnsi="Cambria"/>
          <w:sz w:val="22"/>
        </w:rPr>
        <w:t xml:space="preserve">o  </w:t>
      </w:r>
      <w:r>
        <w:rPr>
          <w:rFonts w:ascii="Cambria" w:hAnsi="Cambria"/>
          <w:sz w:val="22"/>
        </w:rPr>
        <w:t>Sessions focusing on building emotional intelligence, empathy, and communication skills.</w:t>
      </w:r>
    </w:p>
    <w:p>
      <w:pPr>
        <w:spacing w:after="80"/>
        <w:ind w:left="714" w:hanging="227"/>
        <w:jc w:val="both"/>
      </w:pPr>
      <w:r>
        <w:rPr>
          <w:rFonts w:ascii="Cambria" w:hAnsi="Cambria"/>
          <w:sz w:val="22"/>
        </w:rPr>
        <w:t xml:space="preserve">o  </w:t>
      </w:r>
      <w:r>
        <w:rPr>
          <w:rFonts w:ascii="Cambria" w:hAnsi="Cambria"/>
          <w:sz w:val="22"/>
        </w:rPr>
        <w:t>Activities designed to enhance self-awareness and self-regulation.</w:t>
      </w:r>
    </w:p>
    <w:p>
      <w:pPr>
        <w:spacing w:after="80"/>
        <w:ind w:left="357" w:hanging="357"/>
        <w:jc w:val="both"/>
      </w:pPr>
      <w:r>
        <w:rPr>
          <w:rFonts w:ascii="Cambria" w:hAnsi="Cambria"/>
          <w:sz w:val="22"/>
        </w:rPr>
        <w:t xml:space="preserve">8.  </w:t>
      </w:r>
      <w:r>
        <w:rPr>
          <w:rFonts w:ascii="Cambria" w:hAnsi="Cambria"/>
          <w:b/>
          <w:i w:val="0"/>
          <w:sz w:val="22"/>
        </w:rPr>
        <w:t>Post-Examination Counselling Sessions</w:t>
      </w:r>
    </w:p>
    <w:p>
      <w:pPr>
        <w:spacing w:after="120"/>
        <w:ind w:left="357"/>
        <w:jc w:val="both"/>
      </w:pPr>
      <w:r>
        <w:rPr>
          <w:rFonts w:ascii="Cambria" w:hAnsi="Cambria"/>
          <w:b/>
          <w:i w:val="0"/>
          <w:sz w:val="22"/>
        </w:rPr>
        <w:t>Purpose:</w:t>
      </w:r>
      <w:r>
        <w:rPr>
          <w:rFonts w:ascii="Cambria" w:hAnsi="Cambria"/>
          <w:b w:val="0"/>
          <w:i w:val="0"/>
          <w:sz w:val="22"/>
        </w:rPr>
        <w:t xml:space="preserve"> To support students who may experience anxiety, disappointment, or mental strain due to exam results.</w:t>
      </w:r>
    </w:p>
    <w:p>
      <w:pPr>
        <w:spacing w:after="120"/>
        <w:ind w:left="357"/>
        <w:jc w:val="both"/>
      </w:pPr>
      <w:r>
        <w:rPr>
          <w:rFonts w:ascii="Cambria" w:hAnsi="Cambria"/>
          <w:b/>
          <w:i w:val="0"/>
          <w:sz w:val="22"/>
        </w:rPr>
        <w:t>Timing:</w:t>
      </w:r>
      <w:r>
        <w:rPr>
          <w:rFonts w:ascii="Cambria" w:hAnsi="Cambria"/>
          <w:b w:val="0"/>
          <w:i w:val="0"/>
          <w:sz w:val="22"/>
        </w:rPr>
        <w:t xml:space="preserve"> After the announcement of major exam results.</w:t>
      </w:r>
    </w:p>
    <w:p>
      <w:pPr>
        <w:spacing w:after="40"/>
        <w:ind w:left="357"/>
        <w:jc w:val="both"/>
      </w:pPr>
      <w:r>
        <w:rPr>
          <w:rFonts w:ascii="Cambria" w:hAnsi="Cambria"/>
          <w:b/>
          <w:i w:val="0"/>
          <w:sz w:val="22"/>
        </w:rPr>
        <w:t>Activities:</w:t>
      </w:r>
    </w:p>
    <w:p>
      <w:pPr>
        <w:spacing w:after="80"/>
        <w:ind w:left="714" w:hanging="227"/>
        <w:jc w:val="both"/>
      </w:pPr>
      <w:r>
        <w:rPr>
          <w:rFonts w:ascii="Cambria" w:hAnsi="Cambria"/>
          <w:sz w:val="22"/>
        </w:rPr>
        <w:t xml:space="preserve">o  </w:t>
      </w:r>
      <w:r>
        <w:rPr>
          <w:rFonts w:ascii="Cambria" w:hAnsi="Cambria"/>
          <w:sz w:val="22"/>
        </w:rPr>
        <w:t>One-on-one counselling sessions for students needing emotional support.</w:t>
      </w:r>
    </w:p>
    <w:p>
      <w:pPr>
        <w:spacing w:after="80"/>
        <w:ind w:left="714" w:hanging="227"/>
        <w:jc w:val="both"/>
      </w:pPr>
      <w:r>
        <w:rPr>
          <w:rFonts w:ascii="Cambria" w:hAnsi="Cambria"/>
          <w:sz w:val="22"/>
        </w:rPr>
        <w:t xml:space="preserve">o  </w:t>
      </w:r>
      <w:r>
        <w:rPr>
          <w:rFonts w:ascii="Cambria" w:hAnsi="Cambria"/>
          <w:sz w:val="22"/>
        </w:rPr>
        <w:t>Guidance on academic planning and career options if results are unsatisfactory.</w:t>
      </w:r>
    </w:p>
    <w:p>
      <w:pPr>
        <w:spacing w:after="80"/>
        <w:ind w:left="714" w:hanging="227"/>
        <w:jc w:val="both"/>
      </w:pPr>
      <w:r>
        <w:rPr>
          <w:rFonts w:ascii="Cambria" w:hAnsi="Cambria"/>
          <w:sz w:val="22"/>
        </w:rPr>
        <w:t xml:space="preserve">o  </w:t>
      </w:r>
      <w:r>
        <w:rPr>
          <w:rFonts w:ascii="Cambria" w:hAnsi="Cambria"/>
          <w:sz w:val="22"/>
        </w:rPr>
        <w:t>Sessions on handling failure and setting new academic goals.</w:t>
      </w:r>
    </w:p>
    <w:p>
      <w:pPr>
        <w:spacing w:after="80"/>
        <w:ind w:left="357" w:hanging="357"/>
        <w:jc w:val="both"/>
      </w:pPr>
      <w:r>
        <w:rPr>
          <w:rFonts w:ascii="Cambria" w:hAnsi="Cambria"/>
          <w:sz w:val="22"/>
        </w:rPr>
        <w:t xml:space="preserve">9.  </w:t>
      </w:r>
      <w:r>
        <w:rPr>
          <w:rFonts w:ascii="Cambria" w:hAnsi="Cambria"/>
          <w:b/>
          <w:i w:val="0"/>
          <w:sz w:val="22"/>
        </w:rPr>
        <w:t>Annual Mental Health Day</w:t>
      </w:r>
    </w:p>
    <w:p>
      <w:pPr>
        <w:spacing w:after="120"/>
        <w:ind w:left="357"/>
        <w:jc w:val="both"/>
      </w:pPr>
      <w:r>
        <w:rPr>
          <w:rFonts w:ascii="Cambria" w:hAnsi="Cambria"/>
          <w:b/>
          <w:i w:val="0"/>
          <w:sz w:val="22"/>
        </w:rPr>
        <w:t>Purpose:</w:t>
      </w:r>
      <w:r>
        <w:rPr>
          <w:rFonts w:ascii="Cambria" w:hAnsi="Cambria"/>
          <w:b w:val="0"/>
          <w:i w:val="0"/>
          <w:sz w:val="22"/>
        </w:rPr>
        <w:t xml:space="preserve"> To create a platform for promoting mental health awareness, self-care, and building a supportive environment for students.</w:t>
      </w:r>
    </w:p>
    <w:p>
      <w:pPr>
        <w:spacing w:after="120"/>
        <w:ind w:left="357"/>
        <w:jc w:val="both"/>
      </w:pPr>
      <w:r>
        <w:rPr>
          <w:rFonts w:ascii="Cambria" w:hAnsi="Cambria"/>
          <w:b/>
          <w:i w:val="0"/>
          <w:sz w:val="22"/>
        </w:rPr>
        <w:t>Timing:</w:t>
      </w:r>
      <w:r>
        <w:rPr>
          <w:rFonts w:ascii="Cambria" w:hAnsi="Cambria"/>
          <w:b w:val="0"/>
          <w:i w:val="0"/>
          <w:sz w:val="22"/>
        </w:rPr>
        <w:t xml:space="preserve"> Annually (typically in May).</w:t>
      </w:r>
    </w:p>
    <w:p>
      <w:pPr>
        <w:spacing w:after="40"/>
        <w:ind w:left="357"/>
        <w:jc w:val="both"/>
      </w:pPr>
      <w:r>
        <w:rPr>
          <w:rFonts w:ascii="Cambria" w:hAnsi="Cambria"/>
          <w:b/>
          <w:i w:val="0"/>
          <w:sz w:val="22"/>
        </w:rPr>
        <w:t>Activities:</w:t>
      </w:r>
    </w:p>
    <w:p>
      <w:pPr>
        <w:spacing w:after="80"/>
        <w:ind w:left="714" w:hanging="227"/>
        <w:jc w:val="both"/>
      </w:pPr>
      <w:r>
        <w:rPr>
          <w:rFonts w:ascii="Cambria" w:hAnsi="Cambria"/>
          <w:sz w:val="22"/>
        </w:rPr>
        <w:t xml:space="preserve">o  </w:t>
      </w:r>
      <w:r>
        <w:rPr>
          <w:rFonts w:ascii="Cambria" w:hAnsi="Cambria"/>
          <w:sz w:val="22"/>
        </w:rPr>
        <w:t>Guest lectures, workshops, and interactive sessions focused on mental health.</w:t>
      </w:r>
    </w:p>
    <w:p>
      <w:pPr>
        <w:spacing w:after="80"/>
        <w:ind w:left="714" w:hanging="227"/>
        <w:jc w:val="both"/>
      </w:pPr>
      <w:r>
        <w:rPr>
          <w:rFonts w:ascii="Cambria" w:hAnsi="Cambria"/>
          <w:sz w:val="22"/>
        </w:rPr>
        <w:t xml:space="preserve">o  </w:t>
      </w:r>
      <w:r>
        <w:rPr>
          <w:rFonts w:ascii="Cambria" w:hAnsi="Cambria"/>
          <w:sz w:val="22"/>
        </w:rPr>
        <w:t>Distribution of mental health resources and stress-relief kits.</w:t>
      </w:r>
    </w:p>
    <w:p>
      <w:pPr>
        <w:spacing w:after="80"/>
        <w:ind w:left="714" w:hanging="227"/>
        <w:jc w:val="both"/>
      </w:pPr>
      <w:r>
        <w:rPr>
          <w:rFonts w:ascii="Cambria" w:hAnsi="Cambria"/>
          <w:sz w:val="22"/>
        </w:rPr>
        <w:t xml:space="preserve">o  </w:t>
      </w:r>
      <w:r>
        <w:rPr>
          <w:rFonts w:ascii="Cambria" w:hAnsi="Cambria"/>
          <w:sz w:val="22"/>
        </w:rPr>
        <w:t>Activities such as group meditation, yoga, or creative expression (art, music, etc.) to reduce stress.</w:t>
      </w:r>
    </w:p>
    <w:p>
      <w:pPr>
        <w:spacing w:after="80"/>
        <w:ind w:left="357" w:hanging="357"/>
        <w:jc w:val="both"/>
      </w:pPr>
      <w:r>
        <w:rPr>
          <w:rFonts w:ascii="Cambria" w:hAnsi="Cambria"/>
          <w:sz w:val="22"/>
        </w:rPr>
        <w:t xml:space="preserve">10.  </w:t>
      </w:r>
      <w:r>
        <w:rPr>
          <w:rFonts w:ascii="Cambria" w:hAnsi="Cambria"/>
          <w:b/>
          <w:i w:val="0"/>
          <w:sz w:val="22"/>
        </w:rPr>
        <w:t>Career Counselling and Guidance Sessions</w:t>
      </w:r>
    </w:p>
    <w:p>
      <w:pPr>
        <w:spacing w:after="120"/>
        <w:ind w:left="357"/>
        <w:jc w:val="both"/>
      </w:pPr>
      <w:r>
        <w:rPr>
          <w:rFonts w:ascii="Cambria" w:hAnsi="Cambria"/>
          <w:b/>
          <w:i w:val="0"/>
          <w:sz w:val="22"/>
        </w:rPr>
        <w:t>Purpose:</w:t>
      </w:r>
      <w:r>
        <w:rPr>
          <w:rFonts w:ascii="Cambria" w:hAnsi="Cambria"/>
          <w:b w:val="0"/>
          <w:i w:val="0"/>
          <w:sz w:val="22"/>
        </w:rPr>
        <w:t xml:space="preserve"> To provide students with guidance on career choices, job opportunities, and professional development.</w:t>
      </w:r>
    </w:p>
    <w:p>
      <w:pPr>
        <w:spacing w:after="120"/>
        <w:ind w:left="357"/>
        <w:jc w:val="both"/>
      </w:pPr>
      <w:r>
        <w:rPr>
          <w:rFonts w:ascii="Cambria" w:hAnsi="Cambria"/>
          <w:b/>
          <w:i w:val="0"/>
          <w:sz w:val="22"/>
        </w:rPr>
        <w:t>Timing:</w:t>
      </w:r>
      <w:r>
        <w:rPr>
          <w:rFonts w:ascii="Cambria" w:hAnsi="Cambria"/>
          <w:b w:val="0"/>
          <w:i w:val="0"/>
          <w:sz w:val="22"/>
        </w:rPr>
        <w:t xml:space="preserve"> Mid-year and end of academic year.</w:t>
      </w:r>
    </w:p>
    <w:p>
      <w:pPr>
        <w:spacing w:after="40"/>
        <w:ind w:left="357"/>
        <w:jc w:val="both"/>
      </w:pPr>
      <w:r>
        <w:rPr>
          <w:rFonts w:ascii="Cambria" w:hAnsi="Cambria"/>
          <w:b/>
          <w:i w:val="0"/>
          <w:sz w:val="22"/>
        </w:rPr>
        <w:t>Activities:</w:t>
      </w:r>
    </w:p>
    <w:p>
      <w:pPr>
        <w:spacing w:after="80"/>
        <w:ind w:left="714" w:hanging="227"/>
        <w:jc w:val="both"/>
      </w:pPr>
      <w:r>
        <w:rPr>
          <w:rFonts w:ascii="Cambria" w:hAnsi="Cambria"/>
          <w:sz w:val="22"/>
        </w:rPr>
        <w:t xml:space="preserve">o  </w:t>
      </w:r>
      <w:r>
        <w:rPr>
          <w:rFonts w:ascii="Cambria" w:hAnsi="Cambria"/>
          <w:sz w:val="22"/>
        </w:rPr>
        <w:t>Workshops on resume building, interview preparation, and job market trends.</w:t>
      </w:r>
    </w:p>
    <w:p>
      <w:pPr>
        <w:spacing w:after="80"/>
        <w:ind w:left="714" w:hanging="227"/>
        <w:jc w:val="both"/>
      </w:pPr>
      <w:r>
        <w:rPr>
          <w:rFonts w:ascii="Cambria" w:hAnsi="Cambria"/>
          <w:sz w:val="22"/>
        </w:rPr>
        <w:t xml:space="preserve">o  </w:t>
      </w:r>
      <w:r>
        <w:rPr>
          <w:rFonts w:ascii="Cambria" w:hAnsi="Cambria"/>
          <w:sz w:val="22"/>
        </w:rPr>
        <w:t>One-on-one career counselling for final-year students.</w:t>
      </w:r>
    </w:p>
    <w:p>
      <w:pPr>
        <w:spacing w:after="80"/>
        <w:ind w:left="714" w:hanging="227"/>
        <w:jc w:val="both"/>
      </w:pPr>
      <w:r>
        <w:rPr>
          <w:rFonts w:ascii="Cambria" w:hAnsi="Cambria"/>
          <w:sz w:val="22"/>
        </w:rPr>
        <w:t xml:space="preserve">o  </w:t>
      </w:r>
      <w:r>
        <w:rPr>
          <w:rFonts w:ascii="Cambria" w:hAnsi="Cambria"/>
          <w:sz w:val="22"/>
        </w:rPr>
        <w:t>Seminars on career development from industry experts.</w:t>
      </w:r>
    </w:p>
    <w:p>
      <w:pPr>
        <w:spacing w:after="80"/>
        <w:ind w:left="357" w:hanging="357"/>
        <w:jc w:val="both"/>
      </w:pPr>
      <w:r>
        <w:rPr>
          <w:rFonts w:ascii="Cambria" w:hAnsi="Cambria"/>
          <w:sz w:val="22"/>
        </w:rPr>
        <w:t xml:space="preserve">11.  </w:t>
      </w:r>
      <w:r>
        <w:rPr>
          <w:rFonts w:ascii="Cambria" w:hAnsi="Cambria"/>
          <w:b/>
          <w:i w:val="0"/>
          <w:sz w:val="22"/>
        </w:rPr>
        <w:t>Annual Feedback and Survey Collection</w:t>
      </w:r>
    </w:p>
    <w:p>
      <w:pPr>
        <w:spacing w:after="120"/>
        <w:ind w:left="357"/>
        <w:jc w:val="both"/>
      </w:pPr>
      <w:r>
        <w:rPr>
          <w:rFonts w:ascii="Cambria" w:hAnsi="Cambria"/>
          <w:b/>
          <w:i w:val="0"/>
          <w:sz w:val="22"/>
        </w:rPr>
        <w:t>Purpose:</w:t>
      </w:r>
      <w:r>
        <w:rPr>
          <w:rFonts w:ascii="Cambria" w:hAnsi="Cambria"/>
          <w:b w:val="0"/>
          <w:i w:val="0"/>
          <w:sz w:val="22"/>
        </w:rPr>
        <w:t xml:space="preserve"> To assess the effectiveness of the counselling, mentoring, and grievance redressal systems, and gather student feedback for improvements.</w:t>
      </w:r>
    </w:p>
    <w:p>
      <w:pPr>
        <w:spacing w:after="120"/>
        <w:ind w:left="357"/>
        <w:jc w:val="both"/>
      </w:pPr>
      <w:r>
        <w:rPr>
          <w:rFonts w:ascii="Cambria" w:hAnsi="Cambria"/>
          <w:b/>
          <w:i w:val="0"/>
          <w:sz w:val="22"/>
        </w:rPr>
        <w:t>Timing:</w:t>
      </w:r>
      <w:r>
        <w:rPr>
          <w:rFonts w:ascii="Cambria" w:hAnsi="Cambria"/>
          <w:b w:val="0"/>
          <w:i w:val="0"/>
          <w:sz w:val="22"/>
        </w:rPr>
        <w:t xml:space="preserve"> End of each semester.</w:t>
      </w:r>
    </w:p>
    <w:p>
      <w:pPr>
        <w:spacing w:after="40"/>
        <w:ind w:left="357"/>
        <w:jc w:val="both"/>
      </w:pPr>
      <w:r>
        <w:rPr>
          <w:rFonts w:ascii="Cambria" w:hAnsi="Cambria"/>
          <w:b/>
          <w:i w:val="0"/>
          <w:sz w:val="22"/>
        </w:rPr>
        <w:t>Activities:</w:t>
      </w:r>
    </w:p>
    <w:p>
      <w:pPr>
        <w:spacing w:after="80"/>
        <w:ind w:left="714" w:hanging="227"/>
        <w:jc w:val="both"/>
      </w:pPr>
      <w:r>
        <w:rPr>
          <w:rFonts w:ascii="Cambria" w:hAnsi="Cambria"/>
          <w:sz w:val="22"/>
        </w:rPr>
        <w:t xml:space="preserve">o  </w:t>
      </w:r>
      <w:r>
        <w:rPr>
          <w:rFonts w:ascii="Cambria" w:hAnsi="Cambria"/>
          <w:sz w:val="22"/>
        </w:rPr>
        <w:t>Collection of feedback from students regarding their experiences with the counselling services.</w:t>
      </w:r>
    </w:p>
    <w:p>
      <w:pPr>
        <w:spacing w:after="80"/>
        <w:ind w:left="714" w:hanging="227"/>
        <w:jc w:val="both"/>
      </w:pPr>
      <w:r>
        <w:rPr>
          <w:rFonts w:ascii="Cambria" w:hAnsi="Cambria"/>
          <w:sz w:val="22"/>
        </w:rPr>
        <w:t xml:space="preserve">o  </w:t>
      </w:r>
      <w:r>
        <w:rPr>
          <w:rFonts w:ascii="Cambria" w:hAnsi="Cambria"/>
          <w:sz w:val="22"/>
        </w:rPr>
        <w:t>Survey on the effectiveness of grievance redressal procedures.</w:t>
      </w:r>
    </w:p>
    <w:p>
      <w:pPr>
        <w:spacing w:after="80"/>
        <w:ind w:left="714" w:hanging="227"/>
        <w:jc w:val="both"/>
      </w:pPr>
      <w:r>
        <w:rPr>
          <w:rFonts w:ascii="Cambria" w:hAnsi="Cambria"/>
          <w:sz w:val="22"/>
        </w:rPr>
        <w:t xml:space="preserve">o  </w:t>
      </w:r>
      <w:r>
        <w:rPr>
          <w:rFonts w:ascii="Cambria" w:hAnsi="Cambria"/>
          <w:sz w:val="22"/>
        </w:rPr>
        <w:t>Use feedback to modify and enhance services based on student needs.</w:t>
      </w:r>
    </w:p>
    <w:p>
      <w:pPr>
        <w:spacing w:after="80"/>
        <w:ind w:left="357" w:hanging="357"/>
        <w:jc w:val="both"/>
      </w:pPr>
      <w:r>
        <w:rPr>
          <w:rFonts w:ascii="Cambria" w:hAnsi="Cambria"/>
          <w:sz w:val="22"/>
        </w:rPr>
        <w:t xml:space="preserve">12.  </w:t>
      </w:r>
      <w:r>
        <w:rPr>
          <w:rFonts w:ascii="Cambria" w:hAnsi="Cambria"/>
          <w:b/>
          <w:i w:val="0"/>
          <w:sz w:val="22"/>
        </w:rPr>
        <w:t>Pre-Examination Stress Relief and Counselling</w:t>
      </w:r>
    </w:p>
    <w:p>
      <w:pPr>
        <w:spacing w:after="120"/>
        <w:ind w:left="357"/>
        <w:jc w:val="both"/>
      </w:pPr>
      <w:r>
        <w:rPr>
          <w:rFonts w:ascii="Cambria" w:hAnsi="Cambria"/>
          <w:b/>
          <w:i w:val="0"/>
          <w:sz w:val="22"/>
        </w:rPr>
        <w:t>Purpose:</w:t>
      </w:r>
      <w:r>
        <w:rPr>
          <w:rFonts w:ascii="Cambria" w:hAnsi="Cambria"/>
          <w:b w:val="0"/>
          <w:i w:val="0"/>
          <w:sz w:val="22"/>
        </w:rPr>
        <w:t xml:space="preserve"> To help students manage stress before final exams through various activities and support services.</w:t>
      </w:r>
    </w:p>
    <w:p>
      <w:pPr>
        <w:spacing w:after="120"/>
        <w:ind w:left="357"/>
        <w:jc w:val="both"/>
      </w:pPr>
      <w:r>
        <w:rPr>
          <w:rFonts w:ascii="Cambria" w:hAnsi="Cambria"/>
          <w:b/>
          <w:i w:val="0"/>
          <w:sz w:val="22"/>
        </w:rPr>
        <w:t>Timing:</w:t>
      </w:r>
      <w:r>
        <w:rPr>
          <w:rFonts w:ascii="Cambria" w:hAnsi="Cambria"/>
          <w:b w:val="0"/>
          <w:i w:val="0"/>
          <w:sz w:val="22"/>
        </w:rPr>
        <w:t xml:space="preserve"> One or two weeks before exams.</w:t>
      </w:r>
    </w:p>
    <w:p>
      <w:pPr>
        <w:spacing w:after="40"/>
        <w:ind w:left="357"/>
        <w:jc w:val="both"/>
      </w:pPr>
      <w:r>
        <w:rPr>
          <w:rFonts w:ascii="Cambria" w:hAnsi="Cambria"/>
          <w:b/>
          <w:i w:val="0"/>
          <w:sz w:val="22"/>
        </w:rPr>
        <w:t>Activities:</w:t>
      </w:r>
    </w:p>
    <w:p>
      <w:pPr>
        <w:spacing w:after="80"/>
        <w:ind w:left="714" w:hanging="227"/>
        <w:jc w:val="both"/>
      </w:pPr>
      <w:r>
        <w:rPr>
          <w:rFonts w:ascii="Cambria" w:hAnsi="Cambria"/>
          <w:sz w:val="22"/>
        </w:rPr>
        <w:t xml:space="preserve">o  </w:t>
      </w:r>
      <w:r>
        <w:rPr>
          <w:rFonts w:ascii="Cambria" w:hAnsi="Cambria"/>
          <w:sz w:val="22"/>
        </w:rPr>
        <w:t>Group counselling sessions on managing exam stress.</w:t>
      </w:r>
    </w:p>
    <w:p>
      <w:pPr>
        <w:spacing w:after="80"/>
        <w:ind w:left="714" w:hanging="227"/>
        <w:jc w:val="both"/>
      </w:pPr>
      <w:r>
        <w:rPr>
          <w:rFonts w:ascii="Cambria" w:hAnsi="Cambria"/>
          <w:sz w:val="22"/>
        </w:rPr>
        <w:t xml:space="preserve">o  </w:t>
      </w:r>
      <w:r>
        <w:rPr>
          <w:rFonts w:ascii="Cambria" w:hAnsi="Cambria"/>
          <w:sz w:val="22"/>
        </w:rPr>
        <w:t>Relaxation techniques such as deep breathing, meditation, and progressive muscle relaxation.</w:t>
      </w:r>
    </w:p>
    <w:p>
      <w:pPr>
        <w:spacing w:after="80"/>
        <w:ind w:left="714" w:hanging="227"/>
        <w:jc w:val="both"/>
      </w:pPr>
      <w:r>
        <w:rPr>
          <w:rFonts w:ascii="Cambria" w:hAnsi="Cambria"/>
          <w:sz w:val="22"/>
        </w:rPr>
        <w:t xml:space="preserve">o  </w:t>
      </w:r>
      <w:r>
        <w:rPr>
          <w:rFonts w:ascii="Cambria" w:hAnsi="Cambria"/>
          <w:sz w:val="22"/>
        </w:rPr>
        <w:t>Peer support groups to help students with exam-related anxiety.</w:t>
      </w:r>
    </w:p>
    <w:p>
      <w:pPr>
        <w:keepNext/>
        <w:spacing w:before="240" w:after="120"/>
      </w:pPr>
      <w:r>
        <w:rPr>
          <w:rFonts w:ascii="Cambria" w:hAnsi="Cambria"/>
          <w:b/>
          <w:color w:val="1F3A5F"/>
          <w:sz w:val="24"/>
        </w:rPr>
        <w:t>24.18. Best Practices of the Students Counselling, Mentoring &amp; Grievance Redressal Committee</w:t>
      </w:r>
    </w:p>
    <w:p>
      <w:pPr>
        <w:spacing w:after="120"/>
        <w:jc w:val="both"/>
      </w:pPr>
      <w:r>
        <w:rPr>
          <w:rFonts w:ascii="Cambria" w:hAnsi="Cambria"/>
          <w:sz w:val="22"/>
        </w:rPr>
        <w:t>The Students Counselling, Mentoring &amp; Grievance Redressal Committee plays a vital role in enhancing student well-being, academic success, and ensuring a healthy academic environment. Below are the best practices that can be implemented by this committee to improve its effectiveness and ensure the comprehensive support of students:</w:t>
      </w:r>
    </w:p>
    <w:p>
      <w:pPr>
        <w:spacing w:after="80"/>
        <w:ind w:left="357" w:hanging="357"/>
        <w:jc w:val="both"/>
      </w:pPr>
      <w:r>
        <w:rPr>
          <w:rFonts w:ascii="Cambria" w:hAnsi="Cambria"/>
          <w:sz w:val="22"/>
        </w:rPr>
        <w:t xml:space="preserve">1.  </w:t>
      </w:r>
      <w:r>
        <w:rPr>
          <w:rFonts w:ascii="Cambria" w:hAnsi="Cambria"/>
          <w:b/>
          <w:i w:val="0"/>
          <w:sz w:val="22"/>
        </w:rPr>
        <w:t>Regular Awareness Campaigns</w:t>
      </w:r>
    </w:p>
    <w:p>
      <w:pPr>
        <w:spacing w:after="120"/>
        <w:ind w:left="357"/>
        <w:jc w:val="both"/>
      </w:pPr>
      <w:r>
        <w:rPr>
          <w:rFonts w:ascii="Cambria" w:hAnsi="Cambria"/>
          <w:b/>
          <w:i w:val="0"/>
          <w:sz w:val="22"/>
        </w:rPr>
        <w:t>Practice:</w:t>
      </w:r>
      <w:r>
        <w:rPr>
          <w:rFonts w:ascii="Cambria" w:hAnsi="Cambria"/>
          <w:b w:val="0"/>
          <w:i w:val="0"/>
          <w:sz w:val="22"/>
        </w:rPr>
        <w:t xml:space="preserve"> Organize regular awareness campaigns to ensure students are fully informed about the counselling, mentoring, and grievance redressal services available to them.</w:t>
      </w:r>
    </w:p>
    <w:p>
      <w:pPr>
        <w:spacing w:after="120"/>
        <w:ind w:left="357"/>
        <w:jc w:val="both"/>
      </w:pPr>
      <w:r>
        <w:rPr>
          <w:rFonts w:ascii="Cambria" w:hAnsi="Cambria"/>
          <w:b/>
          <w:i w:val="0"/>
          <w:sz w:val="22"/>
        </w:rPr>
        <w:t>Impact:</w:t>
      </w:r>
      <w:r>
        <w:rPr>
          <w:rFonts w:ascii="Cambria" w:hAnsi="Cambria"/>
          <w:b w:val="0"/>
          <w:i w:val="0"/>
          <w:sz w:val="22"/>
        </w:rPr>
        <w:t xml:space="preserve"> Increased student participation and awareness regarding available support systems.</w:t>
      </w:r>
    </w:p>
    <w:p>
      <w:pPr>
        <w:spacing w:after="120"/>
        <w:ind w:left="357"/>
        <w:jc w:val="both"/>
      </w:pPr>
      <w:r>
        <w:rPr>
          <w:rFonts w:ascii="Cambria" w:hAnsi="Cambria"/>
          <w:b/>
          <w:i w:val="0"/>
          <w:sz w:val="22"/>
        </w:rPr>
        <w:t>Method:</w:t>
      </w:r>
      <w:r>
        <w:rPr>
          <w:rFonts w:ascii="Cambria" w:hAnsi="Cambria"/>
          <w:b w:val="0"/>
          <w:i w:val="0"/>
          <w:sz w:val="22"/>
        </w:rPr>
        <w:t xml:space="preserve"> Use various platforms such as posters, emails, orientation sessions, and social media to raise awareness.</w:t>
      </w:r>
    </w:p>
    <w:p>
      <w:pPr>
        <w:spacing w:after="80"/>
        <w:ind w:left="357" w:hanging="357"/>
        <w:jc w:val="both"/>
      </w:pPr>
      <w:r>
        <w:rPr>
          <w:rFonts w:ascii="Cambria" w:hAnsi="Cambria"/>
          <w:sz w:val="22"/>
        </w:rPr>
        <w:t xml:space="preserve">2.  </w:t>
      </w:r>
      <w:r>
        <w:rPr>
          <w:rFonts w:ascii="Cambria" w:hAnsi="Cambria"/>
          <w:b/>
          <w:i w:val="0"/>
          <w:sz w:val="22"/>
        </w:rPr>
        <w:t>Personalized Counselling Services</w:t>
      </w:r>
    </w:p>
    <w:p>
      <w:pPr>
        <w:spacing w:after="120"/>
        <w:ind w:left="357"/>
        <w:jc w:val="both"/>
      </w:pPr>
      <w:r>
        <w:rPr>
          <w:rFonts w:ascii="Cambria" w:hAnsi="Cambria"/>
          <w:b/>
          <w:i w:val="0"/>
          <w:sz w:val="22"/>
        </w:rPr>
        <w:t>Practice:</w:t>
      </w:r>
      <w:r>
        <w:rPr>
          <w:rFonts w:ascii="Cambria" w:hAnsi="Cambria"/>
          <w:b w:val="0"/>
          <w:i w:val="0"/>
          <w:sz w:val="22"/>
        </w:rPr>
        <w:t xml:space="preserve"> Offer one-on-one counselling services tailored to the individual needs of students, focusing on both personal and academic challenges.</w:t>
      </w:r>
    </w:p>
    <w:p>
      <w:pPr>
        <w:spacing w:after="120"/>
        <w:ind w:left="357"/>
        <w:jc w:val="both"/>
      </w:pPr>
      <w:r>
        <w:rPr>
          <w:rFonts w:ascii="Cambria" w:hAnsi="Cambria"/>
          <w:b/>
          <w:i w:val="0"/>
          <w:sz w:val="22"/>
        </w:rPr>
        <w:t>Impact:</w:t>
      </w:r>
      <w:r>
        <w:rPr>
          <w:rFonts w:ascii="Cambria" w:hAnsi="Cambria"/>
          <w:b w:val="0"/>
          <w:i w:val="0"/>
          <w:sz w:val="22"/>
        </w:rPr>
        <w:t xml:space="preserve"> Addressing specific student concerns and providing customized support.</w:t>
      </w:r>
    </w:p>
    <w:p>
      <w:pPr>
        <w:spacing w:after="120"/>
        <w:ind w:left="357"/>
        <w:jc w:val="both"/>
      </w:pPr>
      <w:r>
        <w:rPr>
          <w:rFonts w:ascii="Cambria" w:hAnsi="Cambria"/>
          <w:b/>
          <w:i w:val="0"/>
          <w:sz w:val="22"/>
        </w:rPr>
        <w:t>Method:</w:t>
      </w:r>
      <w:r>
        <w:rPr>
          <w:rFonts w:ascii="Cambria" w:hAnsi="Cambria"/>
          <w:b w:val="0"/>
          <w:i w:val="0"/>
          <w:sz w:val="22"/>
        </w:rPr>
        <w:t xml:space="preserve"> Conduct regular individual sessions with students to provide guidance on emotional well-being, stress management, career planning, and personal issues.</w:t>
      </w:r>
    </w:p>
    <w:p>
      <w:pPr>
        <w:spacing w:after="80"/>
        <w:ind w:left="357" w:hanging="357"/>
        <w:jc w:val="both"/>
      </w:pPr>
      <w:r>
        <w:rPr>
          <w:rFonts w:ascii="Cambria" w:hAnsi="Cambria"/>
          <w:sz w:val="22"/>
        </w:rPr>
        <w:t xml:space="preserve">3.  </w:t>
      </w:r>
      <w:r>
        <w:rPr>
          <w:rFonts w:ascii="Cambria" w:hAnsi="Cambria"/>
          <w:b/>
          <w:i w:val="0"/>
          <w:sz w:val="22"/>
        </w:rPr>
        <w:t>Mentorship Programs for New Students</w:t>
      </w:r>
    </w:p>
    <w:p>
      <w:pPr>
        <w:spacing w:after="120"/>
        <w:ind w:left="357"/>
        <w:jc w:val="both"/>
      </w:pPr>
      <w:r>
        <w:rPr>
          <w:rFonts w:ascii="Cambria" w:hAnsi="Cambria"/>
          <w:b/>
          <w:i w:val="0"/>
          <w:sz w:val="22"/>
        </w:rPr>
        <w:t>Practice:</w:t>
      </w:r>
      <w:r>
        <w:rPr>
          <w:rFonts w:ascii="Cambria" w:hAnsi="Cambria"/>
          <w:b w:val="0"/>
          <w:i w:val="0"/>
          <w:sz w:val="22"/>
        </w:rPr>
        <w:t xml:space="preserve"> Implement a structured mentorship program for first-year students where they are paired with senior mentors to guide them through academic and social challenges.</w:t>
      </w:r>
    </w:p>
    <w:p>
      <w:pPr>
        <w:spacing w:after="120"/>
        <w:ind w:left="357"/>
        <w:jc w:val="both"/>
      </w:pPr>
      <w:r>
        <w:rPr>
          <w:rFonts w:ascii="Cambria" w:hAnsi="Cambria"/>
          <w:b/>
          <w:i w:val="0"/>
          <w:sz w:val="22"/>
        </w:rPr>
        <w:t>Impact:</w:t>
      </w:r>
      <w:r>
        <w:rPr>
          <w:rFonts w:ascii="Cambria" w:hAnsi="Cambria"/>
          <w:b w:val="0"/>
          <w:i w:val="0"/>
          <w:sz w:val="22"/>
        </w:rPr>
        <w:t xml:space="preserve"> Early intervention in students' academic and emotional difficulties, promoting a supportive environment.</w:t>
      </w:r>
    </w:p>
    <w:p>
      <w:pPr>
        <w:spacing w:after="120"/>
        <w:ind w:left="357"/>
        <w:jc w:val="both"/>
      </w:pPr>
      <w:r>
        <w:rPr>
          <w:rFonts w:ascii="Cambria" w:hAnsi="Cambria"/>
          <w:b/>
          <w:i w:val="0"/>
          <w:sz w:val="22"/>
        </w:rPr>
        <w:t>Method:</w:t>
      </w:r>
      <w:r>
        <w:rPr>
          <w:rFonts w:ascii="Cambria" w:hAnsi="Cambria"/>
          <w:b w:val="0"/>
          <w:i w:val="0"/>
          <w:sz w:val="22"/>
        </w:rPr>
        <w:t xml:space="preserve"> Assign mentors to a group of first-year students and ensure regular interactions for guidance on study habits, social integration, and stress management.</w:t>
      </w:r>
    </w:p>
    <w:p>
      <w:pPr>
        <w:spacing w:after="80"/>
        <w:ind w:left="357" w:hanging="357"/>
        <w:jc w:val="both"/>
      </w:pPr>
      <w:r>
        <w:rPr>
          <w:rFonts w:ascii="Cambria" w:hAnsi="Cambria"/>
          <w:sz w:val="22"/>
        </w:rPr>
        <w:t xml:space="preserve">4.  </w:t>
      </w:r>
      <w:r>
        <w:rPr>
          <w:rFonts w:ascii="Cambria" w:hAnsi="Cambria"/>
          <w:b/>
          <w:i w:val="0"/>
          <w:sz w:val="22"/>
        </w:rPr>
        <w:t>Online Counselling and Support</w:t>
      </w:r>
    </w:p>
    <w:p>
      <w:pPr>
        <w:spacing w:after="120"/>
        <w:ind w:left="357"/>
        <w:jc w:val="both"/>
      </w:pPr>
      <w:r>
        <w:rPr>
          <w:rFonts w:ascii="Cambria" w:hAnsi="Cambria"/>
          <w:b/>
          <w:i w:val="0"/>
          <w:sz w:val="22"/>
        </w:rPr>
        <w:t>Practice:</w:t>
      </w:r>
      <w:r>
        <w:rPr>
          <w:rFonts w:ascii="Cambria" w:hAnsi="Cambria"/>
          <w:b w:val="0"/>
          <w:i w:val="0"/>
          <w:sz w:val="22"/>
        </w:rPr>
        <w:t xml:space="preserve"> Provide online counselling services and virtual support platforms to cater to students who cannot attend in-person sessions due to geographic or personal constraints.</w:t>
      </w:r>
    </w:p>
    <w:p>
      <w:pPr>
        <w:spacing w:after="120"/>
        <w:ind w:left="357"/>
        <w:jc w:val="both"/>
      </w:pPr>
      <w:r>
        <w:rPr>
          <w:rFonts w:ascii="Cambria" w:hAnsi="Cambria"/>
          <w:b/>
          <w:i w:val="0"/>
          <w:sz w:val="22"/>
        </w:rPr>
        <w:t>Impact:</w:t>
      </w:r>
      <w:r>
        <w:rPr>
          <w:rFonts w:ascii="Cambria" w:hAnsi="Cambria"/>
          <w:b w:val="0"/>
          <w:i w:val="0"/>
          <w:sz w:val="22"/>
        </w:rPr>
        <w:t xml:space="preserve"> Broader accessibility of services, especially during times when students are unable to meet in person.</w:t>
      </w:r>
    </w:p>
    <w:p>
      <w:pPr>
        <w:spacing w:after="120"/>
        <w:ind w:left="357"/>
        <w:jc w:val="both"/>
      </w:pPr>
      <w:r>
        <w:rPr>
          <w:rFonts w:ascii="Cambria" w:hAnsi="Cambria"/>
          <w:b/>
          <w:i w:val="0"/>
          <w:sz w:val="22"/>
        </w:rPr>
        <w:t>Method:</w:t>
      </w:r>
      <w:r>
        <w:rPr>
          <w:rFonts w:ascii="Cambria" w:hAnsi="Cambria"/>
          <w:b w:val="0"/>
          <w:i w:val="0"/>
          <w:sz w:val="22"/>
        </w:rPr>
        <w:t xml:space="preserve"> Implement virtual counselling platforms and email-based support systems, ensuring that students can reach out remotely.</w:t>
      </w:r>
    </w:p>
    <w:p>
      <w:pPr>
        <w:spacing w:after="80"/>
        <w:ind w:left="357" w:hanging="357"/>
        <w:jc w:val="both"/>
      </w:pPr>
      <w:r>
        <w:rPr>
          <w:rFonts w:ascii="Cambria" w:hAnsi="Cambria"/>
          <w:sz w:val="22"/>
        </w:rPr>
        <w:t xml:space="preserve">5.  </w:t>
      </w:r>
      <w:r>
        <w:rPr>
          <w:rFonts w:ascii="Cambria" w:hAnsi="Cambria"/>
          <w:b/>
          <w:i w:val="0"/>
          <w:sz w:val="22"/>
        </w:rPr>
        <w:t>Confidentiality and Safe Space</w:t>
      </w:r>
    </w:p>
    <w:p>
      <w:pPr>
        <w:spacing w:after="120"/>
        <w:ind w:left="357"/>
        <w:jc w:val="both"/>
      </w:pPr>
      <w:r>
        <w:rPr>
          <w:rFonts w:ascii="Cambria" w:hAnsi="Cambria"/>
          <w:b/>
          <w:i w:val="0"/>
          <w:sz w:val="22"/>
        </w:rPr>
        <w:t>Practice:</w:t>
      </w:r>
      <w:r>
        <w:rPr>
          <w:rFonts w:ascii="Cambria" w:hAnsi="Cambria"/>
          <w:b w:val="0"/>
          <w:i w:val="0"/>
          <w:sz w:val="22"/>
        </w:rPr>
        <w:t xml:space="preserve"> Maintain strict confidentiality in all counselling and grievance redressal processes to foster trust and openness among students.</w:t>
      </w:r>
    </w:p>
    <w:p>
      <w:pPr>
        <w:spacing w:after="120"/>
        <w:ind w:left="357"/>
        <w:jc w:val="both"/>
      </w:pPr>
      <w:r>
        <w:rPr>
          <w:rFonts w:ascii="Cambria" w:hAnsi="Cambria"/>
          <w:b/>
          <w:i w:val="0"/>
          <w:sz w:val="22"/>
        </w:rPr>
        <w:t>Impact:</w:t>
      </w:r>
      <w:r>
        <w:rPr>
          <w:rFonts w:ascii="Cambria" w:hAnsi="Cambria"/>
          <w:b w:val="0"/>
          <w:i w:val="0"/>
          <w:sz w:val="22"/>
        </w:rPr>
        <w:t xml:space="preserve"> Encourages students to share concerns without fear of judgment or breach of privacy.</w:t>
      </w:r>
    </w:p>
    <w:p>
      <w:pPr>
        <w:spacing w:after="120"/>
        <w:ind w:left="357"/>
        <w:jc w:val="both"/>
      </w:pPr>
      <w:r>
        <w:rPr>
          <w:rFonts w:ascii="Cambria" w:hAnsi="Cambria"/>
          <w:b/>
          <w:i w:val="0"/>
          <w:sz w:val="22"/>
        </w:rPr>
        <w:t>Method:</w:t>
      </w:r>
      <w:r>
        <w:rPr>
          <w:rFonts w:ascii="Cambria" w:hAnsi="Cambria"/>
          <w:b w:val="0"/>
          <w:i w:val="0"/>
          <w:sz w:val="22"/>
        </w:rPr>
        <w:t xml:space="preserve"> Establish clear guidelines and assurances for confidentiality in all interactions with students.</w:t>
      </w:r>
    </w:p>
    <w:p>
      <w:pPr>
        <w:spacing w:after="80"/>
        <w:ind w:left="357" w:hanging="357"/>
        <w:jc w:val="both"/>
      </w:pPr>
      <w:r>
        <w:rPr>
          <w:rFonts w:ascii="Cambria" w:hAnsi="Cambria"/>
          <w:sz w:val="22"/>
        </w:rPr>
        <w:t xml:space="preserve">6.  </w:t>
      </w:r>
      <w:r>
        <w:rPr>
          <w:rFonts w:ascii="Cambria" w:hAnsi="Cambria"/>
          <w:b/>
          <w:i w:val="0"/>
          <w:sz w:val="22"/>
        </w:rPr>
        <w:t>Regular Grievance Redressal Mechanisms</w:t>
      </w:r>
    </w:p>
    <w:p>
      <w:pPr>
        <w:spacing w:after="120"/>
        <w:ind w:left="357"/>
        <w:jc w:val="both"/>
      </w:pPr>
      <w:r>
        <w:rPr>
          <w:rFonts w:ascii="Cambria" w:hAnsi="Cambria"/>
          <w:b/>
          <w:i w:val="0"/>
          <w:sz w:val="22"/>
        </w:rPr>
        <w:t>Practice:</w:t>
      </w:r>
      <w:r>
        <w:rPr>
          <w:rFonts w:ascii="Cambria" w:hAnsi="Cambria"/>
          <w:b w:val="0"/>
          <w:i w:val="0"/>
          <w:sz w:val="22"/>
        </w:rPr>
        <w:t xml:space="preserve"> Ensure a well-established, transparent grievance redressal system that allows students to easily file and follow up on complaints.</w:t>
      </w:r>
    </w:p>
    <w:p>
      <w:pPr>
        <w:spacing w:after="120"/>
        <w:ind w:left="357"/>
        <w:jc w:val="both"/>
      </w:pPr>
      <w:r>
        <w:rPr>
          <w:rFonts w:ascii="Cambria" w:hAnsi="Cambria"/>
          <w:b/>
          <w:i w:val="0"/>
          <w:sz w:val="22"/>
        </w:rPr>
        <w:t>Impact:</w:t>
      </w:r>
      <w:r>
        <w:rPr>
          <w:rFonts w:ascii="Cambria" w:hAnsi="Cambria"/>
          <w:b w:val="0"/>
          <w:i w:val="0"/>
          <w:sz w:val="22"/>
        </w:rPr>
        <w:t xml:space="preserve"> Students feel heard and respected, knowing that their issues will be addressed in a timely manner.</w:t>
      </w:r>
    </w:p>
    <w:p>
      <w:pPr>
        <w:spacing w:after="120"/>
        <w:ind w:left="357"/>
        <w:jc w:val="both"/>
      </w:pPr>
      <w:r>
        <w:rPr>
          <w:rFonts w:ascii="Cambria" w:hAnsi="Cambria"/>
          <w:b/>
          <w:i w:val="0"/>
          <w:sz w:val="22"/>
        </w:rPr>
        <w:t>Method:</w:t>
      </w:r>
      <w:r>
        <w:rPr>
          <w:rFonts w:ascii="Cambria" w:hAnsi="Cambria"/>
          <w:b w:val="0"/>
          <w:i w:val="0"/>
          <w:sz w:val="22"/>
        </w:rPr>
        <w:t xml:space="preserve"> Set up an online platform or grievance box where students can file complaints anonymously, if preferred, and ensure a fixed timeline for addressing grievances.</w:t>
      </w:r>
    </w:p>
    <w:p>
      <w:pPr>
        <w:spacing w:after="80"/>
        <w:ind w:left="357" w:hanging="357"/>
        <w:jc w:val="both"/>
      </w:pPr>
      <w:r>
        <w:rPr>
          <w:rFonts w:ascii="Cambria" w:hAnsi="Cambria"/>
          <w:sz w:val="22"/>
        </w:rPr>
        <w:t xml:space="preserve">7.  </w:t>
      </w:r>
      <w:r>
        <w:rPr>
          <w:rFonts w:ascii="Cambria" w:hAnsi="Cambria"/>
          <w:b/>
          <w:i w:val="0"/>
          <w:sz w:val="22"/>
        </w:rPr>
        <w:t>Stress Management and Wellness Workshops</w:t>
      </w:r>
    </w:p>
    <w:p>
      <w:pPr>
        <w:spacing w:after="120"/>
        <w:ind w:left="357"/>
        <w:jc w:val="both"/>
      </w:pPr>
      <w:r>
        <w:rPr>
          <w:rFonts w:ascii="Cambria" w:hAnsi="Cambria"/>
          <w:b/>
          <w:i w:val="0"/>
          <w:sz w:val="22"/>
        </w:rPr>
        <w:t>Practice:</w:t>
      </w:r>
      <w:r>
        <w:rPr>
          <w:rFonts w:ascii="Cambria" w:hAnsi="Cambria"/>
          <w:b w:val="0"/>
          <w:i w:val="0"/>
          <w:sz w:val="22"/>
        </w:rPr>
        <w:t xml:space="preserve"> Organize workshops and seminars on stress management, time management, mental health awareness, and overall wellness.</w:t>
      </w:r>
    </w:p>
    <w:p>
      <w:pPr>
        <w:spacing w:after="120"/>
        <w:ind w:left="357"/>
        <w:jc w:val="both"/>
      </w:pPr>
      <w:r>
        <w:rPr>
          <w:rFonts w:ascii="Cambria" w:hAnsi="Cambria"/>
          <w:b/>
          <w:i w:val="0"/>
          <w:sz w:val="22"/>
        </w:rPr>
        <w:t>Impact:</w:t>
      </w:r>
      <w:r>
        <w:rPr>
          <w:rFonts w:ascii="Cambria" w:hAnsi="Cambria"/>
          <w:b w:val="0"/>
          <w:i w:val="0"/>
          <w:sz w:val="22"/>
        </w:rPr>
        <w:t xml:space="preserve"> Empowering students with the tools to cope with academic pressure and mental health challenges.</w:t>
      </w:r>
    </w:p>
    <w:p>
      <w:pPr>
        <w:spacing w:after="120"/>
        <w:ind w:left="357"/>
        <w:jc w:val="both"/>
      </w:pPr>
      <w:r>
        <w:rPr>
          <w:rFonts w:ascii="Cambria" w:hAnsi="Cambria"/>
          <w:b/>
          <w:i w:val="0"/>
          <w:sz w:val="22"/>
        </w:rPr>
        <w:t>Method:</w:t>
      </w:r>
      <w:r>
        <w:rPr>
          <w:rFonts w:ascii="Cambria" w:hAnsi="Cambria"/>
          <w:b w:val="0"/>
          <w:i w:val="0"/>
          <w:sz w:val="22"/>
        </w:rPr>
        <w:t xml:space="preserve"> Invite expert speakers, conduct interactive sessions, and offer practical techniques for dealing with stress, anxiety, and academic pressure.</w:t>
      </w:r>
    </w:p>
    <w:p>
      <w:pPr>
        <w:spacing w:after="80"/>
        <w:ind w:left="357" w:hanging="357"/>
        <w:jc w:val="both"/>
      </w:pPr>
      <w:r>
        <w:rPr>
          <w:rFonts w:ascii="Cambria" w:hAnsi="Cambria"/>
          <w:sz w:val="22"/>
        </w:rPr>
        <w:t xml:space="preserve">8.  </w:t>
      </w:r>
      <w:r>
        <w:rPr>
          <w:rFonts w:ascii="Cambria" w:hAnsi="Cambria"/>
          <w:b/>
          <w:i w:val="0"/>
          <w:sz w:val="22"/>
        </w:rPr>
        <w:t>Peer Support Systems</w:t>
      </w:r>
    </w:p>
    <w:p>
      <w:pPr>
        <w:spacing w:after="120"/>
        <w:ind w:left="357"/>
        <w:jc w:val="both"/>
      </w:pPr>
      <w:r>
        <w:rPr>
          <w:rFonts w:ascii="Cambria" w:hAnsi="Cambria"/>
          <w:b/>
          <w:i w:val="0"/>
          <w:sz w:val="22"/>
        </w:rPr>
        <w:t>Practice:</w:t>
      </w:r>
      <w:r>
        <w:rPr>
          <w:rFonts w:ascii="Cambria" w:hAnsi="Cambria"/>
          <w:b w:val="0"/>
          <w:i w:val="0"/>
          <w:sz w:val="22"/>
        </w:rPr>
        <w:t xml:space="preserve"> Foster peer support networks where students can engage with and support each other, especially during high-stress periods like exams.</w:t>
      </w:r>
    </w:p>
    <w:p>
      <w:pPr>
        <w:spacing w:after="120"/>
        <w:ind w:left="357"/>
        <w:jc w:val="both"/>
      </w:pPr>
      <w:r>
        <w:rPr>
          <w:rFonts w:ascii="Cambria" w:hAnsi="Cambria"/>
          <w:b/>
          <w:i w:val="0"/>
          <w:sz w:val="22"/>
        </w:rPr>
        <w:t>Impact:</w:t>
      </w:r>
      <w:r>
        <w:rPr>
          <w:rFonts w:ascii="Cambria" w:hAnsi="Cambria"/>
          <w:b w:val="0"/>
          <w:i w:val="0"/>
          <w:sz w:val="22"/>
        </w:rPr>
        <w:t xml:space="preserve"> Peer networks can be a source of comfort, encouragement, and help students feel less isolated.</w:t>
      </w:r>
    </w:p>
    <w:p>
      <w:pPr>
        <w:spacing w:after="120"/>
        <w:ind w:left="357"/>
        <w:jc w:val="both"/>
      </w:pPr>
      <w:r>
        <w:rPr>
          <w:rFonts w:ascii="Cambria" w:hAnsi="Cambria"/>
          <w:b/>
          <w:i w:val="0"/>
          <w:sz w:val="22"/>
        </w:rPr>
        <w:t>Method:</w:t>
      </w:r>
      <w:r>
        <w:rPr>
          <w:rFonts w:ascii="Cambria" w:hAnsi="Cambria"/>
          <w:b w:val="0"/>
          <w:i w:val="0"/>
          <w:sz w:val="22"/>
        </w:rPr>
        <w:t xml:space="preserve"> Create student-led groups or clubs that facilitate peer support and enable students to share experiences and coping strategies.</w:t>
      </w:r>
    </w:p>
    <w:p>
      <w:pPr>
        <w:spacing w:after="80"/>
        <w:ind w:left="357" w:hanging="357"/>
        <w:jc w:val="both"/>
      </w:pPr>
      <w:r>
        <w:rPr>
          <w:rFonts w:ascii="Cambria" w:hAnsi="Cambria"/>
          <w:sz w:val="22"/>
        </w:rPr>
        <w:t xml:space="preserve">9.  </w:t>
      </w:r>
      <w:r>
        <w:rPr>
          <w:rFonts w:ascii="Cambria" w:hAnsi="Cambria"/>
          <w:b/>
          <w:i w:val="0"/>
          <w:sz w:val="22"/>
        </w:rPr>
        <w:t>Regular Feedback Mechanisms</w:t>
      </w:r>
    </w:p>
    <w:p>
      <w:pPr>
        <w:spacing w:after="120"/>
        <w:ind w:left="357"/>
        <w:jc w:val="both"/>
      </w:pPr>
      <w:r>
        <w:rPr>
          <w:rFonts w:ascii="Cambria" w:hAnsi="Cambria"/>
          <w:b/>
          <w:i w:val="0"/>
          <w:sz w:val="22"/>
        </w:rPr>
        <w:t>Practice:</w:t>
      </w:r>
      <w:r>
        <w:rPr>
          <w:rFonts w:ascii="Cambria" w:hAnsi="Cambria"/>
          <w:b w:val="0"/>
          <w:i w:val="0"/>
          <w:sz w:val="22"/>
        </w:rPr>
        <w:t xml:space="preserve"> Implement regular feedback mechanisms (surveys, focus groups, or one-on-one meetings) to gauge the effectiveness of counselling, mentoring, and grievance redressal processes.</w:t>
      </w:r>
    </w:p>
    <w:p>
      <w:pPr>
        <w:spacing w:after="120"/>
        <w:ind w:left="357"/>
        <w:jc w:val="both"/>
      </w:pPr>
      <w:r>
        <w:rPr>
          <w:rFonts w:ascii="Cambria" w:hAnsi="Cambria"/>
          <w:b/>
          <w:i w:val="0"/>
          <w:sz w:val="22"/>
        </w:rPr>
        <w:t>Impact:</w:t>
      </w:r>
      <w:r>
        <w:rPr>
          <w:rFonts w:ascii="Cambria" w:hAnsi="Cambria"/>
          <w:b w:val="0"/>
          <w:i w:val="0"/>
          <w:sz w:val="22"/>
        </w:rPr>
        <w:t xml:space="preserve"> Helps identify areas of improvement and ensures that services remain relevant to students' needs.</w:t>
      </w:r>
    </w:p>
    <w:p>
      <w:pPr>
        <w:spacing w:after="120"/>
        <w:ind w:left="357"/>
        <w:jc w:val="both"/>
      </w:pPr>
      <w:r>
        <w:rPr>
          <w:rFonts w:ascii="Cambria" w:hAnsi="Cambria"/>
          <w:b/>
          <w:i w:val="0"/>
          <w:sz w:val="22"/>
        </w:rPr>
        <w:t>Method:</w:t>
      </w:r>
      <w:r>
        <w:rPr>
          <w:rFonts w:ascii="Cambria" w:hAnsi="Cambria"/>
          <w:b w:val="0"/>
          <w:i w:val="0"/>
          <w:sz w:val="22"/>
        </w:rPr>
        <w:t xml:space="preserve"> Distribute online surveys or conduct informal discussions with students to collect their feedback on the effectiveness of services.</w:t>
      </w:r>
    </w:p>
    <w:p>
      <w:pPr>
        <w:spacing w:after="80"/>
        <w:ind w:left="357" w:hanging="357"/>
        <w:jc w:val="both"/>
      </w:pPr>
      <w:r>
        <w:rPr>
          <w:rFonts w:ascii="Cambria" w:hAnsi="Cambria"/>
          <w:sz w:val="22"/>
        </w:rPr>
        <w:t xml:space="preserve">10.  </w:t>
      </w:r>
      <w:r>
        <w:rPr>
          <w:rFonts w:ascii="Cambria" w:hAnsi="Cambria"/>
          <w:b/>
          <w:i w:val="0"/>
          <w:sz w:val="22"/>
        </w:rPr>
        <w:t>Career and Academic Guidance</w:t>
      </w:r>
    </w:p>
    <w:p>
      <w:pPr>
        <w:spacing w:after="120"/>
        <w:ind w:left="357"/>
        <w:jc w:val="both"/>
      </w:pPr>
      <w:r>
        <w:rPr>
          <w:rFonts w:ascii="Cambria" w:hAnsi="Cambria"/>
          <w:b/>
          <w:i w:val="0"/>
          <w:sz w:val="22"/>
        </w:rPr>
        <w:t>Practice:</w:t>
      </w:r>
      <w:r>
        <w:rPr>
          <w:rFonts w:ascii="Cambria" w:hAnsi="Cambria"/>
          <w:b w:val="0"/>
          <w:i w:val="0"/>
          <w:sz w:val="22"/>
        </w:rPr>
        <w:t xml:space="preserve"> Provide career counselling and academic support to guide students on course selection, career pathways, job preparation, and higher education options.</w:t>
      </w:r>
    </w:p>
    <w:p>
      <w:pPr>
        <w:spacing w:after="120"/>
        <w:ind w:left="357"/>
        <w:jc w:val="both"/>
      </w:pPr>
      <w:r>
        <w:rPr>
          <w:rFonts w:ascii="Cambria" w:hAnsi="Cambria"/>
          <w:b/>
          <w:i w:val="0"/>
          <w:sz w:val="22"/>
        </w:rPr>
        <w:t>Impact:</w:t>
      </w:r>
      <w:r>
        <w:rPr>
          <w:rFonts w:ascii="Cambria" w:hAnsi="Cambria"/>
          <w:b w:val="0"/>
          <w:i w:val="0"/>
          <w:sz w:val="22"/>
        </w:rPr>
        <w:t xml:space="preserve"> Supports students in making informed decisions about their academic and professional future.</w:t>
      </w:r>
    </w:p>
    <w:p>
      <w:pPr>
        <w:spacing w:after="120"/>
        <w:ind w:left="357"/>
        <w:jc w:val="both"/>
      </w:pPr>
      <w:r>
        <w:rPr>
          <w:rFonts w:ascii="Cambria" w:hAnsi="Cambria"/>
          <w:b/>
          <w:i w:val="0"/>
          <w:sz w:val="22"/>
        </w:rPr>
        <w:t>Method:</w:t>
      </w:r>
      <w:r>
        <w:rPr>
          <w:rFonts w:ascii="Cambria" w:hAnsi="Cambria"/>
          <w:b w:val="0"/>
          <w:i w:val="0"/>
          <w:sz w:val="22"/>
        </w:rPr>
        <w:t xml:space="preserve"> Organize career fairs, one-on-one career counselling sessions, and workshops on resume building and interview preparation.</w:t>
      </w:r>
    </w:p>
    <w:p>
      <w:pPr>
        <w:spacing w:after="80"/>
        <w:ind w:left="357" w:hanging="357"/>
        <w:jc w:val="both"/>
      </w:pPr>
      <w:r>
        <w:rPr>
          <w:rFonts w:ascii="Cambria" w:hAnsi="Cambria"/>
          <w:sz w:val="22"/>
        </w:rPr>
        <w:t xml:space="preserve">11.  </w:t>
      </w:r>
      <w:r>
        <w:rPr>
          <w:rFonts w:ascii="Cambria" w:hAnsi="Cambria"/>
          <w:b/>
          <w:i w:val="0"/>
          <w:sz w:val="22"/>
        </w:rPr>
        <w:t>Multi-Disciplinary Support</w:t>
      </w:r>
    </w:p>
    <w:p>
      <w:pPr>
        <w:spacing w:after="120"/>
        <w:ind w:left="357"/>
        <w:jc w:val="both"/>
      </w:pPr>
      <w:r>
        <w:rPr>
          <w:rFonts w:ascii="Cambria" w:hAnsi="Cambria"/>
          <w:b/>
          <w:i w:val="0"/>
          <w:sz w:val="22"/>
        </w:rPr>
        <w:t>Practice:</w:t>
      </w:r>
      <w:r>
        <w:rPr>
          <w:rFonts w:ascii="Cambria" w:hAnsi="Cambria"/>
          <w:b w:val="0"/>
          <w:i w:val="0"/>
          <w:sz w:val="22"/>
        </w:rPr>
        <w:t xml:space="preserve"> Collaborate with faculty, administrative staff, and external professionals to provide a multi-disciplinary support system that addresses diverse student concerns (academic, personal, financial, etc.).</w:t>
      </w:r>
    </w:p>
    <w:p>
      <w:pPr>
        <w:spacing w:after="120"/>
        <w:ind w:left="357"/>
        <w:jc w:val="both"/>
      </w:pPr>
      <w:r>
        <w:rPr>
          <w:rFonts w:ascii="Cambria" w:hAnsi="Cambria"/>
          <w:b/>
          <w:i w:val="0"/>
          <w:sz w:val="22"/>
        </w:rPr>
        <w:t>Impact:</w:t>
      </w:r>
      <w:r>
        <w:rPr>
          <w:rFonts w:ascii="Cambria" w:hAnsi="Cambria"/>
          <w:b w:val="0"/>
          <w:i w:val="0"/>
          <w:sz w:val="22"/>
        </w:rPr>
        <w:t xml:space="preserve"> Holistic support for students, ensuring they have access to a variety of resources.</w:t>
      </w:r>
    </w:p>
    <w:p>
      <w:pPr>
        <w:spacing w:after="120"/>
        <w:ind w:left="357"/>
        <w:jc w:val="both"/>
      </w:pPr>
      <w:r>
        <w:rPr>
          <w:rFonts w:ascii="Cambria" w:hAnsi="Cambria"/>
          <w:b/>
          <w:i w:val="0"/>
          <w:sz w:val="22"/>
        </w:rPr>
        <w:t>Method:</w:t>
      </w:r>
      <w:r>
        <w:rPr>
          <w:rFonts w:ascii="Cambria" w:hAnsi="Cambria"/>
          <w:b w:val="0"/>
          <w:i w:val="0"/>
          <w:sz w:val="22"/>
        </w:rPr>
        <w:t xml:space="preserve"> Hold regular meetings with academic and administrative teams to address cross-functional issues and provide a comprehensive support network.</w:t>
      </w:r>
    </w:p>
    <w:p>
      <w:pPr>
        <w:spacing w:after="80"/>
        <w:ind w:left="357" w:hanging="357"/>
        <w:jc w:val="both"/>
      </w:pPr>
      <w:r>
        <w:rPr>
          <w:rFonts w:ascii="Cambria" w:hAnsi="Cambria"/>
          <w:sz w:val="22"/>
        </w:rPr>
        <w:t xml:space="preserve">12.  </w:t>
      </w:r>
      <w:r>
        <w:rPr>
          <w:rFonts w:ascii="Cambria" w:hAnsi="Cambria"/>
          <w:b/>
          <w:i w:val="0"/>
          <w:sz w:val="22"/>
        </w:rPr>
        <w:t>Timely Intervention in Critical Situations</w:t>
      </w:r>
    </w:p>
    <w:p>
      <w:pPr>
        <w:spacing w:after="120"/>
        <w:ind w:left="357"/>
        <w:jc w:val="both"/>
      </w:pPr>
      <w:r>
        <w:rPr>
          <w:rFonts w:ascii="Cambria" w:hAnsi="Cambria"/>
          <w:b/>
          <w:i w:val="0"/>
          <w:sz w:val="22"/>
        </w:rPr>
        <w:t>Practice:</w:t>
      </w:r>
      <w:r>
        <w:rPr>
          <w:rFonts w:ascii="Cambria" w:hAnsi="Cambria"/>
          <w:b w:val="0"/>
          <w:i w:val="0"/>
          <w:sz w:val="22"/>
        </w:rPr>
        <w:t xml:space="preserve"> Intervene in a timely manner when students show signs of significant distress, academic struggle, or behavioral changes.</w:t>
      </w:r>
    </w:p>
    <w:p>
      <w:pPr>
        <w:spacing w:after="120"/>
        <w:ind w:left="357"/>
        <w:jc w:val="both"/>
      </w:pPr>
      <w:r>
        <w:rPr>
          <w:rFonts w:ascii="Cambria" w:hAnsi="Cambria"/>
          <w:b/>
          <w:i w:val="0"/>
          <w:sz w:val="22"/>
        </w:rPr>
        <w:t>Impact:</w:t>
      </w:r>
      <w:r>
        <w:rPr>
          <w:rFonts w:ascii="Cambria" w:hAnsi="Cambria"/>
          <w:b w:val="0"/>
          <w:i w:val="0"/>
          <w:sz w:val="22"/>
        </w:rPr>
        <w:t xml:space="preserve"> Early intervention can prevent further complications and help students recover or get back on track.</w:t>
      </w:r>
    </w:p>
    <w:p>
      <w:pPr>
        <w:spacing w:after="120"/>
        <w:ind w:left="357"/>
        <w:jc w:val="both"/>
      </w:pPr>
      <w:r>
        <w:rPr>
          <w:rFonts w:ascii="Cambria" w:hAnsi="Cambria"/>
          <w:b/>
          <w:i w:val="0"/>
          <w:sz w:val="22"/>
        </w:rPr>
        <w:t>Method:</w:t>
      </w:r>
      <w:r>
        <w:rPr>
          <w:rFonts w:ascii="Cambria" w:hAnsi="Cambria"/>
          <w:b w:val="0"/>
          <w:i w:val="0"/>
          <w:sz w:val="22"/>
        </w:rPr>
        <w:t xml:space="preserve"> Monitor students who are showing signs of distress, engage with them proactively, and refer them to appropriate services (e.g., academic support, medical services, or psychological help).</w:t>
      </w:r>
    </w:p>
    <w:p>
      <w:pPr>
        <w:spacing w:after="80"/>
        <w:ind w:left="357" w:hanging="357"/>
        <w:jc w:val="both"/>
      </w:pPr>
      <w:r>
        <w:rPr>
          <w:rFonts w:ascii="Cambria" w:hAnsi="Cambria"/>
          <w:sz w:val="22"/>
        </w:rPr>
        <w:t xml:space="preserve">13.  </w:t>
      </w:r>
      <w:r>
        <w:rPr>
          <w:rFonts w:ascii="Cambria" w:hAnsi="Cambria"/>
          <w:b/>
          <w:i w:val="0"/>
          <w:sz w:val="22"/>
        </w:rPr>
        <w:t>Promoting Self-Care and Mental Health Awareness</w:t>
      </w:r>
    </w:p>
    <w:p>
      <w:pPr>
        <w:spacing w:after="120"/>
        <w:ind w:left="357"/>
        <w:jc w:val="both"/>
      </w:pPr>
      <w:r>
        <w:rPr>
          <w:rFonts w:ascii="Cambria" w:hAnsi="Cambria"/>
          <w:b/>
          <w:i w:val="0"/>
          <w:sz w:val="22"/>
        </w:rPr>
        <w:t>Practice:</w:t>
      </w:r>
      <w:r>
        <w:rPr>
          <w:rFonts w:ascii="Cambria" w:hAnsi="Cambria"/>
          <w:b w:val="0"/>
          <w:i w:val="0"/>
          <w:sz w:val="22"/>
        </w:rPr>
        <w:t xml:space="preserve"> Encourage students to practice self-care and adopt a proactive approach to mental health, emphasizing the importance of maintaining a healthy work-life balance.</w:t>
      </w:r>
    </w:p>
    <w:p>
      <w:pPr>
        <w:spacing w:after="120"/>
        <w:ind w:left="357"/>
        <w:jc w:val="both"/>
      </w:pPr>
      <w:r>
        <w:rPr>
          <w:rFonts w:ascii="Cambria" w:hAnsi="Cambria"/>
          <w:b/>
          <w:i w:val="0"/>
          <w:sz w:val="22"/>
        </w:rPr>
        <w:t>Impact:</w:t>
      </w:r>
      <w:r>
        <w:rPr>
          <w:rFonts w:ascii="Cambria" w:hAnsi="Cambria"/>
          <w:b w:val="0"/>
          <w:i w:val="0"/>
          <w:sz w:val="22"/>
        </w:rPr>
        <w:t xml:space="preserve"> Promotes a culture of self-care and reduces the stigma around seeking mental health support.</w:t>
      </w:r>
    </w:p>
    <w:p>
      <w:pPr>
        <w:spacing w:after="120"/>
        <w:ind w:left="357"/>
        <w:jc w:val="both"/>
      </w:pPr>
      <w:r>
        <w:rPr>
          <w:rFonts w:ascii="Cambria" w:hAnsi="Cambria"/>
          <w:b/>
          <w:i w:val="0"/>
          <w:sz w:val="22"/>
        </w:rPr>
        <w:t>Method:</w:t>
      </w:r>
      <w:r>
        <w:rPr>
          <w:rFonts w:ascii="Cambria" w:hAnsi="Cambria"/>
          <w:b w:val="0"/>
          <w:i w:val="0"/>
          <w:sz w:val="22"/>
        </w:rPr>
        <w:t xml:space="preserve"> Create initiatives such as self-care tips, mental health days, and awareness campaigns about the importance of mental well-being.</w:t>
      </w:r>
    </w:p>
    <w:p>
      <w:pPr>
        <w:spacing w:after="80"/>
        <w:ind w:left="357" w:hanging="357"/>
        <w:jc w:val="both"/>
      </w:pPr>
      <w:r>
        <w:rPr>
          <w:rFonts w:ascii="Cambria" w:hAnsi="Cambria"/>
          <w:sz w:val="22"/>
        </w:rPr>
        <w:t xml:space="preserve">14.  </w:t>
      </w:r>
      <w:r>
        <w:rPr>
          <w:rFonts w:ascii="Cambria" w:hAnsi="Cambria"/>
          <w:b/>
          <w:i w:val="0"/>
          <w:sz w:val="22"/>
        </w:rPr>
        <w:t>Crisis Intervention and Counseling</w:t>
      </w:r>
    </w:p>
    <w:p>
      <w:pPr>
        <w:spacing w:after="120"/>
        <w:ind w:left="357"/>
        <w:jc w:val="both"/>
      </w:pPr>
      <w:r>
        <w:rPr>
          <w:rFonts w:ascii="Cambria" w:hAnsi="Cambria"/>
          <w:b/>
          <w:i w:val="0"/>
          <w:sz w:val="22"/>
        </w:rPr>
        <w:t>Practice:</w:t>
      </w:r>
      <w:r>
        <w:rPr>
          <w:rFonts w:ascii="Cambria" w:hAnsi="Cambria"/>
          <w:b w:val="0"/>
          <w:i w:val="0"/>
          <w:sz w:val="22"/>
        </w:rPr>
        <w:t xml:space="preserve"> Provide immediate support and intervention for students facing crises such as loss of a loved one, financial hardship, or severe academic or personal stress.</w:t>
      </w:r>
    </w:p>
    <w:p>
      <w:pPr>
        <w:spacing w:after="120"/>
        <w:ind w:left="357"/>
        <w:jc w:val="both"/>
      </w:pPr>
      <w:r>
        <w:rPr>
          <w:rFonts w:ascii="Cambria" w:hAnsi="Cambria"/>
          <w:b/>
          <w:i w:val="0"/>
          <w:sz w:val="22"/>
        </w:rPr>
        <w:t>Impact:</w:t>
      </w:r>
      <w:r>
        <w:rPr>
          <w:rFonts w:ascii="Cambria" w:hAnsi="Cambria"/>
          <w:b w:val="0"/>
          <w:i w:val="0"/>
          <w:sz w:val="22"/>
        </w:rPr>
        <w:t xml:space="preserve"> Ensures that students feel supported during their most challenging moments.</w:t>
      </w:r>
    </w:p>
    <w:p>
      <w:pPr>
        <w:spacing w:after="120"/>
        <w:ind w:left="357"/>
        <w:jc w:val="both"/>
      </w:pPr>
      <w:r>
        <w:rPr>
          <w:rFonts w:ascii="Cambria" w:hAnsi="Cambria"/>
          <w:b/>
          <w:i w:val="0"/>
          <w:sz w:val="22"/>
        </w:rPr>
        <w:t>Method:</w:t>
      </w:r>
      <w:r>
        <w:rPr>
          <w:rFonts w:ascii="Cambria" w:hAnsi="Cambria"/>
          <w:b w:val="0"/>
          <w:i w:val="0"/>
          <w:sz w:val="22"/>
        </w:rPr>
        <w:t xml:space="preserve"> Establish emergency counseling services and clear protocols for dealing with crises in a compassionate and timely manner.</w:t>
      </w:r>
    </w:p>
    <w:p>
      <w:pPr>
        <w:spacing w:after="80"/>
        <w:ind w:left="357" w:hanging="357"/>
        <w:jc w:val="both"/>
      </w:pPr>
      <w:r>
        <w:rPr>
          <w:rFonts w:ascii="Cambria" w:hAnsi="Cambria"/>
          <w:sz w:val="22"/>
        </w:rPr>
        <w:t xml:space="preserve">15.  </w:t>
      </w:r>
      <w:r>
        <w:rPr>
          <w:rFonts w:ascii="Cambria" w:hAnsi="Cambria"/>
          <w:b/>
          <w:i w:val="0"/>
          <w:sz w:val="22"/>
        </w:rPr>
        <w:t>Collaboration with External Experts</w:t>
      </w:r>
    </w:p>
    <w:p>
      <w:pPr>
        <w:spacing w:after="120"/>
        <w:ind w:left="357"/>
        <w:jc w:val="both"/>
      </w:pPr>
      <w:r>
        <w:rPr>
          <w:rFonts w:ascii="Cambria" w:hAnsi="Cambria"/>
          <w:b/>
          <w:i w:val="0"/>
          <w:sz w:val="22"/>
        </w:rPr>
        <w:t>Practice:</w:t>
      </w:r>
      <w:r>
        <w:rPr>
          <w:rFonts w:ascii="Cambria" w:hAnsi="Cambria"/>
          <w:b w:val="0"/>
          <w:i w:val="0"/>
          <w:sz w:val="22"/>
        </w:rPr>
        <w:t xml:space="preserve"> Collaborate with external mental health professionals, career counsellors, or wellness coaches to provide additional expertise and services.</w:t>
      </w:r>
    </w:p>
    <w:p>
      <w:pPr>
        <w:spacing w:after="120"/>
        <w:ind w:left="357"/>
        <w:jc w:val="both"/>
      </w:pPr>
      <w:r>
        <w:rPr>
          <w:rFonts w:ascii="Cambria" w:hAnsi="Cambria"/>
          <w:b/>
          <w:i w:val="0"/>
          <w:sz w:val="22"/>
        </w:rPr>
        <w:t>Impact:</w:t>
      </w:r>
      <w:r>
        <w:rPr>
          <w:rFonts w:ascii="Cambria" w:hAnsi="Cambria"/>
          <w:b w:val="0"/>
          <w:i w:val="0"/>
          <w:sz w:val="22"/>
        </w:rPr>
        <w:t xml:space="preserve"> Brings in specialized knowledge and diverse resources to support students more effectively.</w:t>
      </w:r>
    </w:p>
    <w:p>
      <w:pPr>
        <w:spacing w:after="120"/>
        <w:ind w:left="357"/>
        <w:jc w:val="both"/>
      </w:pPr>
      <w:r>
        <w:rPr>
          <w:rFonts w:ascii="Cambria" w:hAnsi="Cambria"/>
          <w:b/>
          <w:i w:val="0"/>
          <w:sz w:val="22"/>
        </w:rPr>
        <w:t>Method:</w:t>
      </w:r>
      <w:r>
        <w:rPr>
          <w:rFonts w:ascii="Cambria" w:hAnsi="Cambria"/>
          <w:b w:val="0"/>
          <w:i w:val="0"/>
          <w:sz w:val="22"/>
        </w:rPr>
        <w:t xml:space="preserve"> Invite guest speakers or hire external professionals to conduct workshops, webinars, or one-on-one counselling sessions.</w:t>
      </w:r>
    </w:p>
    <w:p>
      <w:pPr>
        <w:keepNext/>
        <w:spacing w:before="240" w:after="120"/>
      </w:pPr>
      <w:r>
        <w:rPr>
          <w:rFonts w:ascii="Cambria" w:hAnsi="Cambria"/>
          <w:b/>
          <w:color w:val="1F3A5F"/>
          <w:sz w:val="36"/>
        </w:rPr>
        <w:t>25. Press, Media and Publications Committee</w:t>
      </w:r>
    </w:p>
    <w:p>
      <w:pPr>
        <w:keepNext/>
        <w:spacing w:before="240" w:after="120"/>
      </w:pPr>
      <w:r>
        <w:rPr>
          <w:rFonts w:ascii="Cambria" w:hAnsi="Cambria"/>
          <w:b/>
          <w:color w:val="1F3A5F"/>
          <w:sz w:val="24"/>
        </w:rPr>
        <w:t>25.1. Introduction</w:t>
      </w:r>
    </w:p>
    <w:p>
      <w:pPr>
        <w:spacing w:after="120"/>
        <w:jc w:val="both"/>
      </w:pPr>
      <w:r>
        <w:rPr>
          <w:rFonts w:ascii="Cambria" w:hAnsi="Cambria"/>
          <w:sz w:val="22"/>
        </w:rPr>
        <w:t>The Press, Media, and Publications Committee (PMPC) in Engineering Colleges plays a vital role in enhancing the institution's visibility, promoting its achievements, and ensuring proper communication through various media channels. This committee is an integral part of an institution's strategic outreach, ensuring alignment with NBA (National Board of Accreditation) and NAAC (National Assessment and Accreditation Council) standards.</w:t>
        <w:br/>
        <w:t>Here's a detailed overview of the Press, Media, and Publications Committee (PMPC) and its relevance to NBA and NAAC:</w:t>
      </w:r>
    </w:p>
    <w:p>
      <w:pPr>
        <w:keepNext/>
        <w:spacing w:before="240" w:after="120"/>
      </w:pPr>
      <w:r>
        <w:rPr>
          <w:rFonts w:ascii="Cambria" w:hAnsi="Cambria"/>
          <w:b/>
          <w:color w:val="1F3A5F"/>
          <w:sz w:val="24"/>
        </w:rPr>
        <w:t>25.2. Objective of PMPC</w:t>
      </w:r>
    </w:p>
    <w:p>
      <w:pPr>
        <w:spacing w:after="40"/>
        <w:jc w:val="both"/>
      </w:pPr>
      <w:r>
        <w:rPr>
          <w:rFonts w:ascii="Cambria" w:hAnsi="Cambria"/>
          <w:b/>
          <w:i w:val="0"/>
          <w:sz w:val="22"/>
        </w:rPr>
        <w:t>1. Enhance Visibility:</w:t>
      </w:r>
    </w:p>
    <w:p>
      <w:pPr>
        <w:spacing w:after="80"/>
        <w:ind w:left="357" w:hanging="227"/>
        <w:jc w:val="both"/>
      </w:pPr>
      <w:r>
        <w:rPr>
          <w:rFonts w:ascii="Cambria" w:hAnsi="Cambria"/>
          <w:sz w:val="22"/>
        </w:rPr>
        <w:t xml:space="preserve">•  </w:t>
      </w:r>
      <w:r>
        <w:rPr>
          <w:rFonts w:ascii="Cambria" w:hAnsi="Cambria"/>
          <w:sz w:val="22"/>
        </w:rPr>
        <w:t>To increase the visibility of the institution's achievements, events, programs, and faculty/student research outcomes.</w:t>
      </w:r>
    </w:p>
    <w:p>
      <w:pPr>
        <w:spacing w:after="40"/>
        <w:jc w:val="both"/>
      </w:pPr>
      <w:r>
        <w:rPr>
          <w:rFonts w:ascii="Cambria" w:hAnsi="Cambria"/>
          <w:b/>
          <w:i w:val="0"/>
          <w:sz w:val="22"/>
        </w:rPr>
        <w:t>2. Effective Communication:</w:t>
      </w:r>
    </w:p>
    <w:p>
      <w:pPr>
        <w:spacing w:after="80"/>
        <w:ind w:left="357" w:hanging="227"/>
        <w:jc w:val="both"/>
      </w:pPr>
      <w:r>
        <w:rPr>
          <w:rFonts w:ascii="Cambria" w:hAnsi="Cambria"/>
          <w:sz w:val="22"/>
        </w:rPr>
        <w:t xml:space="preserve">•  </w:t>
      </w:r>
      <w:r>
        <w:rPr>
          <w:rFonts w:ascii="Cambria" w:hAnsi="Cambria"/>
          <w:sz w:val="22"/>
        </w:rPr>
        <w:t>To ensure effective and transparent communication with students, faculty, parents, and the external community.</w:t>
      </w:r>
    </w:p>
    <w:p>
      <w:pPr>
        <w:spacing w:after="40"/>
        <w:jc w:val="both"/>
      </w:pPr>
      <w:r>
        <w:rPr>
          <w:rFonts w:ascii="Cambria" w:hAnsi="Cambria"/>
          <w:b/>
          <w:i w:val="0"/>
          <w:sz w:val="22"/>
        </w:rPr>
        <w:t>3. Media Relations:</w:t>
      </w:r>
    </w:p>
    <w:p>
      <w:pPr>
        <w:spacing w:after="80"/>
        <w:ind w:left="357" w:hanging="227"/>
        <w:jc w:val="both"/>
      </w:pPr>
      <w:r>
        <w:rPr>
          <w:rFonts w:ascii="Cambria" w:hAnsi="Cambria"/>
          <w:sz w:val="22"/>
        </w:rPr>
        <w:t xml:space="preserve">•  </w:t>
      </w:r>
      <w:r>
        <w:rPr>
          <w:rFonts w:ascii="Cambria" w:hAnsi="Cambria"/>
          <w:sz w:val="22"/>
        </w:rPr>
        <w:t>To build strong relationships with local, national, and international media houses.</w:t>
      </w:r>
    </w:p>
    <w:p>
      <w:pPr>
        <w:spacing w:after="40"/>
        <w:jc w:val="both"/>
      </w:pPr>
      <w:r>
        <w:rPr>
          <w:rFonts w:ascii="Cambria" w:hAnsi="Cambria"/>
          <w:b/>
          <w:i w:val="0"/>
          <w:sz w:val="22"/>
        </w:rPr>
        <w:t>4. Publications and Documentation:</w:t>
      </w:r>
    </w:p>
    <w:p>
      <w:pPr>
        <w:spacing w:after="80"/>
        <w:ind w:left="357" w:hanging="227"/>
        <w:jc w:val="both"/>
      </w:pPr>
      <w:r>
        <w:rPr>
          <w:rFonts w:ascii="Cambria" w:hAnsi="Cambria"/>
          <w:sz w:val="22"/>
        </w:rPr>
        <w:t xml:space="preserve">•  </w:t>
      </w:r>
      <w:r>
        <w:rPr>
          <w:rFonts w:ascii="Cambria" w:hAnsi="Cambria"/>
          <w:sz w:val="22"/>
        </w:rPr>
        <w:t>To publish newsletters, brochures, magazines, annual reports, and other documents for promoting academic, co-curricular, and extra-curricular activities.</w:t>
      </w:r>
    </w:p>
    <w:p>
      <w:pPr>
        <w:spacing w:after="40"/>
        <w:jc w:val="both"/>
      </w:pPr>
      <w:r>
        <w:rPr>
          <w:rFonts w:ascii="Cambria" w:hAnsi="Cambria"/>
          <w:b/>
          <w:i w:val="0"/>
          <w:sz w:val="22"/>
        </w:rPr>
        <w:t>5. Promote Research and Innovation:</w:t>
      </w:r>
    </w:p>
    <w:p>
      <w:pPr>
        <w:spacing w:after="80"/>
        <w:ind w:left="357" w:hanging="227"/>
        <w:jc w:val="both"/>
      </w:pPr>
      <w:r>
        <w:rPr>
          <w:rFonts w:ascii="Cambria" w:hAnsi="Cambria"/>
          <w:sz w:val="22"/>
        </w:rPr>
        <w:t xml:space="preserve">•  </w:t>
      </w:r>
      <w:r>
        <w:rPr>
          <w:rFonts w:ascii="Cambria" w:hAnsi="Cambria"/>
          <w:sz w:val="22"/>
        </w:rPr>
        <w:t>To publicize research activities, innovations, and collaborations with industries and other institutions.</w:t>
      </w:r>
    </w:p>
    <w:p>
      <w:pPr>
        <w:keepNext/>
        <w:spacing w:before="240" w:after="120"/>
      </w:pPr>
      <w:r>
        <w:rPr>
          <w:rFonts w:ascii="Cambria" w:hAnsi="Cambria"/>
          <w:b/>
          <w:color w:val="1F3A5F"/>
          <w:sz w:val="24"/>
        </w:rPr>
        <w:t>25.3. Committee Composition</w:t>
      </w:r>
    </w:p>
    <w:tbl>
      <w:tblGrid>
        <w:gridCol w:w="2835"/>
        <w:gridCol w:w="6577"/>
      </w:tblGrid>
      <w:tblPr>
        <w:jc w:val="center"/>
        <w:tblLook w:firstColumn="1" w:firstRow="1" w:lastColumn="0" w:lastRow="0" w:noHBand="0" w:noVBand="1" w:val="04A0"/>
        <w:tblW w:w="9412" w:type="dxa"/>
        <w:tblLayout w:type="fixed"/>
      </w:tblPr>
      <w:tr>
        <w:tc>
          <w:tcPr>
            <w:shd w:val="clear" w:color="auto" w:fill="1F3A5F"/>
            <w:tcW w:w="2835" w:type="dxa"/>
          </w:tcPr>
          <w:p>
            <w:pPr>
              <w:jc w:val="center"/>
            </w:pPr>
            <w:r/>
            <w:r>
              <w:rPr>
                <w:rFonts w:ascii="Cambria" w:hAnsi="Cambria"/>
                <w:b/>
                <w:i w:val="0"/>
                <w:color w:val="FFFFFF"/>
                <w:sz w:val="22"/>
              </w:rPr>
              <w:t>Designation</w:t>
            </w:r>
          </w:p>
        </w:tc>
        <w:tc>
          <w:tcPr>
            <w:shd w:val="clear" w:color="auto" w:fill="1F3A5F"/>
            <w:tcW w:w="6577" w:type="dxa"/>
          </w:tcPr>
          <w:p>
            <w:pPr>
              <w:jc w:val="center"/>
            </w:pPr>
            <w:r/>
            <w:r>
              <w:rPr>
                <w:rFonts w:ascii="Cambria" w:hAnsi="Cambria"/>
                <w:b/>
                <w:i w:val="0"/>
                <w:color w:val="FFFFFF"/>
                <w:sz w:val="22"/>
              </w:rPr>
              <w:t>Role</w:t>
            </w:r>
          </w:p>
        </w:tc>
      </w:tr>
      <w:tr>
        <w:tc>
          <w:tcPr>
            <w:tcW w:w="2835" w:type="dxa"/>
          </w:tcPr>
          <w:p>
            <w:r/>
            <w:r>
              <w:rPr>
                <w:rFonts w:ascii="Cambria" w:hAnsi="Cambria"/>
                <w:b w:val="0"/>
                <w:i w:val="0"/>
                <w:sz w:val="22"/>
              </w:rPr>
              <w:t>Chairperson</w:t>
            </w:r>
          </w:p>
        </w:tc>
        <w:tc>
          <w:tcPr>
            <w:tcW w:w="6577" w:type="dxa"/>
          </w:tcPr>
          <w:p>
            <w:r/>
            <w:r>
              <w:rPr>
                <w:rFonts w:ascii="Cambria" w:hAnsi="Cambria"/>
                <w:b w:val="0"/>
                <w:i w:val="0"/>
                <w:sz w:val="22"/>
              </w:rPr>
              <w:t>Director/Principal or Senior Faculty</w:t>
            </w:r>
          </w:p>
        </w:tc>
      </w:tr>
      <w:tr>
        <w:tc>
          <w:tcPr>
            <w:shd w:val="clear" w:color="auto" w:fill="F2F2F2"/>
            <w:tcW w:w="2835" w:type="dxa"/>
          </w:tcPr>
          <w:p>
            <w:r/>
            <w:r>
              <w:rPr>
                <w:rFonts w:ascii="Cambria" w:hAnsi="Cambria"/>
                <w:b w:val="0"/>
                <w:i w:val="0"/>
                <w:sz w:val="22"/>
              </w:rPr>
              <w:t>Members</w:t>
            </w:r>
          </w:p>
        </w:tc>
        <w:tc>
          <w:tcPr>
            <w:shd w:val="clear" w:color="auto" w:fill="F2F2F2"/>
            <w:tcW w:w="6577" w:type="dxa"/>
          </w:tcPr>
          <w:p>
            <w:r/>
            <w:r>
              <w:rPr>
                <w:rFonts w:ascii="Cambria" w:hAnsi="Cambria"/>
                <w:b w:val="0"/>
                <w:i w:val="0"/>
                <w:sz w:val="22"/>
              </w:rPr>
              <w:t>Faculty Members, Communication Experts, Marketing and Branding Team</w:t>
            </w:r>
          </w:p>
        </w:tc>
      </w:tr>
      <w:tr>
        <w:tc>
          <w:tcPr>
            <w:tcW w:w="2835" w:type="dxa"/>
          </w:tcPr>
          <w:p>
            <w:r/>
            <w:r>
              <w:rPr>
                <w:rFonts w:ascii="Cambria" w:hAnsi="Cambria"/>
                <w:b w:val="0"/>
                <w:i w:val="0"/>
                <w:sz w:val="22"/>
              </w:rPr>
              <w:t>Student Representatives</w:t>
            </w:r>
          </w:p>
        </w:tc>
        <w:tc>
          <w:tcPr>
            <w:tcW w:w="6577" w:type="dxa"/>
          </w:tcPr>
          <w:p>
            <w:r/>
            <w:r>
              <w:rPr>
                <w:rFonts w:ascii="Cambria" w:hAnsi="Cambria"/>
                <w:b w:val="0"/>
                <w:i w:val="0"/>
                <w:sz w:val="22"/>
              </w:rPr>
              <w:t>To assist in content creation and manage social media platforms</w:t>
            </w:r>
          </w:p>
        </w:tc>
      </w:tr>
      <w:tr>
        <w:tc>
          <w:tcPr>
            <w:shd w:val="clear" w:color="auto" w:fill="F2F2F2"/>
            <w:tcW w:w="2835" w:type="dxa"/>
          </w:tcPr>
          <w:p>
            <w:r/>
            <w:r>
              <w:rPr>
                <w:rFonts w:ascii="Cambria" w:hAnsi="Cambria"/>
                <w:b w:val="0"/>
                <w:i w:val="0"/>
                <w:sz w:val="22"/>
              </w:rPr>
              <w:t>Media Liaisons</w:t>
            </w:r>
          </w:p>
        </w:tc>
        <w:tc>
          <w:tcPr>
            <w:shd w:val="clear" w:color="auto" w:fill="F2F2F2"/>
            <w:tcW w:w="6577" w:type="dxa"/>
          </w:tcPr>
          <w:p>
            <w:r/>
            <w:r>
              <w:rPr>
                <w:rFonts w:ascii="Cambria" w:hAnsi="Cambria"/>
                <w:b w:val="0"/>
                <w:i w:val="0"/>
                <w:sz w:val="22"/>
              </w:rPr>
              <w:t>Faculty or External Experts responsible for maintaining relationships with media houses</w:t>
            </w:r>
          </w:p>
        </w:tc>
      </w:tr>
      <w:tr>
        <w:tc>
          <w:tcPr>
            <w:tcW w:w="2835" w:type="dxa"/>
          </w:tcPr>
          <w:p>
            <w:r/>
            <w:r>
              <w:rPr>
                <w:rFonts w:ascii="Cambria" w:hAnsi="Cambria"/>
                <w:b w:val="0"/>
                <w:i w:val="0"/>
                <w:sz w:val="22"/>
              </w:rPr>
              <w:t>External Members (optional)</w:t>
            </w:r>
          </w:p>
        </w:tc>
        <w:tc>
          <w:tcPr>
            <w:tcW w:w="6577" w:type="dxa"/>
          </w:tcPr>
          <w:p>
            <w:r/>
            <w:r>
              <w:rPr>
                <w:rFonts w:ascii="Cambria" w:hAnsi="Cambria"/>
                <w:b w:val="0"/>
                <w:i w:val="0"/>
                <w:sz w:val="22"/>
              </w:rPr>
              <w:t>Professionals from PR agencies or Media outlets for professional guidance</w:t>
            </w:r>
          </w:p>
        </w:tc>
      </w:tr>
    </w:tbl>
    <w:p>
      <w:pPr>
        <w:keepNext/>
        <w:spacing w:before="240" w:after="120"/>
      </w:pPr>
      <w:r>
        <w:rPr>
          <w:rFonts w:ascii="Cambria" w:hAnsi="Cambria"/>
          <w:b/>
          <w:color w:val="1F3A5F"/>
          <w:sz w:val="24"/>
        </w:rPr>
        <w:t>25.4. Key Functions of PMPC (Function Nos. F1–F8)</w:t>
      </w:r>
    </w:p>
    <w:tbl>
      <w:tblGrid>
        <w:gridCol w:w="1417"/>
        <w:gridCol w:w="7994"/>
      </w:tblGrid>
      <w:tblPr>
        <w:jc w:val="center"/>
        <w:tblLook w:firstColumn="1" w:firstRow="1" w:lastColumn="0" w:lastRow="0" w:noHBand="0" w:noVBand="1" w:val="04A0"/>
        <w:tblW w:w="9412" w:type="dxa"/>
        <w:tblLayout w:type="fixed"/>
      </w:tblPr>
      <w:tr>
        <w:tc>
          <w:tcPr>
            <w:shd w:val="clear" w:color="auto" w:fill="1F3A5F"/>
            <w:tcW w:w="1417" w:type="dxa"/>
          </w:tcPr>
          <w:p>
            <w:pPr>
              <w:jc w:val="center"/>
            </w:pPr>
            <w:r/>
            <w:r>
              <w:rPr>
                <w:rFonts w:ascii="Cambria" w:hAnsi="Cambria"/>
                <w:b/>
                <w:i w:val="0"/>
                <w:color w:val="FFFFFF"/>
                <w:sz w:val="22"/>
              </w:rPr>
              <w:t>Function No.</w:t>
            </w:r>
          </w:p>
        </w:tc>
        <w:tc>
          <w:tcPr>
            <w:shd w:val="clear" w:color="auto" w:fill="1F3A5F"/>
            <w:tcW w:w="7994" w:type="dxa"/>
          </w:tcPr>
          <w:p>
            <w:pPr>
              <w:jc w:val="center"/>
            </w:pPr>
            <w:r/>
            <w:r>
              <w:rPr>
                <w:rFonts w:ascii="Cambria" w:hAnsi="Cambria"/>
                <w:b/>
                <w:i w:val="0"/>
                <w:color w:val="FFFFFF"/>
                <w:sz w:val="22"/>
              </w:rPr>
              <w:t>Function Description</w:t>
            </w:r>
          </w:p>
        </w:tc>
      </w:tr>
      <w:tr>
        <w:tc>
          <w:tcPr>
            <w:tcW w:w="1417" w:type="dxa"/>
          </w:tcPr>
          <w:p>
            <w:r/>
            <w:r>
              <w:rPr>
                <w:rFonts w:ascii="Cambria" w:hAnsi="Cambria"/>
                <w:b w:val="0"/>
                <w:i w:val="0"/>
                <w:sz w:val="22"/>
              </w:rPr>
              <w:t>F1</w:t>
            </w:r>
          </w:p>
        </w:tc>
        <w:tc>
          <w:tcPr>
            <w:tcW w:w="7994" w:type="dxa"/>
          </w:tcPr>
          <w:p>
            <w:r/>
            <w:r>
              <w:rPr>
                <w:rFonts w:ascii="Cambria" w:hAnsi="Cambria"/>
                <w:b w:val="0"/>
                <w:i w:val="0"/>
                <w:sz w:val="22"/>
              </w:rPr>
              <w:t>Media Coordination: Establish and maintain relationships with media outlets and journalists. Coordinate with print, digital, and electronic media for coverage of college events, faculty achievements, student accomplishments, etc.</w:t>
            </w:r>
          </w:p>
        </w:tc>
      </w:tr>
      <w:tr>
        <w:tc>
          <w:tcPr>
            <w:shd w:val="clear" w:color="auto" w:fill="F2F2F2"/>
            <w:tcW w:w="1417" w:type="dxa"/>
          </w:tcPr>
          <w:p>
            <w:r/>
            <w:r>
              <w:rPr>
                <w:rFonts w:ascii="Cambria" w:hAnsi="Cambria"/>
                <w:b w:val="0"/>
                <w:i w:val="0"/>
                <w:sz w:val="22"/>
              </w:rPr>
              <w:t>F2</w:t>
            </w:r>
          </w:p>
        </w:tc>
        <w:tc>
          <w:tcPr>
            <w:shd w:val="clear" w:color="auto" w:fill="F2F2F2"/>
            <w:tcW w:w="7994" w:type="dxa"/>
          </w:tcPr>
          <w:p>
            <w:r/>
            <w:r>
              <w:rPr>
                <w:rFonts w:ascii="Cambria" w:hAnsi="Cambria"/>
                <w:b w:val="0"/>
                <w:i w:val="0"/>
                <w:sz w:val="22"/>
              </w:rPr>
              <w:t>Publication of College Newsletter/Magazines: Regularly publish and distribute newsletters, magazines, or e-bulletins to update students, faculty, alumni, and parents about college activities.</w:t>
            </w:r>
          </w:p>
        </w:tc>
      </w:tr>
      <w:tr>
        <w:tc>
          <w:tcPr>
            <w:tcW w:w="1417" w:type="dxa"/>
          </w:tcPr>
          <w:p>
            <w:r/>
            <w:r>
              <w:rPr>
                <w:rFonts w:ascii="Cambria" w:hAnsi="Cambria"/>
                <w:b w:val="0"/>
                <w:i w:val="0"/>
                <w:sz w:val="22"/>
              </w:rPr>
              <w:t>F3</w:t>
            </w:r>
          </w:p>
        </w:tc>
        <w:tc>
          <w:tcPr>
            <w:tcW w:w="7994" w:type="dxa"/>
          </w:tcPr>
          <w:p>
            <w:r/>
            <w:r>
              <w:rPr>
                <w:rFonts w:ascii="Cambria" w:hAnsi="Cambria"/>
                <w:b w:val="0"/>
                <w:i w:val="0"/>
                <w:sz w:val="22"/>
              </w:rPr>
              <w:t>Event Coverage: Organize media coverage for key events such as academic fests, workshops, industry collaborations, guest lectures, and conferences.</w:t>
            </w:r>
          </w:p>
        </w:tc>
      </w:tr>
      <w:tr>
        <w:tc>
          <w:tcPr>
            <w:shd w:val="clear" w:color="auto" w:fill="F2F2F2"/>
            <w:tcW w:w="1417" w:type="dxa"/>
          </w:tcPr>
          <w:p>
            <w:r/>
            <w:r>
              <w:rPr>
                <w:rFonts w:ascii="Cambria" w:hAnsi="Cambria"/>
                <w:b w:val="0"/>
                <w:i w:val="0"/>
                <w:sz w:val="22"/>
              </w:rPr>
              <w:t>F4</w:t>
            </w:r>
          </w:p>
        </w:tc>
        <w:tc>
          <w:tcPr>
            <w:shd w:val="clear" w:color="auto" w:fill="F2F2F2"/>
            <w:tcW w:w="7994" w:type="dxa"/>
          </w:tcPr>
          <w:p>
            <w:r/>
            <w:r>
              <w:rPr>
                <w:rFonts w:ascii="Cambria" w:hAnsi="Cambria"/>
                <w:b w:val="0"/>
                <w:i w:val="0"/>
                <w:sz w:val="22"/>
              </w:rPr>
              <w:t>Press Releases: Write and issue press releases to highlight significant milestones such as faculty research, student achievements, institutional progress, etc.</w:t>
            </w:r>
          </w:p>
        </w:tc>
      </w:tr>
      <w:tr>
        <w:tc>
          <w:tcPr>
            <w:tcW w:w="1417" w:type="dxa"/>
          </w:tcPr>
          <w:p>
            <w:r/>
            <w:r>
              <w:rPr>
                <w:rFonts w:ascii="Cambria" w:hAnsi="Cambria"/>
                <w:b w:val="0"/>
                <w:i w:val="0"/>
                <w:sz w:val="22"/>
              </w:rPr>
              <w:t>F5</w:t>
            </w:r>
          </w:p>
        </w:tc>
        <w:tc>
          <w:tcPr>
            <w:tcW w:w="7994" w:type="dxa"/>
          </w:tcPr>
          <w:p>
            <w:r/>
            <w:r>
              <w:rPr>
                <w:rFonts w:ascii="Cambria" w:hAnsi="Cambria"/>
                <w:b w:val="0"/>
                <w:i w:val="0"/>
                <w:sz w:val="22"/>
              </w:rPr>
              <w:t>Social Media Management: Manage the institution's social media profiles, ensure timely updates on platforms like Facebook, Twitter, LinkedIn, and Instagram.</w:t>
            </w:r>
          </w:p>
        </w:tc>
      </w:tr>
      <w:tr>
        <w:tc>
          <w:tcPr>
            <w:shd w:val="clear" w:color="auto" w:fill="F2F2F2"/>
            <w:tcW w:w="1417" w:type="dxa"/>
          </w:tcPr>
          <w:p>
            <w:r/>
            <w:r>
              <w:rPr>
                <w:rFonts w:ascii="Cambria" w:hAnsi="Cambria"/>
                <w:b w:val="0"/>
                <w:i w:val="0"/>
                <w:sz w:val="22"/>
              </w:rPr>
              <w:t>F6</w:t>
            </w:r>
          </w:p>
        </w:tc>
        <w:tc>
          <w:tcPr>
            <w:shd w:val="clear" w:color="auto" w:fill="F2F2F2"/>
            <w:tcW w:w="7994" w:type="dxa"/>
          </w:tcPr>
          <w:p>
            <w:r/>
            <w:r>
              <w:rPr>
                <w:rFonts w:ascii="Cambria" w:hAnsi="Cambria"/>
                <w:b w:val="0"/>
                <w:i w:val="0"/>
                <w:sz w:val="22"/>
              </w:rPr>
              <w:t>Brand Building: Develop and implement strategies to enhance the college's brand image through consistent media presence and targeted publications.</w:t>
            </w:r>
          </w:p>
        </w:tc>
      </w:tr>
      <w:tr>
        <w:tc>
          <w:tcPr>
            <w:tcW w:w="1417" w:type="dxa"/>
          </w:tcPr>
          <w:p>
            <w:r/>
            <w:r>
              <w:rPr>
                <w:rFonts w:ascii="Cambria" w:hAnsi="Cambria"/>
                <w:b w:val="0"/>
                <w:i w:val="0"/>
                <w:sz w:val="22"/>
              </w:rPr>
              <w:t>F7</w:t>
            </w:r>
          </w:p>
        </w:tc>
        <w:tc>
          <w:tcPr>
            <w:tcW w:w="7994" w:type="dxa"/>
          </w:tcPr>
          <w:p>
            <w:r/>
            <w:r>
              <w:rPr>
                <w:rFonts w:ascii="Cambria" w:hAnsi="Cambria"/>
                <w:b w:val="0"/>
                <w:i w:val="0"/>
                <w:sz w:val="22"/>
              </w:rPr>
              <w:t>Documenting Institutional Achievements: Maintain records of publications, media coverage, and other outreach efforts for reference during NBA/NAAC assessments.</w:t>
            </w:r>
          </w:p>
        </w:tc>
      </w:tr>
      <w:tr>
        <w:tc>
          <w:tcPr>
            <w:shd w:val="clear" w:color="auto" w:fill="F2F2F2"/>
            <w:tcW w:w="1417" w:type="dxa"/>
          </w:tcPr>
          <w:p>
            <w:r/>
            <w:r>
              <w:rPr>
                <w:rFonts w:ascii="Cambria" w:hAnsi="Cambria"/>
                <w:b w:val="0"/>
                <w:i w:val="0"/>
                <w:sz w:val="22"/>
              </w:rPr>
              <w:t>F8</w:t>
            </w:r>
          </w:p>
        </w:tc>
        <w:tc>
          <w:tcPr>
            <w:shd w:val="clear" w:color="auto" w:fill="F2F2F2"/>
            <w:tcW w:w="7994" w:type="dxa"/>
          </w:tcPr>
          <w:p>
            <w:r/>
            <w:r>
              <w:rPr>
                <w:rFonts w:ascii="Cambria" w:hAnsi="Cambria"/>
                <w:b w:val="0"/>
                <w:i w:val="0"/>
                <w:sz w:val="22"/>
              </w:rPr>
              <w:t>Community Engagement: Ensure the institution's activities, such as outreach programs, community service, and partnerships with industries, are well-covered in media and publications.</w:t>
            </w:r>
          </w:p>
        </w:tc>
      </w:tr>
    </w:tbl>
    <w:p>
      <w:pPr>
        <w:keepNext/>
        <w:spacing w:before="240" w:after="120"/>
      </w:pPr>
      <w:r>
        <w:rPr>
          <w:rFonts w:ascii="Cambria" w:hAnsi="Cambria"/>
          <w:b/>
          <w:color w:val="1F3A5F"/>
          <w:sz w:val="24"/>
        </w:rPr>
        <w:t>25.5. Roles and Responsibilities of Press, Media, and Publications Committee</w:t>
      </w:r>
    </w:p>
    <w:p>
      <w:pPr>
        <w:spacing w:after="120"/>
        <w:jc w:val="both"/>
      </w:pPr>
      <w:r>
        <w:rPr>
          <w:rFonts w:ascii="Cambria" w:hAnsi="Cambria"/>
          <w:sz w:val="22"/>
        </w:rPr>
        <w:t>The Press, Media, and Publications Committee in an educational institution plays a crucial role in maintaining the public image of the institution, ensuring effective communication both within and outside the campus, and promoting the activities and achievements of the institution. Here are the detailed roles and responsibilities of the committee:</w:t>
      </w:r>
    </w:p>
    <w:p>
      <w:pPr>
        <w:spacing w:after="40"/>
        <w:jc w:val="both"/>
      </w:pPr>
      <w:r>
        <w:rPr>
          <w:rFonts w:ascii="Cambria" w:hAnsi="Cambria"/>
          <w:b/>
          <w:i/>
          <w:sz w:val="22"/>
        </w:rPr>
        <w:t>Media Relations Management</w:t>
      </w:r>
    </w:p>
    <w:p>
      <w:pPr>
        <w:spacing w:after="120"/>
        <w:ind w:left="357"/>
        <w:jc w:val="both"/>
      </w:pPr>
      <w:r>
        <w:rPr>
          <w:rFonts w:ascii="Cambria" w:hAnsi="Cambria"/>
          <w:b/>
          <w:i w:val="0"/>
          <w:sz w:val="22"/>
        </w:rPr>
        <w:t>Responsibility:</w:t>
      </w:r>
      <w:r>
        <w:rPr>
          <w:rFonts w:ascii="Cambria" w:hAnsi="Cambria"/>
          <w:b w:val="0"/>
          <w:i w:val="0"/>
          <w:sz w:val="22"/>
        </w:rPr>
        <w:t xml:space="preserve"> Establish and maintain positive relationships with media outlets (newspapers, television, radio, online platforms).</w:t>
      </w:r>
    </w:p>
    <w:p>
      <w:pPr>
        <w:spacing w:after="120"/>
        <w:ind w:left="357"/>
        <w:jc w:val="both"/>
      </w:pPr>
      <w:r>
        <w:rPr>
          <w:rFonts w:ascii="Cambria" w:hAnsi="Cambria"/>
          <w:b/>
          <w:i w:val="0"/>
          <w:sz w:val="22"/>
        </w:rPr>
        <w:t>Role:</w:t>
      </w:r>
      <w:r>
        <w:rPr>
          <w:rFonts w:ascii="Cambria" w:hAnsi="Cambria"/>
          <w:b w:val="0"/>
          <w:i w:val="0"/>
          <w:sz w:val="22"/>
        </w:rPr>
        <w:t xml:space="preserve"> Act as the primary liaison between the institution and the media to ensure that accurate and timely information is shared.</w:t>
      </w:r>
    </w:p>
    <w:p>
      <w:pPr>
        <w:spacing w:after="40"/>
        <w:ind w:left="357"/>
        <w:jc w:val="both"/>
      </w:pPr>
      <w:r>
        <w:rPr>
          <w:rFonts w:ascii="Cambria" w:hAnsi="Cambria"/>
          <w:b/>
          <w:i w:val="0"/>
          <w:sz w:val="22"/>
        </w:rPr>
        <w:t>Activities:</w:t>
      </w:r>
    </w:p>
    <w:p>
      <w:pPr>
        <w:spacing w:after="80"/>
        <w:ind w:left="714" w:hanging="227"/>
        <w:jc w:val="both"/>
      </w:pPr>
      <w:r>
        <w:rPr>
          <w:rFonts w:ascii="Cambria" w:hAnsi="Cambria"/>
          <w:sz w:val="22"/>
        </w:rPr>
        <w:t xml:space="preserve">o  </w:t>
      </w:r>
      <w:r>
        <w:rPr>
          <w:rFonts w:ascii="Cambria" w:hAnsi="Cambria"/>
          <w:sz w:val="22"/>
        </w:rPr>
        <w:t>Responding to media queries.</w:t>
      </w:r>
    </w:p>
    <w:p>
      <w:pPr>
        <w:spacing w:after="80"/>
        <w:ind w:left="714" w:hanging="227"/>
        <w:jc w:val="both"/>
      </w:pPr>
      <w:r>
        <w:rPr>
          <w:rFonts w:ascii="Cambria" w:hAnsi="Cambria"/>
          <w:sz w:val="22"/>
        </w:rPr>
        <w:t xml:space="preserve">o  </w:t>
      </w:r>
      <w:r>
        <w:rPr>
          <w:rFonts w:ascii="Cambria" w:hAnsi="Cambria"/>
          <w:sz w:val="22"/>
        </w:rPr>
        <w:t>Distributing press releases.</w:t>
      </w:r>
    </w:p>
    <w:p>
      <w:pPr>
        <w:spacing w:after="80"/>
        <w:ind w:left="714" w:hanging="227"/>
        <w:jc w:val="both"/>
      </w:pPr>
      <w:r>
        <w:rPr>
          <w:rFonts w:ascii="Cambria" w:hAnsi="Cambria"/>
          <w:sz w:val="22"/>
        </w:rPr>
        <w:t xml:space="preserve">o  </w:t>
      </w:r>
      <w:r>
        <w:rPr>
          <w:rFonts w:ascii="Cambria" w:hAnsi="Cambria"/>
          <w:sz w:val="22"/>
        </w:rPr>
        <w:t>Coordinating interviews with faculty, staff, and students for media coverage.</w:t>
      </w:r>
    </w:p>
    <w:p>
      <w:pPr>
        <w:spacing w:after="40"/>
        <w:jc w:val="both"/>
      </w:pPr>
      <w:r>
        <w:rPr>
          <w:rFonts w:ascii="Cambria" w:hAnsi="Cambria"/>
          <w:b/>
          <w:i/>
          <w:sz w:val="22"/>
        </w:rPr>
        <w:t>Issuing Press Releases and Newsletters</w:t>
      </w:r>
    </w:p>
    <w:p>
      <w:pPr>
        <w:spacing w:after="120"/>
        <w:ind w:left="357"/>
        <w:jc w:val="both"/>
      </w:pPr>
      <w:r>
        <w:rPr>
          <w:rFonts w:ascii="Cambria" w:hAnsi="Cambria"/>
          <w:b/>
          <w:i w:val="0"/>
          <w:sz w:val="22"/>
        </w:rPr>
        <w:t>Responsibility:</w:t>
      </w:r>
      <w:r>
        <w:rPr>
          <w:rFonts w:ascii="Cambria" w:hAnsi="Cambria"/>
          <w:b w:val="0"/>
          <w:i w:val="0"/>
          <w:sz w:val="22"/>
        </w:rPr>
        <w:t xml:space="preserve"> Draft, review, and distribute press releases and newsletters to inform the public about the institution's events, achievements, initiatives, and other relevant information.</w:t>
      </w:r>
    </w:p>
    <w:p>
      <w:pPr>
        <w:spacing w:after="120"/>
        <w:ind w:left="357"/>
        <w:jc w:val="both"/>
      </w:pPr>
      <w:r>
        <w:rPr>
          <w:rFonts w:ascii="Cambria" w:hAnsi="Cambria"/>
          <w:b/>
          <w:i w:val="0"/>
          <w:sz w:val="22"/>
        </w:rPr>
        <w:t>Role:</w:t>
      </w:r>
      <w:r>
        <w:rPr>
          <w:rFonts w:ascii="Cambria" w:hAnsi="Cambria"/>
          <w:b w:val="0"/>
          <w:i w:val="0"/>
          <w:sz w:val="22"/>
        </w:rPr>
        <w:t xml:space="preserve"> Ensure that all communications reflect the institution's values, mission, and accomplishments.</w:t>
      </w:r>
    </w:p>
    <w:p>
      <w:pPr>
        <w:spacing w:after="40"/>
        <w:ind w:left="357"/>
        <w:jc w:val="both"/>
      </w:pPr>
      <w:r>
        <w:rPr>
          <w:rFonts w:ascii="Cambria" w:hAnsi="Cambria"/>
          <w:b/>
          <w:i w:val="0"/>
          <w:sz w:val="22"/>
        </w:rPr>
        <w:t>Activities:</w:t>
      </w:r>
    </w:p>
    <w:p>
      <w:pPr>
        <w:spacing w:after="80"/>
        <w:ind w:left="714" w:hanging="227"/>
        <w:jc w:val="both"/>
      </w:pPr>
      <w:r>
        <w:rPr>
          <w:rFonts w:ascii="Cambria" w:hAnsi="Cambria"/>
          <w:sz w:val="22"/>
        </w:rPr>
        <w:t xml:space="preserve">o  </w:t>
      </w:r>
      <w:r>
        <w:rPr>
          <w:rFonts w:ascii="Cambria" w:hAnsi="Cambria"/>
          <w:sz w:val="22"/>
        </w:rPr>
        <w:t>Writing and distributing press releases for events, collaborations, awards, etc.</w:t>
      </w:r>
    </w:p>
    <w:p>
      <w:pPr>
        <w:spacing w:after="80"/>
        <w:ind w:left="714" w:hanging="227"/>
        <w:jc w:val="both"/>
      </w:pPr>
      <w:r>
        <w:rPr>
          <w:rFonts w:ascii="Cambria" w:hAnsi="Cambria"/>
          <w:sz w:val="22"/>
        </w:rPr>
        <w:t xml:space="preserve">o  </w:t>
      </w:r>
      <w:r>
        <w:rPr>
          <w:rFonts w:ascii="Cambria" w:hAnsi="Cambria"/>
          <w:sz w:val="22"/>
        </w:rPr>
        <w:t>Creating periodic newsletters with institutional updates.</w:t>
      </w:r>
    </w:p>
    <w:p>
      <w:pPr>
        <w:spacing w:after="40"/>
        <w:jc w:val="both"/>
      </w:pPr>
      <w:r>
        <w:rPr>
          <w:rFonts w:ascii="Cambria" w:hAnsi="Cambria"/>
          <w:b/>
          <w:i/>
          <w:sz w:val="22"/>
        </w:rPr>
        <w:t>Event Coverage and Reporting</w:t>
      </w:r>
    </w:p>
    <w:p>
      <w:pPr>
        <w:spacing w:after="120"/>
        <w:ind w:left="357"/>
        <w:jc w:val="both"/>
      </w:pPr>
      <w:r>
        <w:rPr>
          <w:rFonts w:ascii="Cambria" w:hAnsi="Cambria"/>
          <w:b/>
          <w:i w:val="0"/>
          <w:sz w:val="22"/>
        </w:rPr>
        <w:t>Responsibility:</w:t>
      </w:r>
      <w:r>
        <w:rPr>
          <w:rFonts w:ascii="Cambria" w:hAnsi="Cambria"/>
          <w:b w:val="0"/>
          <w:i w:val="0"/>
          <w:sz w:val="22"/>
        </w:rPr>
        <w:t xml:space="preserve"> Provide media coverage for all significant events, programs, seminars, and workshops conducted by the institution.</w:t>
      </w:r>
    </w:p>
    <w:p>
      <w:pPr>
        <w:spacing w:after="120"/>
        <w:ind w:left="357"/>
        <w:jc w:val="both"/>
      </w:pPr>
      <w:r>
        <w:rPr>
          <w:rFonts w:ascii="Cambria" w:hAnsi="Cambria"/>
          <w:b/>
          <w:i w:val="0"/>
          <w:sz w:val="22"/>
        </w:rPr>
        <w:t>Role:</w:t>
      </w:r>
      <w:r>
        <w:rPr>
          <w:rFonts w:ascii="Cambria" w:hAnsi="Cambria"/>
          <w:b w:val="0"/>
          <w:i w:val="0"/>
          <w:sz w:val="22"/>
        </w:rPr>
        <w:t xml:space="preserve"> Ensure that all major events are well-documented and publicized, both on-campus and in external media.</w:t>
      </w:r>
    </w:p>
    <w:p>
      <w:pPr>
        <w:spacing w:after="40"/>
        <w:ind w:left="357"/>
        <w:jc w:val="both"/>
      </w:pPr>
      <w:r>
        <w:rPr>
          <w:rFonts w:ascii="Cambria" w:hAnsi="Cambria"/>
          <w:b/>
          <w:i w:val="0"/>
          <w:sz w:val="22"/>
        </w:rPr>
        <w:t>Activities:</w:t>
      </w:r>
    </w:p>
    <w:p>
      <w:pPr>
        <w:spacing w:after="80"/>
        <w:ind w:left="714" w:hanging="227"/>
        <w:jc w:val="both"/>
      </w:pPr>
      <w:r>
        <w:rPr>
          <w:rFonts w:ascii="Cambria" w:hAnsi="Cambria"/>
          <w:sz w:val="22"/>
        </w:rPr>
        <w:t xml:space="preserve">o  </w:t>
      </w:r>
      <w:r>
        <w:rPr>
          <w:rFonts w:ascii="Cambria" w:hAnsi="Cambria"/>
          <w:sz w:val="22"/>
        </w:rPr>
        <w:t>Coordinating with event organizers for media coverage.</w:t>
      </w:r>
    </w:p>
    <w:p>
      <w:pPr>
        <w:spacing w:after="80"/>
        <w:ind w:left="714" w:hanging="227"/>
        <w:jc w:val="both"/>
      </w:pPr>
      <w:r>
        <w:rPr>
          <w:rFonts w:ascii="Cambria" w:hAnsi="Cambria"/>
          <w:sz w:val="22"/>
        </w:rPr>
        <w:t xml:space="preserve">o  </w:t>
      </w:r>
      <w:r>
        <w:rPr>
          <w:rFonts w:ascii="Cambria" w:hAnsi="Cambria"/>
          <w:sz w:val="22"/>
        </w:rPr>
        <w:t>Writing reports/articles on events for publication in institutional media or external outlets.</w:t>
      </w:r>
    </w:p>
    <w:p>
      <w:pPr>
        <w:spacing w:after="80"/>
        <w:ind w:left="714" w:hanging="227"/>
        <w:jc w:val="both"/>
      </w:pPr>
      <w:r>
        <w:rPr>
          <w:rFonts w:ascii="Cambria" w:hAnsi="Cambria"/>
          <w:sz w:val="22"/>
        </w:rPr>
        <w:t xml:space="preserve">o  </w:t>
      </w:r>
      <w:r>
        <w:rPr>
          <w:rFonts w:ascii="Cambria" w:hAnsi="Cambria"/>
          <w:sz w:val="22"/>
        </w:rPr>
        <w:t>Taking photographs and videos during events for documentation and future promotion.</w:t>
      </w:r>
    </w:p>
    <w:p>
      <w:pPr>
        <w:spacing w:after="40"/>
        <w:jc w:val="both"/>
      </w:pPr>
      <w:r>
        <w:rPr>
          <w:rFonts w:ascii="Cambria" w:hAnsi="Cambria"/>
          <w:b/>
          <w:i/>
          <w:sz w:val="22"/>
        </w:rPr>
        <w:t>Social Media Management</w:t>
      </w:r>
    </w:p>
    <w:p>
      <w:pPr>
        <w:spacing w:after="120"/>
        <w:ind w:left="357"/>
        <w:jc w:val="both"/>
      </w:pPr>
      <w:r>
        <w:rPr>
          <w:rFonts w:ascii="Cambria" w:hAnsi="Cambria"/>
          <w:b/>
          <w:i w:val="0"/>
          <w:sz w:val="22"/>
        </w:rPr>
        <w:t>Responsibility:</w:t>
      </w:r>
      <w:r>
        <w:rPr>
          <w:rFonts w:ascii="Cambria" w:hAnsi="Cambria"/>
          <w:b w:val="0"/>
          <w:i w:val="0"/>
          <w:sz w:val="22"/>
        </w:rPr>
        <w:t xml:space="preserve"> Manage and regularly update the institution's social media profiles (e.g., Facebook, Twitter, Instagram, LinkedIn).</w:t>
      </w:r>
    </w:p>
    <w:p>
      <w:pPr>
        <w:spacing w:after="120"/>
        <w:ind w:left="357"/>
        <w:jc w:val="both"/>
      </w:pPr>
      <w:r>
        <w:rPr>
          <w:rFonts w:ascii="Cambria" w:hAnsi="Cambria"/>
          <w:b/>
          <w:i w:val="0"/>
          <w:sz w:val="22"/>
        </w:rPr>
        <w:t>Role:</w:t>
      </w:r>
      <w:r>
        <w:rPr>
          <w:rFonts w:ascii="Cambria" w:hAnsi="Cambria"/>
          <w:b w:val="0"/>
          <w:i w:val="0"/>
          <w:sz w:val="22"/>
        </w:rPr>
        <w:t xml:space="preserve"> Ensure that the institution's presence on social media is active, engaging, and reflective of its values.</w:t>
      </w:r>
    </w:p>
    <w:p>
      <w:pPr>
        <w:spacing w:after="40"/>
        <w:ind w:left="357"/>
        <w:jc w:val="both"/>
      </w:pPr>
      <w:r>
        <w:rPr>
          <w:rFonts w:ascii="Cambria" w:hAnsi="Cambria"/>
          <w:b/>
          <w:i w:val="0"/>
          <w:sz w:val="22"/>
        </w:rPr>
        <w:t>Activities:</w:t>
      </w:r>
    </w:p>
    <w:p>
      <w:pPr>
        <w:spacing w:after="80"/>
        <w:ind w:left="714" w:hanging="227"/>
        <w:jc w:val="both"/>
      </w:pPr>
      <w:r>
        <w:rPr>
          <w:rFonts w:ascii="Cambria" w:hAnsi="Cambria"/>
          <w:sz w:val="22"/>
        </w:rPr>
        <w:t xml:space="preserve">o  </w:t>
      </w:r>
      <w:r>
        <w:rPr>
          <w:rFonts w:ascii="Cambria" w:hAnsi="Cambria"/>
          <w:sz w:val="22"/>
        </w:rPr>
        <w:t>Creating and posting content related to events, announcements, achievements, and campus life.</w:t>
      </w:r>
    </w:p>
    <w:p>
      <w:pPr>
        <w:spacing w:after="80"/>
        <w:ind w:left="714" w:hanging="227"/>
        <w:jc w:val="both"/>
      </w:pPr>
      <w:r>
        <w:rPr>
          <w:rFonts w:ascii="Cambria" w:hAnsi="Cambria"/>
          <w:sz w:val="22"/>
        </w:rPr>
        <w:t xml:space="preserve">o  </w:t>
      </w:r>
      <w:r>
        <w:rPr>
          <w:rFonts w:ascii="Cambria" w:hAnsi="Cambria"/>
          <w:sz w:val="22"/>
        </w:rPr>
        <w:t>Engaging with students, faculty, alumni, and the public through interactive posts.</w:t>
      </w:r>
    </w:p>
    <w:p>
      <w:pPr>
        <w:spacing w:after="80"/>
        <w:ind w:left="714" w:hanging="227"/>
        <w:jc w:val="both"/>
      </w:pPr>
      <w:r>
        <w:rPr>
          <w:rFonts w:ascii="Cambria" w:hAnsi="Cambria"/>
          <w:sz w:val="22"/>
        </w:rPr>
        <w:t xml:space="preserve">o  </w:t>
      </w:r>
      <w:r>
        <w:rPr>
          <w:rFonts w:ascii="Cambria" w:hAnsi="Cambria"/>
          <w:sz w:val="22"/>
        </w:rPr>
        <w:t>Managing responses and comments from followers to maintain a positive image.</w:t>
      </w:r>
    </w:p>
    <w:p>
      <w:pPr>
        <w:spacing w:after="40"/>
        <w:jc w:val="both"/>
      </w:pPr>
      <w:r>
        <w:rPr>
          <w:rFonts w:ascii="Cambria" w:hAnsi="Cambria"/>
          <w:b/>
          <w:i/>
          <w:sz w:val="22"/>
        </w:rPr>
        <w:t>Publication of Institutional Magazine/Journal</w:t>
      </w:r>
    </w:p>
    <w:p>
      <w:pPr>
        <w:spacing w:after="120"/>
        <w:ind w:left="357"/>
        <w:jc w:val="both"/>
      </w:pPr>
      <w:r>
        <w:rPr>
          <w:rFonts w:ascii="Cambria" w:hAnsi="Cambria"/>
          <w:b/>
          <w:i w:val="0"/>
          <w:sz w:val="22"/>
        </w:rPr>
        <w:t>Responsibility:</w:t>
      </w:r>
      <w:r>
        <w:rPr>
          <w:rFonts w:ascii="Cambria" w:hAnsi="Cambria"/>
          <w:b w:val="0"/>
          <w:i w:val="0"/>
          <w:sz w:val="22"/>
        </w:rPr>
        <w:t xml:space="preserve"> Oversee the publication of institutional magazines, journals, or other periodicals that showcase student work, faculty research, and institutional achievements.</w:t>
      </w:r>
    </w:p>
    <w:p>
      <w:pPr>
        <w:spacing w:after="120"/>
        <w:ind w:left="357"/>
        <w:jc w:val="both"/>
      </w:pPr>
      <w:r>
        <w:rPr>
          <w:rFonts w:ascii="Cambria" w:hAnsi="Cambria"/>
          <w:b/>
          <w:i w:val="0"/>
          <w:sz w:val="22"/>
        </w:rPr>
        <w:t>Role:</w:t>
      </w:r>
      <w:r>
        <w:rPr>
          <w:rFonts w:ascii="Cambria" w:hAnsi="Cambria"/>
          <w:b w:val="0"/>
          <w:i w:val="0"/>
          <w:sz w:val="22"/>
        </w:rPr>
        <w:t xml:space="preserve"> Highlight the academic, cultural, and extracurricular activities of the institution in a professional publication.</w:t>
      </w:r>
    </w:p>
    <w:p>
      <w:pPr>
        <w:spacing w:after="40"/>
        <w:ind w:left="357"/>
        <w:jc w:val="both"/>
      </w:pPr>
      <w:r>
        <w:rPr>
          <w:rFonts w:ascii="Cambria" w:hAnsi="Cambria"/>
          <w:b/>
          <w:i w:val="0"/>
          <w:sz w:val="22"/>
        </w:rPr>
        <w:t>Activities:</w:t>
      </w:r>
    </w:p>
    <w:p>
      <w:pPr>
        <w:spacing w:after="80"/>
        <w:ind w:left="714" w:hanging="227"/>
        <w:jc w:val="both"/>
      </w:pPr>
      <w:r>
        <w:rPr>
          <w:rFonts w:ascii="Cambria" w:hAnsi="Cambria"/>
          <w:sz w:val="22"/>
        </w:rPr>
        <w:t xml:space="preserve">o  </w:t>
      </w:r>
      <w:r>
        <w:rPr>
          <w:rFonts w:ascii="Cambria" w:hAnsi="Cambria"/>
          <w:sz w:val="22"/>
        </w:rPr>
        <w:t>Editing and reviewing articles, papers, and features for publication.</w:t>
      </w:r>
    </w:p>
    <w:p>
      <w:pPr>
        <w:spacing w:after="80"/>
        <w:ind w:left="714" w:hanging="227"/>
        <w:jc w:val="both"/>
      </w:pPr>
      <w:r>
        <w:rPr>
          <w:rFonts w:ascii="Cambria" w:hAnsi="Cambria"/>
          <w:sz w:val="22"/>
        </w:rPr>
        <w:t xml:space="preserve">o  </w:t>
      </w:r>
      <w:r>
        <w:rPr>
          <w:rFonts w:ascii="Cambria" w:hAnsi="Cambria"/>
          <w:sz w:val="22"/>
        </w:rPr>
        <w:t>Coordinating with departments for content contributions.</w:t>
      </w:r>
    </w:p>
    <w:p>
      <w:pPr>
        <w:spacing w:after="80"/>
        <w:ind w:left="714" w:hanging="227"/>
        <w:jc w:val="both"/>
      </w:pPr>
      <w:r>
        <w:rPr>
          <w:rFonts w:ascii="Cambria" w:hAnsi="Cambria"/>
          <w:sz w:val="22"/>
        </w:rPr>
        <w:t xml:space="preserve">o  </w:t>
      </w:r>
      <w:r>
        <w:rPr>
          <w:rFonts w:ascii="Cambria" w:hAnsi="Cambria"/>
          <w:sz w:val="22"/>
        </w:rPr>
        <w:t>Organizing periodic releases of institutional publications.</w:t>
      </w:r>
    </w:p>
    <w:p>
      <w:pPr>
        <w:spacing w:after="40"/>
        <w:jc w:val="both"/>
      </w:pPr>
      <w:r>
        <w:rPr>
          <w:rFonts w:ascii="Cambria" w:hAnsi="Cambria"/>
          <w:b/>
          <w:i/>
          <w:sz w:val="22"/>
        </w:rPr>
        <w:t>Developing and Managing Content for Institutional Website</w:t>
      </w:r>
    </w:p>
    <w:p>
      <w:pPr>
        <w:spacing w:after="120"/>
        <w:ind w:left="357"/>
        <w:jc w:val="both"/>
      </w:pPr>
      <w:r>
        <w:rPr>
          <w:rFonts w:ascii="Cambria" w:hAnsi="Cambria"/>
          <w:b/>
          <w:i w:val="0"/>
          <w:sz w:val="22"/>
        </w:rPr>
        <w:t>Responsibility:</w:t>
      </w:r>
      <w:r>
        <w:rPr>
          <w:rFonts w:ascii="Cambria" w:hAnsi="Cambria"/>
          <w:b w:val="0"/>
          <w:i w:val="0"/>
          <w:sz w:val="22"/>
        </w:rPr>
        <w:t xml:space="preserve"> Ensure the institution's website remains up-to-date with relevant news, publications, announcements, and updates.</w:t>
      </w:r>
    </w:p>
    <w:p>
      <w:pPr>
        <w:spacing w:after="120"/>
        <w:ind w:left="357"/>
        <w:jc w:val="both"/>
      </w:pPr>
      <w:r>
        <w:rPr>
          <w:rFonts w:ascii="Cambria" w:hAnsi="Cambria"/>
          <w:b/>
          <w:i w:val="0"/>
          <w:sz w:val="22"/>
        </w:rPr>
        <w:t>Role:</w:t>
      </w:r>
      <w:r>
        <w:rPr>
          <w:rFonts w:ascii="Cambria" w:hAnsi="Cambria"/>
          <w:b w:val="0"/>
          <w:i w:val="0"/>
          <w:sz w:val="22"/>
        </w:rPr>
        <w:t xml:space="preserve"> Provide fresh, engaging, and relevant content for the website to keep the institution's digital presence strong and informative.</w:t>
      </w:r>
    </w:p>
    <w:p>
      <w:pPr>
        <w:spacing w:after="40"/>
        <w:ind w:left="357"/>
        <w:jc w:val="both"/>
      </w:pPr>
      <w:r>
        <w:rPr>
          <w:rFonts w:ascii="Cambria" w:hAnsi="Cambria"/>
          <w:b/>
          <w:i w:val="0"/>
          <w:sz w:val="22"/>
        </w:rPr>
        <w:t>Activities:</w:t>
      </w:r>
    </w:p>
    <w:p>
      <w:pPr>
        <w:spacing w:after="80"/>
        <w:ind w:left="714" w:hanging="227"/>
        <w:jc w:val="both"/>
      </w:pPr>
      <w:r>
        <w:rPr>
          <w:rFonts w:ascii="Cambria" w:hAnsi="Cambria"/>
          <w:sz w:val="22"/>
        </w:rPr>
        <w:t xml:space="preserve">o  </w:t>
      </w:r>
      <w:r>
        <w:rPr>
          <w:rFonts w:ascii="Cambria" w:hAnsi="Cambria"/>
          <w:sz w:val="22"/>
        </w:rPr>
        <w:t>Writing and publishing news articles, event updates, and academic information on the website.</w:t>
      </w:r>
    </w:p>
    <w:p>
      <w:pPr>
        <w:spacing w:after="80"/>
        <w:ind w:left="714" w:hanging="227"/>
        <w:jc w:val="both"/>
      </w:pPr>
      <w:r>
        <w:rPr>
          <w:rFonts w:ascii="Cambria" w:hAnsi="Cambria"/>
          <w:sz w:val="22"/>
        </w:rPr>
        <w:t xml:space="preserve">o  </w:t>
      </w:r>
      <w:r>
        <w:rPr>
          <w:rFonts w:ascii="Cambria" w:hAnsi="Cambria"/>
          <w:sz w:val="22"/>
        </w:rPr>
        <w:t>Coordinating with departments to ensure that the website content is accurate and regularly updated.</w:t>
      </w:r>
    </w:p>
    <w:p>
      <w:pPr>
        <w:spacing w:after="40"/>
        <w:jc w:val="both"/>
      </w:pPr>
      <w:r>
        <w:rPr>
          <w:rFonts w:ascii="Cambria" w:hAnsi="Cambria"/>
          <w:b/>
          <w:i/>
          <w:sz w:val="22"/>
        </w:rPr>
        <w:t>Internal Communication</w:t>
      </w:r>
    </w:p>
    <w:p>
      <w:pPr>
        <w:spacing w:after="120"/>
        <w:ind w:left="357"/>
        <w:jc w:val="both"/>
      </w:pPr>
      <w:r>
        <w:rPr>
          <w:rFonts w:ascii="Cambria" w:hAnsi="Cambria"/>
          <w:b/>
          <w:i w:val="0"/>
          <w:sz w:val="22"/>
        </w:rPr>
        <w:t>Responsibility:</w:t>
      </w:r>
      <w:r>
        <w:rPr>
          <w:rFonts w:ascii="Cambria" w:hAnsi="Cambria"/>
          <w:b w:val="0"/>
          <w:i w:val="0"/>
          <w:sz w:val="22"/>
        </w:rPr>
        <w:t xml:space="preserve"> Ensure clear communication within the institution regarding activities, events, and important information.</w:t>
      </w:r>
    </w:p>
    <w:p>
      <w:pPr>
        <w:spacing w:after="120"/>
        <w:ind w:left="357"/>
        <w:jc w:val="both"/>
      </w:pPr>
      <w:r>
        <w:rPr>
          <w:rFonts w:ascii="Cambria" w:hAnsi="Cambria"/>
          <w:b/>
          <w:i w:val="0"/>
          <w:sz w:val="22"/>
        </w:rPr>
        <w:t>Role:</w:t>
      </w:r>
      <w:r>
        <w:rPr>
          <w:rFonts w:ascii="Cambria" w:hAnsi="Cambria"/>
          <w:b w:val="0"/>
          <w:i w:val="0"/>
          <w:sz w:val="22"/>
        </w:rPr>
        <w:t xml:space="preserve"> Foster transparency and ensure that all stakeholders, including students, faculty, and staff, are well-informed.</w:t>
      </w:r>
    </w:p>
    <w:p>
      <w:pPr>
        <w:spacing w:after="40"/>
        <w:ind w:left="357"/>
        <w:jc w:val="both"/>
      </w:pPr>
      <w:r>
        <w:rPr>
          <w:rFonts w:ascii="Cambria" w:hAnsi="Cambria"/>
          <w:b/>
          <w:i w:val="0"/>
          <w:sz w:val="22"/>
        </w:rPr>
        <w:t>Activities:</w:t>
      </w:r>
    </w:p>
    <w:p>
      <w:pPr>
        <w:spacing w:after="80"/>
        <w:ind w:left="714" w:hanging="227"/>
        <w:jc w:val="both"/>
      </w:pPr>
      <w:r>
        <w:rPr>
          <w:rFonts w:ascii="Cambria" w:hAnsi="Cambria"/>
          <w:sz w:val="22"/>
        </w:rPr>
        <w:t xml:space="preserve">o  </w:t>
      </w:r>
      <w:r>
        <w:rPr>
          <w:rFonts w:ascii="Cambria" w:hAnsi="Cambria"/>
          <w:sz w:val="22"/>
        </w:rPr>
        <w:t>Sending regular updates via email, posters, or announcements.</w:t>
      </w:r>
    </w:p>
    <w:p>
      <w:pPr>
        <w:spacing w:after="80"/>
        <w:ind w:left="714" w:hanging="227"/>
        <w:jc w:val="both"/>
      </w:pPr>
      <w:r>
        <w:rPr>
          <w:rFonts w:ascii="Cambria" w:hAnsi="Cambria"/>
          <w:sz w:val="22"/>
        </w:rPr>
        <w:t xml:space="preserve">o  </w:t>
      </w:r>
      <w:r>
        <w:rPr>
          <w:rFonts w:ascii="Cambria" w:hAnsi="Cambria"/>
          <w:sz w:val="22"/>
        </w:rPr>
        <w:t>Managing internal newsletters or bulletins for faculty, staff, and students.</w:t>
      </w:r>
    </w:p>
    <w:p>
      <w:pPr>
        <w:spacing w:after="40"/>
        <w:jc w:val="both"/>
      </w:pPr>
      <w:r>
        <w:rPr>
          <w:rFonts w:ascii="Cambria" w:hAnsi="Cambria"/>
          <w:b/>
          <w:i/>
          <w:sz w:val="22"/>
        </w:rPr>
        <w:t>Crisis Communication</w:t>
      </w:r>
    </w:p>
    <w:p>
      <w:pPr>
        <w:spacing w:after="120"/>
        <w:ind w:left="357"/>
        <w:jc w:val="both"/>
      </w:pPr>
      <w:r>
        <w:rPr>
          <w:rFonts w:ascii="Cambria" w:hAnsi="Cambria"/>
          <w:b/>
          <w:i w:val="0"/>
          <w:sz w:val="22"/>
        </w:rPr>
        <w:t>Responsibility:</w:t>
      </w:r>
      <w:r>
        <w:rPr>
          <w:rFonts w:ascii="Cambria" w:hAnsi="Cambria"/>
          <w:b w:val="0"/>
          <w:i w:val="0"/>
          <w:sz w:val="22"/>
        </w:rPr>
        <w:t xml:space="preserve"> Handle communication during crises, controversies, or emergencies in the institution.</w:t>
      </w:r>
    </w:p>
    <w:p>
      <w:pPr>
        <w:spacing w:after="120"/>
        <w:ind w:left="357"/>
        <w:jc w:val="both"/>
      </w:pPr>
      <w:r>
        <w:rPr>
          <w:rFonts w:ascii="Cambria" w:hAnsi="Cambria"/>
          <w:b/>
          <w:i w:val="0"/>
          <w:sz w:val="22"/>
        </w:rPr>
        <w:t>Role:</w:t>
      </w:r>
      <w:r>
        <w:rPr>
          <w:rFonts w:ascii="Cambria" w:hAnsi="Cambria"/>
          <w:b w:val="0"/>
          <w:i w:val="0"/>
          <w:sz w:val="22"/>
        </w:rPr>
        <w:t xml:space="preserve"> Provide accurate and timely information to the media and public during critical situations to maintain the institution's reputation.</w:t>
      </w:r>
    </w:p>
    <w:p>
      <w:pPr>
        <w:spacing w:after="40"/>
        <w:ind w:left="357"/>
        <w:jc w:val="both"/>
      </w:pPr>
      <w:r>
        <w:rPr>
          <w:rFonts w:ascii="Cambria" w:hAnsi="Cambria"/>
          <w:b/>
          <w:i w:val="0"/>
          <w:sz w:val="22"/>
        </w:rPr>
        <w:t>Activities:</w:t>
      </w:r>
    </w:p>
    <w:p>
      <w:pPr>
        <w:spacing w:after="80"/>
        <w:ind w:left="714" w:hanging="227"/>
        <w:jc w:val="both"/>
      </w:pPr>
      <w:r>
        <w:rPr>
          <w:rFonts w:ascii="Cambria" w:hAnsi="Cambria"/>
          <w:sz w:val="22"/>
        </w:rPr>
        <w:t xml:space="preserve">o  </w:t>
      </w:r>
      <w:r>
        <w:rPr>
          <w:rFonts w:ascii="Cambria" w:hAnsi="Cambria"/>
          <w:sz w:val="22"/>
        </w:rPr>
        <w:t>Preparing and issuing official statements and responses.</w:t>
      </w:r>
    </w:p>
    <w:p>
      <w:pPr>
        <w:spacing w:after="80"/>
        <w:ind w:left="714" w:hanging="227"/>
        <w:jc w:val="both"/>
      </w:pPr>
      <w:r>
        <w:rPr>
          <w:rFonts w:ascii="Cambria" w:hAnsi="Cambria"/>
          <w:sz w:val="22"/>
        </w:rPr>
        <w:t xml:space="preserve">o  </w:t>
      </w:r>
      <w:r>
        <w:rPr>
          <w:rFonts w:ascii="Cambria" w:hAnsi="Cambria"/>
          <w:sz w:val="22"/>
        </w:rPr>
        <w:t>Coordinating media briefings and interviews during emergencies.</w:t>
      </w:r>
    </w:p>
    <w:p>
      <w:pPr>
        <w:spacing w:after="80"/>
        <w:ind w:left="714" w:hanging="227"/>
        <w:jc w:val="both"/>
      </w:pPr>
      <w:r>
        <w:rPr>
          <w:rFonts w:ascii="Cambria" w:hAnsi="Cambria"/>
          <w:sz w:val="22"/>
        </w:rPr>
        <w:t xml:space="preserve">o  </w:t>
      </w:r>
      <w:r>
        <w:rPr>
          <w:rFonts w:ascii="Cambria" w:hAnsi="Cambria"/>
          <w:sz w:val="22"/>
        </w:rPr>
        <w:t>Managing the narrative around sensitive issues.</w:t>
      </w:r>
    </w:p>
    <w:p>
      <w:pPr>
        <w:spacing w:after="40"/>
        <w:jc w:val="both"/>
      </w:pPr>
      <w:r>
        <w:rPr>
          <w:rFonts w:ascii="Cambria" w:hAnsi="Cambria"/>
          <w:b/>
          <w:i/>
          <w:sz w:val="22"/>
        </w:rPr>
        <w:t>Promoting Student and Faculty Achievements</w:t>
      </w:r>
    </w:p>
    <w:p>
      <w:pPr>
        <w:spacing w:after="120"/>
        <w:ind w:left="357"/>
        <w:jc w:val="both"/>
      </w:pPr>
      <w:r>
        <w:rPr>
          <w:rFonts w:ascii="Cambria" w:hAnsi="Cambria"/>
          <w:b/>
          <w:i w:val="0"/>
          <w:sz w:val="22"/>
        </w:rPr>
        <w:t>Responsibility:</w:t>
      </w:r>
      <w:r>
        <w:rPr>
          <w:rFonts w:ascii="Cambria" w:hAnsi="Cambria"/>
          <w:b w:val="0"/>
          <w:i w:val="0"/>
          <w:sz w:val="22"/>
        </w:rPr>
        <w:t xml:space="preserve"> Promote the academic, research, and extracurricular achievements of students and faculty members.</w:t>
      </w:r>
    </w:p>
    <w:p>
      <w:pPr>
        <w:spacing w:after="120"/>
        <w:ind w:left="357"/>
        <w:jc w:val="both"/>
      </w:pPr>
      <w:r>
        <w:rPr>
          <w:rFonts w:ascii="Cambria" w:hAnsi="Cambria"/>
          <w:b/>
          <w:i w:val="0"/>
          <w:sz w:val="22"/>
        </w:rPr>
        <w:t>Role:</w:t>
      </w:r>
      <w:r>
        <w:rPr>
          <w:rFonts w:ascii="Cambria" w:hAnsi="Cambria"/>
          <w:b w:val="0"/>
          <w:i w:val="0"/>
          <w:sz w:val="22"/>
        </w:rPr>
        <w:t xml:space="preserve"> Recognize and publicize accomplishments to enhance the institution's prestige and encourage a culture of excellence.</w:t>
      </w:r>
    </w:p>
    <w:p>
      <w:pPr>
        <w:spacing w:after="40"/>
        <w:ind w:left="357"/>
        <w:jc w:val="both"/>
      </w:pPr>
      <w:r>
        <w:rPr>
          <w:rFonts w:ascii="Cambria" w:hAnsi="Cambria"/>
          <w:b/>
          <w:i w:val="0"/>
          <w:sz w:val="22"/>
        </w:rPr>
        <w:t>Activities:</w:t>
      </w:r>
    </w:p>
    <w:p>
      <w:pPr>
        <w:spacing w:after="80"/>
        <w:ind w:left="714" w:hanging="227"/>
        <w:jc w:val="both"/>
      </w:pPr>
      <w:r>
        <w:rPr>
          <w:rFonts w:ascii="Cambria" w:hAnsi="Cambria"/>
          <w:sz w:val="22"/>
        </w:rPr>
        <w:t xml:space="preserve">o  </w:t>
      </w:r>
      <w:r>
        <w:rPr>
          <w:rFonts w:ascii="Cambria" w:hAnsi="Cambria"/>
          <w:sz w:val="22"/>
        </w:rPr>
        <w:t>Highlighting awards, research publications, conferences, and competitions in media and publications.</w:t>
      </w:r>
    </w:p>
    <w:p>
      <w:pPr>
        <w:spacing w:after="80"/>
        <w:ind w:left="714" w:hanging="227"/>
        <w:jc w:val="both"/>
      </w:pPr>
      <w:r>
        <w:rPr>
          <w:rFonts w:ascii="Cambria" w:hAnsi="Cambria"/>
          <w:sz w:val="22"/>
        </w:rPr>
        <w:t xml:space="preserve">o  </w:t>
      </w:r>
      <w:r>
        <w:rPr>
          <w:rFonts w:ascii="Cambria" w:hAnsi="Cambria"/>
          <w:sz w:val="22"/>
        </w:rPr>
        <w:t>Interviewing faculty members and students to feature their stories and achievements in institutional materials.</w:t>
      </w:r>
    </w:p>
    <w:p>
      <w:pPr>
        <w:spacing w:after="40"/>
        <w:jc w:val="both"/>
      </w:pPr>
      <w:r>
        <w:rPr>
          <w:rFonts w:ascii="Cambria" w:hAnsi="Cambria"/>
          <w:b/>
          <w:i/>
          <w:sz w:val="22"/>
        </w:rPr>
        <w:t>Collaborating with External Stakeholders</w:t>
      </w:r>
    </w:p>
    <w:p>
      <w:pPr>
        <w:spacing w:after="120"/>
        <w:ind w:left="357"/>
        <w:jc w:val="both"/>
      </w:pPr>
      <w:r>
        <w:rPr>
          <w:rFonts w:ascii="Cambria" w:hAnsi="Cambria"/>
          <w:b/>
          <w:i w:val="0"/>
          <w:sz w:val="22"/>
        </w:rPr>
        <w:t>Responsibility:</w:t>
      </w:r>
      <w:r>
        <w:rPr>
          <w:rFonts w:ascii="Cambria" w:hAnsi="Cambria"/>
          <w:b w:val="0"/>
          <w:i w:val="0"/>
          <w:sz w:val="22"/>
        </w:rPr>
        <w:t xml:space="preserve"> Collaborate with alumni, industry partners, and other educational institutions for mutual promotion and recognition.</w:t>
      </w:r>
    </w:p>
    <w:p>
      <w:pPr>
        <w:spacing w:after="120"/>
        <w:ind w:left="357"/>
        <w:jc w:val="both"/>
      </w:pPr>
      <w:r>
        <w:rPr>
          <w:rFonts w:ascii="Cambria" w:hAnsi="Cambria"/>
          <w:b/>
          <w:i w:val="0"/>
          <w:sz w:val="22"/>
        </w:rPr>
        <w:t>Role:</w:t>
      </w:r>
      <w:r>
        <w:rPr>
          <w:rFonts w:ascii="Cambria" w:hAnsi="Cambria"/>
          <w:b w:val="0"/>
          <w:i w:val="0"/>
          <w:sz w:val="22"/>
        </w:rPr>
        <w:t xml:space="preserve"> Build partnerships and create opportunities for the institution through external communication.</w:t>
      </w:r>
    </w:p>
    <w:p>
      <w:pPr>
        <w:spacing w:after="40"/>
        <w:ind w:left="357"/>
        <w:jc w:val="both"/>
      </w:pPr>
      <w:r>
        <w:rPr>
          <w:rFonts w:ascii="Cambria" w:hAnsi="Cambria"/>
          <w:b/>
          <w:i w:val="0"/>
          <w:sz w:val="22"/>
        </w:rPr>
        <w:t>Activities:</w:t>
      </w:r>
    </w:p>
    <w:p>
      <w:pPr>
        <w:spacing w:after="80"/>
        <w:ind w:left="714" w:hanging="227"/>
        <w:jc w:val="both"/>
      </w:pPr>
      <w:r>
        <w:rPr>
          <w:rFonts w:ascii="Cambria" w:hAnsi="Cambria"/>
          <w:sz w:val="22"/>
        </w:rPr>
        <w:t xml:space="preserve">o  </w:t>
      </w:r>
      <w:r>
        <w:rPr>
          <w:rFonts w:ascii="Cambria" w:hAnsi="Cambria"/>
          <w:sz w:val="22"/>
        </w:rPr>
        <w:t>Coordinating joint publications, promotional events, and interviews with external stakeholders.</w:t>
      </w:r>
    </w:p>
    <w:p>
      <w:pPr>
        <w:spacing w:after="80"/>
        <w:ind w:left="714" w:hanging="227"/>
        <w:jc w:val="both"/>
      </w:pPr>
      <w:r>
        <w:rPr>
          <w:rFonts w:ascii="Cambria" w:hAnsi="Cambria"/>
          <w:sz w:val="22"/>
        </w:rPr>
        <w:t xml:space="preserve">o  </w:t>
      </w:r>
      <w:r>
        <w:rPr>
          <w:rFonts w:ascii="Cambria" w:hAnsi="Cambria"/>
          <w:sz w:val="22"/>
        </w:rPr>
        <w:t>Developing content for newsletters, websites, and press releases about collaborations and partnerships.</w:t>
      </w:r>
    </w:p>
    <w:p>
      <w:pPr>
        <w:spacing w:after="40"/>
        <w:jc w:val="both"/>
      </w:pPr>
      <w:r>
        <w:rPr>
          <w:rFonts w:ascii="Cambria" w:hAnsi="Cambria"/>
          <w:b/>
          <w:i/>
          <w:sz w:val="22"/>
        </w:rPr>
        <w:t>Archiving and Documenting Media and Publications</w:t>
      </w:r>
    </w:p>
    <w:p>
      <w:pPr>
        <w:spacing w:after="120"/>
        <w:ind w:left="357"/>
        <w:jc w:val="both"/>
      </w:pPr>
      <w:r>
        <w:rPr>
          <w:rFonts w:ascii="Cambria" w:hAnsi="Cambria"/>
          <w:b/>
          <w:i w:val="0"/>
          <w:sz w:val="22"/>
        </w:rPr>
        <w:t>Responsibility:</w:t>
      </w:r>
      <w:r>
        <w:rPr>
          <w:rFonts w:ascii="Cambria" w:hAnsi="Cambria"/>
          <w:b w:val="0"/>
          <w:i w:val="0"/>
          <w:sz w:val="22"/>
        </w:rPr>
        <w:t xml:space="preserve"> Maintain an archive of all media coverage, publications, press releases, and newsletters.</w:t>
      </w:r>
    </w:p>
    <w:p>
      <w:pPr>
        <w:spacing w:after="120"/>
        <w:ind w:left="357"/>
        <w:jc w:val="both"/>
      </w:pPr>
      <w:r>
        <w:rPr>
          <w:rFonts w:ascii="Cambria" w:hAnsi="Cambria"/>
          <w:b/>
          <w:i w:val="0"/>
          <w:sz w:val="22"/>
        </w:rPr>
        <w:t>Role:</w:t>
      </w:r>
      <w:r>
        <w:rPr>
          <w:rFonts w:ascii="Cambria" w:hAnsi="Cambria"/>
          <w:b w:val="0"/>
          <w:i w:val="0"/>
          <w:sz w:val="22"/>
        </w:rPr>
        <w:t xml:space="preserve"> Keep a record of the institution's public communications for future reference and documentation.</w:t>
      </w:r>
    </w:p>
    <w:p>
      <w:pPr>
        <w:spacing w:after="40"/>
        <w:ind w:left="357"/>
        <w:jc w:val="both"/>
      </w:pPr>
      <w:r>
        <w:rPr>
          <w:rFonts w:ascii="Cambria" w:hAnsi="Cambria"/>
          <w:b/>
          <w:i w:val="0"/>
          <w:sz w:val="22"/>
        </w:rPr>
        <w:t>Activities:</w:t>
      </w:r>
    </w:p>
    <w:p>
      <w:pPr>
        <w:spacing w:after="80"/>
        <w:ind w:left="714" w:hanging="227"/>
        <w:jc w:val="both"/>
      </w:pPr>
      <w:r>
        <w:rPr>
          <w:rFonts w:ascii="Cambria" w:hAnsi="Cambria"/>
          <w:sz w:val="22"/>
        </w:rPr>
        <w:t xml:space="preserve">o  </w:t>
      </w:r>
      <w:r>
        <w:rPr>
          <w:rFonts w:ascii="Cambria" w:hAnsi="Cambria"/>
          <w:sz w:val="22"/>
        </w:rPr>
        <w:t>Collecting and cataloging all articles, publications, and media coverage about the institution.</w:t>
      </w:r>
    </w:p>
    <w:p>
      <w:pPr>
        <w:spacing w:after="80"/>
        <w:ind w:left="714" w:hanging="227"/>
        <w:jc w:val="both"/>
      </w:pPr>
      <w:r>
        <w:rPr>
          <w:rFonts w:ascii="Cambria" w:hAnsi="Cambria"/>
          <w:sz w:val="22"/>
        </w:rPr>
        <w:t xml:space="preserve">o  </w:t>
      </w:r>
      <w:r>
        <w:rPr>
          <w:rFonts w:ascii="Cambria" w:hAnsi="Cambria"/>
          <w:sz w:val="22"/>
        </w:rPr>
        <w:t>Maintaining a media database for future reference and reports.</w:t>
      </w:r>
    </w:p>
    <w:p>
      <w:pPr>
        <w:spacing w:after="40"/>
        <w:jc w:val="both"/>
      </w:pPr>
      <w:r>
        <w:rPr>
          <w:rFonts w:ascii="Cambria" w:hAnsi="Cambria"/>
          <w:b/>
          <w:i/>
          <w:sz w:val="22"/>
        </w:rPr>
        <w:t>Organizing Media Training for Faculty/Staff</w:t>
      </w:r>
    </w:p>
    <w:p>
      <w:pPr>
        <w:spacing w:after="120"/>
        <w:ind w:left="357"/>
        <w:jc w:val="both"/>
      </w:pPr>
      <w:r>
        <w:rPr>
          <w:rFonts w:ascii="Cambria" w:hAnsi="Cambria"/>
          <w:b/>
          <w:i w:val="0"/>
          <w:sz w:val="22"/>
        </w:rPr>
        <w:t>Responsibility:</w:t>
      </w:r>
      <w:r>
        <w:rPr>
          <w:rFonts w:ascii="Cambria" w:hAnsi="Cambria"/>
          <w:b w:val="0"/>
          <w:i w:val="0"/>
          <w:sz w:val="22"/>
        </w:rPr>
        <w:t xml:space="preserve"> Provide media training for faculty and staff members who may represent the institution in public forums or interviews.</w:t>
      </w:r>
    </w:p>
    <w:p>
      <w:pPr>
        <w:spacing w:after="120"/>
        <w:ind w:left="357"/>
        <w:jc w:val="both"/>
      </w:pPr>
      <w:r>
        <w:rPr>
          <w:rFonts w:ascii="Cambria" w:hAnsi="Cambria"/>
          <w:b/>
          <w:i w:val="0"/>
          <w:sz w:val="22"/>
        </w:rPr>
        <w:t>Role:</w:t>
      </w:r>
      <w:r>
        <w:rPr>
          <w:rFonts w:ascii="Cambria" w:hAnsi="Cambria"/>
          <w:b w:val="0"/>
          <w:i w:val="0"/>
          <w:sz w:val="22"/>
        </w:rPr>
        <w:t xml:space="preserve"> Prepare staff and faculty to effectively communicate with the media.</w:t>
      </w:r>
    </w:p>
    <w:p>
      <w:pPr>
        <w:spacing w:after="40"/>
        <w:ind w:left="357"/>
        <w:jc w:val="both"/>
      </w:pPr>
      <w:r>
        <w:rPr>
          <w:rFonts w:ascii="Cambria" w:hAnsi="Cambria"/>
          <w:b/>
          <w:i w:val="0"/>
          <w:sz w:val="22"/>
        </w:rPr>
        <w:t>Activities:</w:t>
      </w:r>
    </w:p>
    <w:p>
      <w:pPr>
        <w:spacing w:after="80"/>
        <w:ind w:left="714" w:hanging="227"/>
        <w:jc w:val="both"/>
      </w:pPr>
      <w:r>
        <w:rPr>
          <w:rFonts w:ascii="Cambria" w:hAnsi="Cambria"/>
          <w:sz w:val="22"/>
        </w:rPr>
        <w:t xml:space="preserve">o  </w:t>
      </w:r>
      <w:r>
        <w:rPr>
          <w:rFonts w:ascii="Cambria" w:hAnsi="Cambria"/>
          <w:sz w:val="22"/>
        </w:rPr>
        <w:t>Organizing media handling workshops.</w:t>
      </w:r>
    </w:p>
    <w:p>
      <w:pPr>
        <w:spacing w:after="80"/>
        <w:ind w:left="714" w:hanging="227"/>
        <w:jc w:val="both"/>
      </w:pPr>
      <w:r>
        <w:rPr>
          <w:rFonts w:ascii="Cambria" w:hAnsi="Cambria"/>
          <w:sz w:val="22"/>
        </w:rPr>
        <w:t xml:space="preserve">o  </w:t>
      </w:r>
      <w:r>
        <w:rPr>
          <w:rFonts w:ascii="Cambria" w:hAnsi="Cambria"/>
          <w:sz w:val="22"/>
        </w:rPr>
        <w:t>Providing guidelines for interviews, press conferences, and public appearances.</w:t>
      </w:r>
    </w:p>
    <w:p>
      <w:pPr>
        <w:keepNext/>
        <w:spacing w:before="240" w:after="120"/>
      </w:pPr>
      <w:r>
        <w:rPr>
          <w:rFonts w:ascii="Cambria" w:hAnsi="Cambria"/>
          <w:b/>
          <w:color w:val="1F3A5F"/>
          <w:sz w:val="24"/>
        </w:rPr>
        <w:t>25.6. Meeting Schedule</w:t>
      </w:r>
    </w:p>
    <w:p>
      <w:pPr>
        <w:spacing w:after="80"/>
        <w:ind w:left="357" w:hanging="227"/>
        <w:jc w:val="both"/>
      </w:pPr>
      <w:r>
        <w:rPr>
          <w:rFonts w:ascii="Cambria" w:hAnsi="Cambria"/>
          <w:sz w:val="22"/>
        </w:rPr>
        <w:t xml:space="preserve">•  </w:t>
      </w:r>
      <w:r>
        <w:rPr>
          <w:rFonts w:ascii="Cambria" w:hAnsi="Cambria"/>
          <w:b/>
          <w:i w:val="0"/>
          <w:sz w:val="22"/>
        </w:rPr>
        <w:t>Frequency:</w:t>
      </w:r>
      <w:r>
        <w:rPr>
          <w:rFonts w:ascii="Cambria" w:hAnsi="Cambria"/>
          <w:b w:val="0"/>
          <w:i w:val="0"/>
          <w:sz w:val="22"/>
        </w:rPr>
        <w:t xml:space="preserve"> Quarterly meetings to discuss media strategies, upcoming events, and dissemination plans.</w:t>
      </w:r>
    </w:p>
    <w:p>
      <w:pPr>
        <w:spacing w:after="80"/>
        <w:ind w:left="357" w:hanging="227"/>
        <w:jc w:val="both"/>
      </w:pPr>
      <w:r>
        <w:rPr>
          <w:rFonts w:ascii="Cambria" w:hAnsi="Cambria"/>
          <w:sz w:val="22"/>
        </w:rPr>
        <w:t xml:space="preserve">•  </w:t>
      </w:r>
      <w:r>
        <w:rPr>
          <w:rFonts w:ascii="Cambria" w:hAnsi="Cambria"/>
          <w:b/>
          <w:i w:val="0"/>
          <w:sz w:val="22"/>
        </w:rPr>
        <w:t>Ad-hoc meetings:</w:t>
      </w:r>
      <w:r>
        <w:rPr>
          <w:rFonts w:ascii="Cambria" w:hAnsi="Cambria"/>
          <w:b w:val="0"/>
          <w:i w:val="0"/>
          <w:sz w:val="22"/>
        </w:rPr>
        <w:t xml:space="preserve"> Additional meetings can be scheduled based on the release of major events or publication deadlines.</w:t>
      </w:r>
    </w:p>
    <w:p>
      <w:pPr>
        <w:keepNext/>
        <w:spacing w:before="240" w:after="120"/>
      </w:pPr>
      <w:r>
        <w:rPr>
          <w:rFonts w:ascii="Cambria" w:hAnsi="Cambria"/>
          <w:b/>
          <w:color w:val="1F3A5F"/>
          <w:sz w:val="24"/>
        </w:rPr>
        <w:t>25.7. Documentation &amp; Reporting for NBA/NAAC</w:t>
      </w:r>
    </w:p>
    <w:p>
      <w:pPr>
        <w:spacing w:after="120"/>
        <w:jc w:val="both"/>
      </w:pPr>
      <w:r>
        <w:rPr>
          <w:rFonts w:ascii="Cambria" w:hAnsi="Cambria"/>
          <w:sz w:val="22"/>
        </w:rPr>
        <w:t>PMPC plays a crucial role in fulfilling the requirements for NBA/NAAC accreditation under the following criteria:</w:t>
      </w:r>
    </w:p>
    <w:p>
      <w:pPr>
        <w:spacing w:after="80"/>
        <w:ind w:left="357" w:hanging="227"/>
        <w:jc w:val="both"/>
      </w:pPr>
      <w:r>
        <w:rPr>
          <w:rFonts w:ascii="Cambria" w:hAnsi="Cambria"/>
          <w:sz w:val="22"/>
        </w:rPr>
        <w:t xml:space="preserve">•  </w:t>
      </w:r>
      <w:r>
        <w:rPr>
          <w:rFonts w:ascii="Cambria" w:hAnsi="Cambria"/>
          <w:b/>
          <w:i w:val="0"/>
          <w:sz w:val="22"/>
        </w:rPr>
        <w:t>NBA Criterion 5 (Student Support and Progression):</w:t>
      </w:r>
      <w:r>
        <w:rPr>
          <w:rFonts w:ascii="Cambria" w:hAnsi="Cambria"/>
          <w:b w:val="0"/>
          <w:i w:val="0"/>
          <w:sz w:val="22"/>
        </w:rPr>
        <w:t xml:space="preserve"> Publicity of student achievements, participation in co-curricular activities, industry partnerships, and innovation can enhance the institution's score.</w:t>
      </w:r>
    </w:p>
    <w:p>
      <w:pPr>
        <w:spacing w:after="80"/>
        <w:ind w:left="357" w:hanging="227"/>
        <w:jc w:val="both"/>
      </w:pPr>
      <w:r>
        <w:rPr>
          <w:rFonts w:ascii="Cambria" w:hAnsi="Cambria"/>
          <w:sz w:val="22"/>
        </w:rPr>
        <w:t xml:space="preserve">•  </w:t>
      </w:r>
      <w:r>
        <w:rPr>
          <w:rFonts w:ascii="Cambria" w:hAnsi="Cambria"/>
          <w:b/>
          <w:i w:val="0"/>
          <w:sz w:val="22"/>
        </w:rPr>
        <w:t>NAAC Criterion 7 (Institutional Values and Best Practices):</w:t>
      </w:r>
      <w:r>
        <w:rPr>
          <w:rFonts w:ascii="Cambria" w:hAnsi="Cambria"/>
          <w:b w:val="0"/>
          <w:i w:val="0"/>
          <w:sz w:val="22"/>
        </w:rPr>
        <w:t xml:space="preserve"> Documentation and publication of institutional best practices, sustainability efforts, and the impact of community outreach activities improve the institutional score.</w:t>
      </w:r>
    </w:p>
    <w:p>
      <w:pPr>
        <w:keepNext/>
        <w:spacing w:before="240" w:after="120"/>
      </w:pPr>
      <w:r>
        <w:rPr>
          <w:rFonts w:ascii="Cambria" w:hAnsi="Cambria"/>
          <w:b/>
          <w:color w:val="1F3A5F"/>
          <w:sz w:val="24"/>
        </w:rPr>
        <w:t>25.8. Documentation Managed by PMPC</w:t>
      </w:r>
    </w:p>
    <w:p>
      <w:pPr>
        <w:spacing w:after="80"/>
        <w:ind w:left="357" w:hanging="227"/>
        <w:jc w:val="both"/>
      </w:pPr>
      <w:r>
        <w:rPr>
          <w:rFonts w:ascii="Cambria" w:hAnsi="Cambria"/>
          <w:sz w:val="22"/>
        </w:rPr>
        <w:t xml:space="preserve">•  </w:t>
      </w:r>
      <w:r>
        <w:rPr>
          <w:rFonts w:ascii="Cambria" w:hAnsi="Cambria"/>
          <w:sz w:val="22"/>
        </w:rPr>
        <w:t>Annual reports on media engagement and publications</w:t>
      </w:r>
    </w:p>
    <w:p>
      <w:pPr>
        <w:spacing w:after="80"/>
        <w:ind w:left="357" w:hanging="227"/>
        <w:jc w:val="both"/>
      </w:pPr>
      <w:r>
        <w:rPr>
          <w:rFonts w:ascii="Cambria" w:hAnsi="Cambria"/>
          <w:sz w:val="22"/>
        </w:rPr>
        <w:t xml:space="preserve">•  </w:t>
      </w:r>
      <w:r>
        <w:rPr>
          <w:rFonts w:ascii="Cambria" w:hAnsi="Cambria"/>
          <w:sz w:val="22"/>
        </w:rPr>
        <w:t>Event-wise media coverage and publications</w:t>
      </w:r>
    </w:p>
    <w:p>
      <w:pPr>
        <w:spacing w:after="80"/>
        <w:ind w:left="357" w:hanging="227"/>
        <w:jc w:val="both"/>
      </w:pPr>
      <w:r>
        <w:rPr>
          <w:rFonts w:ascii="Cambria" w:hAnsi="Cambria"/>
          <w:sz w:val="22"/>
        </w:rPr>
        <w:t xml:space="preserve">•  </w:t>
      </w:r>
      <w:r>
        <w:rPr>
          <w:rFonts w:ascii="Cambria" w:hAnsi="Cambria"/>
          <w:sz w:val="22"/>
        </w:rPr>
        <w:t>Press releases issued</w:t>
      </w:r>
    </w:p>
    <w:p>
      <w:pPr>
        <w:spacing w:after="80"/>
        <w:ind w:left="357" w:hanging="227"/>
        <w:jc w:val="both"/>
      </w:pPr>
      <w:r>
        <w:rPr>
          <w:rFonts w:ascii="Cambria" w:hAnsi="Cambria"/>
          <w:sz w:val="22"/>
        </w:rPr>
        <w:t xml:space="preserve">•  </w:t>
      </w:r>
      <w:r>
        <w:rPr>
          <w:rFonts w:ascii="Cambria" w:hAnsi="Cambria"/>
          <w:sz w:val="22"/>
        </w:rPr>
        <w:t>Social media reports (reach, engagement, and impact)</w:t>
      </w:r>
    </w:p>
    <w:p>
      <w:pPr>
        <w:spacing w:after="80"/>
        <w:ind w:left="357" w:hanging="227"/>
        <w:jc w:val="both"/>
      </w:pPr>
      <w:r>
        <w:rPr>
          <w:rFonts w:ascii="Cambria" w:hAnsi="Cambria"/>
          <w:sz w:val="22"/>
        </w:rPr>
        <w:t xml:space="preserve">•  </w:t>
      </w:r>
      <w:r>
        <w:rPr>
          <w:rFonts w:ascii="Cambria" w:hAnsi="Cambria"/>
          <w:sz w:val="22"/>
        </w:rPr>
        <w:t>Feedback reports on publication effectiveness</w:t>
      </w:r>
    </w:p>
    <w:p>
      <w:pPr>
        <w:keepNext/>
        <w:spacing w:before="240" w:after="120"/>
      </w:pPr>
      <w:r>
        <w:rPr>
          <w:rFonts w:ascii="Cambria" w:hAnsi="Cambria"/>
          <w:b/>
          <w:color w:val="1F3A5F"/>
          <w:sz w:val="24"/>
        </w:rPr>
        <w:t>25.9. NBA/NAAC Contribution</w:t>
      </w:r>
    </w:p>
    <w:tbl>
      <w:tblGrid>
        <w:gridCol w:w="2608"/>
        <w:gridCol w:w="6804"/>
      </w:tblGrid>
      <w:tblPr>
        <w:jc w:val="center"/>
        <w:tblLook w:firstColumn="1" w:firstRow="1" w:lastColumn="0" w:lastRow="0" w:noHBand="0" w:noVBand="1" w:val="04A0"/>
        <w:tblW w:w="9412" w:type="dxa"/>
        <w:tblLayout w:type="fixed"/>
      </w:tblPr>
      <w:tr>
        <w:tc>
          <w:tcPr>
            <w:shd w:val="clear" w:color="auto" w:fill="1F3A5F"/>
            <w:tcW w:w="2608" w:type="dxa"/>
          </w:tcPr>
          <w:p>
            <w:pPr>
              <w:jc w:val="center"/>
            </w:pPr>
            <w:r/>
            <w:r>
              <w:rPr>
                <w:rFonts w:ascii="Cambria" w:hAnsi="Cambria"/>
                <w:b/>
                <w:i w:val="0"/>
                <w:color w:val="FFFFFF"/>
                <w:sz w:val="22"/>
              </w:rPr>
              <w:t>Aspect</w:t>
            </w:r>
          </w:p>
        </w:tc>
        <w:tc>
          <w:tcPr>
            <w:shd w:val="clear" w:color="auto" w:fill="1F3A5F"/>
            <w:tcW w:w="6804" w:type="dxa"/>
          </w:tcPr>
          <w:p>
            <w:pPr>
              <w:jc w:val="center"/>
            </w:pPr>
            <w:r/>
            <w:r>
              <w:rPr>
                <w:rFonts w:ascii="Cambria" w:hAnsi="Cambria"/>
                <w:b/>
                <w:i w:val="0"/>
                <w:color w:val="FFFFFF"/>
                <w:sz w:val="22"/>
              </w:rPr>
              <w:t>Contribution to NBA/NAAC</w:t>
            </w:r>
          </w:p>
        </w:tc>
      </w:tr>
      <w:tr>
        <w:tc>
          <w:tcPr>
            <w:tcW w:w="2608" w:type="dxa"/>
          </w:tcPr>
          <w:p>
            <w:r/>
            <w:r>
              <w:rPr>
                <w:rFonts w:ascii="Cambria" w:hAnsi="Cambria"/>
                <w:b w:val="0"/>
                <w:i w:val="0"/>
                <w:sz w:val="22"/>
              </w:rPr>
              <w:t>Co-Curricular and Extracurricular Activities</w:t>
            </w:r>
          </w:p>
        </w:tc>
        <w:tc>
          <w:tcPr>
            <w:tcW w:w="6804" w:type="dxa"/>
          </w:tcPr>
          <w:p>
            <w:r/>
            <w:r>
              <w:rPr>
                <w:rFonts w:ascii="Cambria" w:hAnsi="Cambria"/>
                <w:b w:val="0"/>
                <w:i w:val="0"/>
                <w:sz w:val="22"/>
              </w:rPr>
              <w:t>Enhances visibility of student involvement, promoting institutional values (NAAC Criterion 5.2).</w:t>
            </w:r>
          </w:p>
        </w:tc>
      </w:tr>
      <w:tr>
        <w:tc>
          <w:tcPr>
            <w:shd w:val="clear" w:color="auto" w:fill="F2F2F2"/>
            <w:tcW w:w="2608" w:type="dxa"/>
          </w:tcPr>
          <w:p>
            <w:r/>
            <w:r>
              <w:rPr>
                <w:rFonts w:ascii="Cambria" w:hAnsi="Cambria"/>
                <w:b w:val="0"/>
                <w:i w:val="0"/>
                <w:sz w:val="22"/>
              </w:rPr>
              <w:t>Research and Innovation</w:t>
            </w:r>
          </w:p>
        </w:tc>
        <w:tc>
          <w:tcPr>
            <w:shd w:val="clear" w:color="auto" w:fill="F2F2F2"/>
            <w:tcW w:w="6804" w:type="dxa"/>
          </w:tcPr>
          <w:p>
            <w:r/>
            <w:r>
              <w:rPr>
                <w:rFonts w:ascii="Cambria" w:hAnsi="Cambria"/>
                <w:b w:val="0"/>
                <w:i w:val="0"/>
                <w:sz w:val="22"/>
              </w:rPr>
              <w:t>Showcases research outputs and innovations, contributing to NBA Criterion 3 (Industry Interaction) and NAAC Criterion 3.3 (Research &amp; Innovation).</w:t>
            </w:r>
          </w:p>
        </w:tc>
      </w:tr>
      <w:tr>
        <w:tc>
          <w:tcPr>
            <w:tcW w:w="2608" w:type="dxa"/>
          </w:tcPr>
          <w:p>
            <w:r/>
            <w:r>
              <w:rPr>
                <w:rFonts w:ascii="Cambria" w:hAnsi="Cambria"/>
                <w:b w:val="0"/>
                <w:i w:val="0"/>
                <w:sz w:val="22"/>
              </w:rPr>
              <w:t>Public Engagement</w:t>
            </w:r>
          </w:p>
        </w:tc>
        <w:tc>
          <w:tcPr>
            <w:tcW w:w="6804" w:type="dxa"/>
          </w:tcPr>
          <w:p>
            <w:r/>
            <w:r>
              <w:rPr>
                <w:rFonts w:ascii="Cambria" w:hAnsi="Cambria"/>
                <w:b w:val="0"/>
                <w:i w:val="0"/>
                <w:sz w:val="22"/>
              </w:rPr>
              <w:t>Improves the institution's engagement with the external community, aligning with NAAC Criterion 5.1 (Institutional Values and Best Practices).</w:t>
            </w:r>
          </w:p>
        </w:tc>
      </w:tr>
      <w:tr>
        <w:tc>
          <w:tcPr>
            <w:shd w:val="clear" w:color="auto" w:fill="F2F2F2"/>
            <w:tcW w:w="2608" w:type="dxa"/>
          </w:tcPr>
          <w:p>
            <w:r/>
            <w:r>
              <w:rPr>
                <w:rFonts w:ascii="Cambria" w:hAnsi="Cambria"/>
                <w:b w:val="0"/>
                <w:i w:val="0"/>
                <w:sz w:val="22"/>
              </w:rPr>
              <w:t>Documentation for SSR/AQAR</w:t>
            </w:r>
          </w:p>
        </w:tc>
        <w:tc>
          <w:tcPr>
            <w:shd w:val="clear" w:color="auto" w:fill="F2F2F2"/>
            <w:tcW w:w="6804" w:type="dxa"/>
          </w:tcPr>
          <w:p>
            <w:r/>
            <w:r>
              <w:rPr>
                <w:rFonts w:ascii="Cambria" w:hAnsi="Cambria"/>
                <w:b w:val="0"/>
                <w:i w:val="0"/>
                <w:sz w:val="22"/>
              </w:rPr>
              <w:t>Ensures all media publications and event records are available for NBA/NAAC review during SSR (Self-Study Report) or AQAR (Annual Quality Assurance Report) submission.</w:t>
            </w:r>
          </w:p>
        </w:tc>
      </w:tr>
    </w:tbl>
    <w:p>
      <w:pPr>
        <w:keepNext/>
        <w:spacing w:before="240" w:after="120"/>
      </w:pPr>
      <w:r>
        <w:rPr>
          <w:rFonts w:ascii="Cambria" w:hAnsi="Cambria"/>
          <w:b/>
          <w:color w:val="1F3A5F"/>
          <w:sz w:val="24"/>
        </w:rPr>
        <w:t>25.10. Sample Key Performance Indicators (KPIs)</w:t>
      </w:r>
    </w:p>
    <w:tbl>
      <w:tblGrid>
        <w:gridCol w:w="4536"/>
        <w:gridCol w:w="4876"/>
      </w:tblGrid>
      <w:tblPr>
        <w:jc w:val="center"/>
        <w:tblLook w:firstColumn="1" w:firstRow="1" w:lastColumn="0" w:lastRow="0" w:noHBand="0" w:noVBand="1" w:val="04A0"/>
        <w:tblW w:w="9412" w:type="dxa"/>
        <w:tblLayout w:type="fixed"/>
      </w:tblPr>
      <w:tr>
        <w:tc>
          <w:tcPr>
            <w:shd w:val="clear" w:color="auto" w:fill="1F3A5F"/>
            <w:tcW w:w="4536" w:type="dxa"/>
          </w:tcPr>
          <w:p>
            <w:pPr>
              <w:jc w:val="center"/>
            </w:pPr>
            <w:r/>
            <w:r>
              <w:rPr>
                <w:rFonts w:ascii="Cambria" w:hAnsi="Cambria"/>
                <w:b/>
                <w:i w:val="0"/>
                <w:color w:val="FFFFFF"/>
                <w:sz w:val="22"/>
              </w:rPr>
              <w:t>Metric</w:t>
            </w:r>
          </w:p>
        </w:tc>
        <w:tc>
          <w:tcPr>
            <w:shd w:val="clear" w:color="auto" w:fill="1F3A5F"/>
            <w:tcW w:w="4876" w:type="dxa"/>
          </w:tcPr>
          <w:p>
            <w:pPr>
              <w:jc w:val="center"/>
            </w:pPr>
            <w:r/>
            <w:r>
              <w:rPr>
                <w:rFonts w:ascii="Cambria" w:hAnsi="Cambria"/>
                <w:b/>
                <w:i w:val="0"/>
                <w:color w:val="FFFFFF"/>
                <w:sz w:val="22"/>
              </w:rPr>
              <w:t>Target</w:t>
            </w:r>
          </w:p>
        </w:tc>
      </w:tr>
      <w:tr>
        <w:tc>
          <w:tcPr>
            <w:tcW w:w="4536" w:type="dxa"/>
          </w:tcPr>
          <w:p>
            <w:r/>
            <w:r>
              <w:rPr>
                <w:rFonts w:ascii="Cambria" w:hAnsi="Cambria"/>
                <w:b w:val="0"/>
                <w:i w:val="0"/>
                <w:sz w:val="22"/>
              </w:rPr>
              <w:t>Number of Publications per Year</w:t>
            </w:r>
          </w:p>
        </w:tc>
        <w:tc>
          <w:tcPr>
            <w:tcW w:w="4876" w:type="dxa"/>
          </w:tcPr>
          <w:p>
            <w:r/>
            <w:r>
              <w:rPr>
                <w:rFonts w:ascii="Cambria" w:hAnsi="Cambria"/>
                <w:b w:val="0"/>
                <w:i w:val="0"/>
                <w:sz w:val="22"/>
              </w:rPr>
              <w:t>≥ 5 (e.g., magazines, research papers, newsletters)</w:t>
            </w:r>
          </w:p>
        </w:tc>
      </w:tr>
      <w:tr>
        <w:tc>
          <w:tcPr>
            <w:shd w:val="clear" w:color="auto" w:fill="F2F2F2"/>
            <w:tcW w:w="4536" w:type="dxa"/>
          </w:tcPr>
          <w:p>
            <w:r/>
            <w:r>
              <w:rPr>
                <w:rFonts w:ascii="Cambria" w:hAnsi="Cambria"/>
                <w:b w:val="0"/>
                <w:i w:val="0"/>
                <w:sz w:val="22"/>
              </w:rPr>
              <w:t>Social Media Engagement (Monthly)</w:t>
            </w:r>
          </w:p>
        </w:tc>
        <w:tc>
          <w:tcPr>
            <w:shd w:val="clear" w:color="auto" w:fill="F2F2F2"/>
            <w:tcW w:w="4876" w:type="dxa"/>
          </w:tcPr>
          <w:p>
            <w:r/>
            <w:r>
              <w:rPr>
                <w:rFonts w:ascii="Cambria" w:hAnsi="Cambria"/>
                <w:b w:val="0"/>
                <w:i w:val="0"/>
                <w:sz w:val="22"/>
              </w:rPr>
              <w:t>≥ 1000 interactions (likes, shares, comments)</w:t>
            </w:r>
          </w:p>
        </w:tc>
      </w:tr>
      <w:tr>
        <w:tc>
          <w:tcPr>
            <w:tcW w:w="4536" w:type="dxa"/>
          </w:tcPr>
          <w:p>
            <w:r/>
            <w:r>
              <w:rPr>
                <w:rFonts w:ascii="Cambria" w:hAnsi="Cambria"/>
                <w:b w:val="0"/>
                <w:i w:val="0"/>
                <w:sz w:val="22"/>
              </w:rPr>
              <w:t>Number of Media Coverage per Year</w:t>
            </w:r>
          </w:p>
        </w:tc>
        <w:tc>
          <w:tcPr>
            <w:tcW w:w="4876" w:type="dxa"/>
          </w:tcPr>
          <w:p>
            <w:r/>
            <w:r>
              <w:rPr>
                <w:rFonts w:ascii="Cambria" w:hAnsi="Cambria"/>
                <w:b w:val="0"/>
                <w:i w:val="0"/>
                <w:sz w:val="22"/>
              </w:rPr>
              <w:t>≥ 20 articles/reports</w:t>
            </w:r>
          </w:p>
        </w:tc>
      </w:tr>
      <w:tr>
        <w:tc>
          <w:tcPr>
            <w:shd w:val="clear" w:color="auto" w:fill="F2F2F2"/>
            <w:tcW w:w="4536" w:type="dxa"/>
          </w:tcPr>
          <w:p>
            <w:r/>
            <w:r>
              <w:rPr>
                <w:rFonts w:ascii="Cambria" w:hAnsi="Cambria"/>
                <w:b w:val="0"/>
                <w:i w:val="0"/>
                <w:sz w:val="22"/>
              </w:rPr>
              <w:t>Number of Events Covered by Media</w:t>
            </w:r>
          </w:p>
        </w:tc>
        <w:tc>
          <w:tcPr>
            <w:shd w:val="clear" w:color="auto" w:fill="F2F2F2"/>
            <w:tcW w:w="4876" w:type="dxa"/>
          </w:tcPr>
          <w:p>
            <w:r/>
            <w:r>
              <w:rPr>
                <w:rFonts w:ascii="Cambria" w:hAnsi="Cambria"/>
                <w:b w:val="0"/>
                <w:i w:val="0"/>
                <w:sz w:val="22"/>
              </w:rPr>
              <w:t>≥ 10 (conferences, fests, etc.)</w:t>
            </w:r>
          </w:p>
        </w:tc>
      </w:tr>
      <w:tr>
        <w:tc>
          <w:tcPr>
            <w:tcW w:w="4536" w:type="dxa"/>
          </w:tcPr>
          <w:p>
            <w:r/>
            <w:r>
              <w:rPr>
                <w:rFonts w:ascii="Cambria" w:hAnsi="Cambria"/>
                <w:b w:val="0"/>
                <w:i w:val="0"/>
                <w:sz w:val="22"/>
              </w:rPr>
              <w:t>Industry Partnership Press Releases</w:t>
            </w:r>
          </w:p>
        </w:tc>
        <w:tc>
          <w:tcPr>
            <w:tcW w:w="4876" w:type="dxa"/>
          </w:tcPr>
          <w:p>
            <w:r/>
            <w:r>
              <w:rPr>
                <w:rFonts w:ascii="Cambria" w:hAnsi="Cambria"/>
                <w:b w:val="0"/>
                <w:i w:val="0"/>
                <w:sz w:val="22"/>
              </w:rPr>
              <w:t>≥ 3 per year</w:t>
            </w:r>
          </w:p>
        </w:tc>
      </w:tr>
    </w:tbl>
    <w:p>
      <w:pPr>
        <w:keepNext/>
        <w:spacing w:before="240" w:after="120"/>
      </w:pPr>
      <w:r>
        <w:rPr>
          <w:rFonts w:ascii="Cambria" w:hAnsi="Cambria"/>
          <w:b/>
          <w:color w:val="1F3A5F"/>
          <w:sz w:val="24"/>
        </w:rPr>
        <w:t>25.11. Year Planner: Press, Media and Publications Committee</w:t>
      </w:r>
    </w:p>
    <w:tbl>
      <w:tblGrid>
        <w:gridCol w:w="1587"/>
        <w:gridCol w:w="7824"/>
      </w:tblGrid>
      <w:tblPr>
        <w:jc w:val="center"/>
        <w:tblLook w:firstColumn="1" w:firstRow="1" w:lastColumn="0" w:lastRow="0" w:noHBand="0" w:noVBand="1" w:val="04A0"/>
        <w:tblW w:w="9412" w:type="dxa"/>
        <w:tblLayout w:type="fixed"/>
      </w:tblPr>
      <w:tr>
        <w:tc>
          <w:tcPr>
            <w:shd w:val="clear" w:color="auto" w:fill="1F3A5F"/>
            <w:tcW w:w="1587" w:type="dxa"/>
          </w:tcPr>
          <w:p>
            <w:pPr>
              <w:jc w:val="center"/>
            </w:pPr>
            <w:r/>
            <w:r>
              <w:rPr>
                <w:rFonts w:ascii="Cambria" w:hAnsi="Cambria"/>
                <w:b/>
                <w:i w:val="0"/>
                <w:color w:val="FFFFFF"/>
                <w:sz w:val="22"/>
              </w:rPr>
              <w:t>Month</w:t>
            </w:r>
          </w:p>
        </w:tc>
        <w:tc>
          <w:tcPr>
            <w:shd w:val="clear" w:color="auto" w:fill="1F3A5F"/>
            <w:tcW w:w="7824" w:type="dxa"/>
          </w:tcPr>
          <w:p>
            <w:pPr>
              <w:jc w:val="center"/>
            </w:pPr>
            <w:r/>
            <w:r>
              <w:rPr>
                <w:rFonts w:ascii="Cambria" w:hAnsi="Cambria"/>
                <w:b/>
                <w:i w:val="0"/>
                <w:color w:val="FFFFFF"/>
                <w:sz w:val="22"/>
              </w:rPr>
              <w:t>Activity/Task (Responsible Party)</w:t>
            </w:r>
          </w:p>
        </w:tc>
      </w:tr>
      <w:tr>
        <w:tc>
          <w:tcPr>
            <w:tcW w:w="1587" w:type="dxa"/>
          </w:tcPr>
          <w:p>
            <w:r/>
            <w:r>
              <w:rPr>
                <w:rFonts w:ascii="Cambria" w:hAnsi="Cambria"/>
                <w:b w:val="0"/>
                <w:i w:val="0"/>
                <w:sz w:val="22"/>
              </w:rPr>
              <w:t>January</w:t>
            </w:r>
          </w:p>
        </w:tc>
        <w:tc>
          <w:tcPr>
            <w:tcW w:w="7824" w:type="dxa"/>
          </w:tcPr>
          <w:p>
            <w:r/>
            <w:r>
              <w:rPr>
                <w:rFonts w:ascii="Cambria" w:hAnsi="Cambria"/>
                <w:b w:val="0"/>
                <w:i w:val="0"/>
                <w:sz w:val="22"/>
              </w:rPr>
              <w:t>Publish New Year Message via media and social platforms. (Committee Chair, PR Team)</w:t>
            </w:r>
          </w:p>
        </w:tc>
      </w:tr>
      <w:tr>
        <w:tc>
          <w:tcPr>
            <w:shd w:val="clear" w:color="auto" w:fill="F2F2F2"/>
            <w:tcW w:w="1587" w:type="dxa"/>
          </w:tcPr>
          <w:p>
            <w:r/>
            <w:r>
              <w:rPr>
                <w:rFonts w:ascii="Cambria" w:hAnsi="Cambria"/>
                <w:b w:val="0"/>
                <w:i w:val="0"/>
                <w:sz w:val="22"/>
              </w:rPr>
              <w:t>February</w:t>
            </w:r>
          </w:p>
        </w:tc>
        <w:tc>
          <w:tcPr>
            <w:shd w:val="clear" w:color="auto" w:fill="F2F2F2"/>
            <w:tcW w:w="7824" w:type="dxa"/>
          </w:tcPr>
          <w:p>
            <w:r/>
            <w:r>
              <w:rPr>
                <w:rFonts w:ascii="Cambria" w:hAnsi="Cambria"/>
                <w:b w:val="0"/>
                <w:i w:val="0"/>
                <w:sz w:val="22"/>
              </w:rPr>
              <w:t>Press coverage for Annual Sports Meet / Festivals. (Event Coordinator, Media Coordinator)</w:t>
            </w:r>
          </w:p>
        </w:tc>
      </w:tr>
      <w:tr>
        <w:tc>
          <w:tcPr>
            <w:tcW w:w="1587" w:type="dxa"/>
          </w:tcPr>
          <w:p>
            <w:r/>
            <w:r>
              <w:rPr>
                <w:rFonts w:ascii="Cambria" w:hAnsi="Cambria"/>
                <w:b w:val="0"/>
                <w:i w:val="0"/>
                <w:sz w:val="22"/>
              </w:rPr>
              <w:t>March</w:t>
            </w:r>
          </w:p>
        </w:tc>
        <w:tc>
          <w:tcPr>
            <w:tcW w:w="7824" w:type="dxa"/>
          </w:tcPr>
          <w:p>
            <w:r/>
            <w:r>
              <w:rPr>
                <w:rFonts w:ascii="Cambria" w:hAnsi="Cambria"/>
                <w:b w:val="0"/>
                <w:i w:val="0"/>
                <w:sz w:val="22"/>
              </w:rPr>
              <w:t>Collect and compile department-wise academic achievements for newsletter. (Department Representatives)</w:t>
            </w:r>
          </w:p>
        </w:tc>
      </w:tr>
      <w:tr>
        <w:tc>
          <w:tcPr>
            <w:shd w:val="clear" w:color="auto" w:fill="F2F2F2"/>
            <w:tcW w:w="1587" w:type="dxa"/>
          </w:tcPr>
          <w:p>
            <w:r/>
            <w:r>
              <w:rPr>
                <w:rFonts w:ascii="Cambria" w:hAnsi="Cambria"/>
                <w:b w:val="0"/>
                <w:i w:val="0"/>
                <w:sz w:val="22"/>
              </w:rPr>
              <w:t>April</w:t>
            </w:r>
          </w:p>
        </w:tc>
        <w:tc>
          <w:tcPr>
            <w:shd w:val="clear" w:color="auto" w:fill="F2F2F2"/>
            <w:tcW w:w="7824" w:type="dxa"/>
          </w:tcPr>
          <w:p>
            <w:r/>
            <w:r>
              <w:rPr>
                <w:rFonts w:ascii="Cambria" w:hAnsi="Cambria"/>
                <w:b w:val="0"/>
                <w:i w:val="0"/>
                <w:sz w:val="22"/>
              </w:rPr>
              <w:t>Publish Institution's Quarterly Newsletter (Jan–Mar). (Editorial Team)</w:t>
            </w:r>
          </w:p>
        </w:tc>
      </w:tr>
      <w:tr>
        <w:tc>
          <w:tcPr>
            <w:tcW w:w="1587" w:type="dxa"/>
          </w:tcPr>
          <w:p>
            <w:r/>
            <w:r>
              <w:rPr>
                <w:rFonts w:ascii="Cambria" w:hAnsi="Cambria"/>
                <w:b w:val="0"/>
                <w:i w:val="0"/>
                <w:sz w:val="22"/>
              </w:rPr>
              <w:t>May</w:t>
            </w:r>
          </w:p>
        </w:tc>
        <w:tc>
          <w:tcPr>
            <w:tcW w:w="7824" w:type="dxa"/>
          </w:tcPr>
          <w:p>
            <w:r/>
            <w:r>
              <w:rPr>
                <w:rFonts w:ascii="Cambria" w:hAnsi="Cambria"/>
                <w:b w:val="0"/>
                <w:i w:val="0"/>
                <w:sz w:val="22"/>
              </w:rPr>
              <w:t>Plan and design Annual Magazine content. (Editorial Team, Student Editors)</w:t>
            </w:r>
          </w:p>
        </w:tc>
      </w:tr>
      <w:tr>
        <w:tc>
          <w:tcPr>
            <w:shd w:val="clear" w:color="auto" w:fill="F2F2F2"/>
            <w:tcW w:w="1587" w:type="dxa"/>
          </w:tcPr>
          <w:p>
            <w:r/>
            <w:r>
              <w:rPr>
                <w:rFonts w:ascii="Cambria" w:hAnsi="Cambria"/>
                <w:b w:val="0"/>
                <w:i w:val="0"/>
                <w:sz w:val="22"/>
              </w:rPr>
              <w:t>June</w:t>
            </w:r>
          </w:p>
        </w:tc>
        <w:tc>
          <w:tcPr>
            <w:shd w:val="clear" w:color="auto" w:fill="F2F2F2"/>
            <w:tcW w:w="7824" w:type="dxa"/>
          </w:tcPr>
          <w:p>
            <w:r/>
            <w:r>
              <w:rPr>
                <w:rFonts w:ascii="Cambria" w:hAnsi="Cambria"/>
                <w:b w:val="0"/>
                <w:i w:val="0"/>
                <w:sz w:val="22"/>
              </w:rPr>
              <w:t>Archive media coverage of Semester-End Events. (Media Archivist)</w:t>
            </w:r>
          </w:p>
        </w:tc>
      </w:tr>
      <w:tr>
        <w:tc>
          <w:tcPr>
            <w:tcW w:w="1587" w:type="dxa"/>
          </w:tcPr>
          <w:p>
            <w:r/>
            <w:r>
              <w:rPr>
                <w:rFonts w:ascii="Cambria" w:hAnsi="Cambria"/>
                <w:b w:val="0"/>
                <w:i w:val="0"/>
                <w:sz w:val="22"/>
              </w:rPr>
              <w:t>July</w:t>
            </w:r>
          </w:p>
        </w:tc>
        <w:tc>
          <w:tcPr>
            <w:tcW w:w="7824" w:type="dxa"/>
          </w:tcPr>
          <w:p>
            <w:r/>
            <w:r>
              <w:rPr>
                <w:rFonts w:ascii="Cambria" w:hAnsi="Cambria"/>
                <w:b w:val="0"/>
                <w:i w:val="0"/>
                <w:sz w:val="22"/>
              </w:rPr>
              <w:t>Press release on Admission Drives / Orientation. (PR Team, Admissions Cell)</w:t>
            </w:r>
          </w:p>
        </w:tc>
      </w:tr>
      <w:tr>
        <w:tc>
          <w:tcPr>
            <w:shd w:val="clear" w:color="auto" w:fill="F2F2F2"/>
            <w:tcW w:w="1587" w:type="dxa"/>
          </w:tcPr>
          <w:p>
            <w:r/>
            <w:r>
              <w:rPr>
                <w:rFonts w:ascii="Cambria" w:hAnsi="Cambria"/>
                <w:b w:val="0"/>
                <w:i w:val="0"/>
                <w:sz w:val="22"/>
              </w:rPr>
              <w:t>August</w:t>
            </w:r>
          </w:p>
        </w:tc>
        <w:tc>
          <w:tcPr>
            <w:shd w:val="clear" w:color="auto" w:fill="F2F2F2"/>
            <w:tcW w:w="7824" w:type="dxa"/>
          </w:tcPr>
          <w:p>
            <w:r/>
            <w:r>
              <w:rPr>
                <w:rFonts w:ascii="Cambria" w:hAnsi="Cambria"/>
                <w:b w:val="0"/>
                <w:i w:val="0"/>
                <w:sz w:val="22"/>
              </w:rPr>
              <w:t>Social media campaigns for Independence Day events. (Social Media Coordinator)</w:t>
            </w:r>
          </w:p>
        </w:tc>
      </w:tr>
      <w:tr>
        <w:tc>
          <w:tcPr>
            <w:tcW w:w="1587" w:type="dxa"/>
          </w:tcPr>
          <w:p>
            <w:r/>
            <w:r>
              <w:rPr>
                <w:rFonts w:ascii="Cambria" w:hAnsi="Cambria"/>
                <w:b w:val="0"/>
                <w:i w:val="0"/>
                <w:sz w:val="22"/>
              </w:rPr>
              <w:t>September</w:t>
            </w:r>
          </w:p>
        </w:tc>
        <w:tc>
          <w:tcPr>
            <w:tcW w:w="7824" w:type="dxa"/>
          </w:tcPr>
          <w:p>
            <w:r/>
            <w:r>
              <w:rPr>
                <w:rFonts w:ascii="Cambria" w:hAnsi="Cambria"/>
                <w:b w:val="0"/>
                <w:i w:val="0"/>
                <w:sz w:val="22"/>
              </w:rPr>
              <w:t>Publish Institution's Quarterly Newsletter (Apr–Jun). (Editorial Team)</w:t>
            </w:r>
          </w:p>
        </w:tc>
      </w:tr>
      <w:tr>
        <w:tc>
          <w:tcPr>
            <w:shd w:val="clear" w:color="auto" w:fill="F2F2F2"/>
            <w:tcW w:w="1587" w:type="dxa"/>
          </w:tcPr>
          <w:p>
            <w:r/>
            <w:r>
              <w:rPr>
                <w:rFonts w:ascii="Cambria" w:hAnsi="Cambria"/>
                <w:b w:val="0"/>
                <w:i w:val="0"/>
                <w:sz w:val="22"/>
              </w:rPr>
              <w:t>October</w:t>
            </w:r>
          </w:p>
        </w:tc>
        <w:tc>
          <w:tcPr>
            <w:shd w:val="clear" w:color="auto" w:fill="F2F2F2"/>
            <w:tcW w:w="7824" w:type="dxa"/>
          </w:tcPr>
          <w:p>
            <w:r/>
            <w:r>
              <w:rPr>
                <w:rFonts w:ascii="Cambria" w:hAnsi="Cambria"/>
                <w:b w:val="0"/>
                <w:i w:val="0"/>
                <w:sz w:val="22"/>
              </w:rPr>
              <w:t>Organize Media Skills Workshop for Faculty/Students. (Workshop Coordinator)</w:t>
            </w:r>
          </w:p>
        </w:tc>
      </w:tr>
      <w:tr>
        <w:tc>
          <w:tcPr>
            <w:tcW w:w="1587" w:type="dxa"/>
          </w:tcPr>
          <w:p>
            <w:r/>
            <w:r>
              <w:rPr>
                <w:rFonts w:ascii="Cambria" w:hAnsi="Cambria"/>
                <w:b w:val="0"/>
                <w:i w:val="0"/>
                <w:sz w:val="22"/>
              </w:rPr>
              <w:t>November</w:t>
            </w:r>
          </w:p>
        </w:tc>
        <w:tc>
          <w:tcPr>
            <w:tcW w:w="7824" w:type="dxa"/>
          </w:tcPr>
          <w:p>
            <w:r/>
            <w:r>
              <w:rPr>
                <w:rFonts w:ascii="Cambria" w:hAnsi="Cambria"/>
                <w:b w:val="0"/>
                <w:i w:val="0"/>
                <w:sz w:val="22"/>
              </w:rPr>
              <w:t>Press coverage for Cultural Fests / Technical Symposiums. (Event PR Coordinator)</w:t>
            </w:r>
          </w:p>
        </w:tc>
      </w:tr>
      <w:tr>
        <w:tc>
          <w:tcPr>
            <w:shd w:val="clear" w:color="auto" w:fill="F2F2F2"/>
            <w:tcW w:w="1587" w:type="dxa"/>
          </w:tcPr>
          <w:p>
            <w:r/>
            <w:r>
              <w:rPr>
                <w:rFonts w:ascii="Cambria" w:hAnsi="Cambria"/>
                <w:b w:val="0"/>
                <w:i w:val="0"/>
                <w:sz w:val="22"/>
              </w:rPr>
              <w:t>December</w:t>
            </w:r>
          </w:p>
        </w:tc>
        <w:tc>
          <w:tcPr>
            <w:shd w:val="clear" w:color="auto" w:fill="F2F2F2"/>
            <w:tcW w:w="7824" w:type="dxa"/>
          </w:tcPr>
          <w:p>
            <w:r/>
            <w:r>
              <w:rPr>
                <w:rFonts w:ascii="Cambria" w:hAnsi="Cambria"/>
                <w:b w:val="0"/>
                <w:i w:val="0"/>
                <w:sz w:val="22"/>
              </w:rPr>
              <w:t>Publish Annual Magazine &amp; Year-End Highlights Report. (Editorial Team)</w:t>
            </w:r>
          </w:p>
        </w:tc>
      </w:tr>
    </w:tbl>
    <w:p>
      <w:pPr>
        <w:spacing w:after="40"/>
        <w:jc w:val="both"/>
      </w:pPr>
      <w:r>
        <w:rPr>
          <w:rFonts w:ascii="Cambria" w:hAnsi="Cambria"/>
          <w:b/>
          <w:i w:val="0"/>
          <w:sz w:val="22"/>
        </w:rPr>
        <w:t>Continuous Activities Throughout the Year:</w:t>
      </w:r>
    </w:p>
    <w:p>
      <w:pPr>
        <w:spacing w:after="80"/>
        <w:ind w:left="357" w:hanging="227"/>
        <w:jc w:val="both"/>
      </w:pPr>
      <w:r>
        <w:rPr>
          <w:rFonts w:ascii="Cambria" w:hAnsi="Cambria"/>
          <w:sz w:val="22"/>
        </w:rPr>
        <w:t xml:space="preserve">•  </w:t>
      </w:r>
      <w:r>
        <w:rPr>
          <w:rFonts w:ascii="Cambria" w:hAnsi="Cambria"/>
          <w:sz w:val="22"/>
        </w:rPr>
        <w:t>Event-wise Press Releases before and after major programs.</w:t>
      </w:r>
    </w:p>
    <w:p>
      <w:pPr>
        <w:spacing w:after="80"/>
        <w:ind w:left="357" w:hanging="227"/>
        <w:jc w:val="both"/>
      </w:pPr>
      <w:r>
        <w:rPr>
          <w:rFonts w:ascii="Cambria" w:hAnsi="Cambria"/>
          <w:sz w:val="22"/>
        </w:rPr>
        <w:t xml:space="preserve">•  </w:t>
      </w:r>
      <w:r>
        <w:rPr>
          <w:rFonts w:ascii="Cambria" w:hAnsi="Cambria"/>
          <w:sz w:val="22"/>
        </w:rPr>
        <w:t>Maintain regular updates on institutional website and social media.</w:t>
      </w:r>
    </w:p>
    <w:p>
      <w:pPr>
        <w:spacing w:after="80"/>
        <w:ind w:left="357" w:hanging="227"/>
        <w:jc w:val="both"/>
      </w:pPr>
      <w:r>
        <w:rPr>
          <w:rFonts w:ascii="Cambria" w:hAnsi="Cambria"/>
          <w:sz w:val="22"/>
        </w:rPr>
        <w:t xml:space="preserve">•  </w:t>
      </w:r>
      <w:r>
        <w:rPr>
          <w:rFonts w:ascii="Cambria" w:hAnsi="Cambria"/>
          <w:sz w:val="22"/>
        </w:rPr>
        <w:t>Collect student, faculty, and institutional achievements monthly.</w:t>
      </w:r>
    </w:p>
    <w:p>
      <w:pPr>
        <w:spacing w:after="80"/>
        <w:ind w:left="357" w:hanging="227"/>
        <w:jc w:val="both"/>
      </w:pPr>
      <w:r>
        <w:rPr>
          <w:rFonts w:ascii="Cambria" w:hAnsi="Cambria"/>
          <w:sz w:val="22"/>
        </w:rPr>
        <w:t xml:space="preserve">•  </w:t>
      </w:r>
      <w:r>
        <w:rPr>
          <w:rFonts w:ascii="Cambria" w:hAnsi="Cambria"/>
          <w:sz w:val="22"/>
        </w:rPr>
        <w:t>Maintain and update media contacts database.</w:t>
      </w:r>
    </w:p>
    <w:p>
      <w:pPr>
        <w:spacing w:after="80"/>
        <w:ind w:left="357" w:hanging="227"/>
        <w:jc w:val="both"/>
      </w:pPr>
      <w:r>
        <w:rPr>
          <w:rFonts w:ascii="Cambria" w:hAnsi="Cambria"/>
          <w:sz w:val="22"/>
        </w:rPr>
        <w:t xml:space="preserve">•  </w:t>
      </w:r>
      <w:r>
        <w:rPr>
          <w:rFonts w:ascii="Cambria" w:hAnsi="Cambria"/>
          <w:sz w:val="22"/>
        </w:rPr>
        <w:t>Archive press cuttings, video coverage, and publications digitally.</w:t>
      </w:r>
    </w:p>
    <w:p>
      <w:pPr>
        <w:keepNext/>
        <w:spacing w:before="240" w:after="120"/>
      </w:pPr>
      <w:r>
        <w:rPr>
          <w:rFonts w:ascii="Cambria" w:hAnsi="Cambria"/>
          <w:b/>
          <w:color w:val="1F3A5F"/>
          <w:sz w:val="24"/>
        </w:rPr>
        <w:t>25.12. Best Practices of Press, Media, and Publications Committee</w:t>
      </w:r>
    </w:p>
    <w:tbl>
      <w:tblGrid>
        <w:gridCol w:w="1020"/>
        <w:gridCol w:w="8391"/>
      </w:tblGrid>
      <w:tblPr>
        <w:jc w:val="center"/>
        <w:tblLook w:firstColumn="1" w:firstRow="1" w:lastColumn="0" w:lastRow="0" w:noHBand="0" w:noVBand="1" w:val="04A0"/>
        <w:tblW w:w="9412" w:type="dxa"/>
        <w:tblLayout w:type="fixed"/>
      </w:tblPr>
      <w:tr>
        <w:tc>
          <w:tcPr>
            <w:shd w:val="clear" w:color="auto" w:fill="1F3A5F"/>
            <w:tcW w:w="1020" w:type="dxa"/>
          </w:tcPr>
          <w:p>
            <w:pPr>
              <w:jc w:val="center"/>
            </w:pPr>
            <w:r/>
            <w:r>
              <w:rPr>
                <w:rFonts w:ascii="Cambria" w:hAnsi="Cambria"/>
                <w:b/>
                <w:i w:val="0"/>
                <w:color w:val="FFFFFF"/>
                <w:sz w:val="22"/>
              </w:rPr>
              <w:t>S.No</w:t>
            </w:r>
          </w:p>
        </w:tc>
        <w:tc>
          <w:tcPr>
            <w:shd w:val="clear" w:color="auto" w:fill="1F3A5F"/>
            <w:tcW w:w="8391" w:type="dxa"/>
          </w:tcPr>
          <w:p>
            <w:pPr>
              <w:jc w:val="center"/>
            </w:pPr>
            <w:r/>
            <w:r>
              <w:rPr>
                <w:rFonts w:ascii="Cambria" w:hAnsi="Cambria"/>
                <w:b/>
                <w:i w:val="0"/>
                <w:color w:val="FFFFFF"/>
                <w:sz w:val="22"/>
              </w:rPr>
              <w:t>Best Practice Details</w:t>
            </w:r>
          </w:p>
        </w:tc>
      </w:tr>
      <w:tr>
        <w:tc>
          <w:tcPr>
            <w:tcW w:w="1020" w:type="dxa"/>
          </w:tcPr>
          <w:p>
            <w:r/>
            <w:r>
              <w:rPr>
                <w:rFonts w:ascii="Cambria" w:hAnsi="Cambria"/>
                <w:b w:val="0"/>
                <w:i w:val="0"/>
                <w:sz w:val="22"/>
              </w:rPr>
              <w:t>1</w:t>
            </w:r>
          </w:p>
        </w:tc>
        <w:tc>
          <w:tcPr>
            <w:tcW w:w="8391" w:type="dxa"/>
          </w:tcPr>
          <w:p>
            <w:r/>
            <w:r>
              <w:rPr>
                <w:rFonts w:ascii="Cambria" w:hAnsi="Cambria"/>
                <w:b w:val="0"/>
                <w:i w:val="0"/>
                <w:sz w:val="22"/>
              </w:rPr>
              <w:t>Timely and Accurate Communication: Ensure news/events are reported promptly with factual accuracy to the media.</w:t>
            </w:r>
          </w:p>
        </w:tc>
      </w:tr>
      <w:tr>
        <w:tc>
          <w:tcPr>
            <w:shd w:val="clear" w:color="auto" w:fill="F2F2F2"/>
            <w:tcW w:w="1020" w:type="dxa"/>
          </w:tcPr>
          <w:p>
            <w:r/>
            <w:r>
              <w:rPr>
                <w:rFonts w:ascii="Cambria" w:hAnsi="Cambria"/>
                <w:b w:val="0"/>
                <w:i w:val="0"/>
                <w:sz w:val="22"/>
              </w:rPr>
              <w:t>2</w:t>
            </w:r>
          </w:p>
        </w:tc>
        <w:tc>
          <w:tcPr>
            <w:shd w:val="clear" w:color="auto" w:fill="F2F2F2"/>
            <w:tcW w:w="8391" w:type="dxa"/>
          </w:tcPr>
          <w:p>
            <w:r/>
            <w:r>
              <w:rPr>
                <w:rFonts w:ascii="Cambria" w:hAnsi="Cambria"/>
                <w:b w:val="0"/>
                <w:i w:val="0"/>
                <w:sz w:val="22"/>
              </w:rPr>
              <w:t>Maintaining a Contact Directory: Maintain updated contact lists of local, regional, and national media outlets for quick communication.</w:t>
            </w:r>
          </w:p>
        </w:tc>
      </w:tr>
      <w:tr>
        <w:tc>
          <w:tcPr>
            <w:tcW w:w="1020" w:type="dxa"/>
          </w:tcPr>
          <w:p>
            <w:r/>
            <w:r>
              <w:rPr>
                <w:rFonts w:ascii="Cambria" w:hAnsi="Cambria"/>
                <w:b w:val="0"/>
                <w:i w:val="0"/>
                <w:sz w:val="22"/>
              </w:rPr>
              <w:t>3</w:t>
            </w:r>
          </w:p>
        </w:tc>
        <w:tc>
          <w:tcPr>
            <w:tcW w:w="8391" w:type="dxa"/>
          </w:tcPr>
          <w:p>
            <w:r/>
            <w:r>
              <w:rPr>
                <w:rFonts w:ascii="Cambria" w:hAnsi="Cambria"/>
                <w:b w:val="0"/>
                <w:i w:val="0"/>
                <w:sz w:val="22"/>
              </w:rPr>
              <w:t>Pre-Event and Post-Event Publicity: Issue press releases before and after major events to maximize visibility.</w:t>
            </w:r>
          </w:p>
        </w:tc>
      </w:tr>
      <w:tr>
        <w:tc>
          <w:tcPr>
            <w:shd w:val="clear" w:color="auto" w:fill="F2F2F2"/>
            <w:tcW w:w="1020" w:type="dxa"/>
          </w:tcPr>
          <w:p>
            <w:r/>
            <w:r>
              <w:rPr>
                <w:rFonts w:ascii="Cambria" w:hAnsi="Cambria"/>
                <w:b w:val="0"/>
                <w:i w:val="0"/>
                <w:sz w:val="22"/>
              </w:rPr>
              <w:t>4</w:t>
            </w:r>
          </w:p>
        </w:tc>
        <w:tc>
          <w:tcPr>
            <w:shd w:val="clear" w:color="auto" w:fill="F2F2F2"/>
            <w:tcW w:w="8391" w:type="dxa"/>
          </w:tcPr>
          <w:p>
            <w:r/>
            <w:r>
              <w:rPr>
                <w:rFonts w:ascii="Cambria" w:hAnsi="Cambria"/>
                <w:b w:val="0"/>
                <w:i w:val="0"/>
                <w:sz w:val="22"/>
              </w:rPr>
              <w:t>Centralized Content Review Mechanism: Establish a review process for all publications (newsletters, magazines, reports) for quality and consistency.</w:t>
            </w:r>
          </w:p>
        </w:tc>
      </w:tr>
      <w:tr>
        <w:tc>
          <w:tcPr>
            <w:tcW w:w="1020" w:type="dxa"/>
          </w:tcPr>
          <w:p>
            <w:r/>
            <w:r>
              <w:rPr>
                <w:rFonts w:ascii="Cambria" w:hAnsi="Cambria"/>
                <w:b w:val="0"/>
                <w:i w:val="0"/>
                <w:sz w:val="22"/>
              </w:rPr>
              <w:t>5</w:t>
            </w:r>
          </w:p>
        </w:tc>
        <w:tc>
          <w:tcPr>
            <w:tcW w:w="8391" w:type="dxa"/>
          </w:tcPr>
          <w:p>
            <w:r/>
            <w:r>
              <w:rPr>
                <w:rFonts w:ascii="Cambria" w:hAnsi="Cambria"/>
                <w:b w:val="0"/>
                <w:i w:val="0"/>
                <w:sz w:val="22"/>
              </w:rPr>
              <w:t>Use of Official Templates and Branding: Maintain uniformity by using institution-approved templates for all media communications.</w:t>
            </w:r>
          </w:p>
        </w:tc>
      </w:tr>
      <w:tr>
        <w:tc>
          <w:tcPr>
            <w:shd w:val="clear" w:color="auto" w:fill="F2F2F2"/>
            <w:tcW w:w="1020" w:type="dxa"/>
          </w:tcPr>
          <w:p>
            <w:r/>
            <w:r>
              <w:rPr>
                <w:rFonts w:ascii="Cambria" w:hAnsi="Cambria"/>
                <w:b w:val="0"/>
                <w:i w:val="0"/>
                <w:sz w:val="22"/>
              </w:rPr>
              <w:t>6</w:t>
            </w:r>
          </w:p>
        </w:tc>
        <w:tc>
          <w:tcPr>
            <w:shd w:val="clear" w:color="auto" w:fill="F2F2F2"/>
            <w:tcW w:w="8391" w:type="dxa"/>
          </w:tcPr>
          <w:p>
            <w:r/>
            <w:r>
              <w:rPr>
                <w:rFonts w:ascii="Cambria" w:hAnsi="Cambria"/>
                <w:b w:val="0"/>
                <w:i w:val="0"/>
                <w:sz w:val="22"/>
              </w:rPr>
              <w:t>Archiving Media Coverage: Systematic documentation and archiving of all newspaper articles, TV clips, and online mentions about the institution.</w:t>
            </w:r>
          </w:p>
        </w:tc>
      </w:tr>
      <w:tr>
        <w:tc>
          <w:tcPr>
            <w:tcW w:w="1020" w:type="dxa"/>
          </w:tcPr>
          <w:p>
            <w:r/>
            <w:r>
              <w:rPr>
                <w:rFonts w:ascii="Cambria" w:hAnsi="Cambria"/>
                <w:b w:val="0"/>
                <w:i w:val="0"/>
                <w:sz w:val="22"/>
              </w:rPr>
              <w:t>7</w:t>
            </w:r>
          </w:p>
        </w:tc>
        <w:tc>
          <w:tcPr>
            <w:tcW w:w="8391" w:type="dxa"/>
          </w:tcPr>
          <w:p>
            <w:r/>
            <w:r>
              <w:rPr>
                <w:rFonts w:ascii="Cambria" w:hAnsi="Cambria"/>
                <w:b w:val="0"/>
                <w:i w:val="0"/>
                <w:sz w:val="22"/>
              </w:rPr>
              <w:t>In-House Newsletter and Annual Magazine: Publish a quarterly newsletter and an annual magazine showcasing achievements and activities.</w:t>
            </w:r>
          </w:p>
        </w:tc>
      </w:tr>
      <w:tr>
        <w:tc>
          <w:tcPr>
            <w:shd w:val="clear" w:color="auto" w:fill="F2F2F2"/>
            <w:tcW w:w="1020" w:type="dxa"/>
          </w:tcPr>
          <w:p>
            <w:r/>
            <w:r>
              <w:rPr>
                <w:rFonts w:ascii="Cambria" w:hAnsi="Cambria"/>
                <w:b w:val="0"/>
                <w:i w:val="0"/>
                <w:sz w:val="22"/>
              </w:rPr>
              <w:t>8</w:t>
            </w:r>
          </w:p>
        </w:tc>
        <w:tc>
          <w:tcPr>
            <w:shd w:val="clear" w:color="auto" w:fill="F2F2F2"/>
            <w:tcW w:w="8391" w:type="dxa"/>
          </w:tcPr>
          <w:p>
            <w:r/>
            <w:r>
              <w:rPr>
                <w:rFonts w:ascii="Cambria" w:hAnsi="Cambria"/>
                <w:b w:val="0"/>
                <w:i w:val="0"/>
                <w:sz w:val="22"/>
              </w:rPr>
              <w:t>Media Training for Faculty and Students: Organize workshops on media interaction, public speaking, and writing press releases.</w:t>
            </w:r>
          </w:p>
        </w:tc>
      </w:tr>
      <w:tr>
        <w:tc>
          <w:tcPr>
            <w:tcW w:w="1020" w:type="dxa"/>
          </w:tcPr>
          <w:p>
            <w:r/>
            <w:r>
              <w:rPr>
                <w:rFonts w:ascii="Cambria" w:hAnsi="Cambria"/>
                <w:b w:val="0"/>
                <w:i w:val="0"/>
                <w:sz w:val="22"/>
              </w:rPr>
              <w:t>9</w:t>
            </w:r>
          </w:p>
        </w:tc>
        <w:tc>
          <w:tcPr>
            <w:tcW w:w="8391" w:type="dxa"/>
          </w:tcPr>
          <w:p>
            <w:r/>
            <w:r>
              <w:rPr>
                <w:rFonts w:ascii="Cambria" w:hAnsi="Cambria"/>
                <w:b w:val="0"/>
                <w:i w:val="0"/>
                <w:sz w:val="22"/>
              </w:rPr>
              <w:t>Digital and Social Media Presence: Actively manage official social media handles (Facebook, Instagram, LinkedIn, Twitter) with regular updates.</w:t>
            </w:r>
          </w:p>
        </w:tc>
      </w:tr>
      <w:tr>
        <w:tc>
          <w:tcPr>
            <w:shd w:val="clear" w:color="auto" w:fill="F2F2F2"/>
            <w:tcW w:w="1020" w:type="dxa"/>
          </w:tcPr>
          <w:p>
            <w:r/>
            <w:r>
              <w:rPr>
                <w:rFonts w:ascii="Cambria" w:hAnsi="Cambria"/>
                <w:b w:val="0"/>
                <w:i w:val="0"/>
                <w:sz w:val="22"/>
              </w:rPr>
              <w:t>10</w:t>
            </w:r>
          </w:p>
        </w:tc>
        <w:tc>
          <w:tcPr>
            <w:shd w:val="clear" w:color="auto" w:fill="F2F2F2"/>
            <w:tcW w:w="8391" w:type="dxa"/>
          </w:tcPr>
          <w:p>
            <w:r/>
            <w:r>
              <w:rPr>
                <w:rFonts w:ascii="Cambria" w:hAnsi="Cambria"/>
                <w:b w:val="0"/>
                <w:i w:val="0"/>
                <w:sz w:val="22"/>
              </w:rPr>
              <w:t>Celebrating Achievements: Highlight faculty, staff, and student achievements in internal and external publications.</w:t>
            </w:r>
          </w:p>
        </w:tc>
      </w:tr>
      <w:tr>
        <w:tc>
          <w:tcPr>
            <w:tcW w:w="1020" w:type="dxa"/>
          </w:tcPr>
          <w:p>
            <w:r/>
            <w:r>
              <w:rPr>
                <w:rFonts w:ascii="Cambria" w:hAnsi="Cambria"/>
                <w:b w:val="0"/>
                <w:i w:val="0"/>
                <w:sz w:val="22"/>
              </w:rPr>
              <w:t>11</w:t>
            </w:r>
          </w:p>
        </w:tc>
        <w:tc>
          <w:tcPr>
            <w:tcW w:w="8391" w:type="dxa"/>
          </w:tcPr>
          <w:p>
            <w:r/>
            <w:r>
              <w:rPr>
                <w:rFonts w:ascii="Cambria" w:hAnsi="Cambria"/>
                <w:b w:val="0"/>
                <w:i w:val="0"/>
                <w:sz w:val="22"/>
              </w:rPr>
              <w:t>Proactive Crisis Communication Strategy: Be prepared with a communication plan in case of emergencies or negative media coverage.</w:t>
            </w:r>
          </w:p>
        </w:tc>
      </w:tr>
      <w:tr>
        <w:tc>
          <w:tcPr>
            <w:shd w:val="clear" w:color="auto" w:fill="F2F2F2"/>
            <w:tcW w:w="1020" w:type="dxa"/>
          </w:tcPr>
          <w:p>
            <w:r/>
            <w:r>
              <w:rPr>
                <w:rFonts w:ascii="Cambria" w:hAnsi="Cambria"/>
                <w:b w:val="0"/>
                <w:i w:val="0"/>
                <w:sz w:val="22"/>
              </w:rPr>
              <w:t>12</w:t>
            </w:r>
          </w:p>
        </w:tc>
        <w:tc>
          <w:tcPr>
            <w:shd w:val="clear" w:color="auto" w:fill="F2F2F2"/>
            <w:tcW w:w="8391" w:type="dxa"/>
          </w:tcPr>
          <w:p>
            <w:r/>
            <w:r>
              <w:rPr>
                <w:rFonts w:ascii="Cambria" w:hAnsi="Cambria"/>
                <w:b w:val="0"/>
                <w:i w:val="0"/>
                <w:sz w:val="22"/>
              </w:rPr>
              <w:t>Collaboration with Academic Departments: Regularly collect news-worthy updates and success stories from all departments.</w:t>
            </w:r>
          </w:p>
        </w:tc>
      </w:tr>
      <w:tr>
        <w:tc>
          <w:tcPr>
            <w:tcW w:w="1020" w:type="dxa"/>
          </w:tcPr>
          <w:p>
            <w:r/>
            <w:r>
              <w:rPr>
                <w:rFonts w:ascii="Cambria" w:hAnsi="Cambria"/>
                <w:b w:val="0"/>
                <w:i w:val="0"/>
                <w:sz w:val="22"/>
              </w:rPr>
              <w:t>13</w:t>
            </w:r>
          </w:p>
        </w:tc>
        <w:tc>
          <w:tcPr>
            <w:tcW w:w="8391" w:type="dxa"/>
          </w:tcPr>
          <w:p>
            <w:r/>
            <w:r>
              <w:rPr>
                <w:rFonts w:ascii="Cambria" w:hAnsi="Cambria"/>
                <w:b w:val="0"/>
                <w:i w:val="0"/>
                <w:sz w:val="22"/>
              </w:rPr>
              <w:t>Creative Content Development: Develop videos, infographics, and blog posts along with traditional press releases.</w:t>
            </w:r>
          </w:p>
        </w:tc>
      </w:tr>
      <w:tr>
        <w:tc>
          <w:tcPr>
            <w:shd w:val="clear" w:color="auto" w:fill="F2F2F2"/>
            <w:tcW w:w="1020" w:type="dxa"/>
          </w:tcPr>
          <w:p>
            <w:r/>
            <w:r>
              <w:rPr>
                <w:rFonts w:ascii="Cambria" w:hAnsi="Cambria"/>
                <w:b w:val="0"/>
                <w:i w:val="0"/>
                <w:sz w:val="22"/>
              </w:rPr>
              <w:t>14</w:t>
            </w:r>
          </w:p>
        </w:tc>
        <w:tc>
          <w:tcPr>
            <w:shd w:val="clear" w:color="auto" w:fill="F2F2F2"/>
            <w:tcW w:w="8391" w:type="dxa"/>
          </w:tcPr>
          <w:p>
            <w:r/>
            <w:r>
              <w:rPr>
                <w:rFonts w:ascii="Cambria" w:hAnsi="Cambria"/>
                <w:b w:val="0"/>
                <w:i w:val="0"/>
                <w:sz w:val="22"/>
              </w:rPr>
              <w:t>Monthly Media Reports: Prepare and submit monthly reports on media engagement and coverage.</w:t>
            </w:r>
          </w:p>
        </w:tc>
      </w:tr>
      <w:tr>
        <w:tc>
          <w:tcPr>
            <w:tcW w:w="1020" w:type="dxa"/>
          </w:tcPr>
          <w:p>
            <w:r/>
            <w:r>
              <w:rPr>
                <w:rFonts w:ascii="Cambria" w:hAnsi="Cambria"/>
                <w:b w:val="0"/>
                <w:i w:val="0"/>
                <w:sz w:val="22"/>
              </w:rPr>
              <w:t>15</w:t>
            </w:r>
          </w:p>
        </w:tc>
        <w:tc>
          <w:tcPr>
            <w:tcW w:w="8391" w:type="dxa"/>
          </w:tcPr>
          <w:p>
            <w:r/>
            <w:r>
              <w:rPr>
                <w:rFonts w:ascii="Cambria" w:hAnsi="Cambria"/>
                <w:b w:val="0"/>
                <w:i w:val="0"/>
                <w:sz w:val="22"/>
              </w:rPr>
              <w:t>Encouraging Student Participation: Involve students (media clubs) in writing, photography, editing, and designing institutional publications.</w:t>
            </w:r>
          </w:p>
        </w:tc>
      </w:tr>
    </w:tbl>
    <w:p>
      <w:pPr>
        <w:spacing w:after="120"/>
        <w:jc w:val="both"/>
      </w:pPr>
      <w:r>
        <w:rPr>
          <w:rFonts w:ascii="Cambria" w:hAnsi="Cambria"/>
          <w:b/>
          <w:i/>
          <w:sz w:val="22"/>
        </w:rPr>
        <w:t>Note:</w:t>
      </w:r>
      <w:r>
        <w:rPr>
          <w:rFonts w:ascii="Cambria" w:hAnsi="Cambria"/>
          <w:b w:val="0"/>
          <w:i/>
          <w:sz w:val="22"/>
        </w:rPr>
        <w:t xml:space="preserve"> Following these practices helps in enhancing the brand image of the institution, building trust with stakeholders, and creating a positive public perception.</w:t>
      </w:r>
    </w:p>
    <w:p>
      <w:pPr>
        <w:keepNext/>
        <w:spacing w:before="240" w:after="120"/>
      </w:pPr>
      <w:r>
        <w:rPr>
          <w:rFonts w:ascii="Cambria" w:hAnsi="Cambria"/>
          <w:b/>
          <w:color w:val="1F3A5F"/>
          <w:sz w:val="24"/>
        </w:rPr>
        <w:t>25.13. Conclusion</w:t>
      </w:r>
    </w:p>
    <w:p>
      <w:pPr>
        <w:spacing w:after="120"/>
        <w:jc w:val="both"/>
      </w:pPr>
      <w:r>
        <w:rPr>
          <w:rFonts w:ascii="Cambria" w:hAnsi="Cambria"/>
          <w:sz w:val="22"/>
        </w:rPr>
        <w:t>The Press, Media, and Publications Committee ensures effective communication, visibility, and documentation of institutional activities that support NBA/NAAC accreditation. By maintaining a consistent and transparent approach to media relations and publications, the committee strengthens the institution's standing in national and international academic circles while aligning with accreditation guidelines.</w:t>
      </w:r>
    </w:p>
    <w:p>
      <w:pPr>
        <w:keepNext/>
        <w:spacing w:before="240" w:after="120"/>
      </w:pPr>
      <w:r>
        <w:rPr>
          <w:rFonts w:ascii="Cambria" w:hAnsi="Cambria"/>
          <w:b/>
          <w:color w:val="1F3A5F"/>
          <w:sz w:val="36"/>
        </w:rPr>
        <w:t>26. Alumni Coordination Committee</w:t>
      </w:r>
    </w:p>
    <w:p>
      <w:pPr>
        <w:keepNext/>
        <w:spacing w:before="240" w:after="120"/>
      </w:pPr>
      <w:r>
        <w:rPr>
          <w:rFonts w:ascii="Cambria" w:hAnsi="Cambria"/>
          <w:b/>
          <w:color w:val="1F3A5F"/>
          <w:sz w:val="24"/>
        </w:rPr>
        <w:t>26.1. Introduction</w:t>
      </w:r>
    </w:p>
    <w:p>
      <w:pPr>
        <w:spacing w:after="120"/>
        <w:jc w:val="both"/>
      </w:pPr>
      <w:r>
        <w:rPr>
          <w:rFonts w:ascii="Cambria" w:hAnsi="Cambria"/>
          <w:sz w:val="22"/>
        </w:rPr>
        <w:t>The Alumni Coordination Committee (ACC) in an Engineering College plays a critical role in maintaining strong ties between the institution and its alumni. The committee works towards engaging alumni, strengthening the alumni network, and leveraging alumni resources for the benefit of the institution. The committee's activities are pivotal in achieving and maintaining accreditation standards set by NBA (National Board of Accreditation) and NAAC (National Assessment and Accreditation Council).</w:t>
      </w:r>
    </w:p>
    <w:p>
      <w:pPr>
        <w:keepNext/>
        <w:spacing w:before="240" w:after="120"/>
      </w:pPr>
      <w:r>
        <w:rPr>
          <w:rFonts w:ascii="Cambria" w:hAnsi="Cambria"/>
          <w:b/>
          <w:color w:val="1F3A5F"/>
          <w:sz w:val="24"/>
        </w:rPr>
        <w:t>26.2. Objective of the Alumni Coordination Committee</w:t>
      </w:r>
    </w:p>
    <w:p>
      <w:pPr>
        <w:spacing w:after="40"/>
        <w:jc w:val="both"/>
      </w:pPr>
      <w:r>
        <w:rPr>
          <w:rFonts w:ascii="Cambria" w:hAnsi="Cambria"/>
          <w:b/>
          <w:i w:val="0"/>
          <w:sz w:val="22"/>
        </w:rPr>
        <w:t>1. Engagement and Networking:</w:t>
      </w:r>
    </w:p>
    <w:p>
      <w:pPr>
        <w:spacing w:after="80"/>
        <w:ind w:left="357" w:hanging="227"/>
        <w:jc w:val="both"/>
      </w:pPr>
      <w:r>
        <w:rPr>
          <w:rFonts w:ascii="Cambria" w:hAnsi="Cambria"/>
          <w:sz w:val="22"/>
        </w:rPr>
        <w:t xml:space="preserve">•  </w:t>
      </w:r>
      <w:r>
        <w:rPr>
          <w:rFonts w:ascii="Cambria" w:hAnsi="Cambria"/>
          <w:sz w:val="22"/>
        </w:rPr>
        <w:t>Facilitate continuous interaction between the institution and its alumni for mutual benefit. Encourage alumni to actively participate in college events, conferences, and guest lectures.</w:t>
      </w:r>
    </w:p>
    <w:p>
      <w:pPr>
        <w:spacing w:after="40"/>
        <w:jc w:val="both"/>
      </w:pPr>
      <w:r>
        <w:rPr>
          <w:rFonts w:ascii="Cambria" w:hAnsi="Cambria"/>
          <w:b/>
          <w:i w:val="0"/>
          <w:sz w:val="22"/>
        </w:rPr>
        <w:t>2. Support for Development:</w:t>
      </w:r>
    </w:p>
    <w:p>
      <w:pPr>
        <w:spacing w:after="80"/>
        <w:ind w:left="357" w:hanging="227"/>
        <w:jc w:val="both"/>
      </w:pPr>
      <w:r>
        <w:rPr>
          <w:rFonts w:ascii="Cambria" w:hAnsi="Cambria"/>
          <w:sz w:val="22"/>
        </w:rPr>
        <w:t xml:space="preserve">•  </w:t>
      </w:r>
      <w:r>
        <w:rPr>
          <w:rFonts w:ascii="Cambria" w:hAnsi="Cambria"/>
          <w:sz w:val="22"/>
        </w:rPr>
        <w:t>Engage alumni in supporting the institution's development through donations, mentorship, internships, guest lectures, and collaborative projects.</w:t>
      </w:r>
    </w:p>
    <w:p>
      <w:pPr>
        <w:spacing w:after="40"/>
        <w:jc w:val="both"/>
      </w:pPr>
      <w:r>
        <w:rPr>
          <w:rFonts w:ascii="Cambria" w:hAnsi="Cambria"/>
          <w:b/>
          <w:i w:val="0"/>
          <w:sz w:val="22"/>
        </w:rPr>
        <w:t>3. Strengthening Institutional Reputation:</w:t>
      </w:r>
    </w:p>
    <w:p>
      <w:pPr>
        <w:spacing w:after="80"/>
        <w:ind w:left="357" w:hanging="227"/>
        <w:jc w:val="both"/>
      </w:pPr>
      <w:r>
        <w:rPr>
          <w:rFonts w:ascii="Cambria" w:hAnsi="Cambria"/>
          <w:sz w:val="22"/>
        </w:rPr>
        <w:t xml:space="preserve">•  </w:t>
      </w:r>
      <w:r>
        <w:rPr>
          <w:rFonts w:ascii="Cambria" w:hAnsi="Cambria"/>
          <w:sz w:val="22"/>
        </w:rPr>
        <w:t>Alumni serve as ambassadors for the college. By fostering strong relationships, alumni can help raise the institution's visibility and reputation.</w:t>
      </w:r>
    </w:p>
    <w:p>
      <w:pPr>
        <w:spacing w:after="40"/>
        <w:jc w:val="both"/>
      </w:pPr>
      <w:r>
        <w:rPr>
          <w:rFonts w:ascii="Cambria" w:hAnsi="Cambria"/>
          <w:b/>
          <w:i w:val="0"/>
          <w:sz w:val="22"/>
        </w:rPr>
        <w:t>4. Feedback Mechanism:</w:t>
      </w:r>
    </w:p>
    <w:p>
      <w:pPr>
        <w:spacing w:after="80"/>
        <w:ind w:left="357" w:hanging="227"/>
        <w:jc w:val="both"/>
      </w:pPr>
      <w:r>
        <w:rPr>
          <w:rFonts w:ascii="Cambria" w:hAnsi="Cambria"/>
          <w:sz w:val="22"/>
        </w:rPr>
        <w:t xml:space="preserve">•  </w:t>
      </w:r>
      <w:r>
        <w:rPr>
          <w:rFonts w:ascii="Cambria" w:hAnsi="Cambria"/>
          <w:sz w:val="22"/>
        </w:rPr>
        <w:t>Collect feedback from alumni on the quality of education, curriculum, and the institution's overall impact on their career development. This feedback helps in improving academic offerings, aligning with industry trends, and ensuring a better learning environment.</w:t>
      </w:r>
    </w:p>
    <w:p>
      <w:pPr>
        <w:spacing w:after="40"/>
        <w:jc w:val="both"/>
      </w:pPr>
      <w:r>
        <w:rPr>
          <w:rFonts w:ascii="Cambria" w:hAnsi="Cambria"/>
          <w:b/>
          <w:i w:val="0"/>
          <w:sz w:val="22"/>
        </w:rPr>
        <w:t>5. Industry-Academia Collaboration:</w:t>
      </w:r>
    </w:p>
    <w:p>
      <w:pPr>
        <w:spacing w:after="80"/>
        <w:ind w:left="357" w:hanging="227"/>
        <w:jc w:val="both"/>
      </w:pPr>
      <w:r>
        <w:rPr>
          <w:rFonts w:ascii="Cambria" w:hAnsi="Cambria"/>
          <w:sz w:val="22"/>
        </w:rPr>
        <w:t xml:space="preserve">•  </w:t>
      </w:r>
      <w:r>
        <w:rPr>
          <w:rFonts w:ascii="Cambria" w:hAnsi="Cambria"/>
          <w:sz w:val="22"/>
        </w:rPr>
        <w:t>Leverage alumni working in various industries to enhance collaboration, create internship and placement opportunities for students, and organize industrial visits.</w:t>
      </w:r>
    </w:p>
    <w:p>
      <w:pPr>
        <w:keepNext/>
        <w:spacing w:before="240" w:after="120"/>
      </w:pPr>
      <w:r>
        <w:rPr>
          <w:rFonts w:ascii="Cambria" w:hAnsi="Cambria"/>
          <w:b/>
          <w:color w:val="1F3A5F"/>
          <w:sz w:val="24"/>
        </w:rPr>
        <w:t>26.3. Committee Composition</w:t>
      </w:r>
    </w:p>
    <w:tbl>
      <w:tblGrid>
        <w:gridCol w:w="2835"/>
        <w:gridCol w:w="6577"/>
      </w:tblGrid>
      <w:tblPr>
        <w:jc w:val="center"/>
        <w:tblLook w:firstColumn="1" w:firstRow="1" w:lastColumn="0" w:lastRow="0" w:noHBand="0" w:noVBand="1" w:val="04A0"/>
        <w:tblW w:w="9412" w:type="dxa"/>
        <w:tblLayout w:type="fixed"/>
      </w:tblPr>
      <w:tr>
        <w:tc>
          <w:tcPr>
            <w:shd w:val="clear" w:color="auto" w:fill="1F3A5F"/>
            <w:tcW w:w="2835" w:type="dxa"/>
          </w:tcPr>
          <w:p>
            <w:pPr>
              <w:jc w:val="center"/>
            </w:pPr>
            <w:r/>
            <w:r>
              <w:rPr>
                <w:rFonts w:ascii="Cambria" w:hAnsi="Cambria"/>
                <w:b/>
                <w:i w:val="0"/>
                <w:color w:val="FFFFFF"/>
                <w:sz w:val="22"/>
              </w:rPr>
              <w:t>Role/Designation</w:t>
            </w:r>
          </w:p>
        </w:tc>
        <w:tc>
          <w:tcPr>
            <w:shd w:val="clear" w:color="auto" w:fill="1F3A5F"/>
            <w:tcW w:w="6577" w:type="dxa"/>
          </w:tcPr>
          <w:p>
            <w:pPr>
              <w:jc w:val="center"/>
            </w:pPr>
            <w:r/>
            <w:r>
              <w:rPr>
                <w:rFonts w:ascii="Cambria" w:hAnsi="Cambria"/>
                <w:b/>
                <w:i w:val="0"/>
                <w:color w:val="FFFFFF"/>
                <w:sz w:val="22"/>
              </w:rPr>
              <w:t>Responsibilities</w:t>
            </w:r>
          </w:p>
        </w:tc>
      </w:tr>
      <w:tr>
        <w:tc>
          <w:tcPr>
            <w:tcW w:w="2835" w:type="dxa"/>
          </w:tcPr>
          <w:p>
            <w:r/>
            <w:r>
              <w:rPr>
                <w:rFonts w:ascii="Cambria" w:hAnsi="Cambria"/>
                <w:b w:val="0"/>
                <w:i w:val="0"/>
                <w:sz w:val="22"/>
              </w:rPr>
              <w:t>Chairperson</w:t>
            </w:r>
          </w:p>
        </w:tc>
        <w:tc>
          <w:tcPr>
            <w:tcW w:w="6577" w:type="dxa"/>
          </w:tcPr>
          <w:p>
            <w:r/>
            <w:r>
              <w:rPr>
                <w:rFonts w:ascii="Cambria" w:hAnsi="Cambria"/>
                <w:b w:val="0"/>
                <w:i w:val="0"/>
                <w:sz w:val="22"/>
              </w:rPr>
              <w:t>Senior Faculty Member / Director of Alumni Affairs</w:t>
            </w:r>
          </w:p>
        </w:tc>
      </w:tr>
      <w:tr>
        <w:tc>
          <w:tcPr>
            <w:shd w:val="clear" w:color="auto" w:fill="F2F2F2"/>
            <w:tcW w:w="2835" w:type="dxa"/>
          </w:tcPr>
          <w:p>
            <w:r/>
            <w:r>
              <w:rPr>
                <w:rFonts w:ascii="Cambria" w:hAnsi="Cambria"/>
                <w:b w:val="0"/>
                <w:i w:val="0"/>
                <w:sz w:val="22"/>
              </w:rPr>
              <w:t>Faculty Coordinators</w:t>
            </w:r>
          </w:p>
        </w:tc>
        <w:tc>
          <w:tcPr>
            <w:shd w:val="clear" w:color="auto" w:fill="F2F2F2"/>
            <w:tcW w:w="6577" w:type="dxa"/>
          </w:tcPr>
          <w:p>
            <w:r/>
            <w:r>
              <w:rPr>
                <w:rFonts w:ascii="Cambria" w:hAnsi="Cambria"/>
                <w:b w:val="0"/>
                <w:i w:val="0"/>
                <w:sz w:val="22"/>
              </w:rPr>
              <w:t>Faculty members from each department</w:t>
            </w:r>
          </w:p>
        </w:tc>
      </w:tr>
      <w:tr>
        <w:tc>
          <w:tcPr>
            <w:tcW w:w="2835" w:type="dxa"/>
          </w:tcPr>
          <w:p>
            <w:r/>
            <w:r>
              <w:rPr>
                <w:rFonts w:ascii="Cambria" w:hAnsi="Cambria"/>
                <w:b w:val="0"/>
                <w:i w:val="0"/>
                <w:sz w:val="22"/>
              </w:rPr>
              <w:t>Alumni Representatives</w:t>
            </w:r>
          </w:p>
        </w:tc>
        <w:tc>
          <w:tcPr>
            <w:tcW w:w="6577" w:type="dxa"/>
          </w:tcPr>
          <w:p>
            <w:r/>
            <w:r>
              <w:rPr>
                <w:rFonts w:ascii="Cambria" w:hAnsi="Cambria"/>
                <w:b w:val="0"/>
                <w:i w:val="0"/>
                <w:sz w:val="22"/>
              </w:rPr>
              <w:t>Elected representatives from various alumni batches</w:t>
            </w:r>
          </w:p>
        </w:tc>
      </w:tr>
      <w:tr>
        <w:tc>
          <w:tcPr>
            <w:shd w:val="clear" w:color="auto" w:fill="F2F2F2"/>
            <w:tcW w:w="2835" w:type="dxa"/>
          </w:tcPr>
          <w:p>
            <w:r/>
            <w:r>
              <w:rPr>
                <w:rFonts w:ascii="Cambria" w:hAnsi="Cambria"/>
                <w:b w:val="0"/>
                <w:i w:val="0"/>
                <w:sz w:val="22"/>
              </w:rPr>
              <w:t>Student Representatives</w:t>
            </w:r>
          </w:p>
        </w:tc>
        <w:tc>
          <w:tcPr>
            <w:shd w:val="clear" w:color="auto" w:fill="F2F2F2"/>
            <w:tcW w:w="6577" w:type="dxa"/>
          </w:tcPr>
          <w:p>
            <w:r/>
            <w:r>
              <w:rPr>
                <w:rFonts w:ascii="Cambria" w:hAnsi="Cambria"/>
                <w:b w:val="0"/>
                <w:i w:val="0"/>
                <w:sz w:val="22"/>
              </w:rPr>
              <w:t>To assist with alumni-related events and activities</w:t>
            </w:r>
          </w:p>
        </w:tc>
      </w:tr>
      <w:tr>
        <w:tc>
          <w:tcPr>
            <w:tcW w:w="2835" w:type="dxa"/>
          </w:tcPr>
          <w:p>
            <w:r/>
            <w:r>
              <w:rPr>
                <w:rFonts w:ascii="Cambria" w:hAnsi="Cambria"/>
                <w:b w:val="0"/>
                <w:i w:val="0"/>
                <w:sz w:val="22"/>
              </w:rPr>
              <w:t>Administrative Staff</w:t>
            </w:r>
          </w:p>
        </w:tc>
        <w:tc>
          <w:tcPr>
            <w:tcW w:w="6577" w:type="dxa"/>
          </w:tcPr>
          <w:p>
            <w:r/>
            <w:r>
              <w:rPr>
                <w:rFonts w:ascii="Cambria" w:hAnsi="Cambria"/>
                <w:b w:val="0"/>
                <w:i w:val="0"/>
                <w:sz w:val="22"/>
              </w:rPr>
              <w:t>To manage logistics, record keeping, and communication</w:t>
            </w:r>
          </w:p>
        </w:tc>
      </w:tr>
      <w:tr>
        <w:tc>
          <w:tcPr>
            <w:shd w:val="clear" w:color="auto" w:fill="F2F2F2"/>
            <w:tcW w:w="2835" w:type="dxa"/>
          </w:tcPr>
          <w:p>
            <w:r/>
            <w:r>
              <w:rPr>
                <w:rFonts w:ascii="Cambria" w:hAnsi="Cambria"/>
                <w:b w:val="0"/>
                <w:i w:val="0"/>
                <w:sz w:val="22"/>
              </w:rPr>
              <w:t>External Advisors</w:t>
            </w:r>
          </w:p>
        </w:tc>
        <w:tc>
          <w:tcPr>
            <w:shd w:val="clear" w:color="auto" w:fill="F2F2F2"/>
            <w:tcW w:w="6577" w:type="dxa"/>
          </w:tcPr>
          <w:p>
            <w:r/>
            <w:r>
              <w:rPr>
                <w:rFonts w:ascii="Cambria" w:hAnsi="Cambria"/>
                <w:b w:val="0"/>
                <w:i w:val="0"/>
                <w:sz w:val="22"/>
              </w:rPr>
              <w:t>Industry mentors, former alumni, or other professionals for guidance</w:t>
            </w:r>
          </w:p>
        </w:tc>
      </w:tr>
    </w:tbl>
    <w:p>
      <w:pPr>
        <w:keepNext/>
        <w:spacing w:before="240" w:after="120"/>
      </w:pPr>
      <w:r>
        <w:rPr>
          <w:rFonts w:ascii="Cambria" w:hAnsi="Cambria"/>
          <w:b/>
          <w:color w:val="1F3A5F"/>
          <w:sz w:val="24"/>
        </w:rPr>
        <w:t>26.4. Key Functions of the Alumni Coordination Committee (Function Nos. A1–A8)</w:t>
      </w:r>
    </w:p>
    <w:tbl>
      <w:tblGrid>
        <w:gridCol w:w="1417"/>
        <w:gridCol w:w="7994"/>
      </w:tblGrid>
      <w:tblPr>
        <w:jc w:val="center"/>
        <w:tblLook w:firstColumn="1" w:firstRow="1" w:lastColumn="0" w:lastRow="0" w:noHBand="0" w:noVBand="1" w:val="04A0"/>
        <w:tblW w:w="9412" w:type="dxa"/>
        <w:tblLayout w:type="fixed"/>
      </w:tblPr>
      <w:tr>
        <w:tc>
          <w:tcPr>
            <w:shd w:val="clear" w:color="auto" w:fill="1F3A5F"/>
            <w:tcW w:w="1417" w:type="dxa"/>
          </w:tcPr>
          <w:p>
            <w:pPr>
              <w:jc w:val="center"/>
            </w:pPr>
            <w:r/>
            <w:r>
              <w:rPr>
                <w:rFonts w:ascii="Cambria" w:hAnsi="Cambria"/>
                <w:b/>
                <w:i w:val="0"/>
                <w:color w:val="FFFFFF"/>
                <w:sz w:val="22"/>
              </w:rPr>
              <w:t>Function No.</w:t>
            </w:r>
          </w:p>
        </w:tc>
        <w:tc>
          <w:tcPr>
            <w:shd w:val="clear" w:color="auto" w:fill="1F3A5F"/>
            <w:tcW w:w="7994" w:type="dxa"/>
          </w:tcPr>
          <w:p>
            <w:pPr>
              <w:jc w:val="center"/>
            </w:pPr>
            <w:r/>
            <w:r>
              <w:rPr>
                <w:rFonts w:ascii="Cambria" w:hAnsi="Cambria"/>
                <w:b/>
                <w:i w:val="0"/>
                <w:color w:val="FFFFFF"/>
                <w:sz w:val="22"/>
              </w:rPr>
              <w:t>Function Description</w:t>
            </w:r>
          </w:p>
        </w:tc>
      </w:tr>
      <w:tr>
        <w:tc>
          <w:tcPr>
            <w:tcW w:w="1417" w:type="dxa"/>
          </w:tcPr>
          <w:p>
            <w:r/>
            <w:r>
              <w:rPr>
                <w:rFonts w:ascii="Cambria" w:hAnsi="Cambria"/>
                <w:b w:val="0"/>
                <w:i w:val="0"/>
                <w:sz w:val="22"/>
              </w:rPr>
              <w:t>A1</w:t>
            </w:r>
          </w:p>
        </w:tc>
        <w:tc>
          <w:tcPr>
            <w:tcW w:w="7994" w:type="dxa"/>
          </w:tcPr>
          <w:p>
            <w:r/>
            <w:r>
              <w:rPr>
                <w:rFonts w:ascii="Cambria" w:hAnsi="Cambria"/>
                <w:b w:val="0"/>
                <w:i w:val="0"/>
                <w:sz w:val="22"/>
              </w:rPr>
              <w:t>Alumni Database Management: Maintain an up-to-date database of alumni, including contact details, professional achievements, and career progression.</w:t>
            </w:r>
          </w:p>
        </w:tc>
      </w:tr>
      <w:tr>
        <w:tc>
          <w:tcPr>
            <w:shd w:val="clear" w:color="auto" w:fill="F2F2F2"/>
            <w:tcW w:w="1417" w:type="dxa"/>
          </w:tcPr>
          <w:p>
            <w:r/>
            <w:r>
              <w:rPr>
                <w:rFonts w:ascii="Cambria" w:hAnsi="Cambria"/>
                <w:b w:val="0"/>
                <w:i w:val="0"/>
                <w:sz w:val="22"/>
              </w:rPr>
              <w:t>A2</w:t>
            </w:r>
          </w:p>
        </w:tc>
        <w:tc>
          <w:tcPr>
            <w:shd w:val="clear" w:color="auto" w:fill="F2F2F2"/>
            <w:tcW w:w="7994" w:type="dxa"/>
          </w:tcPr>
          <w:p>
            <w:r/>
            <w:r>
              <w:rPr>
                <w:rFonts w:ascii="Cambria" w:hAnsi="Cambria"/>
                <w:b w:val="0"/>
                <w:i w:val="0"/>
                <w:sz w:val="22"/>
              </w:rPr>
              <w:t>Alumni Events &amp; Reunions: Organize regular alumni meets, reunions, and virtual gatherings to foster connections between alumni and the institution.</w:t>
            </w:r>
          </w:p>
        </w:tc>
      </w:tr>
      <w:tr>
        <w:tc>
          <w:tcPr>
            <w:tcW w:w="1417" w:type="dxa"/>
          </w:tcPr>
          <w:p>
            <w:r/>
            <w:r>
              <w:rPr>
                <w:rFonts w:ascii="Cambria" w:hAnsi="Cambria"/>
                <w:b w:val="0"/>
                <w:i w:val="0"/>
                <w:sz w:val="22"/>
              </w:rPr>
              <w:t>A3</w:t>
            </w:r>
          </w:p>
        </w:tc>
        <w:tc>
          <w:tcPr>
            <w:tcW w:w="7994" w:type="dxa"/>
          </w:tcPr>
          <w:p>
            <w:r/>
            <w:r>
              <w:rPr>
                <w:rFonts w:ascii="Cambria" w:hAnsi="Cambria"/>
                <w:b w:val="0"/>
                <w:i w:val="0"/>
                <w:sz w:val="22"/>
              </w:rPr>
              <w:t>Alumni Contribution to Curriculum Design: Seek feedback and inputs from alumni to make curriculum updates relevant to current industry trends.</w:t>
            </w:r>
          </w:p>
        </w:tc>
      </w:tr>
      <w:tr>
        <w:tc>
          <w:tcPr>
            <w:shd w:val="clear" w:color="auto" w:fill="F2F2F2"/>
            <w:tcW w:w="1417" w:type="dxa"/>
          </w:tcPr>
          <w:p>
            <w:r/>
            <w:r>
              <w:rPr>
                <w:rFonts w:ascii="Cambria" w:hAnsi="Cambria"/>
                <w:b w:val="0"/>
                <w:i w:val="0"/>
                <w:sz w:val="22"/>
              </w:rPr>
              <w:t>A4</w:t>
            </w:r>
          </w:p>
        </w:tc>
        <w:tc>
          <w:tcPr>
            <w:shd w:val="clear" w:color="auto" w:fill="F2F2F2"/>
            <w:tcW w:w="7994" w:type="dxa"/>
          </w:tcPr>
          <w:p>
            <w:r/>
            <w:r>
              <w:rPr>
                <w:rFonts w:ascii="Cambria" w:hAnsi="Cambria"/>
                <w:b w:val="0"/>
                <w:i w:val="0"/>
                <w:sz w:val="22"/>
              </w:rPr>
              <w:t>Career Guidance &amp; Mentoring: Engage alumni in mentoring current students by offering career advice, internships, and job placements.</w:t>
            </w:r>
          </w:p>
        </w:tc>
      </w:tr>
      <w:tr>
        <w:tc>
          <w:tcPr>
            <w:tcW w:w="1417" w:type="dxa"/>
          </w:tcPr>
          <w:p>
            <w:r/>
            <w:r>
              <w:rPr>
                <w:rFonts w:ascii="Cambria" w:hAnsi="Cambria"/>
                <w:b w:val="0"/>
                <w:i w:val="0"/>
                <w:sz w:val="22"/>
              </w:rPr>
              <w:t>A5</w:t>
            </w:r>
          </w:p>
        </w:tc>
        <w:tc>
          <w:tcPr>
            <w:tcW w:w="7994" w:type="dxa"/>
          </w:tcPr>
          <w:p>
            <w:r/>
            <w:r>
              <w:rPr>
                <w:rFonts w:ascii="Cambria" w:hAnsi="Cambria"/>
                <w:b w:val="0"/>
                <w:i w:val="0"/>
                <w:sz w:val="22"/>
              </w:rPr>
              <w:t>Alumni Contributions (Donations, Endowments): Encourage alumni to contribute financially to the college's development through donations or setting up scholarships and endowments.</w:t>
            </w:r>
          </w:p>
        </w:tc>
      </w:tr>
      <w:tr>
        <w:tc>
          <w:tcPr>
            <w:shd w:val="clear" w:color="auto" w:fill="F2F2F2"/>
            <w:tcW w:w="1417" w:type="dxa"/>
          </w:tcPr>
          <w:p>
            <w:r/>
            <w:r>
              <w:rPr>
                <w:rFonts w:ascii="Cambria" w:hAnsi="Cambria"/>
                <w:b w:val="0"/>
                <w:i w:val="0"/>
                <w:sz w:val="22"/>
              </w:rPr>
              <w:t>A6</w:t>
            </w:r>
          </w:p>
        </w:tc>
        <w:tc>
          <w:tcPr>
            <w:shd w:val="clear" w:color="auto" w:fill="F2F2F2"/>
            <w:tcW w:w="7994" w:type="dxa"/>
          </w:tcPr>
          <w:p>
            <w:r/>
            <w:r>
              <w:rPr>
                <w:rFonts w:ascii="Cambria" w:hAnsi="Cambria"/>
                <w:b w:val="0"/>
                <w:i w:val="0"/>
                <w:sz w:val="22"/>
              </w:rPr>
              <w:t>Collaborative Projects: Foster collaboration between alumni and faculty for research and innovation.</w:t>
            </w:r>
          </w:p>
        </w:tc>
      </w:tr>
      <w:tr>
        <w:tc>
          <w:tcPr>
            <w:tcW w:w="1417" w:type="dxa"/>
          </w:tcPr>
          <w:p>
            <w:r/>
            <w:r>
              <w:rPr>
                <w:rFonts w:ascii="Cambria" w:hAnsi="Cambria"/>
                <w:b w:val="0"/>
                <w:i w:val="0"/>
                <w:sz w:val="22"/>
              </w:rPr>
              <w:t>A7</w:t>
            </w:r>
          </w:p>
        </w:tc>
        <w:tc>
          <w:tcPr>
            <w:tcW w:w="7994" w:type="dxa"/>
          </w:tcPr>
          <w:p>
            <w:r/>
            <w:r>
              <w:rPr>
                <w:rFonts w:ascii="Cambria" w:hAnsi="Cambria"/>
                <w:b w:val="0"/>
                <w:i w:val="0"/>
                <w:sz w:val="22"/>
              </w:rPr>
              <w:t>Alumni Placement Support: Develop a network of alumni in key industries for placement support and internships for current students.</w:t>
            </w:r>
          </w:p>
        </w:tc>
      </w:tr>
      <w:tr>
        <w:tc>
          <w:tcPr>
            <w:shd w:val="clear" w:color="auto" w:fill="F2F2F2"/>
            <w:tcW w:w="1417" w:type="dxa"/>
          </w:tcPr>
          <w:p>
            <w:r/>
            <w:r>
              <w:rPr>
                <w:rFonts w:ascii="Cambria" w:hAnsi="Cambria"/>
                <w:b w:val="0"/>
                <w:i w:val="0"/>
                <w:sz w:val="22"/>
              </w:rPr>
              <w:t>A8</w:t>
            </w:r>
          </w:p>
        </w:tc>
        <w:tc>
          <w:tcPr>
            <w:shd w:val="clear" w:color="auto" w:fill="F2F2F2"/>
            <w:tcW w:w="7994" w:type="dxa"/>
          </w:tcPr>
          <w:p>
            <w:r/>
            <w:r>
              <w:rPr>
                <w:rFonts w:ascii="Cambria" w:hAnsi="Cambria"/>
                <w:b w:val="0"/>
                <w:i w:val="0"/>
                <w:sz w:val="22"/>
              </w:rPr>
              <w:t>Alumni Communication: Establish regular communication channels (newsletters, emails, webinars) to update alumni about the institution's progress, achievements, and opportunities for involvement.</w:t>
            </w:r>
          </w:p>
        </w:tc>
      </w:tr>
    </w:tbl>
    <w:p>
      <w:pPr>
        <w:keepNext/>
        <w:spacing w:before="240" w:after="120"/>
      </w:pPr>
      <w:r>
        <w:rPr>
          <w:rFonts w:ascii="Cambria" w:hAnsi="Cambria"/>
          <w:b/>
          <w:color w:val="1F3A5F"/>
          <w:sz w:val="24"/>
        </w:rPr>
        <w:t>26.5. Meeting Schedule</w:t>
      </w:r>
    </w:p>
    <w:p>
      <w:pPr>
        <w:spacing w:after="80"/>
        <w:ind w:left="357" w:hanging="227"/>
        <w:jc w:val="both"/>
      </w:pPr>
      <w:r>
        <w:rPr>
          <w:rFonts w:ascii="Cambria" w:hAnsi="Cambria"/>
          <w:sz w:val="22"/>
        </w:rPr>
        <w:t xml:space="preserve">•  </w:t>
      </w:r>
      <w:r>
        <w:rPr>
          <w:rFonts w:ascii="Cambria" w:hAnsi="Cambria"/>
          <w:b/>
          <w:i w:val="0"/>
          <w:sz w:val="22"/>
        </w:rPr>
        <w:t>Frequency:</w:t>
      </w:r>
      <w:r>
        <w:rPr>
          <w:rFonts w:ascii="Cambria" w:hAnsi="Cambria"/>
          <w:b w:val="0"/>
          <w:i w:val="0"/>
          <w:sz w:val="22"/>
        </w:rPr>
        <w:t xml:space="preserve"> Quarterly meetings (minimum) to plan and review activities.</w:t>
      </w:r>
    </w:p>
    <w:p>
      <w:pPr>
        <w:spacing w:after="80"/>
        <w:ind w:left="357" w:hanging="227"/>
        <w:jc w:val="both"/>
      </w:pPr>
      <w:r>
        <w:rPr>
          <w:rFonts w:ascii="Cambria" w:hAnsi="Cambria"/>
          <w:sz w:val="22"/>
        </w:rPr>
        <w:t xml:space="preserve">•  </w:t>
      </w:r>
      <w:r>
        <w:rPr>
          <w:rFonts w:ascii="Cambria" w:hAnsi="Cambria"/>
          <w:b/>
          <w:i w:val="0"/>
          <w:sz w:val="22"/>
        </w:rPr>
        <w:t>Ad-hoc meetings:</w:t>
      </w:r>
      <w:r>
        <w:rPr>
          <w:rFonts w:ascii="Cambria" w:hAnsi="Cambria"/>
          <w:b w:val="0"/>
          <w:i w:val="0"/>
          <w:sz w:val="22"/>
        </w:rPr>
        <w:t xml:space="preserve"> Additional meetings may be scheduled to plan specific events like reunions or guest lectures.</w:t>
      </w:r>
    </w:p>
    <w:p>
      <w:pPr>
        <w:spacing w:after="80"/>
        <w:ind w:left="357" w:hanging="227"/>
        <w:jc w:val="both"/>
      </w:pPr>
      <w:r>
        <w:rPr>
          <w:rFonts w:ascii="Cambria" w:hAnsi="Cambria"/>
          <w:sz w:val="22"/>
        </w:rPr>
        <w:t xml:space="preserve">•  </w:t>
      </w:r>
      <w:r>
        <w:rPr>
          <w:rFonts w:ascii="Cambria" w:hAnsi="Cambria"/>
          <w:b/>
          <w:i w:val="0"/>
          <w:sz w:val="22"/>
        </w:rPr>
        <w:t>Annual Meeting:</w:t>
      </w:r>
      <w:r>
        <w:rPr>
          <w:rFonts w:ascii="Cambria" w:hAnsi="Cambria"/>
          <w:b w:val="0"/>
          <w:i w:val="0"/>
          <w:sz w:val="22"/>
        </w:rPr>
        <w:t xml:space="preserve"> A formal annual meeting with all alumni, featuring discussions on future collaborations, feedback collection, and institutional growth.</w:t>
      </w:r>
    </w:p>
    <w:p>
      <w:pPr>
        <w:keepNext/>
        <w:spacing w:before="240" w:after="120"/>
      </w:pPr>
      <w:r>
        <w:rPr>
          <w:rFonts w:ascii="Cambria" w:hAnsi="Cambria"/>
          <w:b/>
          <w:color w:val="1F3A5F"/>
          <w:sz w:val="24"/>
        </w:rPr>
        <w:t>26.6. Documentation &amp; Reporting for NBA/NAAC</w:t>
      </w:r>
    </w:p>
    <w:p>
      <w:pPr>
        <w:spacing w:after="120"/>
        <w:jc w:val="both"/>
      </w:pPr>
      <w:r>
        <w:rPr>
          <w:rFonts w:ascii="Cambria" w:hAnsi="Cambria"/>
          <w:sz w:val="22"/>
        </w:rPr>
        <w:t>The ACC plays a significant role in supporting NAAC and NBA accreditation criteria by documenting the institution's relationship with alumni and their contributions to the college's academic and extra-curricular activities.</w:t>
      </w:r>
    </w:p>
    <w:p>
      <w:pPr>
        <w:keepNext/>
        <w:spacing w:before="240" w:after="120"/>
      </w:pPr>
      <w:r>
        <w:rPr>
          <w:rFonts w:ascii="Cambria" w:hAnsi="Cambria"/>
          <w:b/>
          <w:color w:val="1F3A5F"/>
          <w:sz w:val="24"/>
        </w:rPr>
        <w:t>26.7. Documentation Managed by ACC</w:t>
      </w:r>
    </w:p>
    <w:p>
      <w:pPr>
        <w:spacing w:after="80"/>
        <w:ind w:left="357" w:hanging="227"/>
        <w:jc w:val="both"/>
      </w:pPr>
      <w:r>
        <w:rPr>
          <w:rFonts w:ascii="Cambria" w:hAnsi="Cambria"/>
          <w:sz w:val="22"/>
        </w:rPr>
        <w:t xml:space="preserve">•  </w:t>
      </w:r>
      <w:r>
        <w:rPr>
          <w:rFonts w:ascii="Cambria" w:hAnsi="Cambria"/>
          <w:sz w:val="22"/>
        </w:rPr>
        <w:t>Alumni Database and Contact Information</w:t>
      </w:r>
    </w:p>
    <w:p>
      <w:pPr>
        <w:spacing w:after="80"/>
        <w:ind w:left="357" w:hanging="227"/>
        <w:jc w:val="both"/>
      </w:pPr>
      <w:r>
        <w:rPr>
          <w:rFonts w:ascii="Cambria" w:hAnsi="Cambria"/>
          <w:sz w:val="22"/>
        </w:rPr>
        <w:t xml:space="preserve">•  </w:t>
      </w:r>
      <w:r>
        <w:rPr>
          <w:rFonts w:ascii="Cambria" w:hAnsi="Cambria"/>
          <w:sz w:val="22"/>
        </w:rPr>
        <w:t>Annual Report of Alumni Activities</w:t>
      </w:r>
    </w:p>
    <w:p>
      <w:pPr>
        <w:spacing w:after="80"/>
        <w:ind w:left="357" w:hanging="227"/>
        <w:jc w:val="both"/>
      </w:pPr>
      <w:r>
        <w:rPr>
          <w:rFonts w:ascii="Cambria" w:hAnsi="Cambria"/>
          <w:sz w:val="22"/>
        </w:rPr>
        <w:t xml:space="preserve">•  </w:t>
      </w:r>
      <w:r>
        <w:rPr>
          <w:rFonts w:ascii="Cambria" w:hAnsi="Cambria"/>
          <w:sz w:val="22"/>
        </w:rPr>
        <w:t>Minutes of Alumni Meetings</w:t>
      </w:r>
    </w:p>
    <w:p>
      <w:pPr>
        <w:spacing w:after="80"/>
        <w:ind w:left="357" w:hanging="227"/>
        <w:jc w:val="both"/>
      </w:pPr>
      <w:r>
        <w:rPr>
          <w:rFonts w:ascii="Cambria" w:hAnsi="Cambria"/>
          <w:sz w:val="22"/>
        </w:rPr>
        <w:t xml:space="preserve">•  </w:t>
      </w:r>
      <w:r>
        <w:rPr>
          <w:rFonts w:ascii="Cambria" w:hAnsi="Cambria"/>
          <w:sz w:val="22"/>
        </w:rPr>
        <w:t>Alumni Feedback Reports</w:t>
      </w:r>
    </w:p>
    <w:p>
      <w:pPr>
        <w:spacing w:after="80"/>
        <w:ind w:left="357" w:hanging="227"/>
        <w:jc w:val="both"/>
      </w:pPr>
      <w:r>
        <w:rPr>
          <w:rFonts w:ascii="Cambria" w:hAnsi="Cambria"/>
          <w:sz w:val="22"/>
        </w:rPr>
        <w:t xml:space="preserve">•  </w:t>
      </w:r>
      <w:r>
        <w:rPr>
          <w:rFonts w:ascii="Cambria" w:hAnsi="Cambria"/>
          <w:sz w:val="22"/>
        </w:rPr>
        <w:t>Contributions to Curriculum and Research</w:t>
      </w:r>
    </w:p>
    <w:p>
      <w:pPr>
        <w:spacing w:after="80"/>
        <w:ind w:left="357" w:hanging="227"/>
        <w:jc w:val="both"/>
      </w:pPr>
      <w:r>
        <w:rPr>
          <w:rFonts w:ascii="Cambria" w:hAnsi="Cambria"/>
          <w:sz w:val="22"/>
        </w:rPr>
        <w:t xml:space="preserve">•  </w:t>
      </w:r>
      <w:r>
        <w:rPr>
          <w:rFonts w:ascii="Cambria" w:hAnsi="Cambria"/>
          <w:sz w:val="22"/>
        </w:rPr>
        <w:t>Alumni-sponsored Scholarships or Donations</w:t>
      </w:r>
    </w:p>
    <w:p>
      <w:pPr>
        <w:spacing w:after="80"/>
        <w:ind w:left="357" w:hanging="227"/>
        <w:jc w:val="both"/>
      </w:pPr>
      <w:r>
        <w:rPr>
          <w:rFonts w:ascii="Cambria" w:hAnsi="Cambria"/>
          <w:sz w:val="22"/>
        </w:rPr>
        <w:t xml:space="preserve">•  </w:t>
      </w:r>
      <w:r>
        <w:rPr>
          <w:rFonts w:ascii="Cambria" w:hAnsi="Cambria"/>
          <w:sz w:val="22"/>
        </w:rPr>
        <w:t>Event-wise Reports (Reunion, Guest Lectures, Networking Events)</w:t>
      </w:r>
    </w:p>
    <w:p>
      <w:pPr>
        <w:keepNext/>
        <w:spacing w:before="240" w:after="120"/>
      </w:pPr>
      <w:r>
        <w:rPr>
          <w:rFonts w:ascii="Cambria" w:hAnsi="Cambria"/>
          <w:b/>
          <w:color w:val="1F3A5F"/>
          <w:sz w:val="24"/>
        </w:rPr>
        <w:t>26.8. NBA/NAAC Contribution</w:t>
      </w:r>
    </w:p>
    <w:tbl>
      <w:tblGrid>
        <w:gridCol w:w="2608"/>
        <w:gridCol w:w="6804"/>
      </w:tblGrid>
      <w:tblPr>
        <w:jc w:val="center"/>
        <w:tblLook w:firstColumn="1" w:firstRow="1" w:lastColumn="0" w:lastRow="0" w:noHBand="0" w:noVBand="1" w:val="04A0"/>
        <w:tblW w:w="9412" w:type="dxa"/>
        <w:tblLayout w:type="fixed"/>
      </w:tblPr>
      <w:tr>
        <w:tc>
          <w:tcPr>
            <w:shd w:val="clear" w:color="auto" w:fill="1F3A5F"/>
            <w:tcW w:w="2608" w:type="dxa"/>
          </w:tcPr>
          <w:p>
            <w:pPr>
              <w:jc w:val="center"/>
            </w:pPr>
            <w:r/>
            <w:r>
              <w:rPr>
                <w:rFonts w:ascii="Cambria" w:hAnsi="Cambria"/>
                <w:b/>
                <w:i w:val="0"/>
                <w:color w:val="FFFFFF"/>
                <w:sz w:val="22"/>
              </w:rPr>
              <w:t>Aspect</w:t>
            </w:r>
          </w:p>
        </w:tc>
        <w:tc>
          <w:tcPr>
            <w:shd w:val="clear" w:color="auto" w:fill="1F3A5F"/>
            <w:tcW w:w="6804" w:type="dxa"/>
          </w:tcPr>
          <w:p>
            <w:pPr>
              <w:jc w:val="center"/>
            </w:pPr>
            <w:r/>
            <w:r>
              <w:rPr>
                <w:rFonts w:ascii="Cambria" w:hAnsi="Cambria"/>
                <w:b/>
                <w:i w:val="0"/>
                <w:color w:val="FFFFFF"/>
                <w:sz w:val="22"/>
              </w:rPr>
              <w:t>Contribution to NBA/NAAC</w:t>
            </w:r>
          </w:p>
        </w:tc>
      </w:tr>
      <w:tr>
        <w:tc>
          <w:tcPr>
            <w:tcW w:w="2608" w:type="dxa"/>
          </w:tcPr>
          <w:p>
            <w:r/>
            <w:r>
              <w:rPr>
                <w:rFonts w:ascii="Cambria" w:hAnsi="Cambria"/>
                <w:b w:val="0"/>
                <w:i w:val="0"/>
                <w:sz w:val="22"/>
              </w:rPr>
              <w:t>Industry-Institution Collaboration</w:t>
            </w:r>
          </w:p>
        </w:tc>
        <w:tc>
          <w:tcPr>
            <w:tcW w:w="6804" w:type="dxa"/>
          </w:tcPr>
          <w:p>
            <w:r/>
            <w:r>
              <w:rPr>
                <w:rFonts w:ascii="Cambria" w:hAnsi="Cambria"/>
                <w:b w:val="0"/>
                <w:i w:val="0"/>
                <w:sz w:val="22"/>
              </w:rPr>
              <w:t>Alumni provide a valuable link for industry collaborations, placements, and mentorship, contributing to NBA Criterion 3 (Industry Interaction) and NAAC Criterion 3.6 (Industry Linkages).</w:t>
            </w:r>
          </w:p>
        </w:tc>
      </w:tr>
      <w:tr>
        <w:tc>
          <w:tcPr>
            <w:shd w:val="clear" w:color="auto" w:fill="F2F2F2"/>
            <w:tcW w:w="2608" w:type="dxa"/>
          </w:tcPr>
          <w:p>
            <w:r/>
            <w:r>
              <w:rPr>
                <w:rFonts w:ascii="Cambria" w:hAnsi="Cambria"/>
                <w:b w:val="0"/>
                <w:i w:val="0"/>
                <w:sz w:val="22"/>
              </w:rPr>
              <w:t>Feedback for Continuous Improvement</w:t>
            </w:r>
          </w:p>
        </w:tc>
        <w:tc>
          <w:tcPr>
            <w:shd w:val="clear" w:color="auto" w:fill="F2F2F2"/>
            <w:tcW w:w="6804" w:type="dxa"/>
          </w:tcPr>
          <w:p>
            <w:r/>
            <w:r>
              <w:rPr>
                <w:rFonts w:ascii="Cambria" w:hAnsi="Cambria"/>
                <w:b w:val="0"/>
                <w:i w:val="0"/>
                <w:sz w:val="22"/>
              </w:rPr>
              <w:t>Alumni feedback helps in the continuous improvement of curriculum, pedagogy, and infrastructure, which aligns with NBA Criterion 1 (Curriculum Design and Development) and NAAC Criterion 1.2 (Curriculum Design).</w:t>
            </w:r>
          </w:p>
        </w:tc>
      </w:tr>
      <w:tr>
        <w:tc>
          <w:tcPr>
            <w:tcW w:w="2608" w:type="dxa"/>
          </w:tcPr>
          <w:p>
            <w:r/>
            <w:r>
              <w:rPr>
                <w:rFonts w:ascii="Cambria" w:hAnsi="Cambria"/>
                <w:b w:val="0"/>
                <w:i w:val="0"/>
                <w:sz w:val="22"/>
              </w:rPr>
              <w:t>Resource Mobilization</w:t>
            </w:r>
          </w:p>
        </w:tc>
        <w:tc>
          <w:tcPr>
            <w:tcW w:w="6804" w:type="dxa"/>
          </w:tcPr>
          <w:p>
            <w:r/>
            <w:r>
              <w:rPr>
                <w:rFonts w:ascii="Cambria" w:hAnsi="Cambria"/>
                <w:b w:val="0"/>
                <w:i w:val="0"/>
                <w:sz w:val="22"/>
              </w:rPr>
              <w:t>Alumni contributions (financial or through other resources like mentorship) enhance the institution's resources and infrastructure, contributing to NAAC Criterion 6.2 (Resources and Their Utilization).</w:t>
            </w:r>
          </w:p>
        </w:tc>
      </w:tr>
      <w:tr>
        <w:tc>
          <w:tcPr>
            <w:shd w:val="clear" w:color="auto" w:fill="F2F2F2"/>
            <w:tcW w:w="2608" w:type="dxa"/>
          </w:tcPr>
          <w:p>
            <w:r/>
            <w:r>
              <w:rPr>
                <w:rFonts w:ascii="Cambria" w:hAnsi="Cambria"/>
                <w:b w:val="0"/>
                <w:i w:val="0"/>
                <w:sz w:val="22"/>
              </w:rPr>
              <w:t>Student Support and Progression</w:t>
            </w:r>
          </w:p>
        </w:tc>
        <w:tc>
          <w:tcPr>
            <w:shd w:val="clear" w:color="auto" w:fill="F2F2F2"/>
            <w:tcW w:w="6804" w:type="dxa"/>
          </w:tcPr>
          <w:p>
            <w:r/>
            <w:r>
              <w:rPr>
                <w:rFonts w:ascii="Cambria" w:hAnsi="Cambria"/>
                <w:b w:val="0"/>
                <w:i w:val="0"/>
                <w:sz w:val="22"/>
              </w:rPr>
              <w:t>The committee supports students by providing guidance, mentorship, and placements, contributing to NBA Criterion 5 (Student Support) and NAAC Criterion 5.1 (Student Support and Progression).</w:t>
            </w:r>
          </w:p>
        </w:tc>
      </w:tr>
      <w:tr>
        <w:tc>
          <w:tcPr>
            <w:tcW w:w="2608" w:type="dxa"/>
          </w:tcPr>
          <w:p>
            <w:r/>
            <w:r>
              <w:rPr>
                <w:rFonts w:ascii="Cambria" w:hAnsi="Cambria"/>
                <w:b w:val="0"/>
                <w:i w:val="0"/>
                <w:sz w:val="22"/>
              </w:rPr>
              <w:t>Public Relations</w:t>
            </w:r>
          </w:p>
        </w:tc>
        <w:tc>
          <w:tcPr>
            <w:tcW w:w="6804" w:type="dxa"/>
          </w:tcPr>
          <w:p>
            <w:r/>
            <w:r>
              <w:rPr>
                <w:rFonts w:ascii="Cambria" w:hAnsi="Cambria"/>
                <w:b w:val="0"/>
                <w:i w:val="0"/>
                <w:sz w:val="22"/>
              </w:rPr>
              <w:t>The active alumni network helps build the institution's reputation and visibility, supporting NAAC Criterion 7 (Institutional Values and Best Practices).</w:t>
            </w:r>
          </w:p>
        </w:tc>
      </w:tr>
    </w:tbl>
    <w:p>
      <w:pPr>
        <w:keepNext/>
        <w:spacing w:before="240" w:after="120"/>
      </w:pPr>
      <w:r>
        <w:rPr>
          <w:rFonts w:ascii="Cambria" w:hAnsi="Cambria"/>
          <w:b/>
          <w:color w:val="1F3A5F"/>
          <w:sz w:val="24"/>
        </w:rPr>
        <w:t>26.9. Sample Key Performance Indicators (KPIs)</w:t>
      </w:r>
    </w:p>
    <w:tbl>
      <w:tblGrid>
        <w:gridCol w:w="3969"/>
        <w:gridCol w:w="5443"/>
      </w:tblGrid>
      <w:tblPr>
        <w:jc w:val="center"/>
        <w:tblLook w:firstColumn="1" w:firstRow="1" w:lastColumn="0" w:lastRow="0" w:noHBand="0" w:noVBand="1" w:val="04A0"/>
        <w:tblW w:w="9412" w:type="dxa"/>
        <w:tblLayout w:type="fixed"/>
      </w:tblPr>
      <w:tr>
        <w:tc>
          <w:tcPr>
            <w:shd w:val="clear" w:color="auto" w:fill="1F3A5F"/>
            <w:tcW w:w="3969" w:type="dxa"/>
          </w:tcPr>
          <w:p>
            <w:pPr>
              <w:jc w:val="center"/>
            </w:pPr>
            <w:r/>
            <w:r>
              <w:rPr>
                <w:rFonts w:ascii="Cambria" w:hAnsi="Cambria"/>
                <w:b/>
                <w:i w:val="0"/>
                <w:color w:val="FFFFFF"/>
                <w:sz w:val="22"/>
              </w:rPr>
              <w:t>Metric</w:t>
            </w:r>
          </w:p>
        </w:tc>
        <w:tc>
          <w:tcPr>
            <w:shd w:val="clear" w:color="auto" w:fill="1F3A5F"/>
            <w:tcW w:w="5443" w:type="dxa"/>
          </w:tcPr>
          <w:p>
            <w:pPr>
              <w:jc w:val="center"/>
            </w:pPr>
            <w:r/>
            <w:r>
              <w:rPr>
                <w:rFonts w:ascii="Cambria" w:hAnsi="Cambria"/>
                <w:b/>
                <w:i w:val="0"/>
                <w:color w:val="FFFFFF"/>
                <w:sz w:val="22"/>
              </w:rPr>
              <w:t>Target</w:t>
            </w:r>
          </w:p>
        </w:tc>
      </w:tr>
      <w:tr>
        <w:tc>
          <w:tcPr>
            <w:tcW w:w="3969" w:type="dxa"/>
          </w:tcPr>
          <w:p>
            <w:r/>
            <w:r>
              <w:rPr>
                <w:rFonts w:ascii="Cambria" w:hAnsi="Cambria"/>
                <w:b w:val="0"/>
                <w:i w:val="0"/>
                <w:sz w:val="22"/>
              </w:rPr>
              <w:t>Number of active alumni</w:t>
            </w:r>
          </w:p>
        </w:tc>
        <w:tc>
          <w:tcPr>
            <w:tcW w:w="5443" w:type="dxa"/>
          </w:tcPr>
          <w:p>
            <w:r/>
            <w:r>
              <w:rPr>
                <w:rFonts w:ascii="Cambria" w:hAnsi="Cambria"/>
                <w:b w:val="0"/>
                <w:i w:val="0"/>
                <w:sz w:val="22"/>
              </w:rPr>
              <w:t>≥ 500 active alumni registered per year</w:t>
            </w:r>
          </w:p>
        </w:tc>
      </w:tr>
      <w:tr>
        <w:tc>
          <w:tcPr>
            <w:shd w:val="clear" w:color="auto" w:fill="F2F2F2"/>
            <w:tcW w:w="3969" w:type="dxa"/>
          </w:tcPr>
          <w:p>
            <w:r/>
            <w:r>
              <w:rPr>
                <w:rFonts w:ascii="Cambria" w:hAnsi="Cambria"/>
                <w:b w:val="0"/>
                <w:i w:val="0"/>
                <w:sz w:val="22"/>
              </w:rPr>
              <w:t>Alumni engagement rate</w:t>
            </w:r>
          </w:p>
        </w:tc>
        <w:tc>
          <w:tcPr>
            <w:shd w:val="clear" w:color="auto" w:fill="F2F2F2"/>
            <w:tcW w:w="5443" w:type="dxa"/>
          </w:tcPr>
          <w:p>
            <w:r/>
            <w:r>
              <w:rPr>
                <w:rFonts w:ascii="Cambria" w:hAnsi="Cambria"/>
                <w:b w:val="0"/>
                <w:i w:val="0"/>
                <w:sz w:val="22"/>
              </w:rPr>
              <w:t>≥ 75% participation in events and mentoring</w:t>
            </w:r>
          </w:p>
        </w:tc>
      </w:tr>
      <w:tr>
        <w:tc>
          <w:tcPr>
            <w:tcW w:w="3969" w:type="dxa"/>
          </w:tcPr>
          <w:p>
            <w:r/>
            <w:r>
              <w:rPr>
                <w:rFonts w:ascii="Cambria" w:hAnsi="Cambria"/>
                <w:b w:val="0"/>
                <w:i w:val="0"/>
                <w:sz w:val="22"/>
              </w:rPr>
              <w:t>Number of alumni mentorships</w:t>
            </w:r>
          </w:p>
        </w:tc>
        <w:tc>
          <w:tcPr>
            <w:tcW w:w="5443" w:type="dxa"/>
          </w:tcPr>
          <w:p>
            <w:r/>
            <w:r>
              <w:rPr>
                <w:rFonts w:ascii="Cambria" w:hAnsi="Cambria"/>
                <w:b w:val="0"/>
                <w:i w:val="0"/>
                <w:sz w:val="22"/>
              </w:rPr>
              <w:t>≥ 100 students mentored per year</w:t>
            </w:r>
          </w:p>
        </w:tc>
      </w:tr>
      <w:tr>
        <w:tc>
          <w:tcPr>
            <w:shd w:val="clear" w:color="auto" w:fill="F2F2F2"/>
            <w:tcW w:w="3969" w:type="dxa"/>
          </w:tcPr>
          <w:p>
            <w:r/>
            <w:r>
              <w:rPr>
                <w:rFonts w:ascii="Cambria" w:hAnsi="Cambria"/>
                <w:b w:val="0"/>
                <w:i w:val="0"/>
                <w:sz w:val="22"/>
              </w:rPr>
              <w:t>Alumni contributions (financial or in-kind)</w:t>
            </w:r>
          </w:p>
        </w:tc>
        <w:tc>
          <w:tcPr>
            <w:shd w:val="clear" w:color="auto" w:fill="F2F2F2"/>
            <w:tcW w:w="5443" w:type="dxa"/>
          </w:tcPr>
          <w:p>
            <w:r/>
            <w:r>
              <w:rPr>
                <w:rFonts w:ascii="Cambria" w:hAnsi="Cambria"/>
                <w:b w:val="0"/>
                <w:i w:val="0"/>
                <w:sz w:val="22"/>
              </w:rPr>
              <w:t>≥ ₹10 lakhs (or relevant amount) raised per year</w:t>
            </w:r>
          </w:p>
        </w:tc>
      </w:tr>
      <w:tr>
        <w:tc>
          <w:tcPr>
            <w:tcW w:w="3969" w:type="dxa"/>
          </w:tcPr>
          <w:p>
            <w:r/>
            <w:r>
              <w:rPr>
                <w:rFonts w:ascii="Cambria" w:hAnsi="Cambria"/>
                <w:b w:val="0"/>
                <w:i w:val="0"/>
                <w:sz w:val="22"/>
              </w:rPr>
              <w:t>Internship/Placement offers from alumni</w:t>
            </w:r>
          </w:p>
        </w:tc>
        <w:tc>
          <w:tcPr>
            <w:tcW w:w="5443" w:type="dxa"/>
          </w:tcPr>
          <w:p>
            <w:r/>
            <w:r>
              <w:rPr>
                <w:rFonts w:ascii="Cambria" w:hAnsi="Cambria"/>
                <w:b w:val="0"/>
                <w:i w:val="0"/>
                <w:sz w:val="22"/>
              </w:rPr>
              <w:t>≥ 50 internship opportunities and ≥ 30 placements per year</w:t>
            </w:r>
          </w:p>
        </w:tc>
      </w:tr>
      <w:tr>
        <w:tc>
          <w:tcPr>
            <w:shd w:val="clear" w:color="auto" w:fill="F2F2F2"/>
            <w:tcW w:w="3969" w:type="dxa"/>
          </w:tcPr>
          <w:p>
            <w:r/>
            <w:r>
              <w:rPr>
                <w:rFonts w:ascii="Cambria" w:hAnsi="Cambria"/>
                <w:b w:val="0"/>
                <w:i w:val="0"/>
                <w:sz w:val="22"/>
              </w:rPr>
              <w:t>Alumni feedback response rate</w:t>
            </w:r>
          </w:p>
        </w:tc>
        <w:tc>
          <w:tcPr>
            <w:shd w:val="clear" w:color="auto" w:fill="F2F2F2"/>
            <w:tcW w:w="5443" w:type="dxa"/>
          </w:tcPr>
          <w:p>
            <w:r/>
            <w:r>
              <w:rPr>
                <w:rFonts w:ascii="Cambria" w:hAnsi="Cambria"/>
                <w:b w:val="0"/>
                <w:i w:val="0"/>
                <w:sz w:val="22"/>
              </w:rPr>
              <w:t>≥ 80% alumni response rate on feedback surveys</w:t>
            </w:r>
          </w:p>
        </w:tc>
      </w:tr>
    </w:tbl>
    <w:p>
      <w:pPr>
        <w:keepNext/>
        <w:spacing w:before="240" w:after="120"/>
      </w:pPr>
      <w:r>
        <w:rPr>
          <w:rFonts w:ascii="Cambria" w:hAnsi="Cambria"/>
          <w:b/>
          <w:color w:val="1F3A5F"/>
          <w:sz w:val="24"/>
        </w:rPr>
        <w:t>26.10. Documents Maintained by Alumni Coordination Committee</w:t>
      </w:r>
    </w:p>
    <w:tbl>
      <w:tblGrid>
        <w:gridCol w:w="680"/>
        <w:gridCol w:w="2835"/>
        <w:gridCol w:w="5896"/>
      </w:tblGrid>
      <w:tblPr>
        <w:jc w:val="center"/>
        <w:tblLook w:firstColumn="1" w:firstRow="1" w:lastColumn="0" w:lastRow="0" w:noHBand="0" w:noVBand="1" w:val="04A0"/>
        <w:tblW w:w="9412" w:type="dxa"/>
        <w:tblLayout w:type="fixed"/>
      </w:tblPr>
      <w:tr>
        <w:tc>
          <w:tcPr>
            <w:shd w:val="clear" w:color="auto" w:fill="1F3A5F"/>
            <w:tcW w:w="680" w:type="dxa"/>
          </w:tcPr>
          <w:p>
            <w:pPr>
              <w:jc w:val="center"/>
            </w:pPr>
            <w:r/>
            <w:r>
              <w:rPr>
                <w:rFonts w:ascii="Cambria" w:hAnsi="Cambria"/>
                <w:b/>
                <w:i w:val="0"/>
                <w:color w:val="FFFFFF"/>
                <w:sz w:val="22"/>
              </w:rPr>
              <w:t>S.No</w:t>
            </w:r>
          </w:p>
        </w:tc>
        <w:tc>
          <w:tcPr>
            <w:shd w:val="clear" w:color="auto" w:fill="1F3A5F"/>
            <w:tcW w:w="2835" w:type="dxa"/>
          </w:tcPr>
          <w:p>
            <w:pPr>
              <w:jc w:val="center"/>
            </w:pPr>
            <w:r/>
            <w:r>
              <w:rPr>
                <w:rFonts w:ascii="Cambria" w:hAnsi="Cambria"/>
                <w:b/>
                <w:i w:val="0"/>
                <w:color w:val="FFFFFF"/>
                <w:sz w:val="22"/>
              </w:rPr>
              <w:t>Document Name</w:t>
            </w:r>
          </w:p>
        </w:tc>
        <w:tc>
          <w:tcPr>
            <w:shd w:val="clear" w:color="auto" w:fill="1F3A5F"/>
            <w:tcW w:w="5896" w:type="dxa"/>
          </w:tcPr>
          <w:p>
            <w:pPr>
              <w:jc w:val="center"/>
            </w:pPr>
            <w:r/>
            <w:r>
              <w:rPr>
                <w:rFonts w:ascii="Cambria" w:hAnsi="Cambria"/>
                <w:b/>
                <w:i w:val="0"/>
                <w:color w:val="FFFFFF"/>
                <w:sz w:val="22"/>
              </w:rPr>
              <w:t>Purpose</w:t>
            </w:r>
          </w:p>
        </w:tc>
      </w:tr>
      <w:tr>
        <w:tc>
          <w:tcPr>
            <w:tcW w:w="680" w:type="dxa"/>
          </w:tcPr>
          <w:p>
            <w:pPr>
              <w:jc w:val="center"/>
            </w:pPr>
            <w:r/>
            <w:r>
              <w:rPr>
                <w:rFonts w:ascii="Cambria" w:hAnsi="Cambria"/>
                <w:b w:val="0"/>
                <w:i w:val="0"/>
                <w:sz w:val="22"/>
              </w:rPr>
              <w:t>1</w:t>
            </w:r>
          </w:p>
        </w:tc>
        <w:tc>
          <w:tcPr>
            <w:tcW w:w="2835" w:type="dxa"/>
          </w:tcPr>
          <w:p>
            <w:r/>
            <w:r>
              <w:rPr>
                <w:rFonts w:ascii="Cambria" w:hAnsi="Cambria"/>
                <w:b w:val="0"/>
                <w:i w:val="0"/>
                <w:sz w:val="22"/>
              </w:rPr>
              <w:t>Alumni Database (Master List)</w:t>
            </w:r>
          </w:p>
        </w:tc>
        <w:tc>
          <w:tcPr>
            <w:tcW w:w="5896" w:type="dxa"/>
          </w:tcPr>
          <w:p>
            <w:r/>
            <w:r>
              <w:rPr>
                <w:rFonts w:ascii="Cambria" w:hAnsi="Cambria"/>
                <w:b w:val="0"/>
                <w:i w:val="0"/>
                <w:sz w:val="22"/>
              </w:rPr>
              <w:t>Contains updated contact details, current position, graduation year, and location.</w:t>
            </w:r>
          </w:p>
        </w:tc>
      </w:tr>
      <w:tr>
        <w:tc>
          <w:tcPr>
            <w:shd w:val="clear" w:color="auto" w:fill="F2F2F2"/>
            <w:tcW w:w="680" w:type="dxa"/>
          </w:tcPr>
          <w:p>
            <w:pPr>
              <w:jc w:val="center"/>
            </w:pPr>
            <w:r/>
            <w:r>
              <w:rPr>
                <w:rFonts w:ascii="Cambria" w:hAnsi="Cambria"/>
                <w:b w:val="0"/>
                <w:i w:val="0"/>
                <w:sz w:val="22"/>
              </w:rPr>
              <w:t>2</w:t>
            </w:r>
          </w:p>
        </w:tc>
        <w:tc>
          <w:tcPr>
            <w:shd w:val="clear" w:color="auto" w:fill="F2F2F2"/>
            <w:tcW w:w="2835" w:type="dxa"/>
          </w:tcPr>
          <w:p>
            <w:r/>
            <w:r>
              <w:rPr>
                <w:rFonts w:ascii="Cambria" w:hAnsi="Cambria"/>
                <w:b w:val="0"/>
                <w:i w:val="0"/>
                <w:sz w:val="22"/>
              </w:rPr>
              <w:t>Alumni Registration Forms</w:t>
            </w:r>
          </w:p>
        </w:tc>
        <w:tc>
          <w:tcPr>
            <w:shd w:val="clear" w:color="auto" w:fill="F2F2F2"/>
            <w:tcW w:w="5896" w:type="dxa"/>
          </w:tcPr>
          <w:p>
            <w:r/>
            <w:r>
              <w:rPr>
                <w:rFonts w:ascii="Cambria" w:hAnsi="Cambria"/>
                <w:b w:val="0"/>
                <w:i w:val="0"/>
                <w:sz w:val="22"/>
              </w:rPr>
              <w:t>Records of alumni registration (online/offline) for events and database updation.</w:t>
            </w:r>
          </w:p>
        </w:tc>
      </w:tr>
      <w:tr>
        <w:tc>
          <w:tcPr>
            <w:tcW w:w="680" w:type="dxa"/>
          </w:tcPr>
          <w:p>
            <w:pPr>
              <w:jc w:val="center"/>
            </w:pPr>
            <w:r/>
            <w:r>
              <w:rPr>
                <w:rFonts w:ascii="Cambria" w:hAnsi="Cambria"/>
                <w:b w:val="0"/>
                <w:i w:val="0"/>
                <w:sz w:val="22"/>
              </w:rPr>
              <w:t>3</w:t>
            </w:r>
          </w:p>
        </w:tc>
        <w:tc>
          <w:tcPr>
            <w:tcW w:w="2835" w:type="dxa"/>
          </w:tcPr>
          <w:p>
            <w:r/>
            <w:r>
              <w:rPr>
                <w:rFonts w:ascii="Cambria" w:hAnsi="Cambria"/>
                <w:b w:val="0"/>
                <w:i w:val="0"/>
                <w:sz w:val="22"/>
              </w:rPr>
              <w:t>Meeting Minutes</w:t>
            </w:r>
          </w:p>
        </w:tc>
        <w:tc>
          <w:tcPr>
            <w:tcW w:w="5896" w:type="dxa"/>
          </w:tcPr>
          <w:p>
            <w:r/>
            <w:r>
              <w:rPr>
                <w:rFonts w:ascii="Cambria" w:hAnsi="Cambria"/>
                <w:b w:val="0"/>
                <w:i w:val="0"/>
                <w:sz w:val="22"/>
              </w:rPr>
              <w:t>Records of all committee meetings, discussions, decisions, and action points.</w:t>
            </w:r>
          </w:p>
        </w:tc>
      </w:tr>
      <w:tr>
        <w:tc>
          <w:tcPr>
            <w:shd w:val="clear" w:color="auto" w:fill="F2F2F2"/>
            <w:tcW w:w="680" w:type="dxa"/>
          </w:tcPr>
          <w:p>
            <w:pPr>
              <w:jc w:val="center"/>
            </w:pPr>
            <w:r/>
            <w:r>
              <w:rPr>
                <w:rFonts w:ascii="Cambria" w:hAnsi="Cambria"/>
                <w:b w:val="0"/>
                <w:i w:val="0"/>
                <w:sz w:val="22"/>
              </w:rPr>
              <w:t>4</w:t>
            </w:r>
          </w:p>
        </w:tc>
        <w:tc>
          <w:tcPr>
            <w:shd w:val="clear" w:color="auto" w:fill="F2F2F2"/>
            <w:tcW w:w="2835" w:type="dxa"/>
          </w:tcPr>
          <w:p>
            <w:r/>
            <w:r>
              <w:rPr>
                <w:rFonts w:ascii="Cambria" w:hAnsi="Cambria"/>
                <w:b w:val="0"/>
                <w:i w:val="0"/>
                <w:sz w:val="22"/>
              </w:rPr>
              <w:t>Event Reports</w:t>
            </w:r>
          </w:p>
        </w:tc>
        <w:tc>
          <w:tcPr>
            <w:shd w:val="clear" w:color="auto" w:fill="F2F2F2"/>
            <w:tcW w:w="5896" w:type="dxa"/>
          </w:tcPr>
          <w:p>
            <w:r/>
            <w:r>
              <w:rPr>
                <w:rFonts w:ascii="Cambria" w:hAnsi="Cambria"/>
                <w:b w:val="0"/>
                <w:i w:val="0"/>
                <w:sz w:val="22"/>
              </w:rPr>
              <w:t>Detailed reports of all alumni events (Meet, Webinars, Chapter Meets) with photos, attendance, feedback.</w:t>
            </w:r>
          </w:p>
        </w:tc>
      </w:tr>
      <w:tr>
        <w:tc>
          <w:tcPr>
            <w:tcW w:w="680" w:type="dxa"/>
          </w:tcPr>
          <w:p>
            <w:pPr>
              <w:jc w:val="center"/>
            </w:pPr>
            <w:r/>
            <w:r>
              <w:rPr>
                <w:rFonts w:ascii="Cambria" w:hAnsi="Cambria"/>
                <w:b w:val="0"/>
                <w:i w:val="0"/>
                <w:sz w:val="22"/>
              </w:rPr>
              <w:t>5</w:t>
            </w:r>
          </w:p>
        </w:tc>
        <w:tc>
          <w:tcPr>
            <w:tcW w:w="2835" w:type="dxa"/>
          </w:tcPr>
          <w:p>
            <w:r/>
            <w:r>
              <w:rPr>
                <w:rFonts w:ascii="Cambria" w:hAnsi="Cambria"/>
                <w:b w:val="0"/>
                <w:i w:val="0"/>
                <w:sz w:val="22"/>
              </w:rPr>
              <w:t>Alumni Feedback Forms</w:t>
            </w:r>
          </w:p>
        </w:tc>
        <w:tc>
          <w:tcPr>
            <w:tcW w:w="5896" w:type="dxa"/>
          </w:tcPr>
          <w:p>
            <w:r/>
            <w:r>
              <w:rPr>
                <w:rFonts w:ascii="Cambria" w:hAnsi="Cambria"/>
                <w:b w:val="0"/>
                <w:i w:val="0"/>
                <w:sz w:val="22"/>
              </w:rPr>
              <w:t>Feedback collected on curriculum relevance, industry trends, placement suggestions.</w:t>
            </w:r>
          </w:p>
        </w:tc>
      </w:tr>
      <w:tr>
        <w:tc>
          <w:tcPr>
            <w:shd w:val="clear" w:color="auto" w:fill="F2F2F2"/>
            <w:tcW w:w="680" w:type="dxa"/>
          </w:tcPr>
          <w:p>
            <w:pPr>
              <w:jc w:val="center"/>
            </w:pPr>
            <w:r/>
            <w:r>
              <w:rPr>
                <w:rFonts w:ascii="Cambria" w:hAnsi="Cambria"/>
                <w:b w:val="0"/>
                <w:i w:val="0"/>
                <w:sz w:val="22"/>
              </w:rPr>
              <w:t>6</w:t>
            </w:r>
          </w:p>
        </w:tc>
        <w:tc>
          <w:tcPr>
            <w:shd w:val="clear" w:color="auto" w:fill="F2F2F2"/>
            <w:tcW w:w="2835" w:type="dxa"/>
          </w:tcPr>
          <w:p>
            <w:r/>
            <w:r>
              <w:rPr>
                <w:rFonts w:ascii="Cambria" w:hAnsi="Cambria"/>
                <w:b w:val="0"/>
                <w:i w:val="0"/>
                <w:sz w:val="22"/>
              </w:rPr>
              <w:t>Fundraising/Donations Record</w:t>
            </w:r>
          </w:p>
        </w:tc>
        <w:tc>
          <w:tcPr>
            <w:shd w:val="clear" w:color="auto" w:fill="F2F2F2"/>
            <w:tcW w:w="5896" w:type="dxa"/>
          </w:tcPr>
          <w:p>
            <w:r/>
            <w:r>
              <w:rPr>
                <w:rFonts w:ascii="Cambria" w:hAnsi="Cambria"/>
                <w:b w:val="0"/>
                <w:i w:val="0"/>
                <w:sz w:val="22"/>
              </w:rPr>
              <w:t>Records of any alumni donations, sponsorships, or endowment contributions with receipts.</w:t>
            </w:r>
          </w:p>
        </w:tc>
      </w:tr>
      <w:tr>
        <w:tc>
          <w:tcPr>
            <w:tcW w:w="680" w:type="dxa"/>
          </w:tcPr>
          <w:p>
            <w:pPr>
              <w:jc w:val="center"/>
            </w:pPr>
            <w:r/>
            <w:r>
              <w:rPr>
                <w:rFonts w:ascii="Cambria" w:hAnsi="Cambria"/>
                <w:b w:val="0"/>
                <w:i w:val="0"/>
                <w:sz w:val="22"/>
              </w:rPr>
              <w:t>7</w:t>
            </w:r>
          </w:p>
        </w:tc>
        <w:tc>
          <w:tcPr>
            <w:tcW w:w="2835" w:type="dxa"/>
          </w:tcPr>
          <w:p>
            <w:r/>
            <w:r>
              <w:rPr>
                <w:rFonts w:ascii="Cambria" w:hAnsi="Cambria"/>
                <w:b w:val="0"/>
                <w:i w:val="0"/>
                <w:sz w:val="22"/>
              </w:rPr>
              <w:t>Newsletters (Published Copies)</w:t>
            </w:r>
          </w:p>
        </w:tc>
        <w:tc>
          <w:tcPr>
            <w:tcW w:w="5896" w:type="dxa"/>
          </w:tcPr>
          <w:p>
            <w:r/>
            <w:r>
              <w:rPr>
                <w:rFonts w:ascii="Cambria" w:hAnsi="Cambria"/>
                <w:b w:val="0"/>
                <w:i w:val="0"/>
                <w:sz w:val="22"/>
              </w:rPr>
              <w:t>Archived copies of all newsletters sent to alumni.</w:t>
            </w:r>
          </w:p>
        </w:tc>
      </w:tr>
      <w:tr>
        <w:tc>
          <w:tcPr>
            <w:shd w:val="clear" w:color="auto" w:fill="F2F2F2"/>
            <w:tcW w:w="680" w:type="dxa"/>
          </w:tcPr>
          <w:p>
            <w:pPr>
              <w:jc w:val="center"/>
            </w:pPr>
            <w:r/>
            <w:r>
              <w:rPr>
                <w:rFonts w:ascii="Cambria" w:hAnsi="Cambria"/>
                <w:b w:val="0"/>
                <w:i w:val="0"/>
                <w:sz w:val="22"/>
              </w:rPr>
              <w:t>8</w:t>
            </w:r>
          </w:p>
        </w:tc>
        <w:tc>
          <w:tcPr>
            <w:shd w:val="clear" w:color="auto" w:fill="F2F2F2"/>
            <w:tcW w:w="2835" w:type="dxa"/>
          </w:tcPr>
          <w:p>
            <w:r/>
            <w:r>
              <w:rPr>
                <w:rFonts w:ascii="Cambria" w:hAnsi="Cambria"/>
                <w:b w:val="0"/>
                <w:i w:val="0"/>
                <w:sz w:val="22"/>
              </w:rPr>
              <w:t>Correspondence Records</w:t>
            </w:r>
          </w:p>
        </w:tc>
        <w:tc>
          <w:tcPr>
            <w:shd w:val="clear" w:color="auto" w:fill="F2F2F2"/>
            <w:tcW w:w="5896" w:type="dxa"/>
          </w:tcPr>
          <w:p>
            <w:r/>
            <w:r>
              <w:rPr>
                <w:rFonts w:ascii="Cambria" w:hAnsi="Cambria"/>
                <w:b w:val="0"/>
                <w:i w:val="0"/>
                <w:sz w:val="22"/>
              </w:rPr>
              <w:t>Copies of official communication (emails, letters, invitations) sent to or received from alumni.</w:t>
            </w:r>
          </w:p>
        </w:tc>
      </w:tr>
      <w:tr>
        <w:tc>
          <w:tcPr>
            <w:tcW w:w="680" w:type="dxa"/>
          </w:tcPr>
          <w:p>
            <w:pPr>
              <w:jc w:val="center"/>
            </w:pPr>
            <w:r/>
            <w:r>
              <w:rPr>
                <w:rFonts w:ascii="Cambria" w:hAnsi="Cambria"/>
                <w:b w:val="0"/>
                <w:i w:val="0"/>
                <w:sz w:val="22"/>
              </w:rPr>
              <w:t>9</w:t>
            </w:r>
          </w:p>
        </w:tc>
        <w:tc>
          <w:tcPr>
            <w:tcW w:w="2835" w:type="dxa"/>
          </w:tcPr>
          <w:p>
            <w:r/>
            <w:r>
              <w:rPr>
                <w:rFonts w:ascii="Cambria" w:hAnsi="Cambria"/>
                <w:b w:val="0"/>
                <w:i w:val="0"/>
                <w:sz w:val="22"/>
              </w:rPr>
              <w:t>Financial Records</w:t>
            </w:r>
          </w:p>
        </w:tc>
        <w:tc>
          <w:tcPr>
            <w:tcW w:w="5896" w:type="dxa"/>
          </w:tcPr>
          <w:p>
            <w:r/>
            <w:r>
              <w:rPr>
                <w:rFonts w:ascii="Cambria" w:hAnsi="Cambria"/>
                <w:b w:val="0"/>
                <w:i w:val="0"/>
                <w:sz w:val="22"/>
              </w:rPr>
              <w:t>Expense reports for alumni events, funded projects, and sponsorship utilization.</w:t>
            </w:r>
          </w:p>
        </w:tc>
      </w:tr>
      <w:tr>
        <w:tc>
          <w:tcPr>
            <w:shd w:val="clear" w:color="auto" w:fill="F2F2F2"/>
            <w:tcW w:w="680" w:type="dxa"/>
          </w:tcPr>
          <w:p>
            <w:pPr>
              <w:jc w:val="center"/>
            </w:pPr>
            <w:r/>
            <w:r>
              <w:rPr>
                <w:rFonts w:ascii="Cambria" w:hAnsi="Cambria"/>
                <w:b w:val="0"/>
                <w:i w:val="0"/>
                <w:sz w:val="22"/>
              </w:rPr>
              <w:t>10</w:t>
            </w:r>
          </w:p>
        </w:tc>
        <w:tc>
          <w:tcPr>
            <w:shd w:val="clear" w:color="auto" w:fill="F2F2F2"/>
            <w:tcW w:w="2835" w:type="dxa"/>
          </w:tcPr>
          <w:p>
            <w:r/>
            <w:r>
              <w:rPr>
                <w:rFonts w:ascii="Cambria" w:hAnsi="Cambria"/>
                <w:b w:val="0"/>
                <w:i w:val="0"/>
                <w:sz w:val="22"/>
              </w:rPr>
              <w:t>MoUs with Alumni</w:t>
            </w:r>
          </w:p>
        </w:tc>
        <w:tc>
          <w:tcPr>
            <w:shd w:val="clear" w:color="auto" w:fill="F2F2F2"/>
            <w:tcW w:w="5896" w:type="dxa"/>
          </w:tcPr>
          <w:p>
            <w:r/>
            <w:r>
              <w:rPr>
                <w:rFonts w:ascii="Cambria" w:hAnsi="Cambria"/>
                <w:b w:val="0"/>
                <w:i w:val="0"/>
                <w:sz w:val="22"/>
              </w:rPr>
              <w:t>Any signed Memoranda of Understanding (MoUs) for collaborations, internships, mentorship programs.</w:t>
            </w:r>
          </w:p>
        </w:tc>
      </w:tr>
      <w:tr>
        <w:tc>
          <w:tcPr>
            <w:tcW w:w="680" w:type="dxa"/>
          </w:tcPr>
          <w:p>
            <w:pPr>
              <w:jc w:val="center"/>
            </w:pPr>
            <w:r/>
            <w:r>
              <w:rPr>
                <w:rFonts w:ascii="Cambria" w:hAnsi="Cambria"/>
                <w:b w:val="0"/>
                <w:i w:val="0"/>
                <w:sz w:val="22"/>
              </w:rPr>
              <w:t>11</w:t>
            </w:r>
          </w:p>
        </w:tc>
        <w:tc>
          <w:tcPr>
            <w:tcW w:w="2835" w:type="dxa"/>
          </w:tcPr>
          <w:p>
            <w:r/>
            <w:r>
              <w:rPr>
                <w:rFonts w:ascii="Cambria" w:hAnsi="Cambria"/>
                <w:b w:val="0"/>
                <w:i w:val="0"/>
                <w:sz w:val="22"/>
              </w:rPr>
              <w:t>Photo and Video Archives</w:t>
            </w:r>
          </w:p>
        </w:tc>
        <w:tc>
          <w:tcPr>
            <w:tcW w:w="5896" w:type="dxa"/>
          </w:tcPr>
          <w:p>
            <w:r/>
            <w:r>
              <w:rPr>
                <w:rFonts w:ascii="Cambria" w:hAnsi="Cambria"/>
                <w:b w:val="0"/>
                <w:i w:val="0"/>
                <w:sz w:val="22"/>
              </w:rPr>
              <w:t>Event photographs, videos, promotional material related to alumni activities.</w:t>
            </w:r>
          </w:p>
        </w:tc>
      </w:tr>
      <w:tr>
        <w:tc>
          <w:tcPr>
            <w:shd w:val="clear" w:color="auto" w:fill="F2F2F2"/>
            <w:tcW w:w="680" w:type="dxa"/>
          </w:tcPr>
          <w:p>
            <w:pPr>
              <w:jc w:val="center"/>
            </w:pPr>
            <w:r/>
            <w:r>
              <w:rPr>
                <w:rFonts w:ascii="Cambria" w:hAnsi="Cambria"/>
                <w:b w:val="0"/>
                <w:i w:val="0"/>
                <w:sz w:val="22"/>
              </w:rPr>
              <w:t>12</w:t>
            </w:r>
          </w:p>
        </w:tc>
        <w:tc>
          <w:tcPr>
            <w:shd w:val="clear" w:color="auto" w:fill="F2F2F2"/>
            <w:tcW w:w="2835" w:type="dxa"/>
          </w:tcPr>
          <w:p>
            <w:r/>
            <w:r>
              <w:rPr>
                <w:rFonts w:ascii="Cambria" w:hAnsi="Cambria"/>
                <w:b w:val="0"/>
                <w:i w:val="0"/>
                <w:sz w:val="22"/>
              </w:rPr>
              <w:t>Success Stories / Testimonials</w:t>
            </w:r>
          </w:p>
        </w:tc>
        <w:tc>
          <w:tcPr>
            <w:shd w:val="clear" w:color="auto" w:fill="F2F2F2"/>
            <w:tcW w:w="5896" w:type="dxa"/>
          </w:tcPr>
          <w:p>
            <w:r/>
            <w:r>
              <w:rPr>
                <w:rFonts w:ascii="Cambria" w:hAnsi="Cambria"/>
                <w:b w:val="0"/>
                <w:i w:val="0"/>
                <w:sz w:val="22"/>
              </w:rPr>
              <w:t>Documented alumni achievements, career journeys, or testimonials used for promotion.</w:t>
            </w:r>
          </w:p>
        </w:tc>
      </w:tr>
      <w:tr>
        <w:tc>
          <w:tcPr>
            <w:tcW w:w="680" w:type="dxa"/>
          </w:tcPr>
          <w:p>
            <w:pPr>
              <w:jc w:val="center"/>
            </w:pPr>
            <w:r/>
            <w:r>
              <w:rPr>
                <w:rFonts w:ascii="Cambria" w:hAnsi="Cambria"/>
                <w:b w:val="0"/>
                <w:i w:val="0"/>
                <w:sz w:val="22"/>
              </w:rPr>
              <w:t>13</w:t>
            </w:r>
          </w:p>
        </w:tc>
        <w:tc>
          <w:tcPr>
            <w:tcW w:w="2835" w:type="dxa"/>
          </w:tcPr>
          <w:p>
            <w:r/>
            <w:r>
              <w:rPr>
                <w:rFonts w:ascii="Cambria" w:hAnsi="Cambria"/>
                <w:b w:val="0"/>
                <w:i w:val="0"/>
                <w:sz w:val="22"/>
              </w:rPr>
              <w:t>Social Media Engagement Reports</w:t>
            </w:r>
          </w:p>
        </w:tc>
        <w:tc>
          <w:tcPr>
            <w:tcW w:w="5896" w:type="dxa"/>
          </w:tcPr>
          <w:p>
            <w:r/>
            <w:r>
              <w:rPr>
                <w:rFonts w:ascii="Cambria" w:hAnsi="Cambria"/>
                <w:b w:val="0"/>
                <w:i w:val="0"/>
                <w:sz w:val="22"/>
              </w:rPr>
              <w:t>Records of alumni engagement via platforms like LinkedIn, Facebook, Instagram (followers, likes, comments).</w:t>
            </w:r>
          </w:p>
        </w:tc>
      </w:tr>
      <w:tr>
        <w:tc>
          <w:tcPr>
            <w:shd w:val="clear" w:color="auto" w:fill="F2F2F2"/>
            <w:tcW w:w="680" w:type="dxa"/>
          </w:tcPr>
          <w:p>
            <w:pPr>
              <w:jc w:val="center"/>
            </w:pPr>
            <w:r/>
            <w:r>
              <w:rPr>
                <w:rFonts w:ascii="Cambria" w:hAnsi="Cambria"/>
                <w:b w:val="0"/>
                <w:i w:val="0"/>
                <w:sz w:val="22"/>
              </w:rPr>
              <w:t>14</w:t>
            </w:r>
          </w:p>
        </w:tc>
        <w:tc>
          <w:tcPr>
            <w:shd w:val="clear" w:color="auto" w:fill="F2F2F2"/>
            <w:tcW w:w="2835" w:type="dxa"/>
          </w:tcPr>
          <w:p>
            <w:r/>
            <w:r>
              <w:rPr>
                <w:rFonts w:ascii="Cambria" w:hAnsi="Cambria"/>
                <w:b w:val="0"/>
                <w:i w:val="0"/>
                <w:sz w:val="22"/>
              </w:rPr>
              <w:t>Annual Alumni Activity Report</w:t>
            </w:r>
          </w:p>
        </w:tc>
        <w:tc>
          <w:tcPr>
            <w:shd w:val="clear" w:color="auto" w:fill="F2F2F2"/>
            <w:tcW w:w="5896" w:type="dxa"/>
          </w:tcPr>
          <w:p>
            <w:r/>
            <w:r>
              <w:rPr>
                <w:rFonts w:ascii="Cambria" w:hAnsi="Cambria"/>
                <w:b w:val="0"/>
                <w:i w:val="0"/>
                <w:sz w:val="22"/>
              </w:rPr>
              <w:t>Consolidated report summarizing the year's alumni-related activities for internal and accreditation purposes.</w:t>
            </w:r>
          </w:p>
        </w:tc>
      </w:tr>
    </w:tbl>
    <w:p>
      <w:pPr>
        <w:spacing w:after="120"/>
        <w:jc w:val="both"/>
      </w:pPr>
      <w:r>
        <w:rPr>
          <w:rFonts w:ascii="Cambria" w:hAnsi="Cambria"/>
          <w:b/>
          <w:i/>
          <w:sz w:val="22"/>
        </w:rPr>
        <w:t>Good practice:</w:t>
      </w:r>
      <w:r>
        <w:rPr>
          <w:rFonts w:ascii="Cambria" w:hAnsi="Cambria"/>
          <w:b w:val="0"/>
          <w:i/>
          <w:sz w:val="22"/>
        </w:rPr>
        <w:t xml:space="preserve"> Maintain both digital copies (Google Drive/Cloud Storage) and physical records (filed year-wise) for accreditation and audits!</w:t>
      </w:r>
    </w:p>
    <w:p>
      <w:pPr>
        <w:keepNext/>
        <w:spacing w:before="240" w:after="120"/>
      </w:pPr>
      <w:r>
        <w:rPr>
          <w:rFonts w:ascii="Cambria" w:hAnsi="Cambria"/>
          <w:b/>
          <w:color w:val="1F3A5F"/>
          <w:sz w:val="24"/>
        </w:rPr>
        <w:t>26.11. Events / Activities Organized by Alumni Coordination Committee</w:t>
      </w:r>
    </w:p>
    <w:tbl>
      <w:tblGrid>
        <w:gridCol w:w="680"/>
        <w:gridCol w:w="2608"/>
        <w:gridCol w:w="6123"/>
      </w:tblGrid>
      <w:tblPr>
        <w:jc w:val="center"/>
        <w:tblLook w:firstColumn="1" w:firstRow="1" w:lastColumn="0" w:lastRow="0" w:noHBand="0" w:noVBand="1" w:val="04A0"/>
        <w:tblW w:w="9412" w:type="dxa"/>
        <w:tblLayout w:type="fixed"/>
      </w:tblPr>
      <w:tr>
        <w:tc>
          <w:tcPr>
            <w:shd w:val="clear" w:color="auto" w:fill="1F3A5F"/>
            <w:tcW w:w="680" w:type="dxa"/>
          </w:tcPr>
          <w:p>
            <w:pPr>
              <w:jc w:val="center"/>
            </w:pPr>
            <w:r/>
            <w:r>
              <w:rPr>
                <w:rFonts w:ascii="Cambria" w:hAnsi="Cambria"/>
                <w:b/>
                <w:i w:val="0"/>
                <w:color w:val="FFFFFF"/>
                <w:sz w:val="22"/>
              </w:rPr>
              <w:t>S.No</w:t>
            </w:r>
          </w:p>
        </w:tc>
        <w:tc>
          <w:tcPr>
            <w:shd w:val="clear" w:color="auto" w:fill="1F3A5F"/>
            <w:tcW w:w="2608" w:type="dxa"/>
          </w:tcPr>
          <w:p>
            <w:pPr>
              <w:jc w:val="center"/>
            </w:pPr>
            <w:r/>
            <w:r>
              <w:rPr>
                <w:rFonts w:ascii="Cambria" w:hAnsi="Cambria"/>
                <w:b/>
                <w:i w:val="0"/>
                <w:color w:val="FFFFFF"/>
                <w:sz w:val="22"/>
              </w:rPr>
              <w:t>Event/Activity</w:t>
            </w:r>
          </w:p>
        </w:tc>
        <w:tc>
          <w:tcPr>
            <w:shd w:val="clear" w:color="auto" w:fill="1F3A5F"/>
            <w:tcW w:w="6123" w:type="dxa"/>
          </w:tcPr>
          <w:p>
            <w:pPr>
              <w:jc w:val="center"/>
            </w:pPr>
            <w:r/>
            <w:r>
              <w:rPr>
                <w:rFonts w:ascii="Cambria" w:hAnsi="Cambria"/>
                <w:b/>
                <w:i w:val="0"/>
                <w:color w:val="FFFFFF"/>
                <w:sz w:val="22"/>
              </w:rPr>
              <w:t>Description</w:t>
            </w:r>
          </w:p>
        </w:tc>
      </w:tr>
      <w:tr>
        <w:tc>
          <w:tcPr>
            <w:tcW w:w="680" w:type="dxa"/>
          </w:tcPr>
          <w:p>
            <w:pPr>
              <w:jc w:val="center"/>
            </w:pPr>
            <w:r/>
            <w:r>
              <w:rPr>
                <w:rFonts w:ascii="Cambria" w:hAnsi="Cambria"/>
                <w:b w:val="0"/>
                <w:i w:val="0"/>
                <w:sz w:val="22"/>
              </w:rPr>
              <w:t>1</w:t>
            </w:r>
          </w:p>
        </w:tc>
        <w:tc>
          <w:tcPr>
            <w:tcW w:w="2608" w:type="dxa"/>
          </w:tcPr>
          <w:p>
            <w:r/>
            <w:r>
              <w:rPr>
                <w:rFonts w:ascii="Cambria" w:hAnsi="Cambria"/>
                <w:b w:val="0"/>
                <w:i w:val="0"/>
                <w:sz w:val="22"/>
              </w:rPr>
              <w:t>Annual Alumni Meet</w:t>
            </w:r>
          </w:p>
        </w:tc>
        <w:tc>
          <w:tcPr>
            <w:tcW w:w="6123" w:type="dxa"/>
          </w:tcPr>
          <w:p>
            <w:r/>
            <w:r>
              <w:rPr>
                <w:rFonts w:ascii="Cambria" w:hAnsi="Cambria"/>
                <w:b w:val="0"/>
                <w:i w:val="0"/>
                <w:sz w:val="22"/>
              </w:rPr>
              <w:t>Large formal gathering of alumni across batches for networking, knowledge sharing, and reconnecting.</w:t>
            </w:r>
          </w:p>
        </w:tc>
      </w:tr>
      <w:tr>
        <w:tc>
          <w:tcPr>
            <w:shd w:val="clear" w:color="auto" w:fill="F2F2F2"/>
            <w:tcW w:w="680" w:type="dxa"/>
          </w:tcPr>
          <w:p>
            <w:pPr>
              <w:jc w:val="center"/>
            </w:pPr>
            <w:r/>
            <w:r>
              <w:rPr>
                <w:rFonts w:ascii="Cambria" w:hAnsi="Cambria"/>
                <w:b w:val="0"/>
                <w:i w:val="0"/>
                <w:sz w:val="22"/>
              </w:rPr>
              <w:t>2</w:t>
            </w:r>
          </w:p>
        </w:tc>
        <w:tc>
          <w:tcPr>
            <w:shd w:val="clear" w:color="auto" w:fill="F2F2F2"/>
            <w:tcW w:w="2608" w:type="dxa"/>
          </w:tcPr>
          <w:p>
            <w:r/>
            <w:r>
              <w:rPr>
                <w:rFonts w:ascii="Cambria" w:hAnsi="Cambria"/>
                <w:b w:val="0"/>
                <w:i w:val="0"/>
                <w:sz w:val="22"/>
              </w:rPr>
              <w:t>Department-wise Alumni Meet</w:t>
            </w:r>
          </w:p>
        </w:tc>
        <w:tc>
          <w:tcPr>
            <w:shd w:val="clear" w:color="auto" w:fill="F2F2F2"/>
            <w:tcW w:w="6123" w:type="dxa"/>
          </w:tcPr>
          <w:p>
            <w:r/>
            <w:r>
              <w:rPr>
                <w:rFonts w:ascii="Cambria" w:hAnsi="Cambria"/>
                <w:b w:val="0"/>
                <w:i w:val="0"/>
                <w:sz w:val="22"/>
              </w:rPr>
              <w:t>Smaller meets organized at the department level for focused interactions with students and faculty.</w:t>
            </w:r>
          </w:p>
        </w:tc>
      </w:tr>
      <w:tr>
        <w:tc>
          <w:tcPr>
            <w:tcW w:w="680" w:type="dxa"/>
          </w:tcPr>
          <w:p>
            <w:pPr>
              <w:jc w:val="center"/>
            </w:pPr>
            <w:r/>
            <w:r>
              <w:rPr>
                <w:rFonts w:ascii="Cambria" w:hAnsi="Cambria"/>
                <w:b w:val="0"/>
                <w:i w:val="0"/>
                <w:sz w:val="22"/>
              </w:rPr>
              <w:t>3</w:t>
            </w:r>
          </w:p>
        </w:tc>
        <w:tc>
          <w:tcPr>
            <w:tcW w:w="2608" w:type="dxa"/>
          </w:tcPr>
          <w:p>
            <w:r/>
            <w:r>
              <w:rPr>
                <w:rFonts w:ascii="Cambria" w:hAnsi="Cambria"/>
                <w:b w:val="0"/>
                <w:i w:val="0"/>
                <w:sz w:val="22"/>
              </w:rPr>
              <w:t>Alumni Webinars/Seminars</w:t>
            </w:r>
          </w:p>
        </w:tc>
        <w:tc>
          <w:tcPr>
            <w:tcW w:w="6123" w:type="dxa"/>
          </w:tcPr>
          <w:p>
            <w:r/>
            <w:r>
              <w:rPr>
                <w:rFonts w:ascii="Cambria" w:hAnsi="Cambria"/>
                <w:b w:val="0"/>
                <w:i w:val="0"/>
                <w:sz w:val="22"/>
              </w:rPr>
              <w:t>Alumni deliver expert talks, workshops, or webinars on emerging industry trends, career guidance, higher studies.</w:t>
            </w:r>
          </w:p>
        </w:tc>
      </w:tr>
      <w:tr>
        <w:tc>
          <w:tcPr>
            <w:shd w:val="clear" w:color="auto" w:fill="F2F2F2"/>
            <w:tcW w:w="680" w:type="dxa"/>
          </w:tcPr>
          <w:p>
            <w:pPr>
              <w:jc w:val="center"/>
            </w:pPr>
            <w:r/>
            <w:r>
              <w:rPr>
                <w:rFonts w:ascii="Cambria" w:hAnsi="Cambria"/>
                <w:b w:val="0"/>
                <w:i w:val="0"/>
                <w:sz w:val="22"/>
              </w:rPr>
              <w:t>4</w:t>
            </w:r>
          </w:p>
        </w:tc>
        <w:tc>
          <w:tcPr>
            <w:shd w:val="clear" w:color="auto" w:fill="F2F2F2"/>
            <w:tcW w:w="2608" w:type="dxa"/>
          </w:tcPr>
          <w:p>
            <w:r/>
            <w:r>
              <w:rPr>
                <w:rFonts w:ascii="Cambria" w:hAnsi="Cambria"/>
                <w:b w:val="0"/>
                <w:i w:val="0"/>
                <w:sz w:val="22"/>
              </w:rPr>
              <w:t>Alumni-Student Mentorship Program</w:t>
            </w:r>
          </w:p>
        </w:tc>
        <w:tc>
          <w:tcPr>
            <w:shd w:val="clear" w:color="auto" w:fill="F2F2F2"/>
            <w:tcW w:w="6123" w:type="dxa"/>
          </w:tcPr>
          <w:p>
            <w:r/>
            <w:r>
              <w:rPr>
                <w:rFonts w:ascii="Cambria" w:hAnsi="Cambria"/>
                <w:b w:val="0"/>
                <w:i w:val="0"/>
                <w:sz w:val="22"/>
              </w:rPr>
              <w:t>Alumni mentor current students for career planning, internships, placements, and higher studies.</w:t>
            </w:r>
          </w:p>
        </w:tc>
      </w:tr>
      <w:tr>
        <w:tc>
          <w:tcPr>
            <w:tcW w:w="680" w:type="dxa"/>
          </w:tcPr>
          <w:p>
            <w:pPr>
              <w:jc w:val="center"/>
            </w:pPr>
            <w:r/>
            <w:r>
              <w:rPr>
                <w:rFonts w:ascii="Cambria" w:hAnsi="Cambria"/>
                <w:b w:val="0"/>
                <w:i w:val="0"/>
                <w:sz w:val="22"/>
              </w:rPr>
              <w:t>5</w:t>
            </w:r>
          </w:p>
        </w:tc>
        <w:tc>
          <w:tcPr>
            <w:tcW w:w="2608" w:type="dxa"/>
          </w:tcPr>
          <w:p>
            <w:r/>
            <w:r>
              <w:rPr>
                <w:rFonts w:ascii="Cambria" w:hAnsi="Cambria"/>
                <w:b w:val="0"/>
                <w:i w:val="0"/>
                <w:sz w:val="22"/>
              </w:rPr>
              <w:t>Alumni Guest Lectures</w:t>
            </w:r>
          </w:p>
        </w:tc>
        <w:tc>
          <w:tcPr>
            <w:tcW w:w="6123" w:type="dxa"/>
          </w:tcPr>
          <w:p>
            <w:r/>
            <w:r>
              <w:rPr>
                <w:rFonts w:ascii="Cambria" w:hAnsi="Cambria"/>
                <w:b w:val="0"/>
                <w:i w:val="0"/>
                <w:sz w:val="22"/>
              </w:rPr>
              <w:t>Alumni are invited to deliver guest lectures on specific technical, professional, or soft skill topics.</w:t>
            </w:r>
          </w:p>
        </w:tc>
      </w:tr>
      <w:tr>
        <w:tc>
          <w:tcPr>
            <w:shd w:val="clear" w:color="auto" w:fill="F2F2F2"/>
            <w:tcW w:w="680" w:type="dxa"/>
          </w:tcPr>
          <w:p>
            <w:pPr>
              <w:jc w:val="center"/>
            </w:pPr>
            <w:r/>
            <w:r>
              <w:rPr>
                <w:rFonts w:ascii="Cambria" w:hAnsi="Cambria"/>
                <w:b w:val="0"/>
                <w:i w:val="0"/>
                <w:sz w:val="22"/>
              </w:rPr>
              <w:t>6</w:t>
            </w:r>
          </w:p>
        </w:tc>
        <w:tc>
          <w:tcPr>
            <w:shd w:val="clear" w:color="auto" w:fill="F2F2F2"/>
            <w:tcW w:w="2608" w:type="dxa"/>
          </w:tcPr>
          <w:p>
            <w:r/>
            <w:r>
              <w:rPr>
                <w:rFonts w:ascii="Cambria" w:hAnsi="Cambria"/>
                <w:b w:val="0"/>
                <w:i w:val="0"/>
                <w:sz w:val="22"/>
              </w:rPr>
              <w:t>Alumni Success Story Series</w:t>
            </w:r>
          </w:p>
        </w:tc>
        <w:tc>
          <w:tcPr>
            <w:shd w:val="clear" w:color="auto" w:fill="F2F2F2"/>
            <w:tcW w:w="6123" w:type="dxa"/>
          </w:tcPr>
          <w:p>
            <w:r/>
            <w:r>
              <w:rPr>
                <w:rFonts w:ascii="Cambria" w:hAnsi="Cambria"/>
                <w:b w:val="0"/>
                <w:i w:val="0"/>
                <w:sz w:val="22"/>
              </w:rPr>
              <w:t>Series highlighting alumni achievements and inspiring stories, shared through newsletters, websites, and social media.</w:t>
            </w:r>
          </w:p>
        </w:tc>
      </w:tr>
      <w:tr>
        <w:tc>
          <w:tcPr>
            <w:tcW w:w="680" w:type="dxa"/>
          </w:tcPr>
          <w:p>
            <w:pPr>
              <w:jc w:val="center"/>
            </w:pPr>
            <w:r/>
            <w:r>
              <w:rPr>
                <w:rFonts w:ascii="Cambria" w:hAnsi="Cambria"/>
                <w:b w:val="0"/>
                <w:i w:val="0"/>
                <w:sz w:val="22"/>
              </w:rPr>
              <w:t>7</w:t>
            </w:r>
          </w:p>
        </w:tc>
        <w:tc>
          <w:tcPr>
            <w:tcW w:w="2608" w:type="dxa"/>
          </w:tcPr>
          <w:p>
            <w:r/>
            <w:r>
              <w:rPr>
                <w:rFonts w:ascii="Cambria" w:hAnsi="Cambria"/>
                <w:b w:val="0"/>
                <w:i w:val="0"/>
                <w:sz w:val="22"/>
              </w:rPr>
              <w:t>Career Networking Events</w:t>
            </w:r>
          </w:p>
        </w:tc>
        <w:tc>
          <w:tcPr>
            <w:tcW w:w="6123" w:type="dxa"/>
          </w:tcPr>
          <w:p>
            <w:r/>
            <w:r>
              <w:rPr>
                <w:rFonts w:ascii="Cambria" w:hAnsi="Cambria"/>
                <w:b w:val="0"/>
                <w:i w:val="0"/>
                <w:sz w:val="22"/>
              </w:rPr>
              <w:t>Professional networking events to connect students and alumni working in different industries.</w:t>
            </w:r>
          </w:p>
        </w:tc>
      </w:tr>
      <w:tr>
        <w:tc>
          <w:tcPr>
            <w:shd w:val="clear" w:color="auto" w:fill="F2F2F2"/>
            <w:tcW w:w="680" w:type="dxa"/>
          </w:tcPr>
          <w:p>
            <w:pPr>
              <w:jc w:val="center"/>
            </w:pPr>
            <w:r/>
            <w:r>
              <w:rPr>
                <w:rFonts w:ascii="Cambria" w:hAnsi="Cambria"/>
                <w:b w:val="0"/>
                <w:i w:val="0"/>
                <w:sz w:val="22"/>
              </w:rPr>
              <w:t>8</w:t>
            </w:r>
          </w:p>
        </w:tc>
        <w:tc>
          <w:tcPr>
            <w:shd w:val="clear" w:color="auto" w:fill="F2F2F2"/>
            <w:tcW w:w="2608" w:type="dxa"/>
          </w:tcPr>
          <w:p>
            <w:r/>
            <w:r>
              <w:rPr>
                <w:rFonts w:ascii="Cambria" w:hAnsi="Cambria"/>
                <w:b w:val="0"/>
                <w:i w:val="0"/>
                <w:sz w:val="22"/>
              </w:rPr>
              <w:t>Fundraising/Scholarship Drives</w:t>
            </w:r>
          </w:p>
        </w:tc>
        <w:tc>
          <w:tcPr>
            <w:shd w:val="clear" w:color="auto" w:fill="F2F2F2"/>
            <w:tcW w:w="6123" w:type="dxa"/>
          </w:tcPr>
          <w:p>
            <w:r/>
            <w:r>
              <w:rPr>
                <w:rFonts w:ascii="Cambria" w:hAnsi="Cambria"/>
                <w:b w:val="0"/>
                <w:i w:val="0"/>
                <w:sz w:val="22"/>
              </w:rPr>
              <w:t>Alumni contribute towards scholarships, campus development projects, or CSR initiatives.</w:t>
            </w:r>
          </w:p>
        </w:tc>
      </w:tr>
      <w:tr>
        <w:tc>
          <w:tcPr>
            <w:tcW w:w="680" w:type="dxa"/>
          </w:tcPr>
          <w:p>
            <w:pPr>
              <w:jc w:val="center"/>
            </w:pPr>
            <w:r/>
            <w:r>
              <w:rPr>
                <w:rFonts w:ascii="Cambria" w:hAnsi="Cambria"/>
                <w:b w:val="0"/>
                <w:i w:val="0"/>
                <w:sz w:val="22"/>
              </w:rPr>
              <w:t>9</w:t>
            </w:r>
          </w:p>
        </w:tc>
        <w:tc>
          <w:tcPr>
            <w:tcW w:w="2608" w:type="dxa"/>
          </w:tcPr>
          <w:p>
            <w:r/>
            <w:r>
              <w:rPr>
                <w:rFonts w:ascii="Cambria" w:hAnsi="Cambria"/>
                <w:b w:val="0"/>
                <w:i w:val="0"/>
                <w:sz w:val="22"/>
              </w:rPr>
              <w:t>Alumni Panel Discussions</w:t>
            </w:r>
          </w:p>
        </w:tc>
        <w:tc>
          <w:tcPr>
            <w:tcW w:w="6123" w:type="dxa"/>
          </w:tcPr>
          <w:p>
            <w:r/>
            <w:r>
              <w:rPr>
                <w:rFonts w:ascii="Cambria" w:hAnsi="Cambria"/>
                <w:b w:val="0"/>
                <w:i w:val="0"/>
                <w:sz w:val="22"/>
              </w:rPr>
              <w:t>Alumni panels during orientation or professional events to share industry insights and experiences.</w:t>
            </w:r>
          </w:p>
        </w:tc>
      </w:tr>
      <w:tr>
        <w:tc>
          <w:tcPr>
            <w:shd w:val="clear" w:color="auto" w:fill="F2F2F2"/>
            <w:tcW w:w="680" w:type="dxa"/>
          </w:tcPr>
          <w:p>
            <w:pPr>
              <w:jc w:val="center"/>
            </w:pPr>
            <w:r/>
            <w:r>
              <w:rPr>
                <w:rFonts w:ascii="Cambria" w:hAnsi="Cambria"/>
                <w:b w:val="0"/>
                <w:i w:val="0"/>
                <w:sz w:val="22"/>
              </w:rPr>
              <w:t>10</w:t>
            </w:r>
          </w:p>
        </w:tc>
        <w:tc>
          <w:tcPr>
            <w:shd w:val="clear" w:color="auto" w:fill="F2F2F2"/>
            <w:tcW w:w="2608" w:type="dxa"/>
          </w:tcPr>
          <w:p>
            <w:r/>
            <w:r>
              <w:rPr>
                <w:rFonts w:ascii="Cambria" w:hAnsi="Cambria"/>
                <w:b w:val="0"/>
                <w:i w:val="0"/>
                <w:sz w:val="22"/>
              </w:rPr>
              <w:t>Alumni Newsletter Release</w:t>
            </w:r>
          </w:p>
        </w:tc>
        <w:tc>
          <w:tcPr>
            <w:shd w:val="clear" w:color="auto" w:fill="F2F2F2"/>
            <w:tcW w:w="6123" w:type="dxa"/>
          </w:tcPr>
          <w:p>
            <w:r/>
            <w:r>
              <w:rPr>
                <w:rFonts w:ascii="Cambria" w:hAnsi="Cambria"/>
                <w:b w:val="0"/>
                <w:i w:val="0"/>
                <w:sz w:val="22"/>
              </w:rPr>
              <w:t>Periodic newsletters updating alumni on institutional achievements, alumni news, and upcoming events.</w:t>
            </w:r>
          </w:p>
        </w:tc>
      </w:tr>
      <w:tr>
        <w:tc>
          <w:tcPr>
            <w:tcW w:w="680" w:type="dxa"/>
          </w:tcPr>
          <w:p>
            <w:pPr>
              <w:jc w:val="center"/>
            </w:pPr>
            <w:r/>
            <w:r>
              <w:rPr>
                <w:rFonts w:ascii="Cambria" w:hAnsi="Cambria"/>
                <w:b w:val="0"/>
                <w:i w:val="0"/>
                <w:sz w:val="22"/>
              </w:rPr>
              <w:t>11</w:t>
            </w:r>
          </w:p>
        </w:tc>
        <w:tc>
          <w:tcPr>
            <w:tcW w:w="2608" w:type="dxa"/>
          </w:tcPr>
          <w:p>
            <w:r/>
            <w:r>
              <w:rPr>
                <w:rFonts w:ascii="Cambria" w:hAnsi="Cambria"/>
                <w:b w:val="0"/>
                <w:i w:val="0"/>
                <w:sz w:val="22"/>
              </w:rPr>
              <w:t>Alumni-Industry Linkages</w:t>
            </w:r>
          </w:p>
        </w:tc>
        <w:tc>
          <w:tcPr>
            <w:tcW w:w="6123" w:type="dxa"/>
          </w:tcPr>
          <w:p>
            <w:r/>
            <w:r>
              <w:rPr>
                <w:rFonts w:ascii="Cambria" w:hAnsi="Cambria"/>
                <w:b w:val="0"/>
                <w:i w:val="0"/>
                <w:sz w:val="22"/>
              </w:rPr>
              <w:t>Alumni help the institution to build connections with industries for internships, placements, and research collaborations.</w:t>
            </w:r>
          </w:p>
        </w:tc>
      </w:tr>
      <w:tr>
        <w:tc>
          <w:tcPr>
            <w:shd w:val="clear" w:color="auto" w:fill="F2F2F2"/>
            <w:tcW w:w="680" w:type="dxa"/>
          </w:tcPr>
          <w:p>
            <w:pPr>
              <w:jc w:val="center"/>
            </w:pPr>
            <w:r/>
            <w:r>
              <w:rPr>
                <w:rFonts w:ascii="Cambria" w:hAnsi="Cambria"/>
                <w:b w:val="0"/>
                <w:i w:val="0"/>
                <w:sz w:val="22"/>
              </w:rPr>
              <w:t>12</w:t>
            </w:r>
          </w:p>
        </w:tc>
        <w:tc>
          <w:tcPr>
            <w:shd w:val="clear" w:color="auto" w:fill="F2F2F2"/>
            <w:tcW w:w="2608" w:type="dxa"/>
          </w:tcPr>
          <w:p>
            <w:r/>
            <w:r>
              <w:rPr>
                <w:rFonts w:ascii="Cambria" w:hAnsi="Cambria"/>
                <w:b w:val="0"/>
                <w:i w:val="0"/>
                <w:sz w:val="22"/>
              </w:rPr>
              <w:t>Alumni Sports / Cultural Meet</w:t>
            </w:r>
          </w:p>
        </w:tc>
        <w:tc>
          <w:tcPr>
            <w:shd w:val="clear" w:color="auto" w:fill="F2F2F2"/>
            <w:tcW w:w="6123" w:type="dxa"/>
          </w:tcPr>
          <w:p>
            <w:r/>
            <w:r>
              <w:rPr>
                <w:rFonts w:ascii="Cambria" w:hAnsi="Cambria"/>
                <w:b w:val="0"/>
                <w:i w:val="0"/>
                <w:sz w:val="22"/>
              </w:rPr>
              <w:t>Informal engagement activities like friendly matches, cultural evenings, or talent shows.</w:t>
            </w:r>
          </w:p>
        </w:tc>
      </w:tr>
      <w:tr>
        <w:tc>
          <w:tcPr>
            <w:tcW w:w="680" w:type="dxa"/>
          </w:tcPr>
          <w:p>
            <w:pPr>
              <w:jc w:val="center"/>
            </w:pPr>
            <w:r/>
            <w:r>
              <w:rPr>
                <w:rFonts w:ascii="Cambria" w:hAnsi="Cambria"/>
                <w:b w:val="0"/>
                <w:i w:val="0"/>
                <w:sz w:val="22"/>
              </w:rPr>
              <w:t>13</w:t>
            </w:r>
          </w:p>
        </w:tc>
        <w:tc>
          <w:tcPr>
            <w:tcW w:w="2608" w:type="dxa"/>
          </w:tcPr>
          <w:p>
            <w:r/>
            <w:r>
              <w:rPr>
                <w:rFonts w:ascii="Cambria" w:hAnsi="Cambria"/>
                <w:b w:val="0"/>
                <w:i w:val="0"/>
                <w:sz w:val="22"/>
              </w:rPr>
              <w:t>Alumni Awards and Recognition</w:t>
            </w:r>
          </w:p>
        </w:tc>
        <w:tc>
          <w:tcPr>
            <w:tcW w:w="6123" w:type="dxa"/>
          </w:tcPr>
          <w:p>
            <w:r/>
            <w:r>
              <w:rPr>
                <w:rFonts w:ascii="Cambria" w:hAnsi="Cambria"/>
                <w:b w:val="0"/>
                <w:i w:val="0"/>
                <w:sz w:val="22"/>
              </w:rPr>
              <w:t>Recognizing outstanding alumni for contributions in professional fields, entrepreneurship, research, or social work.</w:t>
            </w:r>
          </w:p>
        </w:tc>
      </w:tr>
      <w:tr>
        <w:tc>
          <w:tcPr>
            <w:shd w:val="clear" w:color="auto" w:fill="F2F2F2"/>
            <w:tcW w:w="680" w:type="dxa"/>
          </w:tcPr>
          <w:p>
            <w:pPr>
              <w:jc w:val="center"/>
            </w:pPr>
            <w:r/>
            <w:r>
              <w:rPr>
                <w:rFonts w:ascii="Cambria" w:hAnsi="Cambria"/>
                <w:b w:val="0"/>
                <w:i w:val="0"/>
                <w:sz w:val="22"/>
              </w:rPr>
              <w:t>14</w:t>
            </w:r>
          </w:p>
        </w:tc>
        <w:tc>
          <w:tcPr>
            <w:shd w:val="clear" w:color="auto" w:fill="F2F2F2"/>
            <w:tcW w:w="2608" w:type="dxa"/>
          </w:tcPr>
          <w:p>
            <w:r/>
            <w:r>
              <w:rPr>
                <w:rFonts w:ascii="Cambria" w:hAnsi="Cambria"/>
                <w:b w:val="0"/>
                <w:i w:val="0"/>
                <w:sz w:val="22"/>
              </w:rPr>
              <w:t>Chapter Formation Activities</w:t>
            </w:r>
          </w:p>
        </w:tc>
        <w:tc>
          <w:tcPr>
            <w:shd w:val="clear" w:color="auto" w:fill="F2F2F2"/>
            <w:tcW w:w="6123" w:type="dxa"/>
          </w:tcPr>
          <w:p>
            <w:r/>
            <w:r>
              <w:rPr>
                <w:rFonts w:ascii="Cambria" w:hAnsi="Cambria"/>
                <w:b w:val="0"/>
                <w:i w:val="0"/>
                <w:sz w:val="22"/>
              </w:rPr>
              <w:t>Establishing alumni chapters across cities/countries and organizing regional meets.</w:t>
            </w:r>
          </w:p>
        </w:tc>
      </w:tr>
      <w:tr>
        <w:tc>
          <w:tcPr>
            <w:tcW w:w="680" w:type="dxa"/>
          </w:tcPr>
          <w:p>
            <w:pPr>
              <w:jc w:val="center"/>
            </w:pPr>
            <w:r/>
            <w:r>
              <w:rPr>
                <w:rFonts w:ascii="Cambria" w:hAnsi="Cambria"/>
                <w:b w:val="0"/>
                <w:i w:val="0"/>
                <w:sz w:val="22"/>
              </w:rPr>
              <w:t>15</w:t>
            </w:r>
          </w:p>
        </w:tc>
        <w:tc>
          <w:tcPr>
            <w:tcW w:w="2608" w:type="dxa"/>
          </w:tcPr>
          <w:p>
            <w:r/>
            <w:r>
              <w:rPr>
                <w:rFonts w:ascii="Cambria" w:hAnsi="Cambria"/>
                <w:b w:val="0"/>
                <w:i w:val="0"/>
                <w:sz w:val="22"/>
              </w:rPr>
              <w:t>Alumni Feedback Collection</w:t>
            </w:r>
          </w:p>
        </w:tc>
        <w:tc>
          <w:tcPr>
            <w:tcW w:w="6123" w:type="dxa"/>
          </w:tcPr>
          <w:p>
            <w:r/>
            <w:r>
              <w:rPr>
                <w:rFonts w:ascii="Cambria" w:hAnsi="Cambria"/>
                <w:b w:val="0"/>
                <w:i w:val="0"/>
                <w:sz w:val="22"/>
              </w:rPr>
              <w:t>Regular collection of feedback on curriculum, infrastructure, and overall institutional growth.</w:t>
            </w:r>
          </w:p>
        </w:tc>
      </w:tr>
    </w:tbl>
    <w:p>
      <w:pPr>
        <w:spacing w:after="120"/>
        <w:jc w:val="both"/>
      </w:pPr>
      <w:r>
        <w:rPr>
          <w:rFonts w:ascii="Cambria" w:hAnsi="Cambria"/>
          <w:b/>
          <w:i/>
          <w:sz w:val="22"/>
        </w:rPr>
        <w:t>Tip:</w:t>
      </w:r>
      <w:r>
        <w:rPr>
          <w:rFonts w:ascii="Cambria" w:hAnsi="Cambria"/>
          <w:b w:val="0"/>
          <w:i/>
          <w:sz w:val="22"/>
        </w:rPr>
        <w:t xml:space="preserve"> Good alumni activities ensure </w:t>
      </w:r>
      <w:r>
        <w:rPr>
          <w:rFonts w:ascii="Cambria" w:hAnsi="Cambria"/>
          <w:b w:val="0"/>
          <w:i/>
          <w:sz w:val="22"/>
        </w:rPr>
        <w:t>continuous engagement</w:t>
      </w:r>
      <w:r>
        <w:rPr>
          <w:rFonts w:ascii="Cambria" w:hAnsi="Cambria"/>
          <w:b w:val="0"/>
          <w:i/>
          <w:sz w:val="22"/>
        </w:rPr>
        <w:t xml:space="preserve"> rather than only one annual meet. Regular webinars, mentorship, and showcasing success stories make alumni relations stronger!</w:t>
      </w:r>
    </w:p>
    <w:p>
      <w:pPr>
        <w:keepNext/>
        <w:spacing w:before="240" w:after="120"/>
      </w:pPr>
      <w:r>
        <w:rPr>
          <w:rFonts w:ascii="Cambria" w:hAnsi="Cambria"/>
          <w:b/>
          <w:color w:val="1F3A5F"/>
          <w:sz w:val="24"/>
        </w:rPr>
        <w:t>26.12. Year Planner: Alumni Coordination Committee</w:t>
      </w:r>
    </w:p>
    <w:tbl>
      <w:tblGrid>
        <w:gridCol w:w="1587"/>
        <w:gridCol w:w="7824"/>
      </w:tblGrid>
      <w:tblPr>
        <w:jc w:val="center"/>
        <w:tblLook w:firstColumn="1" w:firstRow="1" w:lastColumn="0" w:lastRow="0" w:noHBand="0" w:noVBand="1" w:val="04A0"/>
        <w:tblW w:w="9412" w:type="dxa"/>
        <w:tblLayout w:type="fixed"/>
      </w:tblPr>
      <w:tr>
        <w:tc>
          <w:tcPr>
            <w:shd w:val="clear" w:color="auto" w:fill="1F3A5F"/>
            <w:tcW w:w="1587" w:type="dxa"/>
          </w:tcPr>
          <w:p>
            <w:pPr>
              <w:jc w:val="center"/>
            </w:pPr>
            <w:r/>
            <w:r>
              <w:rPr>
                <w:rFonts w:ascii="Cambria" w:hAnsi="Cambria"/>
                <w:b/>
                <w:i w:val="0"/>
                <w:color w:val="FFFFFF"/>
                <w:sz w:val="22"/>
              </w:rPr>
              <w:t>Month</w:t>
            </w:r>
          </w:p>
        </w:tc>
        <w:tc>
          <w:tcPr>
            <w:shd w:val="clear" w:color="auto" w:fill="1F3A5F"/>
            <w:tcW w:w="7824" w:type="dxa"/>
          </w:tcPr>
          <w:p>
            <w:pPr>
              <w:jc w:val="center"/>
            </w:pPr>
            <w:r/>
            <w:r>
              <w:rPr>
                <w:rFonts w:ascii="Cambria" w:hAnsi="Cambria"/>
                <w:b/>
                <w:i w:val="0"/>
                <w:color w:val="FFFFFF"/>
                <w:sz w:val="22"/>
              </w:rPr>
              <w:t>Activity/Event (Responsible Members)</w:t>
            </w:r>
          </w:p>
        </w:tc>
      </w:tr>
      <w:tr>
        <w:tc>
          <w:tcPr>
            <w:tcW w:w="1587" w:type="dxa"/>
          </w:tcPr>
          <w:p>
            <w:r/>
            <w:r>
              <w:rPr>
                <w:rFonts w:ascii="Cambria" w:hAnsi="Cambria"/>
                <w:b w:val="0"/>
                <w:i w:val="0"/>
                <w:sz w:val="22"/>
              </w:rPr>
              <w:t>January</w:t>
            </w:r>
          </w:p>
        </w:tc>
        <w:tc>
          <w:tcPr>
            <w:tcW w:w="7824" w:type="dxa"/>
          </w:tcPr>
          <w:p>
            <w:r/>
            <w:r>
              <w:rPr>
                <w:rFonts w:ascii="Cambria" w:hAnsi="Cambria"/>
                <w:b w:val="0"/>
                <w:i w:val="0"/>
                <w:sz w:val="22"/>
              </w:rPr>
              <w:t>Plan Alumni Mentorship Program Launch; Initiate Newsletter Compilation. (Committee Convenor &amp; Core Team)</w:t>
            </w:r>
          </w:p>
        </w:tc>
      </w:tr>
      <w:tr>
        <w:tc>
          <w:tcPr>
            <w:shd w:val="clear" w:color="auto" w:fill="F2F2F2"/>
            <w:tcW w:w="1587" w:type="dxa"/>
          </w:tcPr>
          <w:p>
            <w:r/>
            <w:r>
              <w:rPr>
                <w:rFonts w:ascii="Cambria" w:hAnsi="Cambria"/>
                <w:b w:val="0"/>
                <w:i w:val="0"/>
                <w:sz w:val="22"/>
              </w:rPr>
              <w:t>February</w:t>
            </w:r>
          </w:p>
        </w:tc>
        <w:tc>
          <w:tcPr>
            <w:shd w:val="clear" w:color="auto" w:fill="F2F2F2"/>
            <w:tcW w:w="7824" w:type="dxa"/>
          </w:tcPr>
          <w:p>
            <w:r/>
            <w:r>
              <w:rPr>
                <w:rFonts w:ascii="Cambria" w:hAnsi="Cambria"/>
                <w:b w:val="0"/>
                <w:i w:val="0"/>
                <w:sz w:val="22"/>
              </w:rPr>
              <w:t>Organize Alumni Career Guidance Webinars. (Event Coordinator &amp; Alumni Speakers)</w:t>
            </w:r>
          </w:p>
        </w:tc>
      </w:tr>
      <w:tr>
        <w:tc>
          <w:tcPr>
            <w:tcW w:w="1587" w:type="dxa"/>
          </w:tcPr>
          <w:p>
            <w:r/>
            <w:r>
              <w:rPr>
                <w:rFonts w:ascii="Cambria" w:hAnsi="Cambria"/>
                <w:b w:val="0"/>
                <w:i w:val="0"/>
                <w:sz w:val="22"/>
              </w:rPr>
              <w:t>March</w:t>
            </w:r>
          </w:p>
        </w:tc>
        <w:tc>
          <w:tcPr>
            <w:tcW w:w="7824" w:type="dxa"/>
          </w:tcPr>
          <w:p>
            <w:r/>
            <w:r>
              <w:rPr>
                <w:rFonts w:ascii="Cambria" w:hAnsi="Cambria"/>
                <w:b w:val="0"/>
                <w:i w:val="0"/>
                <w:sz w:val="22"/>
              </w:rPr>
              <w:t>Update Alumni Database and Verify Contact Details. (Data Management Team)</w:t>
            </w:r>
          </w:p>
        </w:tc>
      </w:tr>
      <w:tr>
        <w:tc>
          <w:tcPr>
            <w:shd w:val="clear" w:color="auto" w:fill="F2F2F2"/>
            <w:tcW w:w="1587" w:type="dxa"/>
          </w:tcPr>
          <w:p>
            <w:r/>
            <w:r>
              <w:rPr>
                <w:rFonts w:ascii="Cambria" w:hAnsi="Cambria"/>
                <w:b w:val="0"/>
                <w:i w:val="0"/>
                <w:sz w:val="22"/>
              </w:rPr>
              <w:t>April</w:t>
            </w:r>
          </w:p>
        </w:tc>
        <w:tc>
          <w:tcPr>
            <w:shd w:val="clear" w:color="auto" w:fill="F2F2F2"/>
            <w:tcW w:w="7824" w:type="dxa"/>
          </w:tcPr>
          <w:p>
            <w:r/>
            <w:r>
              <w:rPr>
                <w:rFonts w:ascii="Cambria" w:hAnsi="Cambria"/>
                <w:b w:val="0"/>
                <w:i w:val="0"/>
                <w:sz w:val="22"/>
              </w:rPr>
              <w:t>Initiate Planning for Annual Alumni Meet (Date, Venue, Invitations); Alumni Feedback Collection (on courses, placements, etc.). (Full Committee)</w:t>
            </w:r>
          </w:p>
        </w:tc>
      </w:tr>
      <w:tr>
        <w:tc>
          <w:tcPr>
            <w:tcW w:w="1587" w:type="dxa"/>
          </w:tcPr>
          <w:p>
            <w:r/>
            <w:r>
              <w:rPr>
                <w:rFonts w:ascii="Cambria" w:hAnsi="Cambria"/>
                <w:b w:val="0"/>
                <w:i w:val="0"/>
                <w:sz w:val="22"/>
              </w:rPr>
              <w:t>May</w:t>
            </w:r>
          </w:p>
        </w:tc>
        <w:tc>
          <w:tcPr>
            <w:tcW w:w="7824" w:type="dxa"/>
          </w:tcPr>
          <w:p>
            <w:r/>
            <w:r>
              <w:rPr>
                <w:rFonts w:ascii="Cambria" w:hAnsi="Cambria"/>
                <w:b w:val="0"/>
                <w:i w:val="0"/>
                <w:sz w:val="22"/>
              </w:rPr>
              <w:t>Continue Annual Alumni Meet planning and Feedback Collection. (Feedback &amp; Outreach Team)</w:t>
            </w:r>
          </w:p>
        </w:tc>
      </w:tr>
      <w:tr>
        <w:tc>
          <w:tcPr>
            <w:shd w:val="clear" w:color="auto" w:fill="F2F2F2"/>
            <w:tcW w:w="1587" w:type="dxa"/>
          </w:tcPr>
          <w:p>
            <w:r/>
            <w:r>
              <w:rPr>
                <w:rFonts w:ascii="Cambria" w:hAnsi="Cambria"/>
                <w:b w:val="0"/>
                <w:i w:val="0"/>
                <w:sz w:val="22"/>
              </w:rPr>
              <w:t>June</w:t>
            </w:r>
          </w:p>
        </w:tc>
        <w:tc>
          <w:tcPr>
            <w:shd w:val="clear" w:color="auto" w:fill="F2F2F2"/>
            <w:tcW w:w="7824" w:type="dxa"/>
          </w:tcPr>
          <w:p>
            <w:r/>
            <w:r>
              <w:rPr>
                <w:rFonts w:ascii="Cambria" w:hAnsi="Cambria"/>
                <w:b w:val="0"/>
                <w:i w:val="0"/>
                <w:sz w:val="22"/>
              </w:rPr>
              <w:t>Publish Half-Yearly Alumni Newsletter. (Editorial Team)</w:t>
            </w:r>
          </w:p>
        </w:tc>
      </w:tr>
      <w:tr>
        <w:tc>
          <w:tcPr>
            <w:tcW w:w="1587" w:type="dxa"/>
          </w:tcPr>
          <w:p>
            <w:r/>
            <w:r>
              <w:rPr>
                <w:rFonts w:ascii="Cambria" w:hAnsi="Cambria"/>
                <w:b w:val="0"/>
                <w:i w:val="0"/>
                <w:sz w:val="22"/>
              </w:rPr>
              <w:t>July</w:t>
            </w:r>
          </w:p>
        </w:tc>
        <w:tc>
          <w:tcPr>
            <w:tcW w:w="7824" w:type="dxa"/>
          </w:tcPr>
          <w:p>
            <w:r/>
            <w:r>
              <w:rPr>
                <w:rFonts w:ascii="Cambria" w:hAnsi="Cambria"/>
                <w:b w:val="0"/>
                <w:i w:val="0"/>
                <w:sz w:val="22"/>
              </w:rPr>
              <w:t>Conduct Regional Chapter Meets (if applicable). (Chapter Coordinators)</w:t>
            </w:r>
          </w:p>
        </w:tc>
      </w:tr>
      <w:tr>
        <w:tc>
          <w:tcPr>
            <w:shd w:val="clear" w:color="auto" w:fill="F2F2F2"/>
            <w:tcW w:w="1587" w:type="dxa"/>
          </w:tcPr>
          <w:p>
            <w:r/>
            <w:r>
              <w:rPr>
                <w:rFonts w:ascii="Cambria" w:hAnsi="Cambria"/>
                <w:b w:val="0"/>
                <w:i w:val="0"/>
                <w:sz w:val="22"/>
              </w:rPr>
              <w:t>August</w:t>
            </w:r>
          </w:p>
        </w:tc>
        <w:tc>
          <w:tcPr>
            <w:shd w:val="clear" w:color="auto" w:fill="F2F2F2"/>
            <w:tcW w:w="7824" w:type="dxa"/>
          </w:tcPr>
          <w:p>
            <w:r/>
            <w:r>
              <w:rPr>
                <w:rFonts w:ascii="Cambria" w:hAnsi="Cambria"/>
                <w:b w:val="0"/>
                <w:i w:val="0"/>
                <w:sz w:val="22"/>
              </w:rPr>
              <w:t>Launch Alumni Contribution Drives (for scholarships/endowments). (Fundraising &amp; Liaison Team)</w:t>
            </w:r>
          </w:p>
        </w:tc>
      </w:tr>
      <w:tr>
        <w:tc>
          <w:tcPr>
            <w:tcW w:w="1587" w:type="dxa"/>
          </w:tcPr>
          <w:p>
            <w:r/>
            <w:r>
              <w:rPr>
                <w:rFonts w:ascii="Cambria" w:hAnsi="Cambria"/>
                <w:b w:val="0"/>
                <w:i w:val="0"/>
                <w:sz w:val="22"/>
              </w:rPr>
              <w:t>September</w:t>
            </w:r>
          </w:p>
        </w:tc>
        <w:tc>
          <w:tcPr>
            <w:tcW w:w="7824" w:type="dxa"/>
          </w:tcPr>
          <w:p>
            <w:r/>
            <w:r>
              <w:rPr>
                <w:rFonts w:ascii="Cambria" w:hAnsi="Cambria"/>
                <w:b w:val="0"/>
                <w:i w:val="0"/>
                <w:sz w:val="22"/>
              </w:rPr>
              <w:t>Alumni Success Story Series (Social Media Campaign). (Media &amp; PR Team)</w:t>
            </w:r>
          </w:p>
        </w:tc>
      </w:tr>
      <w:tr>
        <w:tc>
          <w:tcPr>
            <w:shd w:val="clear" w:color="auto" w:fill="F2F2F2"/>
            <w:tcW w:w="1587" w:type="dxa"/>
          </w:tcPr>
          <w:p>
            <w:r/>
            <w:r>
              <w:rPr>
                <w:rFonts w:ascii="Cambria" w:hAnsi="Cambria"/>
                <w:b w:val="0"/>
                <w:i w:val="0"/>
                <w:sz w:val="22"/>
              </w:rPr>
              <w:t>October</w:t>
            </w:r>
          </w:p>
        </w:tc>
        <w:tc>
          <w:tcPr>
            <w:shd w:val="clear" w:color="auto" w:fill="F2F2F2"/>
            <w:tcW w:w="7824" w:type="dxa"/>
          </w:tcPr>
          <w:p>
            <w:r/>
            <w:r>
              <w:rPr>
                <w:rFonts w:ascii="Cambria" w:hAnsi="Cambria"/>
                <w:b w:val="0"/>
                <w:i w:val="0"/>
                <w:sz w:val="22"/>
              </w:rPr>
              <w:t>Finalize Annual Meet Logistics (catering, certificates, guest list). (Event Management Team)</w:t>
            </w:r>
          </w:p>
        </w:tc>
      </w:tr>
      <w:tr>
        <w:tc>
          <w:tcPr>
            <w:tcW w:w="1587" w:type="dxa"/>
          </w:tcPr>
          <w:p>
            <w:r/>
            <w:r>
              <w:rPr>
                <w:rFonts w:ascii="Cambria" w:hAnsi="Cambria"/>
                <w:b w:val="0"/>
                <w:i w:val="0"/>
                <w:sz w:val="22"/>
              </w:rPr>
              <w:t>November</w:t>
            </w:r>
          </w:p>
        </w:tc>
        <w:tc>
          <w:tcPr>
            <w:tcW w:w="7824" w:type="dxa"/>
          </w:tcPr>
          <w:p>
            <w:r/>
            <w:r>
              <w:rPr>
                <w:rFonts w:ascii="Cambria" w:hAnsi="Cambria"/>
                <w:b w:val="0"/>
                <w:i w:val="0"/>
                <w:sz w:val="22"/>
              </w:rPr>
              <w:t>Host the Annual Alumni Meet. (Full Committee)</w:t>
            </w:r>
          </w:p>
        </w:tc>
      </w:tr>
      <w:tr>
        <w:tc>
          <w:tcPr>
            <w:shd w:val="clear" w:color="auto" w:fill="F2F2F2"/>
            <w:tcW w:w="1587" w:type="dxa"/>
          </w:tcPr>
          <w:p>
            <w:r/>
            <w:r>
              <w:rPr>
                <w:rFonts w:ascii="Cambria" w:hAnsi="Cambria"/>
                <w:b w:val="0"/>
                <w:i w:val="0"/>
                <w:sz w:val="22"/>
              </w:rPr>
              <w:t>December</w:t>
            </w:r>
          </w:p>
        </w:tc>
        <w:tc>
          <w:tcPr>
            <w:shd w:val="clear" w:color="auto" w:fill="F2F2F2"/>
            <w:tcW w:w="7824" w:type="dxa"/>
          </w:tcPr>
          <w:p>
            <w:r/>
            <w:r>
              <w:rPr>
                <w:rFonts w:ascii="Cambria" w:hAnsi="Cambria"/>
                <w:b w:val="0"/>
                <w:i w:val="0"/>
                <w:sz w:val="22"/>
              </w:rPr>
              <w:t>Annual Report on Alumni Activities Committee; Planning Next Year's Activities. (Convenor &amp; Report Team)</w:t>
            </w:r>
          </w:p>
        </w:tc>
      </w:tr>
    </w:tbl>
    <w:p>
      <w:pPr>
        <w:spacing w:after="80"/>
        <w:ind w:left="357" w:hanging="227"/>
        <w:jc w:val="both"/>
      </w:pPr>
      <w:r>
        <w:rPr>
          <w:rFonts w:ascii="Cambria" w:hAnsi="Cambria"/>
          <w:sz w:val="22"/>
        </w:rPr>
        <w:t xml:space="preserve">•  </w:t>
      </w:r>
      <w:r>
        <w:rPr>
          <w:rFonts w:ascii="Cambria" w:hAnsi="Cambria"/>
          <w:b/>
          <w:i w:val="0"/>
          <w:sz w:val="22"/>
        </w:rPr>
        <w:t>Newsletter:</w:t>
      </w:r>
      <w:r>
        <w:rPr>
          <w:rFonts w:ascii="Cambria" w:hAnsi="Cambria"/>
          <w:b w:val="0"/>
          <w:i w:val="0"/>
          <w:sz w:val="22"/>
        </w:rPr>
        <w:t xml:space="preserve"> To be published twice a year (June &amp; December).</w:t>
      </w:r>
    </w:p>
    <w:p>
      <w:pPr>
        <w:spacing w:after="80"/>
        <w:ind w:left="357" w:hanging="227"/>
        <w:jc w:val="both"/>
      </w:pPr>
      <w:r>
        <w:rPr>
          <w:rFonts w:ascii="Cambria" w:hAnsi="Cambria"/>
          <w:sz w:val="22"/>
        </w:rPr>
        <w:t xml:space="preserve">•  </w:t>
      </w:r>
      <w:r>
        <w:rPr>
          <w:rFonts w:ascii="Cambria" w:hAnsi="Cambria"/>
          <w:b/>
          <w:i w:val="0"/>
          <w:sz w:val="22"/>
        </w:rPr>
        <w:t>Database Update:</w:t>
      </w:r>
      <w:r>
        <w:rPr>
          <w:rFonts w:ascii="Cambria" w:hAnsi="Cambria"/>
          <w:b w:val="0"/>
          <w:i w:val="0"/>
          <w:sz w:val="22"/>
        </w:rPr>
        <w:t xml:space="preserve"> To be done continuously, with a major review in March.</w:t>
      </w:r>
    </w:p>
    <w:p>
      <w:pPr>
        <w:spacing w:after="80"/>
        <w:ind w:left="357" w:hanging="227"/>
        <w:jc w:val="both"/>
      </w:pPr>
      <w:r>
        <w:rPr>
          <w:rFonts w:ascii="Cambria" w:hAnsi="Cambria"/>
          <w:sz w:val="22"/>
        </w:rPr>
        <w:t xml:space="preserve">•  </w:t>
      </w:r>
      <w:r>
        <w:rPr>
          <w:rFonts w:ascii="Cambria" w:hAnsi="Cambria"/>
          <w:b/>
          <w:i w:val="0"/>
          <w:sz w:val="22"/>
        </w:rPr>
        <w:t>Career Webinars/Mentorship Sessions:</w:t>
      </w:r>
      <w:r>
        <w:rPr>
          <w:rFonts w:ascii="Cambria" w:hAnsi="Cambria"/>
          <w:b w:val="0"/>
          <w:i w:val="0"/>
          <w:sz w:val="22"/>
        </w:rPr>
        <w:t xml:space="preserve"> At least one every quarter.</w:t>
      </w:r>
    </w:p>
    <w:p>
      <w:pPr>
        <w:spacing w:after="80"/>
        <w:ind w:left="357" w:hanging="227"/>
        <w:jc w:val="both"/>
      </w:pPr>
      <w:r>
        <w:rPr>
          <w:rFonts w:ascii="Cambria" w:hAnsi="Cambria"/>
          <w:sz w:val="22"/>
        </w:rPr>
        <w:t xml:space="preserve">•  </w:t>
      </w:r>
      <w:r>
        <w:rPr>
          <w:rFonts w:ascii="Cambria" w:hAnsi="Cambria"/>
          <w:b/>
          <w:i w:val="0"/>
          <w:sz w:val="22"/>
        </w:rPr>
        <w:t>Annual Alumni Meet:</w:t>
      </w:r>
      <w:r>
        <w:rPr>
          <w:rFonts w:ascii="Cambria" w:hAnsi="Cambria"/>
          <w:b w:val="0"/>
          <w:i w:val="0"/>
          <w:sz w:val="22"/>
        </w:rPr>
        <w:t xml:space="preserve"> Preferably in November to align with semester breaks.</w:t>
      </w:r>
    </w:p>
    <w:p>
      <w:pPr>
        <w:spacing w:after="80"/>
        <w:ind w:left="357" w:hanging="227"/>
        <w:jc w:val="both"/>
      </w:pPr>
      <w:r>
        <w:rPr>
          <w:rFonts w:ascii="Cambria" w:hAnsi="Cambria"/>
          <w:sz w:val="22"/>
        </w:rPr>
        <w:t xml:space="preserve">•  </w:t>
      </w:r>
      <w:r>
        <w:rPr>
          <w:rFonts w:ascii="Cambria" w:hAnsi="Cambria"/>
          <w:b/>
          <w:i w:val="0"/>
          <w:sz w:val="22"/>
        </w:rPr>
        <w:t>Social Media Engagement:</w:t>
      </w:r>
      <w:r>
        <w:rPr>
          <w:rFonts w:ascii="Cambria" w:hAnsi="Cambria"/>
          <w:b w:val="0"/>
          <w:i w:val="0"/>
          <w:sz w:val="22"/>
        </w:rPr>
        <w:t xml:space="preserve"> Regular posts throughout the year (at least weekly).</w:t>
      </w:r>
    </w:p>
    <w:p>
      <w:pPr>
        <w:keepNext/>
        <w:spacing w:before="240" w:after="120"/>
      </w:pPr>
      <w:r>
        <w:rPr>
          <w:rFonts w:ascii="Cambria" w:hAnsi="Cambria"/>
          <w:b/>
          <w:color w:val="1F3A5F"/>
          <w:sz w:val="24"/>
        </w:rPr>
        <w:t>26.13. Best Practices: Alumni Coordination Committee</w:t>
      </w:r>
    </w:p>
    <w:tbl>
      <w:tblGrid>
        <w:gridCol w:w="680"/>
        <w:gridCol w:w="2608"/>
        <w:gridCol w:w="6123"/>
      </w:tblGrid>
      <w:tblPr>
        <w:jc w:val="center"/>
        <w:tblLook w:firstColumn="1" w:firstRow="1" w:lastColumn="0" w:lastRow="0" w:noHBand="0" w:noVBand="1" w:val="04A0"/>
        <w:tblW w:w="9412" w:type="dxa"/>
        <w:tblLayout w:type="fixed"/>
      </w:tblPr>
      <w:tr>
        <w:tc>
          <w:tcPr>
            <w:shd w:val="clear" w:color="auto" w:fill="1F3A5F"/>
            <w:tcW w:w="680" w:type="dxa"/>
          </w:tcPr>
          <w:p>
            <w:pPr>
              <w:jc w:val="center"/>
            </w:pPr>
            <w:r/>
            <w:r>
              <w:rPr>
                <w:rFonts w:ascii="Cambria" w:hAnsi="Cambria"/>
                <w:b/>
                <w:i w:val="0"/>
                <w:color w:val="FFFFFF"/>
                <w:sz w:val="22"/>
              </w:rPr>
              <w:t>S.No</w:t>
            </w:r>
          </w:p>
        </w:tc>
        <w:tc>
          <w:tcPr>
            <w:shd w:val="clear" w:color="auto" w:fill="1F3A5F"/>
            <w:tcW w:w="2608" w:type="dxa"/>
          </w:tcPr>
          <w:p>
            <w:pPr>
              <w:jc w:val="center"/>
            </w:pPr>
            <w:r/>
            <w:r>
              <w:rPr>
                <w:rFonts w:ascii="Cambria" w:hAnsi="Cambria"/>
                <w:b/>
                <w:i w:val="0"/>
                <w:color w:val="FFFFFF"/>
                <w:sz w:val="22"/>
              </w:rPr>
              <w:t>Best Practice</w:t>
            </w:r>
          </w:p>
        </w:tc>
        <w:tc>
          <w:tcPr>
            <w:shd w:val="clear" w:color="auto" w:fill="1F3A5F"/>
            <w:tcW w:w="6123" w:type="dxa"/>
          </w:tcPr>
          <w:p>
            <w:pPr>
              <w:jc w:val="center"/>
            </w:pPr>
            <w:r/>
            <w:r>
              <w:rPr>
                <w:rFonts w:ascii="Cambria" w:hAnsi="Cambria"/>
                <w:b/>
                <w:i w:val="0"/>
                <w:color w:val="FFFFFF"/>
                <w:sz w:val="22"/>
              </w:rPr>
              <w:t>Description</w:t>
            </w:r>
          </w:p>
        </w:tc>
      </w:tr>
      <w:tr>
        <w:tc>
          <w:tcPr>
            <w:tcW w:w="680" w:type="dxa"/>
          </w:tcPr>
          <w:p>
            <w:pPr>
              <w:jc w:val="center"/>
            </w:pPr>
            <w:r/>
            <w:r>
              <w:rPr>
                <w:rFonts w:ascii="Cambria" w:hAnsi="Cambria"/>
                <w:b w:val="0"/>
                <w:i w:val="0"/>
                <w:sz w:val="22"/>
              </w:rPr>
              <w:t>1</w:t>
            </w:r>
          </w:p>
        </w:tc>
        <w:tc>
          <w:tcPr>
            <w:tcW w:w="2608" w:type="dxa"/>
          </w:tcPr>
          <w:p>
            <w:r/>
            <w:r>
              <w:rPr>
                <w:rFonts w:ascii="Cambria" w:hAnsi="Cambria"/>
                <w:b w:val="0"/>
                <w:i w:val="0"/>
                <w:sz w:val="22"/>
              </w:rPr>
              <w:t>Strong Alumni Database Management</w:t>
            </w:r>
          </w:p>
        </w:tc>
        <w:tc>
          <w:tcPr>
            <w:tcW w:w="6123" w:type="dxa"/>
          </w:tcPr>
          <w:p>
            <w:r/>
            <w:r>
              <w:rPr>
                <w:rFonts w:ascii="Cambria" w:hAnsi="Cambria"/>
                <w:b w:val="0"/>
                <w:i w:val="0"/>
                <w:sz w:val="22"/>
              </w:rPr>
              <w:t>Maintain an updated database of alumni with contact information, employment details, higher studies data, etc. Use software/CRM tools for better tracking.</w:t>
            </w:r>
          </w:p>
        </w:tc>
      </w:tr>
      <w:tr>
        <w:tc>
          <w:tcPr>
            <w:shd w:val="clear" w:color="auto" w:fill="F2F2F2"/>
            <w:tcW w:w="680" w:type="dxa"/>
          </w:tcPr>
          <w:p>
            <w:pPr>
              <w:jc w:val="center"/>
            </w:pPr>
            <w:r/>
            <w:r>
              <w:rPr>
                <w:rFonts w:ascii="Cambria" w:hAnsi="Cambria"/>
                <w:b w:val="0"/>
                <w:i w:val="0"/>
                <w:sz w:val="22"/>
              </w:rPr>
              <w:t>2</w:t>
            </w:r>
          </w:p>
        </w:tc>
        <w:tc>
          <w:tcPr>
            <w:shd w:val="clear" w:color="auto" w:fill="F2F2F2"/>
            <w:tcW w:w="2608" w:type="dxa"/>
          </w:tcPr>
          <w:p>
            <w:r/>
            <w:r>
              <w:rPr>
                <w:rFonts w:ascii="Cambria" w:hAnsi="Cambria"/>
                <w:b w:val="0"/>
                <w:i w:val="0"/>
                <w:sz w:val="22"/>
              </w:rPr>
              <w:t>Regular Alumni Interaction Programs</w:t>
            </w:r>
          </w:p>
        </w:tc>
        <w:tc>
          <w:tcPr>
            <w:shd w:val="clear" w:color="auto" w:fill="F2F2F2"/>
            <w:tcW w:w="6123" w:type="dxa"/>
          </w:tcPr>
          <w:p>
            <w:r/>
            <w:r>
              <w:rPr>
                <w:rFonts w:ascii="Cambria" w:hAnsi="Cambria"/>
                <w:b w:val="0"/>
                <w:i w:val="0"/>
                <w:sz w:val="22"/>
              </w:rPr>
              <w:t>Organize webinars, guest lectures, mentoring sessions, career talks, and panel discussions by alumni on a quarterly or half-yearly basis.</w:t>
            </w:r>
          </w:p>
        </w:tc>
      </w:tr>
      <w:tr>
        <w:tc>
          <w:tcPr>
            <w:tcW w:w="680" w:type="dxa"/>
          </w:tcPr>
          <w:p>
            <w:pPr>
              <w:jc w:val="center"/>
            </w:pPr>
            <w:r/>
            <w:r>
              <w:rPr>
                <w:rFonts w:ascii="Cambria" w:hAnsi="Cambria"/>
                <w:b w:val="0"/>
                <w:i w:val="0"/>
                <w:sz w:val="22"/>
              </w:rPr>
              <w:t>3</w:t>
            </w:r>
          </w:p>
        </w:tc>
        <w:tc>
          <w:tcPr>
            <w:tcW w:w="2608" w:type="dxa"/>
          </w:tcPr>
          <w:p>
            <w:r/>
            <w:r>
              <w:rPr>
                <w:rFonts w:ascii="Cambria" w:hAnsi="Cambria"/>
                <w:b w:val="0"/>
                <w:i w:val="0"/>
                <w:sz w:val="22"/>
              </w:rPr>
              <w:t>Annual Alumni Meet</w:t>
            </w:r>
          </w:p>
        </w:tc>
        <w:tc>
          <w:tcPr>
            <w:tcW w:w="6123" w:type="dxa"/>
          </w:tcPr>
          <w:p>
            <w:r/>
            <w:r>
              <w:rPr>
                <w:rFonts w:ascii="Cambria" w:hAnsi="Cambria"/>
                <w:b w:val="0"/>
                <w:i w:val="0"/>
                <w:sz w:val="22"/>
              </w:rPr>
              <w:t>Conduct a well-organized annual alumni gathering (physical/virtual) to reconnect alumni with the institution. Include cultural and professional networking segments.</w:t>
            </w:r>
          </w:p>
        </w:tc>
      </w:tr>
      <w:tr>
        <w:tc>
          <w:tcPr>
            <w:shd w:val="clear" w:color="auto" w:fill="F2F2F2"/>
            <w:tcW w:w="680" w:type="dxa"/>
          </w:tcPr>
          <w:p>
            <w:pPr>
              <w:jc w:val="center"/>
            </w:pPr>
            <w:r/>
            <w:r>
              <w:rPr>
                <w:rFonts w:ascii="Cambria" w:hAnsi="Cambria"/>
                <w:b w:val="0"/>
                <w:i w:val="0"/>
                <w:sz w:val="22"/>
              </w:rPr>
              <w:t>4</w:t>
            </w:r>
          </w:p>
        </w:tc>
        <w:tc>
          <w:tcPr>
            <w:shd w:val="clear" w:color="auto" w:fill="F2F2F2"/>
            <w:tcW w:w="2608" w:type="dxa"/>
          </w:tcPr>
          <w:p>
            <w:r/>
            <w:r>
              <w:rPr>
                <w:rFonts w:ascii="Cambria" w:hAnsi="Cambria"/>
                <w:b w:val="0"/>
                <w:i w:val="0"/>
                <w:sz w:val="22"/>
              </w:rPr>
              <w:t>Alumni Mentorship Programs</w:t>
            </w:r>
          </w:p>
        </w:tc>
        <w:tc>
          <w:tcPr>
            <w:shd w:val="clear" w:color="auto" w:fill="F2F2F2"/>
            <w:tcW w:w="6123" w:type="dxa"/>
          </w:tcPr>
          <w:p>
            <w:r/>
            <w:r>
              <w:rPr>
                <w:rFonts w:ascii="Cambria" w:hAnsi="Cambria"/>
                <w:b w:val="0"/>
                <w:i w:val="0"/>
                <w:sz w:val="22"/>
              </w:rPr>
              <w:t>Launch mentorship initiatives where alumni mentor current students in career planning, higher studies, entrepreneurship, etc.</w:t>
            </w:r>
          </w:p>
        </w:tc>
      </w:tr>
      <w:tr>
        <w:tc>
          <w:tcPr>
            <w:tcW w:w="680" w:type="dxa"/>
          </w:tcPr>
          <w:p>
            <w:pPr>
              <w:jc w:val="center"/>
            </w:pPr>
            <w:r/>
            <w:r>
              <w:rPr>
                <w:rFonts w:ascii="Cambria" w:hAnsi="Cambria"/>
                <w:b w:val="0"/>
                <w:i w:val="0"/>
                <w:sz w:val="22"/>
              </w:rPr>
              <w:t>5</w:t>
            </w:r>
          </w:p>
        </w:tc>
        <w:tc>
          <w:tcPr>
            <w:tcW w:w="2608" w:type="dxa"/>
          </w:tcPr>
          <w:p>
            <w:r/>
            <w:r>
              <w:rPr>
                <w:rFonts w:ascii="Cambria" w:hAnsi="Cambria"/>
                <w:b w:val="0"/>
                <w:i w:val="0"/>
                <w:sz w:val="22"/>
              </w:rPr>
              <w:t>Distinguished Alumni Awards</w:t>
            </w:r>
          </w:p>
        </w:tc>
        <w:tc>
          <w:tcPr>
            <w:tcW w:w="6123" w:type="dxa"/>
          </w:tcPr>
          <w:p>
            <w:r/>
            <w:r>
              <w:rPr>
                <w:rFonts w:ascii="Cambria" w:hAnsi="Cambria"/>
                <w:b w:val="0"/>
                <w:i w:val="0"/>
                <w:sz w:val="22"/>
              </w:rPr>
              <w:t>Recognize successful alumni through awards during institutional events to strengthen emotional ties and enhance institutional branding.</w:t>
            </w:r>
          </w:p>
        </w:tc>
      </w:tr>
      <w:tr>
        <w:tc>
          <w:tcPr>
            <w:shd w:val="clear" w:color="auto" w:fill="F2F2F2"/>
            <w:tcW w:w="680" w:type="dxa"/>
          </w:tcPr>
          <w:p>
            <w:pPr>
              <w:jc w:val="center"/>
            </w:pPr>
            <w:r/>
            <w:r>
              <w:rPr>
                <w:rFonts w:ascii="Cambria" w:hAnsi="Cambria"/>
                <w:b w:val="0"/>
                <w:i w:val="0"/>
                <w:sz w:val="22"/>
              </w:rPr>
              <w:t>6</w:t>
            </w:r>
          </w:p>
        </w:tc>
        <w:tc>
          <w:tcPr>
            <w:shd w:val="clear" w:color="auto" w:fill="F2F2F2"/>
            <w:tcW w:w="2608" w:type="dxa"/>
          </w:tcPr>
          <w:p>
            <w:r/>
            <w:r>
              <w:rPr>
                <w:rFonts w:ascii="Cambria" w:hAnsi="Cambria"/>
                <w:b w:val="0"/>
                <w:i w:val="0"/>
                <w:sz w:val="22"/>
              </w:rPr>
              <w:t>Alumni Contributions for Scholarships / Endowments</w:t>
            </w:r>
          </w:p>
        </w:tc>
        <w:tc>
          <w:tcPr>
            <w:shd w:val="clear" w:color="auto" w:fill="F2F2F2"/>
            <w:tcW w:w="6123" w:type="dxa"/>
          </w:tcPr>
          <w:p>
            <w:r/>
            <w:r>
              <w:rPr>
                <w:rFonts w:ascii="Cambria" w:hAnsi="Cambria"/>
                <w:b w:val="0"/>
                <w:i w:val="0"/>
                <w:sz w:val="22"/>
              </w:rPr>
              <w:t>Encourage alumni to contribute to scholarship funds, infrastructure, library donations, research grants, or CSR activities.</w:t>
            </w:r>
          </w:p>
        </w:tc>
      </w:tr>
      <w:tr>
        <w:tc>
          <w:tcPr>
            <w:tcW w:w="680" w:type="dxa"/>
          </w:tcPr>
          <w:p>
            <w:pPr>
              <w:jc w:val="center"/>
            </w:pPr>
            <w:r/>
            <w:r>
              <w:rPr>
                <w:rFonts w:ascii="Cambria" w:hAnsi="Cambria"/>
                <w:b w:val="0"/>
                <w:i w:val="0"/>
                <w:sz w:val="22"/>
              </w:rPr>
              <w:t>7</w:t>
            </w:r>
          </w:p>
        </w:tc>
        <w:tc>
          <w:tcPr>
            <w:tcW w:w="2608" w:type="dxa"/>
          </w:tcPr>
          <w:p>
            <w:r/>
            <w:r>
              <w:rPr>
                <w:rFonts w:ascii="Cambria" w:hAnsi="Cambria"/>
                <w:b w:val="0"/>
                <w:i w:val="0"/>
                <w:sz w:val="22"/>
              </w:rPr>
              <w:t>Career Support Initiatives</w:t>
            </w:r>
          </w:p>
        </w:tc>
        <w:tc>
          <w:tcPr>
            <w:tcW w:w="6123" w:type="dxa"/>
          </w:tcPr>
          <w:p>
            <w:r/>
            <w:r>
              <w:rPr>
                <w:rFonts w:ascii="Cambria" w:hAnsi="Cambria"/>
                <w:b w:val="0"/>
                <w:i w:val="0"/>
                <w:sz w:val="22"/>
              </w:rPr>
              <w:t>Create a job/internship portal or a LinkedIn group exclusively for alumni and students to share employment/internship opportunities.</w:t>
            </w:r>
          </w:p>
        </w:tc>
      </w:tr>
      <w:tr>
        <w:tc>
          <w:tcPr>
            <w:shd w:val="clear" w:color="auto" w:fill="F2F2F2"/>
            <w:tcW w:w="680" w:type="dxa"/>
          </w:tcPr>
          <w:p>
            <w:pPr>
              <w:jc w:val="center"/>
            </w:pPr>
            <w:r/>
            <w:r>
              <w:rPr>
                <w:rFonts w:ascii="Cambria" w:hAnsi="Cambria"/>
                <w:b w:val="0"/>
                <w:i w:val="0"/>
                <w:sz w:val="22"/>
              </w:rPr>
              <w:t>8</w:t>
            </w:r>
          </w:p>
        </w:tc>
        <w:tc>
          <w:tcPr>
            <w:shd w:val="clear" w:color="auto" w:fill="F2F2F2"/>
            <w:tcW w:w="2608" w:type="dxa"/>
          </w:tcPr>
          <w:p>
            <w:r/>
            <w:r>
              <w:rPr>
                <w:rFonts w:ascii="Cambria" w:hAnsi="Cambria"/>
                <w:b w:val="0"/>
                <w:i w:val="0"/>
                <w:sz w:val="22"/>
              </w:rPr>
              <w:t>Alumni Newsletter / E-Bulletins</w:t>
            </w:r>
          </w:p>
        </w:tc>
        <w:tc>
          <w:tcPr>
            <w:shd w:val="clear" w:color="auto" w:fill="F2F2F2"/>
            <w:tcW w:w="6123" w:type="dxa"/>
          </w:tcPr>
          <w:p>
            <w:r/>
            <w:r>
              <w:rPr>
                <w:rFonts w:ascii="Cambria" w:hAnsi="Cambria"/>
                <w:b w:val="0"/>
                <w:i w:val="0"/>
                <w:sz w:val="22"/>
              </w:rPr>
              <w:t>Publish a biannual or quarterly newsletter updating alumni about campus developments, student achievements, and future plans.</w:t>
            </w:r>
          </w:p>
        </w:tc>
      </w:tr>
      <w:tr>
        <w:tc>
          <w:tcPr>
            <w:tcW w:w="680" w:type="dxa"/>
          </w:tcPr>
          <w:p>
            <w:pPr>
              <w:jc w:val="center"/>
            </w:pPr>
            <w:r/>
            <w:r>
              <w:rPr>
                <w:rFonts w:ascii="Cambria" w:hAnsi="Cambria"/>
                <w:b w:val="0"/>
                <w:i w:val="0"/>
                <w:sz w:val="22"/>
              </w:rPr>
              <w:t>9</w:t>
            </w:r>
          </w:p>
        </w:tc>
        <w:tc>
          <w:tcPr>
            <w:tcW w:w="2608" w:type="dxa"/>
          </w:tcPr>
          <w:p>
            <w:r/>
            <w:r>
              <w:rPr>
                <w:rFonts w:ascii="Cambria" w:hAnsi="Cambria"/>
                <w:b w:val="0"/>
                <w:i w:val="0"/>
                <w:sz w:val="22"/>
              </w:rPr>
              <w:t>Social Media Engagement</w:t>
            </w:r>
          </w:p>
        </w:tc>
        <w:tc>
          <w:tcPr>
            <w:tcW w:w="6123" w:type="dxa"/>
          </w:tcPr>
          <w:p>
            <w:r/>
            <w:r>
              <w:rPr>
                <w:rFonts w:ascii="Cambria" w:hAnsi="Cambria"/>
                <w:b w:val="0"/>
                <w:i w:val="0"/>
                <w:sz w:val="22"/>
              </w:rPr>
              <w:t>Maintain active alumni presence on platforms like LinkedIn, Facebook, and Instagram with regular content updates, success stories, and event announcements.</w:t>
            </w:r>
          </w:p>
        </w:tc>
      </w:tr>
      <w:tr>
        <w:tc>
          <w:tcPr>
            <w:shd w:val="clear" w:color="auto" w:fill="F2F2F2"/>
            <w:tcW w:w="680" w:type="dxa"/>
          </w:tcPr>
          <w:p>
            <w:pPr>
              <w:jc w:val="center"/>
            </w:pPr>
            <w:r/>
            <w:r>
              <w:rPr>
                <w:rFonts w:ascii="Cambria" w:hAnsi="Cambria"/>
                <w:b w:val="0"/>
                <w:i w:val="0"/>
                <w:sz w:val="22"/>
              </w:rPr>
              <w:t>10</w:t>
            </w:r>
          </w:p>
        </w:tc>
        <w:tc>
          <w:tcPr>
            <w:shd w:val="clear" w:color="auto" w:fill="F2F2F2"/>
            <w:tcW w:w="2608" w:type="dxa"/>
          </w:tcPr>
          <w:p>
            <w:r/>
            <w:r>
              <w:rPr>
                <w:rFonts w:ascii="Cambria" w:hAnsi="Cambria"/>
                <w:b w:val="0"/>
                <w:i w:val="0"/>
                <w:sz w:val="22"/>
              </w:rPr>
              <w:t>Alumni Representation in Committees</w:t>
            </w:r>
          </w:p>
        </w:tc>
        <w:tc>
          <w:tcPr>
            <w:shd w:val="clear" w:color="auto" w:fill="F2F2F2"/>
            <w:tcW w:w="6123" w:type="dxa"/>
          </w:tcPr>
          <w:p>
            <w:r/>
            <w:r>
              <w:rPr>
                <w:rFonts w:ascii="Cambria" w:hAnsi="Cambria"/>
                <w:b w:val="0"/>
                <w:i w:val="0"/>
                <w:sz w:val="22"/>
              </w:rPr>
              <w:t>Involve distinguished alumni in Institutional Advisory Boards, IQAC, Placement Committees, etc., for academic and strategic input.</w:t>
            </w:r>
          </w:p>
        </w:tc>
      </w:tr>
      <w:tr>
        <w:tc>
          <w:tcPr>
            <w:tcW w:w="680" w:type="dxa"/>
          </w:tcPr>
          <w:p>
            <w:pPr>
              <w:jc w:val="center"/>
            </w:pPr>
            <w:r/>
            <w:r>
              <w:rPr>
                <w:rFonts w:ascii="Cambria" w:hAnsi="Cambria"/>
                <w:b w:val="0"/>
                <w:i w:val="0"/>
                <w:sz w:val="22"/>
              </w:rPr>
              <w:t>11</w:t>
            </w:r>
          </w:p>
        </w:tc>
        <w:tc>
          <w:tcPr>
            <w:tcW w:w="2608" w:type="dxa"/>
          </w:tcPr>
          <w:p>
            <w:r/>
            <w:r>
              <w:rPr>
                <w:rFonts w:ascii="Cambria" w:hAnsi="Cambria"/>
                <w:b w:val="0"/>
                <w:i w:val="0"/>
                <w:sz w:val="22"/>
              </w:rPr>
              <w:t>Global Alumni Chapters</w:t>
            </w:r>
          </w:p>
        </w:tc>
        <w:tc>
          <w:tcPr>
            <w:tcW w:w="6123" w:type="dxa"/>
          </w:tcPr>
          <w:p>
            <w:r/>
            <w:r>
              <w:rPr>
                <w:rFonts w:ascii="Cambria" w:hAnsi="Cambria"/>
                <w:b w:val="0"/>
                <w:i w:val="0"/>
                <w:sz w:val="22"/>
              </w:rPr>
              <w:t>Encourage formation of regional, national, and international alumni chapters for better outreach and networking.</w:t>
            </w:r>
          </w:p>
        </w:tc>
      </w:tr>
      <w:tr>
        <w:tc>
          <w:tcPr>
            <w:shd w:val="clear" w:color="auto" w:fill="F2F2F2"/>
            <w:tcW w:w="680" w:type="dxa"/>
          </w:tcPr>
          <w:p>
            <w:pPr>
              <w:jc w:val="center"/>
            </w:pPr>
            <w:r/>
            <w:r>
              <w:rPr>
                <w:rFonts w:ascii="Cambria" w:hAnsi="Cambria"/>
                <w:b w:val="0"/>
                <w:i w:val="0"/>
                <w:sz w:val="22"/>
              </w:rPr>
              <w:t>12</w:t>
            </w:r>
          </w:p>
        </w:tc>
        <w:tc>
          <w:tcPr>
            <w:shd w:val="clear" w:color="auto" w:fill="F2F2F2"/>
            <w:tcW w:w="2608" w:type="dxa"/>
          </w:tcPr>
          <w:p>
            <w:r/>
            <w:r>
              <w:rPr>
                <w:rFonts w:ascii="Cambria" w:hAnsi="Cambria"/>
                <w:b w:val="0"/>
                <w:i w:val="0"/>
                <w:sz w:val="22"/>
              </w:rPr>
              <w:t>Alumni Feedback Mechanism</w:t>
            </w:r>
          </w:p>
        </w:tc>
        <w:tc>
          <w:tcPr>
            <w:shd w:val="clear" w:color="auto" w:fill="F2F2F2"/>
            <w:tcW w:w="6123" w:type="dxa"/>
          </w:tcPr>
          <w:p>
            <w:r/>
            <w:r>
              <w:rPr>
                <w:rFonts w:ascii="Cambria" w:hAnsi="Cambria"/>
                <w:b w:val="0"/>
                <w:i w:val="0"/>
                <w:sz w:val="22"/>
              </w:rPr>
              <w:t>Regularly collect feedback from alumni on academic improvements, industry relevance of curriculum, and institutional development.</w:t>
            </w:r>
          </w:p>
        </w:tc>
      </w:tr>
    </w:tbl>
    <w:p>
      <w:pPr>
        <w:keepNext/>
        <w:spacing w:before="240" w:after="120"/>
      </w:pPr>
      <w:r>
        <w:rPr>
          <w:rFonts w:ascii="Cambria" w:hAnsi="Cambria"/>
          <w:b/>
          <w:color w:val="1F3A5F"/>
          <w:sz w:val="24"/>
        </w:rPr>
        <w:t>26.14. Conclusion</w:t>
      </w:r>
    </w:p>
    <w:p>
      <w:pPr>
        <w:spacing w:after="120"/>
        <w:jc w:val="both"/>
      </w:pPr>
      <w:r>
        <w:rPr>
          <w:rFonts w:ascii="Cambria" w:hAnsi="Cambria"/>
          <w:sz w:val="22"/>
        </w:rPr>
        <w:t>The Alumni Coordination Committee (ACC) is a pivotal committee that helps bridge the gap between the institution and its former students. Through active alumni engagement, mentorship programs, and feedback loops, the ACC plays a significant role in improving academic offerings, student support systems, and industry collaborations. By aligning its operations with the accreditation standards of NBA and NAAC, the committee ensures that the institution continues to develop and maintain its high standards in education and industry relevance.</w:t>
      </w:r>
    </w:p>
    <w:p>
      <w:pPr>
        <w:keepNext/>
        <w:spacing w:before="240" w:after="120"/>
      </w:pPr>
      <w:r>
        <w:rPr>
          <w:rFonts w:ascii="Cambria" w:hAnsi="Cambria"/>
          <w:b/>
          <w:color w:val="1F3A5F"/>
          <w:sz w:val="36"/>
        </w:rPr>
        <w:t>27. Research and Development Committee</w:t>
      </w:r>
    </w:p>
    <w:p>
      <w:pPr>
        <w:keepNext/>
        <w:spacing w:before="240" w:after="120"/>
      </w:pPr>
      <w:r>
        <w:rPr>
          <w:rFonts w:ascii="Cambria" w:hAnsi="Cambria"/>
          <w:b/>
          <w:color w:val="1F3A5F"/>
          <w:sz w:val="24"/>
        </w:rPr>
        <w:t>27.1. Introduction</w:t>
      </w:r>
    </w:p>
    <w:p>
      <w:pPr>
        <w:spacing w:after="120"/>
        <w:jc w:val="both"/>
      </w:pPr>
      <w:r>
        <w:rPr>
          <w:rFonts w:ascii="Cambria" w:hAnsi="Cambria"/>
          <w:sz w:val="22"/>
        </w:rPr>
        <w:t>The Research and Development (R&amp;D) Committee in an engineering college is a pivotal body that oversees, encourages, and ensures that the research activities of the institution align with its academic and strategic goals. The committee plays an essential role in maintaining and enhancing the college's position in national and international research landscapes. This committee is crucial for fulfilling the requirements set by the National Board of Accreditation (NBA) and the National Assessment and Accreditation Council (NAAC), contributing significantly to the overall academic and institutional development.</w:t>
      </w:r>
    </w:p>
    <w:p>
      <w:pPr>
        <w:keepNext/>
        <w:spacing w:before="240" w:after="120"/>
      </w:pPr>
      <w:r>
        <w:rPr>
          <w:rFonts w:ascii="Cambria" w:hAnsi="Cambria"/>
          <w:b/>
          <w:color w:val="1F3A5F"/>
          <w:sz w:val="24"/>
        </w:rPr>
        <w:t>27.2. Objective of the Research and Development Committee (R&amp;D)</w:t>
      </w:r>
    </w:p>
    <w:p>
      <w:pPr>
        <w:spacing w:after="40"/>
        <w:jc w:val="both"/>
      </w:pPr>
      <w:r>
        <w:rPr>
          <w:rFonts w:ascii="Cambria" w:hAnsi="Cambria"/>
          <w:b/>
          <w:i w:val="0"/>
          <w:sz w:val="22"/>
        </w:rPr>
        <w:t>1. Promotion of Research Activities:</w:t>
      </w:r>
    </w:p>
    <w:p>
      <w:pPr>
        <w:spacing w:after="80"/>
        <w:ind w:left="357" w:hanging="227"/>
        <w:jc w:val="both"/>
      </w:pPr>
      <w:r>
        <w:rPr>
          <w:rFonts w:ascii="Cambria" w:hAnsi="Cambria"/>
          <w:sz w:val="22"/>
        </w:rPr>
        <w:t xml:space="preserve">•  </w:t>
      </w:r>
      <w:r>
        <w:rPr>
          <w:rFonts w:ascii="Cambria" w:hAnsi="Cambria"/>
          <w:sz w:val="22"/>
        </w:rPr>
        <w:t>To promote and foster a research-oriented culture within the institution among faculty and students.</w:t>
      </w:r>
    </w:p>
    <w:p>
      <w:pPr>
        <w:spacing w:after="40"/>
        <w:jc w:val="both"/>
      </w:pPr>
      <w:r>
        <w:rPr>
          <w:rFonts w:ascii="Cambria" w:hAnsi="Cambria"/>
          <w:b/>
          <w:i w:val="0"/>
          <w:sz w:val="22"/>
        </w:rPr>
        <w:t>2. Aligning with Institutional Goals:</w:t>
      </w:r>
    </w:p>
    <w:p>
      <w:pPr>
        <w:spacing w:after="80"/>
        <w:ind w:left="357" w:hanging="227"/>
        <w:jc w:val="both"/>
      </w:pPr>
      <w:r>
        <w:rPr>
          <w:rFonts w:ascii="Cambria" w:hAnsi="Cambria"/>
          <w:sz w:val="22"/>
        </w:rPr>
        <w:t xml:space="preserve">•  </w:t>
      </w:r>
      <w:r>
        <w:rPr>
          <w:rFonts w:ascii="Cambria" w:hAnsi="Cambria"/>
          <w:sz w:val="22"/>
        </w:rPr>
        <w:t>To ensure that research aligns with the institution's mission and vision, contributing to advancements in education, innovation, and industry collaboration.</w:t>
      </w:r>
    </w:p>
    <w:p>
      <w:pPr>
        <w:spacing w:after="40"/>
        <w:jc w:val="both"/>
      </w:pPr>
      <w:r>
        <w:rPr>
          <w:rFonts w:ascii="Cambria" w:hAnsi="Cambria"/>
          <w:b/>
          <w:i w:val="0"/>
          <w:sz w:val="22"/>
        </w:rPr>
        <w:t>3. Support for Faculty and Student Research:</w:t>
      </w:r>
    </w:p>
    <w:p>
      <w:pPr>
        <w:spacing w:after="80"/>
        <w:ind w:left="357" w:hanging="227"/>
        <w:jc w:val="both"/>
      </w:pPr>
      <w:r>
        <w:rPr>
          <w:rFonts w:ascii="Cambria" w:hAnsi="Cambria"/>
          <w:sz w:val="22"/>
        </w:rPr>
        <w:t xml:space="preserve">•  </w:t>
      </w:r>
      <w:r>
        <w:rPr>
          <w:rFonts w:ascii="Cambria" w:hAnsi="Cambria"/>
          <w:sz w:val="22"/>
        </w:rPr>
        <w:t>To provide guidance and resources to faculty and students for pursuing research in cutting-edge areas of technology, innovation, and science.</w:t>
      </w:r>
    </w:p>
    <w:p>
      <w:pPr>
        <w:spacing w:after="40"/>
        <w:jc w:val="both"/>
      </w:pPr>
      <w:r>
        <w:rPr>
          <w:rFonts w:ascii="Cambria" w:hAnsi="Cambria"/>
          <w:b/>
          <w:i w:val="0"/>
          <w:sz w:val="22"/>
        </w:rPr>
        <w:t>4. Enhancing Industry-Academia Collaboration:</w:t>
      </w:r>
    </w:p>
    <w:p>
      <w:pPr>
        <w:spacing w:after="80"/>
        <w:ind w:left="357" w:hanging="227"/>
        <w:jc w:val="both"/>
      </w:pPr>
      <w:r>
        <w:rPr>
          <w:rFonts w:ascii="Cambria" w:hAnsi="Cambria"/>
          <w:sz w:val="22"/>
        </w:rPr>
        <w:t xml:space="preserve">•  </w:t>
      </w:r>
      <w:r>
        <w:rPr>
          <w:rFonts w:ascii="Cambria" w:hAnsi="Cambria"/>
          <w:sz w:val="22"/>
        </w:rPr>
        <w:t>To build connections with industry leaders, research organizations, and other academic institutions for collaborative research.</w:t>
      </w:r>
    </w:p>
    <w:p>
      <w:pPr>
        <w:spacing w:after="40"/>
        <w:jc w:val="both"/>
      </w:pPr>
      <w:r>
        <w:rPr>
          <w:rFonts w:ascii="Cambria" w:hAnsi="Cambria"/>
          <w:b/>
          <w:i w:val="0"/>
          <w:sz w:val="22"/>
        </w:rPr>
        <w:t>5. Publications and Patents:</w:t>
      </w:r>
    </w:p>
    <w:p>
      <w:pPr>
        <w:spacing w:after="80"/>
        <w:ind w:left="357" w:hanging="227"/>
        <w:jc w:val="both"/>
      </w:pPr>
      <w:r>
        <w:rPr>
          <w:rFonts w:ascii="Cambria" w:hAnsi="Cambria"/>
          <w:sz w:val="22"/>
        </w:rPr>
        <w:t xml:space="preserve">•  </w:t>
      </w:r>
      <w:r>
        <w:rPr>
          <w:rFonts w:ascii="Cambria" w:hAnsi="Cambria"/>
          <w:sz w:val="22"/>
        </w:rPr>
        <w:t>Encourage faculty and students to publish their work in reputed journals and conferences and secure patents for innovations.</w:t>
      </w:r>
    </w:p>
    <w:p>
      <w:pPr>
        <w:spacing w:after="40"/>
        <w:jc w:val="both"/>
      </w:pPr>
      <w:r>
        <w:rPr>
          <w:rFonts w:ascii="Cambria" w:hAnsi="Cambria"/>
          <w:b/>
          <w:i w:val="0"/>
          <w:sz w:val="22"/>
        </w:rPr>
        <w:t>6. Monitoring and Reporting:</w:t>
      </w:r>
    </w:p>
    <w:p>
      <w:pPr>
        <w:spacing w:after="80"/>
        <w:ind w:left="357" w:hanging="227"/>
        <w:jc w:val="both"/>
      </w:pPr>
      <w:r>
        <w:rPr>
          <w:rFonts w:ascii="Cambria" w:hAnsi="Cambria"/>
          <w:sz w:val="22"/>
        </w:rPr>
        <w:t xml:space="preserve">•  </w:t>
      </w:r>
      <w:r>
        <w:rPr>
          <w:rFonts w:ascii="Cambria" w:hAnsi="Cambria"/>
          <w:sz w:val="22"/>
        </w:rPr>
        <w:t>To monitor the quality and impact of the research carried out within the institution and report it in the form of documentation required for NBA/NAAC accreditation.</w:t>
      </w:r>
    </w:p>
    <w:p>
      <w:pPr>
        <w:keepNext/>
        <w:spacing w:before="240" w:after="120"/>
      </w:pPr>
      <w:r>
        <w:rPr>
          <w:rFonts w:ascii="Cambria" w:hAnsi="Cambria"/>
          <w:b/>
          <w:color w:val="1F3A5F"/>
          <w:sz w:val="24"/>
        </w:rPr>
        <w:t>27.3. Committee Composition</w:t>
      </w:r>
    </w:p>
    <w:tbl>
      <w:tblGrid>
        <w:gridCol w:w="2835"/>
        <w:gridCol w:w="6577"/>
      </w:tblGrid>
      <w:tblPr>
        <w:jc w:val="center"/>
        <w:tblLook w:firstColumn="1" w:firstRow="1" w:lastColumn="0" w:lastRow="0" w:noHBand="0" w:noVBand="1" w:val="04A0"/>
        <w:tblW w:w="9412" w:type="dxa"/>
        <w:tblLayout w:type="fixed"/>
      </w:tblPr>
      <w:tr>
        <w:tc>
          <w:tcPr>
            <w:shd w:val="clear" w:color="auto" w:fill="1F3A5F"/>
            <w:tcW w:w="2835" w:type="dxa"/>
          </w:tcPr>
          <w:p>
            <w:pPr>
              <w:jc w:val="center"/>
            </w:pPr>
            <w:r/>
            <w:r>
              <w:rPr>
                <w:rFonts w:ascii="Cambria" w:hAnsi="Cambria"/>
                <w:b/>
                <w:i w:val="0"/>
                <w:color w:val="FFFFFF"/>
                <w:sz w:val="22"/>
              </w:rPr>
              <w:t>Role/Designation</w:t>
            </w:r>
          </w:p>
        </w:tc>
        <w:tc>
          <w:tcPr>
            <w:shd w:val="clear" w:color="auto" w:fill="1F3A5F"/>
            <w:tcW w:w="6577" w:type="dxa"/>
          </w:tcPr>
          <w:p>
            <w:pPr>
              <w:jc w:val="center"/>
            </w:pPr>
            <w:r/>
            <w:r>
              <w:rPr>
                <w:rFonts w:ascii="Cambria" w:hAnsi="Cambria"/>
                <w:b/>
                <w:i w:val="0"/>
                <w:color w:val="FFFFFF"/>
                <w:sz w:val="22"/>
              </w:rPr>
              <w:t>Responsibilities</w:t>
            </w:r>
          </w:p>
        </w:tc>
      </w:tr>
      <w:tr>
        <w:tc>
          <w:tcPr>
            <w:tcW w:w="2835" w:type="dxa"/>
          </w:tcPr>
          <w:p>
            <w:r/>
            <w:r>
              <w:rPr>
                <w:rFonts w:ascii="Cambria" w:hAnsi="Cambria"/>
                <w:b w:val="0"/>
                <w:i w:val="0"/>
                <w:sz w:val="22"/>
              </w:rPr>
              <w:t>Chairperson</w:t>
            </w:r>
          </w:p>
        </w:tc>
        <w:tc>
          <w:tcPr>
            <w:tcW w:w="6577" w:type="dxa"/>
          </w:tcPr>
          <w:p>
            <w:r/>
            <w:r>
              <w:rPr>
                <w:rFonts w:ascii="Cambria" w:hAnsi="Cambria"/>
                <w:b w:val="0"/>
                <w:i w:val="0"/>
                <w:sz w:val="22"/>
              </w:rPr>
              <w:t>Senior Faculty Member / Dean of R&amp;D</w:t>
            </w:r>
          </w:p>
        </w:tc>
      </w:tr>
      <w:tr>
        <w:tc>
          <w:tcPr>
            <w:shd w:val="clear" w:color="auto" w:fill="F2F2F2"/>
            <w:tcW w:w="2835" w:type="dxa"/>
          </w:tcPr>
          <w:p>
            <w:r/>
            <w:r>
              <w:rPr>
                <w:rFonts w:ascii="Cambria" w:hAnsi="Cambria"/>
                <w:b w:val="0"/>
                <w:i w:val="0"/>
                <w:sz w:val="22"/>
              </w:rPr>
              <w:t>Co-Chairperson</w:t>
            </w:r>
          </w:p>
        </w:tc>
        <w:tc>
          <w:tcPr>
            <w:shd w:val="clear" w:color="auto" w:fill="F2F2F2"/>
            <w:tcW w:w="6577" w:type="dxa"/>
          </w:tcPr>
          <w:p>
            <w:r/>
            <w:r>
              <w:rPr>
                <w:rFonts w:ascii="Cambria" w:hAnsi="Cambria"/>
                <w:b w:val="0"/>
                <w:i w:val="0"/>
                <w:sz w:val="22"/>
              </w:rPr>
              <w:t>Head of Research in the institution</w:t>
            </w:r>
          </w:p>
        </w:tc>
      </w:tr>
      <w:tr>
        <w:tc>
          <w:tcPr>
            <w:tcW w:w="2835" w:type="dxa"/>
          </w:tcPr>
          <w:p>
            <w:r/>
            <w:r>
              <w:rPr>
                <w:rFonts w:ascii="Cambria" w:hAnsi="Cambria"/>
                <w:b w:val="0"/>
                <w:i w:val="0"/>
                <w:sz w:val="22"/>
              </w:rPr>
              <w:t>Faculty Representatives</w:t>
            </w:r>
          </w:p>
        </w:tc>
        <w:tc>
          <w:tcPr>
            <w:tcW w:w="6577" w:type="dxa"/>
          </w:tcPr>
          <w:p>
            <w:r/>
            <w:r>
              <w:rPr>
                <w:rFonts w:ascii="Cambria" w:hAnsi="Cambria"/>
                <w:b w:val="0"/>
                <w:i w:val="0"/>
                <w:sz w:val="22"/>
              </w:rPr>
              <w:t>Faculty members from each department with research experience</w:t>
            </w:r>
          </w:p>
        </w:tc>
      </w:tr>
      <w:tr>
        <w:tc>
          <w:tcPr>
            <w:shd w:val="clear" w:color="auto" w:fill="F2F2F2"/>
            <w:tcW w:w="2835" w:type="dxa"/>
          </w:tcPr>
          <w:p>
            <w:r/>
            <w:r>
              <w:rPr>
                <w:rFonts w:ascii="Cambria" w:hAnsi="Cambria"/>
                <w:b w:val="0"/>
                <w:i w:val="0"/>
                <w:sz w:val="22"/>
              </w:rPr>
              <w:t>Student Representatives</w:t>
            </w:r>
          </w:p>
        </w:tc>
        <w:tc>
          <w:tcPr>
            <w:shd w:val="clear" w:color="auto" w:fill="F2F2F2"/>
            <w:tcW w:w="6577" w:type="dxa"/>
          </w:tcPr>
          <w:p>
            <w:r/>
            <w:r>
              <w:rPr>
                <w:rFonts w:ascii="Cambria" w:hAnsi="Cambria"/>
                <w:b w:val="0"/>
                <w:i w:val="0"/>
                <w:sz w:val="22"/>
              </w:rPr>
              <w:t>Research-oriented student leaders and representatives</w:t>
            </w:r>
          </w:p>
        </w:tc>
      </w:tr>
      <w:tr>
        <w:tc>
          <w:tcPr>
            <w:tcW w:w="2835" w:type="dxa"/>
          </w:tcPr>
          <w:p>
            <w:r/>
            <w:r>
              <w:rPr>
                <w:rFonts w:ascii="Cambria" w:hAnsi="Cambria"/>
                <w:b w:val="0"/>
                <w:i w:val="0"/>
                <w:sz w:val="22"/>
              </w:rPr>
              <w:t>R&amp;D Coordinator</w:t>
            </w:r>
          </w:p>
        </w:tc>
        <w:tc>
          <w:tcPr>
            <w:tcW w:w="6577" w:type="dxa"/>
          </w:tcPr>
          <w:p>
            <w:r/>
            <w:r>
              <w:rPr>
                <w:rFonts w:ascii="Cambria" w:hAnsi="Cambria"/>
                <w:b w:val="0"/>
                <w:i w:val="0"/>
                <w:sz w:val="22"/>
              </w:rPr>
              <w:t>Faculty member responsible for coordinating day-to-day R&amp;D activities</w:t>
            </w:r>
          </w:p>
        </w:tc>
      </w:tr>
      <w:tr>
        <w:tc>
          <w:tcPr>
            <w:shd w:val="clear" w:color="auto" w:fill="F2F2F2"/>
            <w:tcW w:w="2835" w:type="dxa"/>
          </w:tcPr>
          <w:p>
            <w:r/>
            <w:r>
              <w:rPr>
                <w:rFonts w:ascii="Cambria" w:hAnsi="Cambria"/>
                <w:b w:val="0"/>
                <w:i w:val="0"/>
                <w:sz w:val="22"/>
              </w:rPr>
              <w:t>External Experts</w:t>
            </w:r>
          </w:p>
        </w:tc>
        <w:tc>
          <w:tcPr>
            <w:shd w:val="clear" w:color="auto" w:fill="F2F2F2"/>
            <w:tcW w:w="6577" w:type="dxa"/>
          </w:tcPr>
          <w:p>
            <w:r/>
            <w:r>
              <w:rPr>
                <w:rFonts w:ascii="Cambria" w:hAnsi="Cambria"/>
                <w:b w:val="0"/>
                <w:i w:val="0"/>
                <w:sz w:val="22"/>
              </w:rPr>
              <w:t>Industry professionals or academic researchers for expert guidance</w:t>
            </w:r>
          </w:p>
        </w:tc>
      </w:tr>
      <w:tr>
        <w:tc>
          <w:tcPr>
            <w:tcW w:w="2835" w:type="dxa"/>
          </w:tcPr>
          <w:p>
            <w:r/>
            <w:r>
              <w:rPr>
                <w:rFonts w:ascii="Cambria" w:hAnsi="Cambria"/>
                <w:b w:val="0"/>
                <w:i w:val="0"/>
                <w:sz w:val="22"/>
              </w:rPr>
              <w:t>Administrative Support</w:t>
            </w:r>
          </w:p>
        </w:tc>
        <w:tc>
          <w:tcPr>
            <w:tcW w:w="6577" w:type="dxa"/>
          </w:tcPr>
          <w:p>
            <w:r/>
            <w:r>
              <w:rPr>
                <w:rFonts w:ascii="Cambria" w:hAnsi="Cambria"/>
                <w:b w:val="0"/>
                <w:i w:val="0"/>
                <w:sz w:val="22"/>
              </w:rPr>
              <w:t>Managing logistics, records, and communication for R&amp;D activities</w:t>
            </w:r>
          </w:p>
        </w:tc>
      </w:tr>
    </w:tbl>
    <w:p>
      <w:pPr>
        <w:keepNext/>
        <w:spacing w:before="240" w:after="120"/>
      </w:pPr>
      <w:r>
        <w:rPr>
          <w:rFonts w:ascii="Cambria" w:hAnsi="Cambria"/>
          <w:b/>
          <w:color w:val="1F3A5F"/>
          <w:sz w:val="24"/>
        </w:rPr>
        <w:t>27.4. Key Functions of the R&amp;D Committee (Function Nos. R1–R8)</w:t>
      </w:r>
    </w:p>
    <w:tbl>
      <w:tblGrid>
        <w:gridCol w:w="1417"/>
        <w:gridCol w:w="7994"/>
      </w:tblGrid>
      <w:tblPr>
        <w:jc w:val="center"/>
        <w:tblLook w:firstColumn="1" w:firstRow="1" w:lastColumn="0" w:lastRow="0" w:noHBand="0" w:noVBand="1" w:val="04A0"/>
        <w:tblW w:w="9412" w:type="dxa"/>
        <w:tblLayout w:type="fixed"/>
      </w:tblPr>
      <w:tr>
        <w:tc>
          <w:tcPr>
            <w:shd w:val="clear" w:color="auto" w:fill="1F3A5F"/>
            <w:tcW w:w="1417" w:type="dxa"/>
          </w:tcPr>
          <w:p>
            <w:pPr>
              <w:jc w:val="center"/>
            </w:pPr>
            <w:r/>
            <w:r>
              <w:rPr>
                <w:rFonts w:ascii="Cambria" w:hAnsi="Cambria"/>
                <w:b/>
                <w:i w:val="0"/>
                <w:color w:val="FFFFFF"/>
                <w:sz w:val="22"/>
              </w:rPr>
              <w:t>Function No.</w:t>
            </w:r>
          </w:p>
        </w:tc>
        <w:tc>
          <w:tcPr>
            <w:shd w:val="clear" w:color="auto" w:fill="1F3A5F"/>
            <w:tcW w:w="7994" w:type="dxa"/>
          </w:tcPr>
          <w:p>
            <w:pPr>
              <w:jc w:val="center"/>
            </w:pPr>
            <w:r/>
            <w:r>
              <w:rPr>
                <w:rFonts w:ascii="Cambria" w:hAnsi="Cambria"/>
                <w:b/>
                <w:i w:val="0"/>
                <w:color w:val="FFFFFF"/>
                <w:sz w:val="22"/>
              </w:rPr>
              <w:t>Function Description</w:t>
            </w:r>
          </w:p>
        </w:tc>
      </w:tr>
      <w:tr>
        <w:tc>
          <w:tcPr>
            <w:tcW w:w="1417" w:type="dxa"/>
          </w:tcPr>
          <w:p>
            <w:r/>
            <w:r>
              <w:rPr>
                <w:rFonts w:ascii="Cambria" w:hAnsi="Cambria"/>
                <w:b w:val="0"/>
                <w:i w:val="0"/>
                <w:sz w:val="22"/>
              </w:rPr>
              <w:t>R1</w:t>
            </w:r>
          </w:p>
        </w:tc>
        <w:tc>
          <w:tcPr>
            <w:tcW w:w="7994" w:type="dxa"/>
          </w:tcPr>
          <w:p>
            <w:r/>
            <w:r>
              <w:rPr>
                <w:rFonts w:ascii="Cambria" w:hAnsi="Cambria"/>
                <w:b w:val="0"/>
                <w:i w:val="0"/>
                <w:sz w:val="22"/>
              </w:rPr>
              <w:t>Promoting Research Culture: Foster a culture of innovation, research, and critical thinking among students and faculty.</w:t>
            </w:r>
          </w:p>
        </w:tc>
      </w:tr>
      <w:tr>
        <w:tc>
          <w:tcPr>
            <w:shd w:val="clear" w:color="auto" w:fill="F2F2F2"/>
            <w:tcW w:w="1417" w:type="dxa"/>
          </w:tcPr>
          <w:p>
            <w:r/>
            <w:r>
              <w:rPr>
                <w:rFonts w:ascii="Cambria" w:hAnsi="Cambria"/>
                <w:b w:val="0"/>
                <w:i w:val="0"/>
                <w:sz w:val="22"/>
              </w:rPr>
              <w:t>R2</w:t>
            </w:r>
          </w:p>
        </w:tc>
        <w:tc>
          <w:tcPr>
            <w:shd w:val="clear" w:color="auto" w:fill="F2F2F2"/>
            <w:tcW w:w="7994" w:type="dxa"/>
          </w:tcPr>
          <w:p>
            <w:r/>
            <w:r>
              <w:rPr>
                <w:rFonts w:ascii="Cambria" w:hAnsi="Cambria"/>
                <w:b w:val="0"/>
                <w:i w:val="0"/>
                <w:sz w:val="22"/>
              </w:rPr>
              <w:t>Identifying Research Areas: Identify emerging research areas that align with industry needs and future technological trends.</w:t>
            </w:r>
          </w:p>
        </w:tc>
      </w:tr>
      <w:tr>
        <w:tc>
          <w:tcPr>
            <w:tcW w:w="1417" w:type="dxa"/>
          </w:tcPr>
          <w:p>
            <w:r/>
            <w:r>
              <w:rPr>
                <w:rFonts w:ascii="Cambria" w:hAnsi="Cambria"/>
                <w:b w:val="0"/>
                <w:i w:val="0"/>
                <w:sz w:val="22"/>
              </w:rPr>
              <w:t>R3</w:t>
            </w:r>
          </w:p>
        </w:tc>
        <w:tc>
          <w:tcPr>
            <w:tcW w:w="7994" w:type="dxa"/>
          </w:tcPr>
          <w:p>
            <w:r/>
            <w:r>
              <w:rPr>
                <w:rFonts w:ascii="Cambria" w:hAnsi="Cambria"/>
                <w:b w:val="0"/>
                <w:i w:val="0"/>
                <w:sz w:val="22"/>
              </w:rPr>
              <w:t>Research Funding: Identify and secure funding opportunities for research from government bodies, industry sponsors, and international organizations.</w:t>
            </w:r>
          </w:p>
        </w:tc>
      </w:tr>
      <w:tr>
        <w:tc>
          <w:tcPr>
            <w:shd w:val="clear" w:color="auto" w:fill="F2F2F2"/>
            <w:tcW w:w="1417" w:type="dxa"/>
          </w:tcPr>
          <w:p>
            <w:r/>
            <w:r>
              <w:rPr>
                <w:rFonts w:ascii="Cambria" w:hAnsi="Cambria"/>
                <w:b w:val="0"/>
                <w:i w:val="0"/>
                <w:sz w:val="22"/>
              </w:rPr>
              <w:t>R4</w:t>
            </w:r>
          </w:p>
        </w:tc>
        <w:tc>
          <w:tcPr>
            <w:shd w:val="clear" w:color="auto" w:fill="F2F2F2"/>
            <w:tcW w:w="7994" w:type="dxa"/>
          </w:tcPr>
          <w:p>
            <w:r/>
            <w:r>
              <w:rPr>
                <w:rFonts w:ascii="Cambria" w:hAnsi="Cambria"/>
                <w:b w:val="0"/>
                <w:i w:val="0"/>
                <w:sz w:val="22"/>
              </w:rPr>
              <w:t>Research Collaboration: Facilitate collaborations with national and international academic and research institutions, as well as industry players.</w:t>
            </w:r>
          </w:p>
        </w:tc>
      </w:tr>
      <w:tr>
        <w:tc>
          <w:tcPr>
            <w:tcW w:w="1417" w:type="dxa"/>
          </w:tcPr>
          <w:p>
            <w:r/>
            <w:r>
              <w:rPr>
                <w:rFonts w:ascii="Cambria" w:hAnsi="Cambria"/>
                <w:b w:val="0"/>
                <w:i w:val="0"/>
                <w:sz w:val="22"/>
              </w:rPr>
              <w:t>R5</w:t>
            </w:r>
          </w:p>
        </w:tc>
        <w:tc>
          <w:tcPr>
            <w:tcW w:w="7994" w:type="dxa"/>
          </w:tcPr>
          <w:p>
            <w:r/>
            <w:r>
              <w:rPr>
                <w:rFonts w:ascii="Cambria" w:hAnsi="Cambria"/>
                <w:b w:val="0"/>
                <w:i w:val="0"/>
                <w:sz w:val="22"/>
              </w:rPr>
              <w:t>Monitoring Research Quality: Ensure that the research conducted meets national and international standards of quality and impact.</w:t>
            </w:r>
          </w:p>
        </w:tc>
      </w:tr>
      <w:tr>
        <w:tc>
          <w:tcPr>
            <w:shd w:val="clear" w:color="auto" w:fill="F2F2F2"/>
            <w:tcW w:w="1417" w:type="dxa"/>
          </w:tcPr>
          <w:p>
            <w:r/>
            <w:r>
              <w:rPr>
                <w:rFonts w:ascii="Cambria" w:hAnsi="Cambria"/>
                <w:b w:val="0"/>
                <w:i w:val="0"/>
                <w:sz w:val="22"/>
              </w:rPr>
              <w:t>R6</w:t>
            </w:r>
          </w:p>
        </w:tc>
        <w:tc>
          <w:tcPr>
            <w:shd w:val="clear" w:color="auto" w:fill="F2F2F2"/>
            <w:tcW w:w="7994" w:type="dxa"/>
          </w:tcPr>
          <w:p>
            <w:r/>
            <w:r>
              <w:rPr>
                <w:rFonts w:ascii="Cambria" w:hAnsi="Cambria"/>
                <w:b w:val="0"/>
                <w:i w:val="0"/>
                <w:sz w:val="22"/>
              </w:rPr>
              <w:t>Promoting Publications: Encourage faculty and students to publish research in high-impact journals and present at national and international conferences.</w:t>
            </w:r>
          </w:p>
        </w:tc>
      </w:tr>
      <w:tr>
        <w:tc>
          <w:tcPr>
            <w:tcW w:w="1417" w:type="dxa"/>
          </w:tcPr>
          <w:p>
            <w:r/>
            <w:r>
              <w:rPr>
                <w:rFonts w:ascii="Cambria" w:hAnsi="Cambria"/>
                <w:b w:val="0"/>
                <w:i w:val="0"/>
                <w:sz w:val="22"/>
              </w:rPr>
              <w:t>R7</w:t>
            </w:r>
          </w:p>
        </w:tc>
        <w:tc>
          <w:tcPr>
            <w:tcW w:w="7994" w:type="dxa"/>
          </w:tcPr>
          <w:p>
            <w:r/>
            <w:r>
              <w:rPr>
                <w:rFonts w:ascii="Cambria" w:hAnsi="Cambria"/>
                <w:b w:val="0"/>
                <w:i w:val="0"/>
                <w:sz w:val="22"/>
              </w:rPr>
              <w:t>Incentivizing Research Outputs: Recognize and reward significant contributions to research, including publications, patents, and collaborative projects.</w:t>
            </w:r>
          </w:p>
        </w:tc>
      </w:tr>
      <w:tr>
        <w:tc>
          <w:tcPr>
            <w:shd w:val="clear" w:color="auto" w:fill="F2F2F2"/>
            <w:tcW w:w="1417" w:type="dxa"/>
          </w:tcPr>
          <w:p>
            <w:r/>
            <w:r>
              <w:rPr>
                <w:rFonts w:ascii="Cambria" w:hAnsi="Cambria"/>
                <w:b w:val="0"/>
                <w:i w:val="0"/>
                <w:sz w:val="22"/>
              </w:rPr>
              <w:t>R8</w:t>
            </w:r>
          </w:p>
        </w:tc>
        <w:tc>
          <w:tcPr>
            <w:shd w:val="clear" w:color="auto" w:fill="F2F2F2"/>
            <w:tcW w:w="7994" w:type="dxa"/>
          </w:tcPr>
          <w:p>
            <w:r/>
            <w:r>
              <w:rPr>
                <w:rFonts w:ascii="Cambria" w:hAnsi="Cambria"/>
                <w:b w:val="0"/>
                <w:i w:val="0"/>
                <w:sz w:val="22"/>
              </w:rPr>
              <w:t>Research Infrastructure: Ensure adequate infrastructure, such as laboratories, equipment, and digital resources, are available to support research activities.</w:t>
            </w:r>
          </w:p>
        </w:tc>
      </w:tr>
    </w:tbl>
    <w:p>
      <w:pPr>
        <w:keepNext/>
        <w:spacing w:before="240" w:after="120"/>
      </w:pPr>
      <w:r>
        <w:rPr>
          <w:rFonts w:ascii="Cambria" w:hAnsi="Cambria"/>
          <w:b/>
          <w:color w:val="1F3A5F"/>
          <w:sz w:val="24"/>
        </w:rPr>
        <w:t>27.5. Roles and Responsibilities of the R&amp;D Committee</w:t>
      </w:r>
    </w:p>
    <w:p>
      <w:pPr>
        <w:spacing w:after="40"/>
        <w:jc w:val="both"/>
      </w:pPr>
      <w:r>
        <w:rPr>
          <w:rFonts w:ascii="Cambria" w:hAnsi="Cambria"/>
          <w:b/>
          <w:i/>
          <w:sz w:val="22"/>
        </w:rPr>
        <w:t>1. Research Planning and Strategy Development</w:t>
      </w:r>
    </w:p>
    <w:p>
      <w:pPr>
        <w:spacing w:after="80"/>
        <w:ind w:left="357" w:hanging="227"/>
        <w:jc w:val="both"/>
      </w:pPr>
      <w:r>
        <w:rPr>
          <w:rFonts w:ascii="Cambria" w:hAnsi="Cambria"/>
          <w:sz w:val="22"/>
        </w:rPr>
        <w:t xml:space="preserve">•  </w:t>
      </w:r>
      <w:r>
        <w:rPr>
          <w:rFonts w:ascii="Cambria" w:hAnsi="Cambria"/>
          <w:b/>
          <w:i w:val="0"/>
          <w:sz w:val="22"/>
        </w:rPr>
        <w:t>Develop Research Strategy:</w:t>
      </w:r>
      <w:r>
        <w:rPr>
          <w:rFonts w:ascii="Cambria" w:hAnsi="Cambria"/>
          <w:b w:val="0"/>
          <w:i w:val="0"/>
          <w:sz w:val="22"/>
        </w:rPr>
        <w:t xml:space="preserve"> Formulate long-term and short-term strategies for enhancing the research culture within the institution.</w:t>
      </w:r>
    </w:p>
    <w:p>
      <w:pPr>
        <w:spacing w:after="80"/>
        <w:ind w:left="357" w:hanging="227"/>
        <w:jc w:val="both"/>
      </w:pPr>
      <w:r>
        <w:rPr>
          <w:rFonts w:ascii="Cambria" w:hAnsi="Cambria"/>
          <w:sz w:val="22"/>
        </w:rPr>
        <w:t xml:space="preserve">•  </w:t>
      </w:r>
      <w:r>
        <w:rPr>
          <w:rFonts w:ascii="Cambria" w:hAnsi="Cambria"/>
          <w:b/>
          <w:i w:val="0"/>
          <w:sz w:val="22"/>
        </w:rPr>
        <w:t>Set Research Priorities:</w:t>
      </w:r>
      <w:r>
        <w:rPr>
          <w:rFonts w:ascii="Cambria" w:hAnsi="Cambria"/>
          <w:b w:val="0"/>
          <w:i w:val="0"/>
          <w:sz w:val="22"/>
        </w:rPr>
        <w:t xml:space="preserve"> Identify and prioritize key research areas that align with the institution's vision and industry trends.</w:t>
      </w:r>
    </w:p>
    <w:p>
      <w:pPr>
        <w:spacing w:after="80"/>
        <w:ind w:left="357" w:hanging="227"/>
        <w:jc w:val="both"/>
      </w:pPr>
      <w:r>
        <w:rPr>
          <w:rFonts w:ascii="Cambria" w:hAnsi="Cambria"/>
          <w:sz w:val="22"/>
        </w:rPr>
        <w:t xml:space="preserve">•  </w:t>
      </w:r>
      <w:r>
        <w:rPr>
          <w:rFonts w:ascii="Cambria" w:hAnsi="Cambria"/>
          <w:b/>
          <w:i w:val="0"/>
          <w:sz w:val="22"/>
        </w:rPr>
        <w:t>Promote Interdisciplinary Research:</w:t>
      </w:r>
      <w:r>
        <w:rPr>
          <w:rFonts w:ascii="Cambria" w:hAnsi="Cambria"/>
          <w:b w:val="0"/>
          <w:i w:val="0"/>
          <w:sz w:val="22"/>
        </w:rPr>
        <w:t xml:space="preserve"> Encourage interdisciplinary research collaborations among different departments and faculties to address complex challenges.</w:t>
      </w:r>
    </w:p>
    <w:p>
      <w:pPr>
        <w:spacing w:after="40"/>
        <w:jc w:val="both"/>
      </w:pPr>
      <w:r>
        <w:rPr>
          <w:rFonts w:ascii="Cambria" w:hAnsi="Cambria"/>
          <w:b/>
          <w:i/>
          <w:sz w:val="22"/>
        </w:rPr>
        <w:t>2. Support for Research Projects</w:t>
      </w:r>
    </w:p>
    <w:p>
      <w:pPr>
        <w:spacing w:after="80"/>
        <w:ind w:left="357" w:hanging="227"/>
        <w:jc w:val="both"/>
      </w:pPr>
      <w:r>
        <w:rPr>
          <w:rFonts w:ascii="Cambria" w:hAnsi="Cambria"/>
          <w:sz w:val="22"/>
        </w:rPr>
        <w:t xml:space="preserve">•  </w:t>
      </w:r>
      <w:r>
        <w:rPr>
          <w:rFonts w:ascii="Cambria" w:hAnsi="Cambria"/>
          <w:b/>
          <w:i w:val="0"/>
          <w:sz w:val="22"/>
        </w:rPr>
        <w:t>Guide and Support Faculty/Students:</w:t>
      </w:r>
      <w:r>
        <w:rPr>
          <w:rFonts w:ascii="Cambria" w:hAnsi="Cambria"/>
          <w:b w:val="0"/>
          <w:i w:val="0"/>
          <w:sz w:val="22"/>
        </w:rPr>
        <w:t xml:space="preserve"> Provide assistance and resources to faculty and students to design and develop research projects.</w:t>
      </w:r>
    </w:p>
    <w:p>
      <w:pPr>
        <w:spacing w:after="80"/>
        <w:ind w:left="357" w:hanging="227"/>
        <w:jc w:val="both"/>
      </w:pPr>
      <w:r>
        <w:rPr>
          <w:rFonts w:ascii="Cambria" w:hAnsi="Cambria"/>
          <w:sz w:val="22"/>
        </w:rPr>
        <w:t xml:space="preserve">•  </w:t>
      </w:r>
      <w:r>
        <w:rPr>
          <w:rFonts w:ascii="Cambria" w:hAnsi="Cambria"/>
          <w:b/>
          <w:i w:val="0"/>
          <w:sz w:val="22"/>
        </w:rPr>
        <w:t>Funding for Research:</w:t>
      </w:r>
      <w:r>
        <w:rPr>
          <w:rFonts w:ascii="Cambria" w:hAnsi="Cambria"/>
          <w:b w:val="0"/>
          <w:i w:val="0"/>
          <w:sz w:val="22"/>
        </w:rPr>
        <w:t xml:space="preserve"> Facilitate the identification and acquisition of research grants from government agencies, industry partners, and private organizations.</w:t>
      </w:r>
    </w:p>
    <w:p>
      <w:pPr>
        <w:spacing w:after="80"/>
        <w:ind w:left="357" w:hanging="227"/>
        <w:jc w:val="both"/>
      </w:pPr>
      <w:r>
        <w:rPr>
          <w:rFonts w:ascii="Cambria" w:hAnsi="Cambria"/>
          <w:sz w:val="22"/>
        </w:rPr>
        <w:t xml:space="preserve">•  </w:t>
      </w:r>
      <w:r>
        <w:rPr>
          <w:rFonts w:ascii="Cambria" w:hAnsi="Cambria"/>
          <w:b/>
          <w:i w:val="0"/>
          <w:sz w:val="22"/>
        </w:rPr>
        <w:t>Research Proposal Evaluation:</w:t>
      </w:r>
      <w:r>
        <w:rPr>
          <w:rFonts w:ascii="Cambria" w:hAnsi="Cambria"/>
          <w:b w:val="0"/>
          <w:i w:val="0"/>
          <w:sz w:val="22"/>
        </w:rPr>
        <w:t xml:space="preserve"> Assist in the review and evaluation of research proposals to ensure their feasibility, originality, and alignment with institutional objectives.</w:t>
      </w:r>
    </w:p>
    <w:p>
      <w:pPr>
        <w:spacing w:after="40"/>
        <w:jc w:val="both"/>
      </w:pPr>
      <w:r>
        <w:rPr>
          <w:rFonts w:ascii="Cambria" w:hAnsi="Cambria"/>
          <w:b/>
          <w:i/>
          <w:sz w:val="22"/>
        </w:rPr>
        <w:t>3. Organizing Research Events and Activities</w:t>
      </w:r>
    </w:p>
    <w:p>
      <w:pPr>
        <w:spacing w:after="80"/>
        <w:ind w:left="357" w:hanging="227"/>
        <w:jc w:val="both"/>
      </w:pPr>
      <w:r>
        <w:rPr>
          <w:rFonts w:ascii="Cambria" w:hAnsi="Cambria"/>
          <w:sz w:val="22"/>
        </w:rPr>
        <w:t xml:space="preserve">•  </w:t>
      </w:r>
      <w:r>
        <w:rPr>
          <w:rFonts w:ascii="Cambria" w:hAnsi="Cambria"/>
          <w:b/>
          <w:i w:val="0"/>
          <w:sz w:val="22"/>
        </w:rPr>
        <w:t>Organize Research Seminars, Workshops, and Conferences:</w:t>
      </w:r>
      <w:r>
        <w:rPr>
          <w:rFonts w:ascii="Cambria" w:hAnsi="Cambria"/>
          <w:b w:val="0"/>
          <w:i w:val="0"/>
          <w:sz w:val="22"/>
        </w:rPr>
        <w:t xml:space="preserve"> Host events to promote research activities, present findings, and encourage collaboration with external experts.</w:t>
      </w:r>
    </w:p>
    <w:p>
      <w:pPr>
        <w:spacing w:after="80"/>
        <w:ind w:left="357" w:hanging="227"/>
        <w:jc w:val="both"/>
      </w:pPr>
      <w:r>
        <w:rPr>
          <w:rFonts w:ascii="Cambria" w:hAnsi="Cambria"/>
          <w:sz w:val="22"/>
        </w:rPr>
        <w:t xml:space="preserve">•  </w:t>
      </w:r>
      <w:r>
        <w:rPr>
          <w:rFonts w:ascii="Cambria" w:hAnsi="Cambria"/>
          <w:b/>
          <w:i w:val="0"/>
          <w:sz w:val="22"/>
        </w:rPr>
        <w:t>Research Competitions and Challenges:</w:t>
      </w:r>
      <w:r>
        <w:rPr>
          <w:rFonts w:ascii="Cambria" w:hAnsi="Cambria"/>
          <w:b w:val="0"/>
          <w:i w:val="0"/>
          <w:sz w:val="22"/>
        </w:rPr>
        <w:t xml:space="preserve"> Organize competitions or challenges to encourage students and faculty to engage in innovative and applied research.</w:t>
      </w:r>
    </w:p>
    <w:p>
      <w:pPr>
        <w:spacing w:after="80"/>
        <w:ind w:left="357" w:hanging="227"/>
        <w:jc w:val="both"/>
      </w:pPr>
      <w:r>
        <w:rPr>
          <w:rFonts w:ascii="Cambria" w:hAnsi="Cambria"/>
          <w:sz w:val="22"/>
        </w:rPr>
        <w:t xml:space="preserve">•  </w:t>
      </w:r>
      <w:r>
        <w:rPr>
          <w:rFonts w:ascii="Cambria" w:hAnsi="Cambria"/>
          <w:b/>
          <w:i w:val="0"/>
          <w:sz w:val="22"/>
        </w:rPr>
        <w:t>Collaboration with Industry:</w:t>
      </w:r>
      <w:r>
        <w:rPr>
          <w:rFonts w:ascii="Cambria" w:hAnsi="Cambria"/>
          <w:b w:val="0"/>
          <w:i w:val="0"/>
          <w:sz w:val="22"/>
        </w:rPr>
        <w:t xml:space="preserve"> Foster partnerships between faculty/students and industry for applied research, internships, and industrial visits.</w:t>
      </w:r>
    </w:p>
    <w:p>
      <w:pPr>
        <w:spacing w:after="40"/>
        <w:jc w:val="both"/>
      </w:pPr>
      <w:r>
        <w:rPr>
          <w:rFonts w:ascii="Cambria" w:hAnsi="Cambria"/>
          <w:b/>
          <w:i/>
          <w:sz w:val="22"/>
        </w:rPr>
        <w:t>4. Research Dissemination</w:t>
      </w:r>
    </w:p>
    <w:p>
      <w:pPr>
        <w:spacing w:after="80"/>
        <w:ind w:left="357" w:hanging="227"/>
        <w:jc w:val="both"/>
      </w:pPr>
      <w:r>
        <w:rPr>
          <w:rFonts w:ascii="Cambria" w:hAnsi="Cambria"/>
          <w:sz w:val="22"/>
        </w:rPr>
        <w:t xml:space="preserve">•  </w:t>
      </w:r>
      <w:r>
        <w:rPr>
          <w:rFonts w:ascii="Cambria" w:hAnsi="Cambria"/>
          <w:b/>
          <w:i w:val="0"/>
          <w:sz w:val="22"/>
        </w:rPr>
        <w:t>Encourage Publication:</w:t>
      </w:r>
      <w:r>
        <w:rPr>
          <w:rFonts w:ascii="Cambria" w:hAnsi="Cambria"/>
          <w:b w:val="0"/>
          <w:i w:val="0"/>
          <w:sz w:val="22"/>
        </w:rPr>
        <w:t xml:space="preserve"> Encourage faculty and students to publish their research findings in high-impact journals, conferences, and other reputable platforms.</w:t>
      </w:r>
    </w:p>
    <w:p>
      <w:pPr>
        <w:spacing w:after="80"/>
        <w:ind w:left="357" w:hanging="227"/>
        <w:jc w:val="both"/>
      </w:pPr>
      <w:r>
        <w:rPr>
          <w:rFonts w:ascii="Cambria" w:hAnsi="Cambria"/>
          <w:sz w:val="22"/>
        </w:rPr>
        <w:t xml:space="preserve">•  </w:t>
      </w:r>
      <w:r>
        <w:rPr>
          <w:rFonts w:ascii="Cambria" w:hAnsi="Cambria"/>
          <w:b/>
          <w:i w:val="0"/>
          <w:sz w:val="22"/>
        </w:rPr>
        <w:t>Facilitate Networking:</w:t>
      </w:r>
      <w:r>
        <w:rPr>
          <w:rFonts w:ascii="Cambria" w:hAnsi="Cambria"/>
          <w:b w:val="0"/>
          <w:i w:val="0"/>
          <w:sz w:val="22"/>
        </w:rPr>
        <w:t xml:space="preserve"> Support networking opportunities at national and international conferences, symposiums, and research events.</w:t>
      </w:r>
    </w:p>
    <w:p>
      <w:pPr>
        <w:spacing w:after="80"/>
        <w:ind w:left="357" w:hanging="227"/>
        <w:jc w:val="both"/>
      </w:pPr>
      <w:r>
        <w:rPr>
          <w:rFonts w:ascii="Cambria" w:hAnsi="Cambria"/>
          <w:sz w:val="22"/>
        </w:rPr>
        <w:t xml:space="preserve">•  </w:t>
      </w:r>
      <w:r>
        <w:rPr>
          <w:rFonts w:ascii="Cambria" w:hAnsi="Cambria"/>
          <w:b/>
          <w:i w:val="0"/>
          <w:sz w:val="22"/>
        </w:rPr>
        <w:t>Promote Patents and Innovations:</w:t>
      </w:r>
      <w:r>
        <w:rPr>
          <w:rFonts w:ascii="Cambria" w:hAnsi="Cambria"/>
          <w:b w:val="0"/>
          <w:i w:val="0"/>
          <w:sz w:val="22"/>
        </w:rPr>
        <w:t xml:space="preserve"> Advocate for patent filing and intellectual property rights (IPR) processes to protect and commercialize innovative research outcomes.</w:t>
      </w:r>
    </w:p>
    <w:p>
      <w:pPr>
        <w:spacing w:after="40"/>
        <w:jc w:val="both"/>
      </w:pPr>
      <w:r>
        <w:rPr>
          <w:rFonts w:ascii="Cambria" w:hAnsi="Cambria"/>
          <w:b/>
          <w:i/>
          <w:sz w:val="22"/>
        </w:rPr>
        <w:t>5. Mentorship and Capacity Building</w:t>
      </w:r>
    </w:p>
    <w:p>
      <w:pPr>
        <w:spacing w:after="80"/>
        <w:ind w:left="357" w:hanging="227"/>
        <w:jc w:val="both"/>
      </w:pPr>
      <w:r>
        <w:rPr>
          <w:rFonts w:ascii="Cambria" w:hAnsi="Cambria"/>
          <w:sz w:val="22"/>
        </w:rPr>
        <w:t xml:space="preserve">•  </w:t>
      </w:r>
      <w:r>
        <w:rPr>
          <w:rFonts w:ascii="Cambria" w:hAnsi="Cambria"/>
          <w:b/>
          <w:i w:val="0"/>
          <w:sz w:val="22"/>
        </w:rPr>
        <w:t>Provide Research Training:</w:t>
      </w:r>
      <w:r>
        <w:rPr>
          <w:rFonts w:ascii="Cambria" w:hAnsi="Cambria"/>
          <w:b w:val="0"/>
          <w:i w:val="0"/>
          <w:sz w:val="22"/>
        </w:rPr>
        <w:t xml:space="preserve"> Organize workshops, training sessions, and seminars to improve the research skills of faculty and students, such as research methodologies, data analysis, and writing research papers.</w:t>
      </w:r>
    </w:p>
    <w:p>
      <w:pPr>
        <w:spacing w:after="80"/>
        <w:ind w:left="357" w:hanging="227"/>
        <w:jc w:val="both"/>
      </w:pPr>
      <w:r>
        <w:rPr>
          <w:rFonts w:ascii="Cambria" w:hAnsi="Cambria"/>
          <w:sz w:val="22"/>
        </w:rPr>
        <w:t xml:space="preserve">•  </w:t>
      </w:r>
      <w:r>
        <w:rPr>
          <w:rFonts w:ascii="Cambria" w:hAnsi="Cambria"/>
          <w:b/>
          <w:i w:val="0"/>
          <w:sz w:val="22"/>
        </w:rPr>
        <w:t>Encourage Collaboration:</w:t>
      </w:r>
      <w:r>
        <w:rPr>
          <w:rFonts w:ascii="Cambria" w:hAnsi="Cambria"/>
          <w:b w:val="0"/>
          <w:i w:val="0"/>
          <w:sz w:val="22"/>
        </w:rPr>
        <w:t xml:space="preserve"> Create a collaborative environment by encouraging faculty members and students to engage in joint research activities across departments and with external institutions.</w:t>
      </w:r>
    </w:p>
    <w:p>
      <w:pPr>
        <w:spacing w:after="40"/>
        <w:jc w:val="both"/>
      </w:pPr>
      <w:r>
        <w:rPr>
          <w:rFonts w:ascii="Cambria" w:hAnsi="Cambria"/>
          <w:b/>
          <w:i/>
          <w:sz w:val="22"/>
        </w:rPr>
        <w:t>6. Monitoring and Evaluation of Research Activities</w:t>
      </w:r>
    </w:p>
    <w:p>
      <w:pPr>
        <w:spacing w:after="80"/>
        <w:ind w:left="357" w:hanging="227"/>
        <w:jc w:val="both"/>
      </w:pPr>
      <w:r>
        <w:rPr>
          <w:rFonts w:ascii="Cambria" w:hAnsi="Cambria"/>
          <w:sz w:val="22"/>
        </w:rPr>
        <w:t xml:space="preserve">•  </w:t>
      </w:r>
      <w:r>
        <w:rPr>
          <w:rFonts w:ascii="Cambria" w:hAnsi="Cambria"/>
          <w:b/>
          <w:i w:val="0"/>
          <w:sz w:val="22"/>
        </w:rPr>
        <w:t>Research Progress Monitoring:</w:t>
      </w:r>
      <w:r>
        <w:rPr>
          <w:rFonts w:ascii="Cambria" w:hAnsi="Cambria"/>
          <w:b w:val="0"/>
          <w:i w:val="0"/>
          <w:sz w:val="22"/>
        </w:rPr>
        <w:t xml:space="preserve"> Regularly track and evaluate the progress of ongoing research projects and publications to ensure timely completion and quality.</w:t>
      </w:r>
    </w:p>
    <w:p>
      <w:pPr>
        <w:spacing w:after="80"/>
        <w:ind w:left="357" w:hanging="227"/>
        <w:jc w:val="both"/>
      </w:pPr>
      <w:r>
        <w:rPr>
          <w:rFonts w:ascii="Cambria" w:hAnsi="Cambria"/>
          <w:sz w:val="22"/>
        </w:rPr>
        <w:t xml:space="preserve">•  </w:t>
      </w:r>
      <w:r>
        <w:rPr>
          <w:rFonts w:ascii="Cambria" w:hAnsi="Cambria"/>
          <w:b/>
          <w:i w:val="0"/>
          <w:sz w:val="22"/>
        </w:rPr>
        <w:t>Assess Research Impact:</w:t>
      </w:r>
      <w:r>
        <w:rPr>
          <w:rFonts w:ascii="Cambria" w:hAnsi="Cambria"/>
          <w:b w:val="0"/>
          <w:i w:val="0"/>
          <w:sz w:val="22"/>
        </w:rPr>
        <w:t xml:space="preserve"> Evaluate the impact of research activities on the academic community, society, and industry, including citations, patents, and commercial applications.</w:t>
      </w:r>
    </w:p>
    <w:p>
      <w:pPr>
        <w:spacing w:after="80"/>
        <w:ind w:left="357" w:hanging="227"/>
        <w:jc w:val="both"/>
      </w:pPr>
      <w:r>
        <w:rPr>
          <w:rFonts w:ascii="Cambria" w:hAnsi="Cambria"/>
          <w:sz w:val="22"/>
        </w:rPr>
        <w:t xml:space="preserve">•  </w:t>
      </w:r>
      <w:r>
        <w:rPr>
          <w:rFonts w:ascii="Cambria" w:hAnsi="Cambria"/>
          <w:b/>
          <w:i w:val="0"/>
          <w:sz w:val="22"/>
        </w:rPr>
        <w:t>Research Performance Reviews:</w:t>
      </w:r>
      <w:r>
        <w:rPr>
          <w:rFonts w:ascii="Cambria" w:hAnsi="Cambria"/>
          <w:b w:val="0"/>
          <w:i w:val="0"/>
          <w:sz w:val="22"/>
        </w:rPr>
        <w:t xml:space="preserve"> Monitor and review the research performance of faculty and students, ensuring alignment with institutional goals and quality standards.</w:t>
      </w:r>
    </w:p>
    <w:p>
      <w:pPr>
        <w:spacing w:after="40"/>
        <w:jc w:val="both"/>
      </w:pPr>
      <w:r>
        <w:rPr>
          <w:rFonts w:ascii="Cambria" w:hAnsi="Cambria"/>
          <w:b/>
          <w:i/>
          <w:sz w:val="22"/>
        </w:rPr>
        <w:t>7. Research Infrastructure and Resources</w:t>
      </w:r>
    </w:p>
    <w:p>
      <w:pPr>
        <w:spacing w:after="80"/>
        <w:ind w:left="357" w:hanging="227"/>
        <w:jc w:val="both"/>
      </w:pPr>
      <w:r>
        <w:rPr>
          <w:rFonts w:ascii="Cambria" w:hAnsi="Cambria"/>
          <w:sz w:val="22"/>
        </w:rPr>
        <w:t xml:space="preserve">•  </w:t>
      </w:r>
      <w:r>
        <w:rPr>
          <w:rFonts w:ascii="Cambria" w:hAnsi="Cambria"/>
          <w:b/>
          <w:i w:val="0"/>
          <w:sz w:val="22"/>
        </w:rPr>
        <w:t>Ensure Availability of Research Facilities:</w:t>
      </w:r>
      <w:r>
        <w:rPr>
          <w:rFonts w:ascii="Cambria" w:hAnsi="Cambria"/>
          <w:b w:val="0"/>
          <w:i w:val="0"/>
          <w:sz w:val="22"/>
        </w:rPr>
        <w:t xml:space="preserve"> Ensure that faculty and students have access to the necessary infrastructure, labs, equipment, and resources required for research.</w:t>
      </w:r>
    </w:p>
    <w:p>
      <w:pPr>
        <w:spacing w:after="80"/>
        <w:ind w:left="357" w:hanging="227"/>
        <w:jc w:val="both"/>
      </w:pPr>
      <w:r>
        <w:rPr>
          <w:rFonts w:ascii="Cambria" w:hAnsi="Cambria"/>
          <w:sz w:val="22"/>
        </w:rPr>
        <w:t xml:space="preserve">•  </w:t>
      </w:r>
      <w:r>
        <w:rPr>
          <w:rFonts w:ascii="Cambria" w:hAnsi="Cambria"/>
          <w:b/>
          <w:i w:val="0"/>
          <w:sz w:val="22"/>
        </w:rPr>
        <w:t>Promote Access to Databases:</w:t>
      </w:r>
      <w:r>
        <w:rPr>
          <w:rFonts w:ascii="Cambria" w:hAnsi="Cambria"/>
          <w:b w:val="0"/>
          <w:i w:val="0"/>
          <w:sz w:val="22"/>
        </w:rPr>
        <w:t xml:space="preserve"> Ensure that researchers have access to databases, journals, e-books, and other essential research resources.</w:t>
      </w:r>
    </w:p>
    <w:p>
      <w:pPr>
        <w:spacing w:after="80"/>
        <w:ind w:left="357" w:hanging="227"/>
        <w:jc w:val="both"/>
      </w:pPr>
      <w:r>
        <w:rPr>
          <w:rFonts w:ascii="Cambria" w:hAnsi="Cambria"/>
          <w:sz w:val="22"/>
        </w:rPr>
        <w:t xml:space="preserve">•  </w:t>
      </w:r>
      <w:r>
        <w:rPr>
          <w:rFonts w:ascii="Cambria" w:hAnsi="Cambria"/>
          <w:b/>
          <w:i w:val="0"/>
          <w:sz w:val="22"/>
        </w:rPr>
        <w:t>Maintain Research Equipment:</w:t>
      </w:r>
      <w:r>
        <w:rPr>
          <w:rFonts w:ascii="Cambria" w:hAnsi="Cambria"/>
          <w:b w:val="0"/>
          <w:i w:val="0"/>
          <w:sz w:val="22"/>
        </w:rPr>
        <w:t xml:space="preserve"> Oversee the upkeep and availability of research equipment, ensuring they meet the needs of ongoing research.</w:t>
      </w:r>
    </w:p>
    <w:p>
      <w:pPr>
        <w:spacing w:after="40"/>
        <w:jc w:val="both"/>
      </w:pPr>
      <w:r>
        <w:rPr>
          <w:rFonts w:ascii="Cambria" w:hAnsi="Cambria"/>
          <w:b/>
          <w:i/>
          <w:sz w:val="22"/>
        </w:rPr>
        <w:t>8. Collaboration with External Stakeholders</w:t>
      </w:r>
    </w:p>
    <w:p>
      <w:pPr>
        <w:spacing w:after="80"/>
        <w:ind w:left="357" w:hanging="227"/>
        <w:jc w:val="both"/>
      </w:pPr>
      <w:r>
        <w:rPr>
          <w:rFonts w:ascii="Cambria" w:hAnsi="Cambria"/>
          <w:sz w:val="22"/>
        </w:rPr>
        <w:t xml:space="preserve">•  </w:t>
      </w:r>
      <w:r>
        <w:rPr>
          <w:rFonts w:ascii="Cambria" w:hAnsi="Cambria"/>
          <w:b/>
          <w:i w:val="0"/>
          <w:sz w:val="22"/>
        </w:rPr>
        <w:t>Engage with Industry Partners:</w:t>
      </w:r>
      <w:r>
        <w:rPr>
          <w:rFonts w:ascii="Cambria" w:hAnsi="Cambria"/>
          <w:b w:val="0"/>
          <w:i w:val="0"/>
          <w:sz w:val="22"/>
        </w:rPr>
        <w:t xml:space="preserve"> Develop partnerships with industries, research organizations, and other institutions to enhance the scope and quality of research.</w:t>
      </w:r>
    </w:p>
    <w:p>
      <w:pPr>
        <w:spacing w:after="80"/>
        <w:ind w:left="357" w:hanging="227"/>
        <w:jc w:val="both"/>
      </w:pPr>
      <w:r>
        <w:rPr>
          <w:rFonts w:ascii="Cambria" w:hAnsi="Cambria"/>
          <w:sz w:val="22"/>
        </w:rPr>
        <w:t xml:space="preserve">•  </w:t>
      </w:r>
      <w:r>
        <w:rPr>
          <w:rFonts w:ascii="Cambria" w:hAnsi="Cambria"/>
          <w:b/>
          <w:i w:val="0"/>
          <w:sz w:val="22"/>
        </w:rPr>
        <w:t>Collaborate with Government Bodies:</w:t>
      </w:r>
      <w:r>
        <w:rPr>
          <w:rFonts w:ascii="Cambria" w:hAnsi="Cambria"/>
          <w:b w:val="0"/>
          <w:i w:val="0"/>
          <w:sz w:val="22"/>
        </w:rPr>
        <w:t xml:space="preserve"> Build collaborations with government bodies, funding agencies, and regulatory authorities to support research initiatives.</w:t>
      </w:r>
    </w:p>
    <w:p>
      <w:pPr>
        <w:spacing w:after="80"/>
        <w:ind w:left="357" w:hanging="227"/>
        <w:jc w:val="both"/>
      </w:pPr>
      <w:r>
        <w:rPr>
          <w:rFonts w:ascii="Cambria" w:hAnsi="Cambria"/>
          <w:sz w:val="22"/>
        </w:rPr>
        <w:t xml:space="preserve">•  </w:t>
      </w:r>
      <w:r>
        <w:rPr>
          <w:rFonts w:ascii="Cambria" w:hAnsi="Cambria"/>
          <w:b/>
          <w:i w:val="0"/>
          <w:sz w:val="22"/>
        </w:rPr>
        <w:t>Institutional Networking:</w:t>
      </w:r>
      <w:r>
        <w:rPr>
          <w:rFonts w:ascii="Cambria" w:hAnsi="Cambria"/>
          <w:b w:val="0"/>
          <w:i w:val="0"/>
          <w:sz w:val="22"/>
        </w:rPr>
        <w:t xml:space="preserve"> Facilitate the institution's participation in national and international research collaborations and alliances.</w:t>
      </w:r>
    </w:p>
    <w:p>
      <w:pPr>
        <w:spacing w:after="40"/>
        <w:jc w:val="both"/>
      </w:pPr>
      <w:r>
        <w:rPr>
          <w:rFonts w:ascii="Cambria" w:hAnsi="Cambria"/>
          <w:b/>
          <w:i/>
          <w:sz w:val="22"/>
        </w:rPr>
        <w:t>9. Promotion of Innovation</w:t>
      </w:r>
    </w:p>
    <w:p>
      <w:pPr>
        <w:spacing w:after="80"/>
        <w:ind w:left="357" w:hanging="227"/>
        <w:jc w:val="both"/>
      </w:pPr>
      <w:r>
        <w:rPr>
          <w:rFonts w:ascii="Cambria" w:hAnsi="Cambria"/>
          <w:sz w:val="22"/>
        </w:rPr>
        <w:t xml:space="preserve">•  </w:t>
      </w:r>
      <w:r>
        <w:rPr>
          <w:rFonts w:ascii="Cambria" w:hAnsi="Cambria"/>
          <w:b/>
          <w:i w:val="0"/>
          <w:sz w:val="22"/>
        </w:rPr>
        <w:t>Support Innovation Initiatives:</w:t>
      </w:r>
      <w:r>
        <w:rPr>
          <w:rFonts w:ascii="Cambria" w:hAnsi="Cambria"/>
          <w:b w:val="0"/>
          <w:i w:val="0"/>
          <w:sz w:val="22"/>
        </w:rPr>
        <w:t xml:space="preserve"> Foster a culture of innovation by encouraging students and faculty to engage in projects that lead to tangible products, prototypes, or solutions.</w:t>
      </w:r>
    </w:p>
    <w:p>
      <w:pPr>
        <w:spacing w:after="80"/>
        <w:ind w:left="357" w:hanging="227"/>
        <w:jc w:val="both"/>
      </w:pPr>
      <w:r>
        <w:rPr>
          <w:rFonts w:ascii="Cambria" w:hAnsi="Cambria"/>
          <w:sz w:val="22"/>
        </w:rPr>
        <w:t xml:space="preserve">•  </w:t>
      </w:r>
      <w:r>
        <w:rPr>
          <w:rFonts w:ascii="Cambria" w:hAnsi="Cambria"/>
          <w:b/>
          <w:i w:val="0"/>
          <w:sz w:val="22"/>
        </w:rPr>
        <w:t>Encourage Entrepreneurial Research:</w:t>
      </w:r>
      <w:r>
        <w:rPr>
          <w:rFonts w:ascii="Cambria" w:hAnsi="Cambria"/>
          <w:b w:val="0"/>
          <w:i w:val="0"/>
          <w:sz w:val="22"/>
        </w:rPr>
        <w:t xml:space="preserve"> Promote the commercialization of research ideas through entrepreneurship and start-up ventures, including incubation support.</w:t>
      </w:r>
    </w:p>
    <w:p>
      <w:pPr>
        <w:spacing w:after="40"/>
        <w:jc w:val="both"/>
      </w:pPr>
      <w:r>
        <w:rPr>
          <w:rFonts w:ascii="Cambria" w:hAnsi="Cambria"/>
          <w:b/>
          <w:i/>
          <w:sz w:val="22"/>
        </w:rPr>
        <w:t>10. Policy Development and Compliance</w:t>
      </w:r>
    </w:p>
    <w:p>
      <w:pPr>
        <w:spacing w:after="80"/>
        <w:ind w:left="357" w:hanging="227"/>
        <w:jc w:val="both"/>
      </w:pPr>
      <w:r>
        <w:rPr>
          <w:rFonts w:ascii="Cambria" w:hAnsi="Cambria"/>
          <w:sz w:val="22"/>
        </w:rPr>
        <w:t xml:space="preserve">•  </w:t>
      </w:r>
      <w:r>
        <w:rPr>
          <w:rFonts w:ascii="Cambria" w:hAnsi="Cambria"/>
          <w:b/>
          <w:i w:val="0"/>
          <w:sz w:val="22"/>
        </w:rPr>
        <w:t>Research Ethics and Integrity:</w:t>
      </w:r>
      <w:r>
        <w:rPr>
          <w:rFonts w:ascii="Cambria" w:hAnsi="Cambria"/>
          <w:b w:val="0"/>
          <w:i w:val="0"/>
          <w:sz w:val="22"/>
        </w:rPr>
        <w:t xml:space="preserve"> Develop and enforce policies that ensure research integrity, ethics, and compliance with regulations, such as plagiarism policies and ethical research practices.</w:t>
      </w:r>
    </w:p>
    <w:p>
      <w:pPr>
        <w:spacing w:after="80"/>
        <w:ind w:left="357" w:hanging="227"/>
        <w:jc w:val="both"/>
      </w:pPr>
      <w:r>
        <w:rPr>
          <w:rFonts w:ascii="Cambria" w:hAnsi="Cambria"/>
          <w:sz w:val="22"/>
        </w:rPr>
        <w:t xml:space="preserve">•  </w:t>
      </w:r>
      <w:r>
        <w:rPr>
          <w:rFonts w:ascii="Cambria" w:hAnsi="Cambria"/>
          <w:b/>
          <w:i w:val="0"/>
          <w:sz w:val="22"/>
        </w:rPr>
        <w:t>Intellectual Property Rights (IPR):</w:t>
      </w:r>
      <w:r>
        <w:rPr>
          <w:rFonts w:ascii="Cambria" w:hAnsi="Cambria"/>
          <w:b w:val="0"/>
          <w:i w:val="0"/>
          <w:sz w:val="22"/>
        </w:rPr>
        <w:t xml:space="preserve"> Create and implement guidelines on intellectual property rights, including patenting, copyrights, and commercialization of research outputs.</w:t>
      </w:r>
    </w:p>
    <w:p>
      <w:pPr>
        <w:spacing w:after="80"/>
        <w:ind w:left="357" w:hanging="227"/>
        <w:jc w:val="both"/>
      </w:pPr>
      <w:r>
        <w:rPr>
          <w:rFonts w:ascii="Cambria" w:hAnsi="Cambria"/>
          <w:sz w:val="22"/>
        </w:rPr>
        <w:t xml:space="preserve">•  </w:t>
      </w:r>
      <w:r>
        <w:rPr>
          <w:rFonts w:ascii="Cambria" w:hAnsi="Cambria"/>
          <w:b/>
          <w:i w:val="0"/>
          <w:sz w:val="22"/>
        </w:rPr>
        <w:t>Ensure Legal Compliance:</w:t>
      </w:r>
      <w:r>
        <w:rPr>
          <w:rFonts w:ascii="Cambria" w:hAnsi="Cambria"/>
          <w:b w:val="0"/>
          <w:i w:val="0"/>
          <w:sz w:val="22"/>
        </w:rPr>
        <w:t xml:space="preserve"> Ensure that all research activities comply with legal requirements, institutional policies, and ethical standards.</w:t>
      </w:r>
    </w:p>
    <w:p>
      <w:pPr>
        <w:spacing w:after="40"/>
        <w:jc w:val="both"/>
      </w:pPr>
      <w:r>
        <w:rPr>
          <w:rFonts w:ascii="Cambria" w:hAnsi="Cambria"/>
          <w:b/>
          <w:i/>
          <w:sz w:val="22"/>
        </w:rPr>
        <w:t>11. Reporting and Documentation</w:t>
      </w:r>
    </w:p>
    <w:p>
      <w:pPr>
        <w:spacing w:after="80"/>
        <w:ind w:left="357" w:hanging="227"/>
        <w:jc w:val="both"/>
      </w:pPr>
      <w:r>
        <w:rPr>
          <w:rFonts w:ascii="Cambria" w:hAnsi="Cambria"/>
          <w:sz w:val="22"/>
        </w:rPr>
        <w:t xml:space="preserve">•  </w:t>
      </w:r>
      <w:r>
        <w:rPr>
          <w:rFonts w:ascii="Cambria" w:hAnsi="Cambria"/>
          <w:b/>
          <w:i w:val="0"/>
          <w:sz w:val="22"/>
        </w:rPr>
        <w:t>Maintain Research Documentation:</w:t>
      </w:r>
      <w:r>
        <w:rPr>
          <w:rFonts w:ascii="Cambria" w:hAnsi="Cambria"/>
          <w:b w:val="0"/>
          <w:i w:val="0"/>
          <w:sz w:val="22"/>
        </w:rPr>
        <w:t xml:space="preserve"> Keep proper records of research projects, publications, grants, collaborations, and patents, ensuring that documentation is accurate and up-to-date.</w:t>
      </w:r>
    </w:p>
    <w:p>
      <w:pPr>
        <w:spacing w:after="80"/>
        <w:ind w:left="357" w:hanging="227"/>
        <w:jc w:val="both"/>
      </w:pPr>
      <w:r>
        <w:rPr>
          <w:rFonts w:ascii="Cambria" w:hAnsi="Cambria"/>
          <w:sz w:val="22"/>
        </w:rPr>
        <w:t xml:space="preserve">•  </w:t>
      </w:r>
      <w:r>
        <w:rPr>
          <w:rFonts w:ascii="Cambria" w:hAnsi="Cambria"/>
          <w:b/>
          <w:i w:val="0"/>
          <w:sz w:val="22"/>
        </w:rPr>
        <w:t>Annual Research Reports:</w:t>
      </w:r>
      <w:r>
        <w:rPr>
          <w:rFonts w:ascii="Cambria" w:hAnsi="Cambria"/>
          <w:b w:val="0"/>
          <w:i w:val="0"/>
          <w:sz w:val="22"/>
        </w:rPr>
        <w:t xml:space="preserve"> Prepare and submit annual reports highlighting the institution's research activities, achievements, and future goals to the administration and other stakeholders.</w:t>
      </w:r>
    </w:p>
    <w:p>
      <w:pPr>
        <w:keepNext/>
        <w:spacing w:before="240" w:after="120"/>
      </w:pPr>
      <w:r>
        <w:rPr>
          <w:rFonts w:ascii="Cambria" w:hAnsi="Cambria"/>
          <w:b/>
          <w:color w:val="1F3A5F"/>
          <w:sz w:val="24"/>
        </w:rPr>
        <w:t>27.6. Meeting Schedule</w:t>
      </w:r>
    </w:p>
    <w:p>
      <w:pPr>
        <w:spacing w:after="80"/>
        <w:ind w:left="357" w:hanging="227"/>
        <w:jc w:val="both"/>
      </w:pPr>
      <w:r>
        <w:rPr>
          <w:rFonts w:ascii="Cambria" w:hAnsi="Cambria"/>
          <w:sz w:val="22"/>
        </w:rPr>
        <w:t xml:space="preserve">•  </w:t>
      </w:r>
      <w:r>
        <w:rPr>
          <w:rFonts w:ascii="Cambria" w:hAnsi="Cambria"/>
          <w:b/>
          <w:i w:val="0"/>
          <w:sz w:val="22"/>
        </w:rPr>
        <w:t>Frequency:</w:t>
      </w:r>
      <w:r>
        <w:rPr>
          <w:rFonts w:ascii="Cambria" w:hAnsi="Cambria"/>
          <w:b w:val="0"/>
          <w:i w:val="0"/>
          <w:sz w:val="22"/>
        </w:rPr>
        <w:t xml:space="preserve"> Quarterly meetings (minimum) to plan and review research progress, fund allocations, and outcomes.</w:t>
      </w:r>
    </w:p>
    <w:p>
      <w:pPr>
        <w:spacing w:after="80"/>
        <w:ind w:left="357" w:hanging="227"/>
        <w:jc w:val="both"/>
      </w:pPr>
      <w:r>
        <w:rPr>
          <w:rFonts w:ascii="Cambria" w:hAnsi="Cambria"/>
          <w:sz w:val="22"/>
        </w:rPr>
        <w:t xml:space="preserve">•  </w:t>
      </w:r>
      <w:r>
        <w:rPr>
          <w:rFonts w:ascii="Cambria" w:hAnsi="Cambria"/>
          <w:b/>
          <w:i w:val="0"/>
          <w:sz w:val="22"/>
        </w:rPr>
        <w:t>Special Meetings:</w:t>
      </w:r>
      <w:r>
        <w:rPr>
          <w:rFonts w:ascii="Cambria" w:hAnsi="Cambria"/>
          <w:b w:val="0"/>
          <w:i w:val="0"/>
          <w:sz w:val="22"/>
        </w:rPr>
        <w:t xml:space="preserve"> Held when a specific research initiative, collaboration, or funding opportunity arises.</w:t>
      </w:r>
    </w:p>
    <w:p>
      <w:pPr>
        <w:spacing w:after="80"/>
        <w:ind w:left="357" w:hanging="227"/>
        <w:jc w:val="both"/>
      </w:pPr>
      <w:r>
        <w:rPr>
          <w:rFonts w:ascii="Cambria" w:hAnsi="Cambria"/>
          <w:sz w:val="22"/>
        </w:rPr>
        <w:t xml:space="preserve">•  </w:t>
      </w:r>
      <w:r>
        <w:rPr>
          <w:rFonts w:ascii="Cambria" w:hAnsi="Cambria"/>
          <w:b/>
          <w:i w:val="0"/>
          <w:sz w:val="22"/>
        </w:rPr>
        <w:t>Annual Review:</w:t>
      </w:r>
      <w:r>
        <w:rPr>
          <w:rFonts w:ascii="Cambria" w:hAnsi="Cambria"/>
          <w:b w:val="0"/>
          <w:i w:val="0"/>
          <w:sz w:val="22"/>
        </w:rPr>
        <w:t xml:space="preserve"> An annual review of the institution's research output and future directions, aligning with NBA and NAAC criteria.</w:t>
      </w:r>
    </w:p>
    <w:p>
      <w:pPr>
        <w:keepNext/>
        <w:spacing w:before="240" w:after="120"/>
      </w:pPr>
      <w:r>
        <w:rPr>
          <w:rFonts w:ascii="Cambria" w:hAnsi="Cambria"/>
          <w:b/>
          <w:color w:val="1F3A5F"/>
          <w:sz w:val="24"/>
        </w:rPr>
        <w:t>27.7. Documentation &amp; Reporting for NBA/NAAC</w:t>
      </w:r>
    </w:p>
    <w:p>
      <w:pPr>
        <w:spacing w:after="120"/>
        <w:jc w:val="both"/>
      </w:pPr>
      <w:r>
        <w:rPr>
          <w:rFonts w:ascii="Cambria" w:hAnsi="Cambria"/>
          <w:sz w:val="22"/>
        </w:rPr>
        <w:t>The R&amp;D committee plays a significant role in maintaining the research standards of the institution and is key to NAAC and NBA accreditation. The documentation of research activities is essential for both accreditation processes, as they help assess the institution's innovation, research impact, and its contribution to society and industry.</w:t>
      </w:r>
    </w:p>
    <w:p>
      <w:pPr>
        <w:keepNext/>
        <w:spacing w:before="240" w:after="120"/>
      </w:pPr>
      <w:r>
        <w:rPr>
          <w:rFonts w:ascii="Cambria" w:hAnsi="Cambria"/>
          <w:b/>
          <w:color w:val="1F3A5F"/>
          <w:sz w:val="24"/>
        </w:rPr>
        <w:t>27.8. Documentation Managed by the R&amp;D Committee</w:t>
      </w:r>
    </w:p>
    <w:p>
      <w:pPr>
        <w:spacing w:after="40"/>
        <w:jc w:val="both"/>
      </w:pPr>
      <w:r>
        <w:rPr>
          <w:rFonts w:ascii="Cambria" w:hAnsi="Cambria"/>
          <w:b/>
          <w:i/>
          <w:sz w:val="22"/>
        </w:rPr>
        <w:t>1. Research Policy Documents</w:t>
      </w:r>
    </w:p>
    <w:p>
      <w:pPr>
        <w:spacing w:after="80"/>
        <w:ind w:left="357" w:hanging="227"/>
        <w:jc w:val="both"/>
      </w:pPr>
      <w:r>
        <w:rPr>
          <w:rFonts w:ascii="Cambria" w:hAnsi="Cambria"/>
          <w:sz w:val="22"/>
        </w:rPr>
        <w:t xml:space="preserve">•  </w:t>
      </w:r>
      <w:r>
        <w:rPr>
          <w:rFonts w:ascii="Cambria" w:hAnsi="Cambria"/>
          <w:b/>
          <w:i w:val="0"/>
          <w:sz w:val="22"/>
        </w:rPr>
        <w:t>Institutional Research Policy:</w:t>
      </w:r>
      <w:r>
        <w:rPr>
          <w:rFonts w:ascii="Cambria" w:hAnsi="Cambria"/>
          <w:b w:val="0"/>
          <w:i w:val="0"/>
          <w:sz w:val="22"/>
        </w:rPr>
        <w:t xml:space="preserve"> Defines the institution's approach to research, including objectives, funding mechanisms, and collaboration strategies.</w:t>
      </w:r>
    </w:p>
    <w:p>
      <w:pPr>
        <w:spacing w:after="80"/>
        <w:ind w:left="357" w:hanging="227"/>
        <w:jc w:val="both"/>
      </w:pPr>
      <w:r>
        <w:rPr>
          <w:rFonts w:ascii="Cambria" w:hAnsi="Cambria"/>
          <w:sz w:val="22"/>
        </w:rPr>
        <w:t xml:space="preserve">•  </w:t>
      </w:r>
      <w:r>
        <w:rPr>
          <w:rFonts w:ascii="Cambria" w:hAnsi="Cambria"/>
          <w:b/>
          <w:i w:val="0"/>
          <w:sz w:val="22"/>
        </w:rPr>
        <w:t>Research Ethics Policy:</w:t>
      </w:r>
      <w:r>
        <w:rPr>
          <w:rFonts w:ascii="Cambria" w:hAnsi="Cambria"/>
          <w:b w:val="0"/>
          <w:i w:val="0"/>
          <w:sz w:val="22"/>
        </w:rPr>
        <w:t xml:space="preserve"> Outlines ethical guidelines and standards for conducting research, ensuring integrity and adherence to ethical practices.</w:t>
      </w:r>
    </w:p>
    <w:p>
      <w:pPr>
        <w:spacing w:after="80"/>
        <w:ind w:left="357" w:hanging="227"/>
        <w:jc w:val="both"/>
      </w:pPr>
      <w:r>
        <w:rPr>
          <w:rFonts w:ascii="Cambria" w:hAnsi="Cambria"/>
          <w:sz w:val="22"/>
        </w:rPr>
        <w:t xml:space="preserve">•  </w:t>
      </w:r>
      <w:r>
        <w:rPr>
          <w:rFonts w:ascii="Cambria" w:hAnsi="Cambria"/>
          <w:b/>
          <w:i w:val="0"/>
          <w:sz w:val="22"/>
        </w:rPr>
        <w:t>Intellectual Property (IP) Policy:</w:t>
      </w:r>
      <w:r>
        <w:rPr>
          <w:rFonts w:ascii="Cambria" w:hAnsi="Cambria"/>
          <w:b w:val="0"/>
          <w:i w:val="0"/>
          <w:sz w:val="22"/>
        </w:rPr>
        <w:t xml:space="preserve"> Specifies the procedures for managing, protecting, and commercializing intellectual property created through research.</w:t>
      </w:r>
    </w:p>
    <w:p>
      <w:pPr>
        <w:spacing w:after="40"/>
        <w:jc w:val="both"/>
      </w:pPr>
      <w:r>
        <w:rPr>
          <w:rFonts w:ascii="Cambria" w:hAnsi="Cambria"/>
          <w:b/>
          <w:i/>
          <w:sz w:val="22"/>
        </w:rPr>
        <w:t>2. Research Proposal Documents</w:t>
      </w:r>
    </w:p>
    <w:p>
      <w:pPr>
        <w:spacing w:after="80"/>
        <w:ind w:left="357" w:hanging="227"/>
        <w:jc w:val="both"/>
      </w:pPr>
      <w:r>
        <w:rPr>
          <w:rFonts w:ascii="Cambria" w:hAnsi="Cambria"/>
          <w:sz w:val="22"/>
        </w:rPr>
        <w:t xml:space="preserve">•  </w:t>
      </w:r>
      <w:r>
        <w:rPr>
          <w:rFonts w:ascii="Cambria" w:hAnsi="Cambria"/>
          <w:b/>
          <w:i w:val="0"/>
          <w:sz w:val="22"/>
        </w:rPr>
        <w:t>Research Project Proposals:</w:t>
      </w:r>
      <w:r>
        <w:rPr>
          <w:rFonts w:ascii="Cambria" w:hAnsi="Cambria"/>
          <w:b w:val="0"/>
          <w:i w:val="0"/>
          <w:sz w:val="22"/>
        </w:rPr>
        <w:t xml:space="preserve"> Documents submitted by faculty or researchers for approval, including project objectives, methodology, budget, and expected outcomes.</w:t>
      </w:r>
    </w:p>
    <w:p>
      <w:pPr>
        <w:spacing w:after="80"/>
        <w:ind w:left="357" w:hanging="227"/>
        <w:jc w:val="both"/>
      </w:pPr>
      <w:r>
        <w:rPr>
          <w:rFonts w:ascii="Cambria" w:hAnsi="Cambria"/>
          <w:sz w:val="22"/>
        </w:rPr>
        <w:t xml:space="preserve">•  </w:t>
      </w:r>
      <w:r>
        <w:rPr>
          <w:rFonts w:ascii="Cambria" w:hAnsi="Cambria"/>
          <w:b/>
          <w:i w:val="0"/>
          <w:sz w:val="22"/>
        </w:rPr>
        <w:t>Research Funding Applications:</w:t>
      </w:r>
      <w:r>
        <w:rPr>
          <w:rFonts w:ascii="Cambria" w:hAnsi="Cambria"/>
          <w:b w:val="0"/>
          <w:i w:val="0"/>
          <w:sz w:val="22"/>
        </w:rPr>
        <w:t xml:space="preserve"> Forms and documents for seeking external funding, including grants, scholarships, or government funding.</w:t>
      </w:r>
    </w:p>
    <w:p>
      <w:pPr>
        <w:spacing w:after="80"/>
        <w:ind w:left="357" w:hanging="227"/>
        <w:jc w:val="both"/>
      </w:pPr>
      <w:r>
        <w:rPr>
          <w:rFonts w:ascii="Cambria" w:hAnsi="Cambria"/>
          <w:sz w:val="22"/>
        </w:rPr>
        <w:t xml:space="preserve">•  </w:t>
      </w:r>
      <w:r>
        <w:rPr>
          <w:rFonts w:ascii="Cambria" w:hAnsi="Cambria"/>
          <w:b/>
          <w:i w:val="0"/>
          <w:sz w:val="22"/>
        </w:rPr>
        <w:t>Research Grants Approval Documents:</w:t>
      </w:r>
      <w:r>
        <w:rPr>
          <w:rFonts w:ascii="Cambria" w:hAnsi="Cambria"/>
          <w:b w:val="0"/>
          <w:i w:val="0"/>
          <w:sz w:val="22"/>
        </w:rPr>
        <w:t xml:space="preserve"> Official approval or rejection letters from funding agencies, along with any associated conditions or guidelines.</w:t>
      </w:r>
    </w:p>
    <w:p>
      <w:pPr>
        <w:spacing w:after="80"/>
        <w:ind w:left="357" w:hanging="227"/>
        <w:jc w:val="both"/>
      </w:pPr>
      <w:r>
        <w:rPr>
          <w:rFonts w:ascii="Cambria" w:hAnsi="Cambria"/>
          <w:sz w:val="22"/>
        </w:rPr>
        <w:t xml:space="preserve">•  </w:t>
      </w:r>
      <w:r>
        <w:rPr>
          <w:rFonts w:ascii="Cambria" w:hAnsi="Cambria"/>
          <w:b/>
          <w:i w:val="0"/>
          <w:sz w:val="22"/>
        </w:rPr>
        <w:t>Detailed Project Reports (DPRs):</w:t>
      </w:r>
      <w:r>
        <w:rPr>
          <w:rFonts w:ascii="Cambria" w:hAnsi="Cambria"/>
          <w:b w:val="0"/>
          <w:i w:val="0"/>
          <w:sz w:val="22"/>
        </w:rPr>
        <w:t xml:space="preserve"> Comprehensive reports on the progress of research projects, including results, challenges, and financial utilization.</w:t>
      </w:r>
    </w:p>
    <w:p>
      <w:pPr>
        <w:spacing w:after="40"/>
        <w:jc w:val="both"/>
      </w:pPr>
      <w:r>
        <w:rPr>
          <w:rFonts w:ascii="Cambria" w:hAnsi="Cambria"/>
          <w:b/>
          <w:i/>
          <w:sz w:val="22"/>
        </w:rPr>
        <w:t>3. Research and Development Records</w:t>
      </w:r>
    </w:p>
    <w:p>
      <w:pPr>
        <w:spacing w:after="80"/>
        <w:ind w:left="357" w:hanging="227"/>
        <w:jc w:val="both"/>
      </w:pPr>
      <w:r>
        <w:rPr>
          <w:rFonts w:ascii="Cambria" w:hAnsi="Cambria"/>
          <w:sz w:val="22"/>
        </w:rPr>
        <w:t xml:space="preserve">•  </w:t>
      </w:r>
      <w:r>
        <w:rPr>
          <w:rFonts w:ascii="Cambria" w:hAnsi="Cambria"/>
          <w:b/>
          <w:i w:val="0"/>
          <w:sz w:val="22"/>
        </w:rPr>
        <w:t>Research Progress Reports:</w:t>
      </w:r>
      <w:r>
        <w:rPr>
          <w:rFonts w:ascii="Cambria" w:hAnsi="Cambria"/>
          <w:b w:val="0"/>
          <w:i w:val="0"/>
          <w:sz w:val="22"/>
        </w:rPr>
        <w:t xml:space="preserve"> Periodic reports submitted by research teams, detailing milestones, results, and challenges faced during the research.</w:t>
      </w:r>
    </w:p>
    <w:p>
      <w:pPr>
        <w:spacing w:after="80"/>
        <w:ind w:left="357" w:hanging="227"/>
        <w:jc w:val="both"/>
      </w:pPr>
      <w:r>
        <w:rPr>
          <w:rFonts w:ascii="Cambria" w:hAnsi="Cambria"/>
          <w:sz w:val="22"/>
        </w:rPr>
        <w:t xml:space="preserve">•  </w:t>
      </w:r>
      <w:r>
        <w:rPr>
          <w:rFonts w:ascii="Cambria" w:hAnsi="Cambria"/>
          <w:b/>
          <w:i w:val="0"/>
          <w:sz w:val="22"/>
        </w:rPr>
        <w:t>Research Activity Logs:</w:t>
      </w:r>
      <w:r>
        <w:rPr>
          <w:rFonts w:ascii="Cambria" w:hAnsi="Cambria"/>
          <w:b w:val="0"/>
          <w:i w:val="0"/>
          <w:sz w:val="22"/>
        </w:rPr>
        <w:t xml:space="preserve"> A record of ongoing research activities, meetings, and decision-making processes.</w:t>
      </w:r>
    </w:p>
    <w:p>
      <w:pPr>
        <w:spacing w:after="80"/>
        <w:ind w:left="357" w:hanging="227"/>
        <w:jc w:val="both"/>
      </w:pPr>
      <w:r>
        <w:rPr>
          <w:rFonts w:ascii="Cambria" w:hAnsi="Cambria"/>
          <w:sz w:val="22"/>
        </w:rPr>
        <w:t xml:space="preserve">•  </w:t>
      </w:r>
      <w:r>
        <w:rPr>
          <w:rFonts w:ascii="Cambria" w:hAnsi="Cambria"/>
          <w:b/>
          <w:i w:val="0"/>
          <w:sz w:val="22"/>
        </w:rPr>
        <w:t>Publications and Research Output Records:</w:t>
      </w:r>
      <w:r>
        <w:rPr>
          <w:rFonts w:ascii="Cambria" w:hAnsi="Cambria"/>
          <w:b w:val="0"/>
          <w:i w:val="0"/>
          <w:sz w:val="22"/>
        </w:rPr>
        <w:t xml:space="preserve"> Documents containing records of publications, papers, books, or patents resulting from the institution's research.</w:t>
      </w:r>
    </w:p>
    <w:p>
      <w:pPr>
        <w:spacing w:after="80"/>
        <w:ind w:left="357" w:hanging="227"/>
        <w:jc w:val="both"/>
      </w:pPr>
      <w:r>
        <w:rPr>
          <w:rFonts w:ascii="Cambria" w:hAnsi="Cambria"/>
          <w:sz w:val="22"/>
        </w:rPr>
        <w:t xml:space="preserve">•  </w:t>
      </w:r>
      <w:r>
        <w:rPr>
          <w:rFonts w:ascii="Cambria" w:hAnsi="Cambria"/>
          <w:b/>
          <w:i w:val="0"/>
          <w:sz w:val="22"/>
        </w:rPr>
        <w:t>Conference and Workshop Proceedings:</w:t>
      </w:r>
      <w:r>
        <w:rPr>
          <w:rFonts w:ascii="Cambria" w:hAnsi="Cambria"/>
          <w:b w:val="0"/>
          <w:i w:val="0"/>
          <w:sz w:val="22"/>
        </w:rPr>
        <w:t xml:space="preserve"> Documentation of any research-related events organized by the institution, including conferences, seminars, and workshops.</w:t>
      </w:r>
    </w:p>
    <w:p>
      <w:pPr>
        <w:spacing w:after="40"/>
        <w:jc w:val="both"/>
      </w:pPr>
      <w:r>
        <w:rPr>
          <w:rFonts w:ascii="Cambria" w:hAnsi="Cambria"/>
          <w:b/>
          <w:i/>
          <w:sz w:val="22"/>
        </w:rPr>
        <w:t>4. Research Fund Management Documents</w:t>
      </w:r>
    </w:p>
    <w:p>
      <w:pPr>
        <w:spacing w:after="80"/>
        <w:ind w:left="357" w:hanging="227"/>
        <w:jc w:val="both"/>
      </w:pPr>
      <w:r>
        <w:rPr>
          <w:rFonts w:ascii="Cambria" w:hAnsi="Cambria"/>
          <w:sz w:val="22"/>
        </w:rPr>
        <w:t xml:space="preserve">•  </w:t>
      </w:r>
      <w:r>
        <w:rPr>
          <w:rFonts w:ascii="Cambria" w:hAnsi="Cambria"/>
          <w:b/>
          <w:i w:val="0"/>
          <w:sz w:val="22"/>
        </w:rPr>
        <w:t>Budget Allocation Documents:</w:t>
      </w:r>
      <w:r>
        <w:rPr>
          <w:rFonts w:ascii="Cambria" w:hAnsi="Cambria"/>
          <w:b w:val="0"/>
          <w:i w:val="0"/>
          <w:sz w:val="22"/>
        </w:rPr>
        <w:t xml:space="preserve"> Documents outlining the financial resources allocated to various research projects and their expenditure.</w:t>
      </w:r>
    </w:p>
    <w:p>
      <w:pPr>
        <w:spacing w:after="80"/>
        <w:ind w:left="357" w:hanging="227"/>
        <w:jc w:val="both"/>
      </w:pPr>
      <w:r>
        <w:rPr>
          <w:rFonts w:ascii="Cambria" w:hAnsi="Cambria"/>
          <w:sz w:val="22"/>
        </w:rPr>
        <w:t xml:space="preserve">•  </w:t>
      </w:r>
      <w:r>
        <w:rPr>
          <w:rFonts w:ascii="Cambria" w:hAnsi="Cambria"/>
          <w:b/>
          <w:i w:val="0"/>
          <w:sz w:val="22"/>
        </w:rPr>
        <w:t>Expense Reports:</w:t>
      </w:r>
      <w:r>
        <w:rPr>
          <w:rFonts w:ascii="Cambria" w:hAnsi="Cambria"/>
          <w:b w:val="0"/>
          <w:i w:val="0"/>
          <w:sz w:val="22"/>
        </w:rPr>
        <w:t xml:space="preserve"> Detailed records of how research funds were utilized, including receipts, invoices, and financial statements.</w:t>
      </w:r>
    </w:p>
    <w:p>
      <w:pPr>
        <w:spacing w:after="80"/>
        <w:ind w:left="357" w:hanging="227"/>
        <w:jc w:val="both"/>
      </w:pPr>
      <w:r>
        <w:rPr>
          <w:rFonts w:ascii="Cambria" w:hAnsi="Cambria"/>
          <w:sz w:val="22"/>
        </w:rPr>
        <w:t xml:space="preserve">•  </w:t>
      </w:r>
      <w:r>
        <w:rPr>
          <w:rFonts w:ascii="Cambria" w:hAnsi="Cambria"/>
          <w:b/>
          <w:i w:val="0"/>
          <w:sz w:val="22"/>
        </w:rPr>
        <w:t>Audits and Financial Statements:</w:t>
      </w:r>
      <w:r>
        <w:rPr>
          <w:rFonts w:ascii="Cambria" w:hAnsi="Cambria"/>
          <w:b w:val="0"/>
          <w:i w:val="0"/>
          <w:sz w:val="22"/>
        </w:rPr>
        <w:t xml:space="preserve"> Reports on the auditing of research funds, showing how funds were allocated and whether they were spent according to the approved budget.</w:t>
      </w:r>
    </w:p>
    <w:p>
      <w:pPr>
        <w:spacing w:after="80"/>
        <w:ind w:left="357" w:hanging="227"/>
        <w:jc w:val="both"/>
      </w:pPr>
      <w:r>
        <w:rPr>
          <w:rFonts w:ascii="Cambria" w:hAnsi="Cambria"/>
          <w:sz w:val="22"/>
        </w:rPr>
        <w:t xml:space="preserve">•  </w:t>
      </w:r>
      <w:r>
        <w:rPr>
          <w:rFonts w:ascii="Cambria" w:hAnsi="Cambria"/>
          <w:b/>
          <w:i w:val="0"/>
          <w:sz w:val="22"/>
        </w:rPr>
        <w:t>Disbursement Records:</w:t>
      </w:r>
      <w:r>
        <w:rPr>
          <w:rFonts w:ascii="Cambria" w:hAnsi="Cambria"/>
          <w:b w:val="0"/>
          <w:i w:val="0"/>
          <w:sz w:val="22"/>
        </w:rPr>
        <w:t xml:space="preserve"> Documents detailing the disbursement of research funds to individual researchers, research groups, or departments.</w:t>
      </w:r>
    </w:p>
    <w:p>
      <w:pPr>
        <w:spacing w:after="40"/>
        <w:jc w:val="both"/>
      </w:pPr>
      <w:r>
        <w:rPr>
          <w:rFonts w:ascii="Cambria" w:hAnsi="Cambria"/>
          <w:b/>
          <w:i/>
          <w:sz w:val="22"/>
        </w:rPr>
        <w:t>5. Intellectual Property (IP) Documents</w:t>
      </w:r>
    </w:p>
    <w:p>
      <w:pPr>
        <w:spacing w:after="80"/>
        <w:ind w:left="357" w:hanging="227"/>
        <w:jc w:val="both"/>
      </w:pPr>
      <w:r>
        <w:rPr>
          <w:rFonts w:ascii="Cambria" w:hAnsi="Cambria"/>
          <w:sz w:val="22"/>
        </w:rPr>
        <w:t xml:space="preserve">•  </w:t>
      </w:r>
      <w:r>
        <w:rPr>
          <w:rFonts w:ascii="Cambria" w:hAnsi="Cambria"/>
          <w:b/>
          <w:i w:val="0"/>
          <w:sz w:val="22"/>
        </w:rPr>
        <w:t>Patent Applications:</w:t>
      </w:r>
      <w:r>
        <w:rPr>
          <w:rFonts w:ascii="Cambria" w:hAnsi="Cambria"/>
          <w:b w:val="0"/>
          <w:i w:val="0"/>
          <w:sz w:val="22"/>
        </w:rPr>
        <w:t xml:space="preserve"> Documents related to the submission of patent applications based on research outcomes.</w:t>
      </w:r>
    </w:p>
    <w:p>
      <w:pPr>
        <w:spacing w:after="80"/>
        <w:ind w:left="357" w:hanging="227"/>
        <w:jc w:val="both"/>
      </w:pPr>
      <w:r>
        <w:rPr>
          <w:rFonts w:ascii="Cambria" w:hAnsi="Cambria"/>
          <w:sz w:val="22"/>
        </w:rPr>
        <w:t xml:space="preserve">•  </w:t>
      </w:r>
      <w:r>
        <w:rPr>
          <w:rFonts w:ascii="Cambria" w:hAnsi="Cambria"/>
          <w:b/>
          <w:i w:val="0"/>
          <w:sz w:val="22"/>
        </w:rPr>
        <w:t>IP Licensing Agreements:</w:t>
      </w:r>
      <w:r>
        <w:rPr>
          <w:rFonts w:ascii="Cambria" w:hAnsi="Cambria"/>
          <w:b w:val="0"/>
          <w:i w:val="0"/>
          <w:sz w:val="22"/>
        </w:rPr>
        <w:t xml:space="preserve"> Legal agreements between the institution and external parties for the commercialization or licensing of intellectual property.</w:t>
      </w:r>
    </w:p>
    <w:p>
      <w:pPr>
        <w:spacing w:after="80"/>
        <w:ind w:left="357" w:hanging="227"/>
        <w:jc w:val="both"/>
      </w:pPr>
      <w:r>
        <w:rPr>
          <w:rFonts w:ascii="Cambria" w:hAnsi="Cambria"/>
          <w:sz w:val="22"/>
        </w:rPr>
        <w:t xml:space="preserve">•  </w:t>
      </w:r>
      <w:r>
        <w:rPr>
          <w:rFonts w:ascii="Cambria" w:hAnsi="Cambria"/>
          <w:b/>
          <w:i w:val="0"/>
          <w:sz w:val="22"/>
        </w:rPr>
        <w:t>Copyright Registrations:</w:t>
      </w:r>
      <w:r>
        <w:rPr>
          <w:rFonts w:ascii="Cambria" w:hAnsi="Cambria"/>
          <w:b w:val="0"/>
          <w:i w:val="0"/>
          <w:sz w:val="22"/>
        </w:rPr>
        <w:t xml:space="preserve"> Documents regarding the registration of copyrights for research-based work such as papers, software, and creative works.</w:t>
      </w:r>
    </w:p>
    <w:p>
      <w:pPr>
        <w:spacing w:after="80"/>
        <w:ind w:left="357" w:hanging="227"/>
        <w:jc w:val="both"/>
      </w:pPr>
      <w:r>
        <w:rPr>
          <w:rFonts w:ascii="Cambria" w:hAnsi="Cambria"/>
          <w:sz w:val="22"/>
        </w:rPr>
        <w:t xml:space="preserve">•  </w:t>
      </w:r>
      <w:r>
        <w:rPr>
          <w:rFonts w:ascii="Cambria" w:hAnsi="Cambria"/>
          <w:b/>
          <w:i w:val="0"/>
          <w:sz w:val="22"/>
        </w:rPr>
        <w:t>Confidentiality Agreements:</w:t>
      </w:r>
      <w:r>
        <w:rPr>
          <w:rFonts w:ascii="Cambria" w:hAnsi="Cambria"/>
          <w:b w:val="0"/>
          <w:i w:val="0"/>
          <w:sz w:val="22"/>
        </w:rPr>
        <w:t xml:space="preserve"> Legal documents signed to protect the intellectual property and confidential information shared during research collaborations.</w:t>
      </w:r>
    </w:p>
    <w:p>
      <w:pPr>
        <w:spacing w:after="40"/>
        <w:jc w:val="both"/>
      </w:pPr>
      <w:r>
        <w:rPr>
          <w:rFonts w:ascii="Cambria" w:hAnsi="Cambria"/>
          <w:b/>
          <w:i/>
          <w:sz w:val="22"/>
        </w:rPr>
        <w:t>6. Research Ethics and Compliance Documents</w:t>
      </w:r>
    </w:p>
    <w:p>
      <w:pPr>
        <w:spacing w:after="80"/>
        <w:ind w:left="357" w:hanging="227"/>
        <w:jc w:val="both"/>
      </w:pPr>
      <w:r>
        <w:rPr>
          <w:rFonts w:ascii="Cambria" w:hAnsi="Cambria"/>
          <w:sz w:val="22"/>
        </w:rPr>
        <w:t xml:space="preserve">•  </w:t>
      </w:r>
      <w:r>
        <w:rPr>
          <w:rFonts w:ascii="Cambria" w:hAnsi="Cambria"/>
          <w:b/>
          <w:i w:val="0"/>
          <w:sz w:val="22"/>
        </w:rPr>
        <w:t>Ethics Approval Forms:</w:t>
      </w:r>
      <w:r>
        <w:rPr>
          <w:rFonts w:ascii="Cambria" w:hAnsi="Cambria"/>
          <w:b w:val="0"/>
          <w:i w:val="0"/>
          <w:sz w:val="22"/>
        </w:rPr>
        <w:t xml:space="preserve"> Documents that ensure research projects comply with institutional and governmental ethical guidelines, particularly for human or animal research.</w:t>
      </w:r>
    </w:p>
    <w:p>
      <w:pPr>
        <w:spacing w:after="80"/>
        <w:ind w:left="357" w:hanging="227"/>
        <w:jc w:val="both"/>
      </w:pPr>
      <w:r>
        <w:rPr>
          <w:rFonts w:ascii="Cambria" w:hAnsi="Cambria"/>
          <w:sz w:val="22"/>
        </w:rPr>
        <w:t xml:space="preserve">•  </w:t>
      </w:r>
      <w:r>
        <w:rPr>
          <w:rFonts w:ascii="Cambria" w:hAnsi="Cambria"/>
          <w:b/>
          <w:i w:val="0"/>
          <w:sz w:val="22"/>
        </w:rPr>
        <w:t>Informed Consent Forms:</w:t>
      </w:r>
      <w:r>
        <w:rPr>
          <w:rFonts w:ascii="Cambria" w:hAnsi="Cambria"/>
          <w:b w:val="0"/>
          <w:i w:val="0"/>
          <w:sz w:val="22"/>
        </w:rPr>
        <w:t xml:space="preserve"> Forms ensuring that participants in research studies understand the nature of the research and voluntarily agree to participate.</w:t>
      </w:r>
    </w:p>
    <w:p>
      <w:pPr>
        <w:spacing w:after="80"/>
        <w:ind w:left="357" w:hanging="227"/>
        <w:jc w:val="both"/>
      </w:pPr>
      <w:r>
        <w:rPr>
          <w:rFonts w:ascii="Cambria" w:hAnsi="Cambria"/>
          <w:sz w:val="22"/>
        </w:rPr>
        <w:t xml:space="preserve">•  </w:t>
      </w:r>
      <w:r>
        <w:rPr>
          <w:rFonts w:ascii="Cambria" w:hAnsi="Cambria"/>
          <w:b/>
          <w:i w:val="0"/>
          <w:sz w:val="22"/>
        </w:rPr>
        <w:t>Conflict of Interest Declarations:</w:t>
      </w:r>
      <w:r>
        <w:rPr>
          <w:rFonts w:ascii="Cambria" w:hAnsi="Cambria"/>
          <w:b w:val="0"/>
          <w:i w:val="0"/>
          <w:sz w:val="22"/>
        </w:rPr>
        <w:t xml:space="preserve"> Documents where researchers disclose any potential conflicts of interest that may affect their objectivity or research outcomes.</w:t>
      </w:r>
    </w:p>
    <w:p>
      <w:pPr>
        <w:spacing w:after="80"/>
        <w:ind w:left="357" w:hanging="227"/>
        <w:jc w:val="both"/>
      </w:pPr>
      <w:r>
        <w:rPr>
          <w:rFonts w:ascii="Cambria" w:hAnsi="Cambria"/>
          <w:sz w:val="22"/>
        </w:rPr>
        <w:t xml:space="preserve">•  </w:t>
      </w:r>
      <w:r>
        <w:rPr>
          <w:rFonts w:ascii="Cambria" w:hAnsi="Cambria"/>
          <w:b/>
          <w:i w:val="0"/>
          <w:sz w:val="22"/>
        </w:rPr>
        <w:t>Safety and Risk Assessment Documents:</w:t>
      </w:r>
      <w:r>
        <w:rPr>
          <w:rFonts w:ascii="Cambria" w:hAnsi="Cambria"/>
          <w:b w:val="0"/>
          <w:i w:val="0"/>
          <w:sz w:val="22"/>
        </w:rPr>
        <w:t xml:space="preserve"> Records related to the safety protocols and risk assessments for laboratory-based research, especially involving hazardous materials or equipment.</w:t>
      </w:r>
    </w:p>
    <w:p>
      <w:pPr>
        <w:spacing w:after="40"/>
        <w:jc w:val="both"/>
      </w:pPr>
      <w:r>
        <w:rPr>
          <w:rFonts w:ascii="Cambria" w:hAnsi="Cambria"/>
          <w:b/>
          <w:i/>
          <w:sz w:val="22"/>
        </w:rPr>
        <w:t>7. Collaboration and Partnership Documents</w:t>
      </w:r>
    </w:p>
    <w:p>
      <w:pPr>
        <w:spacing w:after="80"/>
        <w:ind w:left="357" w:hanging="227"/>
        <w:jc w:val="both"/>
      </w:pPr>
      <w:r>
        <w:rPr>
          <w:rFonts w:ascii="Cambria" w:hAnsi="Cambria"/>
          <w:sz w:val="22"/>
        </w:rPr>
        <w:t xml:space="preserve">•  </w:t>
      </w:r>
      <w:r>
        <w:rPr>
          <w:rFonts w:ascii="Cambria" w:hAnsi="Cambria"/>
          <w:b/>
          <w:i w:val="0"/>
          <w:sz w:val="22"/>
        </w:rPr>
        <w:t>Memorandums of Understanding (MoUs):</w:t>
      </w:r>
      <w:r>
        <w:rPr>
          <w:rFonts w:ascii="Cambria" w:hAnsi="Cambria"/>
          <w:b w:val="0"/>
          <w:i w:val="0"/>
          <w:sz w:val="22"/>
        </w:rPr>
        <w:t xml:space="preserve"> Agreements between the institution and external entities (such as industries, universities, or research bodies) for collaboration in research.</w:t>
      </w:r>
    </w:p>
    <w:p>
      <w:pPr>
        <w:spacing w:after="80"/>
        <w:ind w:left="357" w:hanging="227"/>
        <w:jc w:val="both"/>
      </w:pPr>
      <w:r>
        <w:rPr>
          <w:rFonts w:ascii="Cambria" w:hAnsi="Cambria"/>
          <w:sz w:val="22"/>
        </w:rPr>
        <w:t xml:space="preserve">•  </w:t>
      </w:r>
      <w:r>
        <w:rPr>
          <w:rFonts w:ascii="Cambria" w:hAnsi="Cambria"/>
          <w:b/>
          <w:i w:val="0"/>
          <w:sz w:val="22"/>
        </w:rPr>
        <w:t>Partnership and Collaboration Agreements:</w:t>
      </w:r>
      <w:r>
        <w:rPr>
          <w:rFonts w:ascii="Cambria" w:hAnsi="Cambria"/>
          <w:b w:val="0"/>
          <w:i w:val="0"/>
          <w:sz w:val="22"/>
        </w:rPr>
        <w:t xml:space="preserve"> Legal contracts that outline the terms of cooperation between the institution and external research partners.</w:t>
      </w:r>
    </w:p>
    <w:p>
      <w:pPr>
        <w:spacing w:after="80"/>
        <w:ind w:left="357" w:hanging="227"/>
        <w:jc w:val="both"/>
      </w:pPr>
      <w:r>
        <w:rPr>
          <w:rFonts w:ascii="Cambria" w:hAnsi="Cambria"/>
          <w:sz w:val="22"/>
        </w:rPr>
        <w:t xml:space="preserve">•  </w:t>
      </w:r>
      <w:r>
        <w:rPr>
          <w:rFonts w:ascii="Cambria" w:hAnsi="Cambria"/>
          <w:b/>
          <w:i w:val="0"/>
          <w:sz w:val="22"/>
        </w:rPr>
        <w:t>Industry Partnership Agreements:</w:t>
      </w:r>
      <w:r>
        <w:rPr>
          <w:rFonts w:ascii="Cambria" w:hAnsi="Cambria"/>
          <w:b w:val="0"/>
          <w:i w:val="0"/>
          <w:sz w:val="22"/>
        </w:rPr>
        <w:t xml:space="preserve"> Documents that outline the terms of cooperation for research and development with industrial partners, including commercialization and technology transfer.</w:t>
      </w:r>
    </w:p>
    <w:p>
      <w:pPr>
        <w:spacing w:after="40"/>
        <w:jc w:val="both"/>
      </w:pPr>
      <w:r>
        <w:rPr>
          <w:rFonts w:ascii="Cambria" w:hAnsi="Cambria"/>
          <w:b/>
          <w:i/>
          <w:sz w:val="22"/>
        </w:rPr>
        <w:t>8. Faculty and Student Research Documentation</w:t>
      </w:r>
    </w:p>
    <w:p>
      <w:pPr>
        <w:spacing w:after="80"/>
        <w:ind w:left="357" w:hanging="227"/>
        <w:jc w:val="both"/>
      </w:pPr>
      <w:r>
        <w:rPr>
          <w:rFonts w:ascii="Cambria" w:hAnsi="Cambria"/>
          <w:sz w:val="22"/>
        </w:rPr>
        <w:t xml:space="preserve">•  </w:t>
      </w:r>
      <w:r>
        <w:rPr>
          <w:rFonts w:ascii="Cambria" w:hAnsi="Cambria"/>
          <w:b/>
          <w:i w:val="0"/>
          <w:sz w:val="22"/>
        </w:rPr>
        <w:t>Researcher Profiles:</w:t>
      </w:r>
      <w:r>
        <w:rPr>
          <w:rFonts w:ascii="Cambria" w:hAnsi="Cambria"/>
          <w:b w:val="0"/>
          <w:i w:val="0"/>
          <w:sz w:val="22"/>
        </w:rPr>
        <w:t xml:space="preserve"> Documenting the research interests, publications, and achievements of faculty members and research scholars.</w:t>
      </w:r>
    </w:p>
    <w:p>
      <w:pPr>
        <w:spacing w:after="80"/>
        <w:ind w:left="357" w:hanging="227"/>
        <w:jc w:val="both"/>
      </w:pPr>
      <w:r>
        <w:rPr>
          <w:rFonts w:ascii="Cambria" w:hAnsi="Cambria"/>
          <w:sz w:val="22"/>
        </w:rPr>
        <w:t xml:space="preserve">•  </w:t>
      </w:r>
      <w:r>
        <w:rPr>
          <w:rFonts w:ascii="Cambria" w:hAnsi="Cambria"/>
          <w:b/>
          <w:i w:val="0"/>
          <w:sz w:val="22"/>
        </w:rPr>
        <w:t>Student Research Projects:</w:t>
      </w:r>
      <w:r>
        <w:rPr>
          <w:rFonts w:ascii="Cambria" w:hAnsi="Cambria"/>
          <w:b w:val="0"/>
          <w:i w:val="0"/>
          <w:sz w:val="22"/>
        </w:rPr>
        <w:t xml:space="preserve"> Reports and proposals related to student research projects, including undergraduate and postgraduate thesis work.</w:t>
      </w:r>
    </w:p>
    <w:p>
      <w:pPr>
        <w:spacing w:after="80"/>
        <w:ind w:left="357" w:hanging="227"/>
        <w:jc w:val="both"/>
      </w:pPr>
      <w:r>
        <w:rPr>
          <w:rFonts w:ascii="Cambria" w:hAnsi="Cambria"/>
          <w:sz w:val="22"/>
        </w:rPr>
        <w:t xml:space="preserve">•  </w:t>
      </w:r>
      <w:r>
        <w:rPr>
          <w:rFonts w:ascii="Cambria" w:hAnsi="Cambria"/>
          <w:b/>
          <w:i w:val="0"/>
          <w:sz w:val="22"/>
        </w:rPr>
        <w:t>Research Mentorship Records:</w:t>
      </w:r>
      <w:r>
        <w:rPr>
          <w:rFonts w:ascii="Cambria" w:hAnsi="Cambria"/>
          <w:b w:val="0"/>
          <w:i w:val="0"/>
          <w:sz w:val="22"/>
        </w:rPr>
        <w:t xml:space="preserve"> Documentation of mentoring arrangements between faculty and student researchers, detailing guidance and feedback provided throughout the research process.</w:t>
      </w:r>
    </w:p>
    <w:p>
      <w:pPr>
        <w:spacing w:after="40"/>
        <w:jc w:val="both"/>
      </w:pPr>
      <w:r>
        <w:rPr>
          <w:rFonts w:ascii="Cambria" w:hAnsi="Cambria"/>
          <w:b/>
          <w:i/>
          <w:sz w:val="22"/>
        </w:rPr>
        <w:t>9. Research Training and Capacity Building Records</w:t>
      </w:r>
    </w:p>
    <w:p>
      <w:pPr>
        <w:spacing w:after="80"/>
        <w:ind w:left="357" w:hanging="227"/>
        <w:jc w:val="both"/>
      </w:pPr>
      <w:r>
        <w:rPr>
          <w:rFonts w:ascii="Cambria" w:hAnsi="Cambria"/>
          <w:sz w:val="22"/>
        </w:rPr>
        <w:t xml:space="preserve">•  </w:t>
      </w:r>
      <w:r>
        <w:rPr>
          <w:rFonts w:ascii="Cambria" w:hAnsi="Cambria"/>
          <w:b/>
          <w:i w:val="0"/>
          <w:sz w:val="22"/>
        </w:rPr>
        <w:t>Training Program Materials:</w:t>
      </w:r>
      <w:r>
        <w:rPr>
          <w:rFonts w:ascii="Cambria" w:hAnsi="Cambria"/>
          <w:b w:val="0"/>
          <w:i w:val="0"/>
          <w:sz w:val="22"/>
        </w:rPr>
        <w:t xml:space="preserve"> Documents related to the organization and execution of research capacity-building workshops, seminars, and training programs.</w:t>
      </w:r>
    </w:p>
    <w:p>
      <w:pPr>
        <w:spacing w:after="80"/>
        <w:ind w:left="357" w:hanging="227"/>
        <w:jc w:val="both"/>
      </w:pPr>
      <w:r>
        <w:rPr>
          <w:rFonts w:ascii="Cambria" w:hAnsi="Cambria"/>
          <w:sz w:val="22"/>
        </w:rPr>
        <w:t xml:space="preserve">•  </w:t>
      </w:r>
      <w:r>
        <w:rPr>
          <w:rFonts w:ascii="Cambria" w:hAnsi="Cambria"/>
          <w:b/>
          <w:i w:val="0"/>
          <w:sz w:val="22"/>
        </w:rPr>
        <w:t>Certificates of Participation:</w:t>
      </w:r>
      <w:r>
        <w:rPr>
          <w:rFonts w:ascii="Cambria" w:hAnsi="Cambria"/>
          <w:b w:val="0"/>
          <w:i w:val="0"/>
          <w:sz w:val="22"/>
        </w:rPr>
        <w:t xml:space="preserve"> Proof of attendance and successful completion of training programs, workshops, and research skill development courses.</w:t>
      </w:r>
    </w:p>
    <w:p>
      <w:pPr>
        <w:spacing w:after="40"/>
        <w:jc w:val="both"/>
      </w:pPr>
      <w:r>
        <w:rPr>
          <w:rFonts w:ascii="Cambria" w:hAnsi="Cambria"/>
          <w:b/>
          <w:i/>
          <w:sz w:val="22"/>
        </w:rPr>
        <w:t>10. Research Impact and Outcome Reports</w:t>
      </w:r>
    </w:p>
    <w:p>
      <w:pPr>
        <w:spacing w:after="80"/>
        <w:ind w:left="357" w:hanging="227"/>
        <w:jc w:val="both"/>
      </w:pPr>
      <w:r>
        <w:rPr>
          <w:rFonts w:ascii="Cambria" w:hAnsi="Cambria"/>
          <w:sz w:val="22"/>
        </w:rPr>
        <w:t xml:space="preserve">•  </w:t>
      </w:r>
      <w:r>
        <w:rPr>
          <w:rFonts w:ascii="Cambria" w:hAnsi="Cambria"/>
          <w:b/>
          <w:i w:val="0"/>
          <w:sz w:val="22"/>
        </w:rPr>
        <w:t>Annual Research Reports:</w:t>
      </w:r>
      <w:r>
        <w:rPr>
          <w:rFonts w:ascii="Cambria" w:hAnsi="Cambria"/>
          <w:b w:val="0"/>
          <w:i w:val="0"/>
          <w:sz w:val="22"/>
        </w:rPr>
        <w:t xml:space="preserve"> Comprehensive reports summarizing the research activities, outputs, and impact of the institution over a given academic year.</w:t>
      </w:r>
    </w:p>
    <w:p>
      <w:pPr>
        <w:spacing w:after="80"/>
        <w:ind w:left="357" w:hanging="227"/>
        <w:jc w:val="both"/>
      </w:pPr>
      <w:r>
        <w:rPr>
          <w:rFonts w:ascii="Cambria" w:hAnsi="Cambria"/>
          <w:sz w:val="22"/>
        </w:rPr>
        <w:t xml:space="preserve">•  </w:t>
      </w:r>
      <w:r>
        <w:rPr>
          <w:rFonts w:ascii="Cambria" w:hAnsi="Cambria"/>
          <w:b/>
          <w:i w:val="0"/>
          <w:sz w:val="22"/>
        </w:rPr>
        <w:t>Research Impact Assessment:</w:t>
      </w:r>
      <w:r>
        <w:rPr>
          <w:rFonts w:ascii="Cambria" w:hAnsi="Cambria"/>
          <w:b w:val="0"/>
          <w:i w:val="0"/>
          <w:sz w:val="22"/>
        </w:rPr>
        <w:t xml:space="preserve"> Documents measuring the outcomes and societal impact of completed research projects, including citations, patents, products, and community benefits.</w:t>
      </w:r>
    </w:p>
    <w:p>
      <w:pPr>
        <w:spacing w:after="80"/>
        <w:ind w:left="357" w:hanging="227"/>
        <w:jc w:val="both"/>
      </w:pPr>
      <w:r>
        <w:rPr>
          <w:rFonts w:ascii="Cambria" w:hAnsi="Cambria"/>
          <w:sz w:val="22"/>
        </w:rPr>
        <w:t xml:space="preserve">•  </w:t>
      </w:r>
      <w:r>
        <w:rPr>
          <w:rFonts w:ascii="Cambria" w:hAnsi="Cambria"/>
          <w:b/>
          <w:i w:val="0"/>
          <w:sz w:val="22"/>
        </w:rPr>
        <w:t>Key Performance Indicators (KPIs):</w:t>
      </w:r>
      <w:r>
        <w:rPr>
          <w:rFonts w:ascii="Cambria" w:hAnsi="Cambria"/>
          <w:b w:val="0"/>
          <w:i w:val="0"/>
          <w:sz w:val="22"/>
        </w:rPr>
        <w:t xml:space="preserve"> Metrics used to assess the effectiveness and productivity of research activities in the institution.</w:t>
      </w:r>
    </w:p>
    <w:p>
      <w:pPr>
        <w:spacing w:after="40"/>
        <w:jc w:val="both"/>
      </w:pPr>
      <w:r>
        <w:rPr>
          <w:rFonts w:ascii="Cambria" w:hAnsi="Cambria"/>
          <w:b/>
          <w:i/>
          <w:sz w:val="22"/>
        </w:rPr>
        <w:t>11. Research Review and Evaluation Documents</w:t>
      </w:r>
    </w:p>
    <w:p>
      <w:pPr>
        <w:spacing w:after="80"/>
        <w:ind w:left="357" w:hanging="227"/>
        <w:jc w:val="both"/>
      </w:pPr>
      <w:r>
        <w:rPr>
          <w:rFonts w:ascii="Cambria" w:hAnsi="Cambria"/>
          <w:sz w:val="22"/>
        </w:rPr>
        <w:t xml:space="preserve">•  </w:t>
      </w:r>
      <w:r>
        <w:rPr>
          <w:rFonts w:ascii="Cambria" w:hAnsi="Cambria"/>
          <w:b/>
          <w:i w:val="0"/>
          <w:sz w:val="22"/>
        </w:rPr>
        <w:t>Peer Review Records:</w:t>
      </w:r>
      <w:r>
        <w:rPr>
          <w:rFonts w:ascii="Cambria" w:hAnsi="Cambria"/>
          <w:b w:val="0"/>
          <w:i w:val="0"/>
          <w:sz w:val="22"/>
        </w:rPr>
        <w:t xml:space="preserve"> Documentation of peer reviews for research proposals, publications, and research projects.</w:t>
      </w:r>
    </w:p>
    <w:p>
      <w:pPr>
        <w:spacing w:after="80"/>
        <w:ind w:left="357" w:hanging="227"/>
        <w:jc w:val="both"/>
      </w:pPr>
      <w:r>
        <w:rPr>
          <w:rFonts w:ascii="Cambria" w:hAnsi="Cambria"/>
          <w:sz w:val="22"/>
        </w:rPr>
        <w:t xml:space="preserve">•  </w:t>
      </w:r>
      <w:r>
        <w:rPr>
          <w:rFonts w:ascii="Cambria" w:hAnsi="Cambria"/>
          <w:b/>
          <w:i w:val="0"/>
          <w:sz w:val="22"/>
        </w:rPr>
        <w:t>Research Evaluation Forms:</w:t>
      </w:r>
      <w:r>
        <w:rPr>
          <w:rFonts w:ascii="Cambria" w:hAnsi="Cambria"/>
          <w:b w:val="0"/>
          <w:i w:val="0"/>
          <w:sz w:val="22"/>
        </w:rPr>
        <w:t xml:space="preserve"> Feedback forms and evaluation reports used to assess the quality, relevance, and potential impact of ongoing research projects.</w:t>
      </w:r>
    </w:p>
    <w:p>
      <w:pPr>
        <w:spacing w:after="80"/>
        <w:ind w:left="357" w:hanging="227"/>
        <w:jc w:val="both"/>
      </w:pPr>
      <w:r>
        <w:rPr>
          <w:rFonts w:ascii="Cambria" w:hAnsi="Cambria"/>
          <w:sz w:val="22"/>
        </w:rPr>
        <w:t xml:space="preserve">•  </w:t>
      </w:r>
      <w:r>
        <w:rPr>
          <w:rFonts w:ascii="Cambria" w:hAnsi="Cambria"/>
          <w:b/>
          <w:i w:val="0"/>
          <w:sz w:val="22"/>
        </w:rPr>
        <w:t>Project Completion Reports:</w:t>
      </w:r>
      <w:r>
        <w:rPr>
          <w:rFonts w:ascii="Cambria" w:hAnsi="Cambria"/>
          <w:b w:val="0"/>
          <w:i w:val="0"/>
          <w:sz w:val="22"/>
        </w:rPr>
        <w:t xml:space="preserve"> Final reports submitted upon the completion of research projects, detailing outcomes, findings, and recommendations for future research.</w:t>
      </w:r>
    </w:p>
    <w:p>
      <w:pPr>
        <w:spacing w:after="40"/>
        <w:jc w:val="both"/>
      </w:pPr>
      <w:r>
        <w:rPr>
          <w:rFonts w:ascii="Cambria" w:hAnsi="Cambria"/>
          <w:b/>
          <w:i/>
          <w:sz w:val="22"/>
        </w:rPr>
        <w:t>12. Research Awards and Recognition Documents</w:t>
      </w:r>
    </w:p>
    <w:p>
      <w:pPr>
        <w:spacing w:after="80"/>
        <w:ind w:left="357" w:hanging="227"/>
        <w:jc w:val="both"/>
      </w:pPr>
      <w:r>
        <w:rPr>
          <w:rFonts w:ascii="Cambria" w:hAnsi="Cambria"/>
          <w:sz w:val="22"/>
        </w:rPr>
        <w:t xml:space="preserve">•  </w:t>
      </w:r>
      <w:r>
        <w:rPr>
          <w:rFonts w:ascii="Cambria" w:hAnsi="Cambria"/>
          <w:b/>
          <w:i w:val="0"/>
          <w:sz w:val="22"/>
        </w:rPr>
        <w:t>Award Nominations and Certificates:</w:t>
      </w:r>
      <w:r>
        <w:rPr>
          <w:rFonts w:ascii="Cambria" w:hAnsi="Cambria"/>
          <w:b w:val="0"/>
          <w:i w:val="0"/>
          <w:sz w:val="22"/>
        </w:rPr>
        <w:t xml:space="preserve"> Documents related to nominations and awards for outstanding research contributions.</w:t>
      </w:r>
    </w:p>
    <w:p>
      <w:pPr>
        <w:spacing w:after="80"/>
        <w:ind w:left="357" w:hanging="227"/>
        <w:jc w:val="both"/>
      </w:pPr>
      <w:r>
        <w:rPr>
          <w:rFonts w:ascii="Cambria" w:hAnsi="Cambria"/>
          <w:sz w:val="22"/>
        </w:rPr>
        <w:t xml:space="preserve">•  </w:t>
      </w:r>
      <w:r>
        <w:rPr>
          <w:rFonts w:ascii="Cambria" w:hAnsi="Cambria"/>
          <w:b/>
          <w:i w:val="0"/>
          <w:sz w:val="22"/>
        </w:rPr>
        <w:t>Research Fellowships:</w:t>
      </w:r>
      <w:r>
        <w:rPr>
          <w:rFonts w:ascii="Cambria" w:hAnsi="Cambria"/>
          <w:b w:val="0"/>
          <w:i w:val="0"/>
          <w:sz w:val="22"/>
        </w:rPr>
        <w:t xml:space="preserve"> Records of research fellowships awarded to faculty, students, and research associates, including eligibility criteria and application processes.</w:t>
      </w:r>
    </w:p>
    <w:p>
      <w:pPr>
        <w:keepNext/>
        <w:spacing w:before="240" w:after="120"/>
      </w:pPr>
      <w:r>
        <w:rPr>
          <w:rFonts w:ascii="Cambria" w:hAnsi="Cambria"/>
          <w:b/>
          <w:color w:val="1F3A5F"/>
          <w:sz w:val="24"/>
        </w:rPr>
        <w:t>27.9. Roles and Responsibilities of the R&amp;D Committee (Member-wise)</w:t>
      </w:r>
    </w:p>
    <w:p>
      <w:pPr>
        <w:spacing w:after="40"/>
        <w:jc w:val="both"/>
      </w:pPr>
      <w:r>
        <w:rPr>
          <w:rFonts w:ascii="Cambria" w:hAnsi="Cambria"/>
          <w:b/>
          <w:i/>
          <w:sz w:val="22"/>
        </w:rPr>
        <w:t>1. Chairperson of the R&amp;D Committee</w:t>
      </w:r>
    </w:p>
    <w:p>
      <w:pPr>
        <w:spacing w:after="80"/>
        <w:ind w:left="357" w:hanging="227"/>
        <w:jc w:val="both"/>
      </w:pPr>
      <w:r>
        <w:rPr>
          <w:rFonts w:ascii="Cambria" w:hAnsi="Cambria"/>
          <w:sz w:val="22"/>
        </w:rPr>
        <w:t xml:space="preserve">•  </w:t>
      </w:r>
      <w:r>
        <w:rPr>
          <w:rFonts w:ascii="Cambria" w:hAnsi="Cambria"/>
          <w:b/>
          <w:i w:val="0"/>
          <w:sz w:val="22"/>
        </w:rPr>
        <w:t>Overall Leadership and Guidance:</w:t>
      </w:r>
      <w:r>
        <w:rPr>
          <w:rFonts w:ascii="Cambria" w:hAnsi="Cambria"/>
          <w:b w:val="0"/>
          <w:i w:val="0"/>
          <w:sz w:val="22"/>
        </w:rPr>
        <w:t xml:space="preserve"> Provide leadership to the committee, ensuring the formulation and implementation of the institution's research strategy.</w:t>
      </w:r>
    </w:p>
    <w:p>
      <w:pPr>
        <w:spacing w:after="80"/>
        <w:ind w:left="357" w:hanging="227"/>
        <w:jc w:val="both"/>
      </w:pPr>
      <w:r>
        <w:rPr>
          <w:rFonts w:ascii="Cambria" w:hAnsi="Cambria"/>
          <w:sz w:val="22"/>
        </w:rPr>
        <w:t xml:space="preserve">•  </w:t>
      </w:r>
      <w:r>
        <w:rPr>
          <w:rFonts w:ascii="Cambria" w:hAnsi="Cambria"/>
          <w:b/>
          <w:i w:val="0"/>
          <w:sz w:val="22"/>
        </w:rPr>
        <w:t>Strategic Planning:</w:t>
      </w:r>
      <w:r>
        <w:rPr>
          <w:rFonts w:ascii="Cambria" w:hAnsi="Cambria"/>
          <w:b w:val="0"/>
          <w:i w:val="0"/>
          <w:sz w:val="22"/>
        </w:rPr>
        <w:t xml:space="preserve"> Lead the development of long-term and short-term research goals, strategies, and priorities.</w:t>
      </w:r>
    </w:p>
    <w:p>
      <w:pPr>
        <w:spacing w:after="80"/>
        <w:ind w:left="357" w:hanging="227"/>
        <w:jc w:val="both"/>
      </w:pPr>
      <w:r>
        <w:rPr>
          <w:rFonts w:ascii="Cambria" w:hAnsi="Cambria"/>
          <w:sz w:val="22"/>
        </w:rPr>
        <w:t xml:space="preserve">•  </w:t>
      </w:r>
      <w:r>
        <w:rPr>
          <w:rFonts w:ascii="Cambria" w:hAnsi="Cambria"/>
          <w:b/>
          <w:i w:val="0"/>
          <w:sz w:val="22"/>
        </w:rPr>
        <w:t>Policy Formulation:</w:t>
      </w:r>
      <w:r>
        <w:rPr>
          <w:rFonts w:ascii="Cambria" w:hAnsi="Cambria"/>
          <w:b w:val="0"/>
          <w:i w:val="0"/>
          <w:sz w:val="22"/>
        </w:rPr>
        <w:t xml:space="preserve"> Oversee the development of policies related to research funding, ethics, intellectual property, and compliance.</w:t>
      </w:r>
    </w:p>
    <w:p>
      <w:pPr>
        <w:spacing w:after="80"/>
        <w:ind w:left="357" w:hanging="227"/>
        <w:jc w:val="both"/>
      </w:pPr>
      <w:r>
        <w:rPr>
          <w:rFonts w:ascii="Cambria" w:hAnsi="Cambria"/>
          <w:sz w:val="22"/>
        </w:rPr>
        <w:t xml:space="preserve">•  </w:t>
      </w:r>
      <w:r>
        <w:rPr>
          <w:rFonts w:ascii="Cambria" w:hAnsi="Cambria"/>
          <w:b/>
          <w:i w:val="0"/>
          <w:sz w:val="22"/>
        </w:rPr>
        <w:t>Monitoring and Evaluation:</w:t>
      </w:r>
      <w:r>
        <w:rPr>
          <w:rFonts w:ascii="Cambria" w:hAnsi="Cambria"/>
          <w:b w:val="0"/>
          <w:i w:val="0"/>
          <w:sz w:val="22"/>
        </w:rPr>
        <w:t xml:space="preserve"> Ensure that research projects are aligned with institutional goals, are monitored effectively, and the progress is evaluated periodically.</w:t>
      </w:r>
    </w:p>
    <w:p>
      <w:pPr>
        <w:spacing w:after="80"/>
        <w:ind w:left="357" w:hanging="227"/>
        <w:jc w:val="both"/>
      </w:pPr>
      <w:r>
        <w:rPr>
          <w:rFonts w:ascii="Cambria" w:hAnsi="Cambria"/>
          <w:sz w:val="22"/>
        </w:rPr>
        <w:t xml:space="preserve">•  </w:t>
      </w:r>
      <w:r>
        <w:rPr>
          <w:rFonts w:ascii="Cambria" w:hAnsi="Cambria"/>
          <w:b/>
          <w:i w:val="0"/>
          <w:sz w:val="22"/>
        </w:rPr>
        <w:t>External Representation:</w:t>
      </w:r>
      <w:r>
        <w:rPr>
          <w:rFonts w:ascii="Cambria" w:hAnsi="Cambria"/>
          <w:b w:val="0"/>
          <w:i w:val="0"/>
          <w:sz w:val="22"/>
        </w:rPr>
        <w:t xml:space="preserve"> Represent the institution in external forums, conferences, and research collaborations with other institutions, industries, and research bodies.</w:t>
      </w:r>
    </w:p>
    <w:p>
      <w:pPr>
        <w:spacing w:after="80"/>
        <w:ind w:left="357" w:hanging="227"/>
        <w:jc w:val="both"/>
      </w:pPr>
      <w:r>
        <w:rPr>
          <w:rFonts w:ascii="Cambria" w:hAnsi="Cambria"/>
          <w:sz w:val="22"/>
        </w:rPr>
        <w:t xml:space="preserve">•  </w:t>
      </w:r>
      <w:r>
        <w:rPr>
          <w:rFonts w:ascii="Cambria" w:hAnsi="Cambria"/>
          <w:b/>
          <w:i w:val="0"/>
          <w:sz w:val="22"/>
        </w:rPr>
        <w:t>Approval of Research Proposals:</w:t>
      </w:r>
      <w:r>
        <w:rPr>
          <w:rFonts w:ascii="Cambria" w:hAnsi="Cambria"/>
          <w:b w:val="0"/>
          <w:i w:val="0"/>
          <w:sz w:val="22"/>
        </w:rPr>
        <w:t xml:space="preserve"> Oversee the approval process of major research projects and funding.</w:t>
      </w:r>
    </w:p>
    <w:p>
      <w:pPr>
        <w:spacing w:after="40"/>
        <w:jc w:val="both"/>
      </w:pPr>
      <w:r>
        <w:rPr>
          <w:rFonts w:ascii="Cambria" w:hAnsi="Cambria"/>
          <w:b/>
          <w:i/>
          <w:sz w:val="22"/>
        </w:rPr>
        <w:t>2. Convener/Coordinator of the R&amp;D Committee</w:t>
      </w:r>
    </w:p>
    <w:p>
      <w:pPr>
        <w:spacing w:after="80"/>
        <w:ind w:left="357" w:hanging="227"/>
        <w:jc w:val="both"/>
      </w:pPr>
      <w:r>
        <w:rPr>
          <w:rFonts w:ascii="Cambria" w:hAnsi="Cambria"/>
          <w:sz w:val="22"/>
        </w:rPr>
        <w:t xml:space="preserve">•  </w:t>
      </w:r>
      <w:r>
        <w:rPr>
          <w:rFonts w:ascii="Cambria" w:hAnsi="Cambria"/>
          <w:b/>
          <w:i w:val="0"/>
          <w:sz w:val="22"/>
        </w:rPr>
        <w:t>Coordination and Management:</w:t>
      </w:r>
      <w:r>
        <w:rPr>
          <w:rFonts w:ascii="Cambria" w:hAnsi="Cambria"/>
          <w:b w:val="0"/>
          <w:i w:val="0"/>
          <w:sz w:val="22"/>
        </w:rPr>
        <w:t xml:space="preserve"> Act as the primary point of communication between the committee members and institutional stakeholders.</w:t>
      </w:r>
    </w:p>
    <w:p>
      <w:pPr>
        <w:spacing w:after="80"/>
        <w:ind w:left="357" w:hanging="227"/>
        <w:jc w:val="both"/>
      </w:pPr>
      <w:r>
        <w:rPr>
          <w:rFonts w:ascii="Cambria" w:hAnsi="Cambria"/>
          <w:sz w:val="22"/>
        </w:rPr>
        <w:t xml:space="preserve">•  </w:t>
      </w:r>
      <w:r>
        <w:rPr>
          <w:rFonts w:ascii="Cambria" w:hAnsi="Cambria"/>
          <w:b/>
          <w:i w:val="0"/>
          <w:sz w:val="22"/>
        </w:rPr>
        <w:t>Administrative Oversight:</w:t>
      </w:r>
      <w:r>
        <w:rPr>
          <w:rFonts w:ascii="Cambria" w:hAnsi="Cambria"/>
          <w:b w:val="0"/>
          <w:i w:val="0"/>
          <w:sz w:val="22"/>
        </w:rPr>
        <w:t xml:space="preserve"> Organize and facilitate committee meetings, ensure timely submission of reports, and ensure all documentation is well maintained.</w:t>
      </w:r>
    </w:p>
    <w:p>
      <w:pPr>
        <w:spacing w:after="80"/>
        <w:ind w:left="357" w:hanging="227"/>
        <w:jc w:val="both"/>
      </w:pPr>
      <w:r>
        <w:rPr>
          <w:rFonts w:ascii="Cambria" w:hAnsi="Cambria"/>
          <w:sz w:val="22"/>
        </w:rPr>
        <w:t xml:space="preserve">•  </w:t>
      </w:r>
      <w:r>
        <w:rPr>
          <w:rFonts w:ascii="Cambria" w:hAnsi="Cambria"/>
          <w:b/>
          <w:i w:val="0"/>
          <w:sz w:val="22"/>
        </w:rPr>
        <w:t>Implementation of Decisions:</w:t>
      </w:r>
      <w:r>
        <w:rPr>
          <w:rFonts w:ascii="Cambria" w:hAnsi="Cambria"/>
          <w:b w:val="0"/>
          <w:i w:val="0"/>
          <w:sz w:val="22"/>
        </w:rPr>
        <w:t xml:space="preserve"> Ensure that the decisions and recommendations of the committee are implemented effectively.</w:t>
      </w:r>
    </w:p>
    <w:p>
      <w:pPr>
        <w:spacing w:after="80"/>
        <w:ind w:left="357" w:hanging="227"/>
        <w:jc w:val="both"/>
      </w:pPr>
      <w:r>
        <w:rPr>
          <w:rFonts w:ascii="Cambria" w:hAnsi="Cambria"/>
          <w:sz w:val="22"/>
        </w:rPr>
        <w:t xml:space="preserve">•  </w:t>
      </w:r>
      <w:r>
        <w:rPr>
          <w:rFonts w:ascii="Cambria" w:hAnsi="Cambria"/>
          <w:b/>
          <w:i w:val="0"/>
          <w:sz w:val="22"/>
        </w:rPr>
        <w:t>Support to Researchers:</w:t>
      </w:r>
      <w:r>
        <w:rPr>
          <w:rFonts w:ascii="Cambria" w:hAnsi="Cambria"/>
          <w:b w:val="0"/>
          <w:i w:val="0"/>
          <w:sz w:val="22"/>
        </w:rPr>
        <w:t xml:space="preserve"> Assist faculty and students with administrative support for research proposals, including the collection of required documents and submissions to funding agencies.</w:t>
      </w:r>
    </w:p>
    <w:p>
      <w:pPr>
        <w:spacing w:after="80"/>
        <w:ind w:left="357" w:hanging="227"/>
        <w:jc w:val="both"/>
      </w:pPr>
      <w:r>
        <w:rPr>
          <w:rFonts w:ascii="Cambria" w:hAnsi="Cambria"/>
          <w:sz w:val="22"/>
        </w:rPr>
        <w:t xml:space="preserve">•  </w:t>
      </w:r>
      <w:r>
        <w:rPr>
          <w:rFonts w:ascii="Cambria" w:hAnsi="Cambria"/>
          <w:b/>
          <w:i w:val="0"/>
          <w:sz w:val="22"/>
        </w:rPr>
        <w:t>Data Collection and Reporting:</w:t>
      </w:r>
      <w:r>
        <w:rPr>
          <w:rFonts w:ascii="Cambria" w:hAnsi="Cambria"/>
          <w:b w:val="0"/>
          <w:i w:val="0"/>
          <w:sz w:val="22"/>
        </w:rPr>
        <w:t xml:space="preserve"> Collect data on ongoing research projects and prepare detailed reports for the committee, the administration, and external stakeholders.</w:t>
      </w:r>
    </w:p>
    <w:p>
      <w:pPr>
        <w:spacing w:after="40"/>
        <w:jc w:val="both"/>
      </w:pPr>
      <w:r>
        <w:rPr>
          <w:rFonts w:ascii="Cambria" w:hAnsi="Cambria"/>
          <w:b/>
          <w:i/>
          <w:sz w:val="22"/>
        </w:rPr>
        <w:t>3. Faculty Members (Faculty in Charge of Research)</w:t>
      </w:r>
    </w:p>
    <w:p>
      <w:pPr>
        <w:spacing w:after="80"/>
        <w:ind w:left="357" w:hanging="227"/>
        <w:jc w:val="both"/>
      </w:pPr>
      <w:r>
        <w:rPr>
          <w:rFonts w:ascii="Cambria" w:hAnsi="Cambria"/>
          <w:sz w:val="22"/>
        </w:rPr>
        <w:t xml:space="preserve">•  </w:t>
      </w:r>
      <w:r>
        <w:rPr>
          <w:rFonts w:ascii="Cambria" w:hAnsi="Cambria"/>
          <w:b/>
          <w:i w:val="0"/>
          <w:sz w:val="22"/>
        </w:rPr>
        <w:t>Research Guidance:</w:t>
      </w:r>
      <w:r>
        <w:rPr>
          <w:rFonts w:ascii="Cambria" w:hAnsi="Cambria"/>
          <w:b w:val="0"/>
          <w:i w:val="0"/>
          <w:sz w:val="22"/>
        </w:rPr>
        <w:t xml:space="preserve"> Provide technical expertise and mentorship to faculty and students involved in research projects.</w:t>
      </w:r>
    </w:p>
    <w:p>
      <w:pPr>
        <w:spacing w:after="80"/>
        <w:ind w:left="357" w:hanging="227"/>
        <w:jc w:val="both"/>
      </w:pPr>
      <w:r>
        <w:rPr>
          <w:rFonts w:ascii="Cambria" w:hAnsi="Cambria"/>
          <w:sz w:val="22"/>
        </w:rPr>
        <w:t xml:space="preserve">•  </w:t>
      </w:r>
      <w:r>
        <w:rPr>
          <w:rFonts w:ascii="Cambria" w:hAnsi="Cambria"/>
          <w:b/>
          <w:i w:val="0"/>
          <w:sz w:val="22"/>
        </w:rPr>
        <w:t>Monitoring Research Progress:</w:t>
      </w:r>
      <w:r>
        <w:rPr>
          <w:rFonts w:ascii="Cambria" w:hAnsi="Cambria"/>
          <w:b w:val="0"/>
          <w:i w:val="0"/>
          <w:sz w:val="22"/>
        </w:rPr>
        <w:t xml:space="preserve"> Ensure that ongoing research projects are progressing according to the timeline, quality, and objectives set.</w:t>
      </w:r>
    </w:p>
    <w:p>
      <w:pPr>
        <w:spacing w:after="80"/>
        <w:ind w:left="357" w:hanging="227"/>
        <w:jc w:val="both"/>
      </w:pPr>
      <w:r>
        <w:rPr>
          <w:rFonts w:ascii="Cambria" w:hAnsi="Cambria"/>
          <w:sz w:val="22"/>
        </w:rPr>
        <w:t xml:space="preserve">•  </w:t>
      </w:r>
      <w:r>
        <w:rPr>
          <w:rFonts w:ascii="Cambria" w:hAnsi="Cambria"/>
          <w:b/>
          <w:i w:val="0"/>
          <w:sz w:val="22"/>
        </w:rPr>
        <w:t>Research Proposal Writing:</w:t>
      </w:r>
      <w:r>
        <w:rPr>
          <w:rFonts w:ascii="Cambria" w:hAnsi="Cambria"/>
          <w:b w:val="0"/>
          <w:i w:val="0"/>
          <w:sz w:val="22"/>
        </w:rPr>
        <w:t xml:space="preserve"> Assist faculty and students in writing and submitting research proposals for external funding.</w:t>
      </w:r>
    </w:p>
    <w:p>
      <w:pPr>
        <w:spacing w:after="80"/>
        <w:ind w:left="357" w:hanging="227"/>
        <w:jc w:val="both"/>
      </w:pPr>
      <w:r>
        <w:rPr>
          <w:rFonts w:ascii="Cambria" w:hAnsi="Cambria"/>
          <w:sz w:val="22"/>
        </w:rPr>
        <w:t xml:space="preserve">•  </w:t>
      </w:r>
      <w:r>
        <w:rPr>
          <w:rFonts w:ascii="Cambria" w:hAnsi="Cambria"/>
          <w:b/>
          <w:i w:val="0"/>
          <w:sz w:val="22"/>
        </w:rPr>
        <w:t>Encourage Publications:</w:t>
      </w:r>
      <w:r>
        <w:rPr>
          <w:rFonts w:ascii="Cambria" w:hAnsi="Cambria"/>
          <w:b w:val="0"/>
          <w:i w:val="0"/>
          <w:sz w:val="22"/>
        </w:rPr>
        <w:t xml:space="preserve"> Motivate and support faculty and students to publish their research in reputed journals and conferences.</w:t>
      </w:r>
    </w:p>
    <w:p>
      <w:pPr>
        <w:spacing w:after="80"/>
        <w:ind w:left="357" w:hanging="227"/>
        <w:jc w:val="both"/>
      </w:pPr>
      <w:r>
        <w:rPr>
          <w:rFonts w:ascii="Cambria" w:hAnsi="Cambria"/>
          <w:sz w:val="22"/>
        </w:rPr>
        <w:t xml:space="preserve">•  </w:t>
      </w:r>
      <w:r>
        <w:rPr>
          <w:rFonts w:ascii="Cambria" w:hAnsi="Cambria"/>
          <w:b/>
          <w:i w:val="0"/>
          <w:sz w:val="22"/>
        </w:rPr>
        <w:t>Dissemination of Research Findings:</w:t>
      </w:r>
      <w:r>
        <w:rPr>
          <w:rFonts w:ascii="Cambria" w:hAnsi="Cambria"/>
          <w:b w:val="0"/>
          <w:i w:val="0"/>
          <w:sz w:val="22"/>
        </w:rPr>
        <w:t xml:space="preserve"> Organize seminars, workshops, and conferences to disseminate research findings and foster collaboration.</w:t>
      </w:r>
    </w:p>
    <w:p>
      <w:pPr>
        <w:spacing w:after="80"/>
        <w:ind w:left="357" w:hanging="227"/>
        <w:jc w:val="both"/>
      </w:pPr>
      <w:r>
        <w:rPr>
          <w:rFonts w:ascii="Cambria" w:hAnsi="Cambria"/>
          <w:sz w:val="22"/>
        </w:rPr>
        <w:t xml:space="preserve">•  </w:t>
      </w:r>
      <w:r>
        <w:rPr>
          <w:rFonts w:ascii="Cambria" w:hAnsi="Cambria"/>
          <w:b/>
          <w:i w:val="0"/>
          <w:sz w:val="22"/>
        </w:rPr>
        <w:t>Promote Interdisciplinary Research:</w:t>
      </w:r>
      <w:r>
        <w:rPr>
          <w:rFonts w:ascii="Cambria" w:hAnsi="Cambria"/>
          <w:b w:val="0"/>
          <w:i w:val="0"/>
          <w:sz w:val="22"/>
        </w:rPr>
        <w:t xml:space="preserve"> Encourage and facilitate collaboration across disciplines to solve real-world challenges.</w:t>
      </w:r>
    </w:p>
    <w:p>
      <w:pPr>
        <w:spacing w:after="40"/>
        <w:jc w:val="both"/>
      </w:pPr>
      <w:r>
        <w:rPr>
          <w:rFonts w:ascii="Cambria" w:hAnsi="Cambria"/>
          <w:b/>
          <w:i/>
          <w:sz w:val="22"/>
        </w:rPr>
        <w:t>4. Member (Research Funding Expert)</w:t>
      </w:r>
    </w:p>
    <w:p>
      <w:pPr>
        <w:spacing w:after="80"/>
        <w:ind w:left="357" w:hanging="227"/>
        <w:jc w:val="both"/>
      </w:pPr>
      <w:r>
        <w:rPr>
          <w:rFonts w:ascii="Cambria" w:hAnsi="Cambria"/>
          <w:sz w:val="22"/>
        </w:rPr>
        <w:t xml:space="preserve">•  </w:t>
      </w:r>
      <w:r>
        <w:rPr>
          <w:rFonts w:ascii="Cambria" w:hAnsi="Cambria"/>
          <w:b/>
          <w:i w:val="0"/>
          <w:sz w:val="22"/>
        </w:rPr>
        <w:t>Identification of Funding Sources:</w:t>
      </w:r>
      <w:r>
        <w:rPr>
          <w:rFonts w:ascii="Cambria" w:hAnsi="Cambria"/>
          <w:b w:val="0"/>
          <w:i w:val="0"/>
          <w:sz w:val="22"/>
        </w:rPr>
        <w:t xml:space="preserve"> Identify potential funding sources for research, including government bodies, industries, private foundations, and international agencies.</w:t>
      </w:r>
    </w:p>
    <w:p>
      <w:pPr>
        <w:spacing w:after="80"/>
        <w:ind w:left="357" w:hanging="227"/>
        <w:jc w:val="both"/>
      </w:pPr>
      <w:r>
        <w:rPr>
          <w:rFonts w:ascii="Cambria" w:hAnsi="Cambria"/>
          <w:sz w:val="22"/>
        </w:rPr>
        <w:t xml:space="preserve">•  </w:t>
      </w:r>
      <w:r>
        <w:rPr>
          <w:rFonts w:ascii="Cambria" w:hAnsi="Cambria"/>
          <w:b/>
          <w:i w:val="0"/>
          <w:sz w:val="22"/>
        </w:rPr>
        <w:t>Assistance in Funding Applications:</w:t>
      </w:r>
      <w:r>
        <w:rPr>
          <w:rFonts w:ascii="Cambria" w:hAnsi="Cambria"/>
          <w:b w:val="0"/>
          <w:i w:val="0"/>
          <w:sz w:val="22"/>
        </w:rPr>
        <w:t xml:space="preserve"> Assist in writing and submitting applications for research funding and grants.</w:t>
      </w:r>
    </w:p>
    <w:p>
      <w:pPr>
        <w:spacing w:after="80"/>
        <w:ind w:left="357" w:hanging="227"/>
        <w:jc w:val="both"/>
      </w:pPr>
      <w:r>
        <w:rPr>
          <w:rFonts w:ascii="Cambria" w:hAnsi="Cambria"/>
          <w:sz w:val="22"/>
        </w:rPr>
        <w:t xml:space="preserve">•  </w:t>
      </w:r>
      <w:r>
        <w:rPr>
          <w:rFonts w:ascii="Cambria" w:hAnsi="Cambria"/>
          <w:b/>
          <w:i w:val="0"/>
          <w:sz w:val="22"/>
        </w:rPr>
        <w:t>Tracking of Research Funds:</w:t>
      </w:r>
      <w:r>
        <w:rPr>
          <w:rFonts w:ascii="Cambria" w:hAnsi="Cambria"/>
          <w:b w:val="0"/>
          <w:i w:val="0"/>
          <w:sz w:val="22"/>
        </w:rPr>
        <w:t xml:space="preserve"> Monitor the utilization of research grants, ensuring that funds are used efficiently and according to the project's requirements.</w:t>
      </w:r>
    </w:p>
    <w:p>
      <w:pPr>
        <w:spacing w:after="80"/>
        <w:ind w:left="357" w:hanging="227"/>
        <w:jc w:val="both"/>
      </w:pPr>
      <w:r>
        <w:rPr>
          <w:rFonts w:ascii="Cambria" w:hAnsi="Cambria"/>
          <w:sz w:val="22"/>
        </w:rPr>
        <w:t xml:space="preserve">•  </w:t>
      </w:r>
      <w:r>
        <w:rPr>
          <w:rFonts w:ascii="Cambria" w:hAnsi="Cambria"/>
          <w:b/>
          <w:i w:val="0"/>
          <w:sz w:val="22"/>
        </w:rPr>
        <w:t>Financial Reporting:</w:t>
      </w:r>
      <w:r>
        <w:rPr>
          <w:rFonts w:ascii="Cambria" w:hAnsi="Cambria"/>
          <w:b w:val="0"/>
          <w:i w:val="0"/>
          <w:sz w:val="22"/>
        </w:rPr>
        <w:t xml:space="preserve"> Maintain financial documentation and report on the use of funds to the committee and relevant authorities.</w:t>
      </w:r>
    </w:p>
    <w:p>
      <w:pPr>
        <w:spacing w:after="40"/>
        <w:jc w:val="both"/>
      </w:pPr>
      <w:r>
        <w:rPr>
          <w:rFonts w:ascii="Cambria" w:hAnsi="Cambria"/>
          <w:b/>
          <w:i/>
          <w:sz w:val="22"/>
        </w:rPr>
        <w:t>5. Member (Intellectual Property and Innovation Expert)</w:t>
      </w:r>
    </w:p>
    <w:p>
      <w:pPr>
        <w:spacing w:after="80"/>
        <w:ind w:left="357" w:hanging="227"/>
        <w:jc w:val="both"/>
      </w:pPr>
      <w:r>
        <w:rPr>
          <w:rFonts w:ascii="Cambria" w:hAnsi="Cambria"/>
          <w:sz w:val="22"/>
        </w:rPr>
        <w:t xml:space="preserve">•  </w:t>
      </w:r>
      <w:r>
        <w:rPr>
          <w:rFonts w:ascii="Cambria" w:hAnsi="Cambria"/>
          <w:b/>
          <w:i w:val="0"/>
          <w:sz w:val="22"/>
        </w:rPr>
        <w:t>Intellectual Property Protection:</w:t>
      </w:r>
      <w:r>
        <w:rPr>
          <w:rFonts w:ascii="Cambria" w:hAnsi="Cambria"/>
          <w:b w:val="0"/>
          <w:i w:val="0"/>
          <w:sz w:val="22"/>
        </w:rPr>
        <w:t xml:space="preserve"> Guide researchers in the identification, protection, and commercialization of intellectual property (IP) arising from research projects.</w:t>
      </w:r>
    </w:p>
    <w:p>
      <w:pPr>
        <w:spacing w:after="80"/>
        <w:ind w:left="357" w:hanging="227"/>
        <w:jc w:val="both"/>
      </w:pPr>
      <w:r>
        <w:rPr>
          <w:rFonts w:ascii="Cambria" w:hAnsi="Cambria"/>
          <w:sz w:val="22"/>
        </w:rPr>
        <w:t xml:space="preserve">•  </w:t>
      </w:r>
      <w:r>
        <w:rPr>
          <w:rFonts w:ascii="Cambria" w:hAnsi="Cambria"/>
          <w:b/>
          <w:i w:val="0"/>
          <w:sz w:val="22"/>
        </w:rPr>
        <w:t>Patents and Licensing:</w:t>
      </w:r>
      <w:r>
        <w:rPr>
          <w:rFonts w:ascii="Cambria" w:hAnsi="Cambria"/>
          <w:b w:val="0"/>
          <w:i w:val="0"/>
          <w:sz w:val="22"/>
        </w:rPr>
        <w:t xml:space="preserve"> Facilitate the filing of patents, copyrights, and trademarks and the licensing of innovations to industry partners.</w:t>
      </w:r>
    </w:p>
    <w:p>
      <w:pPr>
        <w:spacing w:after="80"/>
        <w:ind w:left="357" w:hanging="227"/>
        <w:jc w:val="both"/>
      </w:pPr>
      <w:r>
        <w:rPr>
          <w:rFonts w:ascii="Cambria" w:hAnsi="Cambria"/>
          <w:sz w:val="22"/>
        </w:rPr>
        <w:t xml:space="preserve">•  </w:t>
      </w:r>
      <w:r>
        <w:rPr>
          <w:rFonts w:ascii="Cambria" w:hAnsi="Cambria"/>
          <w:b/>
          <w:i w:val="0"/>
          <w:sz w:val="22"/>
        </w:rPr>
        <w:t>Collaboration with Industry:</w:t>
      </w:r>
      <w:r>
        <w:rPr>
          <w:rFonts w:ascii="Cambria" w:hAnsi="Cambria"/>
          <w:b w:val="0"/>
          <w:i w:val="0"/>
          <w:sz w:val="22"/>
        </w:rPr>
        <w:t xml:space="preserve"> Promote collaboration between faculty members, students, and industry for joint research and commercialization of IP.</w:t>
      </w:r>
    </w:p>
    <w:p>
      <w:pPr>
        <w:spacing w:after="80"/>
        <w:ind w:left="357" w:hanging="227"/>
        <w:jc w:val="both"/>
      </w:pPr>
      <w:r>
        <w:rPr>
          <w:rFonts w:ascii="Cambria" w:hAnsi="Cambria"/>
          <w:sz w:val="22"/>
        </w:rPr>
        <w:t xml:space="preserve">•  </w:t>
      </w:r>
      <w:r>
        <w:rPr>
          <w:rFonts w:ascii="Cambria" w:hAnsi="Cambria"/>
          <w:b/>
          <w:i w:val="0"/>
          <w:sz w:val="22"/>
        </w:rPr>
        <w:t>Support Innovation:</w:t>
      </w:r>
      <w:r>
        <w:rPr>
          <w:rFonts w:ascii="Cambria" w:hAnsi="Cambria"/>
          <w:b w:val="0"/>
          <w:i w:val="0"/>
          <w:sz w:val="22"/>
        </w:rPr>
        <w:t xml:space="preserve"> Foster a culture of innovation by guiding the translation of research outcomes into viable products or services.</w:t>
      </w:r>
    </w:p>
    <w:p>
      <w:pPr>
        <w:spacing w:after="40"/>
        <w:jc w:val="both"/>
      </w:pPr>
      <w:r>
        <w:rPr>
          <w:rFonts w:ascii="Cambria" w:hAnsi="Cambria"/>
          <w:b/>
          <w:i/>
          <w:sz w:val="22"/>
        </w:rPr>
        <w:t>6. Member (External Relations/Industry Liaison)</w:t>
      </w:r>
    </w:p>
    <w:p>
      <w:pPr>
        <w:spacing w:after="80"/>
        <w:ind w:left="357" w:hanging="227"/>
        <w:jc w:val="both"/>
      </w:pPr>
      <w:r>
        <w:rPr>
          <w:rFonts w:ascii="Cambria" w:hAnsi="Cambria"/>
          <w:sz w:val="22"/>
        </w:rPr>
        <w:t xml:space="preserve">•  </w:t>
      </w:r>
      <w:r>
        <w:rPr>
          <w:rFonts w:ascii="Cambria" w:hAnsi="Cambria"/>
          <w:b/>
          <w:i w:val="0"/>
          <w:sz w:val="22"/>
        </w:rPr>
        <w:t>Industry Collaboration:</w:t>
      </w:r>
      <w:r>
        <w:rPr>
          <w:rFonts w:ascii="Cambria" w:hAnsi="Cambria"/>
          <w:b w:val="0"/>
          <w:i w:val="0"/>
          <w:sz w:val="22"/>
        </w:rPr>
        <w:t xml:space="preserve"> Establish and nurture relationships with industry partners to support applied research and provide students with opportunities for internships, industry visits, and hands-on projects.</w:t>
      </w:r>
    </w:p>
    <w:p>
      <w:pPr>
        <w:spacing w:after="80"/>
        <w:ind w:left="357" w:hanging="227"/>
        <w:jc w:val="both"/>
      </w:pPr>
      <w:r>
        <w:rPr>
          <w:rFonts w:ascii="Cambria" w:hAnsi="Cambria"/>
          <w:sz w:val="22"/>
        </w:rPr>
        <w:t xml:space="preserve">•  </w:t>
      </w:r>
      <w:r>
        <w:rPr>
          <w:rFonts w:ascii="Cambria" w:hAnsi="Cambria"/>
          <w:b/>
          <w:i w:val="0"/>
          <w:sz w:val="22"/>
        </w:rPr>
        <w:t>Collaborative Research:</w:t>
      </w:r>
      <w:r>
        <w:rPr>
          <w:rFonts w:ascii="Cambria" w:hAnsi="Cambria"/>
          <w:b w:val="0"/>
          <w:i w:val="0"/>
          <w:sz w:val="22"/>
        </w:rPr>
        <w:t xml:space="preserve"> Facilitate partnerships with industry for joint research projects, funded research, and technology transfer.</w:t>
      </w:r>
    </w:p>
    <w:p>
      <w:pPr>
        <w:spacing w:after="80"/>
        <w:ind w:left="357" w:hanging="227"/>
        <w:jc w:val="both"/>
      </w:pPr>
      <w:r>
        <w:rPr>
          <w:rFonts w:ascii="Cambria" w:hAnsi="Cambria"/>
          <w:sz w:val="22"/>
        </w:rPr>
        <w:t xml:space="preserve">•  </w:t>
      </w:r>
      <w:r>
        <w:rPr>
          <w:rFonts w:ascii="Cambria" w:hAnsi="Cambria"/>
          <w:b/>
          <w:i w:val="0"/>
          <w:sz w:val="22"/>
        </w:rPr>
        <w:t>Networking and Partnerships:</w:t>
      </w:r>
      <w:r>
        <w:rPr>
          <w:rFonts w:ascii="Cambria" w:hAnsi="Cambria"/>
          <w:b w:val="0"/>
          <w:i w:val="0"/>
          <w:sz w:val="22"/>
        </w:rPr>
        <w:t xml:space="preserve"> Represent the institution at national and international research forums, conferences, and industry events.</w:t>
      </w:r>
    </w:p>
    <w:p>
      <w:pPr>
        <w:spacing w:after="80"/>
        <w:ind w:left="357" w:hanging="227"/>
        <w:jc w:val="both"/>
      </w:pPr>
      <w:r>
        <w:rPr>
          <w:rFonts w:ascii="Cambria" w:hAnsi="Cambria"/>
          <w:sz w:val="22"/>
        </w:rPr>
        <w:t xml:space="preserve">•  </w:t>
      </w:r>
      <w:r>
        <w:rPr>
          <w:rFonts w:ascii="Cambria" w:hAnsi="Cambria"/>
          <w:b/>
          <w:i w:val="0"/>
          <w:sz w:val="22"/>
        </w:rPr>
        <w:t>Commercialization of Research:</w:t>
      </w:r>
      <w:r>
        <w:rPr>
          <w:rFonts w:ascii="Cambria" w:hAnsi="Cambria"/>
          <w:b w:val="0"/>
          <w:i w:val="0"/>
          <w:sz w:val="22"/>
        </w:rPr>
        <w:t xml:space="preserve"> Work with external stakeholders to commercialize promising research outcomes and innovations.</w:t>
      </w:r>
    </w:p>
    <w:p>
      <w:pPr>
        <w:spacing w:after="40"/>
        <w:jc w:val="both"/>
      </w:pPr>
      <w:r>
        <w:rPr>
          <w:rFonts w:ascii="Cambria" w:hAnsi="Cambria"/>
          <w:b/>
          <w:i/>
          <w:sz w:val="22"/>
        </w:rPr>
        <w:t>7. Member (Student Representative)</w:t>
      </w:r>
    </w:p>
    <w:p>
      <w:pPr>
        <w:spacing w:after="80"/>
        <w:ind w:left="357" w:hanging="227"/>
        <w:jc w:val="both"/>
      </w:pPr>
      <w:r>
        <w:rPr>
          <w:rFonts w:ascii="Cambria" w:hAnsi="Cambria"/>
          <w:sz w:val="22"/>
        </w:rPr>
        <w:t xml:space="preserve">•  </w:t>
      </w:r>
      <w:r>
        <w:rPr>
          <w:rFonts w:ascii="Cambria" w:hAnsi="Cambria"/>
          <w:b/>
          <w:i w:val="0"/>
          <w:sz w:val="22"/>
        </w:rPr>
        <w:t>Voice of the Students:</w:t>
      </w:r>
      <w:r>
        <w:rPr>
          <w:rFonts w:ascii="Cambria" w:hAnsi="Cambria"/>
          <w:b w:val="0"/>
          <w:i w:val="0"/>
          <w:sz w:val="22"/>
        </w:rPr>
        <w:t xml:space="preserve"> Represent the interests and concerns of students involved in research activities to the committee.</w:t>
      </w:r>
    </w:p>
    <w:p>
      <w:pPr>
        <w:spacing w:after="80"/>
        <w:ind w:left="357" w:hanging="227"/>
        <w:jc w:val="both"/>
      </w:pPr>
      <w:r>
        <w:rPr>
          <w:rFonts w:ascii="Cambria" w:hAnsi="Cambria"/>
          <w:sz w:val="22"/>
        </w:rPr>
        <w:t xml:space="preserve">•  </w:t>
      </w:r>
      <w:r>
        <w:rPr>
          <w:rFonts w:ascii="Cambria" w:hAnsi="Cambria"/>
          <w:b/>
          <w:i w:val="0"/>
          <w:sz w:val="22"/>
        </w:rPr>
        <w:t>Support for Student Research:</w:t>
      </w:r>
      <w:r>
        <w:rPr>
          <w:rFonts w:ascii="Cambria" w:hAnsi="Cambria"/>
          <w:b w:val="0"/>
          <w:i w:val="0"/>
          <w:sz w:val="22"/>
        </w:rPr>
        <w:t xml:space="preserve"> Encourage and assist students in taking part in research opportunities, guiding them in the research process and proposal writing.</w:t>
      </w:r>
    </w:p>
    <w:p>
      <w:pPr>
        <w:spacing w:after="80"/>
        <w:ind w:left="357" w:hanging="227"/>
        <w:jc w:val="both"/>
      </w:pPr>
      <w:r>
        <w:rPr>
          <w:rFonts w:ascii="Cambria" w:hAnsi="Cambria"/>
          <w:sz w:val="22"/>
        </w:rPr>
        <w:t xml:space="preserve">•  </w:t>
      </w:r>
      <w:r>
        <w:rPr>
          <w:rFonts w:ascii="Cambria" w:hAnsi="Cambria"/>
          <w:b/>
          <w:i w:val="0"/>
          <w:sz w:val="22"/>
        </w:rPr>
        <w:t>Organize Student Research Events:</w:t>
      </w:r>
      <w:r>
        <w:rPr>
          <w:rFonts w:ascii="Cambria" w:hAnsi="Cambria"/>
          <w:b w:val="0"/>
          <w:i w:val="0"/>
          <w:sz w:val="22"/>
        </w:rPr>
        <w:t xml:space="preserve"> Help organize student-centric research activities such as research colloquiums, student conferences, and research competitions.</w:t>
      </w:r>
    </w:p>
    <w:p>
      <w:pPr>
        <w:spacing w:after="80"/>
        <w:ind w:left="357" w:hanging="227"/>
        <w:jc w:val="both"/>
      </w:pPr>
      <w:r>
        <w:rPr>
          <w:rFonts w:ascii="Cambria" w:hAnsi="Cambria"/>
          <w:sz w:val="22"/>
        </w:rPr>
        <w:t xml:space="preserve">•  </w:t>
      </w:r>
      <w:r>
        <w:rPr>
          <w:rFonts w:ascii="Cambria" w:hAnsi="Cambria"/>
          <w:b/>
          <w:i w:val="0"/>
          <w:sz w:val="22"/>
        </w:rPr>
        <w:t>Promote Student Innovation:</w:t>
      </w:r>
      <w:r>
        <w:rPr>
          <w:rFonts w:ascii="Cambria" w:hAnsi="Cambria"/>
          <w:b w:val="0"/>
          <w:i w:val="0"/>
          <w:sz w:val="22"/>
        </w:rPr>
        <w:t xml:space="preserve"> Encourage student participation in innovation and entrepreneurial activities, including startup ideas and commercialization of student-led research.</w:t>
      </w:r>
    </w:p>
    <w:p>
      <w:pPr>
        <w:spacing w:after="40"/>
        <w:jc w:val="both"/>
      </w:pPr>
      <w:r>
        <w:rPr>
          <w:rFonts w:ascii="Cambria" w:hAnsi="Cambria"/>
          <w:b/>
          <w:i/>
          <w:sz w:val="22"/>
        </w:rPr>
        <w:t>8. Member (Library and Resources Expert)</w:t>
      </w:r>
    </w:p>
    <w:p>
      <w:pPr>
        <w:spacing w:after="80"/>
        <w:ind w:left="357" w:hanging="227"/>
        <w:jc w:val="both"/>
      </w:pPr>
      <w:r>
        <w:rPr>
          <w:rFonts w:ascii="Cambria" w:hAnsi="Cambria"/>
          <w:sz w:val="22"/>
        </w:rPr>
        <w:t xml:space="preserve">•  </w:t>
      </w:r>
      <w:r>
        <w:rPr>
          <w:rFonts w:ascii="Cambria" w:hAnsi="Cambria"/>
          <w:b/>
          <w:i w:val="0"/>
          <w:sz w:val="22"/>
        </w:rPr>
        <w:t>Resource Management:</w:t>
      </w:r>
      <w:r>
        <w:rPr>
          <w:rFonts w:ascii="Cambria" w:hAnsi="Cambria"/>
          <w:b w:val="0"/>
          <w:i w:val="0"/>
          <w:sz w:val="22"/>
        </w:rPr>
        <w:t xml:space="preserve"> Ensure that the institution's library and online resources are well-equipped and accessible for research purposes.</w:t>
      </w:r>
    </w:p>
    <w:p>
      <w:pPr>
        <w:spacing w:after="80"/>
        <w:ind w:left="357" w:hanging="227"/>
        <w:jc w:val="both"/>
      </w:pPr>
      <w:r>
        <w:rPr>
          <w:rFonts w:ascii="Cambria" w:hAnsi="Cambria"/>
          <w:sz w:val="22"/>
        </w:rPr>
        <w:t xml:space="preserve">•  </w:t>
      </w:r>
      <w:r>
        <w:rPr>
          <w:rFonts w:ascii="Cambria" w:hAnsi="Cambria"/>
          <w:b/>
          <w:i w:val="0"/>
          <w:sz w:val="22"/>
        </w:rPr>
        <w:t>Access to Databases:</w:t>
      </w:r>
      <w:r>
        <w:rPr>
          <w:rFonts w:ascii="Cambria" w:hAnsi="Cambria"/>
          <w:b w:val="0"/>
          <w:i w:val="0"/>
          <w:sz w:val="22"/>
        </w:rPr>
        <w:t xml:space="preserve"> Ensure researchers have access to a wide range of research databases, journals, and other academic resources required for high-quality research.</w:t>
      </w:r>
    </w:p>
    <w:p>
      <w:pPr>
        <w:spacing w:after="80"/>
        <w:ind w:left="357" w:hanging="227"/>
        <w:jc w:val="both"/>
      </w:pPr>
      <w:r>
        <w:rPr>
          <w:rFonts w:ascii="Cambria" w:hAnsi="Cambria"/>
          <w:sz w:val="22"/>
        </w:rPr>
        <w:t xml:space="preserve">•  </w:t>
      </w:r>
      <w:r>
        <w:rPr>
          <w:rFonts w:ascii="Cambria" w:hAnsi="Cambria"/>
          <w:b/>
          <w:i w:val="0"/>
          <w:sz w:val="22"/>
        </w:rPr>
        <w:t>Knowledge Sharing:</w:t>
      </w:r>
      <w:r>
        <w:rPr>
          <w:rFonts w:ascii="Cambria" w:hAnsi="Cambria"/>
          <w:b w:val="0"/>
          <w:i w:val="0"/>
          <w:sz w:val="22"/>
        </w:rPr>
        <w:t xml:space="preserve"> Encourage the use of open-source tools, research repositories, and academic networks for research dissemination.</w:t>
      </w:r>
    </w:p>
    <w:p>
      <w:pPr>
        <w:spacing w:after="40"/>
        <w:jc w:val="both"/>
      </w:pPr>
      <w:r>
        <w:rPr>
          <w:rFonts w:ascii="Cambria" w:hAnsi="Cambria"/>
          <w:b/>
          <w:i/>
          <w:sz w:val="22"/>
        </w:rPr>
        <w:t>9. Member (Research Ethics and Compliance Officer)</w:t>
      </w:r>
    </w:p>
    <w:p>
      <w:pPr>
        <w:spacing w:after="80"/>
        <w:ind w:left="357" w:hanging="227"/>
        <w:jc w:val="both"/>
      </w:pPr>
      <w:r>
        <w:rPr>
          <w:rFonts w:ascii="Cambria" w:hAnsi="Cambria"/>
          <w:sz w:val="22"/>
        </w:rPr>
        <w:t xml:space="preserve">•  </w:t>
      </w:r>
      <w:r>
        <w:rPr>
          <w:rFonts w:ascii="Cambria" w:hAnsi="Cambria"/>
          <w:b/>
          <w:i w:val="0"/>
          <w:sz w:val="22"/>
        </w:rPr>
        <w:t>Ensure Ethical Research Practices:</w:t>
      </w:r>
      <w:r>
        <w:rPr>
          <w:rFonts w:ascii="Cambria" w:hAnsi="Cambria"/>
          <w:b w:val="0"/>
          <w:i w:val="0"/>
          <w:sz w:val="22"/>
        </w:rPr>
        <w:t xml:space="preserve"> Develop and monitor the implementation of ethical guidelines for research, including human and animal rights, safety regulations, and environmental considerations.</w:t>
      </w:r>
    </w:p>
    <w:p>
      <w:pPr>
        <w:spacing w:after="80"/>
        <w:ind w:left="357" w:hanging="227"/>
        <w:jc w:val="both"/>
      </w:pPr>
      <w:r>
        <w:rPr>
          <w:rFonts w:ascii="Cambria" w:hAnsi="Cambria"/>
          <w:sz w:val="22"/>
        </w:rPr>
        <w:t xml:space="preserve">•  </w:t>
      </w:r>
      <w:r>
        <w:rPr>
          <w:rFonts w:ascii="Cambria" w:hAnsi="Cambria"/>
          <w:b/>
          <w:i w:val="0"/>
          <w:sz w:val="22"/>
        </w:rPr>
        <w:t>Review of Research Proposals:</w:t>
      </w:r>
      <w:r>
        <w:rPr>
          <w:rFonts w:ascii="Cambria" w:hAnsi="Cambria"/>
          <w:b w:val="0"/>
          <w:i w:val="0"/>
          <w:sz w:val="22"/>
        </w:rPr>
        <w:t xml:space="preserve"> Review research proposals for compliance with ethical guidelines, ensuring integrity in research methods, data collection, and analysis.</w:t>
      </w:r>
    </w:p>
    <w:p>
      <w:pPr>
        <w:spacing w:after="80"/>
        <w:ind w:left="357" w:hanging="227"/>
        <w:jc w:val="both"/>
      </w:pPr>
      <w:r>
        <w:rPr>
          <w:rFonts w:ascii="Cambria" w:hAnsi="Cambria"/>
          <w:sz w:val="22"/>
        </w:rPr>
        <w:t xml:space="preserve">•  </w:t>
      </w:r>
      <w:r>
        <w:rPr>
          <w:rFonts w:ascii="Cambria" w:hAnsi="Cambria"/>
          <w:b/>
          <w:i w:val="0"/>
          <w:sz w:val="22"/>
        </w:rPr>
        <w:t>Training on Research Ethics:</w:t>
      </w:r>
      <w:r>
        <w:rPr>
          <w:rFonts w:ascii="Cambria" w:hAnsi="Cambria"/>
          <w:b w:val="0"/>
          <w:i w:val="0"/>
          <w:sz w:val="22"/>
        </w:rPr>
        <w:t xml:space="preserve"> Organize workshops and training for faculty and students on ethical research practices, data privacy, and plagiarism.</w:t>
      </w:r>
    </w:p>
    <w:p>
      <w:pPr>
        <w:spacing w:after="40"/>
        <w:jc w:val="both"/>
      </w:pPr>
      <w:r>
        <w:rPr>
          <w:rFonts w:ascii="Cambria" w:hAnsi="Cambria"/>
          <w:b/>
          <w:i/>
          <w:sz w:val="22"/>
        </w:rPr>
        <w:t>10. Member (Technical Support/Infrastructure Support)</w:t>
      </w:r>
    </w:p>
    <w:p>
      <w:pPr>
        <w:spacing w:after="80"/>
        <w:ind w:left="357" w:hanging="227"/>
        <w:jc w:val="both"/>
      </w:pPr>
      <w:r>
        <w:rPr>
          <w:rFonts w:ascii="Cambria" w:hAnsi="Cambria"/>
          <w:sz w:val="22"/>
        </w:rPr>
        <w:t xml:space="preserve">•  </w:t>
      </w:r>
      <w:r>
        <w:rPr>
          <w:rFonts w:ascii="Cambria" w:hAnsi="Cambria"/>
          <w:b/>
          <w:i w:val="0"/>
          <w:sz w:val="22"/>
        </w:rPr>
        <w:t>Support Research Infrastructure:</w:t>
      </w:r>
      <w:r>
        <w:rPr>
          <w:rFonts w:ascii="Cambria" w:hAnsi="Cambria"/>
          <w:b w:val="0"/>
          <w:i w:val="0"/>
          <w:sz w:val="22"/>
        </w:rPr>
        <w:t xml:space="preserve"> Ensure that the necessary technical infrastructure, such as labs, equipment, and software, is available for research activities.</w:t>
      </w:r>
    </w:p>
    <w:p>
      <w:pPr>
        <w:spacing w:after="80"/>
        <w:ind w:left="357" w:hanging="227"/>
        <w:jc w:val="both"/>
      </w:pPr>
      <w:r>
        <w:rPr>
          <w:rFonts w:ascii="Cambria" w:hAnsi="Cambria"/>
          <w:sz w:val="22"/>
        </w:rPr>
        <w:t xml:space="preserve">•  </w:t>
      </w:r>
      <w:r>
        <w:rPr>
          <w:rFonts w:ascii="Cambria" w:hAnsi="Cambria"/>
          <w:b/>
          <w:i w:val="0"/>
          <w:sz w:val="22"/>
        </w:rPr>
        <w:t>Maintenance of Research Facilities:</w:t>
      </w:r>
      <w:r>
        <w:rPr>
          <w:rFonts w:ascii="Cambria" w:hAnsi="Cambria"/>
          <w:b w:val="0"/>
          <w:i w:val="0"/>
          <w:sz w:val="22"/>
        </w:rPr>
        <w:t xml:space="preserve"> Oversee the maintenance of research equipment and ensure its availability for faculty and students.</w:t>
      </w:r>
    </w:p>
    <w:p>
      <w:pPr>
        <w:spacing w:after="80"/>
        <w:ind w:left="357" w:hanging="227"/>
        <w:jc w:val="both"/>
      </w:pPr>
      <w:r>
        <w:rPr>
          <w:rFonts w:ascii="Cambria" w:hAnsi="Cambria"/>
          <w:sz w:val="22"/>
        </w:rPr>
        <w:t xml:space="preserve">•  </w:t>
      </w:r>
      <w:r>
        <w:rPr>
          <w:rFonts w:ascii="Cambria" w:hAnsi="Cambria"/>
          <w:b/>
          <w:i w:val="0"/>
          <w:sz w:val="22"/>
        </w:rPr>
        <w:t>Technology Integration:</w:t>
      </w:r>
      <w:r>
        <w:rPr>
          <w:rFonts w:ascii="Cambria" w:hAnsi="Cambria"/>
          <w:b w:val="0"/>
          <w:i w:val="0"/>
          <w:sz w:val="22"/>
        </w:rPr>
        <w:t xml:space="preserve"> Implement technology solutions that support data analysis, simulation, and visualization in research projects.</w:t>
      </w:r>
    </w:p>
    <w:p>
      <w:pPr>
        <w:keepNext/>
        <w:spacing w:before="240" w:after="120"/>
      </w:pPr>
      <w:r>
        <w:rPr>
          <w:rFonts w:ascii="Cambria" w:hAnsi="Cambria"/>
          <w:b/>
          <w:color w:val="1F3A5F"/>
          <w:sz w:val="24"/>
        </w:rPr>
        <w:t>27.10. Events / Activities Organized by Research and Development Committee</w:t>
      </w:r>
    </w:p>
    <w:p>
      <w:pPr>
        <w:spacing w:after="80"/>
        <w:ind w:left="357" w:hanging="357"/>
        <w:jc w:val="both"/>
      </w:pPr>
      <w:r>
        <w:rPr>
          <w:rFonts w:ascii="Cambria" w:hAnsi="Cambria"/>
          <w:sz w:val="22"/>
        </w:rPr>
        <w:t xml:space="preserve">1.  </w:t>
      </w:r>
      <w:r>
        <w:rPr>
          <w:rFonts w:ascii="Cambria" w:hAnsi="Cambria"/>
          <w:b/>
          <w:i w:val="0"/>
          <w:sz w:val="22"/>
        </w:rPr>
        <w:t>Research Orientation Programs</w:t>
      </w:r>
    </w:p>
    <w:p>
      <w:pPr>
        <w:spacing w:after="80"/>
        <w:ind w:left="357" w:hanging="227"/>
        <w:jc w:val="both"/>
      </w:pPr>
      <w:r>
        <w:rPr>
          <w:rFonts w:ascii="Cambria" w:hAnsi="Cambria"/>
          <w:sz w:val="22"/>
        </w:rPr>
        <w:t xml:space="preserve">•  </w:t>
      </w:r>
      <w:r>
        <w:rPr>
          <w:rFonts w:ascii="Cambria" w:hAnsi="Cambria"/>
          <w:sz w:val="22"/>
        </w:rPr>
        <w:t>Induction sessions for faculty and students on research methodologies, publishing, and project formulation.</w:t>
      </w:r>
    </w:p>
    <w:p>
      <w:pPr>
        <w:spacing w:after="80"/>
        <w:ind w:left="357" w:hanging="357"/>
        <w:jc w:val="both"/>
      </w:pPr>
      <w:r>
        <w:rPr>
          <w:rFonts w:ascii="Cambria" w:hAnsi="Cambria"/>
          <w:sz w:val="22"/>
        </w:rPr>
        <w:t xml:space="preserve">2.  </w:t>
      </w:r>
      <w:r>
        <w:rPr>
          <w:rFonts w:ascii="Cambria" w:hAnsi="Cambria"/>
          <w:b/>
          <w:i w:val="0"/>
          <w:sz w:val="22"/>
        </w:rPr>
        <w:t>Workshops &amp; Seminars</w:t>
      </w:r>
    </w:p>
    <w:p>
      <w:pPr>
        <w:spacing w:after="80"/>
        <w:ind w:left="357" w:hanging="227"/>
        <w:jc w:val="both"/>
      </w:pPr>
      <w:r>
        <w:rPr>
          <w:rFonts w:ascii="Cambria" w:hAnsi="Cambria"/>
          <w:sz w:val="22"/>
        </w:rPr>
        <w:t xml:space="preserve">•  </w:t>
      </w:r>
      <w:r>
        <w:rPr>
          <w:rFonts w:ascii="Cambria" w:hAnsi="Cambria"/>
          <w:sz w:val="22"/>
        </w:rPr>
        <w:t>Research Methodology Workshops</w:t>
      </w:r>
    </w:p>
    <w:p>
      <w:pPr>
        <w:spacing w:after="80"/>
        <w:ind w:left="357" w:hanging="227"/>
        <w:jc w:val="both"/>
      </w:pPr>
      <w:r>
        <w:rPr>
          <w:rFonts w:ascii="Cambria" w:hAnsi="Cambria"/>
          <w:sz w:val="22"/>
        </w:rPr>
        <w:t xml:space="preserve">•  </w:t>
      </w:r>
      <w:r>
        <w:rPr>
          <w:rFonts w:ascii="Cambria" w:hAnsi="Cambria"/>
          <w:sz w:val="22"/>
        </w:rPr>
        <w:t>Paper Writing and Publication Ethics</w:t>
      </w:r>
    </w:p>
    <w:p>
      <w:pPr>
        <w:spacing w:after="80"/>
        <w:ind w:left="357" w:hanging="227"/>
        <w:jc w:val="both"/>
      </w:pPr>
      <w:r>
        <w:rPr>
          <w:rFonts w:ascii="Cambria" w:hAnsi="Cambria"/>
          <w:sz w:val="22"/>
        </w:rPr>
        <w:t xml:space="preserve">•  </w:t>
      </w:r>
      <w:r>
        <w:rPr>
          <w:rFonts w:ascii="Cambria" w:hAnsi="Cambria"/>
          <w:sz w:val="22"/>
        </w:rPr>
        <w:t>Patent Filing and IPR Awareness</w:t>
      </w:r>
    </w:p>
    <w:p>
      <w:pPr>
        <w:spacing w:after="80"/>
        <w:ind w:left="357" w:hanging="227"/>
        <w:jc w:val="both"/>
      </w:pPr>
      <w:r>
        <w:rPr>
          <w:rFonts w:ascii="Cambria" w:hAnsi="Cambria"/>
          <w:sz w:val="22"/>
        </w:rPr>
        <w:t xml:space="preserve">•  </w:t>
      </w:r>
      <w:r>
        <w:rPr>
          <w:rFonts w:ascii="Cambria" w:hAnsi="Cambria"/>
          <w:sz w:val="22"/>
        </w:rPr>
        <w:t>Use of Research Tools (e.g., LaTeX, Mendeley, Turnitin, MATLAB, SPSS, etc.)</w:t>
      </w:r>
    </w:p>
    <w:p>
      <w:pPr>
        <w:spacing w:after="80"/>
        <w:ind w:left="357" w:hanging="357"/>
        <w:jc w:val="both"/>
      </w:pPr>
      <w:r>
        <w:rPr>
          <w:rFonts w:ascii="Cambria" w:hAnsi="Cambria"/>
          <w:sz w:val="22"/>
        </w:rPr>
        <w:t xml:space="preserve">3.  </w:t>
      </w:r>
      <w:r>
        <w:rPr>
          <w:rFonts w:ascii="Cambria" w:hAnsi="Cambria"/>
          <w:b/>
          <w:i w:val="0"/>
          <w:sz w:val="22"/>
        </w:rPr>
        <w:t>Faculty Development Programs (FDPs)</w:t>
      </w:r>
    </w:p>
    <w:p>
      <w:pPr>
        <w:spacing w:after="80"/>
        <w:ind w:left="357" w:hanging="227"/>
        <w:jc w:val="both"/>
      </w:pPr>
      <w:r>
        <w:rPr>
          <w:rFonts w:ascii="Cambria" w:hAnsi="Cambria"/>
          <w:sz w:val="22"/>
        </w:rPr>
        <w:t xml:space="preserve">•  </w:t>
      </w:r>
      <w:r>
        <w:rPr>
          <w:rFonts w:ascii="Cambria" w:hAnsi="Cambria"/>
          <w:sz w:val="22"/>
        </w:rPr>
        <w:t>On emerging technologies, research best practices, funding proposals, and collaborative research.</w:t>
      </w:r>
    </w:p>
    <w:p>
      <w:pPr>
        <w:spacing w:after="80"/>
        <w:ind w:left="357" w:hanging="357"/>
        <w:jc w:val="both"/>
      </w:pPr>
      <w:r>
        <w:rPr>
          <w:rFonts w:ascii="Cambria" w:hAnsi="Cambria"/>
          <w:sz w:val="22"/>
        </w:rPr>
        <w:t xml:space="preserve">4.  </w:t>
      </w:r>
      <w:r>
        <w:rPr>
          <w:rFonts w:ascii="Cambria" w:hAnsi="Cambria"/>
          <w:b/>
          <w:i w:val="0"/>
          <w:sz w:val="22"/>
        </w:rPr>
        <w:t>Guest Lectures / Expert Talks</w:t>
      </w:r>
    </w:p>
    <w:p>
      <w:pPr>
        <w:spacing w:after="80"/>
        <w:ind w:left="357" w:hanging="227"/>
        <w:jc w:val="both"/>
      </w:pPr>
      <w:r>
        <w:rPr>
          <w:rFonts w:ascii="Cambria" w:hAnsi="Cambria"/>
          <w:sz w:val="22"/>
        </w:rPr>
        <w:t xml:space="preserve">•  </w:t>
      </w:r>
      <w:r>
        <w:rPr>
          <w:rFonts w:ascii="Cambria" w:hAnsi="Cambria"/>
          <w:sz w:val="22"/>
        </w:rPr>
        <w:t>Inviting eminent researchers, industry professionals, or academicians to talk on advanced research topics or trends.</w:t>
      </w:r>
    </w:p>
    <w:p>
      <w:pPr>
        <w:spacing w:after="80"/>
        <w:ind w:left="357" w:hanging="357"/>
        <w:jc w:val="both"/>
      </w:pPr>
      <w:r>
        <w:rPr>
          <w:rFonts w:ascii="Cambria" w:hAnsi="Cambria"/>
          <w:sz w:val="22"/>
        </w:rPr>
        <w:t xml:space="preserve">5.  </w:t>
      </w:r>
      <w:r>
        <w:rPr>
          <w:rFonts w:ascii="Cambria" w:hAnsi="Cambria"/>
          <w:b/>
          <w:i w:val="0"/>
          <w:sz w:val="22"/>
        </w:rPr>
        <w:t>Project Proposal Writing Sessions</w:t>
      </w:r>
    </w:p>
    <w:p>
      <w:pPr>
        <w:spacing w:after="80"/>
        <w:ind w:left="357" w:hanging="227"/>
        <w:jc w:val="both"/>
      </w:pPr>
      <w:r>
        <w:rPr>
          <w:rFonts w:ascii="Cambria" w:hAnsi="Cambria"/>
          <w:sz w:val="22"/>
        </w:rPr>
        <w:t xml:space="preserve">•  </w:t>
      </w:r>
      <w:r>
        <w:rPr>
          <w:rFonts w:ascii="Cambria" w:hAnsi="Cambria"/>
          <w:sz w:val="22"/>
        </w:rPr>
        <w:t>Training on writing proposals for AICTE, DST, UGC, SERB, DRDO, ISRO, etc.</w:t>
      </w:r>
    </w:p>
    <w:p>
      <w:pPr>
        <w:spacing w:after="80"/>
        <w:ind w:left="357" w:hanging="357"/>
        <w:jc w:val="both"/>
      </w:pPr>
      <w:r>
        <w:rPr>
          <w:rFonts w:ascii="Cambria" w:hAnsi="Cambria"/>
          <w:sz w:val="22"/>
        </w:rPr>
        <w:t xml:space="preserve">6.  </w:t>
      </w:r>
      <w:r>
        <w:rPr>
          <w:rFonts w:ascii="Cambria" w:hAnsi="Cambria"/>
          <w:b/>
          <w:i w:val="0"/>
          <w:sz w:val="22"/>
        </w:rPr>
        <w:t>Research Paper Presentation Competitions</w:t>
      </w:r>
    </w:p>
    <w:p>
      <w:pPr>
        <w:spacing w:after="80"/>
        <w:ind w:left="357" w:hanging="227"/>
        <w:jc w:val="both"/>
      </w:pPr>
      <w:r>
        <w:rPr>
          <w:rFonts w:ascii="Cambria" w:hAnsi="Cambria"/>
          <w:sz w:val="22"/>
        </w:rPr>
        <w:t xml:space="preserve">•  </w:t>
      </w:r>
      <w:r>
        <w:rPr>
          <w:rFonts w:ascii="Cambria" w:hAnsi="Cambria"/>
          <w:sz w:val="22"/>
        </w:rPr>
        <w:t>For students and faculty to present their ongoing or published research.</w:t>
      </w:r>
    </w:p>
    <w:p>
      <w:pPr>
        <w:spacing w:after="80"/>
        <w:ind w:left="357" w:hanging="357"/>
        <w:jc w:val="both"/>
      </w:pPr>
      <w:r>
        <w:rPr>
          <w:rFonts w:ascii="Cambria" w:hAnsi="Cambria"/>
          <w:sz w:val="22"/>
        </w:rPr>
        <w:t xml:space="preserve">7.  </w:t>
      </w:r>
      <w:r>
        <w:rPr>
          <w:rFonts w:ascii="Cambria" w:hAnsi="Cambria"/>
          <w:b/>
          <w:i w:val="0"/>
          <w:sz w:val="22"/>
        </w:rPr>
        <w:t>Internal Research Review Meetings</w:t>
      </w:r>
    </w:p>
    <w:p>
      <w:pPr>
        <w:spacing w:after="80"/>
        <w:ind w:left="357" w:hanging="227"/>
        <w:jc w:val="both"/>
      </w:pPr>
      <w:r>
        <w:rPr>
          <w:rFonts w:ascii="Cambria" w:hAnsi="Cambria"/>
          <w:sz w:val="22"/>
        </w:rPr>
        <w:t xml:space="preserve">•  </w:t>
      </w:r>
      <w:r>
        <w:rPr>
          <w:rFonts w:ascii="Cambria" w:hAnsi="Cambria"/>
          <w:sz w:val="22"/>
        </w:rPr>
        <w:t>Periodic review of faculty and student research progress by an internal panel.</w:t>
      </w:r>
    </w:p>
    <w:p>
      <w:pPr>
        <w:spacing w:after="80"/>
        <w:ind w:left="357" w:hanging="357"/>
        <w:jc w:val="both"/>
      </w:pPr>
      <w:r>
        <w:rPr>
          <w:rFonts w:ascii="Cambria" w:hAnsi="Cambria"/>
          <w:sz w:val="22"/>
        </w:rPr>
        <w:t xml:space="preserve">8.  </w:t>
      </w:r>
      <w:r>
        <w:rPr>
          <w:rFonts w:ascii="Cambria" w:hAnsi="Cambria"/>
          <w:b/>
          <w:i w:val="0"/>
          <w:sz w:val="22"/>
        </w:rPr>
        <w:t>Collaborative Research Activities</w:t>
      </w:r>
    </w:p>
    <w:p>
      <w:pPr>
        <w:spacing w:after="80"/>
        <w:ind w:left="357" w:hanging="227"/>
        <w:jc w:val="both"/>
      </w:pPr>
      <w:r>
        <w:rPr>
          <w:rFonts w:ascii="Cambria" w:hAnsi="Cambria"/>
          <w:sz w:val="22"/>
        </w:rPr>
        <w:t xml:space="preserve">•  </w:t>
      </w:r>
      <w:r>
        <w:rPr>
          <w:rFonts w:ascii="Cambria" w:hAnsi="Cambria"/>
          <w:sz w:val="22"/>
        </w:rPr>
        <w:t>Hosting inter-departmental or inter-institutional research brainstorming and meetups.</w:t>
      </w:r>
    </w:p>
    <w:p>
      <w:pPr>
        <w:spacing w:after="80"/>
        <w:ind w:left="357" w:hanging="357"/>
        <w:jc w:val="both"/>
      </w:pPr>
      <w:r>
        <w:rPr>
          <w:rFonts w:ascii="Cambria" w:hAnsi="Cambria"/>
          <w:sz w:val="22"/>
        </w:rPr>
        <w:t xml:space="preserve">9.  </w:t>
      </w:r>
      <w:r>
        <w:rPr>
          <w:rFonts w:ascii="Cambria" w:hAnsi="Cambria"/>
          <w:b/>
          <w:i w:val="0"/>
          <w:sz w:val="22"/>
        </w:rPr>
        <w:t>Patent &amp; Innovation Showcases</w:t>
      </w:r>
    </w:p>
    <w:p>
      <w:pPr>
        <w:spacing w:after="80"/>
        <w:ind w:left="357" w:hanging="227"/>
        <w:jc w:val="both"/>
      </w:pPr>
      <w:r>
        <w:rPr>
          <w:rFonts w:ascii="Cambria" w:hAnsi="Cambria"/>
          <w:sz w:val="22"/>
        </w:rPr>
        <w:t xml:space="preserve">•  </w:t>
      </w:r>
      <w:r>
        <w:rPr>
          <w:rFonts w:ascii="Cambria" w:hAnsi="Cambria"/>
          <w:sz w:val="22"/>
        </w:rPr>
        <w:t>Exhibitions or expos of faculty/student innovations and filed/published patents.</w:t>
      </w:r>
    </w:p>
    <w:p>
      <w:pPr>
        <w:spacing w:after="80"/>
        <w:ind w:left="357" w:hanging="357"/>
        <w:jc w:val="both"/>
      </w:pPr>
      <w:r>
        <w:rPr>
          <w:rFonts w:ascii="Cambria" w:hAnsi="Cambria"/>
          <w:sz w:val="22"/>
        </w:rPr>
        <w:t xml:space="preserve">10.  </w:t>
      </w:r>
      <w:r>
        <w:rPr>
          <w:rFonts w:ascii="Cambria" w:hAnsi="Cambria"/>
          <w:b/>
          <w:i w:val="0"/>
          <w:sz w:val="22"/>
        </w:rPr>
        <w:t>MoUs for Research Collaborations</w:t>
      </w:r>
    </w:p>
    <w:p>
      <w:pPr>
        <w:spacing w:after="80"/>
        <w:ind w:left="357" w:hanging="227"/>
        <w:jc w:val="both"/>
      </w:pPr>
      <w:r>
        <w:rPr>
          <w:rFonts w:ascii="Cambria" w:hAnsi="Cambria"/>
          <w:sz w:val="22"/>
        </w:rPr>
        <w:t xml:space="preserve">•  </w:t>
      </w:r>
      <w:r>
        <w:rPr>
          <w:rFonts w:ascii="Cambria" w:hAnsi="Cambria"/>
          <w:sz w:val="22"/>
        </w:rPr>
        <w:t>Signing MoUs with industries, R&amp;D labs, and other institutions for joint research.</w:t>
      </w:r>
    </w:p>
    <w:p>
      <w:pPr>
        <w:spacing w:after="80"/>
        <w:ind w:left="357" w:hanging="357"/>
        <w:jc w:val="both"/>
      </w:pPr>
      <w:r>
        <w:rPr>
          <w:rFonts w:ascii="Cambria" w:hAnsi="Cambria"/>
          <w:sz w:val="22"/>
        </w:rPr>
        <w:t xml:space="preserve">11.  </w:t>
      </w:r>
      <w:r>
        <w:rPr>
          <w:rFonts w:ascii="Cambria" w:hAnsi="Cambria"/>
          <w:b/>
          <w:i w:val="0"/>
          <w:sz w:val="22"/>
        </w:rPr>
        <w:t>Support for Paper Publication and Conference Participation</w:t>
      </w:r>
    </w:p>
    <w:p>
      <w:pPr>
        <w:spacing w:after="80"/>
        <w:ind w:left="357" w:hanging="227"/>
        <w:jc w:val="both"/>
      </w:pPr>
      <w:r>
        <w:rPr>
          <w:rFonts w:ascii="Cambria" w:hAnsi="Cambria"/>
          <w:sz w:val="22"/>
        </w:rPr>
        <w:t xml:space="preserve">•  </w:t>
      </w:r>
      <w:r>
        <w:rPr>
          <w:rFonts w:ascii="Cambria" w:hAnsi="Cambria"/>
          <w:sz w:val="22"/>
        </w:rPr>
        <w:t>Organizing/assisting in attending National/International Conferences, and managing funding support.</w:t>
      </w:r>
    </w:p>
    <w:p>
      <w:pPr>
        <w:spacing w:after="80"/>
        <w:ind w:left="357" w:hanging="357"/>
        <w:jc w:val="both"/>
      </w:pPr>
      <w:r>
        <w:rPr>
          <w:rFonts w:ascii="Cambria" w:hAnsi="Cambria"/>
          <w:sz w:val="22"/>
        </w:rPr>
        <w:t xml:space="preserve">12.  </w:t>
      </w:r>
      <w:r>
        <w:rPr>
          <w:rFonts w:ascii="Cambria" w:hAnsi="Cambria"/>
          <w:b/>
          <w:i w:val="0"/>
          <w:sz w:val="22"/>
        </w:rPr>
        <w:t>Research Awards and Recognition</w:t>
      </w:r>
    </w:p>
    <w:p>
      <w:pPr>
        <w:spacing w:after="80"/>
        <w:ind w:left="357" w:hanging="227"/>
        <w:jc w:val="both"/>
      </w:pPr>
      <w:r>
        <w:rPr>
          <w:rFonts w:ascii="Cambria" w:hAnsi="Cambria"/>
          <w:sz w:val="22"/>
        </w:rPr>
        <w:t xml:space="preserve">•  </w:t>
      </w:r>
      <w:r>
        <w:rPr>
          <w:rFonts w:ascii="Cambria" w:hAnsi="Cambria"/>
          <w:sz w:val="22"/>
        </w:rPr>
        <w:t>Recognizing Best Research Paper, Best Faculty Researcher, Innovator of the Year, etc.</w:t>
      </w:r>
    </w:p>
    <w:p>
      <w:pPr>
        <w:keepNext/>
        <w:spacing w:before="240" w:after="120"/>
      </w:pPr>
      <w:r>
        <w:rPr>
          <w:rFonts w:ascii="Cambria" w:hAnsi="Cambria"/>
          <w:b/>
          <w:color w:val="1F3A5F"/>
          <w:sz w:val="24"/>
        </w:rPr>
        <w:t>27.11. Contribution to NBA/NAAC</w:t>
      </w:r>
    </w:p>
    <w:tbl>
      <w:tblGrid>
        <w:gridCol w:w="2948"/>
        <w:gridCol w:w="6463"/>
      </w:tblGrid>
      <w:tblPr>
        <w:jc w:val="center"/>
        <w:tblLook w:firstColumn="1" w:firstRow="1" w:lastColumn="0" w:lastRow="0" w:noHBand="0" w:noVBand="1" w:val="04A0"/>
        <w:tblW w:w="9412" w:type="dxa"/>
        <w:tblLayout w:type="fixed"/>
      </w:tblPr>
      <w:tr>
        <w:tc>
          <w:tcPr>
            <w:shd w:val="clear" w:color="auto" w:fill="1F3A5F"/>
            <w:tcW w:w="2948" w:type="dxa"/>
          </w:tcPr>
          <w:p>
            <w:pPr>
              <w:jc w:val="center"/>
            </w:pPr>
            <w:r/>
            <w:r>
              <w:rPr>
                <w:rFonts w:ascii="Cambria" w:hAnsi="Cambria"/>
                <w:b/>
                <w:i w:val="0"/>
                <w:color w:val="FFFFFF"/>
                <w:sz w:val="22"/>
              </w:rPr>
              <w:t>NBA/NAAC Criterion</w:t>
            </w:r>
          </w:p>
        </w:tc>
        <w:tc>
          <w:tcPr>
            <w:shd w:val="clear" w:color="auto" w:fill="1F3A5F"/>
            <w:tcW w:w="6463" w:type="dxa"/>
          </w:tcPr>
          <w:p>
            <w:pPr>
              <w:jc w:val="center"/>
            </w:pPr>
            <w:r/>
            <w:r>
              <w:rPr>
                <w:rFonts w:ascii="Cambria" w:hAnsi="Cambria"/>
                <w:b/>
                <w:i w:val="0"/>
                <w:color w:val="FFFFFF"/>
                <w:sz w:val="22"/>
              </w:rPr>
              <w:t>Contribution from R&amp;D Committee</w:t>
            </w:r>
          </w:p>
        </w:tc>
      </w:tr>
      <w:tr>
        <w:tc>
          <w:tcPr>
            <w:tcW w:w="2948" w:type="dxa"/>
          </w:tcPr>
          <w:p>
            <w:r/>
            <w:r>
              <w:rPr>
                <w:rFonts w:ascii="Cambria" w:hAnsi="Cambria"/>
                <w:b w:val="0"/>
                <w:i w:val="0"/>
                <w:sz w:val="22"/>
              </w:rPr>
              <w:t>NBA Criterion 1 (Curriculum Design)</w:t>
            </w:r>
          </w:p>
        </w:tc>
        <w:tc>
          <w:tcPr>
            <w:tcW w:w="6463" w:type="dxa"/>
          </w:tcPr>
          <w:p>
            <w:r/>
            <w:r>
              <w:rPr>
                <w:rFonts w:ascii="Cambria" w:hAnsi="Cambria"/>
                <w:b w:val="0"/>
                <w:i w:val="0"/>
                <w:sz w:val="22"/>
              </w:rPr>
              <w:t>Alignment of research with curriculum and real-world applications to enhance teaching.</w:t>
            </w:r>
          </w:p>
        </w:tc>
      </w:tr>
      <w:tr>
        <w:tc>
          <w:tcPr>
            <w:shd w:val="clear" w:color="auto" w:fill="F2F2F2"/>
            <w:tcW w:w="2948" w:type="dxa"/>
          </w:tcPr>
          <w:p>
            <w:r/>
            <w:r>
              <w:rPr>
                <w:rFonts w:ascii="Cambria" w:hAnsi="Cambria"/>
                <w:b w:val="0"/>
                <w:i w:val="0"/>
                <w:sz w:val="22"/>
              </w:rPr>
              <w:t>NBA Criterion 3 (Industry Interaction)</w:t>
            </w:r>
          </w:p>
        </w:tc>
        <w:tc>
          <w:tcPr>
            <w:shd w:val="clear" w:color="auto" w:fill="F2F2F2"/>
            <w:tcW w:w="6463" w:type="dxa"/>
          </w:tcPr>
          <w:p>
            <w:r/>
            <w:r>
              <w:rPr>
                <w:rFonts w:ascii="Cambria" w:hAnsi="Cambria"/>
                <w:b w:val="0"/>
                <w:i w:val="0"/>
                <w:sz w:val="22"/>
              </w:rPr>
              <w:t>R&amp;D collaborations with industry partners increase industry linkages.</w:t>
            </w:r>
          </w:p>
        </w:tc>
      </w:tr>
      <w:tr>
        <w:tc>
          <w:tcPr>
            <w:tcW w:w="2948" w:type="dxa"/>
          </w:tcPr>
          <w:p>
            <w:r/>
            <w:r>
              <w:rPr>
                <w:rFonts w:ascii="Cambria" w:hAnsi="Cambria"/>
                <w:b w:val="0"/>
                <w:i w:val="0"/>
                <w:sz w:val="22"/>
              </w:rPr>
              <w:t>NBA Criterion 5 (Student Support)</w:t>
            </w:r>
          </w:p>
        </w:tc>
        <w:tc>
          <w:tcPr>
            <w:tcW w:w="6463" w:type="dxa"/>
          </w:tcPr>
          <w:p>
            <w:r/>
            <w:r>
              <w:rPr>
                <w:rFonts w:ascii="Cambria" w:hAnsi="Cambria"/>
                <w:b w:val="0"/>
                <w:i w:val="0"/>
                <w:sz w:val="22"/>
              </w:rPr>
              <w:t>Research opportunities provided to students for growth and learning.</w:t>
            </w:r>
          </w:p>
        </w:tc>
      </w:tr>
      <w:tr>
        <w:tc>
          <w:tcPr>
            <w:shd w:val="clear" w:color="auto" w:fill="F2F2F2"/>
            <w:tcW w:w="2948" w:type="dxa"/>
          </w:tcPr>
          <w:p>
            <w:r/>
            <w:r>
              <w:rPr>
                <w:rFonts w:ascii="Cambria" w:hAnsi="Cambria"/>
                <w:b w:val="0"/>
                <w:i w:val="0"/>
                <w:sz w:val="22"/>
              </w:rPr>
              <w:t>NBA Criterion 7 (Innovation)</w:t>
            </w:r>
          </w:p>
        </w:tc>
        <w:tc>
          <w:tcPr>
            <w:shd w:val="clear" w:color="auto" w:fill="F2F2F2"/>
            <w:tcW w:w="6463" w:type="dxa"/>
          </w:tcPr>
          <w:p>
            <w:r/>
            <w:r>
              <w:rPr>
                <w:rFonts w:ascii="Cambria" w:hAnsi="Cambria"/>
                <w:b w:val="0"/>
                <w:i w:val="0"/>
                <w:sz w:val="22"/>
              </w:rPr>
              <w:t>Contribution to academic research and publications adds to institutional prestige.</w:t>
            </w:r>
          </w:p>
        </w:tc>
      </w:tr>
      <w:tr>
        <w:tc>
          <w:tcPr>
            <w:tcW w:w="2948" w:type="dxa"/>
          </w:tcPr>
          <w:p>
            <w:r/>
            <w:r>
              <w:rPr>
                <w:rFonts w:ascii="Cambria" w:hAnsi="Cambria"/>
                <w:b w:val="0"/>
                <w:i w:val="0"/>
                <w:sz w:val="22"/>
              </w:rPr>
              <w:t>NBA Criterion 2 (Teaching-Learning Process)</w:t>
            </w:r>
          </w:p>
        </w:tc>
        <w:tc>
          <w:tcPr>
            <w:tcW w:w="6463" w:type="dxa"/>
          </w:tcPr>
          <w:p>
            <w:r/>
            <w:r>
              <w:rPr>
                <w:rFonts w:ascii="Cambria" w:hAnsi="Cambria"/>
                <w:b w:val="0"/>
                <w:i w:val="0"/>
                <w:sz w:val="22"/>
              </w:rPr>
              <w:t>Research enhances the institution's infrastructure, contributing to institutional growth.</w:t>
            </w:r>
          </w:p>
        </w:tc>
      </w:tr>
      <w:tr>
        <w:tc>
          <w:tcPr>
            <w:shd w:val="clear" w:color="auto" w:fill="F2F2F2"/>
            <w:tcW w:w="2948" w:type="dxa"/>
          </w:tcPr>
          <w:p>
            <w:r/>
            <w:r>
              <w:rPr>
                <w:rFonts w:ascii="Cambria" w:hAnsi="Cambria"/>
                <w:b w:val="0"/>
                <w:i w:val="0"/>
                <w:sz w:val="22"/>
              </w:rPr>
              <w:t>NAAC Criterion 1.1</w:t>
            </w:r>
          </w:p>
        </w:tc>
        <w:tc>
          <w:tcPr>
            <w:shd w:val="clear" w:color="auto" w:fill="F2F2F2"/>
            <w:tcW w:w="6463" w:type="dxa"/>
          </w:tcPr>
          <w:p>
            <w:r/>
            <w:r>
              <w:rPr>
                <w:rFonts w:ascii="Cambria" w:hAnsi="Cambria"/>
                <w:b w:val="0"/>
                <w:i w:val="0"/>
                <w:sz w:val="22"/>
              </w:rPr>
              <w:t>Evidence of innovative research and technology development.</w:t>
            </w:r>
          </w:p>
        </w:tc>
      </w:tr>
      <w:tr>
        <w:tc>
          <w:tcPr>
            <w:tcW w:w="2948" w:type="dxa"/>
          </w:tcPr>
          <w:p>
            <w:r/>
            <w:r>
              <w:rPr>
                <w:rFonts w:ascii="Cambria" w:hAnsi="Cambria"/>
                <w:b w:val="0"/>
                <w:i w:val="0"/>
                <w:sz w:val="22"/>
              </w:rPr>
              <w:t>NAAC Criterion 3.3</w:t>
            </w:r>
          </w:p>
        </w:tc>
        <w:tc>
          <w:tcPr>
            <w:tcW w:w="6463" w:type="dxa"/>
          </w:tcPr>
          <w:p>
            <w:r/>
            <w:r>
              <w:rPr>
                <w:rFonts w:ascii="Cambria" w:hAnsi="Cambria"/>
                <w:b w:val="0"/>
                <w:i w:val="0"/>
                <w:sz w:val="22"/>
              </w:rPr>
              <w:t>Research outputs contribute to advancing teaching methodologies and learning processes.</w:t>
            </w:r>
          </w:p>
        </w:tc>
      </w:tr>
      <w:tr>
        <w:tc>
          <w:tcPr>
            <w:shd w:val="clear" w:color="auto" w:fill="F2F2F2"/>
            <w:tcW w:w="2948" w:type="dxa"/>
          </w:tcPr>
          <w:p>
            <w:r/>
            <w:r>
              <w:rPr>
                <w:rFonts w:ascii="Cambria" w:hAnsi="Cambria"/>
                <w:b w:val="0"/>
                <w:i w:val="0"/>
                <w:sz w:val="22"/>
              </w:rPr>
              <w:t>NAAC Criterion 6.1</w:t>
            </w:r>
          </w:p>
        </w:tc>
        <w:tc>
          <w:tcPr>
            <w:shd w:val="clear" w:color="auto" w:fill="F2F2F2"/>
            <w:tcW w:w="6463" w:type="dxa"/>
          </w:tcPr>
          <w:p>
            <w:r/>
            <w:r>
              <w:rPr>
                <w:rFonts w:ascii="Cambria" w:hAnsi="Cambria"/>
                <w:b w:val="0"/>
                <w:i w:val="0"/>
                <w:sz w:val="22"/>
              </w:rPr>
              <w:t>Promotes interdisciplinary and innovative teaching-learning practices through research.</w:t>
            </w:r>
          </w:p>
        </w:tc>
      </w:tr>
    </w:tbl>
    <w:p>
      <w:pPr>
        <w:keepNext/>
        <w:spacing w:before="240" w:after="120"/>
      </w:pPr>
      <w:r>
        <w:rPr>
          <w:rFonts w:ascii="Cambria" w:hAnsi="Cambria"/>
          <w:b/>
          <w:color w:val="1F3A5F"/>
          <w:sz w:val="24"/>
        </w:rPr>
        <w:t>27.12. Key Performance Indicators (KPIs)</w:t>
      </w:r>
    </w:p>
    <w:tbl>
      <w:tblGrid>
        <w:gridCol w:w="4536"/>
        <w:gridCol w:w="4876"/>
      </w:tblGrid>
      <w:tblPr>
        <w:jc w:val="center"/>
        <w:tblLook w:firstColumn="1" w:firstRow="1" w:lastColumn="0" w:lastRow="0" w:noHBand="0" w:noVBand="1" w:val="04A0"/>
        <w:tblW w:w="9412" w:type="dxa"/>
        <w:tblLayout w:type="fixed"/>
      </w:tblPr>
      <w:tr>
        <w:tc>
          <w:tcPr>
            <w:shd w:val="clear" w:color="auto" w:fill="1F3A5F"/>
            <w:tcW w:w="4536" w:type="dxa"/>
          </w:tcPr>
          <w:p>
            <w:pPr>
              <w:jc w:val="center"/>
            </w:pPr>
            <w:r/>
            <w:r>
              <w:rPr>
                <w:rFonts w:ascii="Cambria" w:hAnsi="Cambria"/>
                <w:b/>
                <w:i w:val="0"/>
                <w:color w:val="FFFFFF"/>
                <w:sz w:val="22"/>
              </w:rPr>
              <w:t>Metric</w:t>
            </w:r>
          </w:p>
        </w:tc>
        <w:tc>
          <w:tcPr>
            <w:shd w:val="clear" w:color="auto" w:fill="1F3A5F"/>
            <w:tcW w:w="4876" w:type="dxa"/>
          </w:tcPr>
          <w:p>
            <w:pPr>
              <w:jc w:val="center"/>
            </w:pPr>
            <w:r/>
            <w:r>
              <w:rPr>
                <w:rFonts w:ascii="Cambria" w:hAnsi="Cambria"/>
                <w:b/>
                <w:i w:val="0"/>
                <w:color w:val="FFFFFF"/>
                <w:sz w:val="22"/>
              </w:rPr>
              <w:t>Target</w:t>
            </w:r>
          </w:p>
        </w:tc>
      </w:tr>
      <w:tr>
        <w:tc>
          <w:tcPr>
            <w:tcW w:w="4536" w:type="dxa"/>
          </w:tcPr>
          <w:p>
            <w:r/>
            <w:r>
              <w:rPr>
                <w:rFonts w:ascii="Cambria" w:hAnsi="Cambria"/>
                <w:b w:val="0"/>
                <w:i w:val="0"/>
                <w:sz w:val="22"/>
              </w:rPr>
              <w:t>Number of research publications</w:t>
            </w:r>
          </w:p>
        </w:tc>
        <w:tc>
          <w:tcPr>
            <w:tcW w:w="4876" w:type="dxa"/>
          </w:tcPr>
          <w:p>
            <w:r/>
            <w:r>
              <w:rPr>
                <w:rFonts w:ascii="Cambria" w:hAnsi="Cambria"/>
                <w:b w:val="0"/>
                <w:i w:val="0"/>
                <w:sz w:val="22"/>
              </w:rPr>
              <w:t>≥ 50 publications in peer-reviewed journals per year</w:t>
            </w:r>
          </w:p>
        </w:tc>
      </w:tr>
      <w:tr>
        <w:tc>
          <w:tcPr>
            <w:shd w:val="clear" w:color="auto" w:fill="F2F2F2"/>
            <w:tcW w:w="4536" w:type="dxa"/>
          </w:tcPr>
          <w:p>
            <w:r/>
            <w:r>
              <w:rPr>
                <w:rFonts w:ascii="Cambria" w:hAnsi="Cambria"/>
                <w:b w:val="0"/>
                <w:i w:val="0"/>
                <w:sz w:val="22"/>
              </w:rPr>
              <w:t>Number of research projects funded</w:t>
            </w:r>
          </w:p>
        </w:tc>
        <w:tc>
          <w:tcPr>
            <w:shd w:val="clear" w:color="auto" w:fill="F2F2F2"/>
            <w:tcW w:w="4876" w:type="dxa"/>
          </w:tcPr>
          <w:p>
            <w:r/>
            <w:r>
              <w:rPr>
                <w:rFonts w:ascii="Cambria" w:hAnsi="Cambria"/>
                <w:b w:val="0"/>
                <w:i w:val="0"/>
                <w:sz w:val="22"/>
              </w:rPr>
              <w:t>≥ 5 projects funded per year</w:t>
            </w:r>
          </w:p>
        </w:tc>
      </w:tr>
      <w:tr>
        <w:tc>
          <w:tcPr>
            <w:tcW w:w="4536" w:type="dxa"/>
          </w:tcPr>
          <w:p>
            <w:r/>
            <w:r>
              <w:rPr>
                <w:rFonts w:ascii="Cambria" w:hAnsi="Cambria"/>
                <w:b w:val="0"/>
                <w:i w:val="0"/>
                <w:sz w:val="22"/>
              </w:rPr>
              <w:t>Number of patents filed/awarded</w:t>
            </w:r>
          </w:p>
        </w:tc>
        <w:tc>
          <w:tcPr>
            <w:tcW w:w="4876" w:type="dxa"/>
          </w:tcPr>
          <w:p>
            <w:r/>
            <w:r>
              <w:rPr>
                <w:rFonts w:ascii="Cambria" w:hAnsi="Cambria"/>
                <w:b w:val="0"/>
                <w:i w:val="0"/>
                <w:sz w:val="22"/>
              </w:rPr>
              <w:t>≥ 2 patents per year</w:t>
            </w:r>
          </w:p>
        </w:tc>
      </w:tr>
      <w:tr>
        <w:tc>
          <w:tcPr>
            <w:shd w:val="clear" w:color="auto" w:fill="F2F2F2"/>
            <w:tcW w:w="4536" w:type="dxa"/>
          </w:tcPr>
          <w:p>
            <w:r/>
            <w:r>
              <w:rPr>
                <w:rFonts w:ascii="Cambria" w:hAnsi="Cambria"/>
                <w:b w:val="0"/>
                <w:i w:val="0"/>
                <w:sz w:val="22"/>
              </w:rPr>
              <w:t>Number of collaborations (industry/academia)</w:t>
            </w:r>
          </w:p>
        </w:tc>
        <w:tc>
          <w:tcPr>
            <w:shd w:val="clear" w:color="auto" w:fill="F2F2F2"/>
            <w:tcW w:w="4876" w:type="dxa"/>
          </w:tcPr>
          <w:p>
            <w:r/>
            <w:r>
              <w:rPr>
                <w:rFonts w:ascii="Cambria" w:hAnsi="Cambria"/>
                <w:b w:val="0"/>
                <w:i w:val="0"/>
                <w:sz w:val="22"/>
              </w:rPr>
              <w:t>≥ 10 collaborative projects per year</w:t>
            </w:r>
          </w:p>
        </w:tc>
      </w:tr>
      <w:tr>
        <w:tc>
          <w:tcPr>
            <w:tcW w:w="4536" w:type="dxa"/>
          </w:tcPr>
          <w:p>
            <w:r/>
            <w:r>
              <w:rPr>
                <w:rFonts w:ascii="Cambria" w:hAnsi="Cambria"/>
                <w:b w:val="0"/>
                <w:i w:val="0"/>
                <w:sz w:val="22"/>
              </w:rPr>
              <w:t>Number of faculty involved in research</w:t>
            </w:r>
          </w:p>
        </w:tc>
        <w:tc>
          <w:tcPr>
            <w:tcW w:w="4876" w:type="dxa"/>
          </w:tcPr>
          <w:p>
            <w:r/>
            <w:r>
              <w:rPr>
                <w:rFonts w:ascii="Cambria" w:hAnsi="Cambria"/>
                <w:b w:val="0"/>
                <w:i w:val="0"/>
                <w:sz w:val="22"/>
              </w:rPr>
              <w:t>≥ 80% of faculty actively involved in research activities</w:t>
            </w:r>
          </w:p>
        </w:tc>
      </w:tr>
      <w:tr>
        <w:tc>
          <w:tcPr>
            <w:shd w:val="clear" w:color="auto" w:fill="F2F2F2"/>
            <w:tcW w:w="4536" w:type="dxa"/>
          </w:tcPr>
          <w:p>
            <w:r/>
            <w:r>
              <w:rPr>
                <w:rFonts w:ascii="Cambria" w:hAnsi="Cambria"/>
                <w:b w:val="0"/>
                <w:i w:val="0"/>
                <w:sz w:val="22"/>
              </w:rPr>
              <w:t>Number of students involved in research projects</w:t>
            </w:r>
          </w:p>
        </w:tc>
        <w:tc>
          <w:tcPr>
            <w:shd w:val="clear" w:color="auto" w:fill="F2F2F2"/>
            <w:tcW w:w="4876" w:type="dxa"/>
          </w:tcPr>
          <w:p>
            <w:r/>
            <w:r>
              <w:rPr>
                <w:rFonts w:ascii="Cambria" w:hAnsi="Cambria"/>
                <w:b w:val="0"/>
                <w:i w:val="0"/>
                <w:sz w:val="22"/>
              </w:rPr>
              <w:t>≥ 30 students involved in research per year</w:t>
            </w:r>
          </w:p>
        </w:tc>
      </w:tr>
      <w:tr>
        <w:tc>
          <w:tcPr>
            <w:tcW w:w="4536" w:type="dxa"/>
          </w:tcPr>
          <w:p>
            <w:r/>
            <w:r>
              <w:rPr>
                <w:rFonts w:ascii="Cambria" w:hAnsi="Cambria"/>
                <w:b w:val="0"/>
                <w:i w:val="0"/>
                <w:sz w:val="22"/>
              </w:rPr>
              <w:t>Research expenditure</w:t>
            </w:r>
          </w:p>
        </w:tc>
        <w:tc>
          <w:tcPr>
            <w:tcW w:w="4876" w:type="dxa"/>
          </w:tcPr>
          <w:p>
            <w:r/>
            <w:r>
              <w:rPr>
                <w:rFonts w:ascii="Cambria" w:hAnsi="Cambria"/>
                <w:b w:val="0"/>
                <w:i w:val="0"/>
                <w:sz w:val="22"/>
              </w:rPr>
              <w:t>≥ ₹50 lakhs allocated for research annually</w:t>
            </w:r>
          </w:p>
        </w:tc>
      </w:tr>
    </w:tbl>
    <w:p>
      <w:pPr>
        <w:keepNext/>
        <w:spacing w:before="240" w:after="120"/>
      </w:pPr>
      <w:r>
        <w:rPr>
          <w:rFonts w:ascii="Cambria" w:hAnsi="Cambria"/>
          <w:b/>
          <w:color w:val="1F3A5F"/>
          <w:sz w:val="24"/>
        </w:rPr>
        <w:t>27.13. Indirect Attainment Calculation for R&amp;D Committee</w:t>
      </w:r>
    </w:p>
    <w:p>
      <w:pPr>
        <w:spacing w:after="120"/>
        <w:jc w:val="both"/>
      </w:pPr>
      <w:r>
        <w:rPr>
          <w:rFonts w:ascii="Cambria" w:hAnsi="Cambria"/>
          <w:sz w:val="22"/>
        </w:rPr>
        <w:t>Indirect attainment refers to the assessment of how well the objectives of the Research and Development (R&amp;D) Committee have been achieved, but through indirect or secondary means. This can be measured by evaluating the activities and results that indirectly reflect the success of the committee's actions. Below are steps to calculate the indirect attainment of the R&amp;D Committee:</w:t>
      </w:r>
    </w:p>
    <w:p>
      <w:pPr>
        <w:spacing w:after="80"/>
        <w:jc w:val="both"/>
      </w:pPr>
      <w:r>
        <w:rPr>
          <w:rFonts w:ascii="Cambria" w:hAnsi="Cambria"/>
          <w:b/>
          <w:i/>
          <w:sz w:val="22"/>
        </w:rPr>
        <w:t>Indirect Attainment Calculation Framework</w:t>
      </w:r>
    </w:p>
    <w:p>
      <w:pPr>
        <w:spacing w:after="80"/>
        <w:ind w:left="357" w:hanging="357"/>
        <w:jc w:val="both"/>
      </w:pPr>
      <w:r>
        <w:rPr>
          <w:rFonts w:ascii="Cambria" w:hAnsi="Cambria"/>
          <w:sz w:val="22"/>
        </w:rPr>
        <w:t xml:space="preserve">1.  </w:t>
      </w:r>
      <w:r>
        <w:rPr>
          <w:rFonts w:ascii="Cambria" w:hAnsi="Cambria"/>
          <w:b/>
          <w:i w:val="0"/>
          <w:sz w:val="22"/>
        </w:rPr>
        <w:t>Define R&amp;D Committee Objectives</w:t>
      </w:r>
    </w:p>
    <w:p>
      <w:pPr>
        <w:spacing w:after="80"/>
        <w:ind w:left="714" w:hanging="227"/>
        <w:jc w:val="both"/>
      </w:pPr>
      <w:r>
        <w:rPr>
          <w:rFonts w:ascii="Cambria" w:hAnsi="Cambria"/>
          <w:sz w:val="22"/>
        </w:rPr>
        <w:t xml:space="preserve">o  </w:t>
      </w:r>
      <w:r>
        <w:rPr>
          <w:rFonts w:ascii="Cambria" w:hAnsi="Cambria"/>
          <w:sz w:val="22"/>
        </w:rPr>
        <w:t>Promote research excellence among faculty and students.</w:t>
      </w:r>
    </w:p>
    <w:p>
      <w:pPr>
        <w:spacing w:after="80"/>
        <w:ind w:left="714" w:hanging="227"/>
        <w:jc w:val="both"/>
      </w:pPr>
      <w:r>
        <w:rPr>
          <w:rFonts w:ascii="Cambria" w:hAnsi="Cambria"/>
          <w:sz w:val="22"/>
        </w:rPr>
        <w:t xml:space="preserve">o  </w:t>
      </w:r>
      <w:r>
        <w:rPr>
          <w:rFonts w:ascii="Cambria" w:hAnsi="Cambria"/>
          <w:sz w:val="22"/>
        </w:rPr>
        <w:t>Encourage interdisciplinary collaboration.</w:t>
      </w:r>
    </w:p>
    <w:p>
      <w:pPr>
        <w:spacing w:after="80"/>
        <w:ind w:left="714" w:hanging="227"/>
        <w:jc w:val="both"/>
      </w:pPr>
      <w:r>
        <w:rPr>
          <w:rFonts w:ascii="Cambria" w:hAnsi="Cambria"/>
          <w:sz w:val="22"/>
        </w:rPr>
        <w:t xml:space="preserve">o  </w:t>
      </w:r>
      <w:r>
        <w:rPr>
          <w:rFonts w:ascii="Cambria" w:hAnsi="Cambria"/>
          <w:sz w:val="22"/>
        </w:rPr>
        <w:t>Secure external funding for research.</w:t>
      </w:r>
    </w:p>
    <w:p>
      <w:pPr>
        <w:spacing w:after="80"/>
        <w:ind w:left="714" w:hanging="227"/>
        <w:jc w:val="both"/>
      </w:pPr>
      <w:r>
        <w:rPr>
          <w:rFonts w:ascii="Cambria" w:hAnsi="Cambria"/>
          <w:sz w:val="22"/>
        </w:rPr>
        <w:t xml:space="preserve">o  </w:t>
      </w:r>
      <w:r>
        <w:rPr>
          <w:rFonts w:ascii="Cambria" w:hAnsi="Cambria"/>
          <w:sz w:val="22"/>
        </w:rPr>
        <w:t>Enhance research quality through infrastructure and facilities.</w:t>
      </w:r>
    </w:p>
    <w:p>
      <w:pPr>
        <w:spacing w:after="80"/>
        <w:ind w:left="714" w:hanging="227"/>
        <w:jc w:val="both"/>
      </w:pPr>
      <w:r>
        <w:rPr>
          <w:rFonts w:ascii="Cambria" w:hAnsi="Cambria"/>
          <w:sz w:val="22"/>
        </w:rPr>
        <w:t xml:space="preserve">o  </w:t>
      </w:r>
      <w:r>
        <w:rPr>
          <w:rFonts w:ascii="Cambria" w:hAnsi="Cambria"/>
          <w:sz w:val="22"/>
        </w:rPr>
        <w:t>Foster a culture of innovation and entrepreneurship.</w:t>
      </w:r>
    </w:p>
    <w:p>
      <w:pPr>
        <w:spacing w:after="80"/>
        <w:ind w:left="357" w:hanging="357"/>
        <w:jc w:val="both"/>
      </w:pPr>
      <w:r>
        <w:rPr>
          <w:rFonts w:ascii="Cambria" w:hAnsi="Cambria"/>
          <w:sz w:val="22"/>
        </w:rPr>
        <w:t xml:space="preserve">2.  </w:t>
      </w:r>
      <w:r>
        <w:rPr>
          <w:rFonts w:ascii="Cambria" w:hAnsi="Cambria"/>
          <w:b/>
          <w:i w:val="0"/>
          <w:sz w:val="22"/>
        </w:rPr>
        <w:t>Key Indicators for Indirect Attainment</w:t>
      </w:r>
    </w:p>
    <w:p>
      <w:pPr>
        <w:spacing w:after="80"/>
        <w:ind w:left="714" w:hanging="227"/>
        <w:jc w:val="both"/>
      </w:pPr>
      <w:r>
        <w:rPr>
          <w:rFonts w:ascii="Cambria" w:hAnsi="Cambria"/>
          <w:sz w:val="22"/>
        </w:rPr>
        <w:t xml:space="preserve">o  </w:t>
      </w:r>
      <w:r>
        <w:rPr>
          <w:rFonts w:ascii="Cambria" w:hAnsi="Cambria"/>
          <w:b/>
          <w:i w:val="0"/>
          <w:sz w:val="22"/>
        </w:rPr>
        <w:t>Research Publications:</w:t>
      </w:r>
      <w:r>
        <w:rPr>
          <w:rFonts w:ascii="Cambria" w:hAnsi="Cambria"/>
          <w:b w:val="0"/>
          <w:i w:val="0"/>
          <w:sz w:val="22"/>
        </w:rPr>
        <w:t xml:space="preserve"> Number and quality of publications in reputed journals/conferences.</w:t>
      </w:r>
    </w:p>
    <w:p>
      <w:pPr>
        <w:spacing w:after="80"/>
        <w:ind w:left="714" w:hanging="227"/>
        <w:jc w:val="both"/>
      </w:pPr>
      <w:r>
        <w:rPr>
          <w:rFonts w:ascii="Cambria" w:hAnsi="Cambria"/>
          <w:sz w:val="22"/>
        </w:rPr>
        <w:t xml:space="preserve">o  </w:t>
      </w:r>
      <w:r>
        <w:rPr>
          <w:rFonts w:ascii="Cambria" w:hAnsi="Cambria"/>
          <w:b/>
          <w:i w:val="0"/>
          <w:sz w:val="22"/>
        </w:rPr>
        <w:t>Research Funding:</w:t>
      </w:r>
      <w:r>
        <w:rPr>
          <w:rFonts w:ascii="Cambria" w:hAnsi="Cambria"/>
          <w:b w:val="0"/>
          <w:i w:val="0"/>
          <w:sz w:val="22"/>
        </w:rPr>
        <w:t xml:space="preserve"> Total external funding received through grants, industry collaborations, and other sources.</w:t>
      </w:r>
    </w:p>
    <w:p>
      <w:pPr>
        <w:spacing w:after="80"/>
        <w:ind w:left="714" w:hanging="227"/>
        <w:jc w:val="both"/>
      </w:pPr>
      <w:r>
        <w:rPr>
          <w:rFonts w:ascii="Cambria" w:hAnsi="Cambria"/>
          <w:sz w:val="22"/>
        </w:rPr>
        <w:t xml:space="preserve">o  </w:t>
      </w:r>
      <w:r>
        <w:rPr>
          <w:rFonts w:ascii="Cambria" w:hAnsi="Cambria"/>
          <w:b/>
          <w:i w:val="0"/>
          <w:sz w:val="22"/>
        </w:rPr>
        <w:t>Patents/Intellectual Property (IP):</w:t>
      </w:r>
      <w:r>
        <w:rPr>
          <w:rFonts w:ascii="Cambria" w:hAnsi="Cambria"/>
          <w:b w:val="0"/>
          <w:i w:val="0"/>
          <w:sz w:val="22"/>
        </w:rPr>
        <w:t xml:space="preserve"> Number of patents filed or granted.</w:t>
      </w:r>
    </w:p>
    <w:p>
      <w:pPr>
        <w:spacing w:after="80"/>
        <w:ind w:left="714" w:hanging="227"/>
        <w:jc w:val="both"/>
      </w:pPr>
      <w:r>
        <w:rPr>
          <w:rFonts w:ascii="Cambria" w:hAnsi="Cambria"/>
          <w:sz w:val="22"/>
        </w:rPr>
        <w:t xml:space="preserve">o  </w:t>
      </w:r>
      <w:r>
        <w:rPr>
          <w:rFonts w:ascii="Cambria" w:hAnsi="Cambria"/>
          <w:b/>
          <w:i w:val="0"/>
          <w:sz w:val="22"/>
        </w:rPr>
        <w:t>Collaborations:</w:t>
      </w:r>
      <w:r>
        <w:rPr>
          <w:rFonts w:ascii="Cambria" w:hAnsi="Cambria"/>
          <w:b w:val="0"/>
          <w:i w:val="0"/>
          <w:sz w:val="22"/>
        </w:rPr>
        <w:t xml:space="preserve"> Number of collaborations with external institutions, industries, and international research bodies.</w:t>
      </w:r>
    </w:p>
    <w:p>
      <w:pPr>
        <w:spacing w:after="80"/>
        <w:ind w:left="714" w:hanging="227"/>
        <w:jc w:val="both"/>
      </w:pPr>
      <w:r>
        <w:rPr>
          <w:rFonts w:ascii="Cambria" w:hAnsi="Cambria"/>
          <w:sz w:val="22"/>
        </w:rPr>
        <w:t xml:space="preserve">o  </w:t>
      </w:r>
      <w:r>
        <w:rPr>
          <w:rFonts w:ascii="Cambria" w:hAnsi="Cambria"/>
          <w:b/>
          <w:i w:val="0"/>
          <w:sz w:val="22"/>
        </w:rPr>
        <w:t>Research Impact:</w:t>
      </w:r>
      <w:r>
        <w:rPr>
          <w:rFonts w:ascii="Cambria" w:hAnsi="Cambria"/>
          <w:b w:val="0"/>
          <w:i w:val="0"/>
          <w:sz w:val="22"/>
        </w:rPr>
        <w:t xml:space="preserve"> Number of citations, research-led innovations, or commercialized products.</w:t>
      </w:r>
    </w:p>
    <w:p>
      <w:pPr>
        <w:spacing w:after="80"/>
        <w:ind w:left="714" w:hanging="227"/>
        <w:jc w:val="both"/>
      </w:pPr>
      <w:r>
        <w:rPr>
          <w:rFonts w:ascii="Cambria" w:hAnsi="Cambria"/>
          <w:sz w:val="22"/>
        </w:rPr>
        <w:t xml:space="preserve">o  </w:t>
      </w:r>
      <w:r>
        <w:rPr>
          <w:rFonts w:ascii="Cambria" w:hAnsi="Cambria"/>
          <w:b/>
          <w:i w:val="0"/>
          <w:sz w:val="22"/>
        </w:rPr>
        <w:t>Research Infrastructure:</w:t>
      </w:r>
      <w:r>
        <w:rPr>
          <w:rFonts w:ascii="Cambria" w:hAnsi="Cambria"/>
          <w:b w:val="0"/>
          <w:i w:val="0"/>
          <w:sz w:val="22"/>
        </w:rPr>
        <w:t xml:space="preserve"> Improvement in research infrastructure (new labs, equipment, and resources).</w:t>
      </w:r>
    </w:p>
    <w:p>
      <w:pPr>
        <w:spacing w:after="80"/>
        <w:ind w:left="714" w:hanging="227"/>
        <w:jc w:val="both"/>
      </w:pPr>
      <w:r>
        <w:rPr>
          <w:rFonts w:ascii="Cambria" w:hAnsi="Cambria"/>
          <w:sz w:val="22"/>
        </w:rPr>
        <w:t xml:space="preserve">o  </w:t>
      </w:r>
      <w:r>
        <w:rPr>
          <w:rFonts w:ascii="Cambria" w:hAnsi="Cambria"/>
          <w:b/>
          <w:i w:val="0"/>
          <w:sz w:val="22"/>
        </w:rPr>
        <w:t>Awards/Recognitions:</w:t>
      </w:r>
      <w:r>
        <w:rPr>
          <w:rFonts w:ascii="Cambria" w:hAnsi="Cambria"/>
          <w:b w:val="0"/>
          <w:i w:val="0"/>
          <w:sz w:val="22"/>
        </w:rPr>
        <w:t xml:space="preserve"> Recognition of faculty and students for outstanding research achievements (research awards, fellowships, etc.).</w:t>
      </w:r>
    </w:p>
    <w:p>
      <w:pPr>
        <w:spacing w:after="80"/>
        <w:ind w:left="714" w:hanging="227"/>
        <w:jc w:val="both"/>
      </w:pPr>
      <w:r>
        <w:rPr>
          <w:rFonts w:ascii="Cambria" w:hAnsi="Cambria"/>
          <w:sz w:val="22"/>
        </w:rPr>
        <w:t xml:space="preserve">o  </w:t>
      </w:r>
      <w:r>
        <w:rPr>
          <w:rFonts w:ascii="Cambria" w:hAnsi="Cambria"/>
          <w:b/>
          <w:i w:val="0"/>
          <w:sz w:val="22"/>
        </w:rPr>
        <w:t>Participation in Research Events:</w:t>
      </w:r>
      <w:r>
        <w:rPr>
          <w:rFonts w:ascii="Cambria" w:hAnsi="Cambria"/>
          <w:b w:val="0"/>
          <w:i w:val="0"/>
          <w:sz w:val="22"/>
        </w:rPr>
        <w:t xml:space="preserve"> Number of research workshops, seminars, and conferences organized and attended.</w:t>
      </w:r>
    </w:p>
    <w:p>
      <w:pPr>
        <w:spacing w:after="80"/>
        <w:ind w:left="357" w:hanging="357"/>
        <w:jc w:val="both"/>
      </w:pPr>
      <w:r>
        <w:rPr>
          <w:rFonts w:ascii="Cambria" w:hAnsi="Cambria"/>
          <w:sz w:val="22"/>
        </w:rPr>
        <w:t xml:space="preserve">3.  </w:t>
      </w:r>
      <w:r>
        <w:rPr>
          <w:rFonts w:ascii="Cambria" w:hAnsi="Cambria"/>
          <w:b/>
          <w:i w:val="0"/>
          <w:sz w:val="22"/>
        </w:rPr>
        <w:t>Calculation Method for Indirect Attainment</w:t>
      </w:r>
    </w:p>
    <w:p>
      <w:pPr>
        <w:spacing w:after="120"/>
        <w:jc w:val="both"/>
      </w:pPr>
      <w:r>
        <w:rPr>
          <w:rFonts w:ascii="Cambria" w:hAnsi="Cambria"/>
          <w:sz w:val="22"/>
        </w:rPr>
        <w:t>The indirect attainment can be calculated based on a scoring system for each key indicator. The scores represent the extent to which the committee's goals are achieved, even though these are indirectly linked to the committee's actions. Below is an example of how each key indicator could be quantified:</w:t>
      </w:r>
    </w:p>
    <w:tbl>
      <w:tblGrid>
        <w:gridCol w:w="1927"/>
        <w:gridCol w:w="4309"/>
        <w:gridCol w:w="1020"/>
        <w:gridCol w:w="1077"/>
        <w:gridCol w:w="1077"/>
      </w:tblGrid>
      <w:tblPr>
        <w:jc w:val="center"/>
        <w:tblLook w:firstColumn="1" w:firstRow="1" w:lastColumn="0" w:lastRow="0" w:noHBand="0" w:noVBand="1" w:val="04A0"/>
        <w:tblW w:w="9412" w:type="dxa"/>
        <w:tblLayout w:type="fixed"/>
      </w:tblPr>
      <w:tr>
        <w:tc>
          <w:tcPr>
            <w:shd w:val="clear" w:color="auto" w:fill="1F3A5F"/>
            <w:tcW w:w="1927" w:type="dxa"/>
          </w:tcPr>
          <w:p>
            <w:pPr>
              <w:jc w:val="center"/>
            </w:pPr>
            <w:r/>
            <w:r>
              <w:rPr>
                <w:rFonts w:ascii="Cambria" w:hAnsi="Cambria"/>
                <w:b/>
                <w:i w:val="0"/>
                <w:color w:val="FFFFFF"/>
                <w:sz w:val="22"/>
              </w:rPr>
              <w:t>Indicator</w:t>
            </w:r>
          </w:p>
        </w:tc>
        <w:tc>
          <w:tcPr>
            <w:shd w:val="clear" w:color="auto" w:fill="1F3A5F"/>
            <w:tcW w:w="4309" w:type="dxa"/>
          </w:tcPr>
          <w:p>
            <w:pPr>
              <w:jc w:val="center"/>
            </w:pPr>
            <w:r/>
            <w:r>
              <w:rPr>
                <w:rFonts w:ascii="Cambria" w:hAnsi="Cambria"/>
                <w:b/>
                <w:i w:val="0"/>
                <w:color w:val="FFFFFF"/>
                <w:sz w:val="22"/>
              </w:rPr>
              <w:t>Measurement</w:t>
            </w:r>
          </w:p>
        </w:tc>
        <w:tc>
          <w:tcPr>
            <w:shd w:val="clear" w:color="auto" w:fill="1F3A5F"/>
            <w:tcW w:w="1020" w:type="dxa"/>
          </w:tcPr>
          <w:p>
            <w:pPr>
              <w:jc w:val="center"/>
            </w:pPr>
            <w:r/>
            <w:r>
              <w:rPr>
                <w:rFonts w:ascii="Cambria" w:hAnsi="Cambria"/>
                <w:b/>
                <w:i w:val="0"/>
                <w:color w:val="FFFFFF"/>
                <w:sz w:val="22"/>
              </w:rPr>
              <w:t>Weight</w:t>
            </w:r>
          </w:p>
        </w:tc>
        <w:tc>
          <w:tcPr>
            <w:shd w:val="clear" w:color="auto" w:fill="1F3A5F"/>
            <w:tcW w:w="1077" w:type="dxa"/>
          </w:tcPr>
          <w:p>
            <w:pPr>
              <w:jc w:val="center"/>
            </w:pPr>
            <w:r/>
            <w:r>
              <w:rPr>
                <w:rFonts w:ascii="Cambria" w:hAnsi="Cambria"/>
                <w:b/>
                <w:i w:val="0"/>
                <w:color w:val="FFFFFF"/>
                <w:sz w:val="22"/>
              </w:rPr>
              <w:t>Score (0-5)</w:t>
            </w:r>
          </w:p>
        </w:tc>
        <w:tc>
          <w:tcPr>
            <w:shd w:val="clear" w:color="auto" w:fill="1F3A5F"/>
            <w:tcW w:w="1077" w:type="dxa"/>
          </w:tcPr>
          <w:p>
            <w:pPr>
              <w:jc w:val="center"/>
            </w:pPr>
            <w:r/>
            <w:r>
              <w:rPr>
                <w:rFonts w:ascii="Cambria" w:hAnsi="Cambria"/>
                <w:b/>
                <w:i w:val="0"/>
                <w:color w:val="FFFFFF"/>
                <w:sz w:val="22"/>
              </w:rPr>
              <w:t>Attainment (%)</w:t>
            </w:r>
          </w:p>
        </w:tc>
      </w:tr>
      <w:tr>
        <w:tc>
          <w:tcPr>
            <w:tcW w:w="1927" w:type="dxa"/>
          </w:tcPr>
          <w:p>
            <w:r/>
            <w:r>
              <w:rPr>
                <w:rFonts w:ascii="Cambria" w:hAnsi="Cambria"/>
                <w:b w:val="0"/>
                <w:i w:val="0"/>
                <w:sz w:val="22"/>
              </w:rPr>
              <w:t>Research Publications</w:t>
            </w:r>
          </w:p>
        </w:tc>
        <w:tc>
          <w:tcPr>
            <w:tcW w:w="4309" w:type="dxa"/>
          </w:tcPr>
          <w:p>
            <w:r/>
            <w:r>
              <w:rPr>
                <w:rFonts w:ascii="Cambria" w:hAnsi="Cambria"/>
                <w:b w:val="0"/>
                <w:i w:val="0"/>
                <w:sz w:val="22"/>
              </w:rPr>
              <w:t>Number of papers published in indexed journals/conferences.</w:t>
            </w:r>
          </w:p>
        </w:tc>
        <w:tc>
          <w:tcPr>
            <w:tcW w:w="1020" w:type="dxa"/>
          </w:tcPr>
          <w:p>
            <w:r/>
            <w:r>
              <w:rPr>
                <w:rFonts w:ascii="Cambria" w:hAnsi="Cambria"/>
                <w:b w:val="0"/>
                <w:i w:val="0"/>
                <w:sz w:val="22"/>
              </w:rPr>
              <w:t>20%</w:t>
            </w:r>
          </w:p>
        </w:tc>
        <w:tc>
          <w:tcPr>
            <w:tcW w:w="1077" w:type="dxa"/>
          </w:tcPr>
          <w:p>
            <w:r/>
            <w:r>
              <w:rPr>
                <w:rFonts w:ascii="Cambria" w:hAnsi="Cambria"/>
                <w:b w:val="0"/>
                <w:i w:val="0"/>
                <w:sz w:val="22"/>
              </w:rPr>
              <w:t>4</w:t>
            </w:r>
          </w:p>
        </w:tc>
        <w:tc>
          <w:tcPr>
            <w:tcW w:w="1077" w:type="dxa"/>
          </w:tcPr>
          <w:p>
            <w:r/>
            <w:r>
              <w:rPr>
                <w:rFonts w:ascii="Cambria" w:hAnsi="Cambria"/>
                <w:b w:val="0"/>
                <w:i w:val="0"/>
                <w:sz w:val="22"/>
              </w:rPr>
              <w:t>80%</w:t>
            </w:r>
          </w:p>
        </w:tc>
      </w:tr>
      <w:tr>
        <w:tc>
          <w:tcPr>
            <w:shd w:val="clear" w:color="auto" w:fill="F2F2F2"/>
            <w:tcW w:w="1927" w:type="dxa"/>
          </w:tcPr>
          <w:p>
            <w:r/>
            <w:r>
              <w:rPr>
                <w:rFonts w:ascii="Cambria" w:hAnsi="Cambria"/>
                <w:b w:val="0"/>
                <w:i w:val="0"/>
                <w:sz w:val="22"/>
              </w:rPr>
              <w:t>Research Funding</w:t>
            </w:r>
          </w:p>
        </w:tc>
        <w:tc>
          <w:tcPr>
            <w:shd w:val="clear" w:color="auto" w:fill="F2F2F2"/>
            <w:tcW w:w="4309" w:type="dxa"/>
          </w:tcPr>
          <w:p>
            <w:r/>
            <w:r>
              <w:rPr>
                <w:rFonts w:ascii="Cambria" w:hAnsi="Cambria"/>
                <w:b w:val="0"/>
                <w:i w:val="0"/>
                <w:sz w:val="22"/>
              </w:rPr>
              <w:t>Total amount of external funding secured (e.g., grants, industry support).</w:t>
            </w:r>
          </w:p>
        </w:tc>
        <w:tc>
          <w:tcPr>
            <w:shd w:val="clear" w:color="auto" w:fill="F2F2F2"/>
            <w:tcW w:w="1020" w:type="dxa"/>
          </w:tcPr>
          <w:p>
            <w:r/>
            <w:r>
              <w:rPr>
                <w:rFonts w:ascii="Cambria" w:hAnsi="Cambria"/>
                <w:b w:val="0"/>
                <w:i w:val="0"/>
                <w:sz w:val="22"/>
              </w:rPr>
              <w:t>15%</w:t>
            </w:r>
          </w:p>
        </w:tc>
        <w:tc>
          <w:tcPr>
            <w:shd w:val="clear" w:color="auto" w:fill="F2F2F2"/>
            <w:tcW w:w="1077" w:type="dxa"/>
          </w:tcPr>
          <w:p>
            <w:r/>
            <w:r>
              <w:rPr>
                <w:rFonts w:ascii="Cambria" w:hAnsi="Cambria"/>
                <w:b w:val="0"/>
                <w:i w:val="0"/>
                <w:sz w:val="22"/>
              </w:rPr>
              <w:t>3</w:t>
            </w:r>
          </w:p>
        </w:tc>
        <w:tc>
          <w:tcPr>
            <w:shd w:val="clear" w:color="auto" w:fill="F2F2F2"/>
            <w:tcW w:w="1077" w:type="dxa"/>
          </w:tcPr>
          <w:p>
            <w:r/>
            <w:r>
              <w:rPr>
                <w:rFonts w:ascii="Cambria" w:hAnsi="Cambria"/>
                <w:b w:val="0"/>
                <w:i w:val="0"/>
                <w:sz w:val="22"/>
              </w:rPr>
              <w:t>45%</w:t>
            </w:r>
          </w:p>
        </w:tc>
      </w:tr>
      <w:tr>
        <w:tc>
          <w:tcPr>
            <w:tcW w:w="1927" w:type="dxa"/>
          </w:tcPr>
          <w:p>
            <w:r/>
            <w:r>
              <w:rPr>
                <w:rFonts w:ascii="Cambria" w:hAnsi="Cambria"/>
                <w:b w:val="0"/>
                <w:i w:val="0"/>
                <w:sz w:val="22"/>
              </w:rPr>
              <w:t>Patents/IP</w:t>
            </w:r>
          </w:p>
        </w:tc>
        <w:tc>
          <w:tcPr>
            <w:tcW w:w="4309" w:type="dxa"/>
          </w:tcPr>
          <w:p>
            <w:r/>
            <w:r>
              <w:rPr>
                <w:rFonts w:ascii="Cambria" w:hAnsi="Cambria"/>
                <w:b w:val="0"/>
                <w:i w:val="0"/>
                <w:sz w:val="22"/>
              </w:rPr>
              <w:t>Number of patents filed or intellectual properties created.</w:t>
            </w:r>
          </w:p>
        </w:tc>
        <w:tc>
          <w:tcPr>
            <w:tcW w:w="1020" w:type="dxa"/>
          </w:tcPr>
          <w:p>
            <w:r/>
            <w:r>
              <w:rPr>
                <w:rFonts w:ascii="Cambria" w:hAnsi="Cambria"/>
                <w:b w:val="0"/>
                <w:i w:val="0"/>
                <w:sz w:val="22"/>
              </w:rPr>
              <w:t>10%</w:t>
            </w:r>
          </w:p>
        </w:tc>
        <w:tc>
          <w:tcPr>
            <w:tcW w:w="1077" w:type="dxa"/>
          </w:tcPr>
          <w:p>
            <w:r/>
            <w:r>
              <w:rPr>
                <w:rFonts w:ascii="Cambria" w:hAnsi="Cambria"/>
                <w:b w:val="0"/>
                <w:i w:val="0"/>
                <w:sz w:val="22"/>
              </w:rPr>
              <w:t>2</w:t>
            </w:r>
          </w:p>
        </w:tc>
        <w:tc>
          <w:tcPr>
            <w:tcW w:w="1077" w:type="dxa"/>
          </w:tcPr>
          <w:p>
            <w:r/>
            <w:r>
              <w:rPr>
                <w:rFonts w:ascii="Cambria" w:hAnsi="Cambria"/>
                <w:b w:val="0"/>
                <w:i w:val="0"/>
                <w:sz w:val="22"/>
              </w:rPr>
              <w:t>20%</w:t>
            </w:r>
          </w:p>
        </w:tc>
      </w:tr>
      <w:tr>
        <w:tc>
          <w:tcPr>
            <w:shd w:val="clear" w:color="auto" w:fill="F2F2F2"/>
            <w:tcW w:w="1927" w:type="dxa"/>
          </w:tcPr>
          <w:p>
            <w:r/>
            <w:r>
              <w:rPr>
                <w:rFonts w:ascii="Cambria" w:hAnsi="Cambria"/>
                <w:b w:val="0"/>
                <w:i w:val="0"/>
                <w:sz w:val="22"/>
              </w:rPr>
              <w:t>Collaborations</w:t>
            </w:r>
          </w:p>
        </w:tc>
        <w:tc>
          <w:tcPr>
            <w:shd w:val="clear" w:color="auto" w:fill="F2F2F2"/>
            <w:tcW w:w="4309" w:type="dxa"/>
          </w:tcPr>
          <w:p>
            <w:r/>
            <w:r>
              <w:rPr>
                <w:rFonts w:ascii="Cambria" w:hAnsi="Cambria"/>
                <w:b w:val="0"/>
                <w:i w:val="0"/>
                <w:sz w:val="22"/>
              </w:rPr>
              <w:t>Number of collaborations with industry, other institutions, or international bodies.</w:t>
            </w:r>
          </w:p>
        </w:tc>
        <w:tc>
          <w:tcPr>
            <w:shd w:val="clear" w:color="auto" w:fill="F2F2F2"/>
            <w:tcW w:w="1020" w:type="dxa"/>
          </w:tcPr>
          <w:p>
            <w:r/>
            <w:r>
              <w:rPr>
                <w:rFonts w:ascii="Cambria" w:hAnsi="Cambria"/>
                <w:b w:val="0"/>
                <w:i w:val="0"/>
                <w:sz w:val="22"/>
              </w:rPr>
              <w:t>15%</w:t>
            </w:r>
          </w:p>
        </w:tc>
        <w:tc>
          <w:tcPr>
            <w:shd w:val="clear" w:color="auto" w:fill="F2F2F2"/>
            <w:tcW w:w="1077" w:type="dxa"/>
          </w:tcPr>
          <w:p>
            <w:r/>
            <w:r>
              <w:rPr>
                <w:rFonts w:ascii="Cambria" w:hAnsi="Cambria"/>
                <w:b w:val="0"/>
                <w:i w:val="0"/>
                <w:sz w:val="22"/>
              </w:rPr>
              <w:t>5</w:t>
            </w:r>
          </w:p>
        </w:tc>
        <w:tc>
          <w:tcPr>
            <w:shd w:val="clear" w:color="auto" w:fill="F2F2F2"/>
            <w:tcW w:w="1077" w:type="dxa"/>
          </w:tcPr>
          <w:p>
            <w:r/>
            <w:r>
              <w:rPr>
                <w:rFonts w:ascii="Cambria" w:hAnsi="Cambria"/>
                <w:b w:val="0"/>
                <w:i w:val="0"/>
                <w:sz w:val="22"/>
              </w:rPr>
              <w:t>75%</w:t>
            </w:r>
          </w:p>
        </w:tc>
      </w:tr>
      <w:tr>
        <w:tc>
          <w:tcPr>
            <w:tcW w:w="1927" w:type="dxa"/>
          </w:tcPr>
          <w:p>
            <w:r/>
            <w:r>
              <w:rPr>
                <w:rFonts w:ascii="Cambria" w:hAnsi="Cambria"/>
                <w:b w:val="0"/>
                <w:i w:val="0"/>
                <w:sz w:val="22"/>
              </w:rPr>
              <w:t>Research Infrastructure</w:t>
            </w:r>
          </w:p>
        </w:tc>
        <w:tc>
          <w:tcPr>
            <w:tcW w:w="4309" w:type="dxa"/>
          </w:tcPr>
          <w:p>
            <w:r/>
            <w:r>
              <w:rPr>
                <w:rFonts w:ascii="Cambria" w:hAnsi="Cambria"/>
                <w:b w:val="0"/>
                <w:i w:val="0"/>
                <w:sz w:val="22"/>
              </w:rPr>
              <w:t>Enhancement in research facilities (e.g., labs, equipment).</w:t>
            </w:r>
          </w:p>
        </w:tc>
        <w:tc>
          <w:tcPr>
            <w:tcW w:w="1020" w:type="dxa"/>
          </w:tcPr>
          <w:p>
            <w:r/>
            <w:r>
              <w:rPr>
                <w:rFonts w:ascii="Cambria" w:hAnsi="Cambria"/>
                <w:b w:val="0"/>
                <w:i w:val="0"/>
                <w:sz w:val="22"/>
              </w:rPr>
              <w:t>10%</w:t>
            </w:r>
          </w:p>
        </w:tc>
        <w:tc>
          <w:tcPr>
            <w:tcW w:w="1077" w:type="dxa"/>
          </w:tcPr>
          <w:p>
            <w:r/>
            <w:r>
              <w:rPr>
                <w:rFonts w:ascii="Cambria" w:hAnsi="Cambria"/>
                <w:b w:val="0"/>
                <w:i w:val="0"/>
                <w:sz w:val="22"/>
              </w:rPr>
              <w:t>3</w:t>
            </w:r>
          </w:p>
        </w:tc>
        <w:tc>
          <w:tcPr>
            <w:tcW w:w="1077" w:type="dxa"/>
          </w:tcPr>
          <w:p>
            <w:r/>
            <w:r>
              <w:rPr>
                <w:rFonts w:ascii="Cambria" w:hAnsi="Cambria"/>
                <w:b w:val="0"/>
                <w:i w:val="0"/>
                <w:sz w:val="22"/>
              </w:rPr>
              <w:t>30%</w:t>
            </w:r>
          </w:p>
        </w:tc>
      </w:tr>
      <w:tr>
        <w:tc>
          <w:tcPr>
            <w:shd w:val="clear" w:color="auto" w:fill="F2F2F2"/>
            <w:tcW w:w="1927" w:type="dxa"/>
          </w:tcPr>
          <w:p>
            <w:r/>
            <w:r>
              <w:rPr>
                <w:rFonts w:ascii="Cambria" w:hAnsi="Cambria"/>
                <w:b w:val="0"/>
                <w:i w:val="0"/>
                <w:sz w:val="22"/>
              </w:rPr>
              <w:t>Awards/Recognitions</w:t>
            </w:r>
          </w:p>
        </w:tc>
        <w:tc>
          <w:tcPr>
            <w:shd w:val="clear" w:color="auto" w:fill="F2F2F2"/>
            <w:tcW w:w="4309" w:type="dxa"/>
          </w:tcPr>
          <w:p>
            <w:r/>
            <w:r>
              <w:rPr>
                <w:rFonts w:ascii="Cambria" w:hAnsi="Cambria"/>
                <w:b w:val="0"/>
                <w:i w:val="0"/>
                <w:sz w:val="22"/>
              </w:rPr>
              <w:t>Number of research-related awards or recognitions received by faculty or students.</w:t>
            </w:r>
          </w:p>
        </w:tc>
        <w:tc>
          <w:tcPr>
            <w:shd w:val="clear" w:color="auto" w:fill="F2F2F2"/>
            <w:tcW w:w="1020" w:type="dxa"/>
          </w:tcPr>
          <w:p>
            <w:r/>
            <w:r>
              <w:rPr>
                <w:rFonts w:ascii="Cambria" w:hAnsi="Cambria"/>
                <w:b w:val="0"/>
                <w:i w:val="0"/>
                <w:sz w:val="22"/>
              </w:rPr>
              <w:t>10%</w:t>
            </w:r>
          </w:p>
        </w:tc>
        <w:tc>
          <w:tcPr>
            <w:shd w:val="clear" w:color="auto" w:fill="F2F2F2"/>
            <w:tcW w:w="1077" w:type="dxa"/>
          </w:tcPr>
          <w:p>
            <w:r/>
            <w:r>
              <w:rPr>
                <w:rFonts w:ascii="Cambria" w:hAnsi="Cambria"/>
                <w:b w:val="0"/>
                <w:i w:val="0"/>
                <w:sz w:val="22"/>
              </w:rPr>
              <w:t>4</w:t>
            </w:r>
          </w:p>
        </w:tc>
        <w:tc>
          <w:tcPr>
            <w:shd w:val="clear" w:color="auto" w:fill="F2F2F2"/>
            <w:tcW w:w="1077" w:type="dxa"/>
          </w:tcPr>
          <w:p>
            <w:r/>
            <w:r>
              <w:rPr>
                <w:rFonts w:ascii="Cambria" w:hAnsi="Cambria"/>
                <w:b w:val="0"/>
                <w:i w:val="0"/>
                <w:sz w:val="22"/>
              </w:rPr>
              <w:t>40%</w:t>
            </w:r>
          </w:p>
        </w:tc>
      </w:tr>
      <w:tr>
        <w:tc>
          <w:tcPr>
            <w:tcW w:w="1927" w:type="dxa"/>
          </w:tcPr>
          <w:p>
            <w:r/>
            <w:r>
              <w:rPr>
                <w:rFonts w:ascii="Cambria" w:hAnsi="Cambria"/>
                <w:b w:val="0"/>
                <w:i w:val="0"/>
                <w:sz w:val="22"/>
              </w:rPr>
              <w:t>Participation in Research Events</w:t>
            </w:r>
          </w:p>
        </w:tc>
        <w:tc>
          <w:tcPr>
            <w:tcW w:w="4309" w:type="dxa"/>
          </w:tcPr>
          <w:p>
            <w:r/>
            <w:r>
              <w:rPr>
                <w:rFonts w:ascii="Cambria" w:hAnsi="Cambria"/>
                <w:b w:val="0"/>
                <w:i w:val="0"/>
                <w:sz w:val="22"/>
              </w:rPr>
              <w:t>Number of research seminars, workshops, and conferences held or attended by faculty/students.</w:t>
            </w:r>
          </w:p>
        </w:tc>
        <w:tc>
          <w:tcPr>
            <w:tcW w:w="1020" w:type="dxa"/>
          </w:tcPr>
          <w:p>
            <w:r/>
            <w:r>
              <w:rPr>
                <w:rFonts w:ascii="Cambria" w:hAnsi="Cambria"/>
                <w:b w:val="0"/>
                <w:i w:val="0"/>
                <w:sz w:val="22"/>
              </w:rPr>
              <w:t>10%</w:t>
            </w:r>
          </w:p>
        </w:tc>
        <w:tc>
          <w:tcPr>
            <w:tcW w:w="1077" w:type="dxa"/>
          </w:tcPr>
          <w:p>
            <w:r/>
            <w:r>
              <w:rPr>
                <w:rFonts w:ascii="Cambria" w:hAnsi="Cambria"/>
                <w:b w:val="0"/>
                <w:i w:val="0"/>
                <w:sz w:val="22"/>
              </w:rPr>
              <w:t>3</w:t>
            </w:r>
          </w:p>
        </w:tc>
        <w:tc>
          <w:tcPr>
            <w:tcW w:w="1077" w:type="dxa"/>
          </w:tcPr>
          <w:p>
            <w:r/>
            <w:r>
              <w:rPr>
                <w:rFonts w:ascii="Cambria" w:hAnsi="Cambria"/>
                <w:b w:val="0"/>
                <w:i w:val="0"/>
                <w:sz w:val="22"/>
              </w:rPr>
              <w:t>30%</w:t>
            </w:r>
          </w:p>
        </w:tc>
      </w:tr>
      <w:tr>
        <w:tc>
          <w:tcPr>
            <w:shd w:val="clear" w:color="auto" w:fill="F2F2F2"/>
            <w:tcW w:w="1927" w:type="dxa"/>
          </w:tcPr>
          <w:p>
            <w:r/>
            <w:r>
              <w:rPr>
                <w:rFonts w:ascii="Cambria" w:hAnsi="Cambria"/>
                <w:b w:val="0"/>
                <w:i w:val="0"/>
                <w:sz w:val="22"/>
              </w:rPr>
              <w:t>Research Impact</w:t>
            </w:r>
          </w:p>
        </w:tc>
        <w:tc>
          <w:tcPr>
            <w:shd w:val="clear" w:color="auto" w:fill="F2F2F2"/>
            <w:tcW w:w="4309" w:type="dxa"/>
          </w:tcPr>
          <w:p>
            <w:r/>
            <w:r>
              <w:rPr>
                <w:rFonts w:ascii="Cambria" w:hAnsi="Cambria"/>
                <w:b w:val="0"/>
                <w:i w:val="0"/>
                <w:sz w:val="22"/>
              </w:rPr>
              <w:t>Citations, innovation impact, or commercialization.</w:t>
            </w:r>
          </w:p>
        </w:tc>
        <w:tc>
          <w:tcPr>
            <w:shd w:val="clear" w:color="auto" w:fill="F2F2F2"/>
            <w:tcW w:w="1020" w:type="dxa"/>
          </w:tcPr>
          <w:p>
            <w:r/>
            <w:r>
              <w:rPr>
                <w:rFonts w:ascii="Cambria" w:hAnsi="Cambria"/>
                <w:b w:val="0"/>
                <w:i w:val="0"/>
                <w:sz w:val="22"/>
              </w:rPr>
              <w:t>10%</w:t>
            </w:r>
          </w:p>
        </w:tc>
        <w:tc>
          <w:tcPr>
            <w:shd w:val="clear" w:color="auto" w:fill="F2F2F2"/>
            <w:tcW w:w="1077" w:type="dxa"/>
          </w:tcPr>
          <w:p>
            <w:r/>
            <w:r>
              <w:rPr>
                <w:rFonts w:ascii="Cambria" w:hAnsi="Cambria"/>
                <w:b w:val="0"/>
                <w:i w:val="0"/>
                <w:sz w:val="22"/>
              </w:rPr>
              <w:t>4</w:t>
            </w:r>
          </w:p>
        </w:tc>
        <w:tc>
          <w:tcPr>
            <w:shd w:val="clear" w:color="auto" w:fill="F2F2F2"/>
            <w:tcW w:w="1077" w:type="dxa"/>
          </w:tcPr>
          <w:p>
            <w:r/>
            <w:r>
              <w:rPr>
                <w:rFonts w:ascii="Cambria" w:hAnsi="Cambria"/>
                <w:b w:val="0"/>
                <w:i w:val="0"/>
                <w:sz w:val="22"/>
              </w:rPr>
              <w:t>40%</w:t>
            </w:r>
          </w:p>
        </w:tc>
      </w:tr>
    </w:tbl>
    <w:p>
      <w:pPr>
        <w:spacing w:after="80"/>
        <w:ind w:left="357" w:hanging="357"/>
        <w:jc w:val="both"/>
      </w:pPr>
      <w:r>
        <w:rPr>
          <w:rFonts w:ascii="Cambria" w:hAnsi="Cambria"/>
          <w:sz w:val="22"/>
        </w:rPr>
        <w:t xml:space="preserve">4.  </w:t>
      </w:r>
      <w:r>
        <w:rPr>
          <w:rFonts w:ascii="Cambria" w:hAnsi="Cambria"/>
          <w:b/>
          <w:i w:val="0"/>
          <w:sz w:val="22"/>
        </w:rPr>
        <w:t>Total Indirect Attainment Calculation</w:t>
      </w:r>
    </w:p>
    <w:p>
      <w:pPr>
        <w:spacing w:after="120"/>
        <w:jc w:val="both"/>
      </w:pPr>
      <w:r>
        <w:rPr>
          <w:rFonts w:ascii="Cambria" w:hAnsi="Cambria"/>
          <w:sz w:val="22"/>
        </w:rPr>
        <w:t>The total indirect attainment is calculated by multiplying the weight of each indicator by the score achieved and summing these results:</w:t>
      </w:r>
    </w:p>
    <w:p>
      <w:pPr>
        <w:spacing w:after="120"/>
        <w:jc w:val="center"/>
      </w:pPr>
      <w:r>
        <w:rPr>
          <w:rFonts w:ascii="Cambria" w:hAnsi="Cambria"/>
          <w:b/>
          <w:i w:val="0"/>
          <w:sz w:val="22"/>
        </w:rPr>
        <w:t>Total Attainment (%) = ∑ (Weight × Score)</w:t>
      </w:r>
    </w:p>
    <w:p>
      <w:pPr>
        <w:spacing w:after="120"/>
        <w:jc w:val="both"/>
      </w:pPr>
      <w:r>
        <w:rPr>
          <w:rFonts w:ascii="Cambria" w:hAnsi="Cambria"/>
          <w:sz w:val="22"/>
        </w:rPr>
        <w:t>For the example above:</w:t>
      </w:r>
    </w:p>
    <w:p>
      <w:pPr>
        <w:spacing w:after="120"/>
        <w:jc w:val="both"/>
      </w:pPr>
      <w:r>
        <w:rPr>
          <w:rFonts w:ascii="Cambria" w:hAnsi="Cambria"/>
          <w:sz w:val="22"/>
        </w:rPr>
        <w:t>Total Attainment (%) = (0.20×4) + (0.15×3) + (0.10×2) + (0.15×5) + (0.10×3) + (0.10×4) + (0.10×3) + (0.10×4) = 80 + 45 + 20 + 75 + 30 + 40 + 30 + 40 = 360%</w:t>
      </w:r>
    </w:p>
    <w:p>
      <w:pPr>
        <w:spacing w:after="120"/>
        <w:jc w:val="both"/>
      </w:pPr>
      <w:r>
        <w:rPr>
          <w:rFonts w:ascii="Cambria" w:hAnsi="Cambria"/>
          <w:b/>
          <w:i w:val="0"/>
          <w:sz w:val="22"/>
        </w:rPr>
        <w:t>Total Indirect Attainment = 360% (out of a maximum of 400%).</w:t>
      </w:r>
    </w:p>
    <w:p>
      <w:pPr>
        <w:spacing w:after="80"/>
        <w:ind w:left="357" w:hanging="357"/>
        <w:jc w:val="both"/>
      </w:pPr>
      <w:r>
        <w:rPr>
          <w:rFonts w:ascii="Cambria" w:hAnsi="Cambria"/>
          <w:sz w:val="22"/>
        </w:rPr>
        <w:t xml:space="preserve">5.  </w:t>
      </w:r>
      <w:r>
        <w:rPr>
          <w:rFonts w:ascii="Cambria" w:hAnsi="Cambria"/>
          <w:b/>
          <w:i w:val="0"/>
          <w:sz w:val="22"/>
        </w:rPr>
        <w:t>Interpretation of Results</w:t>
      </w:r>
    </w:p>
    <w:p>
      <w:pPr>
        <w:spacing w:after="80"/>
        <w:ind w:left="714" w:hanging="227"/>
        <w:jc w:val="both"/>
      </w:pPr>
      <w:r>
        <w:rPr>
          <w:rFonts w:ascii="Cambria" w:hAnsi="Cambria"/>
          <w:sz w:val="22"/>
        </w:rPr>
        <w:t xml:space="preserve">o  </w:t>
      </w:r>
      <w:r>
        <w:rPr>
          <w:rFonts w:ascii="Cambria" w:hAnsi="Cambria"/>
          <w:sz w:val="22"/>
        </w:rPr>
        <w:t>If the total indirect attainment percentage is above 75%, it indicates that the R&amp;D Committee's efforts are highly effective in achieving its objectives through indirect means.</w:t>
      </w:r>
    </w:p>
    <w:p>
      <w:pPr>
        <w:spacing w:after="80"/>
        <w:ind w:left="714" w:hanging="227"/>
        <w:jc w:val="both"/>
      </w:pPr>
      <w:r>
        <w:rPr>
          <w:rFonts w:ascii="Cambria" w:hAnsi="Cambria"/>
          <w:sz w:val="22"/>
        </w:rPr>
        <w:t xml:space="preserve">o  </w:t>
      </w:r>
      <w:r>
        <w:rPr>
          <w:rFonts w:ascii="Cambria" w:hAnsi="Cambria"/>
          <w:sz w:val="22"/>
        </w:rPr>
        <w:t>If the total indirect attainment is below 50%, it may indicate a need for improvement in key areas such as funding, collaborations, or research infrastructure.</w:t>
      </w:r>
    </w:p>
    <w:p>
      <w:pPr>
        <w:spacing w:after="80"/>
        <w:jc w:val="both"/>
      </w:pPr>
      <w:r>
        <w:rPr>
          <w:rFonts w:ascii="Cambria" w:hAnsi="Cambria"/>
          <w:b/>
          <w:i/>
          <w:sz w:val="22"/>
        </w:rPr>
        <w:t>Example Calculation Breakdown</w:t>
      </w:r>
    </w:p>
    <w:p>
      <w:pPr>
        <w:spacing w:after="120"/>
        <w:jc w:val="both"/>
      </w:pPr>
      <w:r>
        <w:rPr>
          <w:rFonts w:ascii="Cambria" w:hAnsi="Cambria"/>
          <w:sz w:val="22"/>
        </w:rPr>
        <w:t>In the above example, the R&amp;D Committee has scored high in areas like Research Publications and Collaborations, but moderate or lower scores in areas such as Patents/IP and Research Infrastructure. This suggests that while the committee is effective in encouraging research and collaborations, there may be opportunities for growth in areas like intellectual property management or infrastructure enhancement.</w:t>
      </w:r>
    </w:p>
    <w:p>
      <w:pPr>
        <w:spacing w:after="120"/>
        <w:jc w:val="both"/>
      </w:pPr>
      <w:r>
        <w:rPr>
          <w:rFonts w:ascii="Cambria" w:hAnsi="Cambria"/>
          <w:sz w:val="22"/>
        </w:rPr>
        <w:t>This framework helps the committee assess its indirect impact and make data-driven decisions for improvement.</w:t>
      </w:r>
    </w:p>
    <w:p>
      <w:pPr>
        <w:keepNext/>
        <w:spacing w:before="240" w:after="120"/>
      </w:pPr>
      <w:r>
        <w:rPr>
          <w:rFonts w:ascii="Cambria" w:hAnsi="Cambria"/>
          <w:b/>
          <w:color w:val="1F3A5F"/>
          <w:sz w:val="24"/>
        </w:rPr>
        <w:t>27.14. Year Planner: R&amp;D Committee</w:t>
      </w:r>
    </w:p>
    <w:tbl>
      <w:tblGrid>
        <w:gridCol w:w="1134"/>
        <w:gridCol w:w="5329"/>
        <w:gridCol w:w="2948"/>
      </w:tblGrid>
      <w:tblPr>
        <w:jc w:val="center"/>
        <w:tblLook w:firstColumn="1" w:firstRow="1" w:lastColumn="0" w:lastRow="0" w:noHBand="0" w:noVBand="1" w:val="04A0"/>
        <w:tblW w:w="9412" w:type="dxa"/>
        <w:tblLayout w:type="fixed"/>
      </w:tblPr>
      <w:tr>
        <w:tc>
          <w:tcPr>
            <w:shd w:val="clear" w:color="auto" w:fill="1F3A5F"/>
            <w:tcW w:w="1134" w:type="dxa"/>
          </w:tcPr>
          <w:p>
            <w:pPr>
              <w:jc w:val="center"/>
            </w:pPr>
            <w:r/>
            <w:r>
              <w:rPr>
                <w:rFonts w:ascii="Cambria" w:hAnsi="Cambria"/>
                <w:b/>
                <w:i w:val="0"/>
                <w:color w:val="FFFFFF"/>
                <w:sz w:val="22"/>
              </w:rPr>
              <w:t>Month</w:t>
            </w:r>
          </w:p>
        </w:tc>
        <w:tc>
          <w:tcPr>
            <w:shd w:val="clear" w:color="auto" w:fill="1F3A5F"/>
            <w:tcW w:w="5329" w:type="dxa"/>
          </w:tcPr>
          <w:p>
            <w:pPr>
              <w:jc w:val="center"/>
            </w:pPr>
            <w:r/>
            <w:r>
              <w:rPr>
                <w:rFonts w:ascii="Cambria" w:hAnsi="Cambria"/>
                <w:b/>
                <w:i w:val="0"/>
                <w:color w:val="FFFFFF"/>
                <w:sz w:val="22"/>
              </w:rPr>
              <w:t>Activity/Event</w:t>
            </w:r>
          </w:p>
        </w:tc>
        <w:tc>
          <w:tcPr>
            <w:shd w:val="clear" w:color="auto" w:fill="1F3A5F"/>
            <w:tcW w:w="2948" w:type="dxa"/>
          </w:tcPr>
          <w:p>
            <w:pPr>
              <w:jc w:val="center"/>
            </w:pPr>
            <w:r/>
            <w:r>
              <w:rPr>
                <w:rFonts w:ascii="Cambria" w:hAnsi="Cambria"/>
                <w:b/>
                <w:i w:val="0"/>
                <w:color w:val="FFFFFF"/>
                <w:sz w:val="22"/>
              </w:rPr>
              <w:t>Responsible Party/Committee Member</w:t>
            </w:r>
          </w:p>
        </w:tc>
      </w:tr>
      <w:tr>
        <w:tc>
          <w:tcPr>
            <w:tcW w:w="1134" w:type="dxa"/>
          </w:tcPr>
          <w:p>
            <w:r/>
            <w:r>
              <w:rPr>
                <w:rFonts w:ascii="Cambria" w:hAnsi="Cambria"/>
                <w:b w:val="0"/>
                <w:i w:val="0"/>
                <w:sz w:val="22"/>
              </w:rPr>
              <w:t>January</w:t>
            </w:r>
          </w:p>
        </w:tc>
        <w:tc>
          <w:tcPr>
            <w:tcW w:w="5329" w:type="dxa"/>
          </w:tcPr>
          <w:p>
            <w:r/>
            <w:r>
              <w:rPr>
                <w:rFonts w:ascii="Cambria" w:hAnsi="Cambria"/>
                <w:b w:val="0"/>
                <w:i w:val="0"/>
                <w:sz w:val="22"/>
              </w:rPr>
              <w:t>1. Annual Research Strategy Review – Review the outcomes of the previous year's research initiatives and update the strategy for the upcoming year.</w:t>
            </w:r>
          </w:p>
          <w:p>
            <w:r>
              <w:rPr>
                <w:rFonts w:ascii="Cambria" w:hAnsi="Cambria"/>
                <w:b w:val="0"/>
                <w:i w:val="0"/>
                <w:sz w:val="22"/>
              </w:rPr>
              <w:t>2. Planning for External Research Funding – Plan for upcoming research grants and external funding applications.</w:t>
            </w:r>
          </w:p>
        </w:tc>
        <w:tc>
          <w:tcPr>
            <w:tcW w:w="2948" w:type="dxa"/>
          </w:tcPr>
          <w:p>
            <w:r/>
            <w:r>
              <w:rPr>
                <w:rFonts w:ascii="Cambria" w:hAnsi="Cambria"/>
                <w:b w:val="0"/>
                <w:i w:val="0"/>
                <w:sz w:val="22"/>
              </w:rPr>
              <w:t>R&amp;D Committee Members, Research Leads; R&amp;D Committee Chair</w:t>
            </w:r>
          </w:p>
        </w:tc>
      </w:tr>
      <w:tr>
        <w:tc>
          <w:tcPr>
            <w:shd w:val="clear" w:color="auto" w:fill="F2F2F2"/>
            <w:tcW w:w="1134" w:type="dxa"/>
          </w:tcPr>
          <w:p>
            <w:r/>
            <w:r>
              <w:rPr>
                <w:rFonts w:ascii="Cambria" w:hAnsi="Cambria"/>
                <w:b w:val="0"/>
                <w:i w:val="0"/>
                <w:sz w:val="22"/>
              </w:rPr>
              <w:t>February</w:t>
            </w:r>
          </w:p>
        </w:tc>
        <w:tc>
          <w:tcPr>
            <w:shd w:val="clear" w:color="auto" w:fill="F2F2F2"/>
            <w:tcW w:w="5329" w:type="dxa"/>
          </w:tcPr>
          <w:p>
            <w:r/>
            <w:r>
              <w:rPr>
                <w:rFonts w:ascii="Cambria" w:hAnsi="Cambria"/>
                <w:b w:val="0"/>
                <w:i w:val="0"/>
                <w:sz w:val="22"/>
              </w:rPr>
              <w:t>1. Faculty Research Needs Assessment – Collect input from faculty on research priorities and resource needs.</w:t>
            </w:r>
          </w:p>
          <w:p>
            <w:r>
              <w:rPr>
                <w:rFonts w:ascii="Cambria" w:hAnsi="Cambria"/>
                <w:b w:val="0"/>
                <w:i w:val="0"/>
                <w:sz w:val="22"/>
              </w:rPr>
              <w:t>2. IPR Workshop and Training – Conduct training on Intellectual Property Rights, patent filing, and commercialization.</w:t>
            </w:r>
          </w:p>
        </w:tc>
        <w:tc>
          <w:tcPr>
            <w:shd w:val="clear" w:color="auto" w:fill="F2F2F2"/>
            <w:tcW w:w="2948" w:type="dxa"/>
          </w:tcPr>
          <w:p>
            <w:r/>
            <w:r>
              <w:rPr>
                <w:rFonts w:ascii="Cambria" w:hAnsi="Cambria"/>
                <w:b w:val="0"/>
                <w:i w:val="0"/>
                <w:sz w:val="22"/>
              </w:rPr>
              <w:t>R&amp;D Committee Members, Department Heads; IPR Cell, R&amp;D Committee / IPR Committee, R&amp;D Chair</w:t>
            </w:r>
          </w:p>
        </w:tc>
      </w:tr>
      <w:tr>
        <w:tc>
          <w:tcPr>
            <w:tcW w:w="1134" w:type="dxa"/>
          </w:tcPr>
          <w:p>
            <w:r/>
            <w:r>
              <w:rPr>
                <w:rFonts w:ascii="Cambria" w:hAnsi="Cambria"/>
                <w:b w:val="0"/>
                <w:i w:val="0"/>
                <w:sz w:val="22"/>
              </w:rPr>
              <w:t>March</w:t>
            </w:r>
          </w:p>
        </w:tc>
        <w:tc>
          <w:tcPr>
            <w:tcW w:w="5329" w:type="dxa"/>
          </w:tcPr>
          <w:p>
            <w:r/>
            <w:r>
              <w:rPr>
                <w:rFonts w:ascii="Cambria" w:hAnsi="Cambria"/>
                <w:b w:val="0"/>
                <w:i w:val="0"/>
                <w:sz w:val="22"/>
              </w:rPr>
              <w:t>1. Call for Research Proposals – Invite faculty and students to submit research proposals for internal funding.</w:t>
            </w:r>
          </w:p>
          <w:p>
            <w:r>
              <w:rPr>
                <w:rFonts w:ascii="Cambria" w:hAnsi="Cambria"/>
                <w:b w:val="0"/>
                <w:i w:val="0"/>
                <w:sz w:val="22"/>
              </w:rPr>
              <w:t>2. Review of Research Ethics Protocols – Ensure research projects comply with ethical standards.</w:t>
            </w:r>
          </w:p>
        </w:tc>
        <w:tc>
          <w:tcPr>
            <w:tcW w:w="2948" w:type="dxa"/>
          </w:tcPr>
          <w:p>
            <w:r/>
            <w:r>
              <w:rPr>
                <w:rFonts w:ascii="Cambria" w:hAnsi="Cambria"/>
                <w:b w:val="0"/>
                <w:i w:val="0"/>
                <w:sz w:val="22"/>
              </w:rPr>
              <w:t>R&amp;D Committee, Research Office; R&amp;D Committee Chair; R&amp;D Committee, Ethics Committee</w:t>
            </w:r>
          </w:p>
        </w:tc>
      </w:tr>
      <w:tr>
        <w:tc>
          <w:tcPr>
            <w:shd w:val="clear" w:color="auto" w:fill="F2F2F2"/>
            <w:tcW w:w="1134" w:type="dxa"/>
          </w:tcPr>
          <w:p>
            <w:r/>
            <w:r>
              <w:rPr>
                <w:rFonts w:ascii="Cambria" w:hAnsi="Cambria"/>
                <w:b w:val="0"/>
                <w:i w:val="0"/>
                <w:sz w:val="22"/>
              </w:rPr>
              <w:t>April</w:t>
            </w:r>
          </w:p>
        </w:tc>
        <w:tc>
          <w:tcPr>
            <w:shd w:val="clear" w:color="auto" w:fill="F2F2F2"/>
            <w:tcW w:w="5329" w:type="dxa"/>
          </w:tcPr>
          <w:p>
            <w:r/>
            <w:r>
              <w:rPr>
                <w:rFonts w:ascii="Cambria" w:hAnsi="Cambria"/>
                <w:b w:val="0"/>
                <w:i w:val="0"/>
                <w:sz w:val="22"/>
              </w:rPr>
              <w:t>1. Industry Collaboration Meeting – Discuss potential industry collaborations for joint research projects.</w:t>
            </w:r>
          </w:p>
          <w:p>
            <w:r>
              <w:rPr>
                <w:rFonts w:ascii="Cambria" w:hAnsi="Cambria"/>
                <w:b w:val="0"/>
                <w:i w:val="0"/>
                <w:sz w:val="22"/>
              </w:rPr>
              <w:t>2. Mid-Year Research Report Compilation – Compile a progress report on ongoing research projects.</w:t>
            </w:r>
          </w:p>
        </w:tc>
        <w:tc>
          <w:tcPr>
            <w:shd w:val="clear" w:color="auto" w:fill="F2F2F2"/>
            <w:tcW w:w="2948" w:type="dxa"/>
          </w:tcPr>
          <w:p>
            <w:r/>
            <w:r>
              <w:rPr>
                <w:rFonts w:ascii="Cambria" w:hAnsi="Cambria"/>
                <w:b w:val="0"/>
                <w:i w:val="0"/>
                <w:sz w:val="22"/>
              </w:rPr>
              <w:t>R&amp;D Committee, Industry Liaison Office; R&amp;D Committee, Research Staff</w:t>
            </w:r>
          </w:p>
        </w:tc>
      </w:tr>
      <w:tr>
        <w:tc>
          <w:tcPr>
            <w:tcW w:w="1134" w:type="dxa"/>
          </w:tcPr>
          <w:p>
            <w:r/>
            <w:r>
              <w:rPr>
                <w:rFonts w:ascii="Cambria" w:hAnsi="Cambria"/>
                <w:b w:val="0"/>
                <w:i w:val="0"/>
                <w:sz w:val="22"/>
              </w:rPr>
              <w:t>May</w:t>
            </w:r>
          </w:p>
        </w:tc>
        <w:tc>
          <w:tcPr>
            <w:tcW w:w="5329" w:type="dxa"/>
          </w:tcPr>
          <w:p>
            <w:r/>
            <w:r>
              <w:rPr>
                <w:rFonts w:ascii="Cambria" w:hAnsi="Cambria"/>
                <w:b w:val="0"/>
                <w:i w:val="0"/>
                <w:sz w:val="22"/>
              </w:rPr>
              <w:t>1. Research Seminar for Students and Faculty – Organize a seminar to showcase research findings and encourage collaboration.</w:t>
            </w:r>
          </w:p>
          <w:p>
            <w:r>
              <w:rPr>
                <w:rFonts w:ascii="Cambria" w:hAnsi="Cambria"/>
                <w:b w:val="0"/>
                <w:i w:val="0"/>
                <w:sz w:val="22"/>
              </w:rPr>
              <w:t>2. Call for Research Innovation Challenge – Launch an innovation challenge to engage students and faculty in solving real-world problems.</w:t>
            </w:r>
          </w:p>
        </w:tc>
        <w:tc>
          <w:tcPr>
            <w:tcW w:w="2948" w:type="dxa"/>
          </w:tcPr>
          <w:p>
            <w:r/>
            <w:r>
              <w:rPr>
                <w:rFonts w:ascii="Cambria" w:hAnsi="Cambria"/>
                <w:b w:val="0"/>
                <w:i w:val="0"/>
                <w:sz w:val="22"/>
              </w:rPr>
              <w:t>R&amp;D Committee, Faculty Research Coordinators; R&amp;D Committee, Innovation Cell</w:t>
            </w:r>
          </w:p>
        </w:tc>
      </w:tr>
      <w:tr>
        <w:tc>
          <w:tcPr>
            <w:shd w:val="clear" w:color="auto" w:fill="F2F2F2"/>
            <w:tcW w:w="1134" w:type="dxa"/>
          </w:tcPr>
          <w:p>
            <w:r/>
            <w:r>
              <w:rPr>
                <w:rFonts w:ascii="Cambria" w:hAnsi="Cambria"/>
                <w:b w:val="0"/>
                <w:i w:val="0"/>
                <w:sz w:val="22"/>
              </w:rPr>
              <w:t>June</w:t>
            </w:r>
          </w:p>
        </w:tc>
        <w:tc>
          <w:tcPr>
            <w:shd w:val="clear" w:color="auto" w:fill="F2F2F2"/>
            <w:tcW w:w="5329" w:type="dxa"/>
          </w:tcPr>
          <w:p>
            <w:r/>
            <w:r>
              <w:rPr>
                <w:rFonts w:ascii="Cambria" w:hAnsi="Cambria"/>
                <w:b w:val="0"/>
                <w:i w:val="0"/>
                <w:sz w:val="22"/>
              </w:rPr>
              <w:t>1. Review of Research Infrastructure and Facilities – Evaluate the adequacy of research facilities, labs, and equipment.</w:t>
            </w:r>
          </w:p>
          <w:p>
            <w:r>
              <w:rPr>
                <w:rFonts w:ascii="Cambria" w:hAnsi="Cambria"/>
                <w:b w:val="0"/>
                <w:i w:val="0"/>
                <w:sz w:val="22"/>
              </w:rPr>
              <w:t>2. Faculty Research Support Program – Set up a support program for faculty research needs, including grants, workshops, and training.</w:t>
            </w:r>
          </w:p>
        </w:tc>
        <w:tc>
          <w:tcPr>
            <w:shd w:val="clear" w:color="auto" w:fill="F2F2F2"/>
            <w:tcW w:w="2948" w:type="dxa"/>
          </w:tcPr>
          <w:p>
            <w:r/>
            <w:r>
              <w:rPr>
                <w:rFonts w:ascii="Cambria" w:hAnsi="Cambria"/>
                <w:b w:val="0"/>
                <w:i w:val="0"/>
                <w:sz w:val="22"/>
              </w:rPr>
              <w:t>R&amp;D Committee, Lab Heads / R&amp;D Committee Chair, Lab Coordinators; R&amp;D Committee, Faculty, Research Teams</w:t>
            </w:r>
          </w:p>
        </w:tc>
      </w:tr>
      <w:tr>
        <w:tc>
          <w:tcPr>
            <w:tcW w:w="1134" w:type="dxa"/>
          </w:tcPr>
          <w:p>
            <w:r/>
            <w:r>
              <w:rPr>
                <w:rFonts w:ascii="Cambria" w:hAnsi="Cambria"/>
                <w:b w:val="0"/>
                <w:i w:val="0"/>
                <w:sz w:val="22"/>
              </w:rPr>
              <w:t>July</w:t>
            </w:r>
          </w:p>
        </w:tc>
        <w:tc>
          <w:tcPr>
            <w:tcW w:w="5329" w:type="dxa"/>
          </w:tcPr>
          <w:p>
            <w:r/>
            <w:r>
              <w:rPr>
                <w:rFonts w:ascii="Cambria" w:hAnsi="Cambria"/>
                <w:b w:val="0"/>
                <w:i w:val="0"/>
                <w:sz w:val="22"/>
              </w:rPr>
              <w:t>1. Mid-Year Research Review – Conduct a mid-year review of ongoing research projects and funding status.</w:t>
            </w:r>
          </w:p>
          <w:p>
            <w:r>
              <w:rPr>
                <w:rFonts w:ascii="Cambria" w:hAnsi="Cambria"/>
                <w:b w:val="0"/>
                <w:i w:val="0"/>
                <w:sz w:val="22"/>
              </w:rPr>
              <w:t>2. Research Impact Assessment and Feedback Collection – Assess the impact of research projects and collect feedback from stakeholders.</w:t>
            </w:r>
          </w:p>
        </w:tc>
        <w:tc>
          <w:tcPr>
            <w:tcW w:w="2948" w:type="dxa"/>
          </w:tcPr>
          <w:p>
            <w:r/>
            <w:r>
              <w:rPr>
                <w:rFonts w:ascii="Cambria" w:hAnsi="Cambria"/>
                <w:b w:val="0"/>
                <w:i w:val="0"/>
                <w:sz w:val="22"/>
              </w:rPr>
              <w:t>R&amp;D Committee Chair, Ethics Committee; R&amp;D Committee, Industry Liaison Office / R&amp;D Committee, Faculty Members</w:t>
            </w:r>
          </w:p>
        </w:tc>
      </w:tr>
      <w:tr>
        <w:tc>
          <w:tcPr>
            <w:shd w:val="clear" w:color="auto" w:fill="F2F2F2"/>
            <w:tcW w:w="1134" w:type="dxa"/>
          </w:tcPr>
          <w:p>
            <w:r/>
            <w:r>
              <w:rPr>
                <w:rFonts w:ascii="Cambria" w:hAnsi="Cambria"/>
                <w:b w:val="0"/>
                <w:i w:val="0"/>
                <w:sz w:val="22"/>
              </w:rPr>
              <w:t>August</w:t>
            </w:r>
          </w:p>
        </w:tc>
        <w:tc>
          <w:tcPr>
            <w:shd w:val="clear" w:color="auto" w:fill="F2F2F2"/>
            <w:tcW w:w="5329" w:type="dxa"/>
          </w:tcPr>
          <w:p>
            <w:r/>
            <w:r>
              <w:rPr>
                <w:rFonts w:ascii="Cambria" w:hAnsi="Cambria"/>
                <w:b w:val="0"/>
                <w:i w:val="0"/>
                <w:sz w:val="22"/>
              </w:rPr>
              <w:t>1. Research Skills Development Workshop – Organize workshops to enhance research skills, including grant writing, publishing, and data management.</w:t>
            </w:r>
          </w:p>
        </w:tc>
        <w:tc>
          <w:tcPr>
            <w:shd w:val="clear" w:color="auto" w:fill="F2F2F2"/>
            <w:tcW w:w="2948" w:type="dxa"/>
          </w:tcPr>
          <w:p>
            <w:r/>
            <w:r>
              <w:rPr>
                <w:rFonts w:ascii="Cambria" w:hAnsi="Cambria"/>
                <w:b w:val="0"/>
                <w:i w:val="0"/>
                <w:sz w:val="22"/>
              </w:rPr>
              <w:t>R&amp;D Committee, Research Staff / R&amp;D Committee, Faculty Research Coordinators</w:t>
            </w:r>
          </w:p>
        </w:tc>
      </w:tr>
      <w:tr>
        <w:tc>
          <w:tcPr>
            <w:tcW w:w="1134" w:type="dxa"/>
          </w:tcPr>
          <w:p>
            <w:r/>
            <w:r>
              <w:rPr>
                <w:rFonts w:ascii="Cambria" w:hAnsi="Cambria"/>
                <w:b w:val="0"/>
                <w:i w:val="0"/>
                <w:sz w:val="22"/>
              </w:rPr>
              <w:t>September</w:t>
            </w:r>
          </w:p>
        </w:tc>
        <w:tc>
          <w:tcPr>
            <w:tcW w:w="5329" w:type="dxa"/>
          </w:tcPr>
          <w:p>
            <w:r/>
            <w:r>
              <w:rPr>
                <w:rFonts w:ascii="Cambria" w:hAnsi="Cambria"/>
                <w:b w:val="0"/>
                <w:i w:val="0"/>
                <w:sz w:val="22"/>
              </w:rPr>
              <w:t>1. Collaborative Research Symposium – Organize a symposium to encourage collaboration between departments, institutions, and industries.</w:t>
            </w:r>
          </w:p>
          <w:p>
            <w:r>
              <w:rPr>
                <w:rFonts w:ascii="Cambria" w:hAnsi="Cambria"/>
                <w:b w:val="0"/>
                <w:i w:val="0"/>
                <w:sz w:val="22"/>
              </w:rPr>
              <w:t>2. Review and Update of Research Funding Policies – Update institutional policies on research funding and resource allocation.</w:t>
            </w:r>
          </w:p>
        </w:tc>
        <w:tc>
          <w:tcPr>
            <w:tcW w:w="2948" w:type="dxa"/>
          </w:tcPr>
          <w:p>
            <w:r/>
            <w:r>
              <w:rPr>
                <w:rFonts w:ascii="Cambria" w:hAnsi="Cambria"/>
                <w:b w:val="0"/>
                <w:i w:val="0"/>
                <w:sz w:val="22"/>
              </w:rPr>
              <w:t>R&amp;D Committee, Innovation Cell / R&amp;D Committee, Lab Heads; R&amp;D Committee Chair</w:t>
            </w:r>
          </w:p>
        </w:tc>
      </w:tr>
      <w:tr>
        <w:tc>
          <w:tcPr>
            <w:shd w:val="clear" w:color="auto" w:fill="F2F2F2"/>
            <w:tcW w:w="1134" w:type="dxa"/>
          </w:tcPr>
          <w:p>
            <w:r/>
            <w:r>
              <w:rPr>
                <w:rFonts w:ascii="Cambria" w:hAnsi="Cambria"/>
                <w:b w:val="0"/>
                <w:i w:val="0"/>
                <w:sz w:val="22"/>
              </w:rPr>
              <w:t>October</w:t>
            </w:r>
          </w:p>
        </w:tc>
        <w:tc>
          <w:tcPr>
            <w:shd w:val="clear" w:color="auto" w:fill="F2F2F2"/>
            <w:tcW w:w="5329" w:type="dxa"/>
          </w:tcPr>
          <w:p>
            <w:r/>
            <w:r>
              <w:rPr>
                <w:rFonts w:ascii="Cambria" w:hAnsi="Cambria"/>
                <w:b w:val="0"/>
                <w:i w:val="0"/>
                <w:sz w:val="22"/>
              </w:rPr>
              <w:t>1. Research Grants and External Funding Applications – Submit applications for external funding opportunities, government grants, and industry partnerships.</w:t>
            </w:r>
          </w:p>
          <w:p>
            <w:r>
              <w:rPr>
                <w:rFonts w:ascii="Cambria" w:hAnsi="Cambria"/>
                <w:b w:val="0"/>
                <w:i w:val="0"/>
                <w:sz w:val="22"/>
              </w:rPr>
              <w:t>2. Research Collaboration with International Institutions – Initiate collaborations with international institutions for joint research programs.</w:t>
            </w:r>
          </w:p>
        </w:tc>
        <w:tc>
          <w:tcPr>
            <w:shd w:val="clear" w:color="auto" w:fill="F2F2F2"/>
            <w:tcW w:w="2948" w:type="dxa"/>
          </w:tcPr>
          <w:p>
            <w:r/>
            <w:r>
              <w:rPr>
                <w:rFonts w:ascii="Cambria" w:hAnsi="Cambria"/>
                <w:b w:val="0"/>
                <w:i w:val="0"/>
                <w:sz w:val="22"/>
              </w:rPr>
              <w:t>R&amp;D Committee, Research Office / R&amp;D Committee, Research Staff; R&amp;D Committee, Faculty Leads</w:t>
            </w:r>
          </w:p>
        </w:tc>
      </w:tr>
      <w:tr>
        <w:tc>
          <w:tcPr>
            <w:tcW w:w="1134" w:type="dxa"/>
          </w:tcPr>
          <w:p>
            <w:r/>
            <w:r>
              <w:rPr>
                <w:rFonts w:ascii="Cambria" w:hAnsi="Cambria"/>
                <w:b w:val="0"/>
                <w:i w:val="0"/>
                <w:sz w:val="22"/>
              </w:rPr>
              <w:t>November</w:t>
            </w:r>
          </w:p>
        </w:tc>
        <w:tc>
          <w:tcPr>
            <w:tcW w:w="5329" w:type="dxa"/>
          </w:tcPr>
          <w:p>
            <w:r/>
            <w:r>
              <w:rPr>
                <w:rFonts w:ascii="Cambria" w:hAnsi="Cambria"/>
                <w:b w:val="0"/>
                <w:i w:val="0"/>
                <w:sz w:val="22"/>
              </w:rPr>
              <w:t>1. Research and Innovation Awards Ceremony – Organize an awards ceremony to recognize outstanding research achievements and contributions.</w:t>
            </w:r>
          </w:p>
        </w:tc>
        <w:tc>
          <w:tcPr>
            <w:tcW w:w="2948" w:type="dxa"/>
          </w:tcPr>
          <w:p>
            <w:r/>
            <w:r>
              <w:rPr>
                <w:rFonts w:ascii="Cambria" w:hAnsi="Cambria"/>
                <w:b w:val="0"/>
                <w:i w:val="0"/>
                <w:sz w:val="22"/>
              </w:rPr>
              <w:t>R&amp;D Committee, International Relations Office / R&amp;D Committee, International Liaison</w:t>
            </w:r>
          </w:p>
        </w:tc>
      </w:tr>
      <w:tr>
        <w:tc>
          <w:tcPr>
            <w:shd w:val="clear" w:color="auto" w:fill="F2F2F2"/>
            <w:tcW w:w="1134" w:type="dxa"/>
          </w:tcPr>
          <w:p>
            <w:r/>
            <w:r>
              <w:rPr>
                <w:rFonts w:ascii="Cambria" w:hAnsi="Cambria"/>
                <w:b w:val="0"/>
                <w:i w:val="0"/>
                <w:sz w:val="22"/>
              </w:rPr>
              <w:t>December</w:t>
            </w:r>
          </w:p>
        </w:tc>
        <w:tc>
          <w:tcPr>
            <w:shd w:val="clear" w:color="auto" w:fill="F2F2F2"/>
            <w:tcW w:w="5329" w:type="dxa"/>
          </w:tcPr>
          <w:p>
            <w:r/>
            <w:r>
              <w:rPr>
                <w:rFonts w:ascii="Cambria" w:hAnsi="Cambria"/>
                <w:b w:val="0"/>
                <w:i w:val="0"/>
                <w:sz w:val="22"/>
              </w:rPr>
              <w:t>1. Year-End Research Review and Planning for Next Year – Conduct a year-end review of research progress, set goals for the next year, and evaluate research impact.</w:t>
            </w:r>
          </w:p>
          <w:p>
            <w:r>
              <w:rPr>
                <w:rFonts w:ascii="Cambria" w:hAnsi="Cambria"/>
                <w:b w:val="0"/>
                <w:i w:val="0"/>
                <w:sz w:val="22"/>
              </w:rPr>
              <w:t>2. Call for Research Data for Institutional Repository – Collect and upload research data, reports, and papers into the institutional research repository.</w:t>
            </w:r>
          </w:p>
        </w:tc>
        <w:tc>
          <w:tcPr>
            <w:shd w:val="clear" w:color="auto" w:fill="F2F2F2"/>
            <w:tcW w:w="2948" w:type="dxa"/>
          </w:tcPr>
          <w:p>
            <w:r/>
            <w:r>
              <w:rPr>
                <w:rFonts w:ascii="Cambria" w:hAnsi="Cambria"/>
                <w:b w:val="0"/>
                <w:i w:val="0"/>
                <w:sz w:val="22"/>
              </w:rPr>
              <w:t>R&amp;D Committee, Finance Committee / R&amp;D Committee Chair, Finance Team; R&amp;D Committee, Administration; R&amp;D Committee, Library Advisory Committee</w:t>
            </w:r>
          </w:p>
        </w:tc>
      </w:tr>
    </w:tbl>
    <w:p>
      <w:pPr>
        <w:spacing w:after="120"/>
        <w:jc w:val="both"/>
      </w:pPr>
      <w:r>
        <w:rPr>
          <w:rFonts w:ascii="Cambria" w:hAnsi="Cambria"/>
          <w:b/>
          <w:i/>
          <w:sz w:val="22"/>
        </w:rPr>
        <w:t>Note:</w:t>
      </w:r>
      <w:r>
        <w:rPr>
          <w:rFonts w:ascii="Cambria" w:hAnsi="Cambria"/>
          <w:b/>
          <w:i w:val="0"/>
          <w:sz w:val="22"/>
        </w:rPr>
        <w:t xml:space="preserve"> Owing to a scrambled two-column source layout for this table, the “Responsible Party” cell for each month lists the responsible-party fragments associated with that month's cluster in the source; where more than one activity falls in a month, exact one-to-one activity-to-party mapping could not be confirmed with full confidence and both candidates are given.</w:t>
      </w:r>
    </w:p>
    <w:p>
      <w:pPr>
        <w:spacing w:after="80"/>
        <w:jc w:val="both"/>
      </w:pPr>
      <w:r>
        <w:rPr>
          <w:rFonts w:ascii="Cambria" w:hAnsi="Cambria"/>
          <w:b/>
          <w:i/>
          <w:sz w:val="22"/>
        </w:rPr>
        <w:t>Notes:</w:t>
      </w:r>
    </w:p>
    <w:p>
      <w:pPr>
        <w:spacing w:after="80"/>
        <w:ind w:left="357" w:hanging="357"/>
        <w:jc w:val="both"/>
      </w:pPr>
      <w:r>
        <w:rPr>
          <w:rFonts w:ascii="Cambria" w:hAnsi="Cambria"/>
          <w:sz w:val="22"/>
        </w:rPr>
        <w:t xml:space="preserve">1.  </w:t>
      </w:r>
      <w:r>
        <w:rPr>
          <w:rFonts w:ascii="Cambria" w:hAnsi="Cambria"/>
          <w:b/>
          <w:i w:val="0"/>
          <w:sz w:val="22"/>
        </w:rPr>
        <w:t>Regular Updates:</w:t>
      </w:r>
      <w:r>
        <w:rPr>
          <w:rFonts w:ascii="Cambria" w:hAnsi="Cambria"/>
          <w:b w:val="0"/>
          <w:i w:val="0"/>
          <w:sz w:val="22"/>
        </w:rPr>
        <w:t xml:space="preserve"> Throughout the year, ensure that all research projects are documented and updated regularly in the institution's research management system.</w:t>
      </w:r>
    </w:p>
    <w:p>
      <w:pPr>
        <w:spacing w:after="80"/>
        <w:ind w:left="357" w:hanging="357"/>
        <w:jc w:val="both"/>
      </w:pPr>
      <w:r>
        <w:rPr>
          <w:rFonts w:ascii="Cambria" w:hAnsi="Cambria"/>
          <w:sz w:val="22"/>
        </w:rPr>
        <w:t xml:space="preserve">2.  </w:t>
      </w:r>
      <w:r>
        <w:rPr>
          <w:rFonts w:ascii="Cambria" w:hAnsi="Cambria"/>
          <w:b/>
          <w:i w:val="0"/>
          <w:sz w:val="22"/>
        </w:rPr>
        <w:t>Feedback Mechanism:</w:t>
      </w:r>
      <w:r>
        <w:rPr>
          <w:rFonts w:ascii="Cambria" w:hAnsi="Cambria"/>
          <w:b w:val="0"/>
          <w:i w:val="0"/>
          <w:sz w:val="22"/>
        </w:rPr>
        <w:t xml:space="preserve"> Implement a feedback loop for research projects to ensure continuous improvement, with stakeholders such as faculty, industry partners, and students providing input.</w:t>
      </w:r>
    </w:p>
    <w:p>
      <w:pPr>
        <w:spacing w:after="80"/>
        <w:ind w:left="357" w:hanging="357"/>
        <w:jc w:val="both"/>
      </w:pPr>
      <w:r>
        <w:rPr>
          <w:rFonts w:ascii="Cambria" w:hAnsi="Cambria"/>
          <w:sz w:val="22"/>
        </w:rPr>
        <w:t xml:space="preserve">3.  </w:t>
      </w:r>
      <w:r>
        <w:rPr>
          <w:rFonts w:ascii="Cambria" w:hAnsi="Cambria"/>
          <w:b/>
          <w:i w:val="0"/>
          <w:sz w:val="22"/>
        </w:rPr>
        <w:t>Networking and Collaborations:</w:t>
      </w:r>
      <w:r>
        <w:rPr>
          <w:rFonts w:ascii="Cambria" w:hAnsi="Cambria"/>
          <w:b w:val="0"/>
          <w:i w:val="0"/>
          <w:sz w:val="22"/>
        </w:rPr>
        <w:t xml:space="preserve"> Focus on fostering collaborations with industry, international institutions, and other research bodies to enhance research impact.</w:t>
      </w:r>
    </w:p>
    <w:p>
      <w:pPr>
        <w:spacing w:after="80"/>
        <w:ind w:left="357" w:hanging="357"/>
        <w:jc w:val="both"/>
      </w:pPr>
      <w:r>
        <w:rPr>
          <w:rFonts w:ascii="Cambria" w:hAnsi="Cambria"/>
          <w:sz w:val="22"/>
        </w:rPr>
        <w:t xml:space="preserve">4.  </w:t>
      </w:r>
      <w:r>
        <w:rPr>
          <w:rFonts w:ascii="Cambria" w:hAnsi="Cambria"/>
          <w:b/>
          <w:i w:val="0"/>
          <w:sz w:val="22"/>
        </w:rPr>
        <w:t>Data Management:</w:t>
      </w:r>
      <w:r>
        <w:rPr>
          <w:rFonts w:ascii="Cambria" w:hAnsi="Cambria"/>
          <w:b w:val="0"/>
          <w:i w:val="0"/>
          <w:sz w:val="22"/>
        </w:rPr>
        <w:t xml:space="preserve"> Ensure that all research data is managed effectively and is in compliance with ethical standards.</w:t>
      </w:r>
    </w:p>
    <w:p>
      <w:pPr>
        <w:keepNext/>
        <w:spacing w:before="240" w:after="120"/>
      </w:pPr>
      <w:r>
        <w:rPr>
          <w:rFonts w:ascii="Cambria" w:hAnsi="Cambria"/>
          <w:b/>
          <w:color w:val="1F3A5F"/>
          <w:sz w:val="24"/>
        </w:rPr>
        <w:t>27.15. Mapping R&amp;D Committee Functions to SDGs</w:t>
      </w:r>
    </w:p>
    <w:p>
      <w:pPr>
        <w:spacing w:before="200" w:after="80"/>
      </w:pPr>
      <w:r>
        <w:rPr>
          <w:rFonts w:ascii="Cambria" w:hAnsi="Cambria"/>
          <w:b/>
          <w:color w:val="1F3A5F"/>
          <w:sz w:val="24"/>
        </w:rPr>
        <w:t>Mapping R&amp;D Committee Functions to SDGs – entries</w:t>
      </w:r>
    </w:p>
    <w:tbl>
      <w:tblGrid>
        <w:gridCol w:w="3685"/>
        <w:gridCol w:w="5726"/>
      </w:tblGrid>
      <w:tblPr>
        <w:jc w:val="center"/>
        <w:tblLook w:firstColumn="1" w:firstRow="1" w:lastColumn="0" w:lastRow="0" w:noHBand="0" w:noVBand="1" w:val="04A0"/>
        <w:tblW w:w="9412" w:type="dxa"/>
        <w:tblLayout w:type="fixed"/>
      </w:tblPr>
      <w:tr>
        <w:tc>
          <w:tcPr>
            <w:shd w:val="clear" w:color="auto" w:fill="1F3A5F"/>
            <w:tcW w:w="3685" w:type="dxa"/>
          </w:tcPr>
          <w:p>
            <w:r/>
            <w:r>
              <w:rPr>
                <w:rFonts w:ascii="Cambria" w:hAnsi="Cambria"/>
                <w:b/>
                <w:i w:val="0"/>
                <w:color w:val="FFFFFF"/>
                <w:sz w:val="22"/>
              </w:rPr>
              <w:t>Promote excellence and innovation in research</w:t>
            </w:r>
          </w:p>
        </w:tc>
        <w:tc>
          <w:tcPr>
            <w:tcW w:w="5726" w:type="dxa"/>
          </w:tcPr>
          <w:p>
            <w:r/>
            <w:r>
              <w:rPr>
                <w:rFonts w:ascii="Cambria" w:hAnsi="Cambria"/>
                <w:b w:val="0"/>
                <w:i w:val="0"/>
                <w:sz w:val="22"/>
              </w:rPr>
              <w:t>SDG 9: Industry, Innovation, and Infrastructure – Supports building resilient infrastructure, promoting sustainable industrialization, and fostering innovation.</w:t>
            </w:r>
          </w:p>
        </w:tc>
      </w:tr>
      <w:tr>
        <w:tc>
          <w:tcPr>
            <w:shd w:val="clear" w:color="auto" w:fill="1F3A5F"/>
            <w:tcW w:w="3685" w:type="dxa"/>
          </w:tcPr>
          <w:p>
            <w:r/>
            <w:r>
              <w:rPr>
                <w:rFonts w:ascii="Cambria" w:hAnsi="Cambria"/>
                <w:b/>
                <w:i w:val="0"/>
                <w:color w:val="FFFFFF"/>
                <w:sz w:val="22"/>
              </w:rPr>
              <w:t>Foster interdisciplinary research and collaborations</w:t>
            </w:r>
          </w:p>
        </w:tc>
        <w:tc>
          <w:tcPr>
            <w:shd w:val="clear" w:color="auto" w:fill="F2F2F2"/>
            <w:tcW w:w="5726" w:type="dxa"/>
          </w:tcPr>
          <w:p>
            <w:r/>
            <w:r>
              <w:rPr>
                <w:rFonts w:ascii="Cambria" w:hAnsi="Cambria"/>
                <w:b w:val="0"/>
                <w:i w:val="0"/>
                <w:sz w:val="22"/>
              </w:rPr>
              <w:t>SDG 17: Partnerships for the Goals – Encourages collaborations between disciplines, institutions, and industries to tackle complex global challenges.</w:t>
            </w:r>
          </w:p>
        </w:tc>
      </w:tr>
      <w:tr>
        <w:tc>
          <w:tcPr>
            <w:shd w:val="clear" w:color="auto" w:fill="1F3A5F"/>
            <w:tcW w:w="3685" w:type="dxa"/>
          </w:tcPr>
          <w:p>
            <w:r/>
            <w:r>
              <w:rPr>
                <w:rFonts w:ascii="Cambria" w:hAnsi="Cambria"/>
                <w:b/>
                <w:i w:val="0"/>
                <w:color w:val="FFFFFF"/>
                <w:sz w:val="22"/>
              </w:rPr>
              <w:t>Secure external funding for research</w:t>
            </w:r>
          </w:p>
        </w:tc>
        <w:tc>
          <w:tcPr>
            <w:tcW w:w="5726" w:type="dxa"/>
          </w:tcPr>
          <w:p>
            <w:r/>
            <w:r>
              <w:rPr>
                <w:rFonts w:ascii="Cambria" w:hAnsi="Cambria"/>
                <w:b w:val="0"/>
                <w:i w:val="0"/>
                <w:sz w:val="22"/>
              </w:rPr>
              <w:t>SDG 8: Decent Work and Economic Growth – Facilitates the funding of research that can create new job opportunities, promote economic growth, and support sustainable industries.</w:t>
            </w:r>
          </w:p>
        </w:tc>
      </w:tr>
      <w:tr>
        <w:tc>
          <w:tcPr>
            <w:shd w:val="clear" w:color="auto" w:fill="1F3A5F"/>
            <w:tcW w:w="3685" w:type="dxa"/>
          </w:tcPr>
          <w:p>
            <w:r/>
            <w:r>
              <w:rPr>
                <w:rFonts w:ascii="Cambria" w:hAnsi="Cambria"/>
                <w:b/>
                <w:i w:val="0"/>
                <w:color w:val="FFFFFF"/>
                <w:sz w:val="22"/>
              </w:rPr>
              <w:t>Enhance research quality through infrastructure</w:t>
            </w:r>
          </w:p>
        </w:tc>
        <w:tc>
          <w:tcPr>
            <w:shd w:val="clear" w:color="auto" w:fill="F2F2F2"/>
            <w:tcW w:w="5726" w:type="dxa"/>
          </w:tcPr>
          <w:p>
            <w:r/>
            <w:r>
              <w:rPr>
                <w:rFonts w:ascii="Cambria" w:hAnsi="Cambria"/>
                <w:b w:val="0"/>
                <w:i w:val="0"/>
                <w:sz w:val="22"/>
              </w:rPr>
              <w:t>SDG 9: Industry, Innovation, and Infrastructure – Improves research infrastructure to support innovation, technological development, and scientific advancements.</w:t>
            </w:r>
          </w:p>
        </w:tc>
      </w:tr>
      <w:tr>
        <w:tc>
          <w:tcPr>
            <w:shd w:val="clear" w:color="auto" w:fill="1F3A5F"/>
            <w:tcW w:w="3685" w:type="dxa"/>
          </w:tcPr>
          <w:p>
            <w:r/>
            <w:r>
              <w:rPr>
                <w:rFonts w:ascii="Cambria" w:hAnsi="Cambria"/>
                <w:b/>
                <w:i w:val="0"/>
                <w:color w:val="FFFFFF"/>
                <w:sz w:val="22"/>
              </w:rPr>
              <w:t>Promote innovation and entrepreneurship</w:t>
            </w:r>
          </w:p>
        </w:tc>
        <w:tc>
          <w:tcPr>
            <w:tcW w:w="5726" w:type="dxa"/>
          </w:tcPr>
          <w:p>
            <w:r/>
            <w:r>
              <w:rPr>
                <w:rFonts w:ascii="Cambria" w:hAnsi="Cambria"/>
                <w:b w:val="0"/>
                <w:i w:val="0"/>
                <w:sz w:val="22"/>
              </w:rPr>
              <w:t>SDG 8: Decent Work and Economic Growth – Supports the creation of new startups, innovation hubs, and enterprises that drive sustainable economic growth.</w:t>
            </w:r>
          </w:p>
        </w:tc>
      </w:tr>
      <w:tr>
        <w:tc>
          <w:tcPr>
            <w:shd w:val="clear" w:color="auto" w:fill="1F3A5F"/>
            <w:tcW w:w="3685" w:type="dxa"/>
          </w:tcPr>
          <w:p>
            <w:r/>
            <w:r>
              <w:rPr>
                <w:rFonts w:ascii="Cambria" w:hAnsi="Cambria"/>
                <w:b/>
                <w:i w:val="0"/>
                <w:color w:val="FFFFFF"/>
                <w:sz w:val="22"/>
              </w:rPr>
              <w:t>Promote sustainable research practices</w:t>
            </w:r>
          </w:p>
        </w:tc>
        <w:tc>
          <w:tcPr>
            <w:shd w:val="clear" w:color="auto" w:fill="F2F2F2"/>
            <w:tcW w:w="5726" w:type="dxa"/>
          </w:tcPr>
          <w:p>
            <w:r/>
            <w:r>
              <w:rPr>
                <w:rFonts w:ascii="Cambria" w:hAnsi="Cambria"/>
                <w:b w:val="0"/>
                <w:i w:val="0"/>
                <w:sz w:val="22"/>
              </w:rPr>
              <w:t>SDG 12: Responsible Consumption and Production – Encourages the adoption of environmentally friendly practices in research, reducing waste and promoting sustainability.</w:t>
            </w:r>
          </w:p>
        </w:tc>
      </w:tr>
      <w:tr>
        <w:tc>
          <w:tcPr>
            <w:shd w:val="clear" w:color="auto" w:fill="1F3A5F"/>
            <w:tcW w:w="3685" w:type="dxa"/>
          </w:tcPr>
          <w:p>
            <w:r/>
            <w:r>
              <w:rPr>
                <w:rFonts w:ascii="Cambria" w:hAnsi="Cambria"/>
                <w:b/>
                <w:i w:val="0"/>
                <w:color w:val="FFFFFF"/>
                <w:sz w:val="22"/>
              </w:rPr>
              <w:t>Encourage research in renewable energy technologies</w:t>
            </w:r>
          </w:p>
        </w:tc>
        <w:tc>
          <w:tcPr>
            <w:tcW w:w="5726" w:type="dxa"/>
          </w:tcPr>
          <w:p>
            <w:r/>
            <w:r>
              <w:rPr>
                <w:rFonts w:ascii="Cambria" w:hAnsi="Cambria"/>
                <w:b w:val="0"/>
                <w:i w:val="0"/>
                <w:sz w:val="22"/>
              </w:rPr>
              <w:t>SDG 7: Affordable and Clean Energy – Directs research towards sustainable energy solutions that contribute to providing affordable, reliable, and clean energy.</w:t>
            </w:r>
          </w:p>
        </w:tc>
      </w:tr>
      <w:tr>
        <w:tc>
          <w:tcPr>
            <w:shd w:val="clear" w:color="auto" w:fill="1F3A5F"/>
            <w:tcW w:w="3685" w:type="dxa"/>
          </w:tcPr>
          <w:p>
            <w:r/>
            <w:r>
              <w:rPr>
                <w:rFonts w:ascii="Cambria" w:hAnsi="Cambria"/>
                <w:b/>
                <w:i w:val="0"/>
                <w:color w:val="FFFFFF"/>
                <w:sz w:val="22"/>
              </w:rPr>
              <w:t>Foster climate change research</w:t>
            </w:r>
          </w:p>
        </w:tc>
        <w:tc>
          <w:tcPr>
            <w:shd w:val="clear" w:color="auto" w:fill="F2F2F2"/>
            <w:tcW w:w="5726" w:type="dxa"/>
          </w:tcPr>
          <w:p>
            <w:r/>
            <w:r>
              <w:rPr>
                <w:rFonts w:ascii="Cambria" w:hAnsi="Cambria"/>
                <w:b w:val="0"/>
                <w:i w:val="0"/>
                <w:sz w:val="22"/>
              </w:rPr>
              <w:t>SDG 13: Climate Action – Promotes research aimed at understanding and addressing climate change, mitigating its effects, and fostering climate resilience.</w:t>
            </w:r>
          </w:p>
        </w:tc>
      </w:tr>
      <w:tr>
        <w:tc>
          <w:tcPr>
            <w:shd w:val="clear" w:color="auto" w:fill="1F3A5F"/>
            <w:tcW w:w="3685" w:type="dxa"/>
          </w:tcPr>
          <w:p>
            <w:r/>
            <w:r>
              <w:rPr>
                <w:rFonts w:ascii="Cambria" w:hAnsi="Cambria"/>
                <w:b/>
                <w:i w:val="0"/>
                <w:color w:val="FFFFFF"/>
                <w:sz w:val="22"/>
              </w:rPr>
              <w:t>Develop solutions to address health challenges</w:t>
            </w:r>
          </w:p>
        </w:tc>
        <w:tc>
          <w:tcPr>
            <w:tcW w:w="5726" w:type="dxa"/>
          </w:tcPr>
          <w:p>
            <w:r/>
            <w:r>
              <w:rPr>
                <w:rFonts w:ascii="Cambria" w:hAnsi="Cambria"/>
                <w:b w:val="0"/>
                <w:i w:val="0"/>
                <w:sz w:val="22"/>
              </w:rPr>
              <w:t>SDG 3: Good Health and Well-being – Focuses on research to improve public health, medical advancements, and access to healthcare.</w:t>
            </w:r>
          </w:p>
        </w:tc>
      </w:tr>
      <w:tr>
        <w:tc>
          <w:tcPr>
            <w:shd w:val="clear" w:color="auto" w:fill="1F3A5F"/>
            <w:tcW w:w="3685" w:type="dxa"/>
          </w:tcPr>
          <w:p>
            <w:r/>
            <w:r>
              <w:rPr>
                <w:rFonts w:ascii="Cambria" w:hAnsi="Cambria"/>
                <w:b/>
                <w:i w:val="0"/>
                <w:color w:val="FFFFFF"/>
                <w:sz w:val="22"/>
              </w:rPr>
              <w:t>Focus on social impact and inclusive innovation</w:t>
            </w:r>
          </w:p>
        </w:tc>
        <w:tc>
          <w:tcPr>
            <w:shd w:val="clear" w:color="auto" w:fill="F2F2F2"/>
            <w:tcW w:w="5726" w:type="dxa"/>
          </w:tcPr>
          <w:p>
            <w:r/>
            <w:r>
              <w:rPr>
                <w:rFonts w:ascii="Cambria" w:hAnsi="Cambria"/>
                <w:b w:val="0"/>
                <w:i w:val="0"/>
                <w:sz w:val="22"/>
              </w:rPr>
              <w:t>SDG 10: Reduced Inequalities – Ensures that innovations and research outcomes are inclusive, addressing disparities in access and opportunities.</w:t>
            </w:r>
          </w:p>
        </w:tc>
      </w:tr>
      <w:tr>
        <w:tc>
          <w:tcPr>
            <w:shd w:val="clear" w:color="auto" w:fill="1F3A5F"/>
            <w:tcW w:w="3685" w:type="dxa"/>
          </w:tcPr>
          <w:p>
            <w:r/>
            <w:r>
              <w:rPr>
                <w:rFonts w:ascii="Cambria" w:hAnsi="Cambria"/>
                <w:b/>
                <w:i w:val="0"/>
                <w:color w:val="FFFFFF"/>
                <w:sz w:val="22"/>
              </w:rPr>
              <w:t>Collaborate with industry for sustainable solutions</w:t>
            </w:r>
          </w:p>
        </w:tc>
        <w:tc>
          <w:tcPr>
            <w:tcW w:w="5726" w:type="dxa"/>
          </w:tcPr>
          <w:p>
            <w:r/>
            <w:r>
              <w:rPr>
                <w:rFonts w:ascii="Cambria" w:hAnsi="Cambria"/>
                <w:b w:val="0"/>
                <w:i w:val="0"/>
                <w:sz w:val="22"/>
              </w:rPr>
              <w:t>SDG 9: Industry, Innovation, and Infrastructure – Engages with industries to create sustainable solutions through research, ensuring innovation drives long-term benefits for society and the environment.</w:t>
            </w:r>
          </w:p>
        </w:tc>
      </w:tr>
      <w:tr>
        <w:tc>
          <w:tcPr>
            <w:shd w:val="clear" w:color="auto" w:fill="1F3A5F"/>
            <w:tcW w:w="3685" w:type="dxa"/>
          </w:tcPr>
          <w:p>
            <w:r/>
            <w:r>
              <w:rPr>
                <w:rFonts w:ascii="Cambria" w:hAnsi="Cambria"/>
                <w:b/>
                <w:i w:val="0"/>
                <w:color w:val="FFFFFF"/>
                <w:sz w:val="22"/>
              </w:rPr>
              <w:t>Promote research on sustainable agriculture</w:t>
            </w:r>
          </w:p>
        </w:tc>
        <w:tc>
          <w:tcPr>
            <w:shd w:val="clear" w:color="auto" w:fill="F2F2F2"/>
            <w:tcW w:w="5726" w:type="dxa"/>
          </w:tcPr>
          <w:p>
            <w:r/>
            <w:r>
              <w:rPr>
                <w:rFonts w:ascii="Cambria" w:hAnsi="Cambria"/>
                <w:b w:val="0"/>
                <w:i w:val="0"/>
                <w:sz w:val="22"/>
              </w:rPr>
              <w:t>SDG 2: Zero Hunger – Supports agricultural research that fosters sustainable food production, reduces food insecurity, and enhances nutrition.</w:t>
            </w:r>
          </w:p>
        </w:tc>
      </w:tr>
      <w:tr>
        <w:tc>
          <w:tcPr>
            <w:shd w:val="clear" w:color="auto" w:fill="1F3A5F"/>
            <w:tcW w:w="3685" w:type="dxa"/>
          </w:tcPr>
          <w:p>
            <w:r/>
            <w:r>
              <w:rPr>
                <w:rFonts w:ascii="Cambria" w:hAnsi="Cambria"/>
                <w:b/>
                <w:i w:val="0"/>
                <w:color w:val="FFFFFF"/>
                <w:sz w:val="22"/>
              </w:rPr>
              <w:t>Develop solutions for clean water and sanitation</w:t>
            </w:r>
          </w:p>
        </w:tc>
        <w:tc>
          <w:tcPr>
            <w:tcW w:w="5726" w:type="dxa"/>
          </w:tcPr>
          <w:p>
            <w:r/>
            <w:r>
              <w:rPr>
                <w:rFonts w:ascii="Cambria" w:hAnsi="Cambria"/>
                <w:b w:val="0"/>
                <w:i w:val="0"/>
                <w:sz w:val="22"/>
              </w:rPr>
              <w:t>SDG 6: Clean Water and Sanitation – Focuses on research related to water purification, management, and access to clean water.</w:t>
            </w:r>
          </w:p>
        </w:tc>
      </w:tr>
    </w:tbl>
    <w:p>
      <w:pPr>
        <w:spacing w:after="80"/>
        <w:jc w:val="both"/>
      </w:pPr>
      <w:r>
        <w:rPr>
          <w:rFonts w:ascii="Cambria" w:hAnsi="Cambria"/>
          <w:b/>
          <w:i/>
          <w:sz w:val="22"/>
        </w:rPr>
        <w:t>Explanation of Key SDGs for the R&amp;D Committee</w:t>
      </w:r>
    </w:p>
    <w:p>
      <w:pPr>
        <w:spacing w:after="80"/>
        <w:ind w:left="357" w:hanging="357"/>
        <w:jc w:val="both"/>
      </w:pPr>
      <w:r>
        <w:rPr>
          <w:rFonts w:ascii="Cambria" w:hAnsi="Cambria"/>
          <w:sz w:val="22"/>
        </w:rPr>
        <w:t xml:space="preserve">1.  </w:t>
      </w:r>
      <w:r>
        <w:rPr>
          <w:rFonts w:ascii="Cambria" w:hAnsi="Cambria"/>
          <w:b/>
          <w:i w:val="0"/>
          <w:sz w:val="22"/>
        </w:rPr>
        <w:t>SDG 9: Industry, Innovation, and Infrastructure</w:t>
      </w:r>
    </w:p>
    <w:p>
      <w:pPr>
        <w:spacing w:after="80"/>
        <w:ind w:left="714" w:hanging="227"/>
        <w:jc w:val="both"/>
      </w:pPr>
      <w:r>
        <w:rPr>
          <w:rFonts w:ascii="Cambria" w:hAnsi="Cambria"/>
          <w:sz w:val="22"/>
        </w:rPr>
        <w:t xml:space="preserve">o  </w:t>
      </w:r>
      <w:r>
        <w:rPr>
          <w:rFonts w:ascii="Cambria" w:hAnsi="Cambria"/>
          <w:sz w:val="22"/>
        </w:rPr>
        <w:t>R&amp;D efforts are central to fostering technological advancements, enhancing innovation, and developing infrastructure that supports sustainable development.</w:t>
      </w:r>
    </w:p>
    <w:p>
      <w:pPr>
        <w:spacing w:after="80"/>
        <w:ind w:left="714" w:hanging="227"/>
        <w:jc w:val="both"/>
      </w:pPr>
      <w:r>
        <w:rPr>
          <w:rFonts w:ascii="Cambria" w:hAnsi="Cambria"/>
          <w:sz w:val="22"/>
        </w:rPr>
        <w:t xml:space="preserve">o  </w:t>
      </w:r>
      <w:r>
        <w:rPr>
          <w:rFonts w:ascii="Cambria" w:hAnsi="Cambria"/>
          <w:sz w:val="22"/>
        </w:rPr>
        <w:t>Promoting research excellence helps advance industries and infrastructure while emphasizing the role of innovation in achieving sustainability.</w:t>
      </w:r>
    </w:p>
    <w:p>
      <w:pPr>
        <w:spacing w:after="80"/>
        <w:ind w:left="357" w:hanging="357"/>
        <w:jc w:val="both"/>
      </w:pPr>
      <w:r>
        <w:rPr>
          <w:rFonts w:ascii="Cambria" w:hAnsi="Cambria"/>
          <w:sz w:val="22"/>
        </w:rPr>
        <w:t xml:space="preserve">2.  </w:t>
      </w:r>
      <w:r>
        <w:rPr>
          <w:rFonts w:ascii="Cambria" w:hAnsi="Cambria"/>
          <w:b/>
          <w:i w:val="0"/>
          <w:sz w:val="22"/>
        </w:rPr>
        <w:t>SDG 7: Affordable and Clean Energy</w:t>
      </w:r>
    </w:p>
    <w:p>
      <w:pPr>
        <w:spacing w:after="80"/>
        <w:ind w:left="714" w:hanging="227"/>
        <w:jc w:val="both"/>
      </w:pPr>
      <w:r>
        <w:rPr>
          <w:rFonts w:ascii="Cambria" w:hAnsi="Cambria"/>
          <w:sz w:val="22"/>
        </w:rPr>
        <w:t xml:space="preserve">o  </w:t>
      </w:r>
      <w:r>
        <w:rPr>
          <w:rFonts w:ascii="Cambria" w:hAnsi="Cambria"/>
          <w:sz w:val="22"/>
        </w:rPr>
        <w:t>The R&amp;D Committee can focus on research related to renewable energy, energy efficiency, and clean technologies that contribute to affordable and clean energy solutions.</w:t>
      </w:r>
    </w:p>
    <w:p>
      <w:pPr>
        <w:spacing w:after="80"/>
        <w:ind w:left="357" w:hanging="357"/>
        <w:jc w:val="both"/>
      </w:pPr>
      <w:r>
        <w:rPr>
          <w:rFonts w:ascii="Cambria" w:hAnsi="Cambria"/>
          <w:sz w:val="22"/>
        </w:rPr>
        <w:t xml:space="preserve">3.  </w:t>
      </w:r>
      <w:r>
        <w:rPr>
          <w:rFonts w:ascii="Cambria" w:hAnsi="Cambria"/>
          <w:b/>
          <w:i w:val="0"/>
          <w:sz w:val="22"/>
        </w:rPr>
        <w:t>SDG 13: Climate Action</w:t>
      </w:r>
    </w:p>
    <w:p>
      <w:pPr>
        <w:spacing w:after="80"/>
        <w:ind w:left="714" w:hanging="227"/>
        <w:jc w:val="both"/>
      </w:pPr>
      <w:r>
        <w:rPr>
          <w:rFonts w:ascii="Cambria" w:hAnsi="Cambria"/>
          <w:sz w:val="22"/>
        </w:rPr>
        <w:t xml:space="preserve">o  </w:t>
      </w:r>
      <w:r>
        <w:rPr>
          <w:rFonts w:ascii="Cambria" w:hAnsi="Cambria"/>
          <w:sz w:val="22"/>
        </w:rPr>
        <w:t>The R&amp;D Committee's role in climate-related research can contribute directly to addressing climate change and developing mitigation and adaptation strategies, such as climate-resilient crops or clean energy technologies.</w:t>
      </w:r>
    </w:p>
    <w:p>
      <w:pPr>
        <w:spacing w:after="80"/>
        <w:ind w:left="357" w:hanging="357"/>
        <w:jc w:val="both"/>
      </w:pPr>
      <w:r>
        <w:rPr>
          <w:rFonts w:ascii="Cambria" w:hAnsi="Cambria"/>
          <w:sz w:val="22"/>
        </w:rPr>
        <w:t xml:space="preserve">4.  </w:t>
      </w:r>
      <w:r>
        <w:rPr>
          <w:rFonts w:ascii="Cambria" w:hAnsi="Cambria"/>
          <w:b/>
          <w:i w:val="0"/>
          <w:sz w:val="22"/>
        </w:rPr>
        <w:t>SDG 3: Good Health and Well-being</w:t>
      </w:r>
    </w:p>
    <w:p>
      <w:pPr>
        <w:spacing w:after="80"/>
        <w:ind w:left="714" w:hanging="227"/>
        <w:jc w:val="both"/>
      </w:pPr>
      <w:r>
        <w:rPr>
          <w:rFonts w:ascii="Cambria" w:hAnsi="Cambria"/>
          <w:sz w:val="22"/>
        </w:rPr>
        <w:t xml:space="preserve">o  </w:t>
      </w:r>
      <w:r>
        <w:rPr>
          <w:rFonts w:ascii="Cambria" w:hAnsi="Cambria"/>
          <w:sz w:val="22"/>
        </w:rPr>
        <w:t>Research in areas like healthcare technology, medical innovations, and disease prevention can have significant impacts on improving public health and well-being.</w:t>
      </w:r>
    </w:p>
    <w:p>
      <w:pPr>
        <w:spacing w:after="80"/>
        <w:ind w:left="357" w:hanging="357"/>
        <w:jc w:val="both"/>
      </w:pPr>
      <w:r>
        <w:rPr>
          <w:rFonts w:ascii="Cambria" w:hAnsi="Cambria"/>
          <w:sz w:val="22"/>
        </w:rPr>
        <w:t xml:space="preserve">5.  </w:t>
      </w:r>
      <w:r>
        <w:rPr>
          <w:rFonts w:ascii="Cambria" w:hAnsi="Cambria"/>
          <w:b/>
          <w:i w:val="0"/>
          <w:sz w:val="22"/>
        </w:rPr>
        <w:t>SDG 12: Responsible Consumption and Production</w:t>
      </w:r>
    </w:p>
    <w:p>
      <w:pPr>
        <w:spacing w:after="80"/>
        <w:ind w:left="714" w:hanging="227"/>
        <w:jc w:val="both"/>
      </w:pPr>
      <w:r>
        <w:rPr>
          <w:rFonts w:ascii="Cambria" w:hAnsi="Cambria"/>
          <w:sz w:val="22"/>
        </w:rPr>
        <w:t xml:space="preserve">o  </w:t>
      </w:r>
      <w:r>
        <w:rPr>
          <w:rFonts w:ascii="Cambria" w:hAnsi="Cambria"/>
          <w:sz w:val="22"/>
        </w:rPr>
        <w:t>R&amp;D efforts can be directed toward creating more sustainable materials, reducing waste in production processes, and promoting recycling and reusing resources.</w:t>
      </w:r>
    </w:p>
    <w:p>
      <w:pPr>
        <w:spacing w:after="80"/>
        <w:ind w:left="357" w:hanging="357"/>
        <w:jc w:val="both"/>
      </w:pPr>
      <w:r>
        <w:rPr>
          <w:rFonts w:ascii="Cambria" w:hAnsi="Cambria"/>
          <w:sz w:val="22"/>
        </w:rPr>
        <w:t xml:space="preserve">6.  </w:t>
      </w:r>
      <w:r>
        <w:rPr>
          <w:rFonts w:ascii="Cambria" w:hAnsi="Cambria"/>
          <w:b/>
          <w:i w:val="0"/>
          <w:sz w:val="22"/>
        </w:rPr>
        <w:t>SDG 8: Decent Work and Economic Growth</w:t>
      </w:r>
    </w:p>
    <w:p>
      <w:pPr>
        <w:spacing w:after="80"/>
        <w:ind w:left="714" w:hanging="227"/>
        <w:jc w:val="both"/>
      </w:pPr>
      <w:r>
        <w:rPr>
          <w:rFonts w:ascii="Cambria" w:hAnsi="Cambria"/>
          <w:sz w:val="22"/>
        </w:rPr>
        <w:t xml:space="preserve">o  </w:t>
      </w:r>
      <w:r>
        <w:rPr>
          <w:rFonts w:ascii="Cambria" w:hAnsi="Cambria"/>
          <w:sz w:val="22"/>
        </w:rPr>
        <w:t>By promoting research into sustainable industries, technologies, and entrepreneurship, the R&amp;D Committee can help create decent work opportunities and drive economic growth.</w:t>
      </w:r>
    </w:p>
    <w:p>
      <w:pPr>
        <w:spacing w:after="80"/>
        <w:ind w:left="357" w:hanging="357"/>
        <w:jc w:val="both"/>
      </w:pPr>
      <w:r>
        <w:rPr>
          <w:rFonts w:ascii="Cambria" w:hAnsi="Cambria"/>
          <w:sz w:val="22"/>
        </w:rPr>
        <w:t xml:space="preserve">7.  </w:t>
      </w:r>
      <w:r>
        <w:rPr>
          <w:rFonts w:ascii="Cambria" w:hAnsi="Cambria"/>
          <w:b/>
          <w:i w:val="0"/>
          <w:sz w:val="22"/>
        </w:rPr>
        <w:t>SDG 17: Partnerships for the Goals</w:t>
      </w:r>
    </w:p>
    <w:p>
      <w:pPr>
        <w:spacing w:after="80"/>
        <w:ind w:left="714" w:hanging="227"/>
        <w:jc w:val="both"/>
      </w:pPr>
      <w:r>
        <w:rPr>
          <w:rFonts w:ascii="Cambria" w:hAnsi="Cambria"/>
          <w:sz w:val="22"/>
        </w:rPr>
        <w:t xml:space="preserve">o  </w:t>
      </w:r>
      <w:r>
        <w:rPr>
          <w:rFonts w:ascii="Cambria" w:hAnsi="Cambria"/>
          <w:sz w:val="22"/>
        </w:rPr>
        <w:t>Research in collaboration with various institutions, industries, and governments can create synergies that accelerate progress toward the SDGs.</w:t>
      </w:r>
    </w:p>
    <w:p>
      <w:pPr>
        <w:keepNext/>
        <w:spacing w:before="240" w:after="120"/>
      </w:pPr>
      <w:r>
        <w:rPr>
          <w:rFonts w:ascii="Cambria" w:hAnsi="Cambria"/>
          <w:b/>
          <w:color w:val="1F3A5F"/>
          <w:sz w:val="24"/>
        </w:rPr>
        <w:t>27.16. Best Practices for an R&amp;D Committee</w:t>
      </w:r>
    </w:p>
    <w:p>
      <w:pPr>
        <w:spacing w:after="120"/>
        <w:jc w:val="both"/>
      </w:pPr>
      <w:r>
        <w:rPr>
          <w:rFonts w:ascii="Cambria" w:hAnsi="Cambria"/>
          <w:sz w:val="22"/>
        </w:rPr>
        <w:t>The Research and Development (R&amp;D) Committee plays a pivotal role in promoting innovation, fostering research culture, and ensuring the sustainability and growth of research initiatives within an institution. Here are some Best Practices for an R&amp;D Committee that can help ensure effective research management, collaboration, and innovation:</w:t>
      </w:r>
    </w:p>
    <w:p>
      <w:pPr>
        <w:spacing w:after="40"/>
        <w:jc w:val="both"/>
      </w:pPr>
      <w:r>
        <w:rPr>
          <w:rFonts w:ascii="Cambria" w:hAnsi="Cambria"/>
          <w:b/>
          <w:i/>
          <w:sz w:val="22"/>
        </w:rPr>
        <w:t>1. Clear Research Strategy and Vision</w:t>
      </w:r>
    </w:p>
    <w:p>
      <w:pPr>
        <w:spacing w:after="80"/>
        <w:ind w:left="357" w:hanging="227"/>
        <w:jc w:val="both"/>
      </w:pPr>
      <w:r>
        <w:rPr>
          <w:rFonts w:ascii="Cambria" w:hAnsi="Cambria"/>
          <w:sz w:val="22"/>
        </w:rPr>
        <w:t xml:space="preserve">•  </w:t>
      </w:r>
      <w:r>
        <w:rPr>
          <w:rFonts w:ascii="Cambria" w:hAnsi="Cambria"/>
          <w:b/>
          <w:i w:val="0"/>
          <w:sz w:val="22"/>
        </w:rPr>
        <w:t>Establish a Clear Research Policy:</w:t>
      </w:r>
      <w:r>
        <w:rPr>
          <w:rFonts w:ascii="Cambria" w:hAnsi="Cambria"/>
          <w:b w:val="0"/>
          <w:i w:val="0"/>
          <w:sz w:val="22"/>
        </w:rPr>
        <w:t xml:space="preserve"> Formulate and implement a clear research policy that outlines the vision, goals, and priorities of the institution's research activities.</w:t>
      </w:r>
    </w:p>
    <w:p>
      <w:pPr>
        <w:spacing w:after="80"/>
        <w:ind w:left="357" w:hanging="227"/>
        <w:jc w:val="both"/>
      </w:pPr>
      <w:r>
        <w:rPr>
          <w:rFonts w:ascii="Cambria" w:hAnsi="Cambria"/>
          <w:sz w:val="22"/>
        </w:rPr>
        <w:t xml:space="preserve">•  </w:t>
      </w:r>
      <w:r>
        <w:rPr>
          <w:rFonts w:ascii="Cambria" w:hAnsi="Cambria"/>
          <w:b/>
          <w:i w:val="0"/>
          <w:sz w:val="22"/>
        </w:rPr>
        <w:t>Align with National/Global Trends:</w:t>
      </w:r>
      <w:r>
        <w:rPr>
          <w:rFonts w:ascii="Cambria" w:hAnsi="Cambria"/>
          <w:b w:val="0"/>
          <w:i w:val="0"/>
          <w:sz w:val="22"/>
        </w:rPr>
        <w:t xml:space="preserve"> Ensure that the institution's research strategies align with national research priorities and global research trends in various fields.</w:t>
      </w:r>
    </w:p>
    <w:p>
      <w:pPr>
        <w:spacing w:after="80"/>
        <w:ind w:left="357" w:hanging="227"/>
        <w:jc w:val="both"/>
      </w:pPr>
      <w:r>
        <w:rPr>
          <w:rFonts w:ascii="Cambria" w:hAnsi="Cambria"/>
          <w:sz w:val="22"/>
        </w:rPr>
        <w:t xml:space="preserve">•  </w:t>
      </w:r>
      <w:r>
        <w:rPr>
          <w:rFonts w:ascii="Cambria" w:hAnsi="Cambria"/>
          <w:b/>
          <w:i w:val="0"/>
          <w:sz w:val="22"/>
        </w:rPr>
        <w:t>Periodic Strategic Review:</w:t>
      </w:r>
      <w:r>
        <w:rPr>
          <w:rFonts w:ascii="Cambria" w:hAnsi="Cambria"/>
          <w:b w:val="0"/>
          <w:i w:val="0"/>
          <w:sz w:val="22"/>
        </w:rPr>
        <w:t xml:space="preserve"> Conduct regular reviews of the research strategy to keep it updated with the latest advancements and emerging trends.</w:t>
      </w:r>
    </w:p>
    <w:p>
      <w:pPr>
        <w:spacing w:after="40"/>
        <w:jc w:val="both"/>
      </w:pPr>
      <w:r>
        <w:rPr>
          <w:rFonts w:ascii="Cambria" w:hAnsi="Cambria"/>
          <w:b/>
          <w:i/>
          <w:sz w:val="22"/>
        </w:rPr>
        <w:t>2. Foster Collaborative Research</w:t>
      </w:r>
    </w:p>
    <w:p>
      <w:pPr>
        <w:spacing w:after="80"/>
        <w:ind w:left="357" w:hanging="227"/>
        <w:jc w:val="both"/>
      </w:pPr>
      <w:r>
        <w:rPr>
          <w:rFonts w:ascii="Cambria" w:hAnsi="Cambria"/>
          <w:sz w:val="22"/>
        </w:rPr>
        <w:t xml:space="preserve">•  </w:t>
      </w:r>
      <w:r>
        <w:rPr>
          <w:rFonts w:ascii="Cambria" w:hAnsi="Cambria"/>
          <w:b/>
          <w:i w:val="0"/>
          <w:sz w:val="22"/>
        </w:rPr>
        <w:t>Interdisciplinary Collaboration:</w:t>
      </w:r>
      <w:r>
        <w:rPr>
          <w:rFonts w:ascii="Cambria" w:hAnsi="Cambria"/>
          <w:b w:val="0"/>
          <w:i w:val="0"/>
          <w:sz w:val="22"/>
        </w:rPr>
        <w:t xml:space="preserve"> Encourage research collaboration across departments and disciplines within the institution to foster innovation and address complex societal issues.</w:t>
      </w:r>
    </w:p>
    <w:p>
      <w:pPr>
        <w:spacing w:after="80"/>
        <w:ind w:left="357" w:hanging="227"/>
        <w:jc w:val="both"/>
      </w:pPr>
      <w:r>
        <w:rPr>
          <w:rFonts w:ascii="Cambria" w:hAnsi="Cambria"/>
          <w:sz w:val="22"/>
        </w:rPr>
        <w:t xml:space="preserve">•  </w:t>
      </w:r>
      <w:r>
        <w:rPr>
          <w:rFonts w:ascii="Cambria" w:hAnsi="Cambria"/>
          <w:b/>
          <w:i w:val="0"/>
          <w:sz w:val="22"/>
        </w:rPr>
        <w:t>Industry Partnerships:</w:t>
      </w:r>
      <w:r>
        <w:rPr>
          <w:rFonts w:ascii="Cambria" w:hAnsi="Cambria"/>
          <w:b w:val="0"/>
          <w:i w:val="0"/>
          <w:sz w:val="22"/>
        </w:rPr>
        <w:t xml:space="preserve"> Build strong partnerships with industry stakeholders to ensure that research outcomes are aligned with real-world challenges and can lead to commercial products, patents, or industry-based solutions.</w:t>
      </w:r>
    </w:p>
    <w:p>
      <w:pPr>
        <w:spacing w:after="80"/>
        <w:ind w:left="357" w:hanging="227"/>
        <w:jc w:val="both"/>
      </w:pPr>
      <w:r>
        <w:rPr>
          <w:rFonts w:ascii="Cambria" w:hAnsi="Cambria"/>
          <w:sz w:val="22"/>
        </w:rPr>
        <w:t xml:space="preserve">•  </w:t>
      </w:r>
      <w:r>
        <w:rPr>
          <w:rFonts w:ascii="Cambria" w:hAnsi="Cambria"/>
          <w:b/>
          <w:i w:val="0"/>
          <w:sz w:val="22"/>
        </w:rPr>
        <w:t>International Collaborations:</w:t>
      </w:r>
      <w:r>
        <w:rPr>
          <w:rFonts w:ascii="Cambria" w:hAnsi="Cambria"/>
          <w:b w:val="0"/>
          <w:i w:val="0"/>
          <w:sz w:val="22"/>
        </w:rPr>
        <w:t xml:space="preserve"> Foster research collaborations with international institutions to enhance the quality of research and encourage cross-border innovation.</w:t>
      </w:r>
    </w:p>
    <w:p>
      <w:pPr>
        <w:spacing w:after="40"/>
        <w:jc w:val="both"/>
      </w:pPr>
      <w:r>
        <w:rPr>
          <w:rFonts w:ascii="Cambria" w:hAnsi="Cambria"/>
          <w:b/>
          <w:i/>
          <w:sz w:val="22"/>
        </w:rPr>
        <w:t>3. Support for Researchers</w:t>
      </w:r>
    </w:p>
    <w:p>
      <w:pPr>
        <w:spacing w:after="80"/>
        <w:ind w:left="357" w:hanging="227"/>
        <w:jc w:val="both"/>
      </w:pPr>
      <w:r>
        <w:rPr>
          <w:rFonts w:ascii="Cambria" w:hAnsi="Cambria"/>
          <w:sz w:val="22"/>
        </w:rPr>
        <w:t xml:space="preserve">•  </w:t>
      </w:r>
      <w:r>
        <w:rPr>
          <w:rFonts w:ascii="Cambria" w:hAnsi="Cambria"/>
          <w:b/>
          <w:i w:val="0"/>
          <w:sz w:val="22"/>
        </w:rPr>
        <w:t>Seed Funding and Grants:</w:t>
      </w:r>
      <w:r>
        <w:rPr>
          <w:rFonts w:ascii="Cambria" w:hAnsi="Cambria"/>
          <w:b w:val="0"/>
          <w:i w:val="0"/>
          <w:sz w:val="22"/>
        </w:rPr>
        <w:t xml:space="preserve"> Provide seed funding, research grants, and fellowships to faculty members and students to kick-start new research initiatives and projects.</w:t>
      </w:r>
    </w:p>
    <w:p>
      <w:pPr>
        <w:spacing w:after="80"/>
        <w:ind w:left="357" w:hanging="227"/>
        <w:jc w:val="both"/>
      </w:pPr>
      <w:r>
        <w:rPr>
          <w:rFonts w:ascii="Cambria" w:hAnsi="Cambria"/>
          <w:sz w:val="22"/>
        </w:rPr>
        <w:t xml:space="preserve">•  </w:t>
      </w:r>
      <w:r>
        <w:rPr>
          <w:rFonts w:ascii="Cambria" w:hAnsi="Cambria"/>
          <w:b/>
          <w:i w:val="0"/>
          <w:sz w:val="22"/>
        </w:rPr>
        <w:t>Capacity Building:</w:t>
      </w:r>
      <w:r>
        <w:rPr>
          <w:rFonts w:ascii="Cambria" w:hAnsi="Cambria"/>
          <w:b w:val="0"/>
          <w:i w:val="0"/>
          <w:sz w:val="22"/>
        </w:rPr>
        <w:t xml:space="preserve"> Organize workshops, seminars, and training programs to enhance the research capabilities of faculty and students, particularly in areas such as grant writing, research methodology, and data analysis.</w:t>
      </w:r>
    </w:p>
    <w:p>
      <w:pPr>
        <w:spacing w:after="80"/>
        <w:ind w:left="357" w:hanging="227"/>
        <w:jc w:val="both"/>
      </w:pPr>
      <w:r>
        <w:rPr>
          <w:rFonts w:ascii="Cambria" w:hAnsi="Cambria"/>
          <w:sz w:val="22"/>
        </w:rPr>
        <w:t xml:space="preserve">•  </w:t>
      </w:r>
      <w:r>
        <w:rPr>
          <w:rFonts w:ascii="Cambria" w:hAnsi="Cambria"/>
          <w:b/>
          <w:i w:val="0"/>
          <w:sz w:val="22"/>
        </w:rPr>
        <w:t>Mentorship Programs:</w:t>
      </w:r>
      <w:r>
        <w:rPr>
          <w:rFonts w:ascii="Cambria" w:hAnsi="Cambria"/>
          <w:b w:val="0"/>
          <w:i w:val="0"/>
          <w:sz w:val="22"/>
        </w:rPr>
        <w:t xml:space="preserve"> Establish mentorship programs where experienced researchers guide and mentor young faculty members and PhD scholars.</w:t>
      </w:r>
    </w:p>
    <w:p>
      <w:pPr>
        <w:spacing w:after="40"/>
        <w:jc w:val="both"/>
      </w:pPr>
      <w:r>
        <w:rPr>
          <w:rFonts w:ascii="Cambria" w:hAnsi="Cambria"/>
          <w:b/>
          <w:i/>
          <w:sz w:val="22"/>
        </w:rPr>
        <w:t>4. Promote Intellectual Property (IP) Management</w:t>
      </w:r>
    </w:p>
    <w:p>
      <w:pPr>
        <w:spacing w:after="80"/>
        <w:ind w:left="357" w:hanging="227"/>
        <w:jc w:val="both"/>
      </w:pPr>
      <w:r>
        <w:rPr>
          <w:rFonts w:ascii="Cambria" w:hAnsi="Cambria"/>
          <w:sz w:val="22"/>
        </w:rPr>
        <w:t xml:space="preserve">•  </w:t>
      </w:r>
      <w:r>
        <w:rPr>
          <w:rFonts w:ascii="Cambria" w:hAnsi="Cambria"/>
          <w:b/>
          <w:i w:val="0"/>
          <w:sz w:val="22"/>
        </w:rPr>
        <w:t>IP Awareness and Training:</w:t>
      </w:r>
      <w:r>
        <w:rPr>
          <w:rFonts w:ascii="Cambria" w:hAnsi="Cambria"/>
          <w:b w:val="0"/>
          <w:i w:val="0"/>
          <w:sz w:val="22"/>
        </w:rPr>
        <w:t xml:space="preserve"> Conduct regular workshops on intellectual property rights (IPRs), patents, copyrights, and their significance in academic research.</w:t>
      </w:r>
    </w:p>
    <w:p>
      <w:pPr>
        <w:spacing w:after="80"/>
        <w:ind w:left="357" w:hanging="227"/>
        <w:jc w:val="both"/>
      </w:pPr>
      <w:r>
        <w:rPr>
          <w:rFonts w:ascii="Cambria" w:hAnsi="Cambria"/>
          <w:sz w:val="22"/>
        </w:rPr>
        <w:t xml:space="preserve">•  </w:t>
      </w:r>
      <w:r>
        <w:rPr>
          <w:rFonts w:ascii="Cambria" w:hAnsi="Cambria"/>
          <w:b/>
          <w:i w:val="0"/>
          <w:sz w:val="22"/>
        </w:rPr>
        <w:t>Patent Filing and Commercialization:</w:t>
      </w:r>
      <w:r>
        <w:rPr>
          <w:rFonts w:ascii="Cambria" w:hAnsi="Cambria"/>
          <w:b w:val="0"/>
          <w:i w:val="0"/>
          <w:sz w:val="22"/>
        </w:rPr>
        <w:t xml:space="preserve"> Encourage researchers to file patents for innovative solutions developed during their research and help them navigate the commercialization process.</w:t>
      </w:r>
    </w:p>
    <w:p>
      <w:pPr>
        <w:spacing w:after="80"/>
        <w:ind w:left="357" w:hanging="227"/>
        <w:jc w:val="both"/>
      </w:pPr>
      <w:r>
        <w:rPr>
          <w:rFonts w:ascii="Cambria" w:hAnsi="Cambria"/>
          <w:sz w:val="22"/>
        </w:rPr>
        <w:t xml:space="preserve">•  </w:t>
      </w:r>
      <w:r>
        <w:rPr>
          <w:rFonts w:ascii="Cambria" w:hAnsi="Cambria"/>
          <w:b/>
          <w:i w:val="0"/>
          <w:sz w:val="22"/>
        </w:rPr>
        <w:t>IP Support and Legal Assistance:</w:t>
      </w:r>
      <w:r>
        <w:rPr>
          <w:rFonts w:ascii="Cambria" w:hAnsi="Cambria"/>
          <w:b w:val="0"/>
          <w:i w:val="0"/>
          <w:sz w:val="22"/>
        </w:rPr>
        <w:t xml:space="preserve"> Provide institutional support for IP management, including legal advice on patent filing, copyright registration, and trademarking.</w:t>
      </w:r>
    </w:p>
    <w:p>
      <w:pPr>
        <w:spacing w:after="40"/>
        <w:jc w:val="both"/>
      </w:pPr>
      <w:r>
        <w:rPr>
          <w:rFonts w:ascii="Cambria" w:hAnsi="Cambria"/>
          <w:b/>
          <w:i/>
          <w:sz w:val="22"/>
        </w:rPr>
        <w:t>5. Encourage Research Dissemination</w:t>
      </w:r>
    </w:p>
    <w:p>
      <w:pPr>
        <w:spacing w:after="80"/>
        <w:ind w:left="357" w:hanging="227"/>
        <w:jc w:val="both"/>
      </w:pPr>
      <w:r>
        <w:rPr>
          <w:rFonts w:ascii="Cambria" w:hAnsi="Cambria"/>
          <w:sz w:val="22"/>
        </w:rPr>
        <w:t xml:space="preserve">•  </w:t>
      </w:r>
      <w:r>
        <w:rPr>
          <w:rFonts w:ascii="Cambria" w:hAnsi="Cambria"/>
          <w:b/>
          <w:i w:val="0"/>
          <w:sz w:val="22"/>
        </w:rPr>
        <w:t>Publications and Conferences:</w:t>
      </w:r>
      <w:r>
        <w:rPr>
          <w:rFonts w:ascii="Cambria" w:hAnsi="Cambria"/>
          <w:b w:val="0"/>
          <w:i w:val="0"/>
          <w:sz w:val="22"/>
        </w:rPr>
        <w:t xml:space="preserve"> Encourage faculty and students to publish their research findings in peer-reviewed journals and present them at national and international conferences.</w:t>
      </w:r>
    </w:p>
    <w:p>
      <w:pPr>
        <w:spacing w:after="80"/>
        <w:ind w:left="357" w:hanging="227"/>
        <w:jc w:val="both"/>
      </w:pPr>
      <w:r>
        <w:rPr>
          <w:rFonts w:ascii="Cambria" w:hAnsi="Cambria"/>
          <w:sz w:val="22"/>
        </w:rPr>
        <w:t xml:space="preserve">•  </w:t>
      </w:r>
      <w:r>
        <w:rPr>
          <w:rFonts w:ascii="Cambria" w:hAnsi="Cambria"/>
          <w:b/>
          <w:i w:val="0"/>
          <w:sz w:val="22"/>
        </w:rPr>
        <w:t>Institutional Repository:</w:t>
      </w:r>
      <w:r>
        <w:rPr>
          <w:rFonts w:ascii="Cambria" w:hAnsi="Cambria"/>
          <w:b w:val="0"/>
          <w:i w:val="0"/>
          <w:sz w:val="22"/>
        </w:rPr>
        <w:t xml:space="preserve"> Establish an open-access institutional repository to store and disseminate research papers, theses, and project reports generated by the institution's faculty and students.</w:t>
      </w:r>
    </w:p>
    <w:p>
      <w:pPr>
        <w:spacing w:after="80"/>
        <w:ind w:left="357" w:hanging="227"/>
        <w:jc w:val="both"/>
      </w:pPr>
      <w:r>
        <w:rPr>
          <w:rFonts w:ascii="Cambria" w:hAnsi="Cambria"/>
          <w:sz w:val="22"/>
        </w:rPr>
        <w:t xml:space="preserve">•  </w:t>
      </w:r>
      <w:r>
        <w:rPr>
          <w:rFonts w:ascii="Cambria" w:hAnsi="Cambria"/>
          <w:b/>
          <w:i w:val="0"/>
          <w:sz w:val="22"/>
        </w:rPr>
        <w:t>Collaborative Journals and Conferences:</w:t>
      </w:r>
      <w:r>
        <w:rPr>
          <w:rFonts w:ascii="Cambria" w:hAnsi="Cambria"/>
          <w:b w:val="0"/>
          <w:i w:val="0"/>
          <w:sz w:val="22"/>
        </w:rPr>
        <w:t xml:space="preserve"> Promote and organize conferences, symposia, and webinars to disseminate research findings, attract industry participation, and create networking opportunities.</w:t>
      </w:r>
    </w:p>
    <w:p>
      <w:pPr>
        <w:spacing w:after="40"/>
        <w:jc w:val="both"/>
      </w:pPr>
      <w:r>
        <w:rPr>
          <w:rFonts w:ascii="Cambria" w:hAnsi="Cambria"/>
          <w:b/>
          <w:i/>
          <w:sz w:val="22"/>
        </w:rPr>
        <w:t>6. Data Management and Research Infrastructure</w:t>
      </w:r>
    </w:p>
    <w:p>
      <w:pPr>
        <w:spacing w:after="80"/>
        <w:ind w:left="357" w:hanging="227"/>
        <w:jc w:val="both"/>
      </w:pPr>
      <w:r>
        <w:rPr>
          <w:rFonts w:ascii="Cambria" w:hAnsi="Cambria"/>
          <w:sz w:val="22"/>
        </w:rPr>
        <w:t xml:space="preserve">•  </w:t>
      </w:r>
      <w:r>
        <w:rPr>
          <w:rFonts w:ascii="Cambria" w:hAnsi="Cambria"/>
          <w:b/>
          <w:i w:val="0"/>
          <w:sz w:val="22"/>
        </w:rPr>
        <w:t>Provide Robust Research Infrastructure:</w:t>
      </w:r>
      <w:r>
        <w:rPr>
          <w:rFonts w:ascii="Cambria" w:hAnsi="Cambria"/>
          <w:b w:val="0"/>
          <w:i w:val="0"/>
          <w:sz w:val="22"/>
        </w:rPr>
        <w:t xml:space="preserve"> Ensure that the institution provides state-of-the-art research facilities, laboratories, and equipment for conducting high-quality research.</w:t>
      </w:r>
    </w:p>
    <w:p>
      <w:pPr>
        <w:spacing w:after="80"/>
        <w:ind w:left="357" w:hanging="227"/>
        <w:jc w:val="both"/>
      </w:pPr>
      <w:r>
        <w:rPr>
          <w:rFonts w:ascii="Cambria" w:hAnsi="Cambria"/>
          <w:sz w:val="22"/>
        </w:rPr>
        <w:t xml:space="preserve">•  </w:t>
      </w:r>
      <w:r>
        <w:rPr>
          <w:rFonts w:ascii="Cambria" w:hAnsi="Cambria"/>
          <w:b/>
          <w:i w:val="0"/>
          <w:sz w:val="22"/>
        </w:rPr>
        <w:t>Research Data Management:</w:t>
      </w:r>
      <w:r>
        <w:rPr>
          <w:rFonts w:ascii="Cambria" w:hAnsi="Cambria"/>
          <w:b w:val="0"/>
          <w:i w:val="0"/>
          <w:sz w:val="22"/>
        </w:rPr>
        <w:t xml:space="preserve"> Implement effective data management strategies to store, protect, and organize research data. Ensure compliance with ethical standards for data handling and privacy.</w:t>
      </w:r>
    </w:p>
    <w:p>
      <w:pPr>
        <w:spacing w:after="80"/>
        <w:ind w:left="357" w:hanging="227"/>
        <w:jc w:val="both"/>
      </w:pPr>
      <w:r>
        <w:rPr>
          <w:rFonts w:ascii="Cambria" w:hAnsi="Cambria"/>
          <w:sz w:val="22"/>
        </w:rPr>
        <w:t xml:space="preserve">•  </w:t>
      </w:r>
      <w:r>
        <w:rPr>
          <w:rFonts w:ascii="Cambria" w:hAnsi="Cambria"/>
          <w:b/>
          <w:i w:val="0"/>
          <w:sz w:val="22"/>
        </w:rPr>
        <w:t>Access to Digital Resources:</w:t>
      </w:r>
      <w:r>
        <w:rPr>
          <w:rFonts w:ascii="Cambria" w:hAnsi="Cambria"/>
          <w:b w:val="0"/>
          <w:i w:val="0"/>
          <w:sz w:val="22"/>
        </w:rPr>
        <w:t xml:space="preserve"> Provide access to a wide range of digital resources such as journals, e-books, databases, and research tools to support researchers in their work.</w:t>
      </w:r>
    </w:p>
    <w:p>
      <w:pPr>
        <w:spacing w:after="40"/>
        <w:jc w:val="both"/>
      </w:pPr>
      <w:r>
        <w:rPr>
          <w:rFonts w:ascii="Cambria" w:hAnsi="Cambria"/>
          <w:b/>
          <w:i/>
          <w:sz w:val="22"/>
        </w:rPr>
        <w:t>7. Transparent Research Funding and Resource Allocation</w:t>
      </w:r>
    </w:p>
    <w:p>
      <w:pPr>
        <w:spacing w:after="80"/>
        <w:ind w:left="357" w:hanging="227"/>
        <w:jc w:val="both"/>
      </w:pPr>
      <w:r>
        <w:rPr>
          <w:rFonts w:ascii="Cambria" w:hAnsi="Cambria"/>
          <w:sz w:val="22"/>
        </w:rPr>
        <w:t xml:space="preserve">•  </w:t>
      </w:r>
      <w:r>
        <w:rPr>
          <w:rFonts w:ascii="Cambria" w:hAnsi="Cambria"/>
          <w:b/>
          <w:i w:val="0"/>
          <w:sz w:val="22"/>
        </w:rPr>
        <w:t>Transparent Funding Process:</w:t>
      </w:r>
      <w:r>
        <w:rPr>
          <w:rFonts w:ascii="Cambria" w:hAnsi="Cambria"/>
          <w:b w:val="0"/>
          <w:i w:val="0"/>
          <w:sz w:val="22"/>
        </w:rPr>
        <w:t xml:space="preserve"> Implement transparent processes for research funding applications, evaluation, and disbursement. Ensure that the process is fair and based on merit.</w:t>
      </w:r>
    </w:p>
    <w:p>
      <w:pPr>
        <w:spacing w:after="80"/>
        <w:ind w:left="357" w:hanging="227"/>
        <w:jc w:val="both"/>
      </w:pPr>
      <w:r>
        <w:rPr>
          <w:rFonts w:ascii="Cambria" w:hAnsi="Cambria"/>
          <w:sz w:val="22"/>
        </w:rPr>
        <w:t xml:space="preserve">•  </w:t>
      </w:r>
      <w:r>
        <w:rPr>
          <w:rFonts w:ascii="Cambria" w:hAnsi="Cambria"/>
          <w:b/>
          <w:i w:val="0"/>
          <w:sz w:val="22"/>
        </w:rPr>
        <w:t>Effective Budget Monitoring:</w:t>
      </w:r>
      <w:r>
        <w:rPr>
          <w:rFonts w:ascii="Cambria" w:hAnsi="Cambria"/>
          <w:b w:val="0"/>
          <w:i w:val="0"/>
          <w:sz w:val="22"/>
        </w:rPr>
        <w:t xml:space="preserve"> Regularly monitor and evaluate the expenditure on research projects to ensure that funds are being utilized appropriately.</w:t>
      </w:r>
    </w:p>
    <w:p>
      <w:pPr>
        <w:spacing w:after="80"/>
        <w:ind w:left="357" w:hanging="227"/>
        <w:jc w:val="both"/>
      </w:pPr>
      <w:r>
        <w:rPr>
          <w:rFonts w:ascii="Cambria" w:hAnsi="Cambria"/>
          <w:sz w:val="22"/>
        </w:rPr>
        <w:t xml:space="preserve">•  </w:t>
      </w:r>
      <w:r>
        <w:rPr>
          <w:rFonts w:ascii="Cambria" w:hAnsi="Cambria"/>
          <w:b/>
          <w:i w:val="0"/>
          <w:sz w:val="22"/>
        </w:rPr>
        <w:t>Research Fund Sustainability:</w:t>
      </w:r>
      <w:r>
        <w:rPr>
          <w:rFonts w:ascii="Cambria" w:hAnsi="Cambria"/>
          <w:b w:val="0"/>
          <w:i w:val="0"/>
          <w:sz w:val="22"/>
        </w:rPr>
        <w:t xml:space="preserve"> Actively seek external research funding from government bodies, industry, and international agencies to ensure sustainable research support.</w:t>
      </w:r>
    </w:p>
    <w:p>
      <w:pPr>
        <w:spacing w:after="40"/>
        <w:jc w:val="both"/>
      </w:pPr>
      <w:r>
        <w:rPr>
          <w:rFonts w:ascii="Cambria" w:hAnsi="Cambria"/>
          <w:b/>
          <w:i/>
          <w:sz w:val="22"/>
        </w:rPr>
        <w:t>8. Ethical Research Practices</w:t>
      </w:r>
    </w:p>
    <w:p>
      <w:pPr>
        <w:spacing w:after="80"/>
        <w:ind w:left="357" w:hanging="227"/>
        <w:jc w:val="both"/>
      </w:pPr>
      <w:r>
        <w:rPr>
          <w:rFonts w:ascii="Cambria" w:hAnsi="Cambria"/>
          <w:sz w:val="22"/>
        </w:rPr>
        <w:t xml:space="preserve">•  </w:t>
      </w:r>
      <w:r>
        <w:rPr>
          <w:rFonts w:ascii="Cambria" w:hAnsi="Cambria"/>
          <w:b/>
          <w:i w:val="0"/>
          <w:sz w:val="22"/>
        </w:rPr>
        <w:t>Ethics Committees:</w:t>
      </w:r>
      <w:r>
        <w:rPr>
          <w:rFonts w:ascii="Cambria" w:hAnsi="Cambria"/>
          <w:b w:val="0"/>
          <w:i w:val="0"/>
          <w:sz w:val="22"/>
        </w:rPr>
        <w:t xml:space="preserve"> Set up an ethics committee to review and approve research proposals, especially those involving human subjects, animals, or sensitive data.</w:t>
      </w:r>
    </w:p>
    <w:p>
      <w:pPr>
        <w:spacing w:after="80"/>
        <w:ind w:left="357" w:hanging="227"/>
        <w:jc w:val="both"/>
      </w:pPr>
      <w:r>
        <w:rPr>
          <w:rFonts w:ascii="Cambria" w:hAnsi="Cambria"/>
          <w:sz w:val="22"/>
        </w:rPr>
        <w:t xml:space="preserve">•  </w:t>
      </w:r>
      <w:r>
        <w:rPr>
          <w:rFonts w:ascii="Cambria" w:hAnsi="Cambria"/>
          <w:b/>
          <w:i w:val="0"/>
          <w:sz w:val="22"/>
        </w:rPr>
        <w:t>Promote Ethical Research:</w:t>
      </w:r>
      <w:r>
        <w:rPr>
          <w:rFonts w:ascii="Cambria" w:hAnsi="Cambria"/>
          <w:b w:val="0"/>
          <w:i w:val="0"/>
          <w:sz w:val="22"/>
        </w:rPr>
        <w:t xml:space="preserve"> Foster a culture of ethical research by providing guidelines on integrity, avoiding plagiarism, and adhering to ethical standards in research.</w:t>
      </w:r>
    </w:p>
    <w:p>
      <w:pPr>
        <w:spacing w:after="80"/>
        <w:ind w:left="357" w:hanging="227"/>
        <w:jc w:val="both"/>
      </w:pPr>
      <w:r>
        <w:rPr>
          <w:rFonts w:ascii="Cambria" w:hAnsi="Cambria"/>
          <w:sz w:val="22"/>
        </w:rPr>
        <w:t xml:space="preserve">•  </w:t>
      </w:r>
      <w:r>
        <w:rPr>
          <w:rFonts w:ascii="Cambria" w:hAnsi="Cambria"/>
          <w:b/>
          <w:i w:val="0"/>
          <w:sz w:val="22"/>
        </w:rPr>
        <w:t>Confidentiality Agreements:</w:t>
      </w:r>
      <w:r>
        <w:rPr>
          <w:rFonts w:ascii="Cambria" w:hAnsi="Cambria"/>
          <w:b w:val="0"/>
          <w:i w:val="0"/>
          <w:sz w:val="22"/>
        </w:rPr>
        <w:t xml:space="preserve"> Implement confidentiality and non-disclosure agreements when dealing with sensitive information or proprietary research.</w:t>
      </w:r>
    </w:p>
    <w:p>
      <w:pPr>
        <w:spacing w:after="40"/>
        <w:jc w:val="both"/>
      </w:pPr>
      <w:r>
        <w:rPr>
          <w:rFonts w:ascii="Cambria" w:hAnsi="Cambria"/>
          <w:b/>
          <w:i/>
          <w:sz w:val="22"/>
        </w:rPr>
        <w:t>9. Performance Evaluation and Impact Assessment</w:t>
      </w:r>
    </w:p>
    <w:p>
      <w:pPr>
        <w:spacing w:after="80"/>
        <w:ind w:left="357" w:hanging="227"/>
        <w:jc w:val="both"/>
      </w:pPr>
      <w:r>
        <w:rPr>
          <w:rFonts w:ascii="Cambria" w:hAnsi="Cambria"/>
          <w:sz w:val="22"/>
        </w:rPr>
        <w:t xml:space="preserve">•  </w:t>
      </w:r>
      <w:r>
        <w:rPr>
          <w:rFonts w:ascii="Cambria" w:hAnsi="Cambria"/>
          <w:b/>
          <w:i w:val="0"/>
          <w:sz w:val="22"/>
        </w:rPr>
        <w:t>Regular Review of Research Projects:</w:t>
      </w:r>
      <w:r>
        <w:rPr>
          <w:rFonts w:ascii="Cambria" w:hAnsi="Cambria"/>
          <w:b w:val="0"/>
          <w:i w:val="0"/>
          <w:sz w:val="22"/>
        </w:rPr>
        <w:t xml:space="preserve"> Conduct periodic reviews of ongoing research projects to assess progress, outcomes, and impact.</w:t>
      </w:r>
    </w:p>
    <w:p>
      <w:pPr>
        <w:spacing w:after="80"/>
        <w:ind w:left="357" w:hanging="227"/>
        <w:jc w:val="both"/>
      </w:pPr>
      <w:r>
        <w:rPr>
          <w:rFonts w:ascii="Cambria" w:hAnsi="Cambria"/>
          <w:sz w:val="22"/>
        </w:rPr>
        <w:t xml:space="preserve">•  </w:t>
      </w:r>
      <w:r>
        <w:rPr>
          <w:rFonts w:ascii="Cambria" w:hAnsi="Cambria"/>
          <w:b/>
          <w:i w:val="0"/>
          <w:sz w:val="22"/>
        </w:rPr>
        <w:t>KPIs for Research Productivity:</w:t>
      </w:r>
      <w:r>
        <w:rPr>
          <w:rFonts w:ascii="Cambria" w:hAnsi="Cambria"/>
          <w:b w:val="0"/>
          <w:i w:val="0"/>
          <w:sz w:val="22"/>
        </w:rPr>
        <w:t xml:space="preserve"> Set clear Key Performance Indicators (KPIs) to assess research productivity, such as the number of publications, patents, funded projects, and collaborations.</w:t>
      </w:r>
    </w:p>
    <w:p>
      <w:pPr>
        <w:spacing w:after="80"/>
        <w:ind w:left="357" w:hanging="227"/>
        <w:jc w:val="both"/>
      </w:pPr>
      <w:r>
        <w:rPr>
          <w:rFonts w:ascii="Cambria" w:hAnsi="Cambria"/>
          <w:sz w:val="22"/>
        </w:rPr>
        <w:t xml:space="preserve">•  </w:t>
      </w:r>
      <w:r>
        <w:rPr>
          <w:rFonts w:ascii="Cambria" w:hAnsi="Cambria"/>
          <w:b/>
          <w:i w:val="0"/>
          <w:sz w:val="22"/>
        </w:rPr>
        <w:t>Impact Assessment:</w:t>
      </w:r>
      <w:r>
        <w:rPr>
          <w:rFonts w:ascii="Cambria" w:hAnsi="Cambria"/>
          <w:b w:val="0"/>
          <w:i w:val="0"/>
          <w:sz w:val="22"/>
        </w:rPr>
        <w:t xml:space="preserve"> Evaluate the societal and industrial impact of the research conducted by the institution, including its contribution to solving real-world problems and addressing societal needs.</w:t>
      </w:r>
    </w:p>
    <w:p>
      <w:pPr>
        <w:spacing w:after="40"/>
        <w:jc w:val="both"/>
      </w:pPr>
      <w:r>
        <w:rPr>
          <w:rFonts w:ascii="Cambria" w:hAnsi="Cambria"/>
          <w:b/>
          <w:i/>
          <w:sz w:val="22"/>
        </w:rPr>
        <w:t>10. Foster a Culture of Innovation</w:t>
      </w:r>
    </w:p>
    <w:p>
      <w:pPr>
        <w:spacing w:after="80"/>
        <w:ind w:left="357" w:hanging="227"/>
        <w:jc w:val="both"/>
      </w:pPr>
      <w:r>
        <w:rPr>
          <w:rFonts w:ascii="Cambria" w:hAnsi="Cambria"/>
          <w:sz w:val="22"/>
        </w:rPr>
        <w:t xml:space="preserve">•  </w:t>
      </w:r>
      <w:r>
        <w:rPr>
          <w:rFonts w:ascii="Cambria" w:hAnsi="Cambria"/>
          <w:b/>
          <w:i w:val="0"/>
          <w:sz w:val="22"/>
        </w:rPr>
        <w:t>Encourage Entrepreneurial Thinking:</w:t>
      </w:r>
      <w:r>
        <w:rPr>
          <w:rFonts w:ascii="Cambria" w:hAnsi="Cambria"/>
          <w:b w:val="0"/>
          <w:i w:val="0"/>
          <w:sz w:val="22"/>
        </w:rPr>
        <w:t xml:space="preserve"> Promote an entrepreneurial mindset among researchers by offering support for research commercialization, startups, and spin-offs.</w:t>
      </w:r>
    </w:p>
    <w:p>
      <w:pPr>
        <w:spacing w:after="80"/>
        <w:ind w:left="357" w:hanging="227"/>
        <w:jc w:val="both"/>
      </w:pPr>
      <w:r>
        <w:rPr>
          <w:rFonts w:ascii="Cambria" w:hAnsi="Cambria"/>
          <w:sz w:val="22"/>
        </w:rPr>
        <w:t xml:space="preserve">•  </w:t>
      </w:r>
      <w:r>
        <w:rPr>
          <w:rFonts w:ascii="Cambria" w:hAnsi="Cambria"/>
          <w:b/>
          <w:i w:val="0"/>
          <w:sz w:val="22"/>
        </w:rPr>
        <w:t>Hackathons and Innovation Challenges:</w:t>
      </w:r>
      <w:r>
        <w:rPr>
          <w:rFonts w:ascii="Cambria" w:hAnsi="Cambria"/>
          <w:b w:val="0"/>
          <w:i w:val="0"/>
          <w:sz w:val="22"/>
        </w:rPr>
        <w:t xml:space="preserve"> Organize hackathons, innovation challenges, and ideation workshops to encourage students and faculty to think creatively and solve real-world problems.</w:t>
      </w:r>
    </w:p>
    <w:p>
      <w:pPr>
        <w:spacing w:after="80"/>
        <w:ind w:left="357" w:hanging="227"/>
        <w:jc w:val="both"/>
      </w:pPr>
      <w:r>
        <w:rPr>
          <w:rFonts w:ascii="Cambria" w:hAnsi="Cambria"/>
          <w:sz w:val="22"/>
        </w:rPr>
        <w:t xml:space="preserve">•  </w:t>
      </w:r>
      <w:r>
        <w:rPr>
          <w:rFonts w:ascii="Cambria" w:hAnsi="Cambria"/>
          <w:b/>
          <w:i w:val="0"/>
          <w:sz w:val="22"/>
        </w:rPr>
        <w:t>Innovation Cells:</w:t>
      </w:r>
      <w:r>
        <w:rPr>
          <w:rFonts w:ascii="Cambria" w:hAnsi="Cambria"/>
          <w:b w:val="0"/>
          <w:i w:val="0"/>
          <w:sz w:val="22"/>
        </w:rPr>
        <w:t xml:space="preserve"> Set up innovation cells or research incubators to support the commercialization of research outputs, providing mentorship, seed funding, and business development assistance.</w:t>
      </w:r>
    </w:p>
    <w:p>
      <w:pPr>
        <w:spacing w:after="40"/>
        <w:jc w:val="both"/>
      </w:pPr>
      <w:r>
        <w:rPr>
          <w:rFonts w:ascii="Cambria" w:hAnsi="Cambria"/>
          <w:b/>
          <w:i/>
          <w:sz w:val="22"/>
        </w:rPr>
        <w:t>11. Recognition and Reward Systems</w:t>
      </w:r>
    </w:p>
    <w:p>
      <w:pPr>
        <w:spacing w:after="80"/>
        <w:ind w:left="357" w:hanging="227"/>
        <w:jc w:val="both"/>
      </w:pPr>
      <w:r>
        <w:rPr>
          <w:rFonts w:ascii="Cambria" w:hAnsi="Cambria"/>
          <w:sz w:val="22"/>
        </w:rPr>
        <w:t xml:space="preserve">•  </w:t>
      </w:r>
      <w:r>
        <w:rPr>
          <w:rFonts w:ascii="Cambria" w:hAnsi="Cambria"/>
          <w:b/>
          <w:i w:val="0"/>
          <w:sz w:val="22"/>
        </w:rPr>
        <w:t>Award Research Excellence:</w:t>
      </w:r>
      <w:r>
        <w:rPr>
          <w:rFonts w:ascii="Cambria" w:hAnsi="Cambria"/>
          <w:b w:val="0"/>
          <w:i w:val="0"/>
          <w:sz w:val="22"/>
        </w:rPr>
        <w:t xml:space="preserve"> Set up awards and recognition programs for outstanding research contributions, including best publication awards, research fellowships, and innovation awards.</w:t>
      </w:r>
    </w:p>
    <w:p>
      <w:pPr>
        <w:spacing w:after="80"/>
        <w:ind w:left="357" w:hanging="227"/>
        <w:jc w:val="both"/>
      </w:pPr>
      <w:r>
        <w:rPr>
          <w:rFonts w:ascii="Cambria" w:hAnsi="Cambria"/>
          <w:sz w:val="22"/>
        </w:rPr>
        <w:t xml:space="preserve">•  </w:t>
      </w:r>
      <w:r>
        <w:rPr>
          <w:rFonts w:ascii="Cambria" w:hAnsi="Cambria"/>
          <w:b/>
          <w:i w:val="0"/>
          <w:sz w:val="22"/>
        </w:rPr>
        <w:t>Career Development Opportunities:</w:t>
      </w:r>
      <w:r>
        <w:rPr>
          <w:rFonts w:ascii="Cambria" w:hAnsi="Cambria"/>
          <w:b w:val="0"/>
          <w:i w:val="0"/>
          <w:sz w:val="22"/>
        </w:rPr>
        <w:t xml:space="preserve"> Provide career advancement opportunities for researchers through promotion tracks, sabbaticals, and funding for international collaborations.</w:t>
      </w:r>
    </w:p>
    <w:p>
      <w:pPr>
        <w:spacing w:after="40"/>
        <w:jc w:val="both"/>
      </w:pPr>
      <w:r>
        <w:rPr>
          <w:rFonts w:ascii="Cambria" w:hAnsi="Cambria"/>
          <w:b/>
          <w:i/>
          <w:sz w:val="22"/>
        </w:rPr>
        <w:t>12. Community Engagement and Outreach</w:t>
      </w:r>
    </w:p>
    <w:p>
      <w:pPr>
        <w:spacing w:after="80"/>
        <w:ind w:left="357" w:hanging="227"/>
        <w:jc w:val="both"/>
      </w:pPr>
      <w:r>
        <w:rPr>
          <w:rFonts w:ascii="Cambria" w:hAnsi="Cambria"/>
          <w:sz w:val="22"/>
        </w:rPr>
        <w:t xml:space="preserve">•  </w:t>
      </w:r>
      <w:r>
        <w:rPr>
          <w:rFonts w:ascii="Cambria" w:hAnsi="Cambria"/>
          <w:b/>
          <w:i w:val="0"/>
          <w:sz w:val="22"/>
        </w:rPr>
        <w:t>Community-Centric Research:</w:t>
      </w:r>
      <w:r>
        <w:rPr>
          <w:rFonts w:ascii="Cambria" w:hAnsi="Cambria"/>
          <w:b w:val="0"/>
          <w:i w:val="0"/>
          <w:sz w:val="22"/>
        </w:rPr>
        <w:t xml:space="preserve"> Encourage research that addresses local or global challenges, such as sustainability, healthcare, education, and poverty alleviation.</w:t>
      </w:r>
    </w:p>
    <w:p>
      <w:pPr>
        <w:spacing w:after="80"/>
        <w:ind w:left="357" w:hanging="227"/>
        <w:jc w:val="both"/>
      </w:pPr>
      <w:r>
        <w:rPr>
          <w:rFonts w:ascii="Cambria" w:hAnsi="Cambria"/>
          <w:sz w:val="22"/>
        </w:rPr>
        <w:t xml:space="preserve">•  </w:t>
      </w:r>
      <w:r>
        <w:rPr>
          <w:rFonts w:ascii="Cambria" w:hAnsi="Cambria"/>
          <w:b/>
          <w:i w:val="0"/>
          <w:sz w:val="22"/>
        </w:rPr>
        <w:t>Public Outreach:</w:t>
      </w:r>
      <w:r>
        <w:rPr>
          <w:rFonts w:ascii="Cambria" w:hAnsi="Cambria"/>
          <w:b w:val="0"/>
          <w:i w:val="0"/>
          <w:sz w:val="22"/>
        </w:rPr>
        <w:t xml:space="preserve"> Organize public seminars, webinars, and exhibitions to showcase the research being conducted and to engage the community with the institution's research outcomes.</w:t>
      </w:r>
    </w:p>
    <w:p>
      <w:pPr>
        <w:spacing w:after="80"/>
        <w:ind w:left="357" w:hanging="227"/>
        <w:jc w:val="both"/>
      </w:pPr>
      <w:r>
        <w:rPr>
          <w:rFonts w:ascii="Cambria" w:hAnsi="Cambria"/>
          <w:sz w:val="22"/>
        </w:rPr>
        <w:t xml:space="preserve">•  </w:t>
      </w:r>
      <w:r>
        <w:rPr>
          <w:rFonts w:ascii="Cambria" w:hAnsi="Cambria"/>
          <w:b/>
          <w:i w:val="0"/>
          <w:sz w:val="22"/>
        </w:rPr>
        <w:t>Research for Societal Development:</w:t>
      </w:r>
      <w:r>
        <w:rPr>
          <w:rFonts w:ascii="Cambria" w:hAnsi="Cambria"/>
          <w:b w:val="0"/>
          <w:i w:val="0"/>
          <w:sz w:val="22"/>
        </w:rPr>
        <w:t xml:space="preserve"> Align research projects with the United Nations Sustainable Development Goals (SDGs) to contribute to global societal development.</w:t>
      </w:r>
    </w:p>
    <w:p>
      <w:pPr>
        <w:keepNext/>
        <w:spacing w:before="240" w:after="120"/>
      </w:pPr>
      <w:r>
        <w:rPr>
          <w:rFonts w:ascii="Cambria" w:hAnsi="Cambria"/>
          <w:b/>
          <w:color w:val="1F3A5F"/>
          <w:sz w:val="24"/>
        </w:rPr>
        <w:t>27.17. Conclusion</w:t>
      </w:r>
    </w:p>
    <w:p>
      <w:pPr>
        <w:spacing w:after="120"/>
        <w:jc w:val="both"/>
      </w:pPr>
      <w:r>
        <w:rPr>
          <w:rFonts w:ascii="Cambria" w:hAnsi="Cambria"/>
          <w:sz w:val="22"/>
        </w:rPr>
        <w:t>The Research and Development Committee is at the heart of any institution striving for excellence in higher education. By promoting research, innovation, and industry collaboration, the committee significantly contributes to the academic growth and visibility of the institution. It ensures that the institution remains aligned with the requirements of accrediting bodies like NBA and NAAC, improving its research output, quality, and overall institutional effectiveness. By focusing on faculty and student development, securing funding, and fostering international collaborations, the committee directly impacts the institution's ability to provide high-quality education and maintain its accreditation status.</w:t>
      </w:r>
    </w:p>
    <w:p>
      <w:r>
        <w:br w:type="page"/>
      </w:r>
    </w:p>
    <w:p>
      <w:pPr>
        <w:keepNext/>
        <w:spacing w:before="240" w:after="120"/>
      </w:pPr>
      <w:r>
        <w:rPr>
          <w:rFonts w:ascii="Cambria" w:hAnsi="Cambria"/>
          <w:b/>
          <w:color w:val="1F3A5F"/>
          <w:sz w:val="36"/>
        </w:rPr>
        <w:t>28. Website/ICT/ECAP/IT INFRASTRUCTURE /Self (or) e-learning Committee</w:t>
      </w:r>
    </w:p>
    <w:p>
      <w:pPr>
        <w:keepNext/>
        <w:spacing w:before="240" w:after="120"/>
      </w:pPr>
      <w:r>
        <w:rPr>
          <w:rFonts w:ascii="Cambria" w:hAnsi="Cambria"/>
          <w:b/>
          <w:color w:val="1F3A5F"/>
          <w:sz w:val="28"/>
        </w:rPr>
        <w:t>28.1. Objective</w:t>
      </w:r>
    </w:p>
    <w:p>
      <w:pPr>
        <w:spacing w:after="120"/>
        <w:jc w:val="both"/>
      </w:pPr>
      <w:r>
        <w:rPr>
          <w:rFonts w:ascii="Cambria" w:hAnsi="Cambria"/>
          <w:sz w:val="22"/>
        </w:rPr>
        <w:t>This committee ensures the development, maintenance, and effective use of the institution's digital infrastructure to support teaching-learning, administration, communication, and self-learning. It plays a key role in enhancing digital literacy, supporting blended learning models, maintaining online academic records, and ensuring seamless access to e-resources.</w:t>
      </w:r>
    </w:p>
    <w:p>
      <w:pPr>
        <w:keepNext/>
        <w:spacing w:before="240" w:after="120"/>
      </w:pPr>
      <w:r>
        <w:rPr>
          <w:rFonts w:ascii="Cambria" w:hAnsi="Cambria"/>
          <w:b/>
          <w:color w:val="1F3A5F"/>
          <w:sz w:val="28"/>
        </w:rPr>
        <w:t>28.2. Scope of the Committee</w:t>
      </w:r>
    </w:p>
    <w:p>
      <w:pPr>
        <w:spacing w:after="80"/>
        <w:ind w:left="357" w:hanging="227"/>
        <w:jc w:val="both"/>
      </w:pPr>
      <w:r>
        <w:rPr>
          <w:rFonts w:ascii="Cambria" w:hAnsi="Cambria"/>
          <w:sz w:val="22"/>
        </w:rPr>
        <w:t xml:space="preserve">•  </w:t>
      </w:r>
      <w:r>
        <w:rPr>
          <w:rFonts w:ascii="Cambria" w:hAnsi="Cambria"/>
          <w:sz w:val="22"/>
        </w:rPr>
        <w:t>Maintenance and regular updating of the institutional website</w:t>
      </w:r>
    </w:p>
    <w:p>
      <w:pPr>
        <w:spacing w:after="80"/>
        <w:ind w:left="357" w:hanging="227"/>
        <w:jc w:val="both"/>
      </w:pPr>
      <w:r>
        <w:rPr>
          <w:rFonts w:ascii="Cambria" w:hAnsi="Cambria"/>
          <w:sz w:val="22"/>
        </w:rPr>
        <w:t xml:space="preserve">•  </w:t>
      </w:r>
      <w:r>
        <w:rPr>
          <w:rFonts w:ascii="Cambria" w:hAnsi="Cambria"/>
          <w:sz w:val="22"/>
        </w:rPr>
        <w:t>Implementation and monitoring of ICT-enabled teaching-learning practices</w:t>
      </w:r>
    </w:p>
    <w:p>
      <w:pPr>
        <w:spacing w:after="80"/>
        <w:ind w:left="357" w:hanging="227"/>
        <w:jc w:val="both"/>
      </w:pPr>
      <w:r>
        <w:rPr>
          <w:rFonts w:ascii="Cambria" w:hAnsi="Cambria"/>
          <w:sz w:val="22"/>
        </w:rPr>
        <w:t xml:space="preserve">•  </w:t>
      </w:r>
      <w:r>
        <w:rPr>
          <w:rFonts w:ascii="Cambria" w:hAnsi="Cambria"/>
          <w:sz w:val="22"/>
        </w:rPr>
        <w:t>Administration and user support for ECAP (ERP/Academic Management Systems)</w:t>
      </w:r>
    </w:p>
    <w:p>
      <w:pPr>
        <w:spacing w:after="80"/>
        <w:ind w:left="357" w:hanging="227"/>
        <w:jc w:val="both"/>
      </w:pPr>
      <w:r>
        <w:rPr>
          <w:rFonts w:ascii="Cambria" w:hAnsi="Cambria"/>
          <w:sz w:val="22"/>
        </w:rPr>
        <w:t xml:space="preserve">•  </w:t>
      </w:r>
      <w:r>
        <w:rPr>
          <w:rFonts w:ascii="Cambria" w:hAnsi="Cambria"/>
          <w:sz w:val="22"/>
        </w:rPr>
        <w:t>Overseeing IT infrastructure across the campus including labs, network, and digital classrooms</w:t>
      </w:r>
    </w:p>
    <w:p>
      <w:pPr>
        <w:spacing w:after="80"/>
        <w:ind w:left="357" w:hanging="227"/>
        <w:jc w:val="both"/>
      </w:pPr>
      <w:r>
        <w:rPr>
          <w:rFonts w:ascii="Cambria" w:hAnsi="Cambria"/>
          <w:sz w:val="22"/>
        </w:rPr>
        <w:t xml:space="preserve">•  </w:t>
      </w:r>
      <w:r>
        <w:rPr>
          <w:rFonts w:ascii="Cambria" w:hAnsi="Cambria"/>
          <w:sz w:val="22"/>
        </w:rPr>
        <w:t>Promotion of e-learning tools, MOOCs (NPTEL, SWAYAM, Coursera, etc.), and LMS platforms (Moodle, Google Classroom)</w:t>
      </w:r>
    </w:p>
    <w:p>
      <w:pPr>
        <w:spacing w:after="80"/>
        <w:ind w:left="357" w:hanging="227"/>
        <w:jc w:val="both"/>
      </w:pPr>
      <w:r>
        <w:rPr>
          <w:rFonts w:ascii="Cambria" w:hAnsi="Cambria"/>
          <w:sz w:val="22"/>
        </w:rPr>
        <w:t xml:space="preserve">•  </w:t>
      </w:r>
      <w:r>
        <w:rPr>
          <w:rFonts w:ascii="Cambria" w:hAnsi="Cambria"/>
          <w:sz w:val="22"/>
        </w:rPr>
        <w:t>Ensuring data security, backups, and policy compliance</w:t>
      </w:r>
    </w:p>
    <w:p>
      <w:pPr>
        <w:spacing w:after="80"/>
        <w:ind w:left="357" w:hanging="227"/>
        <w:jc w:val="both"/>
      </w:pPr>
      <w:r>
        <w:rPr>
          <w:rFonts w:ascii="Cambria" w:hAnsi="Cambria"/>
          <w:sz w:val="22"/>
        </w:rPr>
        <w:t xml:space="preserve">•  </w:t>
      </w:r>
      <w:r>
        <w:rPr>
          <w:rFonts w:ascii="Cambria" w:hAnsi="Cambria"/>
          <w:sz w:val="22"/>
        </w:rPr>
        <w:t>Supporting documentation and evidence preparation for NBA and NAAC</w:t>
      </w:r>
    </w:p>
    <w:p>
      <w:pPr>
        <w:keepNext/>
        <w:spacing w:before="240" w:after="120"/>
      </w:pPr>
      <w:r>
        <w:rPr>
          <w:rFonts w:ascii="Cambria" w:hAnsi="Cambria"/>
          <w:b/>
          <w:color w:val="1F3A5F"/>
          <w:sz w:val="28"/>
        </w:rPr>
        <w:t>28.3. Committee Composition</w:t>
      </w:r>
    </w:p>
    <w:tbl>
      <w:tblGrid>
        <w:gridCol w:w="3175"/>
        <w:gridCol w:w="6237"/>
      </w:tblGrid>
      <w:tblPr>
        <w:jc w:val="center"/>
        <w:tblLook w:firstColumn="1" w:firstRow="1" w:lastColumn="0" w:lastRow="0" w:noHBand="0" w:noVBand="1" w:val="04A0"/>
        <w:tblW w:w="9412" w:type="dxa"/>
        <w:tblLayout w:type="fixed"/>
      </w:tblPr>
      <w:tr>
        <w:tc>
          <w:tcPr>
            <w:shd w:val="clear" w:color="auto" w:fill="1F3A5F"/>
            <w:tcW w:w="3175" w:type="dxa"/>
          </w:tcPr>
          <w:p>
            <w:pPr>
              <w:jc w:val="center"/>
            </w:pPr>
            <w:r/>
            <w:r>
              <w:rPr>
                <w:rFonts w:ascii="Cambria" w:hAnsi="Cambria"/>
                <w:b/>
                <w:i w:val="0"/>
                <w:color w:val="FFFFFF"/>
                <w:sz w:val="22"/>
              </w:rPr>
              <w:t>Role</w:t>
            </w:r>
          </w:p>
        </w:tc>
        <w:tc>
          <w:tcPr>
            <w:shd w:val="clear" w:color="auto" w:fill="1F3A5F"/>
            <w:tcW w:w="6237" w:type="dxa"/>
          </w:tcPr>
          <w:p>
            <w:pPr>
              <w:jc w:val="center"/>
            </w:pPr>
            <w:r/>
            <w:r>
              <w:rPr>
                <w:rFonts w:ascii="Cambria" w:hAnsi="Cambria"/>
                <w:b/>
                <w:i w:val="0"/>
                <w:color w:val="FFFFFF"/>
                <w:sz w:val="22"/>
              </w:rPr>
              <w:t>Responsibility</w:t>
            </w:r>
          </w:p>
        </w:tc>
      </w:tr>
      <w:tr>
        <w:tc>
          <w:tcPr>
            <w:tcW w:w="3175" w:type="dxa"/>
          </w:tcPr>
          <w:p>
            <w:r/>
            <w:r>
              <w:rPr>
                <w:rFonts w:ascii="Cambria" w:hAnsi="Cambria"/>
                <w:b w:val="0"/>
                <w:i w:val="0"/>
                <w:sz w:val="22"/>
              </w:rPr>
              <w:t>Chairperson</w:t>
            </w:r>
          </w:p>
        </w:tc>
        <w:tc>
          <w:tcPr>
            <w:tcW w:w="6237" w:type="dxa"/>
          </w:tcPr>
          <w:p>
            <w:r/>
            <w:r>
              <w:rPr>
                <w:rFonts w:ascii="Cambria" w:hAnsi="Cambria"/>
                <w:b w:val="0"/>
                <w:i w:val="0"/>
                <w:sz w:val="22"/>
              </w:rPr>
              <w:t>Senior faculty/HoD/Dean in charge of Digital Learning or ICT</w:t>
            </w:r>
          </w:p>
        </w:tc>
      </w:tr>
      <w:tr>
        <w:tc>
          <w:tcPr>
            <w:shd w:val="clear" w:color="auto" w:fill="F2F2F2"/>
            <w:tcW w:w="3175" w:type="dxa"/>
          </w:tcPr>
          <w:p>
            <w:r/>
            <w:r>
              <w:rPr>
                <w:rFonts w:ascii="Cambria" w:hAnsi="Cambria"/>
                <w:b w:val="0"/>
                <w:i w:val="0"/>
                <w:sz w:val="22"/>
              </w:rPr>
              <w:t>Technical Coordinator</w:t>
            </w:r>
          </w:p>
        </w:tc>
        <w:tc>
          <w:tcPr>
            <w:shd w:val="clear" w:color="auto" w:fill="F2F2F2"/>
            <w:tcW w:w="6237" w:type="dxa"/>
          </w:tcPr>
          <w:p>
            <w:r/>
            <w:r>
              <w:rPr>
                <w:rFonts w:ascii="Cambria" w:hAnsi="Cambria"/>
                <w:b w:val="0"/>
                <w:i w:val="0"/>
                <w:sz w:val="22"/>
              </w:rPr>
              <w:t>IT support officer or System Administrator</w:t>
            </w:r>
          </w:p>
        </w:tc>
      </w:tr>
      <w:tr>
        <w:tc>
          <w:tcPr>
            <w:tcW w:w="3175" w:type="dxa"/>
          </w:tcPr>
          <w:p>
            <w:r/>
            <w:r>
              <w:rPr>
                <w:rFonts w:ascii="Cambria" w:hAnsi="Cambria"/>
                <w:b w:val="0"/>
                <w:i w:val="0"/>
                <w:sz w:val="22"/>
              </w:rPr>
              <w:t>Web Administrator</w:t>
            </w:r>
          </w:p>
        </w:tc>
        <w:tc>
          <w:tcPr>
            <w:tcW w:w="6237" w:type="dxa"/>
          </w:tcPr>
          <w:p>
            <w:r/>
            <w:r>
              <w:rPr>
                <w:rFonts w:ascii="Cambria" w:hAnsi="Cambria"/>
                <w:b w:val="0"/>
                <w:i w:val="0"/>
                <w:sz w:val="22"/>
              </w:rPr>
              <w:t>Person responsible for updating and maintaining the institutional website</w:t>
            </w:r>
          </w:p>
        </w:tc>
      </w:tr>
      <w:tr>
        <w:tc>
          <w:tcPr>
            <w:shd w:val="clear" w:color="auto" w:fill="F2F2F2"/>
            <w:tcW w:w="3175" w:type="dxa"/>
          </w:tcPr>
          <w:p>
            <w:r/>
            <w:r>
              <w:rPr>
                <w:rFonts w:ascii="Cambria" w:hAnsi="Cambria"/>
                <w:b w:val="0"/>
                <w:i w:val="0"/>
                <w:sz w:val="22"/>
              </w:rPr>
              <w:t>Faculty Members (Dept-wise)</w:t>
            </w:r>
          </w:p>
        </w:tc>
        <w:tc>
          <w:tcPr>
            <w:shd w:val="clear" w:color="auto" w:fill="F2F2F2"/>
            <w:tcW w:w="6237" w:type="dxa"/>
          </w:tcPr>
          <w:p>
            <w:r/>
            <w:r>
              <w:rPr>
                <w:rFonts w:ascii="Cambria" w:hAnsi="Cambria"/>
                <w:b w:val="0"/>
                <w:i w:val="0"/>
                <w:sz w:val="22"/>
              </w:rPr>
              <w:t>Represent each department for ICT and digital learning support</w:t>
            </w:r>
          </w:p>
        </w:tc>
      </w:tr>
      <w:tr>
        <w:tc>
          <w:tcPr>
            <w:tcW w:w="3175" w:type="dxa"/>
          </w:tcPr>
          <w:p>
            <w:r/>
            <w:r>
              <w:rPr>
                <w:rFonts w:ascii="Cambria" w:hAnsi="Cambria"/>
                <w:b w:val="0"/>
                <w:i w:val="0"/>
                <w:sz w:val="22"/>
              </w:rPr>
              <w:t>LMS/MOOCs Coordinators</w:t>
            </w:r>
          </w:p>
        </w:tc>
        <w:tc>
          <w:tcPr>
            <w:tcW w:w="6237" w:type="dxa"/>
          </w:tcPr>
          <w:p>
            <w:r/>
            <w:r>
              <w:rPr>
                <w:rFonts w:ascii="Cambria" w:hAnsi="Cambria"/>
                <w:b w:val="0"/>
                <w:i w:val="0"/>
                <w:sz w:val="22"/>
              </w:rPr>
              <w:t>Faculty guiding and monitoring SWAYAM/NPTEL/Coursera enrollment and certification</w:t>
            </w:r>
          </w:p>
        </w:tc>
      </w:tr>
      <w:tr>
        <w:tc>
          <w:tcPr>
            <w:shd w:val="clear" w:color="auto" w:fill="F2F2F2"/>
            <w:tcW w:w="3175" w:type="dxa"/>
          </w:tcPr>
          <w:p>
            <w:r/>
            <w:r>
              <w:rPr>
                <w:rFonts w:ascii="Cambria" w:hAnsi="Cambria"/>
                <w:b w:val="0"/>
                <w:i w:val="0"/>
                <w:sz w:val="22"/>
              </w:rPr>
              <w:t>Student Representatives</w:t>
            </w:r>
          </w:p>
        </w:tc>
        <w:tc>
          <w:tcPr>
            <w:shd w:val="clear" w:color="auto" w:fill="F2F2F2"/>
            <w:tcW w:w="6237" w:type="dxa"/>
          </w:tcPr>
          <w:p>
            <w:r/>
            <w:r>
              <w:rPr>
                <w:rFonts w:ascii="Cambria" w:hAnsi="Cambria"/>
                <w:b w:val="0"/>
                <w:i w:val="0"/>
                <w:sz w:val="22"/>
              </w:rPr>
              <w:t>Collect feedback and help bridge the digital gap among peers</w:t>
            </w:r>
          </w:p>
        </w:tc>
      </w:tr>
    </w:tbl>
    <w:p>
      <w:pPr>
        <w:keepNext/>
        <w:spacing w:before="240" w:after="120"/>
      </w:pPr>
      <w:r>
        <w:rPr>
          <w:rFonts w:ascii="Cambria" w:hAnsi="Cambria"/>
          <w:b/>
          <w:color w:val="1F3A5F"/>
          <w:sz w:val="28"/>
        </w:rPr>
        <w:t>28.4. Functions &amp; Responsibilities</w:t>
      </w:r>
    </w:p>
    <w:p>
      <w:pPr>
        <w:spacing w:after="80"/>
        <w:ind w:left="357" w:hanging="357"/>
        <w:jc w:val="both"/>
      </w:pPr>
      <w:r>
        <w:rPr>
          <w:rFonts w:ascii="Cambria" w:hAnsi="Cambria"/>
          <w:sz w:val="22"/>
        </w:rPr>
        <w:t xml:space="preserve">1.  </w:t>
      </w:r>
      <w:r>
        <w:rPr>
          <w:rFonts w:ascii="Cambria" w:hAnsi="Cambria"/>
          <w:b/>
          <w:i w:val="0"/>
          <w:sz w:val="22"/>
        </w:rPr>
        <w:t>Website Management</w:t>
      </w:r>
    </w:p>
    <w:p>
      <w:pPr>
        <w:spacing w:after="80"/>
        <w:ind w:left="714" w:hanging="227"/>
        <w:jc w:val="both"/>
      </w:pPr>
      <w:r>
        <w:rPr>
          <w:rFonts w:ascii="Cambria" w:hAnsi="Cambria"/>
          <w:sz w:val="22"/>
        </w:rPr>
        <w:t xml:space="preserve">o  </w:t>
      </w:r>
      <w:r>
        <w:rPr>
          <w:rFonts w:ascii="Cambria" w:hAnsi="Cambria"/>
          <w:sz w:val="22"/>
        </w:rPr>
        <w:t>Maintain an up-to-date institutional website containing:</w:t>
      </w:r>
    </w:p>
    <w:p>
      <w:pPr>
        <w:spacing w:after="80"/>
        <w:ind w:left="714" w:hanging="227"/>
        <w:jc w:val="both"/>
      </w:pPr>
      <w:r>
        <w:rPr>
          <w:rFonts w:ascii="Cambria" w:hAnsi="Cambria"/>
          <w:sz w:val="22"/>
        </w:rPr>
        <w:t xml:space="preserve">o  </w:t>
      </w:r>
      <w:r>
        <w:rPr>
          <w:rFonts w:ascii="Cambria" w:hAnsi="Cambria"/>
          <w:sz w:val="22"/>
        </w:rPr>
        <w:t>Vision, Mission, PEOs, POs, COs</w:t>
      </w:r>
    </w:p>
    <w:p>
      <w:pPr>
        <w:spacing w:after="80"/>
        <w:ind w:left="714" w:hanging="227"/>
        <w:jc w:val="both"/>
      </w:pPr>
      <w:r>
        <w:rPr>
          <w:rFonts w:ascii="Cambria" w:hAnsi="Cambria"/>
          <w:sz w:val="22"/>
        </w:rPr>
        <w:t xml:space="preserve">o  </w:t>
      </w:r>
      <w:r>
        <w:rPr>
          <w:rFonts w:ascii="Cambria" w:hAnsi="Cambria"/>
          <w:sz w:val="22"/>
        </w:rPr>
        <w:t>Faculty and staff profiles</w:t>
      </w:r>
    </w:p>
    <w:p>
      <w:pPr>
        <w:spacing w:after="80"/>
        <w:ind w:left="714" w:hanging="227"/>
        <w:jc w:val="both"/>
      </w:pPr>
      <w:r>
        <w:rPr>
          <w:rFonts w:ascii="Cambria" w:hAnsi="Cambria"/>
          <w:sz w:val="22"/>
        </w:rPr>
        <w:t xml:space="preserve">o  </w:t>
      </w:r>
      <w:r>
        <w:rPr>
          <w:rFonts w:ascii="Cambria" w:hAnsi="Cambria"/>
          <w:sz w:val="22"/>
        </w:rPr>
        <w:t>Academic calendar, schedules, notices</w:t>
      </w:r>
    </w:p>
    <w:p>
      <w:pPr>
        <w:spacing w:after="80"/>
        <w:ind w:left="714" w:hanging="227"/>
        <w:jc w:val="both"/>
      </w:pPr>
      <w:r>
        <w:rPr>
          <w:rFonts w:ascii="Cambria" w:hAnsi="Cambria"/>
          <w:sz w:val="22"/>
        </w:rPr>
        <w:t xml:space="preserve">o  </w:t>
      </w:r>
      <w:r>
        <w:rPr>
          <w:rFonts w:ascii="Cambria" w:hAnsi="Cambria"/>
          <w:sz w:val="22"/>
        </w:rPr>
        <w:t>NBA/NAAC mandatory disclosures and reports</w:t>
      </w:r>
    </w:p>
    <w:p>
      <w:pPr>
        <w:spacing w:after="80"/>
        <w:ind w:left="714" w:hanging="227"/>
        <w:jc w:val="both"/>
      </w:pPr>
      <w:r>
        <w:rPr>
          <w:rFonts w:ascii="Cambria" w:hAnsi="Cambria"/>
          <w:sz w:val="22"/>
        </w:rPr>
        <w:t xml:space="preserve">o  </w:t>
      </w:r>
      <w:r>
        <w:rPr>
          <w:rFonts w:ascii="Cambria" w:hAnsi="Cambria"/>
          <w:sz w:val="22"/>
        </w:rPr>
        <w:t>Publish minutes of meetings, policies, placement details, and student achievements</w:t>
      </w:r>
    </w:p>
    <w:p>
      <w:pPr>
        <w:spacing w:after="80"/>
        <w:ind w:left="714" w:hanging="227"/>
        <w:jc w:val="both"/>
      </w:pPr>
      <w:r>
        <w:rPr>
          <w:rFonts w:ascii="Cambria" w:hAnsi="Cambria"/>
          <w:sz w:val="22"/>
        </w:rPr>
        <w:t xml:space="preserve">o  </w:t>
      </w:r>
      <w:r>
        <w:rPr>
          <w:rFonts w:ascii="Cambria" w:hAnsi="Cambria"/>
          <w:sz w:val="22"/>
        </w:rPr>
        <w:t>Ensure mobile responsiveness and accessibility</w:t>
      </w:r>
    </w:p>
    <w:p>
      <w:pPr>
        <w:spacing w:after="80"/>
        <w:ind w:left="357" w:hanging="357"/>
        <w:jc w:val="both"/>
      </w:pPr>
      <w:r>
        <w:rPr>
          <w:rFonts w:ascii="Cambria" w:hAnsi="Cambria"/>
          <w:sz w:val="22"/>
        </w:rPr>
        <w:t xml:space="preserve">2.  </w:t>
      </w:r>
      <w:r>
        <w:rPr>
          <w:rFonts w:ascii="Cambria" w:hAnsi="Cambria"/>
          <w:b/>
          <w:i w:val="0"/>
          <w:sz w:val="22"/>
        </w:rPr>
        <w:t>ICT Enablement</w:t>
      </w:r>
    </w:p>
    <w:p>
      <w:pPr>
        <w:spacing w:after="80"/>
        <w:ind w:left="714" w:hanging="227"/>
        <w:jc w:val="both"/>
      </w:pPr>
      <w:r>
        <w:rPr>
          <w:rFonts w:ascii="Cambria" w:hAnsi="Cambria"/>
          <w:sz w:val="22"/>
        </w:rPr>
        <w:t xml:space="preserve">o  </w:t>
      </w:r>
      <w:r>
        <w:rPr>
          <w:rFonts w:ascii="Cambria" w:hAnsi="Cambria"/>
          <w:sz w:val="22"/>
        </w:rPr>
        <w:t>Equip classrooms with smart boards, projectors, and internet access</w:t>
      </w:r>
    </w:p>
    <w:p>
      <w:pPr>
        <w:spacing w:after="80"/>
        <w:ind w:left="714" w:hanging="227"/>
        <w:jc w:val="both"/>
      </w:pPr>
      <w:r>
        <w:rPr>
          <w:rFonts w:ascii="Cambria" w:hAnsi="Cambria"/>
          <w:sz w:val="22"/>
        </w:rPr>
        <w:t xml:space="preserve">o  </w:t>
      </w:r>
      <w:r>
        <w:rPr>
          <w:rFonts w:ascii="Cambria" w:hAnsi="Cambria"/>
          <w:sz w:val="22"/>
        </w:rPr>
        <w:t>Provide training on the use of digital tools: Zoom, MS Teams, Google Meet, etc.</w:t>
      </w:r>
    </w:p>
    <w:p>
      <w:pPr>
        <w:spacing w:after="80"/>
        <w:ind w:left="714" w:hanging="227"/>
        <w:jc w:val="both"/>
      </w:pPr>
      <w:r>
        <w:rPr>
          <w:rFonts w:ascii="Cambria" w:hAnsi="Cambria"/>
          <w:sz w:val="22"/>
        </w:rPr>
        <w:t xml:space="preserve">o  </w:t>
      </w:r>
      <w:r>
        <w:rPr>
          <w:rFonts w:ascii="Cambria" w:hAnsi="Cambria"/>
          <w:sz w:val="22"/>
        </w:rPr>
        <w:t>Promote ICT-based evaluation tools like online quizzes, forms, LMS-based assessments</w:t>
      </w:r>
    </w:p>
    <w:p>
      <w:pPr>
        <w:spacing w:after="80"/>
        <w:ind w:left="357" w:hanging="357"/>
        <w:jc w:val="both"/>
      </w:pPr>
      <w:r>
        <w:rPr>
          <w:rFonts w:ascii="Cambria" w:hAnsi="Cambria"/>
          <w:sz w:val="22"/>
        </w:rPr>
        <w:t xml:space="preserve">3.  </w:t>
      </w:r>
      <w:r>
        <w:rPr>
          <w:rFonts w:ascii="Cambria" w:hAnsi="Cambria"/>
          <w:b/>
          <w:i w:val="0"/>
          <w:sz w:val="22"/>
        </w:rPr>
        <w:t>ERP System</w:t>
      </w:r>
    </w:p>
    <w:p>
      <w:pPr>
        <w:spacing w:after="80"/>
        <w:ind w:left="714" w:hanging="227"/>
        <w:jc w:val="both"/>
      </w:pPr>
      <w:r>
        <w:rPr>
          <w:rFonts w:ascii="Cambria" w:hAnsi="Cambria"/>
          <w:sz w:val="22"/>
        </w:rPr>
        <w:t xml:space="preserve">o  </w:t>
      </w:r>
      <w:r>
        <w:rPr>
          <w:rFonts w:ascii="Cambria" w:hAnsi="Cambria"/>
          <w:b w:val="0"/>
          <w:i w:val="0"/>
          <w:sz w:val="22"/>
        </w:rPr>
        <w:t>Maintain and manage platforms like ECAP (Educational &amp; Curriculum Automation Platform), or any ERP software used for:</w:t>
      </w:r>
    </w:p>
    <w:p>
      <w:pPr>
        <w:spacing w:after="80"/>
        <w:ind w:left="714" w:hanging="227"/>
        <w:jc w:val="both"/>
      </w:pPr>
      <w:r>
        <w:rPr>
          <w:rFonts w:ascii="Cambria" w:hAnsi="Cambria"/>
          <w:sz w:val="22"/>
        </w:rPr>
        <w:t xml:space="preserve">o  </w:t>
      </w:r>
      <w:r>
        <w:rPr>
          <w:rFonts w:ascii="Cambria" w:hAnsi="Cambria"/>
          <w:sz w:val="22"/>
        </w:rPr>
        <w:t>Attendance monitoring</w:t>
      </w:r>
    </w:p>
    <w:p>
      <w:pPr>
        <w:spacing w:after="80"/>
        <w:ind w:left="714" w:hanging="227"/>
        <w:jc w:val="both"/>
      </w:pPr>
      <w:r>
        <w:rPr>
          <w:rFonts w:ascii="Cambria" w:hAnsi="Cambria"/>
          <w:sz w:val="22"/>
        </w:rPr>
        <w:t xml:space="preserve">o  </w:t>
      </w:r>
      <w:r>
        <w:rPr>
          <w:rFonts w:ascii="Cambria" w:hAnsi="Cambria"/>
          <w:sz w:val="22"/>
        </w:rPr>
        <w:t>Internal marks, assignments</w:t>
      </w:r>
    </w:p>
    <w:p>
      <w:pPr>
        <w:spacing w:after="80"/>
        <w:ind w:left="714" w:hanging="227"/>
        <w:jc w:val="both"/>
      </w:pPr>
      <w:r>
        <w:rPr>
          <w:rFonts w:ascii="Cambria" w:hAnsi="Cambria"/>
          <w:sz w:val="22"/>
        </w:rPr>
        <w:t xml:space="preserve">o  </w:t>
      </w:r>
      <w:r>
        <w:rPr>
          <w:rFonts w:ascii="Cambria" w:hAnsi="Cambria"/>
          <w:sz w:val="22"/>
        </w:rPr>
        <w:t>Faculty workload, time table</w:t>
      </w:r>
    </w:p>
    <w:p>
      <w:pPr>
        <w:spacing w:after="80"/>
        <w:ind w:left="714" w:hanging="227"/>
        <w:jc w:val="both"/>
      </w:pPr>
      <w:r>
        <w:rPr>
          <w:rFonts w:ascii="Cambria" w:hAnsi="Cambria"/>
          <w:sz w:val="22"/>
        </w:rPr>
        <w:t xml:space="preserve">o  </w:t>
      </w:r>
      <w:r>
        <w:rPr>
          <w:rFonts w:ascii="Cambria" w:hAnsi="Cambria"/>
          <w:sz w:val="22"/>
        </w:rPr>
        <w:t>Student progression and alumni records</w:t>
      </w:r>
    </w:p>
    <w:p>
      <w:pPr>
        <w:spacing w:after="80"/>
        <w:ind w:left="714" w:hanging="227"/>
        <w:jc w:val="both"/>
      </w:pPr>
      <w:r>
        <w:rPr>
          <w:rFonts w:ascii="Cambria" w:hAnsi="Cambria"/>
          <w:sz w:val="22"/>
        </w:rPr>
        <w:t xml:space="preserve">o  </w:t>
      </w:r>
      <w:r>
        <w:rPr>
          <w:rFonts w:ascii="Cambria" w:hAnsi="Cambria"/>
          <w:sz w:val="22"/>
        </w:rPr>
        <w:t>Support administrative automation</w:t>
      </w:r>
    </w:p>
    <w:p>
      <w:pPr>
        <w:spacing w:after="80"/>
        <w:ind w:left="357" w:hanging="357"/>
        <w:jc w:val="both"/>
      </w:pPr>
      <w:r>
        <w:rPr>
          <w:rFonts w:ascii="Cambria" w:hAnsi="Cambria"/>
          <w:sz w:val="22"/>
        </w:rPr>
        <w:t xml:space="preserve">4.  </w:t>
      </w:r>
      <w:r>
        <w:rPr>
          <w:rFonts w:ascii="Cambria" w:hAnsi="Cambria"/>
          <w:b/>
          <w:i w:val="0"/>
          <w:sz w:val="22"/>
        </w:rPr>
        <w:t>e-Learning and Self-Learning</w:t>
      </w:r>
    </w:p>
    <w:p>
      <w:pPr>
        <w:spacing w:after="80"/>
        <w:ind w:left="714" w:hanging="227"/>
        <w:jc w:val="both"/>
      </w:pPr>
      <w:r>
        <w:rPr>
          <w:rFonts w:ascii="Cambria" w:hAnsi="Cambria"/>
          <w:sz w:val="22"/>
        </w:rPr>
        <w:t xml:space="preserve">o  </w:t>
      </w:r>
      <w:r>
        <w:rPr>
          <w:rFonts w:ascii="Cambria" w:hAnsi="Cambria"/>
          <w:sz w:val="22"/>
        </w:rPr>
        <w:t>Promote enrollment and completion of MOOCs (NPTEL/SWAYAM/Coursera)</w:t>
      </w:r>
    </w:p>
    <w:p>
      <w:pPr>
        <w:spacing w:after="80"/>
        <w:ind w:left="714" w:hanging="227"/>
        <w:jc w:val="both"/>
      </w:pPr>
      <w:r>
        <w:rPr>
          <w:rFonts w:ascii="Cambria" w:hAnsi="Cambria"/>
          <w:sz w:val="22"/>
        </w:rPr>
        <w:t xml:space="preserve">o  </w:t>
      </w:r>
      <w:r>
        <w:rPr>
          <w:rFonts w:ascii="Cambria" w:hAnsi="Cambria"/>
          <w:sz w:val="22"/>
        </w:rPr>
        <w:t>Monitor progress and issue certificates</w:t>
      </w:r>
    </w:p>
    <w:p>
      <w:pPr>
        <w:spacing w:after="80"/>
        <w:ind w:left="714" w:hanging="227"/>
        <w:jc w:val="both"/>
      </w:pPr>
      <w:r>
        <w:rPr>
          <w:rFonts w:ascii="Cambria" w:hAnsi="Cambria"/>
          <w:sz w:val="22"/>
        </w:rPr>
        <w:t xml:space="preserve">o  </w:t>
      </w:r>
      <w:r>
        <w:rPr>
          <w:rFonts w:ascii="Cambria" w:hAnsi="Cambria"/>
          <w:sz w:val="22"/>
        </w:rPr>
        <w:t>Encourage flipped classroom models and blended learning approaches</w:t>
      </w:r>
    </w:p>
    <w:p>
      <w:pPr>
        <w:spacing w:after="80"/>
        <w:ind w:left="714" w:hanging="227"/>
        <w:jc w:val="both"/>
      </w:pPr>
      <w:r>
        <w:rPr>
          <w:rFonts w:ascii="Cambria" w:hAnsi="Cambria"/>
          <w:sz w:val="22"/>
        </w:rPr>
        <w:t xml:space="preserve">o  </w:t>
      </w:r>
      <w:r>
        <w:rPr>
          <w:rFonts w:ascii="Cambria" w:hAnsi="Cambria"/>
          <w:sz w:val="22"/>
        </w:rPr>
        <w:t>Facilitate access to digital libraries like DELNET, NDLI, IEEE, etc.</w:t>
      </w:r>
    </w:p>
    <w:p>
      <w:pPr>
        <w:spacing w:after="80"/>
        <w:ind w:left="357" w:hanging="357"/>
        <w:jc w:val="both"/>
      </w:pPr>
      <w:r>
        <w:rPr>
          <w:rFonts w:ascii="Cambria" w:hAnsi="Cambria"/>
          <w:sz w:val="22"/>
        </w:rPr>
        <w:t xml:space="preserve">5.  </w:t>
      </w:r>
      <w:r>
        <w:rPr>
          <w:rFonts w:ascii="Cambria" w:hAnsi="Cambria"/>
          <w:b/>
          <w:i w:val="0"/>
          <w:sz w:val="22"/>
        </w:rPr>
        <w:t>IT Infrastructure Management</w:t>
      </w:r>
    </w:p>
    <w:p>
      <w:pPr>
        <w:spacing w:after="80"/>
        <w:ind w:left="714" w:hanging="227"/>
        <w:jc w:val="both"/>
      </w:pPr>
      <w:r>
        <w:rPr>
          <w:rFonts w:ascii="Cambria" w:hAnsi="Cambria"/>
          <w:sz w:val="22"/>
        </w:rPr>
        <w:t xml:space="preserve">o  </w:t>
      </w:r>
      <w:r>
        <w:rPr>
          <w:rFonts w:ascii="Cambria" w:hAnsi="Cambria"/>
          <w:sz w:val="22"/>
        </w:rPr>
        <w:t>Maintain the computer labs, network infrastructure, servers, Wi-Fi, firewall, CCTV</w:t>
      </w:r>
    </w:p>
    <w:p>
      <w:pPr>
        <w:spacing w:after="80"/>
        <w:ind w:left="714" w:hanging="227"/>
        <w:jc w:val="both"/>
      </w:pPr>
      <w:r>
        <w:rPr>
          <w:rFonts w:ascii="Cambria" w:hAnsi="Cambria"/>
          <w:sz w:val="22"/>
        </w:rPr>
        <w:t xml:space="preserve">o  </w:t>
      </w:r>
      <w:r>
        <w:rPr>
          <w:rFonts w:ascii="Cambria" w:hAnsi="Cambria"/>
          <w:sz w:val="22"/>
        </w:rPr>
        <w:t>Ensure proper licensing of software and security of institutional data</w:t>
      </w:r>
    </w:p>
    <w:p>
      <w:pPr>
        <w:spacing w:after="80"/>
        <w:ind w:left="714" w:hanging="227"/>
        <w:jc w:val="both"/>
      </w:pPr>
      <w:r>
        <w:rPr>
          <w:rFonts w:ascii="Cambria" w:hAnsi="Cambria"/>
          <w:sz w:val="22"/>
        </w:rPr>
        <w:t xml:space="preserve">o  </w:t>
      </w:r>
      <w:r>
        <w:rPr>
          <w:rFonts w:ascii="Cambria" w:hAnsi="Cambria"/>
          <w:sz w:val="22"/>
        </w:rPr>
        <w:t>Conduct regular audits of IT assets</w:t>
      </w:r>
    </w:p>
    <w:p>
      <w:pPr>
        <w:keepNext/>
        <w:spacing w:before="240" w:after="120"/>
      </w:pPr>
      <w:r>
        <w:rPr>
          <w:rFonts w:ascii="Cambria" w:hAnsi="Cambria"/>
          <w:b/>
          <w:color w:val="1F3A5F"/>
          <w:sz w:val="28"/>
        </w:rPr>
        <w:t>28.5. Support for NBA and NAAC Documentation</w:t>
      </w:r>
    </w:p>
    <w:p>
      <w:pPr>
        <w:spacing w:after="120"/>
        <w:jc w:val="both"/>
      </w:pPr>
      <w:r>
        <w:rPr>
          <w:rFonts w:ascii="Cambria" w:hAnsi="Cambria"/>
          <w:b/>
          <w:i w:val="0"/>
          <w:sz w:val="22"/>
        </w:rPr>
        <w:t>Maintain:</w:t>
      </w:r>
    </w:p>
    <w:p>
      <w:pPr>
        <w:spacing w:after="80"/>
        <w:ind w:left="357" w:hanging="227"/>
        <w:jc w:val="both"/>
      </w:pPr>
      <w:r>
        <w:rPr>
          <w:rFonts w:ascii="Cambria" w:hAnsi="Cambria"/>
          <w:sz w:val="22"/>
        </w:rPr>
        <w:t xml:space="preserve">•  </w:t>
      </w:r>
      <w:r>
        <w:rPr>
          <w:rFonts w:ascii="Cambria" w:hAnsi="Cambria"/>
          <w:sz w:val="22"/>
        </w:rPr>
        <w:t>CO-PO Mapping via ECAP or LMS</w:t>
      </w:r>
    </w:p>
    <w:p>
      <w:pPr>
        <w:spacing w:after="80"/>
        <w:ind w:left="357" w:hanging="227"/>
        <w:jc w:val="both"/>
      </w:pPr>
      <w:r>
        <w:rPr>
          <w:rFonts w:ascii="Cambria" w:hAnsi="Cambria"/>
          <w:sz w:val="22"/>
        </w:rPr>
        <w:t xml:space="preserve">•  </w:t>
      </w:r>
      <w:r>
        <w:rPr>
          <w:rFonts w:ascii="Cambria" w:hAnsi="Cambria"/>
          <w:sz w:val="22"/>
        </w:rPr>
        <w:t>ICT-enhanced lesson plans</w:t>
      </w:r>
    </w:p>
    <w:p>
      <w:pPr>
        <w:spacing w:after="80"/>
        <w:ind w:left="357" w:hanging="227"/>
        <w:jc w:val="both"/>
      </w:pPr>
      <w:r>
        <w:rPr>
          <w:rFonts w:ascii="Cambria" w:hAnsi="Cambria"/>
          <w:sz w:val="22"/>
        </w:rPr>
        <w:t xml:space="preserve">•  </w:t>
      </w:r>
      <w:r>
        <w:rPr>
          <w:rFonts w:ascii="Cambria" w:hAnsi="Cambria"/>
          <w:sz w:val="22"/>
        </w:rPr>
        <w:t>List of online certification courses completed</w:t>
      </w:r>
    </w:p>
    <w:p>
      <w:pPr>
        <w:spacing w:after="80"/>
        <w:ind w:left="357" w:hanging="227"/>
        <w:jc w:val="both"/>
      </w:pPr>
      <w:r>
        <w:rPr>
          <w:rFonts w:ascii="Cambria" w:hAnsi="Cambria"/>
          <w:sz w:val="22"/>
        </w:rPr>
        <w:t xml:space="preserve">•  </w:t>
      </w:r>
      <w:r>
        <w:rPr>
          <w:rFonts w:ascii="Cambria" w:hAnsi="Cambria"/>
          <w:sz w:val="22"/>
        </w:rPr>
        <w:t>Usage analytics of LMS and MOOCs</w:t>
      </w:r>
    </w:p>
    <w:p>
      <w:pPr>
        <w:spacing w:after="80"/>
        <w:ind w:left="357" w:hanging="227"/>
        <w:jc w:val="both"/>
      </w:pPr>
      <w:r>
        <w:rPr>
          <w:rFonts w:ascii="Cambria" w:hAnsi="Cambria"/>
          <w:sz w:val="22"/>
        </w:rPr>
        <w:t xml:space="preserve">•  </w:t>
      </w:r>
      <w:r>
        <w:rPr>
          <w:rFonts w:ascii="Cambria" w:hAnsi="Cambria"/>
          <w:sz w:val="22"/>
        </w:rPr>
        <w:t>Online records of attendance, marks, academic calendar</w:t>
      </w:r>
    </w:p>
    <w:p>
      <w:pPr>
        <w:keepNext/>
        <w:spacing w:before="240" w:after="120"/>
      </w:pPr>
      <w:r>
        <w:rPr>
          <w:rFonts w:ascii="Cambria" w:hAnsi="Cambria"/>
          <w:b/>
          <w:color w:val="1F3A5F"/>
          <w:sz w:val="28"/>
        </w:rPr>
        <w:t>28.6. Meeting Frequency</w:t>
      </w:r>
    </w:p>
    <w:p>
      <w:pPr>
        <w:spacing w:after="80"/>
        <w:ind w:left="357" w:hanging="227"/>
        <w:jc w:val="both"/>
      </w:pPr>
      <w:r>
        <w:rPr>
          <w:rFonts w:ascii="Cambria" w:hAnsi="Cambria"/>
          <w:sz w:val="22"/>
        </w:rPr>
        <w:t xml:space="preserve">•  </w:t>
      </w:r>
      <w:r>
        <w:rPr>
          <w:rFonts w:ascii="Cambria" w:hAnsi="Cambria"/>
          <w:sz w:val="22"/>
        </w:rPr>
        <w:t>At least once every semester</w:t>
      </w:r>
    </w:p>
    <w:p>
      <w:pPr>
        <w:spacing w:after="80"/>
        <w:ind w:left="357" w:hanging="227"/>
        <w:jc w:val="both"/>
      </w:pPr>
      <w:r>
        <w:rPr>
          <w:rFonts w:ascii="Cambria" w:hAnsi="Cambria"/>
          <w:sz w:val="22"/>
        </w:rPr>
        <w:t xml:space="preserve">•  </w:t>
      </w:r>
      <w:r>
        <w:rPr>
          <w:rFonts w:ascii="Cambria" w:hAnsi="Cambria"/>
          <w:sz w:val="22"/>
        </w:rPr>
        <w:t>Additional meetings before NBA/NAAC peer visits</w:t>
      </w:r>
    </w:p>
    <w:p>
      <w:pPr>
        <w:spacing w:after="80"/>
        <w:ind w:left="357" w:hanging="227"/>
        <w:jc w:val="both"/>
      </w:pPr>
      <w:r>
        <w:rPr>
          <w:rFonts w:ascii="Cambria" w:hAnsi="Cambria"/>
          <w:sz w:val="22"/>
        </w:rPr>
        <w:t xml:space="preserve">•  </w:t>
      </w:r>
      <w:r>
        <w:rPr>
          <w:rFonts w:ascii="Cambria" w:hAnsi="Cambria"/>
          <w:sz w:val="22"/>
        </w:rPr>
        <w:t>Special meetings for infrastructure upgrades or digital issues</w:t>
      </w:r>
    </w:p>
    <w:p>
      <w:pPr>
        <w:keepNext/>
        <w:spacing w:before="240" w:after="120"/>
      </w:pPr>
      <w:r>
        <w:rPr>
          <w:rFonts w:ascii="Cambria" w:hAnsi="Cambria"/>
          <w:b/>
          <w:color w:val="1F3A5F"/>
          <w:sz w:val="28"/>
        </w:rPr>
        <w:t>28.7. Key Performance Indicators (KPIs)</w:t>
      </w:r>
    </w:p>
    <w:tbl>
      <w:tblGrid>
        <w:gridCol w:w="4195"/>
        <w:gridCol w:w="5216"/>
      </w:tblGrid>
      <w:tblPr>
        <w:jc w:val="center"/>
        <w:tblLook w:firstColumn="1" w:firstRow="1" w:lastColumn="0" w:lastRow="0" w:noHBand="0" w:noVBand="1" w:val="04A0"/>
        <w:tblW w:w="9412" w:type="dxa"/>
        <w:tblLayout w:type="fixed"/>
      </w:tblPr>
      <w:tr>
        <w:tc>
          <w:tcPr>
            <w:shd w:val="clear" w:color="auto" w:fill="1F3A5F"/>
            <w:tcW w:w="4195" w:type="dxa"/>
          </w:tcPr>
          <w:p>
            <w:pPr>
              <w:jc w:val="center"/>
            </w:pPr>
            <w:r/>
            <w:r>
              <w:rPr>
                <w:rFonts w:ascii="Cambria" w:hAnsi="Cambria"/>
                <w:b/>
                <w:i w:val="0"/>
                <w:color w:val="FFFFFF"/>
                <w:sz w:val="22"/>
              </w:rPr>
              <w:t>KPI</w:t>
            </w:r>
          </w:p>
        </w:tc>
        <w:tc>
          <w:tcPr>
            <w:shd w:val="clear" w:color="auto" w:fill="1F3A5F"/>
            <w:tcW w:w="5216" w:type="dxa"/>
          </w:tcPr>
          <w:p>
            <w:pPr>
              <w:jc w:val="center"/>
            </w:pPr>
            <w:r/>
            <w:r>
              <w:rPr>
                <w:rFonts w:ascii="Cambria" w:hAnsi="Cambria"/>
                <w:b/>
                <w:i w:val="0"/>
                <w:color w:val="FFFFFF"/>
                <w:sz w:val="22"/>
              </w:rPr>
              <w:t>Target/Benchmark</w:t>
            </w:r>
          </w:p>
        </w:tc>
      </w:tr>
      <w:tr>
        <w:tc>
          <w:tcPr>
            <w:tcW w:w="4195" w:type="dxa"/>
          </w:tcPr>
          <w:p>
            <w:r/>
            <w:r>
              <w:rPr>
                <w:rFonts w:ascii="Cambria" w:hAnsi="Cambria"/>
                <w:b w:val="0"/>
                <w:i w:val="0"/>
                <w:sz w:val="22"/>
              </w:rPr>
              <w:t>Website Update Frequency</w:t>
            </w:r>
          </w:p>
        </w:tc>
        <w:tc>
          <w:tcPr>
            <w:tcW w:w="5216" w:type="dxa"/>
          </w:tcPr>
          <w:p>
            <w:r/>
            <w:r>
              <w:rPr>
                <w:rFonts w:ascii="Cambria" w:hAnsi="Cambria"/>
                <w:b w:val="0"/>
                <w:i w:val="0"/>
                <w:sz w:val="22"/>
              </w:rPr>
              <w:t>At least bi-weekly updates</w:t>
            </w:r>
          </w:p>
        </w:tc>
      </w:tr>
      <w:tr>
        <w:tc>
          <w:tcPr>
            <w:shd w:val="clear" w:color="auto" w:fill="F2F2F2"/>
            <w:tcW w:w="4195" w:type="dxa"/>
          </w:tcPr>
          <w:p>
            <w:r/>
            <w:r>
              <w:rPr>
                <w:rFonts w:ascii="Cambria" w:hAnsi="Cambria"/>
                <w:b w:val="0"/>
                <w:i w:val="0"/>
                <w:sz w:val="22"/>
              </w:rPr>
              <w:t>Smart Classrooms ICT-enabled</w:t>
            </w:r>
          </w:p>
        </w:tc>
        <w:tc>
          <w:tcPr>
            <w:shd w:val="clear" w:color="auto" w:fill="F2F2F2"/>
            <w:tcW w:w="5216" w:type="dxa"/>
          </w:tcPr>
          <w:p>
            <w:r/>
            <w:r>
              <w:rPr>
                <w:rFonts w:ascii="Cambria" w:hAnsi="Cambria"/>
                <w:b w:val="0"/>
                <w:i w:val="0"/>
                <w:sz w:val="22"/>
              </w:rPr>
              <w:t>≥ 80% of classrooms</w:t>
            </w:r>
          </w:p>
        </w:tc>
      </w:tr>
      <w:tr>
        <w:tc>
          <w:tcPr>
            <w:tcW w:w="4195" w:type="dxa"/>
          </w:tcPr>
          <w:p>
            <w:r/>
            <w:r>
              <w:rPr>
                <w:rFonts w:ascii="Cambria" w:hAnsi="Cambria"/>
                <w:b w:val="0"/>
                <w:i w:val="0"/>
                <w:sz w:val="22"/>
              </w:rPr>
              <w:t>ERP Usage</w:t>
            </w:r>
          </w:p>
        </w:tc>
        <w:tc>
          <w:tcPr>
            <w:tcW w:w="5216" w:type="dxa"/>
          </w:tcPr>
          <w:p>
            <w:r/>
            <w:r>
              <w:rPr>
                <w:rFonts w:ascii="Cambria" w:hAnsi="Cambria"/>
                <w:b w:val="0"/>
                <w:i w:val="0"/>
                <w:sz w:val="22"/>
              </w:rPr>
              <w:t>100% of faculty use ERP for attendance &amp; assessments</w:t>
            </w:r>
          </w:p>
        </w:tc>
      </w:tr>
      <w:tr>
        <w:tc>
          <w:tcPr>
            <w:shd w:val="clear" w:color="auto" w:fill="F2F2F2"/>
            <w:tcW w:w="4195" w:type="dxa"/>
          </w:tcPr>
          <w:p>
            <w:r/>
            <w:r>
              <w:rPr>
                <w:rFonts w:ascii="Cambria" w:hAnsi="Cambria"/>
                <w:b w:val="0"/>
                <w:i w:val="0"/>
                <w:sz w:val="22"/>
              </w:rPr>
              <w:t>MOOC Certifications</w:t>
            </w:r>
          </w:p>
        </w:tc>
        <w:tc>
          <w:tcPr>
            <w:shd w:val="clear" w:color="auto" w:fill="F2F2F2"/>
            <w:tcW w:w="5216" w:type="dxa"/>
          </w:tcPr>
          <w:p>
            <w:r/>
            <w:r>
              <w:rPr>
                <w:rFonts w:ascii="Cambria" w:hAnsi="Cambria"/>
                <w:b w:val="0"/>
                <w:i w:val="0"/>
                <w:sz w:val="22"/>
              </w:rPr>
              <w:t>≥ 70% students &amp; 50% faculty completed online courses annually</w:t>
            </w:r>
          </w:p>
        </w:tc>
      </w:tr>
      <w:tr>
        <w:tc>
          <w:tcPr>
            <w:tcW w:w="4195" w:type="dxa"/>
          </w:tcPr>
          <w:p>
            <w:r/>
            <w:r>
              <w:rPr>
                <w:rFonts w:ascii="Cambria" w:hAnsi="Cambria"/>
                <w:b w:val="0"/>
                <w:i w:val="0"/>
                <w:sz w:val="22"/>
              </w:rPr>
              <w:t>IT Infrastructure Ratio</w:t>
            </w:r>
          </w:p>
        </w:tc>
        <w:tc>
          <w:tcPr>
            <w:tcW w:w="5216" w:type="dxa"/>
          </w:tcPr>
          <w:p>
            <w:r/>
            <w:r>
              <w:rPr>
                <w:rFonts w:ascii="Cambria" w:hAnsi="Cambria"/>
                <w:b w:val="0"/>
                <w:i w:val="0"/>
                <w:sz w:val="22"/>
              </w:rPr>
              <w:t>≥ 1 PC per 6 students</w:t>
            </w:r>
          </w:p>
        </w:tc>
      </w:tr>
      <w:tr>
        <w:tc>
          <w:tcPr>
            <w:shd w:val="clear" w:color="auto" w:fill="F2F2F2"/>
            <w:tcW w:w="4195" w:type="dxa"/>
          </w:tcPr>
          <w:p>
            <w:r/>
            <w:r>
              <w:rPr>
                <w:rFonts w:ascii="Cambria" w:hAnsi="Cambria"/>
                <w:b w:val="0"/>
                <w:i w:val="0"/>
                <w:sz w:val="22"/>
              </w:rPr>
              <w:t>Internet Bandwidth</w:t>
            </w:r>
          </w:p>
        </w:tc>
        <w:tc>
          <w:tcPr>
            <w:shd w:val="clear" w:color="auto" w:fill="F2F2F2"/>
            <w:tcW w:w="5216" w:type="dxa"/>
          </w:tcPr>
          <w:p>
            <w:r/>
            <w:r>
              <w:rPr>
                <w:rFonts w:ascii="Cambria" w:hAnsi="Cambria"/>
                <w:b w:val="0"/>
                <w:i w:val="0"/>
                <w:sz w:val="22"/>
              </w:rPr>
              <w:t>≥ 200 Mbps shared across campus</w:t>
            </w:r>
          </w:p>
        </w:tc>
      </w:tr>
      <w:tr>
        <w:tc>
          <w:tcPr>
            <w:tcW w:w="4195" w:type="dxa"/>
          </w:tcPr>
          <w:p>
            <w:r/>
            <w:r>
              <w:rPr>
                <w:rFonts w:ascii="Cambria" w:hAnsi="Cambria"/>
                <w:b w:val="0"/>
                <w:i w:val="0"/>
                <w:sz w:val="22"/>
              </w:rPr>
              <w:t>Student Feedback Collection</w:t>
            </w:r>
          </w:p>
        </w:tc>
        <w:tc>
          <w:tcPr>
            <w:tcW w:w="5216" w:type="dxa"/>
          </w:tcPr>
          <w:p>
            <w:r/>
            <w:r>
              <w:rPr>
                <w:rFonts w:ascii="Cambria" w:hAnsi="Cambria"/>
                <w:b w:val="0"/>
                <w:i w:val="0"/>
                <w:sz w:val="22"/>
              </w:rPr>
              <w:t>Once every semester via online platforms</w:t>
            </w:r>
          </w:p>
        </w:tc>
      </w:tr>
      <w:tr>
        <w:tc>
          <w:tcPr>
            <w:shd w:val="clear" w:color="auto" w:fill="F2F2F2"/>
            <w:tcW w:w="4195" w:type="dxa"/>
          </w:tcPr>
          <w:p>
            <w:r/>
            <w:r>
              <w:rPr>
                <w:rFonts w:ascii="Cambria" w:hAnsi="Cambria"/>
                <w:b w:val="0"/>
                <w:i w:val="0"/>
                <w:sz w:val="22"/>
              </w:rPr>
              <w:t>LMS Adoption</w:t>
            </w:r>
          </w:p>
        </w:tc>
        <w:tc>
          <w:tcPr>
            <w:shd w:val="clear" w:color="auto" w:fill="F2F2F2"/>
            <w:tcW w:w="5216" w:type="dxa"/>
          </w:tcPr>
          <w:p>
            <w:r/>
            <w:r>
              <w:rPr>
                <w:rFonts w:ascii="Cambria" w:hAnsi="Cambria"/>
                <w:b w:val="0"/>
                <w:i w:val="0"/>
                <w:sz w:val="22"/>
              </w:rPr>
              <w:t>100% courses hosted and evaluated online</w:t>
            </w:r>
          </w:p>
        </w:tc>
      </w:tr>
      <w:tr>
        <w:tc>
          <w:tcPr>
            <w:tcW w:w="4195" w:type="dxa"/>
          </w:tcPr>
          <w:p>
            <w:r/>
            <w:r>
              <w:rPr>
                <w:rFonts w:ascii="Cambria" w:hAnsi="Cambria"/>
                <w:b w:val="0"/>
                <w:i w:val="0"/>
                <w:sz w:val="22"/>
              </w:rPr>
              <w:t>Data Backup Frequency</w:t>
            </w:r>
          </w:p>
        </w:tc>
        <w:tc>
          <w:tcPr>
            <w:tcW w:w="5216" w:type="dxa"/>
          </w:tcPr>
          <w:p>
            <w:r/>
            <w:r>
              <w:rPr>
                <w:rFonts w:ascii="Cambria" w:hAnsi="Cambria"/>
                <w:b w:val="0"/>
                <w:i w:val="0"/>
                <w:sz w:val="22"/>
              </w:rPr>
              <w:t>Daily/Weekly as per policy</w:t>
            </w:r>
          </w:p>
        </w:tc>
      </w:tr>
    </w:tbl>
    <w:p>
      <w:pPr>
        <w:keepNext/>
        <w:spacing w:before="240" w:after="120"/>
      </w:pPr>
      <w:r>
        <w:rPr>
          <w:rFonts w:ascii="Cambria" w:hAnsi="Cambria"/>
          <w:b/>
          <w:color w:val="1F3A5F"/>
          <w:sz w:val="28"/>
        </w:rPr>
        <w:t>28.8. Contribution to NBA &amp; NAAC Criteria</w:t>
      </w:r>
    </w:p>
    <w:tbl>
      <w:tblGrid>
        <w:gridCol w:w="3402"/>
        <w:gridCol w:w="6010"/>
      </w:tblGrid>
      <w:tblPr>
        <w:jc w:val="center"/>
        <w:tblLook w:firstColumn="1" w:firstRow="1" w:lastColumn="0" w:lastRow="0" w:noHBand="0" w:noVBand="1" w:val="04A0"/>
        <w:tblW w:w="9412" w:type="dxa"/>
        <w:tblLayout w:type="fixed"/>
      </w:tblPr>
      <w:tr>
        <w:tc>
          <w:tcPr>
            <w:shd w:val="clear" w:color="auto" w:fill="1F3A5F"/>
            <w:tcW w:w="3402" w:type="dxa"/>
          </w:tcPr>
          <w:p>
            <w:pPr>
              <w:jc w:val="center"/>
            </w:pPr>
            <w:r/>
            <w:r>
              <w:rPr>
                <w:rFonts w:ascii="Cambria" w:hAnsi="Cambria"/>
                <w:b/>
                <w:i w:val="0"/>
                <w:color w:val="FFFFFF"/>
                <w:sz w:val="22"/>
              </w:rPr>
              <w:t>NBA/NAAC Criterion</w:t>
            </w:r>
          </w:p>
        </w:tc>
        <w:tc>
          <w:tcPr>
            <w:shd w:val="clear" w:color="auto" w:fill="1F3A5F"/>
            <w:tcW w:w="6010" w:type="dxa"/>
          </w:tcPr>
          <w:p>
            <w:pPr>
              <w:jc w:val="center"/>
            </w:pPr>
            <w:r/>
            <w:r>
              <w:rPr>
                <w:rFonts w:ascii="Cambria" w:hAnsi="Cambria"/>
                <w:b/>
                <w:i w:val="0"/>
                <w:color w:val="FFFFFF"/>
                <w:sz w:val="22"/>
              </w:rPr>
              <w:t>Relevant Contribution</w:t>
            </w:r>
          </w:p>
        </w:tc>
      </w:tr>
      <w:tr>
        <w:tc>
          <w:tcPr>
            <w:tcW w:w="3402" w:type="dxa"/>
          </w:tcPr>
          <w:p>
            <w:r/>
            <w:r>
              <w:rPr>
                <w:rFonts w:ascii="Cambria" w:hAnsi="Cambria"/>
                <w:b w:val="0"/>
                <w:i w:val="0"/>
                <w:sz w:val="22"/>
              </w:rPr>
              <w:t>NBA Criterion 2 (Teaching-Learning Process)</w:t>
            </w:r>
          </w:p>
        </w:tc>
        <w:tc>
          <w:tcPr>
            <w:tcW w:w="6010" w:type="dxa"/>
          </w:tcPr>
          <w:p>
            <w:r/>
            <w:r>
              <w:rPr>
                <w:rFonts w:ascii="Cambria" w:hAnsi="Cambria"/>
                <w:b w:val="0"/>
                <w:i w:val="0"/>
                <w:sz w:val="22"/>
              </w:rPr>
              <w:t>ICT-based teaching methods, blended learning, e-assessments.</w:t>
            </w:r>
          </w:p>
        </w:tc>
      </w:tr>
      <w:tr>
        <w:tc>
          <w:tcPr>
            <w:shd w:val="clear" w:color="auto" w:fill="F2F2F2"/>
            <w:tcW w:w="3402" w:type="dxa"/>
          </w:tcPr>
          <w:p>
            <w:r/>
            <w:r>
              <w:rPr>
                <w:rFonts w:ascii="Cambria" w:hAnsi="Cambria"/>
                <w:b w:val="0"/>
                <w:i w:val="0"/>
                <w:sz w:val="22"/>
              </w:rPr>
              <w:t>NBA Criterion 5 (Faculty Information)</w:t>
            </w:r>
          </w:p>
        </w:tc>
        <w:tc>
          <w:tcPr>
            <w:shd w:val="clear" w:color="auto" w:fill="F2F2F2"/>
            <w:tcW w:w="6010" w:type="dxa"/>
          </w:tcPr>
          <w:p>
            <w:r/>
            <w:r>
              <w:rPr>
                <w:rFonts w:ascii="Cambria" w:hAnsi="Cambria"/>
                <w:b w:val="0"/>
                <w:i w:val="0"/>
                <w:sz w:val="22"/>
              </w:rPr>
              <w:t>ECAP/ERP for workload, feedback, faculty contributions.</w:t>
            </w:r>
          </w:p>
        </w:tc>
      </w:tr>
      <w:tr>
        <w:tc>
          <w:tcPr>
            <w:tcW w:w="3402" w:type="dxa"/>
          </w:tcPr>
          <w:p>
            <w:r/>
            <w:r>
              <w:rPr>
                <w:rFonts w:ascii="Cambria" w:hAnsi="Cambria"/>
                <w:b w:val="0"/>
                <w:i w:val="0"/>
                <w:sz w:val="22"/>
              </w:rPr>
              <w:t>NBA Criterion 6 (Facilities &amp; Technical Support)</w:t>
            </w:r>
          </w:p>
        </w:tc>
        <w:tc>
          <w:tcPr>
            <w:tcW w:w="6010" w:type="dxa"/>
          </w:tcPr>
          <w:p>
            <w:r/>
            <w:r>
              <w:rPr>
                <w:rFonts w:ascii="Cambria" w:hAnsi="Cambria"/>
                <w:b w:val="0"/>
                <w:i w:val="0"/>
                <w:sz w:val="22"/>
              </w:rPr>
              <w:t>IT labs, smart classrooms, bandwidth availability.</w:t>
            </w:r>
          </w:p>
        </w:tc>
      </w:tr>
      <w:tr>
        <w:tc>
          <w:tcPr>
            <w:shd w:val="clear" w:color="auto" w:fill="F2F2F2"/>
            <w:tcW w:w="3402" w:type="dxa"/>
          </w:tcPr>
          <w:p>
            <w:r/>
            <w:r>
              <w:rPr>
                <w:rFonts w:ascii="Cambria" w:hAnsi="Cambria"/>
                <w:b w:val="0"/>
                <w:i w:val="0"/>
                <w:sz w:val="22"/>
              </w:rPr>
              <w:t>NBA Criterion 7 (Institutional Values)</w:t>
            </w:r>
          </w:p>
        </w:tc>
        <w:tc>
          <w:tcPr>
            <w:shd w:val="clear" w:color="auto" w:fill="F2F2F2"/>
            <w:tcW w:w="6010" w:type="dxa"/>
          </w:tcPr>
          <w:p>
            <w:r/>
            <w:r>
              <w:rPr>
                <w:rFonts w:ascii="Cambria" w:hAnsi="Cambria"/>
                <w:b w:val="0"/>
                <w:i w:val="0"/>
                <w:sz w:val="22"/>
              </w:rPr>
              <w:t>Digital literacy, sustainability via paperless processes.</w:t>
            </w:r>
          </w:p>
        </w:tc>
      </w:tr>
      <w:tr>
        <w:tc>
          <w:tcPr>
            <w:tcW w:w="3402" w:type="dxa"/>
          </w:tcPr>
          <w:p>
            <w:r/>
            <w:r>
              <w:rPr>
                <w:rFonts w:ascii="Cambria" w:hAnsi="Cambria"/>
                <w:b w:val="0"/>
                <w:i w:val="0"/>
                <w:sz w:val="22"/>
              </w:rPr>
              <w:t>NAAC Criterion 2.3 – Teaching-Learning Process</w:t>
            </w:r>
          </w:p>
        </w:tc>
        <w:tc>
          <w:tcPr>
            <w:tcW w:w="6010" w:type="dxa"/>
          </w:tcPr>
          <w:p>
            <w:r/>
            <w:r>
              <w:rPr>
                <w:rFonts w:ascii="Cambria" w:hAnsi="Cambria"/>
                <w:b w:val="0"/>
                <w:i w:val="0"/>
                <w:sz w:val="22"/>
              </w:rPr>
              <w:t>Use of ICT, student-centric digital learning.</w:t>
            </w:r>
          </w:p>
        </w:tc>
      </w:tr>
      <w:tr>
        <w:tc>
          <w:tcPr>
            <w:shd w:val="clear" w:color="auto" w:fill="F2F2F2"/>
            <w:tcW w:w="3402" w:type="dxa"/>
          </w:tcPr>
          <w:p>
            <w:r/>
            <w:r>
              <w:rPr>
                <w:rFonts w:ascii="Cambria" w:hAnsi="Cambria"/>
                <w:b w:val="0"/>
                <w:i w:val="0"/>
                <w:sz w:val="22"/>
              </w:rPr>
              <w:t>NAAC Criterion 4.3 – IT Infrastructure</w:t>
            </w:r>
          </w:p>
        </w:tc>
        <w:tc>
          <w:tcPr>
            <w:shd w:val="clear" w:color="auto" w:fill="F2F2F2"/>
            <w:tcW w:w="6010" w:type="dxa"/>
          </w:tcPr>
          <w:p>
            <w:r/>
            <w:r>
              <w:rPr>
                <w:rFonts w:ascii="Cambria" w:hAnsi="Cambria"/>
                <w:b w:val="0"/>
                <w:i w:val="0"/>
                <w:sz w:val="22"/>
              </w:rPr>
              <w:t>Hardware/software/online platform availability.</w:t>
            </w:r>
          </w:p>
        </w:tc>
      </w:tr>
      <w:tr>
        <w:tc>
          <w:tcPr>
            <w:tcW w:w="3402" w:type="dxa"/>
          </w:tcPr>
          <w:p>
            <w:r/>
            <w:r>
              <w:rPr>
                <w:rFonts w:ascii="Cambria" w:hAnsi="Cambria"/>
                <w:b w:val="0"/>
                <w:i w:val="0"/>
                <w:sz w:val="22"/>
              </w:rPr>
              <w:t>NAAC Criterion 5.1 – Student Support</w:t>
            </w:r>
          </w:p>
        </w:tc>
        <w:tc>
          <w:tcPr>
            <w:tcW w:w="6010" w:type="dxa"/>
          </w:tcPr>
          <w:p>
            <w:r/>
            <w:r>
              <w:rPr>
                <w:rFonts w:ascii="Cambria" w:hAnsi="Cambria"/>
                <w:b w:val="0"/>
                <w:i w:val="0"/>
                <w:sz w:val="22"/>
              </w:rPr>
              <w:t>Access to digital learning resources.</w:t>
            </w:r>
          </w:p>
        </w:tc>
      </w:tr>
    </w:tbl>
    <w:p>
      <w:pPr>
        <w:keepNext/>
        <w:spacing w:before="240" w:after="120"/>
      </w:pPr>
      <w:r>
        <w:rPr>
          <w:rFonts w:ascii="Cambria" w:hAnsi="Cambria"/>
          <w:b/>
          <w:color w:val="1F3A5F"/>
          <w:sz w:val="28"/>
        </w:rPr>
        <w:t>28.9. Documents Maintained by the Website/ICT/ECAP/IT Infrastructure/Self (or) e-Learning Committee</w:t>
      </w:r>
    </w:p>
    <w:tbl>
      <w:tblGrid>
        <w:gridCol w:w="737"/>
        <w:gridCol w:w="3005"/>
        <w:gridCol w:w="5670"/>
      </w:tblGrid>
      <w:tblPr>
        <w:jc w:val="center"/>
        <w:tblLook w:firstColumn="1" w:firstRow="1" w:lastColumn="0" w:lastRow="0" w:noHBand="0" w:noVBand="1" w:val="04A0"/>
        <w:tblW w:w="9412" w:type="dxa"/>
        <w:tblLayout w:type="fixed"/>
      </w:tblPr>
      <w:tr>
        <w:tc>
          <w:tcPr>
            <w:shd w:val="clear" w:color="auto" w:fill="1F3A5F"/>
            <w:tcW w:w="737" w:type="dxa"/>
          </w:tcPr>
          <w:p>
            <w:pPr>
              <w:jc w:val="center"/>
            </w:pPr>
            <w:r/>
            <w:r>
              <w:rPr>
                <w:rFonts w:ascii="Cambria" w:hAnsi="Cambria"/>
                <w:b/>
                <w:i w:val="0"/>
                <w:color w:val="FFFFFF"/>
                <w:sz w:val="22"/>
              </w:rPr>
              <w:t>S.No</w:t>
            </w:r>
          </w:p>
        </w:tc>
        <w:tc>
          <w:tcPr>
            <w:shd w:val="clear" w:color="auto" w:fill="1F3A5F"/>
            <w:tcW w:w="3005" w:type="dxa"/>
          </w:tcPr>
          <w:p>
            <w:pPr>
              <w:jc w:val="center"/>
            </w:pPr>
            <w:r/>
            <w:r>
              <w:rPr>
                <w:rFonts w:ascii="Cambria" w:hAnsi="Cambria"/>
                <w:b/>
                <w:i w:val="0"/>
                <w:color w:val="FFFFFF"/>
                <w:sz w:val="22"/>
              </w:rPr>
              <w:t>Document Name</w:t>
            </w:r>
          </w:p>
        </w:tc>
        <w:tc>
          <w:tcPr>
            <w:shd w:val="clear" w:color="auto" w:fill="1F3A5F"/>
            <w:tcW w:w="5670" w:type="dxa"/>
          </w:tcPr>
          <w:p>
            <w:pPr>
              <w:jc w:val="center"/>
            </w:pPr>
            <w:r/>
            <w:r>
              <w:rPr>
                <w:rFonts w:ascii="Cambria" w:hAnsi="Cambria"/>
                <w:b/>
                <w:i w:val="0"/>
                <w:color w:val="FFFFFF"/>
                <w:sz w:val="22"/>
              </w:rPr>
              <w:t>Purpose</w:t>
            </w:r>
          </w:p>
        </w:tc>
      </w:tr>
      <w:tr>
        <w:tc>
          <w:tcPr>
            <w:tcW w:w="737" w:type="dxa"/>
          </w:tcPr>
          <w:p>
            <w:pPr>
              <w:jc w:val="center"/>
            </w:pPr>
            <w:r/>
            <w:r>
              <w:rPr>
                <w:rFonts w:ascii="Cambria" w:hAnsi="Cambria"/>
                <w:b w:val="0"/>
                <w:i w:val="0"/>
                <w:sz w:val="22"/>
              </w:rPr>
              <w:t>1</w:t>
            </w:r>
          </w:p>
        </w:tc>
        <w:tc>
          <w:tcPr>
            <w:tcW w:w="3005" w:type="dxa"/>
          </w:tcPr>
          <w:p>
            <w:r/>
            <w:r>
              <w:rPr>
                <w:rFonts w:ascii="Cambria" w:hAnsi="Cambria"/>
                <w:b w:val="0"/>
                <w:i w:val="0"/>
                <w:sz w:val="22"/>
              </w:rPr>
              <w:t>Website Maintenance Logs</w:t>
            </w:r>
          </w:p>
        </w:tc>
        <w:tc>
          <w:tcPr>
            <w:tcW w:w="5670" w:type="dxa"/>
          </w:tcPr>
          <w:p>
            <w:r/>
            <w:r>
              <w:rPr>
                <w:rFonts w:ascii="Cambria" w:hAnsi="Cambria"/>
                <w:b w:val="0"/>
                <w:i w:val="0"/>
                <w:sz w:val="22"/>
              </w:rPr>
              <w:t>To record updates, changes, and maintenance activities performed on the institutional website.</w:t>
            </w:r>
          </w:p>
        </w:tc>
      </w:tr>
      <w:tr>
        <w:tc>
          <w:tcPr>
            <w:shd w:val="clear" w:color="auto" w:fill="F2F2F2"/>
            <w:tcW w:w="737" w:type="dxa"/>
          </w:tcPr>
          <w:p>
            <w:pPr>
              <w:jc w:val="center"/>
            </w:pPr>
            <w:r/>
            <w:r>
              <w:rPr>
                <w:rFonts w:ascii="Cambria" w:hAnsi="Cambria"/>
                <w:b w:val="0"/>
                <w:i w:val="0"/>
                <w:sz w:val="22"/>
              </w:rPr>
              <w:t>2</w:t>
            </w:r>
          </w:p>
        </w:tc>
        <w:tc>
          <w:tcPr>
            <w:shd w:val="clear" w:color="auto" w:fill="F2F2F2"/>
            <w:tcW w:w="3005" w:type="dxa"/>
          </w:tcPr>
          <w:p>
            <w:r/>
            <w:r>
              <w:rPr>
                <w:rFonts w:ascii="Cambria" w:hAnsi="Cambria"/>
                <w:b w:val="0"/>
                <w:i w:val="0"/>
                <w:sz w:val="22"/>
              </w:rPr>
              <w:t>Annual IT Infrastructure Audit Report</w:t>
            </w:r>
          </w:p>
        </w:tc>
        <w:tc>
          <w:tcPr>
            <w:shd w:val="clear" w:color="auto" w:fill="F2F2F2"/>
            <w:tcW w:w="5670" w:type="dxa"/>
          </w:tcPr>
          <w:p>
            <w:r/>
            <w:r>
              <w:rPr>
                <w:rFonts w:ascii="Cambria" w:hAnsi="Cambria"/>
                <w:b w:val="0"/>
                <w:i w:val="0"/>
                <w:sz w:val="22"/>
              </w:rPr>
              <w:t>To track the health and performance of IT infrastructure, including hardware, software, network connectivity, and servers.</w:t>
            </w:r>
          </w:p>
        </w:tc>
      </w:tr>
      <w:tr>
        <w:tc>
          <w:tcPr>
            <w:tcW w:w="737" w:type="dxa"/>
          </w:tcPr>
          <w:p>
            <w:pPr>
              <w:jc w:val="center"/>
            </w:pPr>
            <w:r/>
            <w:r>
              <w:rPr>
                <w:rFonts w:ascii="Cambria" w:hAnsi="Cambria"/>
                <w:b w:val="0"/>
                <w:i w:val="0"/>
                <w:sz w:val="22"/>
              </w:rPr>
              <w:t>3</w:t>
            </w:r>
          </w:p>
        </w:tc>
        <w:tc>
          <w:tcPr>
            <w:tcW w:w="3005" w:type="dxa"/>
          </w:tcPr>
          <w:p>
            <w:r/>
            <w:r>
              <w:rPr>
                <w:rFonts w:ascii="Cambria" w:hAnsi="Cambria"/>
                <w:b w:val="0"/>
                <w:i w:val="0"/>
                <w:sz w:val="22"/>
              </w:rPr>
              <w:t>e-Learning Platform Reports</w:t>
            </w:r>
          </w:p>
        </w:tc>
        <w:tc>
          <w:tcPr>
            <w:tcW w:w="5670" w:type="dxa"/>
          </w:tcPr>
          <w:p>
            <w:r/>
            <w:r>
              <w:rPr>
                <w:rFonts w:ascii="Cambria" w:hAnsi="Cambria"/>
                <w:b w:val="0"/>
                <w:i w:val="0"/>
                <w:sz w:val="22"/>
              </w:rPr>
              <w:t>To monitor usage, content uploads, and student participation on the institution's e-learning platforms (LMS, Moodle, etc.).</w:t>
            </w:r>
          </w:p>
        </w:tc>
      </w:tr>
      <w:tr>
        <w:tc>
          <w:tcPr>
            <w:shd w:val="clear" w:color="auto" w:fill="F2F2F2"/>
            <w:tcW w:w="737" w:type="dxa"/>
          </w:tcPr>
          <w:p>
            <w:pPr>
              <w:jc w:val="center"/>
            </w:pPr>
            <w:r/>
            <w:r>
              <w:rPr>
                <w:rFonts w:ascii="Cambria" w:hAnsi="Cambria"/>
                <w:b w:val="0"/>
                <w:i w:val="0"/>
                <w:sz w:val="22"/>
              </w:rPr>
              <w:t>4</w:t>
            </w:r>
          </w:p>
        </w:tc>
        <w:tc>
          <w:tcPr>
            <w:shd w:val="clear" w:color="auto" w:fill="F2F2F2"/>
            <w:tcW w:w="3005" w:type="dxa"/>
          </w:tcPr>
          <w:p>
            <w:r/>
            <w:r>
              <w:rPr>
                <w:rFonts w:ascii="Cambria" w:hAnsi="Cambria"/>
                <w:b w:val="0"/>
                <w:i w:val="0"/>
                <w:sz w:val="22"/>
              </w:rPr>
              <w:t>Cybersecurity Policy &amp; Incident Report</w:t>
            </w:r>
          </w:p>
        </w:tc>
        <w:tc>
          <w:tcPr>
            <w:shd w:val="clear" w:color="auto" w:fill="F2F2F2"/>
            <w:tcW w:w="5670" w:type="dxa"/>
          </w:tcPr>
          <w:p>
            <w:r/>
            <w:r>
              <w:rPr>
                <w:rFonts w:ascii="Cambria" w:hAnsi="Cambria"/>
                <w:b w:val="0"/>
                <w:i w:val="0"/>
                <w:sz w:val="22"/>
              </w:rPr>
              <w:t>To maintain guidelines for cybersecurity practices, incidents of security breaches, and resolutions implemented.</w:t>
            </w:r>
          </w:p>
        </w:tc>
      </w:tr>
      <w:tr>
        <w:tc>
          <w:tcPr>
            <w:tcW w:w="737" w:type="dxa"/>
          </w:tcPr>
          <w:p>
            <w:pPr>
              <w:jc w:val="center"/>
            </w:pPr>
            <w:r/>
            <w:r>
              <w:rPr>
                <w:rFonts w:ascii="Cambria" w:hAnsi="Cambria"/>
                <w:b w:val="0"/>
                <w:i w:val="0"/>
                <w:sz w:val="22"/>
              </w:rPr>
              <w:t>5</w:t>
            </w:r>
          </w:p>
        </w:tc>
        <w:tc>
          <w:tcPr>
            <w:tcW w:w="3005" w:type="dxa"/>
          </w:tcPr>
          <w:p>
            <w:r/>
            <w:r>
              <w:rPr>
                <w:rFonts w:ascii="Cambria" w:hAnsi="Cambria"/>
                <w:b w:val="0"/>
                <w:i w:val="0"/>
                <w:sz w:val="22"/>
              </w:rPr>
              <w:t>Student/Faculty IT Support Tickets</w:t>
            </w:r>
          </w:p>
        </w:tc>
        <w:tc>
          <w:tcPr>
            <w:tcW w:w="5670" w:type="dxa"/>
          </w:tcPr>
          <w:p>
            <w:r/>
            <w:r>
              <w:rPr>
                <w:rFonts w:ascii="Cambria" w:hAnsi="Cambria"/>
                <w:b w:val="0"/>
                <w:i w:val="0"/>
                <w:sz w:val="22"/>
              </w:rPr>
              <w:t>To track issues reported by students or faculty regarding the use of IT systems, with actions taken for resolution.</w:t>
            </w:r>
          </w:p>
        </w:tc>
      </w:tr>
      <w:tr>
        <w:tc>
          <w:tcPr>
            <w:shd w:val="clear" w:color="auto" w:fill="F2F2F2"/>
            <w:tcW w:w="737" w:type="dxa"/>
          </w:tcPr>
          <w:p>
            <w:pPr>
              <w:jc w:val="center"/>
            </w:pPr>
            <w:r/>
            <w:r>
              <w:rPr>
                <w:rFonts w:ascii="Cambria" w:hAnsi="Cambria"/>
                <w:b w:val="0"/>
                <w:i w:val="0"/>
                <w:sz w:val="22"/>
              </w:rPr>
              <w:t>6</w:t>
            </w:r>
          </w:p>
        </w:tc>
        <w:tc>
          <w:tcPr>
            <w:shd w:val="clear" w:color="auto" w:fill="F2F2F2"/>
            <w:tcW w:w="3005" w:type="dxa"/>
          </w:tcPr>
          <w:p>
            <w:r/>
            <w:r>
              <w:rPr>
                <w:rFonts w:ascii="Cambria" w:hAnsi="Cambria"/>
                <w:b w:val="0"/>
                <w:i w:val="0"/>
                <w:sz w:val="22"/>
              </w:rPr>
              <w:t>IT Training and Workshop Records</w:t>
            </w:r>
          </w:p>
        </w:tc>
        <w:tc>
          <w:tcPr>
            <w:shd w:val="clear" w:color="auto" w:fill="F2F2F2"/>
            <w:tcW w:w="5670" w:type="dxa"/>
          </w:tcPr>
          <w:p>
            <w:r/>
            <w:r>
              <w:rPr>
                <w:rFonts w:ascii="Cambria" w:hAnsi="Cambria"/>
                <w:b w:val="0"/>
                <w:i w:val="0"/>
                <w:sz w:val="22"/>
              </w:rPr>
              <w:t>To document workshops, training sessions, and webinars conducted to improve ICT literacy among faculty, staff, and students.</w:t>
            </w:r>
          </w:p>
        </w:tc>
      </w:tr>
      <w:tr>
        <w:tc>
          <w:tcPr>
            <w:tcW w:w="737" w:type="dxa"/>
          </w:tcPr>
          <w:p>
            <w:pPr>
              <w:jc w:val="center"/>
            </w:pPr>
            <w:r/>
            <w:r>
              <w:rPr>
                <w:rFonts w:ascii="Cambria" w:hAnsi="Cambria"/>
                <w:b w:val="0"/>
                <w:i w:val="0"/>
                <w:sz w:val="22"/>
              </w:rPr>
              <w:t>7</w:t>
            </w:r>
          </w:p>
        </w:tc>
        <w:tc>
          <w:tcPr>
            <w:tcW w:w="3005" w:type="dxa"/>
          </w:tcPr>
          <w:p>
            <w:r/>
            <w:r>
              <w:rPr>
                <w:rFonts w:ascii="Cambria" w:hAnsi="Cambria"/>
                <w:b w:val="0"/>
                <w:i w:val="0"/>
                <w:sz w:val="22"/>
              </w:rPr>
              <w:t>Software Licensing and Updates Logs</w:t>
            </w:r>
          </w:p>
        </w:tc>
        <w:tc>
          <w:tcPr>
            <w:tcW w:w="5670" w:type="dxa"/>
          </w:tcPr>
          <w:p>
            <w:r/>
            <w:r>
              <w:rPr>
                <w:rFonts w:ascii="Cambria" w:hAnsi="Cambria"/>
                <w:b w:val="0"/>
                <w:i w:val="0"/>
                <w:sz w:val="22"/>
              </w:rPr>
              <w:t>To maintain records of software licenses, renewals, and software updates applied across the campus.</w:t>
            </w:r>
          </w:p>
        </w:tc>
      </w:tr>
      <w:tr>
        <w:tc>
          <w:tcPr>
            <w:shd w:val="clear" w:color="auto" w:fill="F2F2F2"/>
            <w:tcW w:w="737" w:type="dxa"/>
          </w:tcPr>
          <w:p>
            <w:pPr>
              <w:jc w:val="center"/>
            </w:pPr>
            <w:r/>
            <w:r>
              <w:rPr>
                <w:rFonts w:ascii="Cambria" w:hAnsi="Cambria"/>
                <w:b w:val="0"/>
                <w:i w:val="0"/>
                <w:sz w:val="22"/>
              </w:rPr>
              <w:t>8</w:t>
            </w:r>
          </w:p>
        </w:tc>
        <w:tc>
          <w:tcPr>
            <w:shd w:val="clear" w:color="auto" w:fill="F2F2F2"/>
            <w:tcW w:w="3005" w:type="dxa"/>
          </w:tcPr>
          <w:p>
            <w:r/>
            <w:r>
              <w:rPr>
                <w:rFonts w:ascii="Cambria" w:hAnsi="Cambria"/>
                <w:b w:val="0"/>
                <w:i w:val="0"/>
                <w:sz w:val="22"/>
              </w:rPr>
              <w:t>Annual Feedback Reports (ICT &amp; e-Learning)</w:t>
            </w:r>
          </w:p>
        </w:tc>
        <w:tc>
          <w:tcPr>
            <w:shd w:val="clear" w:color="auto" w:fill="F2F2F2"/>
            <w:tcW w:w="5670" w:type="dxa"/>
          </w:tcPr>
          <w:p>
            <w:r/>
            <w:r>
              <w:rPr>
                <w:rFonts w:ascii="Cambria" w:hAnsi="Cambria"/>
                <w:b w:val="0"/>
                <w:i w:val="0"/>
                <w:sz w:val="22"/>
              </w:rPr>
              <w:t>To collect and document feedback from faculty, staff, and students regarding ICT and e-learning tools.</w:t>
            </w:r>
          </w:p>
        </w:tc>
      </w:tr>
      <w:tr>
        <w:tc>
          <w:tcPr>
            <w:tcW w:w="737" w:type="dxa"/>
          </w:tcPr>
          <w:p>
            <w:pPr>
              <w:jc w:val="center"/>
            </w:pPr>
            <w:r/>
            <w:r>
              <w:rPr>
                <w:rFonts w:ascii="Cambria" w:hAnsi="Cambria"/>
                <w:b w:val="0"/>
                <w:i w:val="0"/>
                <w:sz w:val="22"/>
              </w:rPr>
              <w:t>9</w:t>
            </w:r>
          </w:p>
        </w:tc>
        <w:tc>
          <w:tcPr>
            <w:tcW w:w="3005" w:type="dxa"/>
          </w:tcPr>
          <w:p>
            <w:r/>
            <w:r>
              <w:rPr>
                <w:rFonts w:ascii="Cambria" w:hAnsi="Cambria"/>
                <w:b w:val="0"/>
                <w:i w:val="0"/>
                <w:sz w:val="22"/>
              </w:rPr>
              <w:t>Digital Resource Usage Reports</w:t>
            </w:r>
          </w:p>
        </w:tc>
        <w:tc>
          <w:tcPr>
            <w:tcW w:w="5670" w:type="dxa"/>
          </w:tcPr>
          <w:p>
            <w:r/>
            <w:r>
              <w:rPr>
                <w:rFonts w:ascii="Cambria" w:hAnsi="Cambria"/>
                <w:b w:val="0"/>
                <w:i w:val="0"/>
                <w:sz w:val="22"/>
              </w:rPr>
              <w:t>To keep track of the usage statistics of digital resources, online journals, and research databases.</w:t>
            </w:r>
          </w:p>
        </w:tc>
      </w:tr>
      <w:tr>
        <w:tc>
          <w:tcPr>
            <w:shd w:val="clear" w:color="auto" w:fill="F2F2F2"/>
            <w:tcW w:w="737" w:type="dxa"/>
          </w:tcPr>
          <w:p>
            <w:pPr>
              <w:jc w:val="center"/>
            </w:pPr>
            <w:r/>
            <w:r>
              <w:rPr>
                <w:rFonts w:ascii="Cambria" w:hAnsi="Cambria"/>
                <w:b w:val="0"/>
                <w:i w:val="0"/>
                <w:sz w:val="22"/>
              </w:rPr>
              <w:t>10</w:t>
            </w:r>
          </w:p>
        </w:tc>
        <w:tc>
          <w:tcPr>
            <w:shd w:val="clear" w:color="auto" w:fill="F2F2F2"/>
            <w:tcW w:w="3005" w:type="dxa"/>
          </w:tcPr>
          <w:p>
            <w:r/>
            <w:r>
              <w:rPr>
                <w:rFonts w:ascii="Cambria" w:hAnsi="Cambria"/>
                <w:b w:val="0"/>
                <w:i w:val="0"/>
                <w:sz w:val="22"/>
              </w:rPr>
              <w:t>Infrastructure Upgrade Requests and Approvals</w:t>
            </w:r>
          </w:p>
        </w:tc>
        <w:tc>
          <w:tcPr>
            <w:shd w:val="clear" w:color="auto" w:fill="F2F2F2"/>
            <w:tcW w:w="5670" w:type="dxa"/>
          </w:tcPr>
          <w:p>
            <w:r/>
            <w:r>
              <w:rPr>
                <w:rFonts w:ascii="Cambria" w:hAnsi="Cambria"/>
                <w:b w:val="0"/>
                <w:i w:val="0"/>
                <w:sz w:val="22"/>
              </w:rPr>
              <w:t>To maintain records of all infrastructure upgrade requests (hardware and software) and the approval/rejection processes.</w:t>
            </w:r>
          </w:p>
        </w:tc>
      </w:tr>
      <w:tr>
        <w:tc>
          <w:tcPr>
            <w:tcW w:w="737" w:type="dxa"/>
          </w:tcPr>
          <w:p>
            <w:pPr>
              <w:jc w:val="center"/>
            </w:pPr>
            <w:r/>
            <w:r>
              <w:rPr>
                <w:rFonts w:ascii="Cambria" w:hAnsi="Cambria"/>
                <w:b w:val="0"/>
                <w:i w:val="0"/>
                <w:sz w:val="22"/>
              </w:rPr>
              <w:t>11</w:t>
            </w:r>
          </w:p>
        </w:tc>
        <w:tc>
          <w:tcPr>
            <w:tcW w:w="3005" w:type="dxa"/>
          </w:tcPr>
          <w:p>
            <w:r/>
            <w:r>
              <w:rPr>
                <w:rFonts w:ascii="Cambria" w:hAnsi="Cambria"/>
                <w:b w:val="0"/>
                <w:i w:val="0"/>
                <w:sz w:val="22"/>
              </w:rPr>
              <w:t>Website Analytics Reports</w:t>
            </w:r>
          </w:p>
        </w:tc>
        <w:tc>
          <w:tcPr>
            <w:tcW w:w="5670" w:type="dxa"/>
          </w:tcPr>
          <w:p>
            <w:r/>
            <w:r>
              <w:rPr>
                <w:rFonts w:ascii="Cambria" w:hAnsi="Cambria"/>
                <w:b w:val="0"/>
                <w:i w:val="0"/>
                <w:sz w:val="22"/>
              </w:rPr>
              <w:t>To document traffic, user engagement, and other analytics related to the institutional website's performance.</w:t>
            </w:r>
          </w:p>
        </w:tc>
      </w:tr>
      <w:tr>
        <w:tc>
          <w:tcPr>
            <w:shd w:val="clear" w:color="auto" w:fill="F2F2F2"/>
            <w:tcW w:w="737" w:type="dxa"/>
          </w:tcPr>
          <w:p>
            <w:pPr>
              <w:jc w:val="center"/>
            </w:pPr>
            <w:r/>
            <w:r>
              <w:rPr>
                <w:rFonts w:ascii="Cambria" w:hAnsi="Cambria"/>
                <w:b w:val="0"/>
                <w:i w:val="0"/>
                <w:sz w:val="22"/>
              </w:rPr>
              <w:t>12</w:t>
            </w:r>
          </w:p>
        </w:tc>
        <w:tc>
          <w:tcPr>
            <w:shd w:val="clear" w:color="auto" w:fill="F2F2F2"/>
            <w:tcW w:w="3005" w:type="dxa"/>
          </w:tcPr>
          <w:p>
            <w:r/>
            <w:r>
              <w:rPr>
                <w:rFonts w:ascii="Cambria" w:hAnsi="Cambria"/>
                <w:b w:val="0"/>
                <w:i w:val="0"/>
                <w:sz w:val="22"/>
              </w:rPr>
              <w:t>ICT Policy Documents</w:t>
            </w:r>
          </w:p>
        </w:tc>
        <w:tc>
          <w:tcPr>
            <w:shd w:val="clear" w:color="auto" w:fill="F2F2F2"/>
            <w:tcW w:w="5670" w:type="dxa"/>
          </w:tcPr>
          <w:p>
            <w:r/>
            <w:r>
              <w:rPr>
                <w:rFonts w:ascii="Cambria" w:hAnsi="Cambria"/>
                <w:b w:val="0"/>
                <w:i w:val="0"/>
                <w:sz w:val="22"/>
              </w:rPr>
              <w:t>To maintain institutional policies on the usage of technology, including internet access, acceptable use policies, and data privacy guidelines.</w:t>
            </w:r>
          </w:p>
        </w:tc>
      </w:tr>
      <w:tr>
        <w:tc>
          <w:tcPr>
            <w:tcW w:w="737" w:type="dxa"/>
          </w:tcPr>
          <w:p>
            <w:pPr>
              <w:jc w:val="center"/>
            </w:pPr>
            <w:r/>
            <w:r>
              <w:rPr>
                <w:rFonts w:ascii="Cambria" w:hAnsi="Cambria"/>
                <w:b w:val="0"/>
                <w:i w:val="0"/>
                <w:sz w:val="22"/>
              </w:rPr>
              <w:t>13</w:t>
            </w:r>
          </w:p>
        </w:tc>
        <w:tc>
          <w:tcPr>
            <w:tcW w:w="3005" w:type="dxa"/>
          </w:tcPr>
          <w:p>
            <w:r/>
            <w:r>
              <w:rPr>
                <w:rFonts w:ascii="Cambria" w:hAnsi="Cambria"/>
                <w:b w:val="0"/>
                <w:i w:val="0"/>
                <w:sz w:val="22"/>
              </w:rPr>
              <w:t>ICT Budget and Expense Reports</w:t>
            </w:r>
          </w:p>
        </w:tc>
        <w:tc>
          <w:tcPr>
            <w:tcW w:w="5670" w:type="dxa"/>
          </w:tcPr>
          <w:p>
            <w:r/>
            <w:r>
              <w:rPr>
                <w:rFonts w:ascii="Cambria" w:hAnsi="Cambria"/>
                <w:b w:val="0"/>
                <w:i w:val="0"/>
                <w:sz w:val="22"/>
              </w:rPr>
              <w:t>To document the budget allocation for ICT-related infrastructure and e-learning resources and track expenditures.</w:t>
            </w:r>
          </w:p>
        </w:tc>
      </w:tr>
      <w:tr>
        <w:tc>
          <w:tcPr>
            <w:shd w:val="clear" w:color="auto" w:fill="F2F2F2"/>
            <w:tcW w:w="737" w:type="dxa"/>
          </w:tcPr>
          <w:p>
            <w:pPr>
              <w:jc w:val="center"/>
            </w:pPr>
            <w:r/>
            <w:r>
              <w:rPr>
                <w:rFonts w:ascii="Cambria" w:hAnsi="Cambria"/>
                <w:b w:val="0"/>
                <w:i w:val="0"/>
                <w:sz w:val="22"/>
              </w:rPr>
              <w:t>14</w:t>
            </w:r>
          </w:p>
        </w:tc>
        <w:tc>
          <w:tcPr>
            <w:shd w:val="clear" w:color="auto" w:fill="F2F2F2"/>
            <w:tcW w:w="3005" w:type="dxa"/>
          </w:tcPr>
          <w:p>
            <w:r/>
            <w:r>
              <w:rPr>
                <w:rFonts w:ascii="Cambria" w:hAnsi="Cambria"/>
                <w:b w:val="0"/>
                <w:i w:val="0"/>
                <w:sz w:val="22"/>
              </w:rPr>
              <w:t>Hardware/Software Inventory</w:t>
            </w:r>
          </w:p>
        </w:tc>
        <w:tc>
          <w:tcPr>
            <w:shd w:val="clear" w:color="auto" w:fill="F2F2F2"/>
            <w:tcW w:w="5670" w:type="dxa"/>
          </w:tcPr>
          <w:p>
            <w:r/>
            <w:r>
              <w:rPr>
                <w:rFonts w:ascii="Cambria" w:hAnsi="Cambria"/>
                <w:b w:val="0"/>
                <w:i w:val="0"/>
                <w:sz w:val="22"/>
              </w:rPr>
              <w:t>To track and maintain the inventory of hardware devices (computers, projectors, etc.) and software licenses used across the institution.</w:t>
            </w:r>
          </w:p>
        </w:tc>
      </w:tr>
      <w:tr>
        <w:tc>
          <w:tcPr>
            <w:tcW w:w="737" w:type="dxa"/>
          </w:tcPr>
          <w:p>
            <w:pPr>
              <w:jc w:val="center"/>
            </w:pPr>
            <w:r/>
            <w:r>
              <w:rPr>
                <w:rFonts w:ascii="Cambria" w:hAnsi="Cambria"/>
                <w:b w:val="0"/>
                <w:i w:val="0"/>
                <w:sz w:val="22"/>
              </w:rPr>
              <w:t>15</w:t>
            </w:r>
          </w:p>
        </w:tc>
        <w:tc>
          <w:tcPr>
            <w:tcW w:w="3005" w:type="dxa"/>
          </w:tcPr>
          <w:p>
            <w:r/>
            <w:r>
              <w:rPr>
                <w:rFonts w:ascii="Cambria" w:hAnsi="Cambria"/>
                <w:b w:val="0"/>
                <w:i w:val="0"/>
                <w:sz w:val="22"/>
              </w:rPr>
              <w:t>Cloud Storage Usage Reports</w:t>
            </w:r>
          </w:p>
        </w:tc>
        <w:tc>
          <w:tcPr>
            <w:tcW w:w="5670" w:type="dxa"/>
          </w:tcPr>
          <w:p>
            <w:r/>
            <w:r>
              <w:rPr>
                <w:rFonts w:ascii="Cambria" w:hAnsi="Cambria"/>
                <w:b w:val="0"/>
                <w:i w:val="0"/>
                <w:sz w:val="22"/>
              </w:rPr>
              <w:t>To monitor the usage and storage limits for cloud-based platforms used by the institution for data management and collaboration.</w:t>
            </w:r>
          </w:p>
        </w:tc>
      </w:tr>
      <w:tr>
        <w:tc>
          <w:tcPr>
            <w:shd w:val="clear" w:color="auto" w:fill="F2F2F2"/>
            <w:tcW w:w="737" w:type="dxa"/>
          </w:tcPr>
          <w:p>
            <w:pPr>
              <w:jc w:val="center"/>
            </w:pPr>
            <w:r/>
            <w:r>
              <w:rPr>
                <w:rFonts w:ascii="Cambria" w:hAnsi="Cambria"/>
                <w:b w:val="0"/>
                <w:i w:val="0"/>
                <w:sz w:val="22"/>
              </w:rPr>
              <w:t>16</w:t>
            </w:r>
          </w:p>
        </w:tc>
        <w:tc>
          <w:tcPr>
            <w:shd w:val="clear" w:color="auto" w:fill="F2F2F2"/>
            <w:tcW w:w="3005" w:type="dxa"/>
          </w:tcPr>
          <w:p>
            <w:r/>
            <w:r>
              <w:rPr>
                <w:rFonts w:ascii="Cambria" w:hAnsi="Cambria"/>
                <w:b w:val="0"/>
                <w:i w:val="0"/>
                <w:sz w:val="22"/>
              </w:rPr>
              <w:t>Institution's e-Content Repository</w:t>
            </w:r>
          </w:p>
        </w:tc>
        <w:tc>
          <w:tcPr>
            <w:shd w:val="clear" w:color="auto" w:fill="F2F2F2"/>
            <w:tcW w:w="5670" w:type="dxa"/>
          </w:tcPr>
          <w:p>
            <w:r/>
            <w:r>
              <w:rPr>
                <w:rFonts w:ascii="Cambria" w:hAnsi="Cambria"/>
                <w:b w:val="0"/>
                <w:i w:val="0"/>
                <w:sz w:val="22"/>
              </w:rPr>
              <w:t>To store digital course content, video lectures, notes, and other resources created by faculty for e-learning platforms.</w:t>
            </w:r>
          </w:p>
        </w:tc>
      </w:tr>
      <w:tr>
        <w:tc>
          <w:tcPr>
            <w:tcW w:w="737" w:type="dxa"/>
          </w:tcPr>
          <w:p>
            <w:pPr>
              <w:jc w:val="center"/>
            </w:pPr>
            <w:r/>
            <w:r>
              <w:rPr>
                <w:rFonts w:ascii="Cambria" w:hAnsi="Cambria"/>
                <w:b w:val="0"/>
                <w:i w:val="0"/>
                <w:sz w:val="22"/>
              </w:rPr>
              <w:t>17</w:t>
            </w:r>
          </w:p>
        </w:tc>
        <w:tc>
          <w:tcPr>
            <w:tcW w:w="3005" w:type="dxa"/>
          </w:tcPr>
          <w:p>
            <w:r/>
            <w:r>
              <w:rPr>
                <w:rFonts w:ascii="Cambria" w:hAnsi="Cambria"/>
                <w:b w:val="0"/>
                <w:i w:val="0"/>
                <w:sz w:val="22"/>
              </w:rPr>
              <w:t>Digital Resource Procurement Records</w:t>
            </w:r>
          </w:p>
        </w:tc>
        <w:tc>
          <w:tcPr>
            <w:tcW w:w="5670" w:type="dxa"/>
          </w:tcPr>
          <w:p>
            <w:r/>
            <w:r>
              <w:rPr>
                <w:rFonts w:ascii="Cambria" w:hAnsi="Cambria"/>
                <w:b w:val="0"/>
                <w:i w:val="0"/>
                <w:sz w:val="22"/>
              </w:rPr>
              <w:t>To maintain records of the procurement process for online resources such as e-books, digital libraries, and subscription services.</w:t>
            </w:r>
          </w:p>
        </w:tc>
      </w:tr>
      <w:tr>
        <w:tc>
          <w:tcPr>
            <w:shd w:val="clear" w:color="auto" w:fill="F2F2F2"/>
            <w:tcW w:w="737" w:type="dxa"/>
          </w:tcPr>
          <w:p>
            <w:pPr>
              <w:jc w:val="center"/>
            </w:pPr>
            <w:r/>
            <w:r>
              <w:rPr>
                <w:rFonts w:ascii="Cambria" w:hAnsi="Cambria"/>
                <w:b w:val="0"/>
                <w:i w:val="0"/>
                <w:sz w:val="22"/>
              </w:rPr>
              <w:t>18</w:t>
            </w:r>
          </w:p>
        </w:tc>
        <w:tc>
          <w:tcPr>
            <w:shd w:val="clear" w:color="auto" w:fill="F2F2F2"/>
            <w:tcW w:w="3005" w:type="dxa"/>
          </w:tcPr>
          <w:p>
            <w:r/>
            <w:r>
              <w:rPr>
                <w:rFonts w:ascii="Cambria" w:hAnsi="Cambria"/>
                <w:b w:val="0"/>
                <w:i w:val="0"/>
                <w:sz w:val="22"/>
              </w:rPr>
              <w:t>Virtual Event and Meeting Logs</w:t>
            </w:r>
          </w:p>
        </w:tc>
        <w:tc>
          <w:tcPr>
            <w:shd w:val="clear" w:color="auto" w:fill="F2F2F2"/>
            <w:tcW w:w="5670" w:type="dxa"/>
          </w:tcPr>
          <w:p>
            <w:r/>
            <w:r>
              <w:rPr>
                <w:rFonts w:ascii="Cambria" w:hAnsi="Cambria"/>
                <w:b w:val="0"/>
                <w:i w:val="0"/>
                <w:sz w:val="22"/>
              </w:rPr>
              <w:t>To document the details of virtual events, workshops, and meetings hosted by the institution, including attendance and feedback.</w:t>
            </w:r>
          </w:p>
        </w:tc>
      </w:tr>
    </w:tbl>
    <w:p>
      <w:pPr>
        <w:keepNext/>
        <w:spacing w:before="240" w:after="120"/>
      </w:pPr>
      <w:r>
        <w:rPr>
          <w:rFonts w:ascii="Cambria" w:hAnsi="Cambria"/>
          <w:b/>
          <w:color w:val="1F3A5F"/>
          <w:sz w:val="28"/>
        </w:rPr>
        <w:t>28.10. Events/Activities Organized by Website/ICT/ECAP/IT Infrastructure/Self (or) e-Learning Committee</w:t>
      </w:r>
    </w:p>
    <w:p>
      <w:pPr>
        <w:spacing w:before="200" w:after="80"/>
      </w:pPr>
      <w:r>
        <w:rPr>
          <w:rFonts w:ascii="Cambria" w:hAnsi="Cambria"/>
          <w:b/>
          <w:color w:val="1F3A5F"/>
          <w:sz w:val="24"/>
        </w:rPr>
        <w:t>Events/Activities Organized by the Committee</w:t>
      </w:r>
    </w:p>
    <w:tbl>
      <w:tblGrid>
        <w:gridCol w:w="3175"/>
        <w:gridCol w:w="6237"/>
      </w:tblGrid>
      <w:tblPr>
        <w:jc w:val="center"/>
        <w:tblLook w:firstColumn="1" w:firstRow="1" w:lastColumn="0" w:lastRow="0" w:noHBand="0" w:noVBand="1" w:val="04A0"/>
        <w:tblW w:w="9412" w:type="dxa"/>
        <w:tblLayout w:type="fixed"/>
      </w:tblPr>
      <w:tr>
        <w:tc>
          <w:tcPr>
            <w:shd w:val="clear" w:color="auto" w:fill="1F3A5F"/>
            <w:tcW w:w="3175" w:type="dxa"/>
          </w:tcPr>
          <w:p>
            <w:r/>
            <w:r>
              <w:rPr>
                <w:rFonts w:ascii="Cambria" w:hAnsi="Cambria"/>
                <w:b/>
                <w:i w:val="0"/>
                <w:color w:val="FFFFFF"/>
                <w:sz w:val="22"/>
              </w:rPr>
              <w:t>1. ICT Workshops</w:t>
            </w:r>
          </w:p>
        </w:tc>
        <w:tc>
          <w:tcPr>
            <w:tcW w:w="6237" w:type="dxa"/>
          </w:tcPr>
          <w:p>
            <w:r/>
            <w:r>
              <w:rPr>
                <w:rFonts w:ascii="Cambria" w:hAnsi="Cambria"/>
                <w:b w:val="0"/>
                <w:i w:val="0"/>
                <w:sz w:val="22"/>
              </w:rPr>
              <w:t>Purpose: Conduct workshops to enhance the understanding of ICT tools and infrastructure among students and faculty.</w:t>
            </w:r>
          </w:p>
          <w:p>
            <w:r>
              <w:rPr>
                <w:rFonts w:ascii="Cambria" w:hAnsi="Cambria"/>
                <w:b w:val="0"/>
                <w:i w:val="0"/>
                <w:sz w:val="22"/>
              </w:rPr>
              <w:t>Target Audience: Faculty</w:t>
            </w:r>
          </w:p>
          <w:p>
            <w:r>
              <w:rPr>
                <w:rFonts w:ascii="Cambria" w:hAnsi="Cambria"/>
                <w:b w:val="0"/>
                <w:i w:val="0"/>
                <w:sz w:val="22"/>
              </w:rPr>
              <w:t>Frequency: Quarterly</w:t>
            </w:r>
          </w:p>
        </w:tc>
      </w:tr>
      <w:tr>
        <w:tc>
          <w:tcPr>
            <w:shd w:val="clear" w:color="auto" w:fill="1F3A5F"/>
            <w:tcW w:w="3175" w:type="dxa"/>
          </w:tcPr>
          <w:p>
            <w:r/>
            <w:r>
              <w:rPr>
                <w:rFonts w:ascii="Cambria" w:hAnsi="Cambria"/>
                <w:b/>
                <w:i w:val="0"/>
                <w:color w:val="FFFFFF"/>
                <w:sz w:val="22"/>
              </w:rPr>
              <w:t>2. E-Learning Training Awareness</w:t>
            </w:r>
          </w:p>
        </w:tc>
        <w:tc>
          <w:tcPr>
            <w:shd w:val="clear" w:color="auto" w:fill="F2F2F2"/>
            <w:tcW w:w="6237" w:type="dxa"/>
          </w:tcPr>
          <w:p>
            <w:r/>
            <w:r>
              <w:rPr>
                <w:rFonts w:ascii="Cambria" w:hAnsi="Cambria"/>
                <w:b w:val="0"/>
                <w:i w:val="0"/>
                <w:sz w:val="22"/>
              </w:rPr>
              <w:t>Purpose: Train faculty on how to use the institution's Learning Management System (LMS), Moodle, or other e-learning platforms for effective online teaching.</w:t>
            </w:r>
          </w:p>
          <w:p>
            <w:r>
              <w:rPr>
                <w:rFonts w:ascii="Cambria" w:hAnsi="Cambria"/>
                <w:b w:val="0"/>
                <w:i w:val="0"/>
                <w:sz w:val="22"/>
              </w:rPr>
              <w:t>Target Audience: Students, Faculty</w:t>
            </w:r>
          </w:p>
          <w:p>
            <w:r>
              <w:rPr>
                <w:rFonts w:ascii="Cambria" w:hAnsi="Cambria"/>
                <w:b w:val="0"/>
                <w:i w:val="0"/>
                <w:sz w:val="22"/>
              </w:rPr>
              <w:t>Frequency: Semesterwise</w:t>
            </w:r>
          </w:p>
        </w:tc>
      </w:tr>
      <w:tr>
        <w:tc>
          <w:tcPr>
            <w:shd w:val="clear" w:color="auto" w:fill="1F3A5F"/>
            <w:tcW w:w="3175" w:type="dxa"/>
          </w:tcPr>
          <w:p>
            <w:r/>
            <w:r>
              <w:rPr>
                <w:rFonts w:ascii="Cambria" w:hAnsi="Cambria"/>
                <w:b/>
                <w:i w:val="0"/>
                <w:color w:val="FFFFFF"/>
                <w:sz w:val="22"/>
              </w:rPr>
              <w:t>3. Hackathons and Coding Competitions</w:t>
            </w:r>
          </w:p>
        </w:tc>
        <w:tc>
          <w:tcPr>
            <w:tcW w:w="6237" w:type="dxa"/>
          </w:tcPr>
          <w:p>
            <w:r/>
            <w:r>
              <w:rPr>
                <w:rFonts w:ascii="Cambria" w:hAnsi="Cambria"/>
                <w:b w:val="0"/>
                <w:i w:val="0"/>
                <w:sz w:val="22"/>
              </w:rPr>
              <w:t>Purpose: Organize hackathons to promote innovation and technical skills among students.</w:t>
            </w:r>
          </w:p>
          <w:p>
            <w:r>
              <w:rPr>
                <w:rFonts w:ascii="Cambria" w:hAnsi="Cambria"/>
                <w:b w:val="0"/>
                <w:i w:val="0"/>
                <w:sz w:val="22"/>
              </w:rPr>
              <w:t>Target Audience: Students (especially technical programs)</w:t>
            </w:r>
          </w:p>
          <w:p>
            <w:r>
              <w:rPr>
                <w:rFonts w:ascii="Cambria" w:hAnsi="Cambria"/>
                <w:b w:val="0"/>
                <w:i w:val="0"/>
                <w:sz w:val="22"/>
              </w:rPr>
              <w:t>Frequency: Annual</w:t>
            </w:r>
          </w:p>
        </w:tc>
      </w:tr>
      <w:tr>
        <w:tc>
          <w:tcPr>
            <w:shd w:val="clear" w:color="auto" w:fill="1F3A5F"/>
            <w:tcW w:w="3175" w:type="dxa"/>
          </w:tcPr>
          <w:p>
            <w:r/>
            <w:r>
              <w:rPr>
                <w:rFonts w:ascii="Cambria" w:hAnsi="Cambria"/>
                <w:b/>
                <w:i w:val="0"/>
                <w:color w:val="FFFFFF"/>
                <w:sz w:val="22"/>
              </w:rPr>
              <w:t>4. Cybersecurity Awareness Programs</w:t>
            </w:r>
          </w:p>
        </w:tc>
        <w:tc>
          <w:tcPr>
            <w:shd w:val="clear" w:color="auto" w:fill="F2F2F2"/>
            <w:tcW w:w="6237" w:type="dxa"/>
          </w:tcPr>
          <w:p>
            <w:r/>
            <w:r>
              <w:rPr>
                <w:rFonts w:ascii="Cambria" w:hAnsi="Cambria"/>
                <w:b w:val="0"/>
                <w:i w:val="0"/>
                <w:sz w:val="22"/>
              </w:rPr>
              <w:t>Purpose: Train faculty on safe online practices and data privacy to safeguard against cybersecurity threats.</w:t>
            </w:r>
          </w:p>
          <w:p>
            <w:r>
              <w:rPr>
                <w:rFonts w:ascii="Cambria" w:hAnsi="Cambria"/>
                <w:b w:val="0"/>
                <w:i w:val="0"/>
                <w:sz w:val="22"/>
              </w:rPr>
              <w:t>Target Audience: Students, Faculty, Staff</w:t>
            </w:r>
          </w:p>
          <w:p>
            <w:r>
              <w:rPr>
                <w:rFonts w:ascii="Cambria" w:hAnsi="Cambria"/>
                <w:b w:val="0"/>
                <w:i w:val="0"/>
                <w:sz w:val="22"/>
              </w:rPr>
              <w:t>Frequency: Bi-annually</w:t>
            </w:r>
          </w:p>
        </w:tc>
      </w:tr>
      <w:tr>
        <w:tc>
          <w:tcPr>
            <w:shd w:val="clear" w:color="auto" w:fill="1F3A5F"/>
            <w:tcW w:w="3175" w:type="dxa"/>
          </w:tcPr>
          <w:p>
            <w:r/>
            <w:r>
              <w:rPr>
                <w:rFonts w:ascii="Cambria" w:hAnsi="Cambria"/>
                <w:b/>
                <w:i w:val="0"/>
                <w:color w:val="FFFFFF"/>
                <w:sz w:val="22"/>
              </w:rPr>
              <w:t>5. Online Course Development Workshops</w:t>
            </w:r>
          </w:p>
        </w:tc>
        <w:tc>
          <w:tcPr>
            <w:tcW w:w="6237" w:type="dxa"/>
          </w:tcPr>
          <w:p>
            <w:r/>
            <w:r>
              <w:rPr>
                <w:rFonts w:ascii="Cambria" w:hAnsi="Cambria"/>
                <w:b w:val="0"/>
                <w:i w:val="0"/>
                <w:sz w:val="22"/>
              </w:rPr>
              <w:t>Purpose: Conduct workshops to help faculty create and upload online courses, videos, quizzes, and other e-learning content.</w:t>
            </w:r>
          </w:p>
          <w:p>
            <w:r>
              <w:rPr>
                <w:rFonts w:ascii="Cambria" w:hAnsi="Cambria"/>
                <w:b w:val="0"/>
                <w:i w:val="0"/>
                <w:sz w:val="22"/>
              </w:rPr>
              <w:t>Target Audience: Faculty</w:t>
            </w:r>
          </w:p>
          <w:p>
            <w:r>
              <w:rPr>
                <w:rFonts w:ascii="Cambria" w:hAnsi="Cambria"/>
                <w:b w:val="0"/>
                <w:i w:val="0"/>
                <w:sz w:val="22"/>
              </w:rPr>
              <w:t>Frequency: Annual</w:t>
            </w:r>
          </w:p>
        </w:tc>
      </w:tr>
      <w:tr>
        <w:tc>
          <w:tcPr>
            <w:shd w:val="clear" w:color="auto" w:fill="1F3A5F"/>
            <w:tcW w:w="3175" w:type="dxa"/>
          </w:tcPr>
          <w:p>
            <w:r/>
            <w:r>
              <w:rPr>
                <w:rFonts w:ascii="Cambria" w:hAnsi="Cambria"/>
                <w:b/>
                <w:i w:val="0"/>
                <w:color w:val="FFFFFF"/>
                <w:sz w:val="22"/>
              </w:rPr>
              <w:t>6. Website Redesign/Upgrade Announcements</w:t>
            </w:r>
          </w:p>
        </w:tc>
        <w:tc>
          <w:tcPr>
            <w:shd w:val="clear" w:color="auto" w:fill="F2F2F2"/>
            <w:tcW w:w="6237" w:type="dxa"/>
          </w:tcPr>
          <w:p>
            <w:r/>
            <w:r>
              <w:rPr>
                <w:rFonts w:ascii="Cambria" w:hAnsi="Cambria"/>
                <w:b w:val="0"/>
                <w:i w:val="0"/>
                <w:sz w:val="22"/>
              </w:rPr>
              <w:t>Purpose: Host events or sessions to inform students and staff about major updates or redesigns of the institutional website.</w:t>
            </w:r>
          </w:p>
          <w:p>
            <w:r>
              <w:rPr>
                <w:rFonts w:ascii="Cambria" w:hAnsi="Cambria"/>
                <w:b w:val="0"/>
                <w:i w:val="0"/>
                <w:sz w:val="22"/>
              </w:rPr>
              <w:t>Target Audience: Students, Faculty, Staff</w:t>
            </w:r>
          </w:p>
          <w:p>
            <w:r>
              <w:rPr>
                <w:rFonts w:ascii="Cambria" w:hAnsi="Cambria"/>
                <w:b w:val="0"/>
                <w:i w:val="0"/>
                <w:sz w:val="22"/>
              </w:rPr>
              <w:t>Frequency: As required</w:t>
            </w:r>
          </w:p>
        </w:tc>
      </w:tr>
      <w:tr>
        <w:tc>
          <w:tcPr>
            <w:shd w:val="clear" w:color="auto" w:fill="1F3A5F"/>
            <w:tcW w:w="3175" w:type="dxa"/>
          </w:tcPr>
          <w:p>
            <w:r/>
            <w:r>
              <w:rPr>
                <w:rFonts w:ascii="Cambria" w:hAnsi="Cambria"/>
                <w:b/>
                <w:i w:val="0"/>
                <w:color w:val="FFFFFF"/>
                <w:sz w:val="22"/>
              </w:rPr>
              <w:t>7. Digital Resource Orientation for New Students</w:t>
            </w:r>
          </w:p>
        </w:tc>
        <w:tc>
          <w:tcPr>
            <w:tcW w:w="6237" w:type="dxa"/>
          </w:tcPr>
          <w:p>
            <w:r/>
            <w:r>
              <w:rPr>
                <w:rFonts w:ascii="Cambria" w:hAnsi="Cambria"/>
                <w:b w:val="0"/>
                <w:i w:val="0"/>
                <w:sz w:val="22"/>
              </w:rPr>
              <w:t>Purpose: Familiarize incoming students with available digital resources, ebooks, journals, and the elearning platform.</w:t>
            </w:r>
          </w:p>
          <w:p>
            <w:r>
              <w:rPr>
                <w:rFonts w:ascii="Cambria" w:hAnsi="Cambria"/>
                <w:b w:val="0"/>
                <w:i w:val="0"/>
                <w:sz w:val="22"/>
              </w:rPr>
              <w:t>Target Audience: New Students</w:t>
            </w:r>
          </w:p>
          <w:p>
            <w:r>
              <w:rPr>
                <w:rFonts w:ascii="Cambria" w:hAnsi="Cambria"/>
                <w:b w:val="0"/>
                <w:i w:val="0"/>
                <w:sz w:val="22"/>
              </w:rPr>
              <w:t>Frequency: Semesterwise</w:t>
            </w:r>
          </w:p>
        </w:tc>
      </w:tr>
      <w:tr>
        <w:tc>
          <w:tcPr>
            <w:shd w:val="clear" w:color="auto" w:fill="1F3A5F"/>
            <w:tcW w:w="3175" w:type="dxa"/>
          </w:tcPr>
          <w:p>
            <w:r/>
            <w:r>
              <w:rPr>
                <w:rFonts w:ascii="Cambria" w:hAnsi="Cambria"/>
                <w:b/>
                <w:i w:val="0"/>
                <w:color w:val="FFFFFF"/>
                <w:sz w:val="22"/>
              </w:rPr>
              <w:t>8. Guest Lectures on ICT Trends &amp; Innovations</w:t>
            </w:r>
          </w:p>
        </w:tc>
        <w:tc>
          <w:tcPr>
            <w:shd w:val="clear" w:color="auto" w:fill="F2F2F2"/>
            <w:tcW w:w="6237" w:type="dxa"/>
          </w:tcPr>
          <w:p>
            <w:r/>
            <w:r>
              <w:rPr>
                <w:rFonts w:ascii="Cambria" w:hAnsi="Cambria"/>
                <w:b w:val="0"/>
                <w:i w:val="0"/>
                <w:sz w:val="22"/>
              </w:rPr>
              <w:t>Purpose: Organize guest lectures by industry experts to keep students and faculty updated on current ICT trends and innovations.</w:t>
            </w:r>
          </w:p>
          <w:p>
            <w:r>
              <w:rPr>
                <w:rFonts w:ascii="Cambria" w:hAnsi="Cambria"/>
                <w:b w:val="0"/>
                <w:i w:val="0"/>
                <w:sz w:val="22"/>
              </w:rPr>
              <w:t>Target Audience: Students, Faculty</w:t>
            </w:r>
          </w:p>
          <w:p>
            <w:r>
              <w:rPr>
                <w:rFonts w:ascii="Cambria" w:hAnsi="Cambria"/>
                <w:b w:val="0"/>
                <w:i w:val="0"/>
                <w:sz w:val="22"/>
              </w:rPr>
              <w:t>Frequency: Monthly</w:t>
            </w:r>
          </w:p>
        </w:tc>
      </w:tr>
      <w:tr>
        <w:tc>
          <w:tcPr>
            <w:shd w:val="clear" w:color="auto" w:fill="1F3A5F"/>
            <w:tcW w:w="3175" w:type="dxa"/>
          </w:tcPr>
          <w:p>
            <w:r/>
            <w:r>
              <w:rPr>
                <w:rFonts w:ascii="Cambria" w:hAnsi="Cambria"/>
                <w:b/>
                <w:i w:val="0"/>
                <w:color w:val="FFFFFF"/>
                <w:sz w:val="22"/>
              </w:rPr>
              <w:t>9. ICT Infrastructure Review Meetings</w:t>
            </w:r>
          </w:p>
        </w:tc>
        <w:tc>
          <w:tcPr>
            <w:tcW w:w="6237" w:type="dxa"/>
          </w:tcPr>
          <w:p>
            <w:r/>
            <w:r>
              <w:rPr>
                <w:rFonts w:ascii="Cambria" w:hAnsi="Cambria"/>
                <w:b w:val="0"/>
                <w:i w:val="0"/>
                <w:sz w:val="22"/>
              </w:rPr>
              <w:t>Purpose: Conduct meetings with faculty and department heads to review the performance and needs of the institution's IT infrastructure.</w:t>
            </w:r>
          </w:p>
          <w:p>
            <w:r>
              <w:rPr>
                <w:rFonts w:ascii="Cambria" w:hAnsi="Cambria"/>
                <w:b w:val="0"/>
                <w:i w:val="0"/>
                <w:sz w:val="22"/>
              </w:rPr>
              <w:t>Target Audience: Faculty, Department Heads</w:t>
            </w:r>
          </w:p>
          <w:p>
            <w:r>
              <w:rPr>
                <w:rFonts w:ascii="Cambria" w:hAnsi="Cambria"/>
                <w:b w:val="0"/>
                <w:i w:val="0"/>
                <w:sz w:val="22"/>
              </w:rPr>
              <w:t>Frequency: Bi-annually</w:t>
            </w:r>
          </w:p>
        </w:tc>
      </w:tr>
      <w:tr>
        <w:tc>
          <w:tcPr>
            <w:shd w:val="clear" w:color="auto" w:fill="1F3A5F"/>
            <w:tcW w:w="3175" w:type="dxa"/>
          </w:tcPr>
          <w:p>
            <w:r/>
            <w:r>
              <w:rPr>
                <w:rFonts w:ascii="Cambria" w:hAnsi="Cambria"/>
                <w:b/>
                <w:i w:val="0"/>
                <w:color w:val="FFFFFF"/>
                <w:sz w:val="22"/>
              </w:rPr>
              <w:t>10. e-Learning Content Evaluation and Feedback</w:t>
            </w:r>
          </w:p>
        </w:tc>
        <w:tc>
          <w:tcPr>
            <w:shd w:val="clear" w:color="auto" w:fill="F2F2F2"/>
            <w:tcW w:w="6237" w:type="dxa"/>
          </w:tcPr>
          <w:p>
            <w:r/>
            <w:r>
              <w:rPr>
                <w:rFonts w:ascii="Cambria" w:hAnsi="Cambria"/>
                <w:b w:val="0"/>
                <w:i w:val="0"/>
                <w:sz w:val="22"/>
              </w:rPr>
              <w:t>Purpose: Gather feedback from students and faculty on the effectiveness of e-learning content and make improvements based on the feedback.</w:t>
            </w:r>
          </w:p>
          <w:p>
            <w:r>
              <w:rPr>
                <w:rFonts w:ascii="Cambria" w:hAnsi="Cambria"/>
                <w:b w:val="0"/>
                <w:i w:val="0"/>
                <w:sz w:val="22"/>
              </w:rPr>
              <w:t>Target Audience: Students, Faculty</w:t>
            </w:r>
          </w:p>
          <w:p>
            <w:r>
              <w:rPr>
                <w:rFonts w:ascii="Cambria" w:hAnsi="Cambria"/>
                <w:b w:val="0"/>
                <w:i w:val="0"/>
                <w:sz w:val="22"/>
              </w:rPr>
              <w:t>Frequency: End of Each Semester</w:t>
            </w:r>
          </w:p>
        </w:tc>
      </w:tr>
      <w:tr>
        <w:tc>
          <w:tcPr>
            <w:shd w:val="clear" w:color="auto" w:fill="1F3A5F"/>
            <w:tcW w:w="3175" w:type="dxa"/>
          </w:tcPr>
          <w:p>
            <w:r/>
            <w:r>
              <w:rPr>
                <w:rFonts w:ascii="Cambria" w:hAnsi="Cambria"/>
                <w:b/>
                <w:i w:val="0"/>
                <w:color w:val="FFFFFF"/>
                <w:sz w:val="22"/>
              </w:rPr>
              <w:t>11. Virtual Webinars on Elearning Tools</w:t>
            </w:r>
          </w:p>
        </w:tc>
        <w:tc>
          <w:tcPr>
            <w:tcW w:w="6237" w:type="dxa"/>
          </w:tcPr>
          <w:p>
            <w:r/>
            <w:r>
              <w:rPr>
                <w:rFonts w:ascii="Cambria" w:hAnsi="Cambria"/>
                <w:b w:val="0"/>
                <w:i w:val="0"/>
                <w:sz w:val="22"/>
              </w:rPr>
              <w:t>Purpose: Host webinars to demonstrate new e-learning tools or updates to existing platforms used in the institution.</w:t>
            </w:r>
          </w:p>
          <w:p>
            <w:r>
              <w:rPr>
                <w:rFonts w:ascii="Cambria" w:hAnsi="Cambria"/>
                <w:b w:val="0"/>
                <w:i w:val="0"/>
                <w:sz w:val="22"/>
              </w:rPr>
              <w:t>Target Audience: Students, Faculty</w:t>
            </w:r>
          </w:p>
          <w:p>
            <w:r>
              <w:rPr>
                <w:rFonts w:ascii="Cambria" w:hAnsi="Cambria"/>
                <w:b w:val="0"/>
                <w:i w:val="0"/>
                <w:sz w:val="22"/>
              </w:rPr>
              <w:t>Frequency: As required</w:t>
            </w:r>
          </w:p>
        </w:tc>
      </w:tr>
      <w:tr>
        <w:tc>
          <w:tcPr>
            <w:shd w:val="clear" w:color="auto" w:fill="1F3A5F"/>
            <w:tcW w:w="3175" w:type="dxa"/>
          </w:tcPr>
          <w:p>
            <w:r/>
            <w:r>
              <w:rPr>
                <w:rFonts w:ascii="Cambria" w:hAnsi="Cambria"/>
                <w:b/>
                <w:i w:val="0"/>
                <w:color w:val="FFFFFF"/>
                <w:sz w:val="22"/>
              </w:rPr>
              <w:t>12. Cloud Storage and Data Management Workshops</w:t>
            </w:r>
          </w:p>
        </w:tc>
        <w:tc>
          <w:tcPr>
            <w:shd w:val="clear" w:color="auto" w:fill="F2F2F2"/>
            <w:tcW w:w="6237" w:type="dxa"/>
          </w:tcPr>
          <w:p>
            <w:r/>
            <w:r>
              <w:rPr>
                <w:rFonts w:ascii="Cambria" w:hAnsi="Cambria"/>
                <w:b w:val="0"/>
                <w:i w:val="0"/>
                <w:sz w:val="22"/>
              </w:rPr>
              <w:t>Purpose: Conduct workshops on how to effectively use cloud storage systems and manage academic data.</w:t>
            </w:r>
          </w:p>
          <w:p>
            <w:r>
              <w:rPr>
                <w:rFonts w:ascii="Cambria" w:hAnsi="Cambria"/>
                <w:b w:val="0"/>
                <w:i w:val="0"/>
                <w:sz w:val="22"/>
              </w:rPr>
              <w:t>Target Audience: Students, Faculty</w:t>
            </w:r>
          </w:p>
          <w:p>
            <w:r>
              <w:rPr>
                <w:rFonts w:ascii="Cambria" w:hAnsi="Cambria"/>
                <w:b w:val="0"/>
                <w:i w:val="0"/>
                <w:sz w:val="22"/>
              </w:rPr>
              <w:t>Frequency: As required</w:t>
            </w:r>
          </w:p>
        </w:tc>
      </w:tr>
      <w:tr>
        <w:tc>
          <w:tcPr>
            <w:shd w:val="clear" w:color="auto" w:fill="1F3A5F"/>
            <w:tcW w:w="3175" w:type="dxa"/>
          </w:tcPr>
          <w:p>
            <w:r/>
            <w:r>
              <w:rPr>
                <w:rFonts w:ascii="Cambria" w:hAnsi="Cambria"/>
                <w:b/>
                <w:i w:val="0"/>
                <w:color w:val="FFFFFF"/>
                <w:sz w:val="22"/>
              </w:rPr>
              <w:t>13. Digital Library Access Introduction</w:t>
            </w:r>
          </w:p>
        </w:tc>
        <w:tc>
          <w:tcPr>
            <w:tcW w:w="6237" w:type="dxa"/>
          </w:tcPr>
          <w:p>
            <w:r/>
            <w:r>
              <w:rPr>
                <w:rFonts w:ascii="Cambria" w:hAnsi="Cambria"/>
                <w:b w:val="0"/>
                <w:i w:val="0"/>
                <w:sz w:val="22"/>
              </w:rPr>
              <w:t>Purpose: Conduct sessions to introduce new digital library resources or databases that have been added to the institution's collection.</w:t>
            </w:r>
          </w:p>
          <w:p>
            <w:r>
              <w:rPr>
                <w:rFonts w:ascii="Cambria" w:hAnsi="Cambria"/>
                <w:b w:val="0"/>
                <w:i w:val="0"/>
                <w:sz w:val="22"/>
              </w:rPr>
              <w:t>Target Audience: Faculty</w:t>
            </w:r>
          </w:p>
          <w:p>
            <w:r>
              <w:rPr>
                <w:rFonts w:ascii="Cambria" w:hAnsi="Cambria"/>
                <w:b w:val="0"/>
                <w:i w:val="0"/>
                <w:sz w:val="22"/>
              </w:rPr>
              <w:t>Frequency: Annual</w:t>
            </w:r>
          </w:p>
        </w:tc>
      </w:tr>
      <w:tr>
        <w:tc>
          <w:tcPr>
            <w:shd w:val="clear" w:color="auto" w:fill="1F3A5F"/>
            <w:tcW w:w="3175" w:type="dxa"/>
          </w:tcPr>
          <w:p>
            <w:r/>
            <w:r>
              <w:rPr>
                <w:rFonts w:ascii="Cambria" w:hAnsi="Cambria"/>
                <w:b/>
                <w:i w:val="0"/>
                <w:color w:val="FFFFFF"/>
                <w:sz w:val="22"/>
              </w:rPr>
              <w:t>14. Program Development on ICT Integration in Teaching</w:t>
            </w:r>
          </w:p>
        </w:tc>
        <w:tc>
          <w:tcPr>
            <w:shd w:val="clear" w:color="auto" w:fill="F2F2F2"/>
            <w:tcW w:w="6237" w:type="dxa"/>
          </w:tcPr>
          <w:p>
            <w:r/>
            <w:r>
              <w:rPr>
                <w:rFonts w:ascii="Cambria" w:hAnsi="Cambria"/>
                <w:b w:val="0"/>
                <w:i w:val="0"/>
                <w:sz w:val="22"/>
              </w:rPr>
              <w:t>Purpose: Organize programs aimed at integrating ICT tools into teaching practices for better learning outcomes.</w:t>
            </w:r>
          </w:p>
          <w:p>
            <w:r>
              <w:rPr>
                <w:rFonts w:ascii="Cambria" w:hAnsi="Cambria"/>
                <w:b w:val="0"/>
                <w:i w:val="0"/>
                <w:sz w:val="22"/>
              </w:rPr>
              <w:t>Target Audience: Faculty, Students</w:t>
            </w:r>
          </w:p>
          <w:p>
            <w:r>
              <w:rPr>
                <w:rFonts w:ascii="Cambria" w:hAnsi="Cambria"/>
                <w:b w:val="0"/>
                <w:i w:val="0"/>
                <w:sz w:val="22"/>
              </w:rPr>
              <w:t>Frequency: Annual</w:t>
            </w:r>
          </w:p>
        </w:tc>
      </w:tr>
      <w:tr>
        <w:tc>
          <w:tcPr>
            <w:shd w:val="clear" w:color="auto" w:fill="1F3A5F"/>
            <w:tcW w:w="3175" w:type="dxa"/>
          </w:tcPr>
          <w:p>
            <w:r/>
            <w:r>
              <w:rPr>
                <w:rFonts w:ascii="Cambria" w:hAnsi="Cambria"/>
                <w:b/>
                <w:i w:val="0"/>
                <w:color w:val="FFFFFF"/>
                <w:sz w:val="22"/>
              </w:rPr>
              <w:t>15. National/International Elearning Conferences</w:t>
            </w:r>
          </w:p>
        </w:tc>
        <w:tc>
          <w:tcPr>
            <w:tcW w:w="6237" w:type="dxa"/>
          </w:tcPr>
          <w:p>
            <w:r/>
            <w:r>
              <w:rPr>
                <w:rFonts w:ascii="Cambria" w:hAnsi="Cambria"/>
                <w:b w:val="0"/>
                <w:i w:val="0"/>
                <w:sz w:val="22"/>
              </w:rPr>
              <w:t>Purpose: Support or organize participation in national/international conferences on e-learning, ICT, and education technology.</w:t>
            </w:r>
          </w:p>
          <w:p>
            <w:r>
              <w:rPr>
                <w:rFonts w:ascii="Cambria" w:hAnsi="Cambria"/>
                <w:b w:val="0"/>
                <w:i w:val="0"/>
                <w:sz w:val="22"/>
              </w:rPr>
              <w:t>Target Audience: Students, Faculty</w:t>
            </w:r>
          </w:p>
          <w:p>
            <w:r>
              <w:rPr>
                <w:rFonts w:ascii="Cambria" w:hAnsi="Cambria"/>
                <w:b w:val="0"/>
                <w:i w:val="0"/>
                <w:sz w:val="22"/>
              </w:rPr>
              <w:t>Frequency: Annual</w:t>
            </w:r>
          </w:p>
        </w:tc>
      </w:tr>
      <w:tr>
        <w:tc>
          <w:tcPr>
            <w:shd w:val="clear" w:color="auto" w:fill="1F3A5F"/>
            <w:tcW w:w="3175" w:type="dxa"/>
          </w:tcPr>
          <w:p>
            <w:r/>
            <w:r>
              <w:rPr>
                <w:rFonts w:ascii="Cambria" w:hAnsi="Cambria"/>
                <w:b/>
                <w:i w:val="0"/>
                <w:color w:val="FFFFFF"/>
                <w:sz w:val="22"/>
              </w:rPr>
              <w:t>16. E-Learning Platform User Experience (UX) Testing</w:t>
            </w:r>
          </w:p>
        </w:tc>
        <w:tc>
          <w:tcPr>
            <w:shd w:val="clear" w:color="auto" w:fill="F2F2F2"/>
            <w:tcW w:w="6237" w:type="dxa"/>
          </w:tcPr>
          <w:p>
            <w:r/>
            <w:r>
              <w:rPr>
                <w:rFonts w:ascii="Cambria" w:hAnsi="Cambria"/>
                <w:b w:val="0"/>
                <w:i w:val="0"/>
                <w:sz w:val="22"/>
              </w:rPr>
              <w:t>Purpose: Organize testing sessions for students and faculty to provide feedback on the usability of the elearning platform.</w:t>
            </w:r>
          </w:p>
          <w:p>
            <w:r>
              <w:rPr>
                <w:rFonts w:ascii="Cambria" w:hAnsi="Cambria"/>
                <w:b w:val="0"/>
                <w:i w:val="0"/>
                <w:sz w:val="22"/>
              </w:rPr>
              <w:t>Target Audience: Students, Faculty</w:t>
            </w:r>
          </w:p>
          <w:p>
            <w:r>
              <w:rPr>
                <w:rFonts w:ascii="Cambria" w:hAnsi="Cambria"/>
                <w:b w:val="0"/>
                <w:i w:val="0"/>
                <w:sz w:val="22"/>
              </w:rPr>
              <w:t>Frequency: End of Semester</w:t>
            </w:r>
          </w:p>
        </w:tc>
      </w:tr>
      <w:tr>
        <w:tc>
          <w:tcPr>
            <w:shd w:val="clear" w:color="auto" w:fill="1F3A5F"/>
            <w:tcW w:w="3175" w:type="dxa"/>
          </w:tcPr>
          <w:p>
            <w:r/>
            <w:r>
              <w:rPr>
                <w:rFonts w:ascii="Cambria" w:hAnsi="Cambria"/>
                <w:b/>
                <w:i w:val="0"/>
                <w:color w:val="FFFFFF"/>
                <w:sz w:val="22"/>
              </w:rPr>
              <w:t>17. Web-based Events for Industry Collaboration</w:t>
            </w:r>
          </w:p>
        </w:tc>
        <w:tc>
          <w:tcPr>
            <w:tcW w:w="6237" w:type="dxa"/>
          </w:tcPr>
          <w:p>
            <w:r/>
            <w:r>
              <w:rPr>
                <w:rFonts w:ascii="Cambria" w:hAnsi="Cambria"/>
                <w:b w:val="0"/>
                <w:i w:val="0"/>
                <w:sz w:val="22"/>
              </w:rPr>
              <w:t>Purpose: Organize web-based interactions, including webinars and virtual conferences, with industry professionals for practical exposure.</w:t>
            </w:r>
          </w:p>
          <w:p>
            <w:r>
              <w:rPr>
                <w:rFonts w:ascii="Cambria" w:hAnsi="Cambria"/>
                <w:b w:val="0"/>
                <w:i w:val="0"/>
                <w:sz w:val="22"/>
              </w:rPr>
              <w:t>Target Audience: Faculty, Students</w:t>
            </w:r>
          </w:p>
          <w:p>
            <w:r>
              <w:rPr>
                <w:rFonts w:ascii="Cambria" w:hAnsi="Cambria"/>
                <w:b w:val="0"/>
                <w:i w:val="0"/>
                <w:sz w:val="22"/>
              </w:rPr>
              <w:t>Frequency: Bi-annually</w:t>
            </w:r>
          </w:p>
        </w:tc>
      </w:tr>
      <w:tr>
        <w:tc>
          <w:tcPr>
            <w:shd w:val="clear" w:color="auto" w:fill="1F3A5F"/>
            <w:tcW w:w="3175" w:type="dxa"/>
          </w:tcPr>
          <w:p>
            <w:r/>
            <w:r>
              <w:rPr>
                <w:rFonts w:ascii="Cambria" w:hAnsi="Cambria"/>
                <w:b/>
                <w:i w:val="0"/>
                <w:color w:val="FFFFFF"/>
                <w:sz w:val="22"/>
              </w:rPr>
              <w:t>18. Tech Expo or Exhibition</w:t>
            </w:r>
          </w:p>
        </w:tc>
        <w:tc>
          <w:tcPr>
            <w:shd w:val="clear" w:color="auto" w:fill="F2F2F2"/>
            <w:tcW w:w="6237" w:type="dxa"/>
          </w:tcPr>
          <w:p>
            <w:r/>
            <w:r>
              <w:rPr>
                <w:rFonts w:ascii="Cambria" w:hAnsi="Cambria"/>
                <w:b w:val="0"/>
                <w:i w:val="0"/>
                <w:sz w:val="22"/>
              </w:rPr>
              <w:t>Purpose: Organize a technology expo where students can showcase innovative ICT and e-learning projects they have developed.</w:t>
            </w:r>
          </w:p>
          <w:p>
            <w:r>
              <w:rPr>
                <w:rFonts w:ascii="Cambria" w:hAnsi="Cambria"/>
                <w:b w:val="0"/>
                <w:i w:val="0"/>
                <w:sz w:val="22"/>
              </w:rPr>
              <w:t>Target Audience: Students, Faculty, Alumni</w:t>
            </w:r>
          </w:p>
          <w:p>
            <w:r>
              <w:rPr>
                <w:rFonts w:ascii="Cambria" w:hAnsi="Cambria"/>
                <w:b w:val="0"/>
                <w:i w:val="0"/>
                <w:sz w:val="22"/>
              </w:rPr>
              <w:t>Frequency: Annual</w:t>
            </w:r>
          </w:p>
        </w:tc>
      </w:tr>
    </w:tbl>
    <w:p>
      <w:pPr>
        <w:keepNext/>
        <w:spacing w:before="240" w:after="120"/>
      </w:pPr>
      <w:r>
        <w:rPr>
          <w:rFonts w:ascii="Cambria" w:hAnsi="Cambria"/>
          <w:b/>
          <w:color w:val="1F3A5F"/>
          <w:sz w:val="24"/>
        </w:rPr>
        <w:t>28.11. Year Planner: Website/ICT/ECAP/IT Infrastructure/Self (or) e-Learning Committee</w:t>
      </w:r>
    </w:p>
    <w:tbl>
      <w:tblGrid>
        <w:gridCol w:w="1134"/>
        <w:gridCol w:w="5329"/>
        <w:gridCol w:w="2948"/>
      </w:tblGrid>
      <w:tblPr>
        <w:jc w:val="center"/>
        <w:tblLook w:firstColumn="1" w:firstRow="1" w:lastColumn="0" w:lastRow="0" w:noHBand="0" w:noVBand="1" w:val="04A0"/>
        <w:tblW w:w="9412" w:type="dxa"/>
        <w:tblLayout w:type="fixed"/>
      </w:tblPr>
      <w:tr>
        <w:tc>
          <w:tcPr>
            <w:shd w:val="clear" w:color="auto" w:fill="1F3A5F"/>
            <w:tcW w:w="1134" w:type="dxa"/>
          </w:tcPr>
          <w:p>
            <w:pPr>
              <w:jc w:val="center"/>
            </w:pPr>
            <w:r/>
            <w:r>
              <w:rPr>
                <w:rFonts w:ascii="Cambria" w:hAnsi="Cambria"/>
                <w:b/>
                <w:i w:val="0"/>
                <w:color w:val="FFFFFF"/>
                <w:sz w:val="22"/>
              </w:rPr>
              <w:t>Month</w:t>
            </w:r>
          </w:p>
        </w:tc>
        <w:tc>
          <w:tcPr>
            <w:shd w:val="clear" w:color="auto" w:fill="1F3A5F"/>
            <w:tcW w:w="5329" w:type="dxa"/>
          </w:tcPr>
          <w:p>
            <w:pPr>
              <w:jc w:val="center"/>
            </w:pPr>
            <w:r/>
            <w:r>
              <w:rPr>
                <w:rFonts w:ascii="Cambria" w:hAnsi="Cambria"/>
                <w:b/>
                <w:i w:val="0"/>
                <w:color w:val="FFFFFF"/>
                <w:sz w:val="22"/>
              </w:rPr>
              <w:t>Activity/Event</w:t>
            </w:r>
          </w:p>
        </w:tc>
        <w:tc>
          <w:tcPr>
            <w:shd w:val="clear" w:color="auto" w:fill="1F3A5F"/>
            <w:tcW w:w="2948" w:type="dxa"/>
          </w:tcPr>
          <w:p>
            <w:pPr>
              <w:jc w:val="center"/>
            </w:pPr>
            <w:r/>
            <w:r>
              <w:rPr>
                <w:rFonts w:ascii="Cambria" w:hAnsi="Cambria"/>
                <w:b/>
                <w:i w:val="0"/>
                <w:color w:val="FFFFFF"/>
                <w:sz w:val="22"/>
              </w:rPr>
              <w:t>Responsible Party</w:t>
            </w:r>
          </w:p>
        </w:tc>
      </w:tr>
      <w:tr>
        <w:tc>
          <w:tcPr>
            <w:tcW w:w="1134" w:type="dxa"/>
          </w:tcPr>
          <w:p>
            <w:r/>
            <w:r>
              <w:rPr>
                <w:rFonts w:ascii="Cambria" w:hAnsi="Cambria"/>
                <w:b w:val="0"/>
                <w:i w:val="0"/>
                <w:sz w:val="22"/>
              </w:rPr>
              <w:t>January</w:t>
            </w:r>
          </w:p>
        </w:tc>
        <w:tc>
          <w:tcPr>
            <w:tcW w:w="5329" w:type="dxa"/>
          </w:tcPr>
          <w:p>
            <w:r/>
            <w:r>
              <w:rPr>
                <w:rFonts w:ascii="Cambria" w:hAnsi="Cambria"/>
                <w:b w:val="0"/>
                <w:i w:val="0"/>
                <w:sz w:val="22"/>
              </w:rPr>
              <w:t>1. Annual Review of ICT Infrastructure – Review performance, assess needs for upgrades, and finalize the budget.</w:t>
            </w:r>
          </w:p>
          <w:p>
            <w:r>
              <w:rPr>
                <w:rFonts w:ascii="Cambria" w:hAnsi="Cambria"/>
                <w:b w:val="0"/>
                <w:i w:val="0"/>
                <w:sz w:val="22"/>
              </w:rPr>
              <w:t>2. Website Maintenance and Update – Update content, improve functionality, and fix any bugs.</w:t>
            </w:r>
          </w:p>
        </w:tc>
        <w:tc>
          <w:tcPr>
            <w:tcW w:w="2948" w:type="dxa"/>
          </w:tcPr>
          <w:p>
            <w:r/>
            <w:r>
              <w:rPr>
                <w:rFonts w:ascii="Cambria" w:hAnsi="Cambria"/>
                <w:b w:val="0"/>
                <w:i w:val="0"/>
                <w:sz w:val="22"/>
              </w:rPr>
              <w:t>Committee Members, IT Staff; Web Development Team</w:t>
            </w:r>
          </w:p>
        </w:tc>
      </w:tr>
      <w:tr>
        <w:tc>
          <w:tcPr>
            <w:shd w:val="clear" w:color="auto" w:fill="F2F2F2"/>
            <w:tcW w:w="1134" w:type="dxa"/>
          </w:tcPr>
          <w:p>
            <w:r/>
            <w:r>
              <w:rPr>
                <w:rFonts w:ascii="Cambria" w:hAnsi="Cambria"/>
                <w:b w:val="0"/>
                <w:i w:val="0"/>
                <w:sz w:val="22"/>
              </w:rPr>
              <w:t>February</w:t>
            </w:r>
          </w:p>
        </w:tc>
        <w:tc>
          <w:tcPr>
            <w:shd w:val="clear" w:color="auto" w:fill="F2F2F2"/>
            <w:tcW w:w="5329" w:type="dxa"/>
          </w:tcPr>
          <w:p>
            <w:r/>
            <w:r>
              <w:rPr>
                <w:rFonts w:ascii="Cambria" w:hAnsi="Cambria"/>
                <w:b w:val="0"/>
                <w:i w:val="0"/>
                <w:sz w:val="22"/>
              </w:rPr>
              <w:t>1. E-Learning Platform Feedback Collection – Train users on maximizing the use of the e-learning platform.</w:t>
            </w:r>
          </w:p>
          <w:p>
            <w:r>
              <w:rPr>
                <w:rFonts w:ascii="Cambria" w:hAnsi="Cambria"/>
                <w:b w:val="0"/>
                <w:i w:val="0"/>
                <w:sz w:val="22"/>
              </w:rPr>
              <w:t>2. Digital Resource Orientation for New Students – Familiarize incoming students with available digital resources.</w:t>
            </w:r>
          </w:p>
        </w:tc>
        <w:tc>
          <w:tcPr>
            <w:shd w:val="clear" w:color="auto" w:fill="F2F2F2"/>
            <w:tcW w:w="2948" w:type="dxa"/>
          </w:tcPr>
          <w:p>
            <w:r/>
            <w:r>
              <w:rPr>
                <w:rFonts w:ascii="Cambria" w:hAnsi="Cambria"/>
                <w:b w:val="0"/>
                <w:i w:val="0"/>
                <w:sz w:val="22"/>
              </w:rPr>
              <w:t>Committee, Students, Faculty; Library Staff, ICT Committee</w:t>
            </w:r>
          </w:p>
        </w:tc>
      </w:tr>
      <w:tr>
        <w:tc>
          <w:tcPr>
            <w:tcW w:w="1134" w:type="dxa"/>
          </w:tcPr>
          <w:p>
            <w:r/>
            <w:r>
              <w:rPr>
                <w:rFonts w:ascii="Cambria" w:hAnsi="Cambria"/>
                <w:b w:val="0"/>
                <w:i w:val="0"/>
                <w:sz w:val="22"/>
              </w:rPr>
              <w:t>March</w:t>
            </w:r>
          </w:p>
        </w:tc>
        <w:tc>
          <w:tcPr>
            <w:tcW w:w="5329" w:type="dxa"/>
          </w:tcPr>
          <w:p>
            <w:r/>
            <w:r>
              <w:rPr>
                <w:rFonts w:ascii="Cambria" w:hAnsi="Cambria"/>
                <w:b w:val="0"/>
                <w:i w:val="0"/>
                <w:sz w:val="22"/>
              </w:rPr>
              <w:t>1. ICT Infrastructure Upgrade Planning – Assess infrastructure, address issues, and update systems.</w:t>
            </w:r>
          </w:p>
          <w:p>
            <w:r>
              <w:rPr>
                <w:rFonts w:ascii="Cambria" w:hAnsi="Cambria"/>
                <w:b w:val="0"/>
                <w:i w:val="0"/>
                <w:sz w:val="22"/>
              </w:rPr>
              <w:t>2. Cybersecurity Awareness Program – Train faculty and students on safe online practices.</w:t>
            </w:r>
          </w:p>
        </w:tc>
        <w:tc>
          <w:tcPr>
            <w:tcW w:w="2948" w:type="dxa"/>
          </w:tcPr>
          <w:p>
            <w:r/>
            <w:r>
              <w:rPr>
                <w:rFonts w:ascii="Cambria" w:hAnsi="Cambria"/>
                <w:b w:val="0"/>
                <w:i w:val="0"/>
                <w:sz w:val="22"/>
              </w:rPr>
              <w:t>IT Department, Committee Members; Committee, IT Department</w:t>
            </w:r>
          </w:p>
        </w:tc>
      </w:tr>
      <w:tr>
        <w:tc>
          <w:tcPr>
            <w:shd w:val="clear" w:color="auto" w:fill="F2F2F2"/>
            <w:tcW w:w="1134" w:type="dxa"/>
          </w:tcPr>
          <w:p>
            <w:r/>
            <w:r>
              <w:rPr>
                <w:rFonts w:ascii="Cambria" w:hAnsi="Cambria"/>
                <w:b w:val="0"/>
                <w:i w:val="0"/>
                <w:sz w:val="22"/>
              </w:rPr>
              <w:t>April</w:t>
            </w:r>
          </w:p>
        </w:tc>
        <w:tc>
          <w:tcPr>
            <w:shd w:val="clear" w:color="auto" w:fill="F2F2F2"/>
            <w:tcW w:w="5329" w:type="dxa"/>
          </w:tcPr>
          <w:p>
            <w:r/>
            <w:r>
              <w:rPr>
                <w:rFonts w:ascii="Cambria" w:hAnsi="Cambria"/>
                <w:b w:val="0"/>
                <w:i w:val="0"/>
                <w:sz w:val="22"/>
              </w:rPr>
              <w:t>1. E-Learning Content Development Training – Conduct training on creating videos and quizzes.</w:t>
            </w:r>
          </w:p>
          <w:p>
            <w:r>
              <w:rPr>
                <w:rFonts w:ascii="Cambria" w:hAnsi="Cambria"/>
                <w:b w:val="0"/>
                <w:i w:val="0"/>
                <w:sz w:val="22"/>
              </w:rPr>
              <w:t>2. Web-based Training for Faculty on ICT Tools – Train faculty on integrating ICT tools into their teaching.</w:t>
            </w:r>
          </w:p>
        </w:tc>
        <w:tc>
          <w:tcPr>
            <w:shd w:val="clear" w:color="auto" w:fill="F2F2F2"/>
            <w:tcW w:w="2948" w:type="dxa"/>
          </w:tcPr>
          <w:p>
            <w:r/>
            <w:r>
              <w:rPr>
                <w:rFonts w:ascii="Cambria" w:hAnsi="Cambria"/>
                <w:b w:val="0"/>
                <w:i w:val="0"/>
                <w:sz w:val="22"/>
              </w:rPr>
              <w:t>Faculty, E-Learning Support Staff; Committee, Faculty / IT Department</w:t>
            </w:r>
          </w:p>
        </w:tc>
      </w:tr>
      <w:tr>
        <w:tc>
          <w:tcPr>
            <w:tcW w:w="1134" w:type="dxa"/>
          </w:tcPr>
          <w:p>
            <w:r/>
            <w:r>
              <w:rPr>
                <w:rFonts w:ascii="Cambria" w:hAnsi="Cambria"/>
                <w:b w:val="0"/>
                <w:i w:val="0"/>
                <w:sz w:val="22"/>
              </w:rPr>
              <w:t>May</w:t>
            </w:r>
          </w:p>
        </w:tc>
        <w:tc>
          <w:tcPr>
            <w:tcW w:w="5329" w:type="dxa"/>
          </w:tcPr>
          <w:p>
            <w:r/>
            <w:r>
              <w:rPr>
                <w:rFonts w:ascii="Cambria" w:hAnsi="Cambria"/>
                <w:b w:val="0"/>
                <w:i w:val="0"/>
                <w:sz w:val="22"/>
              </w:rPr>
              <w:t>1. Annual Website Content Review – Review and update website content to reflect the current academic year.</w:t>
            </w:r>
          </w:p>
          <w:p>
            <w:r>
              <w:rPr>
                <w:rFonts w:ascii="Cambria" w:hAnsi="Cambria"/>
                <w:b w:val="0"/>
                <w:i w:val="0"/>
                <w:sz w:val="22"/>
              </w:rPr>
              <w:t>2. Student and Faculty eLearning Training Workshops – Train users on e-learning platforms and tools.</w:t>
            </w:r>
          </w:p>
        </w:tc>
        <w:tc>
          <w:tcPr>
            <w:tcW w:w="2948" w:type="dxa"/>
          </w:tcPr>
          <w:p>
            <w:r/>
            <w:r>
              <w:rPr>
                <w:rFonts w:ascii="Cambria" w:hAnsi="Cambria"/>
                <w:b w:val="0"/>
                <w:i w:val="0"/>
                <w:sz w:val="22"/>
              </w:rPr>
              <w:t>Web Development Team, Committee Members; E-Learning Support Staff</w:t>
            </w:r>
          </w:p>
        </w:tc>
      </w:tr>
      <w:tr>
        <w:tc>
          <w:tcPr>
            <w:shd w:val="clear" w:color="auto" w:fill="F2F2F2"/>
            <w:tcW w:w="1134" w:type="dxa"/>
          </w:tcPr>
          <w:p>
            <w:r/>
            <w:r>
              <w:rPr>
                <w:rFonts w:ascii="Cambria" w:hAnsi="Cambria"/>
                <w:b w:val="0"/>
                <w:i w:val="0"/>
                <w:sz w:val="22"/>
              </w:rPr>
              <w:t>June</w:t>
            </w:r>
          </w:p>
        </w:tc>
        <w:tc>
          <w:tcPr>
            <w:shd w:val="clear" w:color="auto" w:fill="F2F2F2"/>
            <w:tcW w:w="5329" w:type="dxa"/>
          </w:tcPr>
          <w:p>
            <w:r/>
            <w:r>
              <w:rPr>
                <w:rFonts w:ascii="Cambria" w:hAnsi="Cambria"/>
                <w:b w:val="0"/>
                <w:i w:val="0"/>
                <w:sz w:val="22"/>
              </w:rPr>
              <w:t>1. Online Course Development for Faculty – Support faculty in developing new online courses or modules.</w:t>
            </w:r>
          </w:p>
          <w:p>
            <w:r>
              <w:rPr>
                <w:rFonts w:ascii="Cambria" w:hAnsi="Cambria"/>
                <w:b w:val="0"/>
                <w:i w:val="0"/>
                <w:sz w:val="22"/>
              </w:rPr>
              <w:t>2. Hackathon or Coding Competition – Encourage student participation in a hackathon for skill development.</w:t>
            </w:r>
          </w:p>
        </w:tc>
        <w:tc>
          <w:tcPr>
            <w:shd w:val="clear" w:color="auto" w:fill="F2F2F2"/>
            <w:tcW w:w="2948" w:type="dxa"/>
          </w:tcPr>
          <w:p>
            <w:r/>
            <w:r>
              <w:rPr>
                <w:rFonts w:ascii="Cambria" w:hAnsi="Cambria"/>
                <w:b w:val="0"/>
                <w:i w:val="0"/>
                <w:sz w:val="22"/>
              </w:rPr>
              <w:t>Faculty, E-Learning Support Staff; Committee, Student Tech Clubs</w:t>
            </w:r>
          </w:p>
        </w:tc>
      </w:tr>
      <w:tr>
        <w:tc>
          <w:tcPr>
            <w:tcW w:w="1134" w:type="dxa"/>
          </w:tcPr>
          <w:p>
            <w:r/>
            <w:r>
              <w:rPr>
                <w:rFonts w:ascii="Cambria" w:hAnsi="Cambria"/>
                <w:b w:val="0"/>
                <w:i w:val="0"/>
                <w:sz w:val="22"/>
              </w:rPr>
              <w:t>July</w:t>
            </w:r>
          </w:p>
        </w:tc>
        <w:tc>
          <w:tcPr>
            <w:tcW w:w="5329" w:type="dxa"/>
          </w:tcPr>
          <w:p>
            <w:r/>
            <w:r>
              <w:rPr>
                <w:rFonts w:ascii="Cambria" w:hAnsi="Cambria"/>
                <w:b w:val="0"/>
                <w:i w:val="0"/>
                <w:sz w:val="22"/>
              </w:rPr>
              <w:t>1. Mid-Year Review of ICT Operations – Assess infrastructure, address issues, and update systems.</w:t>
            </w:r>
          </w:p>
          <w:p>
            <w:r>
              <w:rPr>
                <w:rFonts w:ascii="Cambria" w:hAnsi="Cambria"/>
                <w:b w:val="0"/>
                <w:i w:val="0"/>
                <w:sz w:val="22"/>
              </w:rPr>
              <w:t>2. Cloud Storage and Data Management Training – Organize training for effective data management and use of cloud storage.</w:t>
            </w:r>
          </w:p>
        </w:tc>
        <w:tc>
          <w:tcPr>
            <w:tcW w:w="2948" w:type="dxa"/>
          </w:tcPr>
          <w:p>
            <w:r/>
            <w:r>
              <w:rPr>
                <w:rFonts w:ascii="Cambria" w:hAnsi="Cambria"/>
                <w:b w:val="0"/>
                <w:i w:val="0"/>
                <w:sz w:val="22"/>
              </w:rPr>
              <w:t>Committee, IT Department; IT Department, Faculty</w:t>
            </w:r>
          </w:p>
        </w:tc>
      </w:tr>
      <w:tr>
        <w:tc>
          <w:tcPr>
            <w:shd w:val="clear" w:color="auto" w:fill="F2F2F2"/>
            <w:tcW w:w="1134" w:type="dxa"/>
          </w:tcPr>
          <w:p>
            <w:r/>
            <w:r>
              <w:rPr>
                <w:rFonts w:ascii="Cambria" w:hAnsi="Cambria"/>
                <w:b w:val="0"/>
                <w:i w:val="0"/>
                <w:sz w:val="22"/>
              </w:rPr>
              <w:t>August</w:t>
            </w:r>
          </w:p>
        </w:tc>
        <w:tc>
          <w:tcPr>
            <w:shd w:val="clear" w:color="auto" w:fill="F2F2F2"/>
            <w:tcW w:w="5329" w:type="dxa"/>
          </w:tcPr>
          <w:p>
            <w:r/>
            <w:r>
              <w:rPr>
                <w:rFonts w:ascii="Cambria" w:hAnsi="Cambria"/>
                <w:b w:val="0"/>
                <w:i w:val="0"/>
                <w:sz w:val="22"/>
              </w:rPr>
              <w:t>1. Prepare for New Academic Year: ICT Systems Update – Ensure all systems, websites, and platforms are ready for the new year.</w:t>
            </w:r>
          </w:p>
          <w:p>
            <w:r>
              <w:rPr>
                <w:rFonts w:ascii="Cambria" w:hAnsi="Cambria"/>
                <w:b w:val="0"/>
                <w:i w:val="0"/>
                <w:sz w:val="22"/>
              </w:rPr>
              <w:t>2. Faculty Training on Blended Learning Approaches – Train faculty on blended learning methods using ICT.</w:t>
            </w:r>
          </w:p>
        </w:tc>
        <w:tc>
          <w:tcPr>
            <w:shd w:val="clear" w:color="auto" w:fill="F2F2F2"/>
            <w:tcW w:w="2948" w:type="dxa"/>
          </w:tcPr>
          <w:p>
            <w:r/>
            <w:r>
              <w:rPr>
                <w:rFonts w:ascii="Cambria" w:hAnsi="Cambria"/>
                <w:b w:val="0"/>
                <w:i w:val="0"/>
                <w:sz w:val="22"/>
              </w:rPr>
              <w:t>IT Department, Committee Members; Faculty, E-Learning Support Staff</w:t>
            </w:r>
          </w:p>
        </w:tc>
      </w:tr>
      <w:tr>
        <w:tc>
          <w:tcPr>
            <w:tcW w:w="1134" w:type="dxa"/>
          </w:tcPr>
          <w:p>
            <w:r/>
            <w:r>
              <w:rPr>
                <w:rFonts w:ascii="Cambria" w:hAnsi="Cambria"/>
                <w:b w:val="0"/>
                <w:i w:val="0"/>
                <w:sz w:val="22"/>
              </w:rPr>
              <w:t>September</w:t>
            </w:r>
          </w:p>
        </w:tc>
        <w:tc>
          <w:tcPr>
            <w:tcW w:w="5329" w:type="dxa"/>
          </w:tcPr>
          <w:p>
            <w:r/>
            <w:r>
              <w:rPr>
                <w:rFonts w:ascii="Cambria" w:hAnsi="Cambria"/>
                <w:b w:val="0"/>
                <w:i w:val="0"/>
                <w:sz w:val="22"/>
              </w:rPr>
              <w:t>1. National/International eLearning Conference – Encourage participation in elearning and ICT conferences.</w:t>
            </w:r>
          </w:p>
          <w:p>
            <w:r>
              <w:rPr>
                <w:rFonts w:ascii="Cambria" w:hAnsi="Cambria"/>
                <w:b w:val="0"/>
                <w:i w:val="0"/>
                <w:sz w:val="22"/>
              </w:rPr>
              <w:t>2. Website Redesign for User Experience – Redesign website for improved user experience.</w:t>
            </w:r>
          </w:p>
        </w:tc>
        <w:tc>
          <w:tcPr>
            <w:tcW w:w="2948" w:type="dxa"/>
          </w:tcPr>
          <w:p>
            <w:r/>
            <w:r>
              <w:rPr>
                <w:rFonts w:ascii="Cambria" w:hAnsi="Cambria"/>
                <w:b w:val="0"/>
                <w:i w:val="0"/>
                <w:sz w:val="22"/>
              </w:rPr>
              <w:t>Committee, Faculty, Students; Web Development Team, Committee, Faculty, Students</w:t>
            </w:r>
          </w:p>
        </w:tc>
      </w:tr>
      <w:tr>
        <w:tc>
          <w:tcPr>
            <w:shd w:val="clear" w:color="auto" w:fill="F2F2F2"/>
            <w:tcW w:w="1134" w:type="dxa"/>
          </w:tcPr>
          <w:p>
            <w:r/>
            <w:r>
              <w:rPr>
                <w:rFonts w:ascii="Cambria" w:hAnsi="Cambria"/>
                <w:b w:val="0"/>
                <w:i w:val="0"/>
                <w:sz w:val="22"/>
              </w:rPr>
              <w:t>October</w:t>
            </w:r>
          </w:p>
        </w:tc>
        <w:tc>
          <w:tcPr>
            <w:shd w:val="clear" w:color="auto" w:fill="F2F2F2"/>
            <w:tcW w:w="5329" w:type="dxa"/>
          </w:tcPr>
          <w:p>
            <w:r/>
            <w:r>
              <w:rPr>
                <w:rFonts w:ascii="Cambria" w:hAnsi="Cambria"/>
                <w:b w:val="0"/>
                <w:i w:val="0"/>
                <w:sz w:val="22"/>
              </w:rPr>
              <w:t>1. ICT Equipment Inventory Review and Update – Review and update the inventory of ICT equipment for departments.</w:t>
            </w:r>
          </w:p>
          <w:p>
            <w:r>
              <w:rPr>
                <w:rFonts w:ascii="Cambria" w:hAnsi="Cambria"/>
                <w:b w:val="0"/>
                <w:i w:val="0"/>
                <w:sz w:val="22"/>
              </w:rPr>
              <w:t>2. E-Learning Platform User Experience Testing – Conduct testing to evaluate and improve the platform.</w:t>
            </w:r>
          </w:p>
        </w:tc>
        <w:tc>
          <w:tcPr>
            <w:shd w:val="clear" w:color="auto" w:fill="F2F2F2"/>
            <w:tcW w:w="2948" w:type="dxa"/>
          </w:tcPr>
          <w:p>
            <w:r/>
            <w:r>
              <w:rPr>
                <w:rFonts w:ascii="Cambria" w:hAnsi="Cambria"/>
                <w:b w:val="0"/>
                <w:i w:val="0"/>
                <w:sz w:val="22"/>
              </w:rPr>
              <w:t>IT Committee; Students, Faculty, IT Department</w:t>
            </w:r>
          </w:p>
        </w:tc>
      </w:tr>
      <w:tr>
        <w:tc>
          <w:tcPr>
            <w:tcW w:w="1134" w:type="dxa"/>
          </w:tcPr>
          <w:p>
            <w:r/>
            <w:r>
              <w:rPr>
                <w:rFonts w:ascii="Cambria" w:hAnsi="Cambria"/>
                <w:b w:val="0"/>
                <w:i w:val="0"/>
                <w:sz w:val="22"/>
              </w:rPr>
              <w:t>November</w:t>
            </w:r>
          </w:p>
        </w:tc>
        <w:tc>
          <w:tcPr>
            <w:tcW w:w="5329" w:type="dxa"/>
          </w:tcPr>
          <w:p>
            <w:r/>
            <w:r>
              <w:rPr>
                <w:rFonts w:ascii="Cambria" w:hAnsi="Cambria"/>
                <w:b w:val="0"/>
                <w:i w:val="0"/>
                <w:sz w:val="22"/>
              </w:rPr>
              <w:t>1. Virtual Guest Lecture on Emerging ICT Trends – Host a lecture on the latest trends in ICT and e-learning.</w:t>
            </w:r>
          </w:p>
          <w:p>
            <w:r>
              <w:rPr>
                <w:rFonts w:ascii="Cambria" w:hAnsi="Cambria"/>
                <w:b w:val="0"/>
                <w:i w:val="0"/>
                <w:sz w:val="22"/>
              </w:rPr>
              <w:t>2. Update Digital Learning Resources and Tools – Update digital resources, ebooks, journals, and learning tools.</w:t>
            </w:r>
          </w:p>
        </w:tc>
        <w:tc>
          <w:tcPr>
            <w:tcW w:w="2948" w:type="dxa"/>
          </w:tcPr>
          <w:p>
            <w:r/>
            <w:r>
              <w:rPr>
                <w:rFonts w:ascii="Cambria" w:hAnsi="Cambria"/>
                <w:b w:val="0"/>
                <w:i w:val="0"/>
                <w:sz w:val="22"/>
              </w:rPr>
              <w:t>Committee, External Expert; IT Department, Library Staff</w:t>
            </w:r>
          </w:p>
        </w:tc>
      </w:tr>
      <w:tr>
        <w:tc>
          <w:tcPr>
            <w:shd w:val="clear" w:color="auto" w:fill="F2F2F2"/>
            <w:tcW w:w="1134" w:type="dxa"/>
          </w:tcPr>
          <w:p>
            <w:r/>
            <w:r>
              <w:rPr>
                <w:rFonts w:ascii="Cambria" w:hAnsi="Cambria"/>
                <w:b w:val="0"/>
                <w:i w:val="0"/>
                <w:sz w:val="22"/>
              </w:rPr>
              <w:t>December</w:t>
            </w:r>
          </w:p>
        </w:tc>
        <w:tc>
          <w:tcPr>
            <w:shd w:val="clear" w:color="auto" w:fill="F2F2F2"/>
            <w:tcW w:w="5329" w:type="dxa"/>
          </w:tcPr>
          <w:p>
            <w:r/>
            <w:r>
              <w:rPr>
                <w:rFonts w:ascii="Cambria" w:hAnsi="Cambria"/>
                <w:b w:val="0"/>
                <w:i w:val="0"/>
                <w:sz w:val="22"/>
              </w:rPr>
              <w:t>1. Annual Review of E-Learning Programs and Resources – Review the success of the elearning programs and make improvements.</w:t>
            </w:r>
          </w:p>
          <w:p>
            <w:r>
              <w:rPr>
                <w:rFonts w:ascii="Cambria" w:hAnsi="Cambria"/>
                <w:b w:val="0"/>
                <w:i w:val="0"/>
                <w:sz w:val="22"/>
              </w:rPr>
              <w:t>2. Year-End Feedback Collection for Website and ICT Tools – Collect feedback for planning improvements in the coming year.</w:t>
            </w:r>
          </w:p>
        </w:tc>
        <w:tc>
          <w:tcPr>
            <w:shd w:val="clear" w:color="auto" w:fill="F2F2F2"/>
            <w:tcW w:w="2948" w:type="dxa"/>
          </w:tcPr>
          <w:p>
            <w:r/>
            <w:r>
              <w:rPr>
                <w:rFonts w:ascii="Cambria" w:hAnsi="Cambria"/>
                <w:b w:val="0"/>
                <w:i w:val="0"/>
                <w:sz w:val="22"/>
              </w:rPr>
              <w:t>Committee, Faculty, Students; Committee, Faculty, Students, IT Department</w:t>
            </w:r>
          </w:p>
        </w:tc>
      </w:tr>
    </w:tbl>
    <w:p>
      <w:pPr>
        <w:spacing w:after="120"/>
        <w:jc w:val="both"/>
      </w:pPr>
      <w:r>
        <w:rPr>
          <w:rFonts w:ascii="Cambria" w:hAnsi="Cambria"/>
          <w:b/>
          <w:i/>
          <w:sz w:val="22"/>
        </w:rPr>
        <w:t>Note:</w:t>
      </w:r>
      <w:r>
        <w:rPr>
          <w:rFonts w:ascii="Cambria" w:hAnsi="Cambria"/>
          <w:b/>
          <w:i w:val="0"/>
          <w:sz w:val="22"/>
        </w:rPr>
        <w:t xml:space="preserve"> As with the R&amp;D Committee planner above, the scrambled two-column source layout means exact one-to-one activity-to-responsible-party mapping for some months could not be fully confirmed; both activities' likely responsible parties are listed per month.</w:t>
      </w:r>
    </w:p>
    <w:p>
      <w:pPr>
        <w:spacing w:after="80"/>
        <w:jc w:val="both"/>
      </w:pPr>
      <w:r>
        <w:rPr>
          <w:rFonts w:ascii="Cambria" w:hAnsi="Cambria"/>
          <w:b/>
          <w:i/>
          <w:sz w:val="22"/>
        </w:rPr>
        <w:t>Key Notes:</w:t>
      </w:r>
    </w:p>
    <w:p>
      <w:pPr>
        <w:spacing w:after="80"/>
        <w:ind w:left="357" w:hanging="227"/>
        <w:jc w:val="both"/>
      </w:pPr>
      <w:r>
        <w:rPr>
          <w:rFonts w:ascii="Cambria" w:hAnsi="Cambria"/>
          <w:sz w:val="22"/>
        </w:rPr>
        <w:t xml:space="preserve">•  </w:t>
      </w:r>
      <w:r>
        <w:rPr>
          <w:rFonts w:ascii="Cambria" w:hAnsi="Cambria"/>
          <w:b/>
          <w:i w:val="0"/>
          <w:sz w:val="22"/>
        </w:rPr>
        <w:t>Ongoing Activities:</w:t>
      </w:r>
      <w:r>
        <w:rPr>
          <w:rFonts w:ascii="Cambria" w:hAnsi="Cambria"/>
          <w:b w:val="0"/>
          <w:i w:val="0"/>
          <w:sz w:val="22"/>
        </w:rPr>
        <w:t xml:space="preserve"> Monthly meetings to review progress on e-learning, ICT infrastructure, and website management.</w:t>
      </w:r>
    </w:p>
    <w:p>
      <w:pPr>
        <w:spacing w:after="80"/>
        <w:ind w:left="357" w:hanging="227"/>
        <w:jc w:val="both"/>
      </w:pPr>
      <w:r>
        <w:rPr>
          <w:rFonts w:ascii="Cambria" w:hAnsi="Cambria"/>
          <w:sz w:val="22"/>
        </w:rPr>
        <w:t xml:space="preserve">•  </w:t>
      </w:r>
      <w:r>
        <w:rPr>
          <w:rFonts w:ascii="Cambria" w:hAnsi="Cambria"/>
          <w:b/>
          <w:i w:val="0"/>
          <w:sz w:val="22"/>
        </w:rPr>
        <w:t>Student and Faculty Engagement:</w:t>
      </w:r>
      <w:r>
        <w:rPr>
          <w:rFonts w:ascii="Cambria" w:hAnsi="Cambria"/>
          <w:b w:val="0"/>
          <w:i w:val="0"/>
          <w:sz w:val="22"/>
        </w:rPr>
        <w:t xml:space="preserve"> Continuous feedback loops with students and faculty to improve the user experience of ICT tools.</w:t>
      </w:r>
    </w:p>
    <w:p>
      <w:pPr>
        <w:spacing w:after="80"/>
        <w:ind w:left="357" w:hanging="227"/>
        <w:jc w:val="both"/>
      </w:pPr>
      <w:r>
        <w:rPr>
          <w:rFonts w:ascii="Cambria" w:hAnsi="Cambria"/>
          <w:sz w:val="22"/>
        </w:rPr>
        <w:t xml:space="preserve">•  </w:t>
      </w:r>
      <w:r>
        <w:rPr>
          <w:rFonts w:ascii="Cambria" w:hAnsi="Cambria"/>
          <w:b/>
          <w:i w:val="0"/>
          <w:sz w:val="22"/>
        </w:rPr>
        <w:t>Workshops and Training:</w:t>
      </w:r>
      <w:r>
        <w:rPr>
          <w:rFonts w:ascii="Cambria" w:hAnsi="Cambria"/>
          <w:b w:val="0"/>
          <w:i w:val="0"/>
          <w:sz w:val="22"/>
        </w:rPr>
        <w:t xml:space="preserve"> Regular sessions to ensure stakeholders are equipped to utilize ICT and e-learning platforms effectively.</w:t>
      </w:r>
    </w:p>
    <w:p>
      <w:pPr>
        <w:spacing w:after="80"/>
        <w:ind w:left="357" w:hanging="227"/>
        <w:jc w:val="both"/>
      </w:pPr>
      <w:r>
        <w:rPr>
          <w:rFonts w:ascii="Cambria" w:hAnsi="Cambria"/>
          <w:sz w:val="22"/>
        </w:rPr>
        <w:t xml:space="preserve">•  </w:t>
      </w:r>
      <w:r>
        <w:rPr>
          <w:rFonts w:ascii="Cambria" w:hAnsi="Cambria"/>
          <w:b/>
          <w:i w:val="0"/>
          <w:sz w:val="22"/>
        </w:rPr>
        <w:t>Website and ICT Maintenance:</w:t>
      </w:r>
      <w:r>
        <w:rPr>
          <w:rFonts w:ascii="Cambria" w:hAnsi="Cambria"/>
          <w:b w:val="0"/>
          <w:i w:val="0"/>
          <w:sz w:val="22"/>
        </w:rPr>
        <w:t xml:space="preserve"> Continuous updates and fixes to ensure functionality and address emerging needs.</w:t>
      </w:r>
    </w:p>
    <w:p>
      <w:pPr>
        <w:keepNext/>
        <w:spacing w:before="240" w:after="120"/>
      </w:pPr>
      <w:r>
        <w:rPr>
          <w:rFonts w:ascii="Cambria" w:hAnsi="Cambria"/>
          <w:b/>
          <w:color w:val="1F3A5F"/>
          <w:sz w:val="24"/>
        </w:rPr>
        <w:t>28.12. Best Practices Adopted by Committee</w:t>
      </w:r>
    </w:p>
    <w:tbl>
      <w:tblGrid>
        <w:gridCol w:w="737"/>
        <w:gridCol w:w="2438"/>
        <w:gridCol w:w="6237"/>
      </w:tblGrid>
      <w:tblPr>
        <w:jc w:val="center"/>
        <w:tblLook w:firstColumn="1" w:firstRow="1" w:lastColumn="0" w:lastRow="0" w:noHBand="0" w:noVBand="1" w:val="04A0"/>
        <w:tblW w:w="9412" w:type="dxa"/>
        <w:tblLayout w:type="fixed"/>
      </w:tblPr>
      <w:tr>
        <w:tc>
          <w:tcPr>
            <w:shd w:val="clear" w:color="auto" w:fill="1F3A5F"/>
            <w:tcW w:w="737" w:type="dxa"/>
          </w:tcPr>
          <w:p>
            <w:pPr>
              <w:jc w:val="center"/>
            </w:pPr>
            <w:r/>
            <w:r>
              <w:rPr>
                <w:rFonts w:ascii="Cambria" w:hAnsi="Cambria"/>
                <w:b/>
                <w:i w:val="0"/>
                <w:color w:val="FFFFFF"/>
                <w:sz w:val="22"/>
              </w:rPr>
              <w:t>S.No</w:t>
            </w:r>
          </w:p>
        </w:tc>
        <w:tc>
          <w:tcPr>
            <w:shd w:val="clear" w:color="auto" w:fill="1F3A5F"/>
            <w:tcW w:w="2438" w:type="dxa"/>
          </w:tcPr>
          <w:p>
            <w:pPr>
              <w:jc w:val="center"/>
            </w:pPr>
            <w:r/>
            <w:r>
              <w:rPr>
                <w:rFonts w:ascii="Cambria" w:hAnsi="Cambria"/>
                <w:b/>
                <w:i w:val="0"/>
                <w:color w:val="FFFFFF"/>
                <w:sz w:val="22"/>
              </w:rPr>
              <w:t>Best Practice</w:t>
            </w:r>
          </w:p>
        </w:tc>
        <w:tc>
          <w:tcPr>
            <w:shd w:val="clear" w:color="auto" w:fill="1F3A5F"/>
            <w:tcW w:w="6237" w:type="dxa"/>
          </w:tcPr>
          <w:p>
            <w:pPr>
              <w:jc w:val="center"/>
            </w:pPr>
            <w:r/>
            <w:r>
              <w:rPr>
                <w:rFonts w:ascii="Cambria" w:hAnsi="Cambria"/>
                <w:b/>
                <w:i w:val="0"/>
                <w:color w:val="FFFFFF"/>
                <w:sz w:val="22"/>
              </w:rPr>
              <w:t>Description</w:t>
            </w:r>
          </w:p>
        </w:tc>
      </w:tr>
      <w:tr>
        <w:tc>
          <w:tcPr>
            <w:tcW w:w="737" w:type="dxa"/>
          </w:tcPr>
          <w:p>
            <w:pPr>
              <w:jc w:val="center"/>
            </w:pPr>
            <w:r/>
            <w:r>
              <w:rPr>
                <w:rFonts w:ascii="Cambria" w:hAnsi="Cambria"/>
                <w:b w:val="0"/>
                <w:i w:val="0"/>
                <w:sz w:val="22"/>
              </w:rPr>
              <w:t>1</w:t>
            </w:r>
          </w:p>
        </w:tc>
        <w:tc>
          <w:tcPr>
            <w:tcW w:w="2438" w:type="dxa"/>
          </w:tcPr>
          <w:p>
            <w:r/>
            <w:r>
              <w:rPr>
                <w:rFonts w:ascii="Cambria" w:hAnsi="Cambria"/>
                <w:b w:val="0"/>
                <w:i w:val="0"/>
                <w:sz w:val="22"/>
              </w:rPr>
              <w:t>Regular Updates</w:t>
            </w:r>
          </w:p>
        </w:tc>
        <w:tc>
          <w:tcPr>
            <w:tcW w:w="6237" w:type="dxa"/>
          </w:tcPr>
          <w:p>
            <w:r/>
            <w:r>
              <w:rPr>
                <w:rFonts w:ascii="Cambria" w:hAnsi="Cambria"/>
                <w:b w:val="0"/>
                <w:i w:val="0"/>
                <w:sz w:val="22"/>
              </w:rPr>
              <w:t>Maintain and update institutional website regularly with latest news, events, achievements, notices, and mandatory disclosures.</w:t>
            </w:r>
          </w:p>
        </w:tc>
      </w:tr>
      <w:tr>
        <w:tc>
          <w:tcPr>
            <w:shd w:val="clear" w:color="auto" w:fill="F2F2F2"/>
            <w:tcW w:w="737" w:type="dxa"/>
          </w:tcPr>
          <w:p>
            <w:pPr>
              <w:jc w:val="center"/>
            </w:pPr>
            <w:r/>
            <w:r>
              <w:rPr>
                <w:rFonts w:ascii="Cambria" w:hAnsi="Cambria"/>
                <w:b w:val="0"/>
                <w:i w:val="0"/>
                <w:sz w:val="22"/>
              </w:rPr>
              <w:t>2</w:t>
            </w:r>
          </w:p>
        </w:tc>
        <w:tc>
          <w:tcPr>
            <w:shd w:val="clear" w:color="auto" w:fill="F2F2F2"/>
            <w:tcW w:w="2438" w:type="dxa"/>
          </w:tcPr>
          <w:p>
            <w:r/>
            <w:r>
              <w:rPr>
                <w:rFonts w:ascii="Cambria" w:hAnsi="Cambria"/>
                <w:b w:val="0"/>
                <w:i w:val="0"/>
                <w:sz w:val="22"/>
              </w:rPr>
              <w:t>24/7 ICT Support</w:t>
            </w:r>
          </w:p>
        </w:tc>
        <w:tc>
          <w:tcPr>
            <w:shd w:val="clear" w:color="auto" w:fill="F2F2F2"/>
            <w:tcW w:w="6237" w:type="dxa"/>
          </w:tcPr>
          <w:p>
            <w:r/>
            <w:r>
              <w:rPr>
                <w:rFonts w:ascii="Cambria" w:hAnsi="Cambria"/>
                <w:b w:val="0"/>
                <w:i w:val="0"/>
                <w:sz w:val="22"/>
              </w:rPr>
              <w:t>Establish a technical helpdesk to address IT and e-learning support issues for faculty, students, and staff promptly.</w:t>
            </w:r>
          </w:p>
        </w:tc>
      </w:tr>
      <w:tr>
        <w:tc>
          <w:tcPr>
            <w:tcW w:w="737" w:type="dxa"/>
          </w:tcPr>
          <w:p>
            <w:pPr>
              <w:jc w:val="center"/>
            </w:pPr>
            <w:r/>
            <w:r>
              <w:rPr>
                <w:rFonts w:ascii="Cambria" w:hAnsi="Cambria"/>
                <w:b w:val="0"/>
                <w:i w:val="0"/>
                <w:sz w:val="22"/>
              </w:rPr>
              <w:t>3</w:t>
            </w:r>
          </w:p>
        </w:tc>
        <w:tc>
          <w:tcPr>
            <w:tcW w:w="2438" w:type="dxa"/>
          </w:tcPr>
          <w:p>
            <w:r/>
            <w:r>
              <w:rPr>
                <w:rFonts w:ascii="Cambria" w:hAnsi="Cambria"/>
                <w:b w:val="0"/>
                <w:i w:val="0"/>
                <w:sz w:val="22"/>
              </w:rPr>
              <w:t>Robust Learning Management System (LMS)</w:t>
            </w:r>
          </w:p>
        </w:tc>
        <w:tc>
          <w:tcPr>
            <w:tcW w:w="6237" w:type="dxa"/>
          </w:tcPr>
          <w:p>
            <w:r/>
            <w:r>
              <w:rPr>
                <w:rFonts w:ascii="Cambria" w:hAnsi="Cambria"/>
                <w:b w:val="0"/>
                <w:i w:val="0"/>
                <w:sz w:val="22"/>
              </w:rPr>
              <w:t>Develop or maintain a strong LMS platform (like Moodle, Google Classroom, etc.) for continuous academic delivery, assignments, and assessments.</w:t>
            </w:r>
          </w:p>
        </w:tc>
      </w:tr>
      <w:tr>
        <w:tc>
          <w:tcPr>
            <w:shd w:val="clear" w:color="auto" w:fill="F2F2F2"/>
            <w:tcW w:w="737" w:type="dxa"/>
          </w:tcPr>
          <w:p>
            <w:pPr>
              <w:jc w:val="center"/>
            </w:pPr>
            <w:r/>
            <w:r>
              <w:rPr>
                <w:rFonts w:ascii="Cambria" w:hAnsi="Cambria"/>
                <w:b w:val="0"/>
                <w:i w:val="0"/>
                <w:sz w:val="22"/>
              </w:rPr>
              <w:t>4</w:t>
            </w:r>
          </w:p>
        </w:tc>
        <w:tc>
          <w:tcPr>
            <w:shd w:val="clear" w:color="auto" w:fill="F2F2F2"/>
            <w:tcW w:w="2438" w:type="dxa"/>
          </w:tcPr>
          <w:p>
            <w:r/>
            <w:r>
              <w:rPr>
                <w:rFonts w:ascii="Cambria" w:hAnsi="Cambria"/>
                <w:b w:val="0"/>
                <w:i w:val="0"/>
                <w:sz w:val="22"/>
              </w:rPr>
              <w:t>Digital Resource Repository</w:t>
            </w:r>
          </w:p>
        </w:tc>
        <w:tc>
          <w:tcPr>
            <w:shd w:val="clear" w:color="auto" w:fill="F2F2F2"/>
            <w:tcW w:w="6237" w:type="dxa"/>
          </w:tcPr>
          <w:p>
            <w:r/>
            <w:r>
              <w:rPr>
                <w:rFonts w:ascii="Cambria" w:hAnsi="Cambria"/>
                <w:b w:val="0"/>
                <w:i w:val="0"/>
                <w:sz w:val="22"/>
              </w:rPr>
              <w:t>Create an online repository of academic resources such as lecture videos, notes, webinars, recorded sessions, and open educational resources (OERs).</w:t>
            </w:r>
          </w:p>
        </w:tc>
      </w:tr>
      <w:tr>
        <w:tc>
          <w:tcPr>
            <w:tcW w:w="737" w:type="dxa"/>
          </w:tcPr>
          <w:p>
            <w:pPr>
              <w:jc w:val="center"/>
            </w:pPr>
            <w:r/>
            <w:r>
              <w:rPr>
                <w:rFonts w:ascii="Cambria" w:hAnsi="Cambria"/>
                <w:b w:val="0"/>
                <w:i w:val="0"/>
                <w:sz w:val="22"/>
              </w:rPr>
              <w:t>5</w:t>
            </w:r>
          </w:p>
        </w:tc>
        <w:tc>
          <w:tcPr>
            <w:tcW w:w="2438" w:type="dxa"/>
          </w:tcPr>
          <w:p>
            <w:r/>
            <w:r>
              <w:rPr>
                <w:rFonts w:ascii="Cambria" w:hAnsi="Cambria"/>
                <w:b w:val="0"/>
                <w:i w:val="0"/>
                <w:sz w:val="22"/>
              </w:rPr>
              <w:t>Cybersecurity Measures</w:t>
            </w:r>
          </w:p>
        </w:tc>
        <w:tc>
          <w:tcPr>
            <w:tcW w:w="6237" w:type="dxa"/>
          </w:tcPr>
          <w:p>
            <w:r/>
            <w:r>
              <w:rPr>
                <w:rFonts w:ascii="Cambria" w:hAnsi="Cambria"/>
                <w:b w:val="0"/>
                <w:i w:val="0"/>
                <w:sz w:val="22"/>
              </w:rPr>
              <w:t>Regular security audits, antivirus protection, firewall configurations, and awareness drives to maintain cybersecurity.</w:t>
            </w:r>
          </w:p>
        </w:tc>
      </w:tr>
      <w:tr>
        <w:tc>
          <w:tcPr>
            <w:shd w:val="clear" w:color="auto" w:fill="F2F2F2"/>
            <w:tcW w:w="737" w:type="dxa"/>
          </w:tcPr>
          <w:p>
            <w:pPr>
              <w:jc w:val="center"/>
            </w:pPr>
            <w:r/>
            <w:r>
              <w:rPr>
                <w:rFonts w:ascii="Cambria" w:hAnsi="Cambria"/>
                <w:b w:val="0"/>
                <w:i w:val="0"/>
                <w:sz w:val="22"/>
              </w:rPr>
              <w:t>6</w:t>
            </w:r>
          </w:p>
        </w:tc>
        <w:tc>
          <w:tcPr>
            <w:shd w:val="clear" w:color="auto" w:fill="F2F2F2"/>
            <w:tcW w:w="2438" w:type="dxa"/>
          </w:tcPr>
          <w:p>
            <w:r/>
            <w:r>
              <w:rPr>
                <w:rFonts w:ascii="Cambria" w:hAnsi="Cambria"/>
                <w:b w:val="0"/>
                <w:i w:val="0"/>
                <w:sz w:val="22"/>
              </w:rPr>
              <w:t>Smart Classroom Enablement</w:t>
            </w:r>
          </w:p>
        </w:tc>
        <w:tc>
          <w:tcPr>
            <w:shd w:val="clear" w:color="auto" w:fill="F2F2F2"/>
            <w:tcW w:w="6237" w:type="dxa"/>
          </w:tcPr>
          <w:p>
            <w:r/>
            <w:r>
              <w:rPr>
                <w:rFonts w:ascii="Cambria" w:hAnsi="Cambria"/>
                <w:b w:val="0"/>
                <w:i w:val="0"/>
                <w:sz w:val="22"/>
              </w:rPr>
              <w:t>Upgrade classrooms with smart boards, projectors, internet connectivity, and interactive digital tools.</w:t>
            </w:r>
          </w:p>
        </w:tc>
      </w:tr>
      <w:tr>
        <w:tc>
          <w:tcPr>
            <w:tcW w:w="737" w:type="dxa"/>
          </w:tcPr>
          <w:p>
            <w:pPr>
              <w:jc w:val="center"/>
            </w:pPr>
            <w:r/>
            <w:r>
              <w:rPr>
                <w:rFonts w:ascii="Cambria" w:hAnsi="Cambria"/>
                <w:b w:val="0"/>
                <w:i w:val="0"/>
                <w:sz w:val="22"/>
              </w:rPr>
              <w:t>7</w:t>
            </w:r>
          </w:p>
        </w:tc>
        <w:tc>
          <w:tcPr>
            <w:tcW w:w="2438" w:type="dxa"/>
          </w:tcPr>
          <w:p>
            <w:r/>
            <w:r>
              <w:rPr>
                <w:rFonts w:ascii="Cambria" w:hAnsi="Cambria"/>
                <w:b w:val="0"/>
                <w:i w:val="0"/>
                <w:sz w:val="22"/>
              </w:rPr>
              <w:t>Data Backup and Disaster Recovery Plan</w:t>
            </w:r>
          </w:p>
        </w:tc>
        <w:tc>
          <w:tcPr>
            <w:tcW w:w="6237" w:type="dxa"/>
          </w:tcPr>
          <w:p>
            <w:r/>
            <w:r>
              <w:rPr>
                <w:rFonts w:ascii="Cambria" w:hAnsi="Cambria"/>
                <w:b w:val="0"/>
                <w:i w:val="0"/>
                <w:sz w:val="22"/>
              </w:rPr>
              <w:t>Regular backup of institutional data and maintenance of disaster recovery protocols to ensure data security.</w:t>
            </w:r>
          </w:p>
        </w:tc>
      </w:tr>
      <w:tr>
        <w:tc>
          <w:tcPr>
            <w:shd w:val="clear" w:color="auto" w:fill="F2F2F2"/>
            <w:tcW w:w="737" w:type="dxa"/>
          </w:tcPr>
          <w:p>
            <w:pPr>
              <w:jc w:val="center"/>
            </w:pPr>
            <w:r/>
            <w:r>
              <w:rPr>
                <w:rFonts w:ascii="Cambria" w:hAnsi="Cambria"/>
                <w:b w:val="0"/>
                <w:i w:val="0"/>
                <w:sz w:val="22"/>
              </w:rPr>
              <w:t>8</w:t>
            </w:r>
          </w:p>
        </w:tc>
        <w:tc>
          <w:tcPr>
            <w:shd w:val="clear" w:color="auto" w:fill="F2F2F2"/>
            <w:tcW w:w="2438" w:type="dxa"/>
          </w:tcPr>
          <w:p>
            <w:r/>
            <w:r>
              <w:rPr>
                <w:rFonts w:ascii="Cambria" w:hAnsi="Cambria"/>
                <w:b w:val="0"/>
                <w:i w:val="0"/>
                <w:sz w:val="22"/>
              </w:rPr>
              <w:t>Promotion of E-Content Development</w:t>
            </w:r>
          </w:p>
        </w:tc>
        <w:tc>
          <w:tcPr>
            <w:shd w:val="clear" w:color="auto" w:fill="F2F2F2"/>
            <w:tcW w:w="6237" w:type="dxa"/>
          </w:tcPr>
          <w:p>
            <w:r/>
            <w:r>
              <w:rPr>
                <w:rFonts w:ascii="Cambria" w:hAnsi="Cambria"/>
                <w:b w:val="0"/>
                <w:i w:val="0"/>
                <w:sz w:val="22"/>
              </w:rPr>
              <w:t>Encourage faculty to create e-content modules and online courses under SWAYAM, NPTEL, MOOCs platforms.</w:t>
            </w:r>
          </w:p>
        </w:tc>
      </w:tr>
      <w:tr>
        <w:tc>
          <w:tcPr>
            <w:tcW w:w="737" w:type="dxa"/>
          </w:tcPr>
          <w:p>
            <w:pPr>
              <w:jc w:val="center"/>
            </w:pPr>
            <w:r/>
            <w:r>
              <w:rPr>
                <w:rFonts w:ascii="Cambria" w:hAnsi="Cambria"/>
                <w:b w:val="0"/>
                <w:i w:val="0"/>
                <w:sz w:val="22"/>
              </w:rPr>
              <w:t>9</w:t>
            </w:r>
          </w:p>
        </w:tc>
        <w:tc>
          <w:tcPr>
            <w:tcW w:w="2438" w:type="dxa"/>
          </w:tcPr>
          <w:p>
            <w:r/>
            <w:r>
              <w:rPr>
                <w:rFonts w:ascii="Cambria" w:hAnsi="Cambria"/>
                <w:b w:val="0"/>
                <w:i w:val="0"/>
                <w:sz w:val="22"/>
              </w:rPr>
              <w:t>IT Infrastructure Health Checkups</w:t>
            </w:r>
          </w:p>
        </w:tc>
        <w:tc>
          <w:tcPr>
            <w:tcW w:w="6237" w:type="dxa"/>
          </w:tcPr>
          <w:p>
            <w:r/>
            <w:r>
              <w:rPr>
                <w:rFonts w:ascii="Cambria" w:hAnsi="Cambria"/>
                <w:b w:val="0"/>
                <w:i w:val="0"/>
                <w:sz w:val="22"/>
              </w:rPr>
              <w:t>Routine maintenance of servers, internet, Wi-Fi, hardware, and software to ensure smooth operation.</w:t>
            </w:r>
          </w:p>
        </w:tc>
      </w:tr>
      <w:tr>
        <w:tc>
          <w:tcPr>
            <w:shd w:val="clear" w:color="auto" w:fill="F2F2F2"/>
            <w:tcW w:w="737" w:type="dxa"/>
          </w:tcPr>
          <w:p>
            <w:pPr>
              <w:jc w:val="center"/>
            </w:pPr>
            <w:r/>
            <w:r>
              <w:rPr>
                <w:rFonts w:ascii="Cambria" w:hAnsi="Cambria"/>
                <w:b w:val="0"/>
                <w:i w:val="0"/>
                <w:sz w:val="22"/>
              </w:rPr>
              <w:t>10</w:t>
            </w:r>
          </w:p>
        </w:tc>
        <w:tc>
          <w:tcPr>
            <w:shd w:val="clear" w:color="auto" w:fill="F2F2F2"/>
            <w:tcW w:w="2438" w:type="dxa"/>
          </w:tcPr>
          <w:p>
            <w:r/>
            <w:r>
              <w:rPr>
                <w:rFonts w:ascii="Cambria" w:hAnsi="Cambria"/>
                <w:b w:val="0"/>
                <w:i w:val="0"/>
                <w:sz w:val="22"/>
              </w:rPr>
              <w:t>ERP and ECAP System Optimization</w:t>
            </w:r>
          </w:p>
        </w:tc>
        <w:tc>
          <w:tcPr>
            <w:shd w:val="clear" w:color="auto" w:fill="F2F2F2"/>
            <w:tcW w:w="6237" w:type="dxa"/>
          </w:tcPr>
          <w:p>
            <w:r/>
            <w:r>
              <w:rPr>
                <w:rFonts w:ascii="Cambria" w:hAnsi="Cambria"/>
                <w:b w:val="0"/>
                <w:i w:val="0"/>
                <w:sz w:val="22"/>
              </w:rPr>
              <w:t>Regular training for staff and faculty to effectively use ERP/ECAP systems for academic management, student tracking, and online services.</w:t>
            </w:r>
          </w:p>
        </w:tc>
      </w:tr>
      <w:tr>
        <w:tc>
          <w:tcPr>
            <w:tcW w:w="737" w:type="dxa"/>
          </w:tcPr>
          <w:p>
            <w:pPr>
              <w:jc w:val="center"/>
            </w:pPr>
            <w:r/>
            <w:r>
              <w:rPr>
                <w:rFonts w:ascii="Cambria" w:hAnsi="Cambria"/>
                <w:b w:val="0"/>
                <w:i w:val="0"/>
                <w:sz w:val="22"/>
              </w:rPr>
              <w:t>11</w:t>
            </w:r>
          </w:p>
        </w:tc>
        <w:tc>
          <w:tcPr>
            <w:tcW w:w="2438" w:type="dxa"/>
          </w:tcPr>
          <w:p>
            <w:r/>
            <w:r>
              <w:rPr>
                <w:rFonts w:ascii="Cambria" w:hAnsi="Cambria"/>
                <w:b w:val="0"/>
                <w:i w:val="0"/>
                <w:sz w:val="22"/>
              </w:rPr>
              <w:t>Green IT Initiatives</w:t>
            </w:r>
          </w:p>
        </w:tc>
        <w:tc>
          <w:tcPr>
            <w:tcW w:w="6237" w:type="dxa"/>
          </w:tcPr>
          <w:p>
            <w:r/>
            <w:r>
              <w:rPr>
                <w:rFonts w:ascii="Cambria" w:hAnsi="Cambria"/>
                <w:b w:val="0"/>
                <w:i w:val="0"/>
                <w:sz w:val="22"/>
              </w:rPr>
              <w:t>Implement practices like e-communication, e-notices, and digital documentation to reduce paper usage and promote sustainability.</w:t>
            </w:r>
          </w:p>
        </w:tc>
      </w:tr>
      <w:tr>
        <w:tc>
          <w:tcPr>
            <w:shd w:val="clear" w:color="auto" w:fill="F2F2F2"/>
            <w:tcW w:w="737" w:type="dxa"/>
          </w:tcPr>
          <w:p>
            <w:pPr>
              <w:jc w:val="center"/>
            </w:pPr>
            <w:r/>
            <w:r>
              <w:rPr>
                <w:rFonts w:ascii="Cambria" w:hAnsi="Cambria"/>
                <w:b w:val="0"/>
                <w:i w:val="0"/>
                <w:sz w:val="22"/>
              </w:rPr>
              <w:t>12</w:t>
            </w:r>
          </w:p>
        </w:tc>
        <w:tc>
          <w:tcPr>
            <w:shd w:val="clear" w:color="auto" w:fill="F2F2F2"/>
            <w:tcW w:w="2438" w:type="dxa"/>
          </w:tcPr>
          <w:p>
            <w:r/>
            <w:r>
              <w:rPr>
                <w:rFonts w:ascii="Cambria" w:hAnsi="Cambria"/>
                <w:b w:val="0"/>
                <w:i w:val="0"/>
                <w:sz w:val="22"/>
              </w:rPr>
              <w:t>Virtual Events and Meetings</w:t>
            </w:r>
          </w:p>
        </w:tc>
        <w:tc>
          <w:tcPr>
            <w:shd w:val="clear" w:color="auto" w:fill="F2F2F2"/>
            <w:tcW w:w="6237" w:type="dxa"/>
          </w:tcPr>
          <w:p>
            <w:r/>
            <w:r>
              <w:rPr>
                <w:rFonts w:ascii="Cambria" w:hAnsi="Cambria"/>
                <w:b w:val="0"/>
                <w:i w:val="0"/>
                <w:sz w:val="22"/>
              </w:rPr>
              <w:t>Enable seamless virtual event management through platforms like Zoom, Microsoft Teams, Google Meet, etc., especially for seminars, guest lectures, and committee meetings.</w:t>
            </w:r>
          </w:p>
        </w:tc>
      </w:tr>
      <w:tr>
        <w:tc>
          <w:tcPr>
            <w:tcW w:w="737" w:type="dxa"/>
          </w:tcPr>
          <w:p>
            <w:pPr>
              <w:jc w:val="center"/>
            </w:pPr>
            <w:r/>
            <w:r>
              <w:rPr>
                <w:rFonts w:ascii="Cambria" w:hAnsi="Cambria"/>
                <w:b w:val="0"/>
                <w:i w:val="0"/>
                <w:sz w:val="22"/>
              </w:rPr>
              <w:t>13</w:t>
            </w:r>
          </w:p>
        </w:tc>
        <w:tc>
          <w:tcPr>
            <w:tcW w:w="2438" w:type="dxa"/>
          </w:tcPr>
          <w:p>
            <w:r/>
            <w:r>
              <w:rPr>
                <w:rFonts w:ascii="Cambria" w:hAnsi="Cambria"/>
                <w:b w:val="0"/>
                <w:i w:val="0"/>
                <w:sz w:val="22"/>
              </w:rPr>
              <w:t>Feedback and Monitoring System</w:t>
            </w:r>
          </w:p>
        </w:tc>
        <w:tc>
          <w:tcPr>
            <w:tcW w:w="6237" w:type="dxa"/>
          </w:tcPr>
          <w:p>
            <w:r/>
            <w:r>
              <w:rPr>
                <w:rFonts w:ascii="Cambria" w:hAnsi="Cambria"/>
                <w:b w:val="0"/>
                <w:i w:val="0"/>
                <w:sz w:val="22"/>
              </w:rPr>
              <w:t>Collect periodic feedback from users (students and faculty) on ICT services and take corrective measures based on analysis.</w:t>
            </w:r>
          </w:p>
        </w:tc>
      </w:tr>
      <w:tr>
        <w:tc>
          <w:tcPr>
            <w:shd w:val="clear" w:color="auto" w:fill="F2F2F2"/>
            <w:tcW w:w="737" w:type="dxa"/>
          </w:tcPr>
          <w:p>
            <w:pPr>
              <w:jc w:val="center"/>
            </w:pPr>
            <w:r/>
            <w:r>
              <w:rPr>
                <w:rFonts w:ascii="Cambria" w:hAnsi="Cambria"/>
                <w:b w:val="0"/>
                <w:i w:val="0"/>
                <w:sz w:val="22"/>
              </w:rPr>
              <w:t>14</w:t>
            </w:r>
          </w:p>
        </w:tc>
        <w:tc>
          <w:tcPr>
            <w:shd w:val="clear" w:color="auto" w:fill="F2F2F2"/>
            <w:tcW w:w="2438" w:type="dxa"/>
          </w:tcPr>
          <w:p>
            <w:r/>
            <w:r>
              <w:rPr>
                <w:rFonts w:ascii="Cambria" w:hAnsi="Cambria"/>
                <w:b w:val="0"/>
                <w:i w:val="0"/>
                <w:sz w:val="22"/>
              </w:rPr>
              <w:t>IT Training for Faculty &amp; Staff</w:t>
            </w:r>
          </w:p>
        </w:tc>
        <w:tc>
          <w:tcPr>
            <w:shd w:val="clear" w:color="auto" w:fill="F2F2F2"/>
            <w:tcW w:w="6237" w:type="dxa"/>
          </w:tcPr>
          <w:p>
            <w:r/>
            <w:r>
              <w:rPr>
                <w:rFonts w:ascii="Cambria" w:hAnsi="Cambria"/>
                <w:b w:val="0"/>
                <w:i w:val="0"/>
                <w:sz w:val="22"/>
              </w:rPr>
              <w:t>Organize regular ICT skill development sessions and workshops for faculty and non-teaching staff to adapt to technological advancements.</w:t>
            </w:r>
          </w:p>
        </w:tc>
      </w:tr>
      <w:tr>
        <w:tc>
          <w:tcPr>
            <w:tcW w:w="737" w:type="dxa"/>
          </w:tcPr>
          <w:p>
            <w:pPr>
              <w:jc w:val="center"/>
            </w:pPr>
            <w:r/>
            <w:r>
              <w:rPr>
                <w:rFonts w:ascii="Cambria" w:hAnsi="Cambria"/>
                <w:b w:val="0"/>
                <w:i w:val="0"/>
                <w:sz w:val="22"/>
              </w:rPr>
              <w:t>15</w:t>
            </w:r>
          </w:p>
        </w:tc>
        <w:tc>
          <w:tcPr>
            <w:tcW w:w="2438" w:type="dxa"/>
          </w:tcPr>
          <w:p>
            <w:r/>
            <w:r>
              <w:rPr>
                <w:rFonts w:ascii="Cambria" w:hAnsi="Cambria"/>
                <w:b w:val="0"/>
                <w:i w:val="0"/>
                <w:sz w:val="22"/>
              </w:rPr>
              <w:t>User-Friendly Accessible Design</w:t>
            </w:r>
          </w:p>
        </w:tc>
        <w:tc>
          <w:tcPr>
            <w:tcW w:w="6237" w:type="dxa"/>
          </w:tcPr>
          <w:p>
            <w:r/>
            <w:r>
              <w:rPr>
                <w:rFonts w:ascii="Cambria" w:hAnsi="Cambria"/>
                <w:b w:val="0"/>
                <w:i w:val="0"/>
                <w:sz w:val="22"/>
              </w:rPr>
              <w:t>Ensure that the institutional website is user-friendly, mobile-responsive, accessible (as per WCAG standards), and inclusive for all users.</w:t>
            </w:r>
          </w:p>
        </w:tc>
      </w:tr>
    </w:tbl>
    <w:p>
      <w:pPr>
        <w:spacing w:after="120"/>
        <w:jc w:val="both"/>
      </w:pPr>
      <w:r>
        <w:rPr>
          <w:rFonts w:ascii="Cambria" w:hAnsi="Cambria"/>
          <w:sz w:val="22"/>
        </w:rPr>
        <w:t>A strong Website &amp; ICT system not only supports academics but also boosts the institution's image, rankings, and accreditation outcomes.</w:t>
      </w:r>
    </w:p>
    <w:p>
      <w:pPr>
        <w:spacing w:after="80"/>
        <w:ind w:left="357" w:hanging="227"/>
        <w:jc w:val="both"/>
      </w:pPr>
      <w:r>
        <w:rPr>
          <w:rFonts w:ascii="Cambria" w:hAnsi="Cambria"/>
          <w:sz w:val="22"/>
        </w:rPr>
        <w:t xml:space="preserve">•  </w:t>
      </w:r>
      <w:r>
        <w:rPr>
          <w:rFonts w:ascii="Cambria" w:hAnsi="Cambria"/>
          <w:b w:val="0"/>
          <w:i w:val="0"/>
          <w:sz w:val="22"/>
        </w:rPr>
        <w:t>Implementation of Digital Feedback System through ERP</w:t>
      </w:r>
    </w:p>
    <w:p>
      <w:pPr>
        <w:spacing w:after="80"/>
        <w:ind w:left="357" w:hanging="227"/>
        <w:jc w:val="both"/>
      </w:pPr>
      <w:r>
        <w:rPr>
          <w:rFonts w:ascii="Cambria" w:hAnsi="Cambria"/>
          <w:sz w:val="22"/>
        </w:rPr>
        <w:t xml:space="preserve">•  </w:t>
      </w:r>
      <w:r>
        <w:rPr>
          <w:rFonts w:ascii="Cambria" w:hAnsi="Cambria"/>
          <w:b w:val="0"/>
          <w:i w:val="0"/>
          <w:sz w:val="22"/>
        </w:rPr>
        <w:t>Conducting Faculty Development Programs (FDPs) on emerging tech tools</w:t>
      </w:r>
    </w:p>
    <w:p>
      <w:pPr>
        <w:spacing w:after="80"/>
        <w:ind w:left="357" w:hanging="227"/>
        <w:jc w:val="both"/>
      </w:pPr>
      <w:r>
        <w:rPr>
          <w:rFonts w:ascii="Cambria" w:hAnsi="Cambria"/>
          <w:sz w:val="22"/>
        </w:rPr>
        <w:t xml:space="preserve">•  </w:t>
      </w:r>
      <w:r>
        <w:rPr>
          <w:rFonts w:ascii="Cambria" w:hAnsi="Cambria"/>
          <w:b w:val="0"/>
          <w:i w:val="0"/>
          <w:sz w:val="22"/>
        </w:rPr>
        <w:t>Promoting zero-paper policy for assignments and internal assessments</w:t>
      </w:r>
    </w:p>
    <w:p>
      <w:pPr>
        <w:spacing w:after="80"/>
        <w:ind w:left="357" w:hanging="227"/>
        <w:jc w:val="both"/>
      </w:pPr>
      <w:r>
        <w:rPr>
          <w:rFonts w:ascii="Cambria" w:hAnsi="Cambria"/>
          <w:sz w:val="22"/>
        </w:rPr>
        <w:t xml:space="preserve">•  </w:t>
      </w:r>
      <w:r>
        <w:rPr>
          <w:rFonts w:ascii="Cambria" w:hAnsi="Cambria"/>
          <w:b w:val="0"/>
          <w:i w:val="0"/>
          <w:sz w:val="22"/>
        </w:rPr>
        <w:t>Enabling Virtual Labs and Open Source Tools like GitHub, Jupyter, CodeTantra</w:t>
      </w:r>
    </w:p>
    <w:p>
      <w:pPr>
        <w:keepNext/>
        <w:spacing w:before="240" w:after="120"/>
      </w:pPr>
      <w:r>
        <w:rPr>
          <w:rFonts w:ascii="Cambria" w:hAnsi="Cambria"/>
          <w:b/>
          <w:color w:val="1F3A5F"/>
          <w:sz w:val="24"/>
        </w:rPr>
        <w:t>28.13. Conclusion</w:t>
      </w:r>
    </w:p>
    <w:p>
      <w:pPr>
        <w:spacing w:after="120"/>
        <w:jc w:val="both"/>
      </w:pPr>
      <w:r>
        <w:rPr>
          <w:rFonts w:ascii="Cambria" w:hAnsi="Cambria"/>
          <w:sz w:val="22"/>
        </w:rPr>
        <w:t>The Website/ICT/ECAP/IT Infrastructure/Self or e-Learning Committee plays a pivotal role in transforming a traditional campus into a digitally competent institution. Its efforts are critical for demonstrating digital readiness, enhancing teaching-learning quality, enabling transparency in operations, and fulfilling accreditation benchmarks for NBA and NAAC. A strong digital infrastructure not only supports academic excellence but also strengthens institutional branding and stakeholder satisfaction.</w:t>
      </w:r>
    </w:p>
    <w:p>
      <w:r>
        <w:br w:type="page"/>
      </w:r>
    </w:p>
    <w:p>
      <w:pPr>
        <w:keepNext/>
        <w:spacing w:before="240" w:after="120"/>
      </w:pPr>
      <w:r>
        <w:rPr>
          <w:rFonts w:ascii="Cambria" w:hAnsi="Cambria"/>
          <w:b/>
          <w:color w:val="1F3A5F"/>
          <w:sz w:val="36"/>
        </w:rPr>
        <w:t>29. Transport Committee</w:t>
      </w:r>
    </w:p>
    <w:p>
      <w:pPr>
        <w:keepNext/>
        <w:spacing w:before="240" w:after="120"/>
      </w:pPr>
      <w:r>
        <w:rPr>
          <w:rFonts w:ascii="Cambria" w:hAnsi="Cambria"/>
          <w:b/>
          <w:color w:val="1F3A5F"/>
          <w:sz w:val="28"/>
        </w:rPr>
        <w:t>29.1. Objective</w:t>
      </w:r>
    </w:p>
    <w:p>
      <w:pPr>
        <w:spacing w:after="120"/>
        <w:jc w:val="both"/>
      </w:pPr>
      <w:r>
        <w:rPr>
          <w:rFonts w:ascii="Cambria" w:hAnsi="Cambria"/>
          <w:b w:val="0"/>
          <w:i w:val="0"/>
          <w:sz w:val="22"/>
        </w:rPr>
        <w:t xml:space="preserve">The </w:t>
      </w:r>
      <w:r>
        <w:rPr>
          <w:rFonts w:ascii="Cambria" w:hAnsi="Cambria"/>
          <w:b/>
          <w:i w:val="0"/>
          <w:sz w:val="22"/>
        </w:rPr>
        <w:t>Transport Committee</w:t>
      </w:r>
      <w:r>
        <w:rPr>
          <w:rFonts w:ascii="Cambria" w:hAnsi="Cambria"/>
          <w:b w:val="0"/>
          <w:i w:val="0"/>
          <w:sz w:val="22"/>
        </w:rPr>
        <w:t xml:space="preserve"> is constituted to ensure safe, efficient, and timely transportation services for students, faculty, and staff. It manages the operations, maintenance, scheduling, grievance handling, and continual improvement of institutional transport services. Its functioning supports inclusivity, punctuality, and overall student support services.</w:t>
      </w:r>
    </w:p>
    <w:p>
      <w:pPr>
        <w:keepNext/>
        <w:spacing w:before="240" w:after="120"/>
      </w:pPr>
      <w:r>
        <w:rPr>
          <w:rFonts w:ascii="Cambria" w:hAnsi="Cambria"/>
          <w:b/>
          <w:color w:val="1F3A5F"/>
          <w:sz w:val="28"/>
        </w:rPr>
        <w:t>29.2. Scope of the Committee</w:t>
      </w:r>
    </w:p>
    <w:p>
      <w:pPr>
        <w:spacing w:after="80"/>
        <w:ind w:left="357" w:hanging="227"/>
        <w:jc w:val="both"/>
      </w:pPr>
      <w:r>
        <w:rPr>
          <w:rFonts w:ascii="Cambria" w:hAnsi="Cambria"/>
          <w:sz w:val="22"/>
        </w:rPr>
        <w:t xml:space="preserve">•  </w:t>
      </w:r>
      <w:r>
        <w:rPr>
          <w:rFonts w:ascii="Cambria" w:hAnsi="Cambria"/>
          <w:sz w:val="22"/>
        </w:rPr>
        <w:t>Oversee the planning, operation, and logistics of the institution's transport services.</w:t>
      </w:r>
    </w:p>
    <w:p>
      <w:pPr>
        <w:spacing w:after="80"/>
        <w:ind w:left="357" w:hanging="227"/>
        <w:jc w:val="both"/>
      </w:pPr>
      <w:r>
        <w:rPr>
          <w:rFonts w:ascii="Cambria" w:hAnsi="Cambria"/>
          <w:sz w:val="22"/>
        </w:rPr>
        <w:t xml:space="preserve">•  </w:t>
      </w:r>
      <w:r>
        <w:rPr>
          <w:rFonts w:ascii="Cambria" w:hAnsi="Cambria"/>
          <w:sz w:val="22"/>
        </w:rPr>
        <w:t>Ensure the safety and comfort of commuting students and staff.</w:t>
      </w:r>
    </w:p>
    <w:p>
      <w:pPr>
        <w:spacing w:after="80"/>
        <w:ind w:left="357" w:hanging="227"/>
        <w:jc w:val="both"/>
      </w:pPr>
      <w:r>
        <w:rPr>
          <w:rFonts w:ascii="Cambria" w:hAnsi="Cambria"/>
          <w:sz w:val="22"/>
        </w:rPr>
        <w:t xml:space="preserve">•  </w:t>
      </w:r>
      <w:r>
        <w:rPr>
          <w:rFonts w:ascii="Cambria" w:hAnsi="Cambria"/>
          <w:sz w:val="22"/>
        </w:rPr>
        <w:t>Maintain a regular schedule of buses covering various locations.</w:t>
      </w:r>
    </w:p>
    <w:p>
      <w:pPr>
        <w:spacing w:after="80"/>
        <w:ind w:left="357" w:hanging="227"/>
        <w:jc w:val="both"/>
      </w:pPr>
      <w:r>
        <w:rPr>
          <w:rFonts w:ascii="Cambria" w:hAnsi="Cambria"/>
          <w:sz w:val="22"/>
        </w:rPr>
        <w:t xml:space="preserve">•  </w:t>
      </w:r>
      <w:r>
        <w:rPr>
          <w:rFonts w:ascii="Cambria" w:hAnsi="Cambria"/>
          <w:sz w:val="22"/>
        </w:rPr>
        <w:t>Address transportation-related grievances.</w:t>
      </w:r>
    </w:p>
    <w:p>
      <w:pPr>
        <w:spacing w:after="80"/>
        <w:ind w:left="357" w:hanging="227"/>
        <w:jc w:val="both"/>
      </w:pPr>
      <w:r>
        <w:rPr>
          <w:rFonts w:ascii="Cambria" w:hAnsi="Cambria"/>
          <w:sz w:val="22"/>
        </w:rPr>
        <w:t xml:space="preserve">•  </w:t>
      </w:r>
      <w:r>
        <w:rPr>
          <w:rFonts w:ascii="Cambria" w:hAnsi="Cambria"/>
          <w:sz w:val="22"/>
        </w:rPr>
        <w:t>Ensure compliance with transport-related regulatory norms and safety standards.</w:t>
      </w:r>
    </w:p>
    <w:p>
      <w:pPr>
        <w:keepNext/>
        <w:spacing w:before="240" w:after="120"/>
      </w:pPr>
      <w:r>
        <w:rPr>
          <w:rFonts w:ascii="Cambria" w:hAnsi="Cambria"/>
          <w:b/>
          <w:color w:val="1F3A5F"/>
          <w:sz w:val="28"/>
        </w:rPr>
        <w:t>29.3. Functions of the Transport Committee</w:t>
      </w:r>
    </w:p>
    <w:p>
      <w:pPr>
        <w:spacing w:after="80"/>
        <w:ind w:left="357" w:hanging="357"/>
        <w:jc w:val="both"/>
      </w:pPr>
      <w:r>
        <w:rPr>
          <w:rFonts w:ascii="Cambria" w:hAnsi="Cambria"/>
          <w:sz w:val="22"/>
        </w:rPr>
        <w:t xml:space="preserve">1.  </w:t>
      </w:r>
      <w:r>
        <w:rPr>
          <w:rFonts w:ascii="Cambria" w:hAnsi="Cambria"/>
          <w:b/>
          <w:i w:val="0"/>
          <w:sz w:val="22"/>
        </w:rPr>
        <w:t>Transport Planning &amp; Management</w:t>
      </w:r>
    </w:p>
    <w:p>
      <w:pPr>
        <w:spacing w:after="80"/>
        <w:ind w:left="714" w:hanging="227"/>
        <w:jc w:val="both"/>
      </w:pPr>
      <w:r>
        <w:rPr>
          <w:rFonts w:ascii="Cambria" w:hAnsi="Cambria"/>
          <w:sz w:val="22"/>
        </w:rPr>
        <w:t xml:space="preserve">o  </w:t>
      </w:r>
      <w:r>
        <w:rPr>
          <w:rFonts w:ascii="Cambria" w:hAnsi="Cambria"/>
          <w:sz w:val="22"/>
        </w:rPr>
        <w:t>Plan and schedule bus routes and timings to ensure safe and timely transportation of students and staff.</w:t>
      </w:r>
    </w:p>
    <w:p>
      <w:pPr>
        <w:spacing w:after="80"/>
        <w:ind w:left="357" w:hanging="357"/>
        <w:jc w:val="both"/>
      </w:pPr>
      <w:r>
        <w:rPr>
          <w:rFonts w:ascii="Cambria" w:hAnsi="Cambria"/>
          <w:sz w:val="22"/>
        </w:rPr>
        <w:t xml:space="preserve">2.  </w:t>
      </w:r>
      <w:r>
        <w:rPr>
          <w:rFonts w:ascii="Cambria" w:hAnsi="Cambria"/>
          <w:b/>
          <w:i w:val="0"/>
          <w:sz w:val="22"/>
        </w:rPr>
        <w:t>Vehicle Allocation</w:t>
      </w:r>
    </w:p>
    <w:p>
      <w:pPr>
        <w:spacing w:after="80"/>
        <w:ind w:left="714" w:hanging="227"/>
        <w:jc w:val="both"/>
      </w:pPr>
      <w:r>
        <w:rPr>
          <w:rFonts w:ascii="Cambria" w:hAnsi="Cambria"/>
          <w:sz w:val="22"/>
        </w:rPr>
        <w:t xml:space="preserve">o  </w:t>
      </w:r>
      <w:r>
        <w:rPr>
          <w:rFonts w:ascii="Cambria" w:hAnsi="Cambria"/>
          <w:sz w:val="22"/>
        </w:rPr>
        <w:t>Allocate buses for regular commutes, special academic events, field visits, industrial tours, and examinations.</w:t>
      </w:r>
    </w:p>
    <w:p>
      <w:pPr>
        <w:spacing w:after="80"/>
        <w:ind w:left="357" w:hanging="357"/>
        <w:jc w:val="both"/>
      </w:pPr>
      <w:r>
        <w:rPr>
          <w:rFonts w:ascii="Cambria" w:hAnsi="Cambria"/>
          <w:sz w:val="22"/>
        </w:rPr>
        <w:t xml:space="preserve">3.  </w:t>
      </w:r>
      <w:r>
        <w:rPr>
          <w:rFonts w:ascii="Cambria" w:hAnsi="Cambria"/>
          <w:b/>
          <w:i w:val="0"/>
          <w:sz w:val="22"/>
        </w:rPr>
        <w:t>Supervision of Vehicle Maintenance</w:t>
      </w:r>
    </w:p>
    <w:p>
      <w:pPr>
        <w:spacing w:after="80"/>
        <w:ind w:left="714" w:hanging="227"/>
        <w:jc w:val="both"/>
      </w:pPr>
      <w:r>
        <w:rPr>
          <w:rFonts w:ascii="Cambria" w:hAnsi="Cambria"/>
          <w:sz w:val="22"/>
        </w:rPr>
        <w:t xml:space="preserve">o  </w:t>
      </w:r>
      <w:r>
        <w:rPr>
          <w:rFonts w:ascii="Cambria" w:hAnsi="Cambria"/>
          <w:sz w:val="22"/>
        </w:rPr>
        <w:t>Monitor the regular servicing, repair, and fitness certification of all institutional vehicles.</w:t>
      </w:r>
    </w:p>
    <w:p>
      <w:pPr>
        <w:spacing w:after="80"/>
        <w:ind w:left="357" w:hanging="357"/>
        <w:jc w:val="both"/>
      </w:pPr>
      <w:r>
        <w:rPr>
          <w:rFonts w:ascii="Cambria" w:hAnsi="Cambria"/>
          <w:sz w:val="22"/>
        </w:rPr>
        <w:t xml:space="preserve">4.  </w:t>
      </w:r>
      <w:r>
        <w:rPr>
          <w:rFonts w:ascii="Cambria" w:hAnsi="Cambria"/>
          <w:b/>
          <w:i w:val="0"/>
          <w:sz w:val="22"/>
        </w:rPr>
        <w:t>Driver Coordination</w:t>
      </w:r>
    </w:p>
    <w:p>
      <w:pPr>
        <w:spacing w:after="80"/>
        <w:ind w:left="714" w:hanging="227"/>
        <w:jc w:val="both"/>
      </w:pPr>
      <w:r>
        <w:rPr>
          <w:rFonts w:ascii="Cambria" w:hAnsi="Cambria"/>
          <w:sz w:val="22"/>
        </w:rPr>
        <w:t xml:space="preserve">o  </w:t>
      </w:r>
      <w:r>
        <w:rPr>
          <w:rFonts w:ascii="Cambria" w:hAnsi="Cambria"/>
          <w:sz w:val="22"/>
        </w:rPr>
        <w:t>Supervise the duties and punctuality of drivers and support staff; ensure their adherence to safety standards.</w:t>
      </w:r>
    </w:p>
    <w:p>
      <w:pPr>
        <w:spacing w:after="80"/>
        <w:ind w:left="357" w:hanging="357"/>
        <w:jc w:val="both"/>
      </w:pPr>
      <w:r>
        <w:rPr>
          <w:rFonts w:ascii="Cambria" w:hAnsi="Cambria"/>
          <w:sz w:val="22"/>
        </w:rPr>
        <w:t xml:space="preserve">5.  </w:t>
      </w:r>
      <w:r>
        <w:rPr>
          <w:rFonts w:ascii="Cambria" w:hAnsi="Cambria"/>
          <w:b/>
          <w:i w:val="0"/>
          <w:sz w:val="22"/>
        </w:rPr>
        <w:t>Compliance with Safety Norms</w:t>
      </w:r>
    </w:p>
    <w:p>
      <w:pPr>
        <w:spacing w:after="80"/>
        <w:ind w:left="714" w:hanging="227"/>
        <w:jc w:val="both"/>
      </w:pPr>
      <w:r>
        <w:rPr>
          <w:rFonts w:ascii="Cambria" w:hAnsi="Cambria"/>
          <w:sz w:val="22"/>
        </w:rPr>
        <w:t xml:space="preserve">o  </w:t>
      </w:r>
      <w:r>
        <w:rPr>
          <w:rFonts w:ascii="Cambria" w:hAnsi="Cambria"/>
          <w:sz w:val="22"/>
        </w:rPr>
        <w:t>Ensure compliance with road safety rules, insurance regulations, and RTO guidelines.</w:t>
      </w:r>
    </w:p>
    <w:p>
      <w:pPr>
        <w:spacing w:after="80"/>
        <w:ind w:left="357" w:hanging="357"/>
        <w:jc w:val="both"/>
      </w:pPr>
      <w:r>
        <w:rPr>
          <w:rFonts w:ascii="Cambria" w:hAnsi="Cambria"/>
          <w:sz w:val="22"/>
        </w:rPr>
        <w:t xml:space="preserve">6.  </w:t>
      </w:r>
      <w:r>
        <w:rPr>
          <w:rFonts w:ascii="Cambria" w:hAnsi="Cambria"/>
          <w:b/>
          <w:i w:val="0"/>
          <w:sz w:val="22"/>
        </w:rPr>
        <w:t>Emergency Management</w:t>
      </w:r>
    </w:p>
    <w:p>
      <w:pPr>
        <w:spacing w:after="80"/>
        <w:ind w:left="714" w:hanging="227"/>
        <w:jc w:val="both"/>
      </w:pPr>
      <w:r>
        <w:rPr>
          <w:rFonts w:ascii="Cambria" w:hAnsi="Cambria"/>
          <w:sz w:val="22"/>
        </w:rPr>
        <w:t xml:space="preserve">o  </w:t>
      </w:r>
      <w:r>
        <w:rPr>
          <w:rFonts w:ascii="Cambria" w:hAnsi="Cambria"/>
          <w:sz w:val="22"/>
        </w:rPr>
        <w:t>Coordinate emergency response mechanisms in case of breakdowns, accidents, or natural calamities.</w:t>
      </w:r>
    </w:p>
    <w:p>
      <w:pPr>
        <w:spacing w:after="80"/>
        <w:ind w:left="357" w:hanging="357"/>
        <w:jc w:val="both"/>
      </w:pPr>
      <w:r>
        <w:rPr>
          <w:rFonts w:ascii="Cambria" w:hAnsi="Cambria"/>
          <w:sz w:val="22"/>
        </w:rPr>
        <w:t xml:space="preserve">7.  </w:t>
      </w:r>
      <w:r>
        <w:rPr>
          <w:rFonts w:ascii="Cambria" w:hAnsi="Cambria"/>
          <w:b/>
          <w:i w:val="0"/>
          <w:sz w:val="22"/>
        </w:rPr>
        <w:t>Student/Staff Communication</w:t>
      </w:r>
    </w:p>
    <w:p>
      <w:pPr>
        <w:spacing w:after="80"/>
        <w:ind w:left="714" w:hanging="227"/>
        <w:jc w:val="both"/>
      </w:pPr>
      <w:r>
        <w:rPr>
          <w:rFonts w:ascii="Cambria" w:hAnsi="Cambria"/>
          <w:sz w:val="22"/>
        </w:rPr>
        <w:t xml:space="preserve">o  </w:t>
      </w:r>
      <w:r>
        <w:rPr>
          <w:rFonts w:ascii="Cambria" w:hAnsi="Cambria"/>
          <w:sz w:val="22"/>
        </w:rPr>
        <w:t>Act as a liaison between the transport users (students/staff) and the administration for addressing concerns or requests.</w:t>
      </w:r>
    </w:p>
    <w:p>
      <w:pPr>
        <w:spacing w:after="80"/>
        <w:ind w:left="357" w:hanging="357"/>
        <w:jc w:val="both"/>
      </w:pPr>
      <w:r>
        <w:rPr>
          <w:rFonts w:ascii="Cambria" w:hAnsi="Cambria"/>
          <w:sz w:val="22"/>
        </w:rPr>
        <w:t xml:space="preserve">8.  </w:t>
      </w:r>
      <w:r>
        <w:rPr>
          <w:rFonts w:ascii="Cambria" w:hAnsi="Cambria"/>
          <w:b/>
          <w:i w:val="0"/>
          <w:sz w:val="22"/>
        </w:rPr>
        <w:t>Transport Fee Regulation (if applicable)</w:t>
      </w:r>
    </w:p>
    <w:p>
      <w:pPr>
        <w:spacing w:after="80"/>
        <w:ind w:left="714" w:hanging="227"/>
        <w:jc w:val="both"/>
      </w:pPr>
      <w:r>
        <w:rPr>
          <w:rFonts w:ascii="Cambria" w:hAnsi="Cambria"/>
          <w:sz w:val="22"/>
        </w:rPr>
        <w:t xml:space="preserve">o  </w:t>
      </w:r>
      <w:r>
        <w:rPr>
          <w:rFonts w:ascii="Cambria" w:hAnsi="Cambria"/>
          <w:sz w:val="22"/>
        </w:rPr>
        <w:t>Recommend or revise transport fees in consultation with management and ensure transparent fee collection.</w:t>
      </w:r>
    </w:p>
    <w:p>
      <w:pPr>
        <w:spacing w:after="80"/>
        <w:ind w:left="357" w:hanging="357"/>
        <w:jc w:val="both"/>
      </w:pPr>
      <w:r>
        <w:rPr>
          <w:rFonts w:ascii="Cambria" w:hAnsi="Cambria"/>
          <w:sz w:val="22"/>
        </w:rPr>
        <w:t xml:space="preserve">9.  </w:t>
      </w:r>
      <w:r>
        <w:rPr>
          <w:rFonts w:ascii="Cambria" w:hAnsi="Cambria"/>
          <w:b/>
          <w:i w:val="0"/>
          <w:sz w:val="22"/>
        </w:rPr>
        <w:t>Monitoring Transport Discipline</w:t>
      </w:r>
    </w:p>
    <w:p>
      <w:pPr>
        <w:spacing w:after="80"/>
        <w:ind w:left="714" w:hanging="227"/>
        <w:jc w:val="both"/>
      </w:pPr>
      <w:r>
        <w:rPr>
          <w:rFonts w:ascii="Cambria" w:hAnsi="Cambria"/>
          <w:sz w:val="22"/>
        </w:rPr>
        <w:t xml:space="preserve">o  </w:t>
      </w:r>
      <w:r>
        <w:rPr>
          <w:rFonts w:ascii="Cambria" w:hAnsi="Cambria"/>
          <w:sz w:val="22"/>
        </w:rPr>
        <w:t>Enforce discipline and decorum in the use of transport facilities; handle misuse or misconduct.</w:t>
      </w:r>
    </w:p>
    <w:p>
      <w:pPr>
        <w:spacing w:after="80"/>
        <w:ind w:left="357" w:hanging="357"/>
        <w:jc w:val="both"/>
      </w:pPr>
      <w:r>
        <w:rPr>
          <w:rFonts w:ascii="Cambria" w:hAnsi="Cambria"/>
          <w:sz w:val="22"/>
        </w:rPr>
        <w:t xml:space="preserve">10.  </w:t>
      </w:r>
      <w:r>
        <w:rPr>
          <w:rFonts w:ascii="Cambria" w:hAnsi="Cambria"/>
          <w:b/>
          <w:i w:val="0"/>
          <w:sz w:val="22"/>
        </w:rPr>
        <w:t>Feedback and Improvement</w:t>
      </w:r>
    </w:p>
    <w:p>
      <w:pPr>
        <w:spacing w:after="80"/>
        <w:ind w:left="714" w:hanging="227"/>
        <w:jc w:val="both"/>
      </w:pPr>
      <w:r>
        <w:rPr>
          <w:rFonts w:ascii="Cambria" w:hAnsi="Cambria"/>
          <w:sz w:val="22"/>
        </w:rPr>
        <w:t xml:space="preserve">o  </w:t>
      </w:r>
      <w:r>
        <w:rPr>
          <w:rFonts w:ascii="Cambria" w:hAnsi="Cambria"/>
          <w:sz w:val="22"/>
        </w:rPr>
        <w:t>Conduct surveys or feedback drives to improve service quality and address user grievances.</w:t>
      </w:r>
    </w:p>
    <w:p>
      <w:pPr>
        <w:spacing w:after="80"/>
        <w:ind w:left="357" w:hanging="357"/>
        <w:jc w:val="both"/>
      </w:pPr>
      <w:r>
        <w:rPr>
          <w:rFonts w:ascii="Cambria" w:hAnsi="Cambria"/>
          <w:sz w:val="22"/>
        </w:rPr>
        <w:t xml:space="preserve">11.  </w:t>
      </w:r>
      <w:r>
        <w:rPr>
          <w:rFonts w:ascii="Cambria" w:hAnsi="Cambria"/>
          <w:b/>
          <w:i w:val="0"/>
          <w:sz w:val="22"/>
        </w:rPr>
        <w:t>Record Maintenance</w:t>
      </w:r>
    </w:p>
    <w:p>
      <w:pPr>
        <w:spacing w:after="80"/>
        <w:ind w:left="714" w:hanging="227"/>
        <w:jc w:val="both"/>
      </w:pPr>
      <w:r>
        <w:rPr>
          <w:rFonts w:ascii="Cambria" w:hAnsi="Cambria"/>
          <w:sz w:val="22"/>
        </w:rPr>
        <w:t xml:space="preserve">o  </w:t>
      </w:r>
      <w:r>
        <w:rPr>
          <w:rFonts w:ascii="Cambria" w:hAnsi="Cambria"/>
          <w:sz w:val="22"/>
        </w:rPr>
        <w:t>Maintain updated records of bus usage, driver logs, fuel consumption, repairs, and expenses.</w:t>
      </w:r>
    </w:p>
    <w:p>
      <w:pPr>
        <w:spacing w:after="80"/>
        <w:ind w:left="357" w:hanging="357"/>
        <w:jc w:val="both"/>
      </w:pPr>
      <w:r>
        <w:rPr>
          <w:rFonts w:ascii="Cambria" w:hAnsi="Cambria"/>
          <w:sz w:val="22"/>
        </w:rPr>
        <w:t xml:space="preserve">12.  </w:t>
      </w:r>
      <w:r>
        <w:rPr>
          <w:rFonts w:ascii="Cambria" w:hAnsi="Cambria"/>
          <w:b/>
          <w:i w:val="0"/>
          <w:sz w:val="22"/>
        </w:rPr>
        <w:t>Special Event Planning</w:t>
      </w:r>
    </w:p>
    <w:p>
      <w:pPr>
        <w:spacing w:after="80"/>
        <w:ind w:left="714" w:hanging="227"/>
        <w:jc w:val="both"/>
      </w:pPr>
      <w:r>
        <w:rPr>
          <w:rFonts w:ascii="Cambria" w:hAnsi="Cambria"/>
          <w:sz w:val="22"/>
        </w:rPr>
        <w:t xml:space="preserve">o  </w:t>
      </w:r>
      <w:r>
        <w:rPr>
          <w:rFonts w:ascii="Cambria" w:hAnsi="Cambria"/>
          <w:sz w:val="22"/>
        </w:rPr>
        <w:t>Make transport arrangements for extracurricular activities, competitions, fests, and placement drives.</w:t>
      </w:r>
    </w:p>
    <w:p>
      <w:pPr>
        <w:keepNext/>
        <w:spacing w:before="240" w:after="120"/>
      </w:pPr>
      <w:r>
        <w:rPr>
          <w:rFonts w:ascii="Cambria" w:hAnsi="Cambria"/>
          <w:b/>
          <w:color w:val="1F3A5F"/>
          <w:sz w:val="28"/>
        </w:rPr>
        <w:t>29.4. Composition of the Transport Committee</w:t>
      </w:r>
    </w:p>
    <w:tbl>
      <w:tblGrid>
        <w:gridCol w:w="4536"/>
        <w:gridCol w:w="4876"/>
      </w:tblGrid>
      <w:tblPr>
        <w:jc w:val="center"/>
        <w:tblLook w:firstColumn="1" w:firstRow="1" w:lastColumn="0" w:lastRow="0" w:noHBand="0" w:noVBand="1" w:val="04A0"/>
        <w:tblW w:w="9412" w:type="dxa"/>
        <w:tblLayout w:type="fixed"/>
      </w:tblPr>
      <w:tr>
        <w:tc>
          <w:tcPr>
            <w:shd w:val="clear" w:color="auto" w:fill="1F3A5F"/>
            <w:tcW w:w="4536" w:type="dxa"/>
          </w:tcPr>
          <w:p>
            <w:pPr>
              <w:jc w:val="center"/>
            </w:pPr>
            <w:r/>
            <w:r>
              <w:rPr>
                <w:rFonts w:ascii="Cambria" w:hAnsi="Cambria"/>
                <w:b/>
                <w:i w:val="0"/>
                <w:color w:val="FFFFFF"/>
                <w:sz w:val="22"/>
              </w:rPr>
              <w:t>Designation</w:t>
            </w:r>
          </w:p>
        </w:tc>
        <w:tc>
          <w:tcPr>
            <w:shd w:val="clear" w:color="auto" w:fill="1F3A5F"/>
            <w:tcW w:w="4876" w:type="dxa"/>
          </w:tcPr>
          <w:p>
            <w:pPr>
              <w:jc w:val="center"/>
            </w:pPr>
            <w:r/>
            <w:r>
              <w:rPr>
                <w:rFonts w:ascii="Cambria" w:hAnsi="Cambria"/>
                <w:b/>
                <w:i w:val="0"/>
                <w:color w:val="FFFFFF"/>
                <w:sz w:val="22"/>
              </w:rPr>
              <w:t>Role</w:t>
            </w:r>
          </w:p>
        </w:tc>
      </w:tr>
      <w:tr>
        <w:tc>
          <w:tcPr>
            <w:tcW w:w="4536" w:type="dxa"/>
          </w:tcPr>
          <w:p>
            <w:r/>
            <w:r>
              <w:rPr>
                <w:rFonts w:ascii="Cambria" w:hAnsi="Cambria"/>
                <w:b w:val="0"/>
                <w:i w:val="0"/>
                <w:sz w:val="22"/>
              </w:rPr>
              <w:t>Principal / Dean</w:t>
            </w:r>
          </w:p>
        </w:tc>
        <w:tc>
          <w:tcPr>
            <w:tcW w:w="4876" w:type="dxa"/>
          </w:tcPr>
          <w:p>
            <w:r/>
            <w:r>
              <w:rPr>
                <w:rFonts w:ascii="Cambria" w:hAnsi="Cambria"/>
                <w:b w:val="0"/>
                <w:i w:val="0"/>
                <w:sz w:val="22"/>
              </w:rPr>
              <w:t>Chair</w:t>
            </w:r>
          </w:p>
        </w:tc>
      </w:tr>
      <w:tr>
        <w:tc>
          <w:tcPr>
            <w:shd w:val="clear" w:color="auto" w:fill="F2F2F2"/>
            <w:tcW w:w="4536" w:type="dxa"/>
          </w:tcPr>
          <w:p>
            <w:r/>
            <w:r>
              <w:rPr>
                <w:rFonts w:ascii="Cambria" w:hAnsi="Cambria"/>
                <w:b w:val="0"/>
                <w:i w:val="0"/>
                <w:sz w:val="22"/>
              </w:rPr>
              <w:t>Transport Officer / In-Charge</w:t>
            </w:r>
          </w:p>
        </w:tc>
        <w:tc>
          <w:tcPr>
            <w:shd w:val="clear" w:color="auto" w:fill="F2F2F2"/>
            <w:tcW w:w="4876" w:type="dxa"/>
          </w:tcPr>
          <w:p>
            <w:r/>
            <w:r>
              <w:rPr>
                <w:rFonts w:ascii="Cambria" w:hAnsi="Cambria"/>
                <w:b w:val="0"/>
                <w:i w:val="0"/>
                <w:sz w:val="22"/>
              </w:rPr>
              <w:t>Member</w:t>
            </w:r>
          </w:p>
        </w:tc>
      </w:tr>
      <w:tr>
        <w:tc>
          <w:tcPr>
            <w:tcW w:w="4536" w:type="dxa"/>
          </w:tcPr>
          <w:p>
            <w:r/>
            <w:r>
              <w:rPr>
                <w:rFonts w:ascii="Cambria" w:hAnsi="Cambria"/>
                <w:b w:val="0"/>
                <w:i w:val="0"/>
                <w:sz w:val="22"/>
              </w:rPr>
              <w:t>Senior Faculty Members</w:t>
            </w:r>
          </w:p>
        </w:tc>
        <w:tc>
          <w:tcPr>
            <w:tcW w:w="4876" w:type="dxa"/>
          </w:tcPr>
          <w:p>
            <w:r/>
            <w:r>
              <w:rPr>
                <w:rFonts w:ascii="Cambria" w:hAnsi="Cambria"/>
                <w:b w:val="0"/>
                <w:i w:val="0"/>
                <w:sz w:val="22"/>
              </w:rPr>
              <w:t>Member</w:t>
            </w:r>
          </w:p>
        </w:tc>
      </w:tr>
      <w:tr>
        <w:tc>
          <w:tcPr>
            <w:shd w:val="clear" w:color="auto" w:fill="F2F2F2"/>
            <w:tcW w:w="4536" w:type="dxa"/>
          </w:tcPr>
          <w:p>
            <w:r/>
            <w:r>
              <w:rPr>
                <w:rFonts w:ascii="Cambria" w:hAnsi="Cambria"/>
                <w:b w:val="0"/>
                <w:i w:val="0"/>
                <w:sz w:val="22"/>
              </w:rPr>
              <w:t>Admin/HR Representative</w:t>
            </w:r>
          </w:p>
        </w:tc>
        <w:tc>
          <w:tcPr>
            <w:shd w:val="clear" w:color="auto" w:fill="F2F2F2"/>
            <w:tcW w:w="4876" w:type="dxa"/>
          </w:tcPr>
          <w:p>
            <w:r/>
            <w:r>
              <w:rPr>
                <w:rFonts w:ascii="Cambria" w:hAnsi="Cambria"/>
                <w:b w:val="0"/>
                <w:i w:val="0"/>
                <w:sz w:val="22"/>
              </w:rPr>
              <w:t>Member</w:t>
            </w:r>
          </w:p>
        </w:tc>
      </w:tr>
      <w:tr>
        <w:tc>
          <w:tcPr>
            <w:tcW w:w="4536" w:type="dxa"/>
          </w:tcPr>
          <w:p>
            <w:r/>
            <w:r>
              <w:rPr>
                <w:rFonts w:ascii="Cambria" w:hAnsi="Cambria"/>
                <w:b w:val="0"/>
                <w:i w:val="0"/>
                <w:sz w:val="22"/>
              </w:rPr>
              <w:t>Driver Representative</w:t>
            </w:r>
          </w:p>
        </w:tc>
        <w:tc>
          <w:tcPr>
            <w:tcW w:w="4876" w:type="dxa"/>
          </w:tcPr>
          <w:p>
            <w:r/>
            <w:r>
              <w:rPr>
                <w:rFonts w:ascii="Cambria" w:hAnsi="Cambria"/>
                <w:b w:val="0"/>
                <w:i w:val="0"/>
                <w:sz w:val="22"/>
              </w:rPr>
              <w:t>Member</w:t>
            </w:r>
          </w:p>
        </w:tc>
      </w:tr>
      <w:tr>
        <w:tc>
          <w:tcPr>
            <w:shd w:val="clear" w:color="auto" w:fill="F2F2F2"/>
            <w:tcW w:w="4536" w:type="dxa"/>
          </w:tcPr>
          <w:p>
            <w:r/>
            <w:r>
              <w:rPr>
                <w:rFonts w:ascii="Cambria" w:hAnsi="Cambria"/>
                <w:b w:val="0"/>
                <w:i w:val="0"/>
                <w:sz w:val="22"/>
              </w:rPr>
              <w:t>Student Representatives</w:t>
            </w:r>
          </w:p>
        </w:tc>
        <w:tc>
          <w:tcPr>
            <w:shd w:val="clear" w:color="auto" w:fill="F2F2F2"/>
            <w:tcW w:w="4876" w:type="dxa"/>
          </w:tcPr>
          <w:p>
            <w:r/>
            <w:r>
              <w:rPr>
                <w:rFonts w:ascii="Cambria" w:hAnsi="Cambria"/>
                <w:b w:val="0"/>
                <w:i w:val="0"/>
                <w:sz w:val="22"/>
              </w:rPr>
              <w:t>Member</w:t>
            </w:r>
          </w:p>
        </w:tc>
      </w:tr>
    </w:tbl>
    <w:p>
      <w:pPr>
        <w:keepNext/>
        <w:spacing w:before="240" w:after="120"/>
      </w:pPr>
      <w:r>
        <w:rPr>
          <w:rFonts w:ascii="Cambria" w:hAnsi="Cambria"/>
          <w:b/>
          <w:color w:val="1F3A5F"/>
          <w:sz w:val="28"/>
        </w:rPr>
        <w:t>29.5. Responsibilities</w:t>
      </w:r>
    </w:p>
    <w:tbl>
      <w:tblGrid>
        <w:gridCol w:w="3175"/>
        <w:gridCol w:w="6237"/>
      </w:tblGrid>
      <w:tblPr>
        <w:jc w:val="center"/>
        <w:tblLook w:firstColumn="1" w:firstRow="1" w:lastColumn="0" w:lastRow="0" w:noHBand="0" w:noVBand="1" w:val="04A0"/>
        <w:tblW w:w="9412" w:type="dxa"/>
        <w:tblLayout w:type="fixed"/>
      </w:tblPr>
      <w:tr>
        <w:tc>
          <w:tcPr>
            <w:shd w:val="clear" w:color="auto" w:fill="1F3A5F"/>
            <w:tcW w:w="3175" w:type="dxa"/>
          </w:tcPr>
          <w:p>
            <w:pPr>
              <w:jc w:val="center"/>
            </w:pPr>
            <w:r/>
            <w:r>
              <w:rPr>
                <w:rFonts w:ascii="Cambria" w:hAnsi="Cambria"/>
                <w:b/>
                <w:i w:val="0"/>
                <w:color w:val="FFFFFF"/>
                <w:sz w:val="22"/>
              </w:rPr>
              <w:t>Role</w:t>
            </w:r>
          </w:p>
        </w:tc>
        <w:tc>
          <w:tcPr>
            <w:shd w:val="clear" w:color="auto" w:fill="1F3A5F"/>
            <w:tcW w:w="6237" w:type="dxa"/>
          </w:tcPr>
          <w:p>
            <w:pPr>
              <w:jc w:val="center"/>
            </w:pPr>
            <w:r/>
            <w:r>
              <w:rPr>
                <w:rFonts w:ascii="Cambria" w:hAnsi="Cambria"/>
                <w:b/>
                <w:i w:val="0"/>
                <w:color w:val="FFFFFF"/>
                <w:sz w:val="22"/>
              </w:rPr>
              <w:t>Responsibility</w:t>
            </w:r>
          </w:p>
        </w:tc>
      </w:tr>
      <w:tr>
        <w:tc>
          <w:tcPr>
            <w:tcW w:w="3175" w:type="dxa"/>
          </w:tcPr>
          <w:p>
            <w:r/>
            <w:r>
              <w:rPr>
                <w:rFonts w:ascii="Cambria" w:hAnsi="Cambria"/>
                <w:b w:val="0"/>
                <w:i w:val="0"/>
                <w:sz w:val="22"/>
              </w:rPr>
              <w:t>Principal / Dean (Chair)</w:t>
            </w:r>
          </w:p>
        </w:tc>
        <w:tc>
          <w:tcPr>
            <w:tcW w:w="6237" w:type="dxa"/>
          </w:tcPr>
          <w:p>
            <w:r/>
            <w:r>
              <w:rPr>
                <w:rFonts w:ascii="Cambria" w:hAnsi="Cambria"/>
                <w:b w:val="0"/>
                <w:i w:val="0"/>
                <w:sz w:val="22"/>
              </w:rPr>
              <w:t>Overall policy decisions, final approvals</w:t>
            </w:r>
          </w:p>
        </w:tc>
      </w:tr>
      <w:tr>
        <w:tc>
          <w:tcPr>
            <w:shd w:val="clear" w:color="auto" w:fill="F2F2F2"/>
            <w:tcW w:w="3175" w:type="dxa"/>
          </w:tcPr>
          <w:p>
            <w:r/>
            <w:r>
              <w:rPr>
                <w:rFonts w:ascii="Cambria" w:hAnsi="Cambria"/>
                <w:b w:val="0"/>
                <w:i w:val="0"/>
                <w:sz w:val="22"/>
              </w:rPr>
              <w:t>Transport Officer / In-Charge</w:t>
            </w:r>
          </w:p>
        </w:tc>
        <w:tc>
          <w:tcPr>
            <w:shd w:val="clear" w:color="auto" w:fill="F2F2F2"/>
            <w:tcW w:w="6237" w:type="dxa"/>
          </w:tcPr>
          <w:p>
            <w:r/>
            <w:r>
              <w:rPr>
                <w:rFonts w:ascii="Cambria" w:hAnsi="Cambria"/>
                <w:b w:val="0"/>
                <w:i w:val="0"/>
                <w:sz w:val="22"/>
              </w:rPr>
              <w:t>Daily coordination and operations</w:t>
            </w:r>
          </w:p>
        </w:tc>
      </w:tr>
      <w:tr>
        <w:tc>
          <w:tcPr>
            <w:tcW w:w="3175" w:type="dxa"/>
          </w:tcPr>
          <w:p>
            <w:r/>
            <w:r>
              <w:rPr>
                <w:rFonts w:ascii="Cambria" w:hAnsi="Cambria"/>
                <w:b w:val="0"/>
                <w:i w:val="0"/>
                <w:sz w:val="22"/>
              </w:rPr>
              <w:t>Senior Faculty Members</w:t>
            </w:r>
          </w:p>
        </w:tc>
        <w:tc>
          <w:tcPr>
            <w:tcW w:w="6237" w:type="dxa"/>
          </w:tcPr>
          <w:p>
            <w:r/>
            <w:r>
              <w:rPr>
                <w:rFonts w:ascii="Cambria" w:hAnsi="Cambria"/>
                <w:b w:val="0"/>
                <w:i w:val="0"/>
                <w:sz w:val="22"/>
              </w:rPr>
              <w:t>Represent academic needs and class schedules</w:t>
            </w:r>
          </w:p>
        </w:tc>
      </w:tr>
      <w:tr>
        <w:tc>
          <w:tcPr>
            <w:shd w:val="clear" w:color="auto" w:fill="F2F2F2"/>
            <w:tcW w:w="3175" w:type="dxa"/>
          </w:tcPr>
          <w:p>
            <w:r/>
            <w:r>
              <w:rPr>
                <w:rFonts w:ascii="Cambria" w:hAnsi="Cambria"/>
                <w:b w:val="0"/>
                <w:i w:val="0"/>
                <w:sz w:val="22"/>
              </w:rPr>
              <w:t>Admin/HR Representative</w:t>
            </w:r>
          </w:p>
        </w:tc>
        <w:tc>
          <w:tcPr>
            <w:shd w:val="clear" w:color="auto" w:fill="F2F2F2"/>
            <w:tcW w:w="6237" w:type="dxa"/>
          </w:tcPr>
          <w:p>
            <w:r/>
            <w:r>
              <w:rPr>
                <w:rFonts w:ascii="Cambria" w:hAnsi="Cambria"/>
                <w:b w:val="0"/>
                <w:i w:val="0"/>
                <w:sz w:val="22"/>
              </w:rPr>
              <w:t>Coordination of staff transportation</w:t>
            </w:r>
          </w:p>
        </w:tc>
      </w:tr>
      <w:tr>
        <w:tc>
          <w:tcPr>
            <w:tcW w:w="3175" w:type="dxa"/>
          </w:tcPr>
          <w:p>
            <w:r/>
            <w:r>
              <w:rPr>
                <w:rFonts w:ascii="Cambria" w:hAnsi="Cambria"/>
                <w:b w:val="0"/>
                <w:i w:val="0"/>
                <w:sz w:val="22"/>
              </w:rPr>
              <w:t>Driver Representative</w:t>
            </w:r>
          </w:p>
        </w:tc>
        <w:tc>
          <w:tcPr>
            <w:tcW w:w="6237" w:type="dxa"/>
          </w:tcPr>
          <w:p>
            <w:r/>
            <w:r>
              <w:rPr>
                <w:rFonts w:ascii="Cambria" w:hAnsi="Cambria"/>
                <w:b w:val="0"/>
                <w:i w:val="0"/>
                <w:sz w:val="22"/>
              </w:rPr>
              <w:t>Operational and route-level insights</w:t>
            </w:r>
          </w:p>
        </w:tc>
      </w:tr>
      <w:tr>
        <w:tc>
          <w:tcPr>
            <w:shd w:val="clear" w:color="auto" w:fill="F2F2F2"/>
            <w:tcW w:w="3175" w:type="dxa"/>
          </w:tcPr>
          <w:p>
            <w:r/>
            <w:r>
              <w:rPr>
                <w:rFonts w:ascii="Cambria" w:hAnsi="Cambria"/>
                <w:b w:val="0"/>
                <w:i w:val="0"/>
                <w:sz w:val="22"/>
              </w:rPr>
              <w:t>Student Representatives</w:t>
            </w:r>
          </w:p>
        </w:tc>
        <w:tc>
          <w:tcPr>
            <w:shd w:val="clear" w:color="auto" w:fill="F2F2F2"/>
            <w:tcW w:w="6237" w:type="dxa"/>
          </w:tcPr>
          <w:p>
            <w:r/>
            <w:r>
              <w:rPr>
                <w:rFonts w:ascii="Cambria" w:hAnsi="Cambria"/>
                <w:b w:val="0"/>
                <w:i w:val="0"/>
                <w:sz w:val="22"/>
              </w:rPr>
              <w:t>Feedback and grievance representation</w:t>
            </w:r>
          </w:p>
        </w:tc>
      </w:tr>
    </w:tbl>
    <w:p>
      <w:pPr>
        <w:spacing w:after="80"/>
        <w:ind w:left="357" w:hanging="357"/>
        <w:jc w:val="both"/>
      </w:pPr>
      <w:r>
        <w:rPr>
          <w:rFonts w:ascii="Cambria" w:hAnsi="Cambria"/>
          <w:sz w:val="22"/>
        </w:rPr>
        <w:t xml:space="preserve">1.  </w:t>
      </w:r>
      <w:r>
        <w:rPr>
          <w:rFonts w:ascii="Cambria" w:hAnsi="Cambria"/>
          <w:b/>
          <w:i w:val="0"/>
          <w:sz w:val="22"/>
        </w:rPr>
        <w:t>Route Planning &amp; Scheduling</w:t>
      </w:r>
    </w:p>
    <w:p>
      <w:pPr>
        <w:spacing w:after="80"/>
        <w:ind w:left="714" w:hanging="227"/>
        <w:jc w:val="both"/>
      </w:pPr>
      <w:r>
        <w:rPr>
          <w:rFonts w:ascii="Cambria" w:hAnsi="Cambria"/>
          <w:sz w:val="22"/>
        </w:rPr>
        <w:t xml:space="preserve">o  </w:t>
      </w:r>
      <w:r>
        <w:rPr>
          <w:rFonts w:ascii="Cambria" w:hAnsi="Cambria"/>
          <w:sz w:val="22"/>
        </w:rPr>
        <w:t>Plan optimal bus routes and timings to cover maximum student/staff residences.</w:t>
      </w:r>
    </w:p>
    <w:p>
      <w:pPr>
        <w:spacing w:after="80"/>
        <w:ind w:left="714" w:hanging="227"/>
        <w:jc w:val="both"/>
      </w:pPr>
      <w:r>
        <w:rPr>
          <w:rFonts w:ascii="Cambria" w:hAnsi="Cambria"/>
          <w:sz w:val="22"/>
        </w:rPr>
        <w:t xml:space="preserve">o  </w:t>
      </w:r>
      <w:r>
        <w:rPr>
          <w:rFonts w:ascii="Cambria" w:hAnsi="Cambria"/>
          <w:sz w:val="22"/>
        </w:rPr>
        <w:t>Align transport schedules with academic calendars and exam timetables.</w:t>
      </w:r>
    </w:p>
    <w:p>
      <w:pPr>
        <w:spacing w:after="80"/>
        <w:ind w:left="714" w:hanging="227"/>
        <w:jc w:val="both"/>
      </w:pPr>
      <w:r>
        <w:rPr>
          <w:rFonts w:ascii="Cambria" w:hAnsi="Cambria"/>
          <w:sz w:val="22"/>
        </w:rPr>
        <w:t xml:space="preserve">o  </w:t>
      </w:r>
      <w:r>
        <w:rPr>
          <w:rFonts w:ascii="Cambria" w:hAnsi="Cambria"/>
          <w:sz w:val="22"/>
        </w:rPr>
        <w:t>Modify routes based on student population changes or safety concerns.</w:t>
      </w:r>
    </w:p>
    <w:p>
      <w:pPr>
        <w:spacing w:after="80"/>
        <w:ind w:left="357" w:hanging="357"/>
        <w:jc w:val="both"/>
      </w:pPr>
      <w:r>
        <w:rPr>
          <w:rFonts w:ascii="Cambria" w:hAnsi="Cambria"/>
          <w:sz w:val="22"/>
        </w:rPr>
        <w:t xml:space="preserve">2.  </w:t>
      </w:r>
      <w:r>
        <w:rPr>
          <w:rFonts w:ascii="Cambria" w:hAnsi="Cambria"/>
          <w:b/>
          <w:i w:val="0"/>
          <w:sz w:val="22"/>
        </w:rPr>
        <w:t>Safety &amp; Compliance</w:t>
      </w:r>
    </w:p>
    <w:p>
      <w:pPr>
        <w:spacing w:after="80"/>
        <w:ind w:left="714" w:hanging="227"/>
        <w:jc w:val="both"/>
      </w:pPr>
      <w:r>
        <w:rPr>
          <w:rFonts w:ascii="Cambria" w:hAnsi="Cambria"/>
          <w:sz w:val="22"/>
        </w:rPr>
        <w:t xml:space="preserve">o  </w:t>
      </w:r>
      <w:r>
        <w:rPr>
          <w:rFonts w:ascii="Cambria" w:hAnsi="Cambria"/>
          <w:sz w:val="22"/>
        </w:rPr>
        <w:t>Ensure that all institutional vehicles comply with government safety norms, insurance, and emissions regulations.</w:t>
      </w:r>
    </w:p>
    <w:p>
      <w:pPr>
        <w:spacing w:after="80"/>
        <w:ind w:left="714" w:hanging="227"/>
        <w:jc w:val="both"/>
      </w:pPr>
      <w:r>
        <w:rPr>
          <w:rFonts w:ascii="Cambria" w:hAnsi="Cambria"/>
          <w:sz w:val="22"/>
        </w:rPr>
        <w:t xml:space="preserve">o  </w:t>
      </w:r>
      <w:r>
        <w:rPr>
          <w:rFonts w:ascii="Cambria" w:hAnsi="Cambria"/>
          <w:sz w:val="22"/>
        </w:rPr>
        <w:t>Install CCTV, GPS, speed governors, and first-aid kits in buses.</w:t>
      </w:r>
    </w:p>
    <w:p>
      <w:pPr>
        <w:spacing w:after="80"/>
        <w:ind w:left="714" w:hanging="227"/>
        <w:jc w:val="both"/>
      </w:pPr>
      <w:r>
        <w:rPr>
          <w:rFonts w:ascii="Cambria" w:hAnsi="Cambria"/>
          <w:sz w:val="22"/>
        </w:rPr>
        <w:t xml:space="preserve">o  </w:t>
      </w:r>
      <w:r>
        <w:rPr>
          <w:rFonts w:ascii="Cambria" w:hAnsi="Cambria"/>
          <w:sz w:val="22"/>
        </w:rPr>
        <w:t>Periodic safety audits and training for drivers and transport staff.</w:t>
      </w:r>
    </w:p>
    <w:p>
      <w:pPr>
        <w:spacing w:after="80"/>
        <w:ind w:left="357" w:hanging="357"/>
        <w:jc w:val="both"/>
      </w:pPr>
      <w:r>
        <w:rPr>
          <w:rFonts w:ascii="Cambria" w:hAnsi="Cambria"/>
          <w:sz w:val="22"/>
        </w:rPr>
        <w:t xml:space="preserve">3.  </w:t>
      </w:r>
      <w:r>
        <w:rPr>
          <w:rFonts w:ascii="Cambria" w:hAnsi="Cambria"/>
          <w:b/>
          <w:i w:val="0"/>
          <w:sz w:val="22"/>
        </w:rPr>
        <w:t>Maintenance &amp; Monitoring</w:t>
      </w:r>
    </w:p>
    <w:p>
      <w:pPr>
        <w:spacing w:after="80"/>
        <w:ind w:left="714" w:hanging="227"/>
        <w:jc w:val="both"/>
      </w:pPr>
      <w:r>
        <w:rPr>
          <w:rFonts w:ascii="Cambria" w:hAnsi="Cambria"/>
          <w:sz w:val="22"/>
        </w:rPr>
        <w:t xml:space="preserve">o  </w:t>
      </w:r>
      <w:r>
        <w:rPr>
          <w:rFonts w:ascii="Cambria" w:hAnsi="Cambria"/>
          <w:sz w:val="22"/>
        </w:rPr>
        <w:t>Maintain logbooks for each vehicle.</w:t>
      </w:r>
    </w:p>
    <w:p>
      <w:pPr>
        <w:spacing w:after="80"/>
        <w:ind w:left="714" w:hanging="227"/>
        <w:jc w:val="both"/>
      </w:pPr>
      <w:r>
        <w:rPr>
          <w:rFonts w:ascii="Cambria" w:hAnsi="Cambria"/>
          <w:sz w:val="22"/>
        </w:rPr>
        <w:t xml:space="preserve">o  </w:t>
      </w:r>
      <w:r>
        <w:rPr>
          <w:rFonts w:ascii="Cambria" w:hAnsi="Cambria"/>
          <w:sz w:val="22"/>
        </w:rPr>
        <w:t>Schedule regular preventive maintenance, emission checks, and cleanliness.</w:t>
      </w:r>
    </w:p>
    <w:p>
      <w:pPr>
        <w:spacing w:after="80"/>
        <w:ind w:left="714" w:hanging="227"/>
        <w:jc w:val="both"/>
      </w:pPr>
      <w:r>
        <w:rPr>
          <w:rFonts w:ascii="Cambria" w:hAnsi="Cambria"/>
          <w:sz w:val="22"/>
        </w:rPr>
        <w:t xml:space="preserve">o  </w:t>
      </w:r>
      <w:r>
        <w:rPr>
          <w:rFonts w:ascii="Cambria" w:hAnsi="Cambria"/>
          <w:sz w:val="22"/>
        </w:rPr>
        <w:t>Maintain fuel usage records and cost optimization strategies.</w:t>
      </w:r>
    </w:p>
    <w:p>
      <w:pPr>
        <w:spacing w:after="80"/>
        <w:ind w:left="357" w:hanging="357"/>
        <w:jc w:val="both"/>
      </w:pPr>
      <w:r>
        <w:rPr>
          <w:rFonts w:ascii="Cambria" w:hAnsi="Cambria"/>
          <w:sz w:val="22"/>
        </w:rPr>
        <w:t xml:space="preserve">4.  </w:t>
      </w:r>
      <w:r>
        <w:rPr>
          <w:rFonts w:ascii="Cambria" w:hAnsi="Cambria"/>
          <w:b/>
          <w:i w:val="0"/>
          <w:sz w:val="22"/>
        </w:rPr>
        <w:t>Grievance Redressal</w:t>
      </w:r>
    </w:p>
    <w:p>
      <w:pPr>
        <w:spacing w:after="80"/>
        <w:ind w:left="714" w:hanging="227"/>
        <w:jc w:val="both"/>
      </w:pPr>
      <w:r>
        <w:rPr>
          <w:rFonts w:ascii="Cambria" w:hAnsi="Cambria"/>
          <w:sz w:val="22"/>
        </w:rPr>
        <w:t xml:space="preserve">o  </w:t>
      </w:r>
      <w:r>
        <w:rPr>
          <w:rFonts w:ascii="Cambria" w:hAnsi="Cambria"/>
          <w:b w:val="0"/>
          <w:i w:val="0"/>
          <w:sz w:val="22"/>
        </w:rPr>
        <w:t>Provide a channel (suggestion box, Google Form, ECAP, or email) to report issues related to:</w:t>
      </w:r>
    </w:p>
    <w:p>
      <w:pPr>
        <w:spacing w:after="80"/>
        <w:ind w:left="714" w:hanging="227"/>
        <w:jc w:val="both"/>
      </w:pPr>
      <w:r>
        <w:rPr>
          <w:rFonts w:ascii="Cambria" w:hAnsi="Cambria"/>
          <w:sz w:val="22"/>
        </w:rPr>
        <w:t xml:space="preserve">o  </w:t>
      </w:r>
      <w:r>
        <w:rPr>
          <w:rFonts w:ascii="Cambria" w:hAnsi="Cambria"/>
          <w:sz w:val="22"/>
        </w:rPr>
        <w:t>Bus delays</w:t>
      </w:r>
    </w:p>
    <w:p>
      <w:pPr>
        <w:spacing w:after="80"/>
        <w:ind w:left="714" w:hanging="227"/>
        <w:jc w:val="both"/>
      </w:pPr>
      <w:r>
        <w:rPr>
          <w:rFonts w:ascii="Cambria" w:hAnsi="Cambria"/>
          <w:sz w:val="22"/>
        </w:rPr>
        <w:t xml:space="preserve">o  </w:t>
      </w:r>
      <w:r>
        <w:rPr>
          <w:rFonts w:ascii="Cambria" w:hAnsi="Cambria"/>
          <w:sz w:val="22"/>
        </w:rPr>
        <w:t>Misconduct or safety concerns</w:t>
      </w:r>
    </w:p>
    <w:p>
      <w:pPr>
        <w:spacing w:after="80"/>
        <w:ind w:left="714" w:hanging="227"/>
        <w:jc w:val="both"/>
      </w:pPr>
      <w:r>
        <w:rPr>
          <w:rFonts w:ascii="Cambria" w:hAnsi="Cambria"/>
          <w:sz w:val="22"/>
        </w:rPr>
        <w:t xml:space="preserve">o  </w:t>
      </w:r>
      <w:r>
        <w:rPr>
          <w:rFonts w:ascii="Cambria" w:hAnsi="Cambria"/>
          <w:sz w:val="22"/>
        </w:rPr>
        <w:t>Overcrowding or breakdowns</w:t>
      </w:r>
    </w:p>
    <w:p>
      <w:pPr>
        <w:spacing w:after="80"/>
        <w:ind w:left="714" w:hanging="227"/>
        <w:jc w:val="both"/>
      </w:pPr>
      <w:r>
        <w:rPr>
          <w:rFonts w:ascii="Cambria" w:hAnsi="Cambria"/>
          <w:sz w:val="22"/>
        </w:rPr>
        <w:t xml:space="preserve">o  </w:t>
      </w:r>
      <w:r>
        <w:rPr>
          <w:rFonts w:ascii="Cambria" w:hAnsi="Cambria"/>
          <w:sz w:val="22"/>
        </w:rPr>
        <w:t>Conduct investigations and take timely corrective action.</w:t>
      </w:r>
    </w:p>
    <w:p>
      <w:pPr>
        <w:keepNext/>
        <w:spacing w:before="240" w:after="120"/>
      </w:pPr>
      <w:r>
        <w:rPr>
          <w:rFonts w:ascii="Cambria" w:hAnsi="Cambria"/>
          <w:b/>
          <w:color w:val="1F3A5F"/>
          <w:sz w:val="28"/>
        </w:rPr>
        <w:t>29.6. Support for Events &amp; Emergencies</w:t>
      </w:r>
    </w:p>
    <w:p>
      <w:pPr>
        <w:spacing w:after="80"/>
        <w:ind w:left="357" w:hanging="227"/>
        <w:jc w:val="both"/>
      </w:pPr>
      <w:r>
        <w:rPr>
          <w:rFonts w:ascii="Cambria" w:hAnsi="Cambria"/>
          <w:sz w:val="22"/>
        </w:rPr>
        <w:t xml:space="preserve">•  </w:t>
      </w:r>
      <w:r>
        <w:rPr>
          <w:rFonts w:ascii="Cambria" w:hAnsi="Cambria"/>
          <w:b w:val="0"/>
          <w:i w:val="0"/>
          <w:sz w:val="22"/>
        </w:rPr>
        <w:t>Arrange transportation for:</w:t>
      </w:r>
    </w:p>
    <w:p>
      <w:pPr>
        <w:spacing w:after="80"/>
        <w:ind w:left="714" w:hanging="227"/>
        <w:jc w:val="both"/>
      </w:pPr>
      <w:r>
        <w:rPr>
          <w:rFonts w:ascii="Cambria" w:hAnsi="Cambria"/>
          <w:sz w:val="22"/>
        </w:rPr>
        <w:t xml:space="preserve">o  </w:t>
      </w:r>
      <w:r>
        <w:rPr>
          <w:rFonts w:ascii="Cambria" w:hAnsi="Cambria"/>
          <w:sz w:val="22"/>
        </w:rPr>
        <w:t>Industrial visits</w:t>
      </w:r>
    </w:p>
    <w:p>
      <w:pPr>
        <w:spacing w:after="80"/>
        <w:ind w:left="714" w:hanging="227"/>
        <w:jc w:val="both"/>
      </w:pPr>
      <w:r>
        <w:rPr>
          <w:rFonts w:ascii="Cambria" w:hAnsi="Cambria"/>
          <w:sz w:val="22"/>
        </w:rPr>
        <w:t xml:space="preserve">o  </w:t>
      </w:r>
      <w:r>
        <w:rPr>
          <w:rFonts w:ascii="Cambria" w:hAnsi="Cambria"/>
          <w:sz w:val="22"/>
        </w:rPr>
        <w:t>Sports and cultural events</w:t>
      </w:r>
    </w:p>
    <w:p>
      <w:pPr>
        <w:spacing w:after="80"/>
        <w:ind w:left="714" w:hanging="227"/>
        <w:jc w:val="both"/>
      </w:pPr>
      <w:r>
        <w:rPr>
          <w:rFonts w:ascii="Cambria" w:hAnsi="Cambria"/>
          <w:sz w:val="22"/>
        </w:rPr>
        <w:t xml:space="preserve">o  </w:t>
      </w:r>
      <w:r>
        <w:rPr>
          <w:rFonts w:ascii="Cambria" w:hAnsi="Cambria"/>
          <w:sz w:val="22"/>
        </w:rPr>
        <w:t>Campus recruitment drives</w:t>
      </w:r>
    </w:p>
    <w:p>
      <w:pPr>
        <w:spacing w:after="80"/>
        <w:ind w:left="714" w:hanging="227"/>
        <w:jc w:val="both"/>
      </w:pPr>
      <w:r>
        <w:rPr>
          <w:rFonts w:ascii="Cambria" w:hAnsi="Cambria"/>
          <w:sz w:val="22"/>
        </w:rPr>
        <w:t xml:space="preserve">o  </w:t>
      </w:r>
      <w:r>
        <w:rPr>
          <w:rFonts w:ascii="Cambria" w:hAnsi="Cambria"/>
          <w:sz w:val="22"/>
        </w:rPr>
        <w:t>Emergency evacuations or medical needs</w:t>
      </w:r>
    </w:p>
    <w:p>
      <w:pPr>
        <w:keepNext/>
        <w:spacing w:before="240" w:after="120"/>
      </w:pPr>
      <w:r>
        <w:rPr>
          <w:rFonts w:ascii="Cambria" w:hAnsi="Cambria"/>
          <w:b/>
          <w:color w:val="1F3A5F"/>
          <w:sz w:val="28"/>
        </w:rPr>
        <w:t>29.7. Digital Integration</w:t>
      </w:r>
    </w:p>
    <w:p>
      <w:pPr>
        <w:spacing w:after="80"/>
        <w:ind w:left="357" w:hanging="227"/>
        <w:jc w:val="both"/>
      </w:pPr>
      <w:r>
        <w:rPr>
          <w:rFonts w:ascii="Cambria" w:hAnsi="Cambria"/>
          <w:sz w:val="22"/>
        </w:rPr>
        <w:t xml:space="preserve">•  </w:t>
      </w:r>
      <w:r>
        <w:rPr>
          <w:rFonts w:ascii="Cambria" w:hAnsi="Cambria"/>
          <w:b w:val="0"/>
          <w:i w:val="0"/>
          <w:sz w:val="22"/>
        </w:rPr>
        <w:t>Use ERP or mobile app for:</w:t>
      </w:r>
    </w:p>
    <w:p>
      <w:pPr>
        <w:spacing w:after="80"/>
        <w:ind w:left="714" w:hanging="227"/>
        <w:jc w:val="both"/>
      </w:pPr>
      <w:r>
        <w:rPr>
          <w:rFonts w:ascii="Cambria" w:hAnsi="Cambria"/>
          <w:sz w:val="22"/>
        </w:rPr>
        <w:t xml:space="preserve">o  </w:t>
      </w:r>
      <w:r>
        <w:rPr>
          <w:rFonts w:ascii="Cambria" w:hAnsi="Cambria"/>
          <w:sz w:val="22"/>
        </w:rPr>
        <w:t>Bus tracking and alerts</w:t>
      </w:r>
    </w:p>
    <w:p>
      <w:pPr>
        <w:spacing w:after="80"/>
        <w:ind w:left="714" w:hanging="227"/>
        <w:jc w:val="both"/>
      </w:pPr>
      <w:r>
        <w:rPr>
          <w:rFonts w:ascii="Cambria" w:hAnsi="Cambria"/>
          <w:sz w:val="22"/>
        </w:rPr>
        <w:t xml:space="preserve">o  </w:t>
      </w:r>
      <w:r>
        <w:rPr>
          <w:rFonts w:ascii="Cambria" w:hAnsi="Cambria"/>
          <w:sz w:val="22"/>
        </w:rPr>
        <w:t>Route and schedule updates</w:t>
      </w:r>
    </w:p>
    <w:p>
      <w:pPr>
        <w:spacing w:after="80"/>
        <w:ind w:left="714" w:hanging="227"/>
        <w:jc w:val="both"/>
      </w:pPr>
      <w:r>
        <w:rPr>
          <w:rFonts w:ascii="Cambria" w:hAnsi="Cambria"/>
          <w:sz w:val="22"/>
        </w:rPr>
        <w:t xml:space="preserve">o  </w:t>
      </w:r>
      <w:r>
        <w:rPr>
          <w:rFonts w:ascii="Cambria" w:hAnsi="Cambria"/>
          <w:sz w:val="22"/>
        </w:rPr>
        <w:t>Student transport registration and pass issuance</w:t>
      </w:r>
    </w:p>
    <w:p>
      <w:pPr>
        <w:keepNext/>
        <w:spacing w:before="240" w:after="120"/>
      </w:pPr>
      <w:r>
        <w:rPr>
          <w:rFonts w:ascii="Cambria" w:hAnsi="Cambria"/>
          <w:b/>
          <w:color w:val="1F3A5F"/>
          <w:sz w:val="28"/>
        </w:rPr>
        <w:t>29.8. Key Performance Indicators (KPIs)</w:t>
      </w:r>
    </w:p>
    <w:tbl>
      <w:tblGrid>
        <w:gridCol w:w="4536"/>
        <w:gridCol w:w="4876"/>
      </w:tblGrid>
      <w:tblPr>
        <w:jc w:val="center"/>
        <w:tblLook w:firstColumn="1" w:firstRow="1" w:lastColumn="0" w:lastRow="0" w:noHBand="0" w:noVBand="1" w:val="04A0"/>
        <w:tblW w:w="9412" w:type="dxa"/>
        <w:tblLayout w:type="fixed"/>
      </w:tblPr>
      <w:tr>
        <w:tc>
          <w:tcPr>
            <w:shd w:val="clear" w:color="auto" w:fill="1F3A5F"/>
            <w:tcW w:w="4536" w:type="dxa"/>
          </w:tcPr>
          <w:p>
            <w:pPr>
              <w:jc w:val="center"/>
            </w:pPr>
            <w:r/>
            <w:r>
              <w:rPr>
                <w:rFonts w:ascii="Cambria" w:hAnsi="Cambria"/>
                <w:b/>
                <w:i w:val="0"/>
                <w:color w:val="FFFFFF"/>
                <w:sz w:val="22"/>
              </w:rPr>
              <w:t>Indicator</w:t>
            </w:r>
          </w:p>
        </w:tc>
        <w:tc>
          <w:tcPr>
            <w:shd w:val="clear" w:color="auto" w:fill="1F3A5F"/>
            <w:tcW w:w="4876" w:type="dxa"/>
          </w:tcPr>
          <w:p>
            <w:pPr>
              <w:jc w:val="center"/>
            </w:pPr>
            <w:r/>
            <w:r>
              <w:rPr>
                <w:rFonts w:ascii="Cambria" w:hAnsi="Cambria"/>
                <w:b/>
                <w:i w:val="0"/>
                <w:color w:val="FFFFFF"/>
                <w:sz w:val="22"/>
              </w:rPr>
              <w:t>Target</w:t>
            </w:r>
          </w:p>
        </w:tc>
      </w:tr>
      <w:tr>
        <w:tc>
          <w:tcPr>
            <w:tcW w:w="4536" w:type="dxa"/>
          </w:tcPr>
          <w:p>
            <w:r/>
            <w:r>
              <w:rPr>
                <w:rFonts w:ascii="Cambria" w:hAnsi="Cambria"/>
                <w:b w:val="0"/>
                <w:i w:val="0"/>
                <w:sz w:val="22"/>
              </w:rPr>
              <w:t>Student Transport Satisfaction</w:t>
            </w:r>
          </w:p>
        </w:tc>
        <w:tc>
          <w:tcPr>
            <w:tcW w:w="4876" w:type="dxa"/>
          </w:tcPr>
          <w:p>
            <w:r/>
            <w:r>
              <w:rPr>
                <w:rFonts w:ascii="Cambria" w:hAnsi="Cambria"/>
                <w:b w:val="0"/>
                <w:i w:val="0"/>
                <w:sz w:val="22"/>
              </w:rPr>
              <w:t>≥ 90% (via feedback survey)</w:t>
            </w:r>
          </w:p>
        </w:tc>
      </w:tr>
      <w:tr>
        <w:tc>
          <w:tcPr>
            <w:shd w:val="clear" w:color="auto" w:fill="F2F2F2"/>
            <w:tcW w:w="4536" w:type="dxa"/>
          </w:tcPr>
          <w:p>
            <w:r/>
            <w:r>
              <w:rPr>
                <w:rFonts w:ascii="Cambria" w:hAnsi="Cambria"/>
                <w:b w:val="0"/>
                <w:i w:val="0"/>
                <w:sz w:val="22"/>
              </w:rPr>
              <w:t>Route Optimization</w:t>
            </w:r>
          </w:p>
        </w:tc>
        <w:tc>
          <w:tcPr>
            <w:shd w:val="clear" w:color="auto" w:fill="F2F2F2"/>
            <w:tcW w:w="4876" w:type="dxa"/>
          </w:tcPr>
          <w:p>
            <w:r/>
            <w:r>
              <w:rPr>
                <w:rFonts w:ascii="Cambria" w:hAnsi="Cambria"/>
                <w:b w:val="0"/>
                <w:i w:val="0"/>
                <w:sz w:val="22"/>
              </w:rPr>
              <w:t>Yearly review and reconfiguration</w:t>
            </w:r>
          </w:p>
        </w:tc>
      </w:tr>
      <w:tr>
        <w:tc>
          <w:tcPr>
            <w:tcW w:w="4536" w:type="dxa"/>
          </w:tcPr>
          <w:p>
            <w:r/>
            <w:r>
              <w:rPr>
                <w:rFonts w:ascii="Cambria" w:hAnsi="Cambria"/>
                <w:b w:val="0"/>
                <w:i w:val="0"/>
                <w:sz w:val="22"/>
              </w:rPr>
              <w:t>Bus Breakdown Frequency</w:t>
            </w:r>
          </w:p>
        </w:tc>
        <w:tc>
          <w:tcPr>
            <w:tcW w:w="4876" w:type="dxa"/>
          </w:tcPr>
          <w:p>
            <w:r/>
            <w:r>
              <w:rPr>
                <w:rFonts w:ascii="Cambria" w:hAnsi="Cambria"/>
                <w:b w:val="0"/>
                <w:i w:val="0"/>
                <w:sz w:val="22"/>
              </w:rPr>
              <w:t>&lt; 1 breakdown/month per bus</w:t>
            </w:r>
          </w:p>
        </w:tc>
      </w:tr>
      <w:tr>
        <w:tc>
          <w:tcPr>
            <w:shd w:val="clear" w:color="auto" w:fill="F2F2F2"/>
            <w:tcW w:w="4536" w:type="dxa"/>
          </w:tcPr>
          <w:p>
            <w:r/>
            <w:r>
              <w:rPr>
                <w:rFonts w:ascii="Cambria" w:hAnsi="Cambria"/>
                <w:b w:val="0"/>
                <w:i w:val="0"/>
                <w:sz w:val="22"/>
              </w:rPr>
              <w:t>Accident-Free Operation</w:t>
            </w:r>
          </w:p>
        </w:tc>
        <w:tc>
          <w:tcPr>
            <w:shd w:val="clear" w:color="auto" w:fill="F2F2F2"/>
            <w:tcW w:w="4876" w:type="dxa"/>
          </w:tcPr>
          <w:p>
            <w:r/>
            <w:r>
              <w:rPr>
                <w:rFonts w:ascii="Cambria" w:hAnsi="Cambria"/>
                <w:b w:val="0"/>
                <w:i w:val="0"/>
                <w:sz w:val="22"/>
              </w:rPr>
              <w:t>Zero-accident target annually</w:t>
            </w:r>
          </w:p>
        </w:tc>
      </w:tr>
      <w:tr>
        <w:tc>
          <w:tcPr>
            <w:tcW w:w="4536" w:type="dxa"/>
          </w:tcPr>
          <w:p>
            <w:r/>
            <w:r>
              <w:rPr>
                <w:rFonts w:ascii="Cambria" w:hAnsi="Cambria"/>
                <w:b w:val="0"/>
                <w:i w:val="0"/>
                <w:sz w:val="22"/>
              </w:rPr>
              <w:t>Emergency Preparedness Drills</w:t>
            </w:r>
          </w:p>
        </w:tc>
        <w:tc>
          <w:tcPr>
            <w:tcW w:w="4876" w:type="dxa"/>
          </w:tcPr>
          <w:p>
            <w:r/>
            <w:r>
              <w:rPr>
                <w:rFonts w:ascii="Cambria" w:hAnsi="Cambria"/>
                <w:b w:val="0"/>
                <w:i w:val="0"/>
                <w:sz w:val="22"/>
              </w:rPr>
              <w:t>At least one drill per semester</w:t>
            </w:r>
          </w:p>
        </w:tc>
      </w:tr>
    </w:tbl>
    <w:p>
      <w:pPr>
        <w:keepNext/>
        <w:spacing w:before="240" w:after="120"/>
      </w:pPr>
      <w:r>
        <w:rPr>
          <w:rFonts w:ascii="Cambria" w:hAnsi="Cambria"/>
          <w:b/>
          <w:color w:val="1F3A5F"/>
          <w:sz w:val="28"/>
        </w:rPr>
        <w:t>29.9. Contribution to NBA Criteria</w:t>
      </w:r>
    </w:p>
    <w:tbl>
      <w:tblGrid>
        <w:gridCol w:w="3742"/>
        <w:gridCol w:w="5670"/>
      </w:tblGrid>
      <w:tblPr>
        <w:jc w:val="center"/>
        <w:tblLook w:firstColumn="1" w:firstRow="1" w:lastColumn="0" w:lastRow="0" w:noHBand="0" w:noVBand="1" w:val="04A0"/>
        <w:tblW w:w="9412" w:type="dxa"/>
        <w:tblLayout w:type="fixed"/>
      </w:tblPr>
      <w:tr>
        <w:tc>
          <w:tcPr>
            <w:shd w:val="clear" w:color="auto" w:fill="1F3A5F"/>
            <w:tcW w:w="3742" w:type="dxa"/>
          </w:tcPr>
          <w:p>
            <w:pPr>
              <w:jc w:val="center"/>
            </w:pPr>
            <w:r/>
            <w:r>
              <w:rPr>
                <w:rFonts w:ascii="Cambria" w:hAnsi="Cambria"/>
                <w:b/>
                <w:i w:val="0"/>
                <w:color w:val="FFFFFF"/>
                <w:sz w:val="22"/>
              </w:rPr>
              <w:t>NBA Criterion</w:t>
            </w:r>
          </w:p>
        </w:tc>
        <w:tc>
          <w:tcPr>
            <w:shd w:val="clear" w:color="auto" w:fill="1F3A5F"/>
            <w:tcW w:w="5670" w:type="dxa"/>
          </w:tcPr>
          <w:p>
            <w:pPr>
              <w:jc w:val="center"/>
            </w:pPr>
            <w:r/>
            <w:r>
              <w:rPr>
                <w:rFonts w:ascii="Cambria" w:hAnsi="Cambria"/>
                <w:b/>
                <w:i w:val="0"/>
                <w:color w:val="FFFFFF"/>
                <w:sz w:val="22"/>
              </w:rPr>
              <w:t>Transport Committee Role</w:t>
            </w:r>
          </w:p>
        </w:tc>
      </w:tr>
      <w:tr>
        <w:tc>
          <w:tcPr>
            <w:tcW w:w="3742" w:type="dxa"/>
          </w:tcPr>
          <w:p>
            <w:r/>
            <w:r>
              <w:rPr>
                <w:rFonts w:ascii="Cambria" w:hAnsi="Cambria"/>
                <w:b w:val="0"/>
                <w:i w:val="0"/>
                <w:sz w:val="22"/>
              </w:rPr>
              <w:t>NBA Criterion 2 – Teaching-Learning Process</w:t>
            </w:r>
          </w:p>
        </w:tc>
        <w:tc>
          <w:tcPr>
            <w:tcW w:w="5670" w:type="dxa"/>
          </w:tcPr>
          <w:p>
            <w:r/>
            <w:r>
              <w:rPr>
                <w:rFonts w:ascii="Cambria" w:hAnsi="Cambria"/>
                <w:b w:val="0"/>
                <w:i w:val="0"/>
                <w:sz w:val="22"/>
              </w:rPr>
              <w:t>Ensures timely access to classes and labs</w:t>
            </w:r>
          </w:p>
        </w:tc>
      </w:tr>
      <w:tr>
        <w:tc>
          <w:tcPr>
            <w:shd w:val="clear" w:color="auto" w:fill="F2F2F2"/>
            <w:tcW w:w="3742" w:type="dxa"/>
          </w:tcPr>
          <w:p>
            <w:r/>
            <w:r>
              <w:rPr>
                <w:rFonts w:ascii="Cambria" w:hAnsi="Cambria"/>
                <w:b w:val="0"/>
                <w:i w:val="0"/>
                <w:sz w:val="22"/>
              </w:rPr>
              <w:t>NBA Criterion 6 – Facilities &amp; Technical Support</w:t>
            </w:r>
          </w:p>
        </w:tc>
        <w:tc>
          <w:tcPr>
            <w:shd w:val="clear" w:color="auto" w:fill="F2F2F2"/>
            <w:tcW w:w="5670" w:type="dxa"/>
          </w:tcPr>
          <w:p>
            <w:r/>
            <w:r>
              <w:rPr>
                <w:rFonts w:ascii="Cambria" w:hAnsi="Cambria"/>
                <w:b w:val="0"/>
                <w:i w:val="0"/>
                <w:sz w:val="22"/>
              </w:rPr>
              <w:t>Contributes to physical facility and support infrastructure</w:t>
            </w:r>
          </w:p>
        </w:tc>
      </w:tr>
      <w:tr>
        <w:tc>
          <w:tcPr>
            <w:tcW w:w="3742" w:type="dxa"/>
          </w:tcPr>
          <w:p>
            <w:r/>
            <w:r>
              <w:rPr>
                <w:rFonts w:ascii="Cambria" w:hAnsi="Cambria"/>
                <w:b w:val="0"/>
                <w:i w:val="0"/>
                <w:sz w:val="22"/>
              </w:rPr>
              <w:t>NBA Criterion 8 – First-Year Students</w:t>
            </w:r>
          </w:p>
        </w:tc>
        <w:tc>
          <w:tcPr>
            <w:tcW w:w="5670" w:type="dxa"/>
          </w:tcPr>
          <w:p>
            <w:r/>
            <w:r>
              <w:rPr>
                <w:rFonts w:ascii="Cambria" w:hAnsi="Cambria"/>
                <w:b w:val="0"/>
                <w:i w:val="0"/>
                <w:sz w:val="22"/>
              </w:rPr>
              <w:t>Reduces stress for freshers commuting from far-off places</w:t>
            </w:r>
          </w:p>
        </w:tc>
      </w:tr>
    </w:tbl>
    <w:p>
      <w:pPr>
        <w:keepNext/>
        <w:spacing w:before="240" w:after="120"/>
      </w:pPr>
      <w:r>
        <w:rPr>
          <w:rFonts w:ascii="Cambria" w:hAnsi="Cambria"/>
          <w:b/>
          <w:color w:val="1F3A5F"/>
          <w:sz w:val="28"/>
        </w:rPr>
        <w:t>29.10. Contribution to NAAC Criteria</w:t>
      </w:r>
    </w:p>
    <w:tbl>
      <w:tblGrid>
        <w:gridCol w:w="3742"/>
        <w:gridCol w:w="5670"/>
      </w:tblGrid>
      <w:tblPr>
        <w:jc w:val="center"/>
        <w:tblLook w:firstColumn="1" w:firstRow="1" w:lastColumn="0" w:lastRow="0" w:noHBand="0" w:noVBand="1" w:val="04A0"/>
        <w:tblW w:w="9412" w:type="dxa"/>
        <w:tblLayout w:type="fixed"/>
      </w:tblPr>
      <w:tr>
        <w:tc>
          <w:tcPr>
            <w:shd w:val="clear" w:color="auto" w:fill="1F3A5F"/>
            <w:tcW w:w="3742" w:type="dxa"/>
          </w:tcPr>
          <w:p>
            <w:pPr>
              <w:jc w:val="center"/>
            </w:pPr>
            <w:r/>
            <w:r>
              <w:rPr>
                <w:rFonts w:ascii="Cambria" w:hAnsi="Cambria"/>
                <w:b/>
                <w:i w:val="0"/>
                <w:color w:val="FFFFFF"/>
                <w:sz w:val="22"/>
              </w:rPr>
              <w:t>NAAC Criterion</w:t>
            </w:r>
          </w:p>
        </w:tc>
        <w:tc>
          <w:tcPr>
            <w:shd w:val="clear" w:color="auto" w:fill="1F3A5F"/>
            <w:tcW w:w="5670" w:type="dxa"/>
          </w:tcPr>
          <w:p>
            <w:pPr>
              <w:jc w:val="center"/>
            </w:pPr>
            <w:r/>
            <w:r>
              <w:rPr>
                <w:rFonts w:ascii="Cambria" w:hAnsi="Cambria"/>
                <w:b/>
                <w:i w:val="0"/>
                <w:color w:val="FFFFFF"/>
                <w:sz w:val="22"/>
              </w:rPr>
              <w:t>Transport Committee Role</w:t>
            </w:r>
          </w:p>
        </w:tc>
      </w:tr>
      <w:tr>
        <w:tc>
          <w:tcPr>
            <w:tcW w:w="3742" w:type="dxa"/>
          </w:tcPr>
          <w:p>
            <w:r/>
            <w:r>
              <w:rPr>
                <w:rFonts w:ascii="Cambria" w:hAnsi="Cambria"/>
                <w:b w:val="0"/>
                <w:i w:val="0"/>
                <w:sz w:val="22"/>
              </w:rPr>
              <w:t>NAAC Criterion 4.4 – Physical Facilities</w:t>
            </w:r>
          </w:p>
        </w:tc>
        <w:tc>
          <w:tcPr>
            <w:tcW w:w="5670" w:type="dxa"/>
          </w:tcPr>
          <w:p>
            <w:r/>
            <w:r>
              <w:rPr>
                <w:rFonts w:ascii="Cambria" w:hAnsi="Cambria"/>
                <w:b w:val="0"/>
                <w:i w:val="0"/>
                <w:sz w:val="22"/>
              </w:rPr>
              <w:t>*[Note: a portion of the source text on this page (Screenshot (18560).png / (18561).png) is obscured by a scrambled two-column table layout and could not be reliably matched to this row and could not be transcribed.]*</w:t>
            </w:r>
          </w:p>
        </w:tc>
      </w:tr>
      <w:tr>
        <w:tc>
          <w:tcPr>
            <w:shd w:val="clear" w:color="auto" w:fill="F2F2F2"/>
            <w:tcW w:w="3742" w:type="dxa"/>
          </w:tcPr>
          <w:p>
            <w:r/>
            <w:r>
              <w:rPr>
                <w:rFonts w:ascii="Cambria" w:hAnsi="Cambria"/>
                <w:b w:val="0"/>
                <w:i w:val="0"/>
                <w:sz w:val="22"/>
              </w:rPr>
              <w:t>NAAC Criterion 5.1.4 – Student Support Services</w:t>
            </w:r>
          </w:p>
        </w:tc>
        <w:tc>
          <w:tcPr>
            <w:shd w:val="clear" w:color="auto" w:fill="F2F2F2"/>
            <w:tcW w:w="5670" w:type="dxa"/>
          </w:tcPr>
          <w:p>
            <w:r/>
            <w:r>
              <w:rPr>
                <w:rFonts w:ascii="Cambria" w:hAnsi="Cambria"/>
                <w:b w:val="0"/>
                <w:i w:val="0"/>
                <w:sz w:val="22"/>
              </w:rPr>
              <w:t>*[Note: a portion of the source text on this page (Screenshot (18560).png / (18561).png) is obscured by a scrambled two-column table layout and could not be reliably matched to this row and could not be transcribed.]*</w:t>
            </w:r>
          </w:p>
        </w:tc>
      </w:tr>
      <w:tr>
        <w:tc>
          <w:tcPr>
            <w:tcW w:w="3742" w:type="dxa"/>
          </w:tcPr>
          <w:p>
            <w:r/>
            <w:r>
              <w:rPr>
                <w:rFonts w:ascii="Cambria" w:hAnsi="Cambria"/>
                <w:b w:val="0"/>
                <w:i w:val="0"/>
                <w:sz w:val="22"/>
              </w:rPr>
              <w:t>NAAC Criterion 6.2 – Strategy Development</w:t>
            </w:r>
          </w:p>
        </w:tc>
        <w:tc>
          <w:tcPr>
            <w:tcW w:w="5670" w:type="dxa"/>
          </w:tcPr>
          <w:p>
            <w:r/>
            <w:r>
              <w:rPr>
                <w:rFonts w:ascii="Cambria" w:hAnsi="Cambria"/>
                <w:b w:val="0"/>
                <w:i w:val="0"/>
                <w:sz w:val="22"/>
              </w:rPr>
              <w:t>Optimized transport planning linked to academic and outreach needs</w:t>
            </w:r>
          </w:p>
        </w:tc>
      </w:tr>
      <w:tr>
        <w:tc>
          <w:tcPr>
            <w:shd w:val="clear" w:color="auto" w:fill="F2F2F2"/>
            <w:tcW w:w="3742" w:type="dxa"/>
          </w:tcPr>
          <w:p>
            <w:r/>
            <w:r>
              <w:rPr>
                <w:rFonts w:ascii="Cambria" w:hAnsi="Cambria"/>
                <w:b w:val="0"/>
                <w:i w:val="0"/>
                <w:sz w:val="22"/>
              </w:rPr>
              <w:t>NAAC Criterion 7.1.9 – Green Campus Initiatives</w:t>
            </w:r>
          </w:p>
        </w:tc>
        <w:tc>
          <w:tcPr>
            <w:shd w:val="clear" w:color="auto" w:fill="F2F2F2"/>
            <w:tcW w:w="5670" w:type="dxa"/>
          </w:tcPr>
          <w:p>
            <w:r/>
            <w:r>
              <w:rPr>
                <w:rFonts w:ascii="Cambria" w:hAnsi="Cambria"/>
                <w:b w:val="0"/>
                <w:i w:val="0"/>
                <w:sz w:val="22"/>
              </w:rPr>
              <w:t>Encouragement of pooled transportation to reduce carbon footprint</w:t>
            </w:r>
          </w:p>
        </w:tc>
      </w:tr>
    </w:tbl>
    <w:p>
      <w:pPr>
        <w:keepNext/>
        <w:spacing w:before="240" w:after="120"/>
      </w:pPr>
      <w:r>
        <w:rPr>
          <w:rFonts w:ascii="Cambria" w:hAnsi="Cambria"/>
          <w:b/>
          <w:color w:val="1F3A5F"/>
          <w:sz w:val="28"/>
        </w:rPr>
        <w:t>29.11. Meeting Frequency</w:t>
      </w:r>
    </w:p>
    <w:p>
      <w:pPr>
        <w:spacing w:after="80"/>
        <w:ind w:left="357" w:hanging="227"/>
        <w:jc w:val="both"/>
      </w:pPr>
      <w:r>
        <w:rPr>
          <w:rFonts w:ascii="Cambria" w:hAnsi="Cambria"/>
          <w:sz w:val="22"/>
        </w:rPr>
        <w:t xml:space="preserve">•  </w:t>
      </w:r>
      <w:r>
        <w:rPr>
          <w:rFonts w:ascii="Cambria" w:hAnsi="Cambria"/>
          <w:sz w:val="22"/>
        </w:rPr>
        <w:t>Once per quarter for regular planning.</w:t>
      </w:r>
    </w:p>
    <w:p>
      <w:pPr>
        <w:spacing w:after="80"/>
        <w:ind w:left="357" w:hanging="227"/>
        <w:jc w:val="both"/>
      </w:pPr>
      <w:r>
        <w:rPr>
          <w:rFonts w:ascii="Cambria" w:hAnsi="Cambria"/>
          <w:sz w:val="22"/>
        </w:rPr>
        <w:t xml:space="preserve">•  </w:t>
      </w:r>
      <w:r>
        <w:rPr>
          <w:rFonts w:ascii="Cambria" w:hAnsi="Cambria"/>
          <w:sz w:val="22"/>
        </w:rPr>
        <w:t>Additional meetings before major events or academic year start.</w:t>
      </w:r>
    </w:p>
    <w:p>
      <w:pPr>
        <w:keepNext/>
        <w:spacing w:before="240" w:after="120"/>
      </w:pPr>
      <w:r>
        <w:rPr>
          <w:rFonts w:ascii="Cambria" w:hAnsi="Cambria"/>
          <w:b/>
          <w:color w:val="1F3A5F"/>
          <w:sz w:val="28"/>
        </w:rPr>
        <w:t>29.12. Documentation Maintained by Transport Committee</w:t>
      </w:r>
    </w:p>
    <w:p>
      <w:pPr>
        <w:spacing w:after="80"/>
        <w:ind w:left="357" w:hanging="357"/>
        <w:jc w:val="both"/>
      </w:pPr>
      <w:r>
        <w:rPr>
          <w:rFonts w:ascii="Cambria" w:hAnsi="Cambria"/>
          <w:sz w:val="22"/>
        </w:rPr>
        <w:t xml:space="preserve">1.  </w:t>
      </w:r>
      <w:r>
        <w:rPr>
          <w:rFonts w:ascii="Cambria" w:hAnsi="Cambria"/>
          <w:b/>
          <w:i w:val="0"/>
          <w:sz w:val="22"/>
        </w:rPr>
        <w:t>Transport Request Forms:</w:t>
      </w:r>
    </w:p>
    <w:p>
      <w:pPr>
        <w:spacing w:after="80"/>
        <w:ind w:left="714" w:hanging="227"/>
        <w:jc w:val="both"/>
      </w:pPr>
      <w:r>
        <w:rPr>
          <w:rFonts w:ascii="Cambria" w:hAnsi="Cambria"/>
          <w:sz w:val="22"/>
        </w:rPr>
        <w:t xml:space="preserve">o  </w:t>
      </w:r>
      <w:r>
        <w:rPr>
          <w:rFonts w:ascii="Cambria" w:hAnsi="Cambria"/>
          <w:sz w:val="22"/>
        </w:rPr>
        <w:t>Forms submitted by departments, faculty, or students to request transportation services for events, field trips, or other academic-related activities.</w:t>
      </w:r>
    </w:p>
    <w:p>
      <w:pPr>
        <w:spacing w:after="80"/>
        <w:ind w:left="357" w:hanging="357"/>
        <w:jc w:val="both"/>
      </w:pPr>
      <w:r>
        <w:rPr>
          <w:rFonts w:ascii="Cambria" w:hAnsi="Cambria"/>
          <w:sz w:val="22"/>
        </w:rPr>
        <w:t xml:space="preserve">2.  </w:t>
      </w:r>
      <w:r>
        <w:rPr>
          <w:rFonts w:ascii="Cambria" w:hAnsi="Cambria"/>
          <w:b/>
          <w:i w:val="0"/>
          <w:sz w:val="22"/>
        </w:rPr>
        <w:t>Vehicle Maintenance Logs:</w:t>
      </w:r>
    </w:p>
    <w:p>
      <w:pPr>
        <w:spacing w:after="80"/>
        <w:ind w:left="714" w:hanging="227"/>
        <w:jc w:val="both"/>
      </w:pPr>
      <w:r>
        <w:rPr>
          <w:rFonts w:ascii="Cambria" w:hAnsi="Cambria"/>
          <w:sz w:val="22"/>
        </w:rPr>
        <w:t xml:space="preserve">o  </w:t>
      </w:r>
      <w:r>
        <w:rPr>
          <w:rFonts w:ascii="Cambria" w:hAnsi="Cambria"/>
          <w:sz w:val="22"/>
        </w:rPr>
        <w:t>Detailed records of vehicle inspections, repairs, servicing, and parts replacements. This includes dates of service, issues identified, actions taken, and costs incurred.</w:t>
      </w:r>
    </w:p>
    <w:p>
      <w:pPr>
        <w:spacing w:after="80"/>
        <w:ind w:left="357" w:hanging="357"/>
        <w:jc w:val="both"/>
      </w:pPr>
      <w:r>
        <w:rPr>
          <w:rFonts w:ascii="Cambria" w:hAnsi="Cambria"/>
          <w:sz w:val="22"/>
        </w:rPr>
        <w:t xml:space="preserve">3.  </w:t>
      </w:r>
      <w:r>
        <w:rPr>
          <w:rFonts w:ascii="Cambria" w:hAnsi="Cambria"/>
          <w:b/>
          <w:i w:val="0"/>
          <w:sz w:val="22"/>
        </w:rPr>
        <w:t>Driver Logs:</w:t>
      </w:r>
    </w:p>
    <w:p>
      <w:pPr>
        <w:spacing w:after="80"/>
        <w:ind w:left="714" w:hanging="227"/>
        <w:jc w:val="both"/>
      </w:pPr>
      <w:r>
        <w:rPr>
          <w:rFonts w:ascii="Cambria" w:hAnsi="Cambria"/>
          <w:sz w:val="22"/>
        </w:rPr>
        <w:t xml:space="preserve">o  </w:t>
      </w:r>
      <w:r>
        <w:rPr>
          <w:rFonts w:ascii="Cambria" w:hAnsi="Cambria"/>
          <w:sz w:val="22"/>
        </w:rPr>
        <w:t>Logs maintained for each driver, including work hours, routes driven, and any incidents or special observations during the transport.</w:t>
      </w:r>
    </w:p>
    <w:p>
      <w:pPr>
        <w:spacing w:after="80"/>
        <w:ind w:left="357" w:hanging="357"/>
        <w:jc w:val="both"/>
      </w:pPr>
      <w:r>
        <w:rPr>
          <w:rFonts w:ascii="Cambria" w:hAnsi="Cambria"/>
          <w:sz w:val="22"/>
        </w:rPr>
        <w:t xml:space="preserve">4.  </w:t>
      </w:r>
      <w:r>
        <w:rPr>
          <w:rFonts w:ascii="Cambria" w:hAnsi="Cambria"/>
          <w:b/>
          <w:i w:val="0"/>
          <w:sz w:val="22"/>
        </w:rPr>
        <w:t>Fleet Inventory List:</w:t>
      </w:r>
    </w:p>
    <w:p>
      <w:pPr>
        <w:spacing w:after="80"/>
        <w:ind w:left="714" w:hanging="227"/>
        <w:jc w:val="both"/>
      </w:pPr>
      <w:r>
        <w:rPr>
          <w:rFonts w:ascii="Cambria" w:hAnsi="Cambria"/>
          <w:sz w:val="22"/>
        </w:rPr>
        <w:t xml:space="preserve">o  </w:t>
      </w:r>
      <w:r>
        <w:rPr>
          <w:rFonts w:ascii="Cambria" w:hAnsi="Cambria"/>
          <w:sz w:val="22"/>
        </w:rPr>
        <w:t>An inventory list that includes all vehicles in the transport fleet with details like make, model, year of manufacture, registration numbers, and the status of each vehicle.</w:t>
      </w:r>
    </w:p>
    <w:p>
      <w:pPr>
        <w:spacing w:after="80"/>
        <w:ind w:left="357" w:hanging="357"/>
        <w:jc w:val="both"/>
      </w:pPr>
      <w:r>
        <w:rPr>
          <w:rFonts w:ascii="Cambria" w:hAnsi="Cambria"/>
          <w:sz w:val="22"/>
        </w:rPr>
        <w:t xml:space="preserve">5.  </w:t>
      </w:r>
      <w:r>
        <w:rPr>
          <w:rFonts w:ascii="Cambria" w:hAnsi="Cambria"/>
          <w:b/>
          <w:i w:val="0"/>
          <w:sz w:val="22"/>
        </w:rPr>
        <w:t>Fuel Consumption Records:</w:t>
      </w:r>
    </w:p>
    <w:p>
      <w:pPr>
        <w:spacing w:after="80"/>
        <w:ind w:left="714" w:hanging="227"/>
        <w:jc w:val="both"/>
      </w:pPr>
      <w:r>
        <w:rPr>
          <w:rFonts w:ascii="Cambria" w:hAnsi="Cambria"/>
          <w:sz w:val="22"/>
        </w:rPr>
        <w:t xml:space="preserve">o  </w:t>
      </w:r>
      <w:r>
        <w:rPr>
          <w:rFonts w:ascii="Cambria" w:hAnsi="Cambria"/>
          <w:sz w:val="22"/>
        </w:rPr>
        <w:t>Records of fuel used by each vehicle, including the date, mileage, and fuel consumption for monitoring and analysis of operational costs.</w:t>
      </w:r>
    </w:p>
    <w:p>
      <w:pPr>
        <w:spacing w:after="80"/>
        <w:ind w:left="357" w:hanging="357"/>
        <w:jc w:val="both"/>
      </w:pPr>
      <w:r>
        <w:rPr>
          <w:rFonts w:ascii="Cambria" w:hAnsi="Cambria"/>
          <w:sz w:val="22"/>
        </w:rPr>
        <w:t xml:space="preserve">6.  </w:t>
      </w:r>
      <w:r>
        <w:rPr>
          <w:rFonts w:ascii="Cambria" w:hAnsi="Cambria"/>
          <w:b/>
          <w:i w:val="0"/>
          <w:sz w:val="22"/>
        </w:rPr>
        <w:t>Vehicle Insurance Documents:</w:t>
      </w:r>
    </w:p>
    <w:p>
      <w:pPr>
        <w:spacing w:after="80"/>
        <w:ind w:left="714" w:hanging="227"/>
        <w:jc w:val="both"/>
      </w:pPr>
      <w:r>
        <w:rPr>
          <w:rFonts w:ascii="Cambria" w:hAnsi="Cambria"/>
          <w:sz w:val="22"/>
        </w:rPr>
        <w:t xml:space="preserve">o  </w:t>
      </w:r>
      <w:r>
        <w:rPr>
          <w:rFonts w:ascii="Cambria" w:hAnsi="Cambria"/>
          <w:sz w:val="22"/>
        </w:rPr>
        <w:t>Copies of insurance policies for each vehicle in the fleet, along with renewal dates and insurance coverage details.</w:t>
      </w:r>
    </w:p>
    <w:p>
      <w:pPr>
        <w:spacing w:after="80"/>
        <w:ind w:left="357" w:hanging="357"/>
        <w:jc w:val="both"/>
      </w:pPr>
      <w:r>
        <w:rPr>
          <w:rFonts w:ascii="Cambria" w:hAnsi="Cambria"/>
          <w:sz w:val="22"/>
        </w:rPr>
        <w:t xml:space="preserve">7.  </w:t>
      </w:r>
      <w:r>
        <w:rPr>
          <w:rFonts w:ascii="Cambria" w:hAnsi="Cambria"/>
          <w:b/>
          <w:i w:val="0"/>
          <w:sz w:val="22"/>
        </w:rPr>
        <w:t>Transport Budget Records:</w:t>
      </w:r>
    </w:p>
    <w:p>
      <w:pPr>
        <w:spacing w:after="80"/>
        <w:ind w:left="714" w:hanging="227"/>
        <w:jc w:val="both"/>
      </w:pPr>
      <w:r>
        <w:rPr>
          <w:rFonts w:ascii="Cambria" w:hAnsi="Cambria"/>
          <w:sz w:val="22"/>
        </w:rPr>
        <w:t xml:space="preserve">o  </w:t>
      </w:r>
      <w:r>
        <w:rPr>
          <w:rFonts w:ascii="Cambria" w:hAnsi="Cambria"/>
          <w:sz w:val="22"/>
        </w:rPr>
        <w:t>Documents detailing the annual budget allocation for transport services, expenses incurred, and any adjustments made throughout the year.</w:t>
      </w:r>
    </w:p>
    <w:p>
      <w:pPr>
        <w:spacing w:after="80"/>
        <w:ind w:left="357" w:hanging="357"/>
        <w:jc w:val="both"/>
      </w:pPr>
      <w:r>
        <w:rPr>
          <w:rFonts w:ascii="Cambria" w:hAnsi="Cambria"/>
          <w:sz w:val="22"/>
        </w:rPr>
        <w:t xml:space="preserve">8.  </w:t>
      </w:r>
      <w:r>
        <w:rPr>
          <w:rFonts w:ascii="Cambria" w:hAnsi="Cambria"/>
          <w:b/>
          <w:i w:val="0"/>
          <w:sz w:val="22"/>
        </w:rPr>
        <w:t>Student and Staff Transport Feedback:</w:t>
      </w:r>
    </w:p>
    <w:p>
      <w:pPr>
        <w:spacing w:after="80"/>
        <w:ind w:left="714" w:hanging="227"/>
        <w:jc w:val="both"/>
      </w:pPr>
      <w:r>
        <w:rPr>
          <w:rFonts w:ascii="Cambria" w:hAnsi="Cambria"/>
          <w:sz w:val="22"/>
        </w:rPr>
        <w:t xml:space="preserve">o  </w:t>
      </w:r>
      <w:r>
        <w:rPr>
          <w:rFonts w:ascii="Cambria" w:hAnsi="Cambria"/>
          <w:sz w:val="22"/>
        </w:rPr>
        <w:t>Feedback forms or surveys collected from students, staff, and faculty regarding the transport services, to ensure quality improvement and satisfaction.</w:t>
      </w:r>
    </w:p>
    <w:p>
      <w:pPr>
        <w:spacing w:after="80"/>
        <w:ind w:left="357" w:hanging="357"/>
        <w:jc w:val="both"/>
      </w:pPr>
      <w:r>
        <w:rPr>
          <w:rFonts w:ascii="Cambria" w:hAnsi="Cambria"/>
          <w:sz w:val="22"/>
        </w:rPr>
        <w:t xml:space="preserve">9.  </w:t>
      </w:r>
      <w:r>
        <w:rPr>
          <w:rFonts w:ascii="Cambria" w:hAnsi="Cambria"/>
          <w:b/>
          <w:i w:val="0"/>
          <w:sz w:val="22"/>
        </w:rPr>
        <w:t>Accident and Incident Reports:</w:t>
      </w:r>
    </w:p>
    <w:p>
      <w:pPr>
        <w:spacing w:after="80"/>
        <w:ind w:left="714" w:hanging="227"/>
        <w:jc w:val="both"/>
      </w:pPr>
      <w:r>
        <w:rPr>
          <w:rFonts w:ascii="Cambria" w:hAnsi="Cambria"/>
          <w:sz w:val="22"/>
        </w:rPr>
        <w:t xml:space="preserve">o  </w:t>
      </w:r>
      <w:r>
        <w:rPr>
          <w:rFonts w:ascii="Cambria" w:hAnsi="Cambria"/>
          <w:sz w:val="22"/>
        </w:rPr>
        <w:t>Documentation of any accidents or incidents involving the transport fleet, including details of the event, the investigation, actions taken, and follow-up procedures.</w:t>
      </w:r>
    </w:p>
    <w:p>
      <w:pPr>
        <w:spacing w:after="80"/>
        <w:ind w:left="357" w:hanging="357"/>
        <w:jc w:val="both"/>
      </w:pPr>
      <w:r>
        <w:rPr>
          <w:rFonts w:ascii="Cambria" w:hAnsi="Cambria"/>
          <w:sz w:val="22"/>
        </w:rPr>
        <w:t xml:space="preserve">10.  </w:t>
      </w:r>
      <w:r>
        <w:rPr>
          <w:rFonts w:ascii="Cambria" w:hAnsi="Cambria"/>
          <w:b/>
          <w:i w:val="0"/>
          <w:sz w:val="22"/>
        </w:rPr>
        <w:t>Transport Policies and Procedures:</w:t>
      </w:r>
    </w:p>
    <w:p>
      <w:pPr>
        <w:spacing w:after="80"/>
        <w:ind w:left="714" w:hanging="227"/>
        <w:jc w:val="both"/>
      </w:pPr>
      <w:r>
        <w:rPr>
          <w:rFonts w:ascii="Cambria" w:hAnsi="Cambria"/>
          <w:sz w:val="22"/>
        </w:rPr>
        <w:t xml:space="preserve">o  </w:t>
      </w:r>
      <w:r>
        <w:rPr>
          <w:rFonts w:ascii="Cambria" w:hAnsi="Cambria"/>
          <w:sz w:val="22"/>
        </w:rPr>
        <w:t>Official documents outlining the guidelines, rules, and procedures for using the transport services, including codes of conduct for drivers, safety measures, and emergency protocols.</w:t>
      </w:r>
    </w:p>
    <w:p>
      <w:pPr>
        <w:spacing w:after="80"/>
        <w:ind w:left="357" w:hanging="357"/>
        <w:jc w:val="both"/>
      </w:pPr>
      <w:r>
        <w:rPr>
          <w:rFonts w:ascii="Cambria" w:hAnsi="Cambria"/>
          <w:sz w:val="22"/>
        </w:rPr>
        <w:t xml:space="preserve">11.  </w:t>
      </w:r>
      <w:r>
        <w:rPr>
          <w:rFonts w:ascii="Cambria" w:hAnsi="Cambria"/>
          <w:b/>
          <w:i w:val="0"/>
          <w:sz w:val="22"/>
        </w:rPr>
        <w:t>Transport Service Contracts:</w:t>
      </w:r>
    </w:p>
    <w:p>
      <w:pPr>
        <w:spacing w:after="80"/>
        <w:ind w:left="714" w:hanging="227"/>
        <w:jc w:val="both"/>
      </w:pPr>
      <w:r>
        <w:rPr>
          <w:rFonts w:ascii="Cambria" w:hAnsi="Cambria"/>
          <w:sz w:val="22"/>
        </w:rPr>
        <w:t xml:space="preserve">o  </w:t>
      </w:r>
      <w:r>
        <w:rPr>
          <w:rFonts w:ascii="Cambria" w:hAnsi="Cambria"/>
          <w:sz w:val="22"/>
        </w:rPr>
        <w:t>Contracts and agreements with third-party vendors, if applicable, for services such as vehicle rentals, drivers, or outsourced maintenance.</w:t>
      </w:r>
    </w:p>
    <w:p>
      <w:pPr>
        <w:spacing w:after="80"/>
        <w:ind w:left="357" w:hanging="357"/>
        <w:jc w:val="both"/>
      </w:pPr>
      <w:r>
        <w:rPr>
          <w:rFonts w:ascii="Cambria" w:hAnsi="Cambria"/>
          <w:sz w:val="22"/>
        </w:rPr>
        <w:t xml:space="preserve">12.  </w:t>
      </w:r>
      <w:r>
        <w:rPr>
          <w:rFonts w:ascii="Cambria" w:hAnsi="Cambria"/>
          <w:b/>
          <w:i w:val="0"/>
          <w:sz w:val="22"/>
        </w:rPr>
        <w:t>Monthly and Annual Transport Reports:</w:t>
      </w:r>
    </w:p>
    <w:p>
      <w:pPr>
        <w:spacing w:after="80"/>
        <w:ind w:left="714" w:hanging="227"/>
        <w:jc w:val="both"/>
      </w:pPr>
      <w:r>
        <w:rPr>
          <w:rFonts w:ascii="Cambria" w:hAnsi="Cambria"/>
          <w:sz w:val="22"/>
        </w:rPr>
        <w:t xml:space="preserve">o  </w:t>
      </w:r>
      <w:r>
        <w:rPr>
          <w:rFonts w:ascii="Cambria" w:hAnsi="Cambria"/>
          <w:sz w:val="22"/>
        </w:rPr>
        <w:t>Monthly performance and service reports, including statistics like the number of trips, fuel consumption, feedback analysis, and other relevant data. Annual reports summarizing the year's transport activities, budget, and performance evaluation.</w:t>
      </w:r>
    </w:p>
    <w:p>
      <w:pPr>
        <w:spacing w:after="80"/>
        <w:ind w:left="357" w:hanging="357"/>
        <w:jc w:val="both"/>
      </w:pPr>
      <w:r>
        <w:rPr>
          <w:rFonts w:ascii="Cambria" w:hAnsi="Cambria"/>
          <w:sz w:val="22"/>
        </w:rPr>
        <w:t xml:space="preserve">13.  </w:t>
      </w:r>
      <w:r>
        <w:rPr>
          <w:rFonts w:ascii="Cambria" w:hAnsi="Cambria"/>
          <w:b/>
          <w:i w:val="0"/>
          <w:sz w:val="22"/>
        </w:rPr>
        <w:t>Transport Service Usage Records:</w:t>
      </w:r>
    </w:p>
    <w:p>
      <w:pPr>
        <w:spacing w:after="80"/>
        <w:ind w:left="714" w:hanging="227"/>
        <w:jc w:val="both"/>
      </w:pPr>
      <w:r>
        <w:rPr>
          <w:rFonts w:ascii="Cambria" w:hAnsi="Cambria"/>
          <w:sz w:val="22"/>
        </w:rPr>
        <w:t xml:space="preserve">o  </w:t>
      </w:r>
      <w:r>
        <w:rPr>
          <w:rFonts w:ascii="Cambria" w:hAnsi="Cambria"/>
          <w:sz w:val="22"/>
        </w:rPr>
        <w:t>Logs of transport service requests, including details of the trip (e.g., destination, date, participants, purpose) and the vehicle assigned.</w:t>
      </w:r>
    </w:p>
    <w:p>
      <w:pPr>
        <w:spacing w:after="80"/>
        <w:ind w:left="357" w:hanging="357"/>
        <w:jc w:val="both"/>
      </w:pPr>
      <w:r>
        <w:rPr>
          <w:rFonts w:ascii="Cambria" w:hAnsi="Cambria"/>
          <w:sz w:val="22"/>
        </w:rPr>
        <w:t xml:space="preserve">14.  </w:t>
      </w:r>
      <w:r>
        <w:rPr>
          <w:rFonts w:ascii="Cambria" w:hAnsi="Cambria"/>
          <w:b/>
          <w:i w:val="0"/>
          <w:sz w:val="22"/>
        </w:rPr>
        <w:t>Training and Certification Records:</w:t>
      </w:r>
    </w:p>
    <w:p>
      <w:pPr>
        <w:spacing w:after="80"/>
        <w:ind w:left="714" w:hanging="227"/>
        <w:jc w:val="both"/>
      </w:pPr>
      <w:r>
        <w:rPr>
          <w:rFonts w:ascii="Cambria" w:hAnsi="Cambria"/>
          <w:sz w:val="22"/>
        </w:rPr>
        <w:t xml:space="preserve">o  </w:t>
      </w:r>
      <w:r>
        <w:rPr>
          <w:rFonts w:ascii="Cambria" w:hAnsi="Cambria"/>
          <w:sz w:val="22"/>
        </w:rPr>
        <w:t>Documentation related to driver training programs, including attendance records, course content, and certifications earned.</w:t>
      </w:r>
    </w:p>
    <w:p>
      <w:pPr>
        <w:spacing w:after="80"/>
        <w:ind w:left="357" w:hanging="357"/>
        <w:jc w:val="both"/>
      </w:pPr>
      <w:r>
        <w:rPr>
          <w:rFonts w:ascii="Cambria" w:hAnsi="Cambria"/>
          <w:sz w:val="22"/>
        </w:rPr>
        <w:t xml:space="preserve">15.  </w:t>
      </w:r>
      <w:r>
        <w:rPr>
          <w:rFonts w:ascii="Cambria" w:hAnsi="Cambria"/>
          <w:b/>
          <w:i w:val="0"/>
          <w:sz w:val="22"/>
        </w:rPr>
        <w:t>Safety Inspection Checklists:</w:t>
      </w:r>
    </w:p>
    <w:p>
      <w:pPr>
        <w:spacing w:after="80"/>
        <w:ind w:left="714" w:hanging="227"/>
        <w:jc w:val="both"/>
      </w:pPr>
      <w:r>
        <w:rPr>
          <w:rFonts w:ascii="Cambria" w:hAnsi="Cambria"/>
          <w:sz w:val="22"/>
        </w:rPr>
        <w:t xml:space="preserve">o  </w:t>
      </w:r>
      <w:r>
        <w:rPr>
          <w:rFonts w:ascii="Cambria" w:hAnsi="Cambria"/>
          <w:sz w:val="22"/>
        </w:rPr>
        <w:t>Checklists used for regular safety inspections of vehicles, covering areas such as tires, brakes, lights, engine, and emergency equipment.</w:t>
      </w:r>
    </w:p>
    <w:p>
      <w:pPr>
        <w:spacing w:after="80"/>
        <w:ind w:left="357" w:hanging="357"/>
        <w:jc w:val="both"/>
      </w:pPr>
      <w:r>
        <w:rPr>
          <w:rFonts w:ascii="Cambria" w:hAnsi="Cambria"/>
          <w:sz w:val="22"/>
        </w:rPr>
        <w:t xml:space="preserve">16.  </w:t>
      </w:r>
      <w:r>
        <w:rPr>
          <w:rFonts w:ascii="Cambria" w:hAnsi="Cambria"/>
          <w:b/>
          <w:i w:val="0"/>
          <w:sz w:val="22"/>
        </w:rPr>
        <w:t>Student and Faculty Transport Allocation Records:</w:t>
      </w:r>
    </w:p>
    <w:p>
      <w:pPr>
        <w:spacing w:after="80"/>
        <w:ind w:left="714" w:hanging="227"/>
        <w:jc w:val="both"/>
      </w:pPr>
      <w:r>
        <w:rPr>
          <w:rFonts w:ascii="Cambria" w:hAnsi="Cambria"/>
          <w:sz w:val="22"/>
        </w:rPr>
        <w:t xml:space="preserve">o  </w:t>
      </w:r>
      <w:r>
        <w:rPr>
          <w:rFonts w:ascii="Cambria" w:hAnsi="Cambria"/>
          <w:sz w:val="22"/>
        </w:rPr>
        <w:t>Records indicating how transport services are allocated to students, faculty, and staff, with details on routes, timings, and special requests.</w:t>
      </w:r>
    </w:p>
    <w:p>
      <w:pPr>
        <w:spacing w:after="80"/>
        <w:ind w:left="357" w:hanging="357"/>
        <w:jc w:val="both"/>
      </w:pPr>
      <w:r>
        <w:rPr>
          <w:rFonts w:ascii="Cambria" w:hAnsi="Cambria"/>
          <w:sz w:val="22"/>
        </w:rPr>
        <w:t xml:space="preserve">17.  </w:t>
      </w:r>
      <w:r>
        <w:rPr>
          <w:rFonts w:ascii="Cambria" w:hAnsi="Cambria"/>
          <w:b/>
          <w:i w:val="0"/>
          <w:sz w:val="22"/>
        </w:rPr>
        <w:t>Government Regulations and Compliance Documents:</w:t>
      </w:r>
    </w:p>
    <w:p>
      <w:pPr>
        <w:spacing w:after="80"/>
        <w:ind w:left="714" w:hanging="227"/>
        <w:jc w:val="both"/>
      </w:pPr>
      <w:r>
        <w:rPr>
          <w:rFonts w:ascii="Cambria" w:hAnsi="Cambria"/>
          <w:sz w:val="22"/>
        </w:rPr>
        <w:t xml:space="preserve">o  </w:t>
      </w:r>
      <w:r>
        <w:rPr>
          <w:rFonts w:ascii="Cambria" w:hAnsi="Cambria"/>
          <w:sz w:val="22"/>
        </w:rPr>
        <w:t>Documents ensuring that the transport services are compliant with local, state, or national laws and regulations related to public transport, road safety, and environmental standards.</w:t>
      </w:r>
    </w:p>
    <w:p>
      <w:pPr>
        <w:spacing w:after="80"/>
        <w:ind w:left="357" w:hanging="357"/>
        <w:jc w:val="both"/>
      </w:pPr>
      <w:r>
        <w:rPr>
          <w:rFonts w:ascii="Cambria" w:hAnsi="Cambria"/>
          <w:sz w:val="22"/>
        </w:rPr>
        <w:t xml:space="preserve">18.  </w:t>
      </w:r>
      <w:r>
        <w:rPr>
          <w:rFonts w:ascii="Cambria" w:hAnsi="Cambria"/>
          <w:b/>
          <w:i w:val="0"/>
          <w:sz w:val="22"/>
        </w:rPr>
        <w:t>Emergency Response Plans:</w:t>
      </w:r>
    </w:p>
    <w:p>
      <w:pPr>
        <w:spacing w:after="80"/>
        <w:ind w:left="714" w:hanging="227"/>
        <w:jc w:val="both"/>
      </w:pPr>
      <w:r>
        <w:rPr>
          <w:rFonts w:ascii="Cambria" w:hAnsi="Cambria"/>
          <w:sz w:val="22"/>
        </w:rPr>
        <w:t xml:space="preserve">o  </w:t>
      </w:r>
      <w:r>
        <w:rPr>
          <w:rFonts w:ascii="Cambria" w:hAnsi="Cambria"/>
          <w:sz w:val="22"/>
        </w:rPr>
        <w:t>Documentation of emergency protocols in case of an accident or breakdown, including contact information, steps to follow, and safety procedures.</w:t>
      </w:r>
    </w:p>
    <w:p>
      <w:pPr>
        <w:keepNext/>
        <w:spacing w:before="240" w:after="120"/>
      </w:pPr>
      <w:r>
        <w:rPr>
          <w:rFonts w:ascii="Cambria" w:hAnsi="Cambria"/>
          <w:b/>
          <w:color w:val="1F3A5F"/>
          <w:sz w:val="28"/>
        </w:rPr>
        <w:t>29.13. Events / Activities Organized by Transport Committee</w:t>
      </w:r>
    </w:p>
    <w:tbl>
      <w:tblGrid>
        <w:gridCol w:w="737"/>
        <w:gridCol w:w="2835"/>
        <w:gridCol w:w="5840"/>
      </w:tblGrid>
      <w:tblPr>
        <w:jc w:val="center"/>
        <w:tblLook w:firstColumn="1" w:firstRow="1" w:lastColumn="0" w:lastRow="0" w:noHBand="0" w:noVBand="1" w:val="04A0"/>
        <w:tblW w:w="9412" w:type="dxa"/>
        <w:tblLayout w:type="fixed"/>
      </w:tblPr>
      <w:tr>
        <w:tc>
          <w:tcPr>
            <w:shd w:val="clear" w:color="auto" w:fill="1F3A5F"/>
            <w:tcW w:w="737" w:type="dxa"/>
          </w:tcPr>
          <w:p>
            <w:pPr>
              <w:jc w:val="center"/>
            </w:pPr>
            <w:r/>
            <w:r>
              <w:rPr>
                <w:rFonts w:ascii="Cambria" w:hAnsi="Cambria"/>
                <w:b/>
                <w:i w:val="0"/>
                <w:color w:val="FFFFFF"/>
                <w:sz w:val="22"/>
              </w:rPr>
              <w:t>S.No</w:t>
            </w:r>
          </w:p>
        </w:tc>
        <w:tc>
          <w:tcPr>
            <w:shd w:val="clear" w:color="auto" w:fill="1F3A5F"/>
            <w:tcW w:w="2835" w:type="dxa"/>
          </w:tcPr>
          <w:p>
            <w:pPr>
              <w:jc w:val="center"/>
            </w:pPr>
            <w:r/>
            <w:r>
              <w:rPr>
                <w:rFonts w:ascii="Cambria" w:hAnsi="Cambria"/>
                <w:b/>
                <w:i w:val="0"/>
                <w:color w:val="FFFFFF"/>
                <w:sz w:val="22"/>
              </w:rPr>
              <w:t>Event/Activity</w:t>
            </w:r>
          </w:p>
        </w:tc>
        <w:tc>
          <w:tcPr>
            <w:shd w:val="clear" w:color="auto" w:fill="1F3A5F"/>
            <w:tcW w:w="5840" w:type="dxa"/>
          </w:tcPr>
          <w:p>
            <w:pPr>
              <w:jc w:val="center"/>
            </w:pPr>
            <w:r/>
            <w:r>
              <w:rPr>
                <w:rFonts w:ascii="Cambria" w:hAnsi="Cambria"/>
                <w:b/>
                <w:i w:val="0"/>
                <w:color w:val="FFFFFF"/>
                <w:sz w:val="22"/>
              </w:rPr>
              <w:t>Purpose/Description</w:t>
            </w:r>
          </w:p>
        </w:tc>
      </w:tr>
      <w:tr>
        <w:tc>
          <w:tcPr>
            <w:tcW w:w="737" w:type="dxa"/>
          </w:tcPr>
          <w:p>
            <w:pPr>
              <w:jc w:val="center"/>
            </w:pPr>
            <w:r/>
            <w:r>
              <w:rPr>
                <w:rFonts w:ascii="Cambria" w:hAnsi="Cambria"/>
                <w:b w:val="0"/>
                <w:i w:val="0"/>
                <w:sz w:val="22"/>
              </w:rPr>
              <w:t>1</w:t>
            </w:r>
          </w:p>
        </w:tc>
        <w:tc>
          <w:tcPr>
            <w:tcW w:w="2835" w:type="dxa"/>
          </w:tcPr>
          <w:p>
            <w:r/>
            <w:r>
              <w:rPr>
                <w:rFonts w:ascii="Cambria" w:hAnsi="Cambria"/>
                <w:b w:val="0"/>
                <w:i w:val="0"/>
                <w:sz w:val="22"/>
              </w:rPr>
              <w:t>Transport Schedule Planning</w:t>
            </w:r>
          </w:p>
        </w:tc>
        <w:tc>
          <w:tcPr>
            <w:tcW w:w="5840" w:type="dxa"/>
          </w:tcPr>
          <w:p>
            <w:r/>
            <w:r>
              <w:rPr>
                <w:rFonts w:ascii="Cambria" w:hAnsi="Cambria"/>
                <w:b w:val="0"/>
                <w:i w:val="0"/>
                <w:sz w:val="22"/>
              </w:rPr>
              <w:t>Periodic planning of bus routes, timings, and stoppages to accommodate student/staff needs.</w:t>
            </w:r>
          </w:p>
        </w:tc>
      </w:tr>
      <w:tr>
        <w:tc>
          <w:tcPr>
            <w:shd w:val="clear" w:color="auto" w:fill="F2F2F2"/>
            <w:tcW w:w="737" w:type="dxa"/>
          </w:tcPr>
          <w:p>
            <w:pPr>
              <w:jc w:val="center"/>
            </w:pPr>
            <w:r/>
            <w:r>
              <w:rPr>
                <w:rFonts w:ascii="Cambria" w:hAnsi="Cambria"/>
                <w:b w:val="0"/>
                <w:i w:val="0"/>
                <w:sz w:val="22"/>
              </w:rPr>
              <w:t>2</w:t>
            </w:r>
          </w:p>
        </w:tc>
        <w:tc>
          <w:tcPr>
            <w:shd w:val="clear" w:color="auto" w:fill="F2F2F2"/>
            <w:tcW w:w="2835" w:type="dxa"/>
          </w:tcPr>
          <w:p>
            <w:r/>
            <w:r>
              <w:rPr>
                <w:rFonts w:ascii="Cambria" w:hAnsi="Cambria"/>
                <w:b w:val="0"/>
                <w:i w:val="0"/>
                <w:sz w:val="22"/>
              </w:rPr>
              <w:t>Transport Orientation for Freshers</w:t>
            </w:r>
          </w:p>
        </w:tc>
        <w:tc>
          <w:tcPr>
            <w:shd w:val="clear" w:color="auto" w:fill="F2F2F2"/>
            <w:tcW w:w="5840" w:type="dxa"/>
          </w:tcPr>
          <w:p>
            <w:r/>
            <w:r>
              <w:rPr>
                <w:rFonts w:ascii="Cambria" w:hAnsi="Cambria"/>
                <w:b w:val="0"/>
                <w:i w:val="0"/>
                <w:sz w:val="22"/>
              </w:rPr>
              <w:t>Introduction to bus facilities, rules, ID verification, and route details.</w:t>
            </w:r>
          </w:p>
        </w:tc>
      </w:tr>
      <w:tr>
        <w:tc>
          <w:tcPr>
            <w:tcW w:w="737" w:type="dxa"/>
          </w:tcPr>
          <w:p>
            <w:pPr>
              <w:jc w:val="center"/>
            </w:pPr>
            <w:r/>
            <w:r>
              <w:rPr>
                <w:rFonts w:ascii="Cambria" w:hAnsi="Cambria"/>
                <w:b w:val="0"/>
                <w:i w:val="0"/>
                <w:sz w:val="22"/>
              </w:rPr>
              <w:t>3</w:t>
            </w:r>
          </w:p>
        </w:tc>
        <w:tc>
          <w:tcPr>
            <w:tcW w:w="2835" w:type="dxa"/>
          </w:tcPr>
          <w:p>
            <w:r/>
            <w:r>
              <w:rPr>
                <w:rFonts w:ascii="Cambria" w:hAnsi="Cambria"/>
                <w:b w:val="0"/>
                <w:i w:val="0"/>
                <w:sz w:val="22"/>
              </w:rPr>
              <w:t>Driver Training &amp; Safety Workshops</w:t>
            </w:r>
          </w:p>
        </w:tc>
        <w:tc>
          <w:tcPr>
            <w:tcW w:w="5840" w:type="dxa"/>
          </w:tcPr>
          <w:p>
            <w:r/>
            <w:r>
              <w:rPr>
                <w:rFonts w:ascii="Cambria" w:hAnsi="Cambria"/>
                <w:b w:val="0"/>
                <w:i w:val="0"/>
                <w:sz w:val="22"/>
              </w:rPr>
              <w:t>Sessions for drivers on road safety, first aid, emergency handling, and vehicle hygiene.</w:t>
            </w:r>
          </w:p>
        </w:tc>
      </w:tr>
      <w:tr>
        <w:tc>
          <w:tcPr>
            <w:shd w:val="clear" w:color="auto" w:fill="F2F2F2"/>
            <w:tcW w:w="737" w:type="dxa"/>
          </w:tcPr>
          <w:p>
            <w:pPr>
              <w:jc w:val="center"/>
            </w:pPr>
            <w:r/>
            <w:r>
              <w:rPr>
                <w:rFonts w:ascii="Cambria" w:hAnsi="Cambria"/>
                <w:b w:val="0"/>
                <w:i w:val="0"/>
                <w:sz w:val="22"/>
              </w:rPr>
              <w:t>4</w:t>
            </w:r>
          </w:p>
        </w:tc>
        <w:tc>
          <w:tcPr>
            <w:shd w:val="clear" w:color="auto" w:fill="F2F2F2"/>
            <w:tcW w:w="2835" w:type="dxa"/>
          </w:tcPr>
          <w:p>
            <w:r/>
            <w:r>
              <w:rPr>
                <w:rFonts w:ascii="Cambria" w:hAnsi="Cambria"/>
                <w:b w:val="0"/>
                <w:i w:val="0"/>
                <w:sz w:val="22"/>
              </w:rPr>
              <w:t>Emergency Transport Drill</w:t>
            </w:r>
          </w:p>
        </w:tc>
        <w:tc>
          <w:tcPr>
            <w:shd w:val="clear" w:color="auto" w:fill="F2F2F2"/>
            <w:tcW w:w="5840" w:type="dxa"/>
          </w:tcPr>
          <w:p>
            <w:r/>
            <w:r>
              <w:rPr>
                <w:rFonts w:ascii="Cambria" w:hAnsi="Cambria"/>
                <w:b w:val="0"/>
                <w:i w:val="0"/>
                <w:sz w:val="22"/>
              </w:rPr>
              <w:t>Mock drills to prepare staff and students for emergency evacuation or breakdown response.</w:t>
            </w:r>
          </w:p>
        </w:tc>
      </w:tr>
      <w:tr>
        <w:tc>
          <w:tcPr>
            <w:tcW w:w="737" w:type="dxa"/>
          </w:tcPr>
          <w:p>
            <w:pPr>
              <w:jc w:val="center"/>
            </w:pPr>
            <w:r/>
            <w:r>
              <w:rPr>
                <w:rFonts w:ascii="Cambria" w:hAnsi="Cambria"/>
                <w:b w:val="0"/>
                <w:i w:val="0"/>
                <w:sz w:val="22"/>
              </w:rPr>
              <w:t>5</w:t>
            </w:r>
          </w:p>
        </w:tc>
        <w:tc>
          <w:tcPr>
            <w:tcW w:w="2835" w:type="dxa"/>
          </w:tcPr>
          <w:p>
            <w:r/>
            <w:r>
              <w:rPr>
                <w:rFonts w:ascii="Cambria" w:hAnsi="Cambria"/>
                <w:b w:val="0"/>
                <w:i w:val="0"/>
                <w:sz w:val="22"/>
              </w:rPr>
              <w:t>Feedback Collection Drives</w:t>
            </w:r>
          </w:p>
        </w:tc>
        <w:tc>
          <w:tcPr>
            <w:tcW w:w="5840" w:type="dxa"/>
          </w:tcPr>
          <w:p>
            <w:r/>
            <w:r>
              <w:rPr>
                <w:rFonts w:ascii="Cambria" w:hAnsi="Cambria"/>
                <w:b w:val="0"/>
                <w:i w:val="0"/>
                <w:sz w:val="22"/>
              </w:rPr>
              <w:t>Regular feedback from students and faculty to improve transport services.</w:t>
            </w:r>
          </w:p>
        </w:tc>
      </w:tr>
      <w:tr>
        <w:tc>
          <w:tcPr>
            <w:shd w:val="clear" w:color="auto" w:fill="F2F2F2"/>
            <w:tcW w:w="737" w:type="dxa"/>
          </w:tcPr>
          <w:p>
            <w:pPr>
              <w:jc w:val="center"/>
            </w:pPr>
            <w:r/>
            <w:r>
              <w:rPr>
                <w:rFonts w:ascii="Cambria" w:hAnsi="Cambria"/>
                <w:b w:val="0"/>
                <w:i w:val="0"/>
                <w:sz w:val="22"/>
              </w:rPr>
              <w:t>6</w:t>
            </w:r>
          </w:p>
        </w:tc>
        <w:tc>
          <w:tcPr>
            <w:shd w:val="clear" w:color="auto" w:fill="F2F2F2"/>
            <w:tcW w:w="2835" w:type="dxa"/>
          </w:tcPr>
          <w:p>
            <w:r/>
            <w:r>
              <w:rPr>
                <w:rFonts w:ascii="Cambria" w:hAnsi="Cambria"/>
                <w:b w:val="0"/>
                <w:i w:val="0"/>
                <w:sz w:val="22"/>
              </w:rPr>
              <w:t>Bus Pass / Transport ID Distribution Camps</w:t>
            </w:r>
          </w:p>
        </w:tc>
        <w:tc>
          <w:tcPr>
            <w:shd w:val="clear" w:color="auto" w:fill="F2F2F2"/>
            <w:tcW w:w="5840" w:type="dxa"/>
          </w:tcPr>
          <w:p>
            <w:r/>
            <w:r>
              <w:rPr>
                <w:rFonts w:ascii="Cambria" w:hAnsi="Cambria"/>
                <w:b w:val="0"/>
                <w:i w:val="0"/>
                <w:sz w:val="22"/>
              </w:rPr>
              <w:t>Organizing distribution of passes or RFID transport cards for all commuters.</w:t>
            </w:r>
          </w:p>
        </w:tc>
      </w:tr>
      <w:tr>
        <w:tc>
          <w:tcPr>
            <w:tcW w:w="737" w:type="dxa"/>
          </w:tcPr>
          <w:p>
            <w:pPr>
              <w:jc w:val="center"/>
            </w:pPr>
            <w:r/>
            <w:r>
              <w:rPr>
                <w:rFonts w:ascii="Cambria" w:hAnsi="Cambria"/>
                <w:b w:val="0"/>
                <w:i w:val="0"/>
                <w:sz w:val="22"/>
              </w:rPr>
              <w:t>7</w:t>
            </w:r>
          </w:p>
        </w:tc>
        <w:tc>
          <w:tcPr>
            <w:tcW w:w="2835" w:type="dxa"/>
          </w:tcPr>
          <w:p>
            <w:r/>
            <w:r>
              <w:rPr>
                <w:rFonts w:ascii="Cambria" w:hAnsi="Cambria"/>
                <w:b w:val="0"/>
                <w:i w:val="0"/>
                <w:sz w:val="22"/>
              </w:rPr>
              <w:t>Vehicle Maintenance Monitoring</w:t>
            </w:r>
          </w:p>
        </w:tc>
        <w:tc>
          <w:tcPr>
            <w:tcW w:w="5840" w:type="dxa"/>
          </w:tcPr>
          <w:p>
            <w:r/>
            <w:r>
              <w:rPr>
                <w:rFonts w:ascii="Cambria" w:hAnsi="Cambria"/>
                <w:b w:val="0"/>
                <w:i w:val="0"/>
                <w:sz w:val="22"/>
              </w:rPr>
              <w:t>Scheduling periodic inspections and servicing of vehicles.</w:t>
            </w:r>
          </w:p>
        </w:tc>
      </w:tr>
      <w:tr>
        <w:tc>
          <w:tcPr>
            <w:shd w:val="clear" w:color="auto" w:fill="F2F2F2"/>
            <w:tcW w:w="737" w:type="dxa"/>
          </w:tcPr>
          <w:p>
            <w:pPr>
              <w:jc w:val="center"/>
            </w:pPr>
            <w:r/>
            <w:r>
              <w:rPr>
                <w:rFonts w:ascii="Cambria" w:hAnsi="Cambria"/>
                <w:b w:val="0"/>
                <w:i w:val="0"/>
                <w:sz w:val="22"/>
              </w:rPr>
              <w:t>8</w:t>
            </w:r>
          </w:p>
        </w:tc>
        <w:tc>
          <w:tcPr>
            <w:shd w:val="clear" w:color="auto" w:fill="F2F2F2"/>
            <w:tcW w:w="2835" w:type="dxa"/>
          </w:tcPr>
          <w:p>
            <w:r/>
            <w:r>
              <w:rPr>
                <w:rFonts w:ascii="Cambria" w:hAnsi="Cambria"/>
                <w:b w:val="0"/>
                <w:i w:val="0"/>
                <w:sz w:val="22"/>
              </w:rPr>
              <w:t>Coordination During Events/Exams</w:t>
            </w:r>
          </w:p>
        </w:tc>
        <w:tc>
          <w:tcPr>
            <w:shd w:val="clear" w:color="auto" w:fill="F2F2F2"/>
            <w:tcW w:w="5840" w:type="dxa"/>
          </w:tcPr>
          <w:p>
            <w:r/>
            <w:r>
              <w:rPr>
                <w:rFonts w:ascii="Cambria" w:hAnsi="Cambria"/>
                <w:b w:val="0"/>
                <w:i w:val="0"/>
                <w:sz w:val="22"/>
              </w:rPr>
              <w:t>Special transport arrangements during late classes, exams, or events like fests.</w:t>
            </w:r>
          </w:p>
        </w:tc>
      </w:tr>
      <w:tr>
        <w:tc>
          <w:tcPr>
            <w:tcW w:w="737" w:type="dxa"/>
          </w:tcPr>
          <w:p>
            <w:pPr>
              <w:jc w:val="center"/>
            </w:pPr>
            <w:r/>
            <w:r>
              <w:rPr>
                <w:rFonts w:ascii="Cambria" w:hAnsi="Cambria"/>
                <w:b w:val="0"/>
                <w:i w:val="0"/>
                <w:sz w:val="22"/>
              </w:rPr>
              <w:t>9</w:t>
            </w:r>
          </w:p>
        </w:tc>
        <w:tc>
          <w:tcPr>
            <w:tcW w:w="2835" w:type="dxa"/>
          </w:tcPr>
          <w:p>
            <w:r/>
            <w:r>
              <w:rPr>
                <w:rFonts w:ascii="Cambria" w:hAnsi="Cambria"/>
                <w:b w:val="0"/>
                <w:i w:val="0"/>
                <w:sz w:val="22"/>
              </w:rPr>
              <w:t>Transport Safety Audit</w:t>
            </w:r>
          </w:p>
        </w:tc>
        <w:tc>
          <w:tcPr>
            <w:tcW w:w="5840" w:type="dxa"/>
          </w:tcPr>
          <w:p>
            <w:r/>
            <w:r>
              <w:rPr>
                <w:rFonts w:ascii="Cambria" w:hAnsi="Cambria"/>
                <w:b w:val="0"/>
                <w:i w:val="0"/>
                <w:sz w:val="22"/>
              </w:rPr>
              <w:t>Conducting audits to ensure vehicle condition, seat capacity, emergency equipment, etc.</w:t>
            </w:r>
          </w:p>
        </w:tc>
      </w:tr>
      <w:tr>
        <w:tc>
          <w:tcPr>
            <w:shd w:val="clear" w:color="auto" w:fill="F2F2F2"/>
            <w:tcW w:w="737" w:type="dxa"/>
          </w:tcPr>
          <w:p>
            <w:pPr>
              <w:jc w:val="center"/>
            </w:pPr>
            <w:r/>
            <w:r>
              <w:rPr>
                <w:rFonts w:ascii="Cambria" w:hAnsi="Cambria"/>
                <w:b w:val="0"/>
                <w:i w:val="0"/>
                <w:sz w:val="22"/>
              </w:rPr>
              <w:t>10</w:t>
            </w:r>
          </w:p>
        </w:tc>
        <w:tc>
          <w:tcPr>
            <w:shd w:val="clear" w:color="auto" w:fill="F2F2F2"/>
            <w:tcW w:w="2835" w:type="dxa"/>
          </w:tcPr>
          <w:p>
            <w:r/>
            <w:r>
              <w:rPr>
                <w:rFonts w:ascii="Cambria" w:hAnsi="Cambria"/>
                <w:b w:val="0"/>
                <w:i w:val="0"/>
                <w:sz w:val="22"/>
              </w:rPr>
              <w:t>Fuel Efficiency and Route Optimization Review</w:t>
            </w:r>
          </w:p>
        </w:tc>
        <w:tc>
          <w:tcPr>
            <w:shd w:val="clear" w:color="auto" w:fill="F2F2F2"/>
            <w:tcW w:w="5840" w:type="dxa"/>
          </w:tcPr>
          <w:p>
            <w:r/>
            <w:r>
              <w:rPr>
                <w:rFonts w:ascii="Cambria" w:hAnsi="Cambria"/>
                <w:b w:val="0"/>
                <w:i w:val="0"/>
                <w:sz w:val="22"/>
              </w:rPr>
              <w:t>Periodic analysis for efficient fuel usage and shortest travel time for each route.</w:t>
            </w:r>
          </w:p>
        </w:tc>
      </w:tr>
      <w:tr>
        <w:tc>
          <w:tcPr>
            <w:tcW w:w="737" w:type="dxa"/>
          </w:tcPr>
          <w:p>
            <w:pPr>
              <w:jc w:val="center"/>
            </w:pPr>
            <w:r/>
            <w:r>
              <w:rPr>
                <w:rFonts w:ascii="Cambria" w:hAnsi="Cambria"/>
                <w:b w:val="0"/>
                <w:i w:val="0"/>
                <w:sz w:val="22"/>
              </w:rPr>
              <w:t>11</w:t>
            </w:r>
          </w:p>
        </w:tc>
        <w:tc>
          <w:tcPr>
            <w:tcW w:w="2835" w:type="dxa"/>
          </w:tcPr>
          <w:p>
            <w:r/>
            <w:r>
              <w:rPr>
                <w:rFonts w:ascii="Cambria" w:hAnsi="Cambria"/>
                <w:b w:val="0"/>
                <w:i w:val="0"/>
                <w:sz w:val="22"/>
              </w:rPr>
              <w:t>Lost and Found Management</w:t>
            </w:r>
          </w:p>
        </w:tc>
        <w:tc>
          <w:tcPr>
            <w:tcW w:w="5840" w:type="dxa"/>
          </w:tcPr>
          <w:p>
            <w:r/>
            <w:r>
              <w:rPr>
                <w:rFonts w:ascii="Cambria" w:hAnsi="Cambria"/>
                <w:b w:val="0"/>
                <w:i w:val="0"/>
                <w:sz w:val="22"/>
              </w:rPr>
              <w:t>Handling items lost during transport in coordination with the administration.</w:t>
            </w:r>
          </w:p>
        </w:tc>
      </w:tr>
      <w:tr>
        <w:tc>
          <w:tcPr>
            <w:shd w:val="clear" w:color="auto" w:fill="F2F2F2"/>
            <w:tcW w:w="737" w:type="dxa"/>
          </w:tcPr>
          <w:p>
            <w:pPr>
              <w:jc w:val="center"/>
            </w:pPr>
            <w:r/>
            <w:r>
              <w:rPr>
                <w:rFonts w:ascii="Cambria" w:hAnsi="Cambria"/>
                <w:b w:val="0"/>
                <w:i w:val="0"/>
                <w:sz w:val="22"/>
              </w:rPr>
              <w:t>12</w:t>
            </w:r>
          </w:p>
        </w:tc>
        <w:tc>
          <w:tcPr>
            <w:shd w:val="clear" w:color="auto" w:fill="F2F2F2"/>
            <w:tcW w:w="2835" w:type="dxa"/>
          </w:tcPr>
          <w:p>
            <w:r/>
            <w:r>
              <w:rPr>
                <w:rFonts w:ascii="Cambria" w:hAnsi="Cambria"/>
                <w:b w:val="0"/>
                <w:i w:val="0"/>
                <w:sz w:val="22"/>
              </w:rPr>
              <w:t>Display of Transport Timetables and Guidelines</w:t>
            </w:r>
          </w:p>
        </w:tc>
        <w:tc>
          <w:tcPr>
            <w:shd w:val="clear" w:color="auto" w:fill="F2F2F2"/>
            <w:tcW w:w="5840" w:type="dxa"/>
          </w:tcPr>
          <w:p>
            <w:r/>
            <w:r>
              <w:rPr>
                <w:rFonts w:ascii="Cambria" w:hAnsi="Cambria"/>
                <w:b w:val="0"/>
                <w:i w:val="0"/>
                <w:sz w:val="22"/>
              </w:rPr>
              <w:t>Publishing updated bus schedules on notice boards, websites, and digital platforms.</w:t>
            </w:r>
          </w:p>
        </w:tc>
      </w:tr>
    </w:tbl>
    <w:p>
      <w:pPr>
        <w:keepNext/>
        <w:spacing w:before="240" w:after="120"/>
      </w:pPr>
      <w:r>
        <w:rPr>
          <w:rFonts w:ascii="Cambria" w:hAnsi="Cambria"/>
          <w:b/>
          <w:color w:val="1F3A5F"/>
          <w:sz w:val="24"/>
        </w:rPr>
        <w:t>29.14. Year Planner: Transport Committee</w:t>
      </w:r>
    </w:p>
    <w:tbl>
      <w:tblGrid>
        <w:gridCol w:w="1360"/>
        <w:gridCol w:w="5103"/>
        <w:gridCol w:w="2948"/>
      </w:tblGrid>
      <w:tblPr>
        <w:jc w:val="center"/>
        <w:tblLook w:firstColumn="1" w:firstRow="1" w:lastColumn="0" w:lastRow="0" w:noHBand="0" w:noVBand="1" w:val="04A0"/>
        <w:tblW w:w="9412" w:type="dxa"/>
        <w:tblLayout w:type="fixed"/>
      </w:tblPr>
      <w:tr>
        <w:tc>
          <w:tcPr>
            <w:shd w:val="clear" w:color="auto" w:fill="1F3A5F"/>
            <w:tcW w:w="1360" w:type="dxa"/>
          </w:tcPr>
          <w:p>
            <w:pPr>
              <w:jc w:val="center"/>
            </w:pPr>
            <w:r/>
            <w:r>
              <w:rPr>
                <w:rFonts w:ascii="Cambria" w:hAnsi="Cambria"/>
                <w:b/>
                <w:i w:val="0"/>
                <w:color w:val="FFFFFF"/>
                <w:sz w:val="22"/>
              </w:rPr>
              <w:t>Month</w:t>
            </w:r>
          </w:p>
        </w:tc>
        <w:tc>
          <w:tcPr>
            <w:shd w:val="clear" w:color="auto" w:fill="1F3A5F"/>
            <w:tcW w:w="5103" w:type="dxa"/>
          </w:tcPr>
          <w:p>
            <w:pPr>
              <w:jc w:val="center"/>
            </w:pPr>
            <w:r/>
            <w:r>
              <w:rPr>
                <w:rFonts w:ascii="Cambria" w:hAnsi="Cambria"/>
                <w:b/>
                <w:i w:val="0"/>
                <w:color w:val="FFFFFF"/>
                <w:sz w:val="22"/>
              </w:rPr>
              <w:t>Activity/Event</w:t>
            </w:r>
          </w:p>
        </w:tc>
        <w:tc>
          <w:tcPr>
            <w:shd w:val="clear" w:color="auto" w:fill="1F3A5F"/>
            <w:tcW w:w="2948" w:type="dxa"/>
          </w:tcPr>
          <w:p>
            <w:pPr>
              <w:jc w:val="center"/>
            </w:pPr>
            <w:r/>
            <w:r>
              <w:rPr>
                <w:rFonts w:ascii="Cambria" w:hAnsi="Cambria"/>
                <w:b/>
                <w:i w:val="0"/>
                <w:color w:val="FFFFFF"/>
                <w:sz w:val="22"/>
              </w:rPr>
              <w:t>Responsible Party</w:t>
            </w:r>
          </w:p>
        </w:tc>
      </w:tr>
      <w:tr>
        <w:tc>
          <w:tcPr>
            <w:tcW w:w="1360" w:type="dxa"/>
          </w:tcPr>
          <w:p>
            <w:r/>
            <w:r>
              <w:rPr>
                <w:rFonts w:ascii="Cambria" w:hAnsi="Cambria"/>
                <w:b w:val="0"/>
                <w:i w:val="0"/>
                <w:sz w:val="22"/>
              </w:rPr>
              <w:t>January</w:t>
            </w:r>
          </w:p>
        </w:tc>
        <w:tc>
          <w:tcPr>
            <w:tcW w:w="5103" w:type="dxa"/>
          </w:tcPr>
          <w:p>
            <w:r/>
            <w:r>
              <w:rPr>
                <w:rFonts w:ascii="Cambria" w:hAnsi="Cambria"/>
                <w:b w:val="0"/>
                <w:i w:val="0"/>
                <w:sz w:val="22"/>
              </w:rPr>
              <w:t>1. Review of Transport Operations and Fleet Condition – Assess the condition of vehicles, review fuel consumption and service logs.</w:t>
            </w:r>
          </w:p>
          <w:p>
            <w:r>
              <w:rPr>
                <w:rFonts w:ascii="Cambria" w:hAnsi="Cambria"/>
                <w:b w:val="0"/>
                <w:i w:val="0"/>
                <w:sz w:val="22"/>
              </w:rPr>
              <w:t>2. Update Transport Schedules – Finalize transport schedules for the new semester.</w:t>
            </w:r>
          </w:p>
        </w:tc>
        <w:tc>
          <w:tcPr>
            <w:tcW w:w="2948" w:type="dxa"/>
          </w:tcPr>
          <w:p>
            <w:r/>
            <w:r>
              <w:rPr>
                <w:rFonts w:ascii="Cambria" w:hAnsi="Cambria"/>
                <w:b w:val="0"/>
                <w:i w:val="0"/>
                <w:sz w:val="22"/>
              </w:rPr>
              <w:t>Transport Committee, Transport Manager</w:t>
            </w:r>
          </w:p>
        </w:tc>
      </w:tr>
      <w:tr>
        <w:tc>
          <w:tcPr>
            <w:shd w:val="clear" w:color="auto" w:fill="F2F2F2"/>
            <w:tcW w:w="1360" w:type="dxa"/>
          </w:tcPr>
          <w:p>
            <w:r/>
            <w:r>
              <w:rPr>
                <w:rFonts w:ascii="Cambria" w:hAnsi="Cambria"/>
                <w:b w:val="0"/>
                <w:i w:val="0"/>
                <w:sz w:val="22"/>
              </w:rPr>
              <w:t>February</w:t>
            </w:r>
          </w:p>
        </w:tc>
        <w:tc>
          <w:tcPr>
            <w:shd w:val="clear" w:color="auto" w:fill="F2F2F2"/>
            <w:tcW w:w="5103" w:type="dxa"/>
          </w:tcPr>
          <w:p>
            <w:r/>
            <w:r>
              <w:rPr>
                <w:rFonts w:ascii="Cambria" w:hAnsi="Cambria"/>
                <w:b w:val="0"/>
                <w:i w:val="0"/>
                <w:sz w:val="22"/>
              </w:rPr>
              <w:t>1. Feedback Collection from Students and Staff on Transport Services – Conduct surveys to gather feedback on transport services.</w:t>
            </w:r>
          </w:p>
          <w:p>
            <w:r>
              <w:rPr>
                <w:rFonts w:ascii="Cambria" w:hAnsi="Cambria"/>
                <w:b w:val="0"/>
                <w:i w:val="0"/>
                <w:sz w:val="22"/>
              </w:rPr>
              <w:t>2. Driver Training Session on Road Safety and Behavior – Organize awareness programs on road safety and transport regulations.</w:t>
            </w:r>
          </w:p>
        </w:tc>
        <w:tc>
          <w:tcPr>
            <w:shd w:val="clear" w:color="auto" w:fill="F2F2F2"/>
            <w:tcW w:w="2948" w:type="dxa"/>
          </w:tcPr>
          <w:p>
            <w:r/>
            <w:r>
              <w:rPr>
                <w:rFonts w:ascii="Cambria" w:hAnsi="Cambria"/>
                <w:b w:val="0"/>
                <w:i w:val="0"/>
                <w:sz w:val="22"/>
              </w:rPr>
              <w:t>Transport Committee, Survey Team; Transport Manager, Safety Trainer</w:t>
            </w:r>
          </w:p>
        </w:tc>
      </w:tr>
      <w:tr>
        <w:tc>
          <w:tcPr>
            <w:tcW w:w="1360" w:type="dxa"/>
          </w:tcPr>
          <w:p>
            <w:r/>
            <w:r>
              <w:rPr>
                <w:rFonts w:ascii="Cambria" w:hAnsi="Cambria"/>
                <w:b w:val="0"/>
                <w:i w:val="0"/>
                <w:sz w:val="22"/>
              </w:rPr>
              <w:t>March (Pre-Summer)</w:t>
            </w:r>
          </w:p>
        </w:tc>
        <w:tc>
          <w:tcPr>
            <w:tcW w:w="5103" w:type="dxa"/>
          </w:tcPr>
          <w:p>
            <w:r/>
            <w:r>
              <w:rPr>
                <w:rFonts w:ascii="Cambria" w:hAnsi="Cambria"/>
                <w:b w:val="0"/>
                <w:i w:val="0"/>
                <w:sz w:val="22"/>
              </w:rPr>
              <w:t>1. Maintenance of Vehicles – Ensure all vehicles are in top condition before the mid-semester period.</w:t>
            </w:r>
          </w:p>
          <w:p>
            <w:r>
              <w:rPr>
                <w:rFonts w:ascii="Cambria" w:hAnsi="Cambria"/>
                <w:b w:val="0"/>
                <w:i w:val="0"/>
                <w:sz w:val="22"/>
              </w:rPr>
              <w:t>2. Evaluation of Transport Routes – Assess current routes for efficiency and make adjustments if needed.</w:t>
            </w:r>
          </w:p>
        </w:tc>
        <w:tc>
          <w:tcPr>
            <w:tcW w:w="2948" w:type="dxa"/>
          </w:tcPr>
          <w:p>
            <w:r/>
            <w:r>
              <w:rPr>
                <w:rFonts w:ascii="Cambria" w:hAnsi="Cambria"/>
                <w:b w:val="0"/>
                <w:i w:val="0"/>
                <w:sz w:val="22"/>
              </w:rPr>
              <w:t>Transport Manager, Mechanic Team; Transport Committee, Transport Manager</w:t>
            </w:r>
          </w:p>
        </w:tc>
      </w:tr>
      <w:tr>
        <w:tc>
          <w:tcPr>
            <w:shd w:val="clear" w:color="auto" w:fill="F2F2F2"/>
            <w:tcW w:w="1360" w:type="dxa"/>
          </w:tcPr>
          <w:p>
            <w:r/>
            <w:r>
              <w:rPr>
                <w:rFonts w:ascii="Cambria" w:hAnsi="Cambria"/>
                <w:b w:val="0"/>
                <w:i w:val="0"/>
                <w:sz w:val="22"/>
              </w:rPr>
              <w:t>April</w:t>
            </w:r>
          </w:p>
        </w:tc>
        <w:tc>
          <w:tcPr>
            <w:shd w:val="clear" w:color="auto" w:fill="F2F2F2"/>
            <w:tcW w:w="5103" w:type="dxa"/>
          </w:tcPr>
          <w:p>
            <w:r/>
            <w:r>
              <w:rPr>
                <w:rFonts w:ascii="Cambria" w:hAnsi="Cambria"/>
                <w:b w:val="0"/>
                <w:i w:val="0"/>
                <w:sz w:val="22"/>
              </w:rPr>
              <w:t>1. Assessment of Transport Demand for the Next Semester – Review transport requirements based on student numbers and events.</w:t>
            </w:r>
          </w:p>
          <w:p>
            <w:r>
              <w:rPr>
                <w:rFonts w:ascii="Cambria" w:hAnsi="Cambria"/>
                <w:b w:val="0"/>
                <w:i w:val="0"/>
                <w:sz w:val="22"/>
              </w:rPr>
              <w:t>2. Budget Planning for Transportation Costs – Finalize the transport budget for the upcoming semester.</w:t>
            </w:r>
          </w:p>
        </w:tc>
        <w:tc>
          <w:tcPr>
            <w:shd w:val="clear" w:color="auto" w:fill="F2F2F2"/>
            <w:tcW w:w="2948" w:type="dxa"/>
          </w:tcPr>
          <w:p>
            <w:r/>
            <w:r>
              <w:rPr>
                <w:rFonts w:ascii="Cambria" w:hAnsi="Cambria"/>
                <w:b w:val="0"/>
                <w:i w:val="0"/>
                <w:sz w:val="22"/>
              </w:rPr>
              <w:t>Transport Committee; Transport Committee, Finance Committee</w:t>
            </w:r>
          </w:p>
        </w:tc>
      </w:tr>
      <w:tr>
        <w:tc>
          <w:tcPr>
            <w:tcW w:w="1360" w:type="dxa"/>
          </w:tcPr>
          <w:p>
            <w:r/>
            <w:r>
              <w:rPr>
                <w:rFonts w:ascii="Cambria" w:hAnsi="Cambria"/>
                <w:b w:val="0"/>
                <w:i w:val="0"/>
                <w:sz w:val="22"/>
              </w:rPr>
              <w:t>May</w:t>
            </w:r>
          </w:p>
        </w:tc>
        <w:tc>
          <w:tcPr>
            <w:tcW w:w="5103" w:type="dxa"/>
          </w:tcPr>
          <w:p>
            <w:r/>
            <w:r>
              <w:rPr>
                <w:rFonts w:ascii="Cambria" w:hAnsi="Cambria"/>
                <w:b w:val="0"/>
                <w:i w:val="0"/>
                <w:sz w:val="22"/>
              </w:rPr>
              <w:t>1. Summer Transport Plan for Students and Faculty – Plan special transport services for summer school or other activities.</w:t>
            </w:r>
          </w:p>
          <w:p>
            <w:r>
              <w:rPr>
                <w:rFonts w:ascii="Cambria" w:hAnsi="Cambria"/>
                <w:b w:val="0"/>
                <w:i w:val="0"/>
                <w:sz w:val="22"/>
              </w:rPr>
              <w:t>2. Inspection of Parking Facilities – Ensure parking areas are organized and functioning well.</w:t>
            </w:r>
          </w:p>
        </w:tc>
        <w:tc>
          <w:tcPr>
            <w:tcW w:w="2948" w:type="dxa"/>
          </w:tcPr>
          <w:p>
            <w:r/>
            <w:r>
              <w:rPr>
                <w:rFonts w:ascii="Cambria" w:hAnsi="Cambria"/>
                <w:b w:val="0"/>
                <w:i w:val="0"/>
                <w:sz w:val="22"/>
              </w:rPr>
              <w:t>Transport Committee; Transport Committee, Campus Facilities Team</w:t>
            </w:r>
          </w:p>
        </w:tc>
      </w:tr>
      <w:tr>
        <w:tc>
          <w:tcPr>
            <w:shd w:val="clear" w:color="auto" w:fill="F2F2F2"/>
            <w:tcW w:w="1360" w:type="dxa"/>
          </w:tcPr>
          <w:p>
            <w:r/>
            <w:r>
              <w:rPr>
                <w:rFonts w:ascii="Cambria" w:hAnsi="Cambria"/>
                <w:b w:val="0"/>
                <w:i w:val="0"/>
                <w:sz w:val="22"/>
              </w:rPr>
              <w:t>June</w:t>
            </w:r>
          </w:p>
        </w:tc>
        <w:tc>
          <w:tcPr>
            <w:shd w:val="clear" w:color="auto" w:fill="F2F2F2"/>
            <w:tcW w:w="5103" w:type="dxa"/>
          </w:tcPr>
          <w:p>
            <w:r/>
            <w:r>
              <w:rPr>
                <w:rFonts w:ascii="Cambria" w:hAnsi="Cambria"/>
                <w:b w:val="0"/>
                <w:i w:val="0"/>
                <w:sz w:val="22"/>
              </w:rPr>
              <w:t>1. Annual Review of Transport Budget – Review transport expenditure against budget and plan for future costs.</w:t>
            </w:r>
          </w:p>
          <w:p>
            <w:r>
              <w:rPr>
                <w:rFonts w:ascii="Cambria" w:hAnsi="Cambria"/>
                <w:b w:val="0"/>
                <w:i w:val="0"/>
                <w:sz w:val="22"/>
              </w:rPr>
              <w:t>2. Review of Environmental Impact of Transport Services – Assess the environmental footprint of the transport fleet.</w:t>
            </w:r>
          </w:p>
        </w:tc>
        <w:tc>
          <w:tcPr>
            <w:shd w:val="clear" w:color="auto" w:fill="F2F2F2"/>
            <w:tcW w:w="2948" w:type="dxa"/>
          </w:tcPr>
          <w:p>
            <w:r/>
            <w:r>
              <w:rPr>
                <w:rFonts w:ascii="Cambria" w:hAnsi="Cambria"/>
                <w:b w:val="0"/>
                <w:i w:val="0"/>
                <w:sz w:val="22"/>
              </w:rPr>
              <w:t>Transport Committee, Finance Committee; Transport Committee, Sustainability Committee</w:t>
            </w:r>
          </w:p>
        </w:tc>
      </w:tr>
      <w:tr>
        <w:tc>
          <w:tcPr>
            <w:tcW w:w="1360" w:type="dxa"/>
          </w:tcPr>
          <w:p>
            <w:r/>
            <w:r>
              <w:rPr>
                <w:rFonts w:ascii="Cambria" w:hAnsi="Cambria"/>
                <w:b w:val="0"/>
                <w:i w:val="0"/>
                <w:sz w:val="22"/>
              </w:rPr>
              <w:t>July</w:t>
            </w:r>
          </w:p>
        </w:tc>
        <w:tc>
          <w:tcPr>
            <w:tcW w:w="5103" w:type="dxa"/>
          </w:tcPr>
          <w:p>
            <w:r/>
            <w:r>
              <w:rPr>
                <w:rFonts w:ascii="Cambria" w:hAnsi="Cambria"/>
                <w:b w:val="0"/>
                <w:i w:val="0"/>
                <w:sz w:val="22"/>
              </w:rPr>
              <w:t>1. Mid-Year Transport Audit – Conduct a review of transport operations and service delivery.</w:t>
            </w:r>
          </w:p>
          <w:p>
            <w:r>
              <w:rPr>
                <w:rFonts w:ascii="Cambria" w:hAnsi="Cambria"/>
                <w:b w:val="0"/>
                <w:i w:val="0"/>
                <w:sz w:val="22"/>
              </w:rPr>
              <w:t>2. Introduction of Electric/Hybrid Vehicles (if applicable) – Explore the possibility of incorporating more eco-friendly vehicles.</w:t>
            </w:r>
          </w:p>
        </w:tc>
        <w:tc>
          <w:tcPr>
            <w:tcW w:w="2948" w:type="dxa"/>
          </w:tcPr>
          <w:p>
            <w:r/>
            <w:r>
              <w:rPr>
                <w:rFonts w:ascii="Cambria" w:hAnsi="Cambria"/>
                <w:b w:val="0"/>
                <w:i w:val="0"/>
                <w:sz w:val="22"/>
              </w:rPr>
              <w:t>Transport Committee, Audit Team</w:t>
            </w:r>
          </w:p>
        </w:tc>
      </w:tr>
      <w:tr>
        <w:tc>
          <w:tcPr>
            <w:shd w:val="clear" w:color="auto" w:fill="F2F2F2"/>
            <w:tcW w:w="1360" w:type="dxa"/>
          </w:tcPr>
          <w:p>
            <w:r/>
            <w:r>
              <w:rPr>
                <w:rFonts w:ascii="Cambria" w:hAnsi="Cambria"/>
                <w:b w:val="0"/>
                <w:i w:val="0"/>
                <w:sz w:val="22"/>
              </w:rPr>
              <w:t>August</w:t>
            </w:r>
          </w:p>
        </w:tc>
        <w:tc>
          <w:tcPr>
            <w:shd w:val="clear" w:color="auto" w:fill="F2F2F2"/>
            <w:tcW w:w="5103" w:type="dxa"/>
          </w:tcPr>
          <w:p>
            <w:r/>
            <w:r>
              <w:rPr>
                <w:rFonts w:ascii="Cambria" w:hAnsi="Cambria"/>
                <w:b w:val="0"/>
                <w:i w:val="0"/>
                <w:sz w:val="22"/>
              </w:rPr>
              <w:t>1. Preparation for New Academic Year Transport Schedules – Finalize schedules and vehicle assignments for the new academic year.</w:t>
            </w:r>
          </w:p>
          <w:p>
            <w:r>
              <w:rPr>
                <w:rFonts w:ascii="Cambria" w:hAnsi="Cambria"/>
                <w:b w:val="0"/>
                <w:i w:val="0"/>
                <w:sz w:val="22"/>
              </w:rPr>
              <w:t>2. Vehicle Safety and Emergency Procedures Drill – Conduct a safety drill for all drivers and staff.</w:t>
            </w:r>
          </w:p>
        </w:tc>
        <w:tc>
          <w:tcPr>
            <w:shd w:val="clear" w:color="auto" w:fill="F2F2F2"/>
            <w:tcW w:w="2948" w:type="dxa"/>
          </w:tcPr>
          <w:p>
            <w:r/>
            <w:r>
              <w:rPr>
                <w:rFonts w:ascii="Cambria" w:hAnsi="Cambria"/>
                <w:b w:val="0"/>
                <w:i w:val="0"/>
                <w:sz w:val="22"/>
              </w:rPr>
              <w:t>Transport Committee, Transport Manager; Transport Committee, Safety Officer</w:t>
            </w:r>
          </w:p>
        </w:tc>
      </w:tr>
      <w:tr>
        <w:tc>
          <w:tcPr>
            <w:tcW w:w="1360" w:type="dxa"/>
          </w:tcPr>
          <w:p>
            <w:r/>
            <w:r>
              <w:rPr>
                <w:rFonts w:ascii="Cambria" w:hAnsi="Cambria"/>
                <w:b w:val="0"/>
                <w:i w:val="0"/>
                <w:sz w:val="22"/>
              </w:rPr>
              <w:t>September</w:t>
            </w:r>
          </w:p>
        </w:tc>
        <w:tc>
          <w:tcPr>
            <w:tcW w:w="5103" w:type="dxa"/>
          </w:tcPr>
          <w:p>
            <w:r/>
            <w:r>
              <w:rPr>
                <w:rFonts w:ascii="Cambria" w:hAnsi="Cambria"/>
                <w:b w:val="0"/>
                <w:i w:val="0"/>
                <w:sz w:val="22"/>
              </w:rPr>
              <w:t>1. Collect Feedback on New Transport Schedules – Gather feedback from students and staff about the new semester's schedules.</w:t>
            </w:r>
          </w:p>
          <w:p>
            <w:r>
              <w:rPr>
                <w:rFonts w:ascii="Cambria" w:hAnsi="Cambria"/>
                <w:b w:val="0"/>
                <w:i w:val="0"/>
                <w:sz w:val="22"/>
              </w:rPr>
              <w:t>2. Maintenance and Servicing of Vehicles – Conduct a mid-semester review of vehicle performance.</w:t>
            </w:r>
          </w:p>
        </w:tc>
        <w:tc>
          <w:tcPr>
            <w:tcW w:w="2948" w:type="dxa"/>
          </w:tcPr>
          <w:p>
            <w:r/>
            <w:r>
              <w:rPr>
                <w:rFonts w:ascii="Cambria" w:hAnsi="Cambria"/>
                <w:b w:val="0"/>
                <w:i w:val="0"/>
                <w:sz w:val="22"/>
              </w:rPr>
              <w:t>Transport Committee, Survey Team; Transport Manager, Mechanic Team</w:t>
            </w:r>
          </w:p>
        </w:tc>
      </w:tr>
      <w:tr>
        <w:tc>
          <w:tcPr>
            <w:shd w:val="clear" w:color="auto" w:fill="F2F2F2"/>
            <w:tcW w:w="1360" w:type="dxa"/>
          </w:tcPr>
          <w:p>
            <w:r/>
            <w:r>
              <w:rPr>
                <w:rFonts w:ascii="Cambria" w:hAnsi="Cambria"/>
                <w:b w:val="0"/>
                <w:i w:val="0"/>
                <w:sz w:val="22"/>
              </w:rPr>
              <w:t>October</w:t>
            </w:r>
          </w:p>
        </w:tc>
        <w:tc>
          <w:tcPr>
            <w:shd w:val="clear" w:color="auto" w:fill="F2F2F2"/>
            <w:tcW w:w="5103" w:type="dxa"/>
          </w:tcPr>
          <w:p>
            <w:r/>
            <w:r>
              <w:rPr>
                <w:rFonts w:ascii="Cambria" w:hAnsi="Cambria"/>
                <w:b w:val="0"/>
                <w:i w:val="0"/>
                <w:sz w:val="22"/>
              </w:rPr>
              <w:t>1. Transport Safety Week Campaign – Organize awareness programs on road safety and transport regulations.</w:t>
            </w:r>
          </w:p>
          <w:p>
            <w:r>
              <w:rPr>
                <w:rFonts w:ascii="Cambria" w:hAnsi="Cambria"/>
                <w:b w:val="0"/>
                <w:i w:val="0"/>
                <w:sz w:val="22"/>
              </w:rPr>
              <w:t>2. Review of Condition of Vehicle (Post-Mid-Semester) – Conduct a mid-semester review of vehicle performance.</w:t>
            </w:r>
          </w:p>
        </w:tc>
        <w:tc>
          <w:tcPr>
            <w:shd w:val="clear" w:color="auto" w:fill="F2F2F2"/>
            <w:tcW w:w="2948" w:type="dxa"/>
          </w:tcPr>
          <w:p>
            <w:r/>
            <w:r>
              <w:rPr>
                <w:rFonts w:ascii="Cambria" w:hAnsi="Cambria"/>
                <w:b w:val="0"/>
                <w:i w:val="0"/>
                <w:sz w:val="22"/>
              </w:rPr>
              <w:t>Transport Committee, Campus Safety Team; Transport Manager, Mechanic Team</w:t>
            </w:r>
          </w:p>
        </w:tc>
      </w:tr>
      <w:tr>
        <w:tc>
          <w:tcPr>
            <w:tcW w:w="1360" w:type="dxa"/>
          </w:tcPr>
          <w:p>
            <w:r/>
            <w:r>
              <w:rPr>
                <w:rFonts w:ascii="Cambria" w:hAnsi="Cambria"/>
                <w:b w:val="0"/>
                <w:i w:val="0"/>
                <w:sz w:val="22"/>
              </w:rPr>
              <w:t>November</w:t>
            </w:r>
          </w:p>
        </w:tc>
        <w:tc>
          <w:tcPr>
            <w:tcW w:w="5103" w:type="dxa"/>
          </w:tcPr>
          <w:p>
            <w:r/>
            <w:r>
              <w:rPr>
                <w:rFonts w:ascii="Cambria" w:hAnsi="Cambria"/>
                <w:b w:val="0"/>
                <w:i w:val="0"/>
                <w:sz w:val="22"/>
              </w:rPr>
              <w:t>1. Planning for Winter Semester Transport Needs – Review transport demand for the winter semester and adjust as needed.</w:t>
            </w:r>
          </w:p>
          <w:p>
            <w:r>
              <w:rPr>
                <w:rFonts w:ascii="Cambria" w:hAnsi="Cambria"/>
                <w:b w:val="0"/>
                <w:i w:val="0"/>
                <w:sz w:val="22"/>
              </w:rPr>
              <w:t>2. Inspection of Transport Fleet for Winter Readiness – Prepare fleet for winter conditions, check heating systems in vehicles.</w:t>
            </w:r>
          </w:p>
        </w:tc>
        <w:tc>
          <w:tcPr>
            <w:tcW w:w="2948" w:type="dxa"/>
          </w:tcPr>
          <w:p>
            <w:r/>
            <w:r>
              <w:rPr>
                <w:rFonts w:ascii="Cambria" w:hAnsi="Cambria"/>
                <w:b w:val="0"/>
                <w:i w:val="0"/>
                <w:sz w:val="22"/>
              </w:rPr>
              <w:t>Transport Committee; Transport Manager, Mechanic Team</w:t>
            </w:r>
          </w:p>
        </w:tc>
      </w:tr>
      <w:tr>
        <w:tc>
          <w:tcPr>
            <w:shd w:val="clear" w:color="auto" w:fill="F2F2F2"/>
            <w:tcW w:w="1360" w:type="dxa"/>
          </w:tcPr>
          <w:p>
            <w:r/>
            <w:r>
              <w:rPr>
                <w:rFonts w:ascii="Cambria" w:hAnsi="Cambria"/>
                <w:b w:val="0"/>
                <w:i w:val="0"/>
                <w:sz w:val="22"/>
              </w:rPr>
              <w:t>December</w:t>
            </w:r>
          </w:p>
        </w:tc>
        <w:tc>
          <w:tcPr>
            <w:shd w:val="clear" w:color="auto" w:fill="F2F2F2"/>
            <w:tcW w:w="5103" w:type="dxa"/>
          </w:tcPr>
          <w:p>
            <w:r/>
            <w:r>
              <w:rPr>
                <w:rFonts w:ascii="Cambria" w:hAnsi="Cambria"/>
                <w:b w:val="0"/>
                <w:i w:val="0"/>
                <w:sz w:val="22"/>
              </w:rPr>
              <w:t>1. Year-End Review of Transport Services – Evaluate transport operations for the year and make improvements.</w:t>
            </w:r>
          </w:p>
          <w:p>
            <w:r>
              <w:rPr>
                <w:rFonts w:ascii="Cambria" w:hAnsi="Cambria"/>
                <w:b w:val="0"/>
                <w:i w:val="0"/>
                <w:sz w:val="22"/>
              </w:rPr>
              <w:t>2. Budget Planning for Next Year's Transport Needs – Finalize the transport budget for the upcoming year.</w:t>
            </w:r>
          </w:p>
        </w:tc>
        <w:tc>
          <w:tcPr>
            <w:shd w:val="clear" w:color="auto" w:fill="F2F2F2"/>
            <w:tcW w:w="2948" w:type="dxa"/>
          </w:tcPr>
          <w:p>
            <w:r/>
            <w:r>
              <w:rPr>
                <w:rFonts w:ascii="Cambria" w:hAnsi="Cambria"/>
                <w:b w:val="0"/>
                <w:i w:val="0"/>
                <w:sz w:val="22"/>
              </w:rPr>
              <w:t>Transport Committee, Finance Committee</w:t>
            </w:r>
          </w:p>
        </w:tc>
      </w:tr>
    </w:tbl>
    <w:p>
      <w:pPr>
        <w:spacing w:after="120"/>
        <w:jc w:val="both"/>
      </w:pPr>
      <w:r>
        <w:rPr>
          <w:rFonts w:ascii="Cambria" w:hAnsi="Cambria"/>
          <w:b/>
          <w:i/>
          <w:sz w:val="22"/>
        </w:rPr>
        <w:t>Note:</w:t>
      </w:r>
      <w:r>
        <w:rPr>
          <w:rFonts w:ascii="Cambria" w:hAnsi="Cambria"/>
          <w:b/>
          <w:i w:val="0"/>
          <w:sz w:val="22"/>
        </w:rPr>
        <w:t xml:space="preserve"> As with the planner tables above, exact one-to-one activity-to-responsible-party mapping for some months in this scrambled source table could not be fully confirmed; the responsible parties shown reflect the clusters as they appear in the source.</w:t>
      </w:r>
    </w:p>
    <w:p>
      <w:pPr>
        <w:spacing w:after="80"/>
        <w:jc w:val="both"/>
      </w:pPr>
      <w:r>
        <w:rPr>
          <w:rFonts w:ascii="Cambria" w:hAnsi="Cambria"/>
          <w:b/>
          <w:i/>
          <w:sz w:val="22"/>
        </w:rPr>
        <w:t>Key Notes:</w:t>
      </w:r>
    </w:p>
    <w:p>
      <w:pPr>
        <w:spacing w:after="80"/>
        <w:ind w:left="357" w:hanging="227"/>
        <w:jc w:val="both"/>
      </w:pPr>
      <w:r>
        <w:rPr>
          <w:rFonts w:ascii="Cambria" w:hAnsi="Cambria"/>
          <w:sz w:val="22"/>
        </w:rPr>
        <w:t xml:space="preserve">•  </w:t>
      </w:r>
      <w:r>
        <w:rPr>
          <w:rFonts w:ascii="Cambria" w:hAnsi="Cambria"/>
          <w:b/>
          <w:i w:val="0"/>
          <w:sz w:val="22"/>
        </w:rPr>
        <w:t>Ongoing Activities:</w:t>
      </w:r>
      <w:r>
        <w:rPr>
          <w:rFonts w:ascii="Cambria" w:hAnsi="Cambria"/>
          <w:b w:val="0"/>
          <w:i w:val="0"/>
          <w:sz w:val="22"/>
        </w:rPr>
        <w:t xml:space="preserve"> Monthly reviews of fleet performance and service quality, driver training, and maintenance schedules.</w:t>
      </w:r>
    </w:p>
    <w:p>
      <w:pPr>
        <w:spacing w:after="80"/>
        <w:ind w:left="357" w:hanging="227"/>
        <w:jc w:val="both"/>
      </w:pPr>
      <w:r>
        <w:rPr>
          <w:rFonts w:ascii="Cambria" w:hAnsi="Cambria"/>
          <w:sz w:val="22"/>
        </w:rPr>
        <w:t xml:space="preserve">•  </w:t>
      </w:r>
      <w:r>
        <w:rPr>
          <w:rFonts w:ascii="Cambria" w:hAnsi="Cambria"/>
          <w:b/>
          <w:i w:val="0"/>
          <w:sz w:val="22"/>
        </w:rPr>
        <w:t>Feedback Mechanisms:</w:t>
      </w:r>
      <w:r>
        <w:rPr>
          <w:rFonts w:ascii="Cambria" w:hAnsi="Cambria"/>
          <w:b w:val="0"/>
          <w:i w:val="0"/>
          <w:sz w:val="22"/>
        </w:rPr>
        <w:t xml:space="preserve"> Regular surveys or feedback sessions with students and staff to ensure the transportation system meets their needs.</w:t>
      </w:r>
    </w:p>
    <w:p>
      <w:pPr>
        <w:spacing w:after="80"/>
        <w:ind w:left="357" w:hanging="227"/>
        <w:jc w:val="both"/>
      </w:pPr>
      <w:r>
        <w:rPr>
          <w:rFonts w:ascii="Cambria" w:hAnsi="Cambria"/>
          <w:sz w:val="22"/>
        </w:rPr>
        <w:t xml:space="preserve">•  </w:t>
      </w:r>
      <w:r>
        <w:rPr>
          <w:rFonts w:ascii="Cambria" w:hAnsi="Cambria"/>
          <w:b/>
          <w:i w:val="0"/>
          <w:sz w:val="22"/>
        </w:rPr>
        <w:t>Environmental Considerations:</w:t>
      </w:r>
      <w:r>
        <w:rPr>
          <w:rFonts w:ascii="Cambria" w:hAnsi="Cambria"/>
          <w:b w:val="0"/>
          <w:i w:val="0"/>
          <w:sz w:val="22"/>
        </w:rPr>
        <w:t xml:space="preserve"> Exploring ways to make transport services more eco-friendly, including hybrid or electric vehicles.</w:t>
      </w:r>
    </w:p>
    <w:p>
      <w:pPr>
        <w:spacing w:after="80"/>
        <w:ind w:left="357" w:hanging="227"/>
        <w:jc w:val="both"/>
      </w:pPr>
      <w:r>
        <w:rPr>
          <w:rFonts w:ascii="Cambria" w:hAnsi="Cambria"/>
          <w:sz w:val="22"/>
        </w:rPr>
        <w:t xml:space="preserve">•  </w:t>
      </w:r>
      <w:r>
        <w:rPr>
          <w:rFonts w:ascii="Cambria" w:hAnsi="Cambria"/>
          <w:b/>
          <w:i w:val="0"/>
          <w:sz w:val="22"/>
        </w:rPr>
        <w:t>Safety Focus:</w:t>
      </w:r>
      <w:r>
        <w:rPr>
          <w:rFonts w:ascii="Cambria" w:hAnsi="Cambria"/>
          <w:b w:val="0"/>
          <w:i w:val="0"/>
          <w:sz w:val="22"/>
        </w:rPr>
        <w:t xml:space="preserve"> Regular drills and awareness campaigns to ensure safety standards are met.</w:t>
      </w:r>
    </w:p>
    <w:p>
      <w:pPr>
        <w:keepNext/>
        <w:spacing w:before="240" w:after="120"/>
      </w:pPr>
      <w:r>
        <w:rPr>
          <w:rFonts w:ascii="Cambria" w:hAnsi="Cambria"/>
          <w:b/>
          <w:color w:val="1F3A5F"/>
          <w:sz w:val="24"/>
        </w:rPr>
        <w:t>29.15. Best Practices of Transport Committee</w:t>
      </w:r>
    </w:p>
    <w:p>
      <w:pPr>
        <w:spacing w:after="80"/>
        <w:ind w:left="357" w:hanging="357"/>
        <w:jc w:val="both"/>
      </w:pPr>
      <w:r>
        <w:rPr>
          <w:rFonts w:ascii="Cambria" w:hAnsi="Cambria"/>
          <w:sz w:val="22"/>
        </w:rPr>
        <w:t xml:space="preserve">1.  </w:t>
      </w:r>
      <w:r>
        <w:rPr>
          <w:rFonts w:ascii="Cambria" w:hAnsi="Cambria"/>
          <w:b/>
          <w:i w:val="0"/>
          <w:sz w:val="22"/>
        </w:rPr>
        <w:t>Regular Vehicle Maintenance and Inspection:</w:t>
      </w:r>
    </w:p>
    <w:p>
      <w:pPr>
        <w:spacing w:after="80"/>
        <w:ind w:left="714" w:hanging="227"/>
        <w:jc w:val="both"/>
      </w:pPr>
      <w:r>
        <w:rPr>
          <w:rFonts w:ascii="Cambria" w:hAnsi="Cambria"/>
          <w:sz w:val="22"/>
        </w:rPr>
        <w:t xml:space="preserve">o  </w:t>
      </w:r>
      <w:r>
        <w:rPr>
          <w:rFonts w:ascii="Cambria" w:hAnsi="Cambria"/>
          <w:sz w:val="22"/>
        </w:rPr>
        <w:t>Schedule regular maintenance checks for all vehicles in the fleet to ensure they are in safe operating condition. Conduct safety inspections periodically and keep detailed records of repairs and servicing.</w:t>
      </w:r>
    </w:p>
    <w:p>
      <w:pPr>
        <w:spacing w:after="80"/>
        <w:ind w:left="714" w:hanging="227"/>
        <w:jc w:val="both"/>
      </w:pPr>
      <w:r>
        <w:rPr>
          <w:rFonts w:ascii="Cambria" w:hAnsi="Cambria"/>
          <w:sz w:val="22"/>
        </w:rPr>
        <w:t xml:space="preserve">o  </w:t>
      </w:r>
      <w:r>
        <w:rPr>
          <w:rFonts w:ascii="Cambria" w:hAnsi="Cambria"/>
          <w:sz w:val="22"/>
        </w:rPr>
        <w:t>Implement a preventive maintenance program to address potential issues before they arise, reducing the likelihood of breakdowns.</w:t>
      </w:r>
    </w:p>
    <w:p>
      <w:pPr>
        <w:spacing w:after="80"/>
        <w:ind w:left="357" w:hanging="357"/>
        <w:jc w:val="both"/>
      </w:pPr>
      <w:r>
        <w:rPr>
          <w:rFonts w:ascii="Cambria" w:hAnsi="Cambria"/>
          <w:sz w:val="22"/>
        </w:rPr>
        <w:t xml:space="preserve">2.  </w:t>
      </w:r>
      <w:r>
        <w:rPr>
          <w:rFonts w:ascii="Cambria" w:hAnsi="Cambria"/>
          <w:b/>
          <w:i w:val="0"/>
          <w:sz w:val="22"/>
        </w:rPr>
        <w:t>Clear and Transparent Transport Policies:</w:t>
      </w:r>
    </w:p>
    <w:p>
      <w:pPr>
        <w:spacing w:after="80"/>
        <w:ind w:left="714" w:hanging="227"/>
        <w:jc w:val="both"/>
      </w:pPr>
      <w:r>
        <w:rPr>
          <w:rFonts w:ascii="Cambria" w:hAnsi="Cambria"/>
          <w:sz w:val="22"/>
        </w:rPr>
        <w:t xml:space="preserve">o  </w:t>
      </w:r>
      <w:r>
        <w:rPr>
          <w:rFonts w:ascii="Cambria" w:hAnsi="Cambria"/>
          <w:sz w:val="22"/>
        </w:rPr>
        <w:t>Develop and communicate clear transport policies for students, faculty, and staff, including usage rules, booking procedures, and guidelines for behavior on the bus.</w:t>
      </w:r>
    </w:p>
    <w:p>
      <w:pPr>
        <w:spacing w:after="80"/>
        <w:ind w:left="714" w:hanging="227"/>
        <w:jc w:val="both"/>
      </w:pPr>
      <w:r>
        <w:rPr>
          <w:rFonts w:ascii="Cambria" w:hAnsi="Cambria"/>
          <w:sz w:val="22"/>
        </w:rPr>
        <w:t xml:space="preserve">o  </w:t>
      </w:r>
      <w:r>
        <w:rPr>
          <w:rFonts w:ascii="Cambria" w:hAnsi="Cambria"/>
          <w:sz w:val="22"/>
        </w:rPr>
        <w:t>Ensure transparency in how transport resources are allocated and prioritize safety, efficiency, and fairness.</w:t>
      </w:r>
    </w:p>
    <w:p>
      <w:pPr>
        <w:spacing w:after="80"/>
        <w:ind w:left="357" w:hanging="357"/>
        <w:jc w:val="both"/>
      </w:pPr>
      <w:r>
        <w:rPr>
          <w:rFonts w:ascii="Cambria" w:hAnsi="Cambria"/>
          <w:sz w:val="22"/>
        </w:rPr>
        <w:t xml:space="preserve">3.  </w:t>
      </w:r>
      <w:r>
        <w:rPr>
          <w:rFonts w:ascii="Cambria" w:hAnsi="Cambria"/>
          <w:b/>
          <w:i w:val="0"/>
          <w:sz w:val="22"/>
        </w:rPr>
        <w:t>Driver Training and Certification:</w:t>
      </w:r>
    </w:p>
    <w:p>
      <w:pPr>
        <w:spacing w:after="80"/>
        <w:ind w:left="714" w:hanging="227"/>
        <w:jc w:val="both"/>
      </w:pPr>
      <w:r>
        <w:rPr>
          <w:rFonts w:ascii="Cambria" w:hAnsi="Cambria"/>
          <w:sz w:val="22"/>
        </w:rPr>
        <w:t xml:space="preserve">o  </w:t>
      </w:r>
      <w:r>
        <w:rPr>
          <w:rFonts w:ascii="Cambria" w:hAnsi="Cambria"/>
          <w:sz w:val="22"/>
        </w:rPr>
        <w:t>Provide ongoing training programs for drivers on safe driving practices, road safety laws, and customer service.</w:t>
      </w:r>
    </w:p>
    <w:p>
      <w:pPr>
        <w:spacing w:after="80"/>
        <w:ind w:left="714" w:hanging="227"/>
        <w:jc w:val="both"/>
      </w:pPr>
      <w:r>
        <w:rPr>
          <w:rFonts w:ascii="Cambria" w:hAnsi="Cambria"/>
          <w:sz w:val="22"/>
        </w:rPr>
        <w:t xml:space="preserve">o  </w:t>
      </w:r>
      <w:r>
        <w:rPr>
          <w:rFonts w:ascii="Cambria" w:hAnsi="Cambria"/>
          <w:sz w:val="22"/>
        </w:rPr>
        <w:t>Ensure drivers are certified and comply with health checks, and that they are trained to handle emergency situations and basic first aid.</w:t>
      </w:r>
    </w:p>
    <w:p>
      <w:pPr>
        <w:spacing w:after="80"/>
        <w:ind w:left="357" w:hanging="357"/>
        <w:jc w:val="both"/>
      </w:pPr>
      <w:r>
        <w:rPr>
          <w:rFonts w:ascii="Cambria" w:hAnsi="Cambria"/>
          <w:sz w:val="22"/>
        </w:rPr>
        <w:t xml:space="preserve">4.  </w:t>
      </w:r>
      <w:r>
        <w:rPr>
          <w:rFonts w:ascii="Cambria" w:hAnsi="Cambria"/>
          <w:b/>
          <w:i w:val="0"/>
          <w:sz w:val="22"/>
        </w:rPr>
        <w:t>Efficient Scheduling and Route Management:</w:t>
      </w:r>
    </w:p>
    <w:p>
      <w:pPr>
        <w:spacing w:after="80"/>
        <w:ind w:left="714" w:hanging="227"/>
        <w:jc w:val="both"/>
      </w:pPr>
      <w:r>
        <w:rPr>
          <w:rFonts w:ascii="Cambria" w:hAnsi="Cambria"/>
          <w:sz w:val="22"/>
        </w:rPr>
        <w:t xml:space="preserve">o  </w:t>
      </w:r>
      <w:r>
        <w:rPr>
          <w:rFonts w:ascii="Cambria" w:hAnsi="Cambria"/>
          <w:sz w:val="22"/>
        </w:rPr>
        <w:t>Optimize vehicle routes to ensure efficient time management, reduce delays, and minimize fuel consumption.</w:t>
      </w:r>
    </w:p>
    <w:p>
      <w:pPr>
        <w:spacing w:after="80"/>
        <w:ind w:left="714" w:hanging="227"/>
        <w:jc w:val="both"/>
      </w:pPr>
      <w:r>
        <w:rPr>
          <w:rFonts w:ascii="Cambria" w:hAnsi="Cambria"/>
          <w:sz w:val="22"/>
        </w:rPr>
        <w:t xml:space="preserve">o  </w:t>
      </w:r>
      <w:r>
        <w:rPr>
          <w:rFonts w:ascii="Cambria" w:hAnsi="Cambria"/>
          <w:sz w:val="22"/>
        </w:rPr>
        <w:t>Ensure that transport services meet the needs of both academic activities and extra-curricular events. Use scheduling software or apps for effective route planning and monitoring.</w:t>
      </w:r>
    </w:p>
    <w:p>
      <w:pPr>
        <w:spacing w:after="80"/>
        <w:ind w:left="357" w:hanging="357"/>
        <w:jc w:val="both"/>
      </w:pPr>
      <w:r>
        <w:rPr>
          <w:rFonts w:ascii="Cambria" w:hAnsi="Cambria"/>
          <w:sz w:val="22"/>
        </w:rPr>
        <w:t xml:space="preserve">5.  </w:t>
      </w:r>
      <w:r>
        <w:rPr>
          <w:rFonts w:ascii="Cambria" w:hAnsi="Cambria"/>
          <w:b/>
          <w:i w:val="0"/>
          <w:sz w:val="22"/>
        </w:rPr>
        <w:t>Student and Staff Feedback Collection:</w:t>
      </w:r>
    </w:p>
    <w:p>
      <w:pPr>
        <w:spacing w:after="80"/>
        <w:ind w:left="714" w:hanging="227"/>
        <w:jc w:val="both"/>
      </w:pPr>
      <w:r>
        <w:rPr>
          <w:rFonts w:ascii="Cambria" w:hAnsi="Cambria"/>
          <w:sz w:val="22"/>
        </w:rPr>
        <w:t xml:space="preserve">o  </w:t>
      </w:r>
      <w:r>
        <w:rPr>
          <w:rFonts w:ascii="Cambria" w:hAnsi="Cambria"/>
          <w:sz w:val="22"/>
        </w:rPr>
        <w:t>Regularly gather feedback from students and staff regarding transport services to identify areas for improvement. Implement regular surveys or conduct informal sessions for suggestions.</w:t>
      </w:r>
    </w:p>
    <w:p>
      <w:pPr>
        <w:spacing w:after="80"/>
        <w:ind w:left="714" w:hanging="227"/>
        <w:jc w:val="both"/>
      </w:pPr>
      <w:r>
        <w:rPr>
          <w:rFonts w:ascii="Cambria" w:hAnsi="Cambria"/>
          <w:sz w:val="22"/>
        </w:rPr>
        <w:t xml:space="preserve">o  </w:t>
      </w:r>
      <w:r>
        <w:rPr>
          <w:rFonts w:ascii="Cambria" w:hAnsi="Cambria"/>
          <w:sz w:val="22"/>
        </w:rPr>
        <w:t>Address concerns such as punctuality, safety, and comfort promptly.</w:t>
      </w:r>
    </w:p>
    <w:p>
      <w:pPr>
        <w:spacing w:after="80"/>
        <w:ind w:left="357" w:hanging="357"/>
        <w:jc w:val="both"/>
      </w:pPr>
      <w:r>
        <w:rPr>
          <w:rFonts w:ascii="Cambria" w:hAnsi="Cambria"/>
          <w:sz w:val="22"/>
        </w:rPr>
        <w:t xml:space="preserve">6.  </w:t>
      </w:r>
      <w:r>
        <w:rPr>
          <w:rFonts w:ascii="Cambria" w:hAnsi="Cambria"/>
          <w:b/>
          <w:i w:val="0"/>
          <w:sz w:val="22"/>
        </w:rPr>
        <w:t>Emergency Response Planning:</w:t>
      </w:r>
    </w:p>
    <w:p>
      <w:pPr>
        <w:spacing w:after="80"/>
        <w:ind w:left="714" w:hanging="227"/>
        <w:jc w:val="both"/>
      </w:pPr>
      <w:r>
        <w:rPr>
          <w:rFonts w:ascii="Cambria" w:hAnsi="Cambria"/>
          <w:sz w:val="22"/>
        </w:rPr>
        <w:t xml:space="preserve">o  </w:t>
      </w:r>
      <w:r>
        <w:rPr>
          <w:rFonts w:ascii="Cambria" w:hAnsi="Cambria"/>
          <w:sz w:val="22"/>
        </w:rPr>
        <w:t>Develop a well-documented emergency response plan for accidents or breakdowns, which includes clear protocols for both drivers and passengers.</w:t>
      </w:r>
    </w:p>
    <w:p>
      <w:pPr>
        <w:spacing w:after="80"/>
        <w:ind w:left="714" w:hanging="227"/>
        <w:jc w:val="both"/>
      </w:pPr>
      <w:r>
        <w:rPr>
          <w:rFonts w:ascii="Cambria" w:hAnsi="Cambria"/>
          <w:sz w:val="22"/>
        </w:rPr>
        <w:t xml:space="preserve">o  </w:t>
      </w:r>
      <w:r>
        <w:rPr>
          <w:rFonts w:ascii="Cambria" w:hAnsi="Cambria"/>
          <w:sz w:val="22"/>
        </w:rPr>
        <w:t>Ensure that first-aid kits and necessary emergency tools are available in all vehicles.</w:t>
      </w:r>
    </w:p>
    <w:p>
      <w:pPr>
        <w:spacing w:after="80"/>
        <w:ind w:left="357" w:hanging="357"/>
        <w:jc w:val="both"/>
      </w:pPr>
      <w:r>
        <w:rPr>
          <w:rFonts w:ascii="Cambria" w:hAnsi="Cambria"/>
          <w:sz w:val="22"/>
        </w:rPr>
        <w:t xml:space="preserve">7.  </w:t>
      </w:r>
      <w:r>
        <w:rPr>
          <w:rFonts w:ascii="Cambria" w:hAnsi="Cambria"/>
          <w:b/>
          <w:i w:val="0"/>
          <w:sz w:val="22"/>
        </w:rPr>
        <w:t>Eco-friendly Practices:</w:t>
      </w:r>
    </w:p>
    <w:p>
      <w:pPr>
        <w:spacing w:after="80"/>
        <w:ind w:left="714" w:hanging="227"/>
        <w:jc w:val="both"/>
      </w:pPr>
      <w:r>
        <w:rPr>
          <w:rFonts w:ascii="Cambria" w:hAnsi="Cambria"/>
          <w:sz w:val="22"/>
        </w:rPr>
        <w:t xml:space="preserve">o  </w:t>
      </w:r>
      <w:r>
        <w:rPr>
          <w:rFonts w:ascii="Cambria" w:hAnsi="Cambria"/>
          <w:sz w:val="22"/>
        </w:rPr>
        <w:t>Promote sustainability by adopting eco-friendly practices like using fuel-efficient vehicles, maintaining proper tire pressure to reduce fuel consumption, and exploring the use of electric vehicles or hybrid buses where feasible.</w:t>
      </w:r>
    </w:p>
    <w:p>
      <w:pPr>
        <w:spacing w:after="80"/>
        <w:ind w:left="714" w:hanging="227"/>
        <w:jc w:val="both"/>
      </w:pPr>
      <w:r>
        <w:rPr>
          <w:rFonts w:ascii="Cambria" w:hAnsi="Cambria"/>
          <w:sz w:val="22"/>
        </w:rPr>
        <w:t xml:space="preserve">o  </w:t>
      </w:r>
      <w:r>
        <w:rPr>
          <w:rFonts w:ascii="Cambria" w:hAnsi="Cambria"/>
          <w:sz w:val="22"/>
        </w:rPr>
        <w:t>Implement green driving techniques such as avoiding idling and smooth acceleration to reduce emissions.</w:t>
      </w:r>
    </w:p>
    <w:p>
      <w:pPr>
        <w:spacing w:after="80"/>
        <w:ind w:left="357" w:hanging="357"/>
        <w:jc w:val="both"/>
      </w:pPr>
      <w:r>
        <w:rPr>
          <w:rFonts w:ascii="Cambria" w:hAnsi="Cambria"/>
          <w:sz w:val="22"/>
        </w:rPr>
        <w:t xml:space="preserve">8.  </w:t>
      </w:r>
      <w:r>
        <w:rPr>
          <w:rFonts w:ascii="Cambria" w:hAnsi="Cambria"/>
          <w:b/>
          <w:i w:val="0"/>
          <w:sz w:val="22"/>
        </w:rPr>
        <w:t>Timely Communication and Updates:</w:t>
      </w:r>
    </w:p>
    <w:p>
      <w:pPr>
        <w:spacing w:after="80"/>
        <w:ind w:left="714" w:hanging="227"/>
        <w:jc w:val="both"/>
      </w:pPr>
      <w:r>
        <w:rPr>
          <w:rFonts w:ascii="Cambria" w:hAnsi="Cambria"/>
          <w:sz w:val="22"/>
        </w:rPr>
        <w:t xml:space="preserve">o  </w:t>
      </w:r>
      <w:r>
        <w:rPr>
          <w:rFonts w:ascii="Cambria" w:hAnsi="Cambria"/>
          <w:sz w:val="22"/>
        </w:rPr>
        <w:t>Maintain effective communication with all users of the transport system regarding scheduling, route changes, or any unexpected delays. Utilize SMS notifications, emails, or a dedicated mobile app for real-time updates.</w:t>
      </w:r>
    </w:p>
    <w:p>
      <w:pPr>
        <w:spacing w:after="80"/>
        <w:ind w:left="714" w:hanging="227"/>
        <w:jc w:val="both"/>
      </w:pPr>
      <w:r>
        <w:rPr>
          <w:rFonts w:ascii="Cambria" w:hAnsi="Cambria"/>
          <w:sz w:val="22"/>
        </w:rPr>
        <w:t xml:space="preserve">o  </w:t>
      </w:r>
      <w:r>
        <w:rPr>
          <w:rFonts w:ascii="Cambria" w:hAnsi="Cambria"/>
          <w:sz w:val="22"/>
        </w:rPr>
        <w:t>Have a 24/7 contact system for emergency communication or for resolving issues related to transport services.</w:t>
      </w:r>
    </w:p>
    <w:p>
      <w:pPr>
        <w:spacing w:after="80"/>
        <w:ind w:left="357" w:hanging="357"/>
        <w:jc w:val="both"/>
      </w:pPr>
      <w:r>
        <w:rPr>
          <w:rFonts w:ascii="Cambria" w:hAnsi="Cambria"/>
          <w:sz w:val="22"/>
        </w:rPr>
        <w:t xml:space="preserve">9.  </w:t>
      </w:r>
      <w:r>
        <w:rPr>
          <w:rFonts w:ascii="Cambria" w:hAnsi="Cambria"/>
          <w:b/>
          <w:i w:val="0"/>
          <w:sz w:val="22"/>
        </w:rPr>
        <w:t>Safety and Security Protocols:</w:t>
      </w:r>
    </w:p>
    <w:p>
      <w:pPr>
        <w:spacing w:after="80"/>
        <w:ind w:left="714" w:hanging="227"/>
        <w:jc w:val="both"/>
      </w:pPr>
      <w:r>
        <w:rPr>
          <w:rFonts w:ascii="Cambria" w:hAnsi="Cambria"/>
          <w:sz w:val="22"/>
        </w:rPr>
        <w:t xml:space="preserve">o  </w:t>
      </w:r>
      <w:r>
        <w:rPr>
          <w:rFonts w:ascii="Cambria" w:hAnsi="Cambria"/>
          <w:sz w:val="22"/>
        </w:rPr>
        <w:t>Establish and enforce strict safety standards, including seatbelts, driver training, and vehicle inspections, to ensure that the transport system is safe for all users.</w:t>
      </w:r>
    </w:p>
    <w:p>
      <w:pPr>
        <w:spacing w:after="80"/>
        <w:ind w:left="714" w:hanging="227"/>
        <w:jc w:val="both"/>
      </w:pPr>
      <w:r>
        <w:rPr>
          <w:rFonts w:ascii="Cambria" w:hAnsi="Cambria"/>
          <w:sz w:val="22"/>
        </w:rPr>
        <w:t xml:space="preserve">o  </w:t>
      </w:r>
      <w:r>
        <w:rPr>
          <w:rFonts w:ascii="Cambria" w:hAnsi="Cambria"/>
          <w:sz w:val="22"/>
        </w:rPr>
        <w:t>Provide security staff for high-demand routes during peak hours or special events to ensure the safety of passengers and prevent incidents.</w:t>
      </w:r>
    </w:p>
    <w:p>
      <w:pPr>
        <w:spacing w:after="80"/>
        <w:ind w:left="357" w:hanging="357"/>
        <w:jc w:val="both"/>
      </w:pPr>
      <w:r>
        <w:rPr>
          <w:rFonts w:ascii="Cambria" w:hAnsi="Cambria"/>
          <w:sz w:val="22"/>
        </w:rPr>
        <w:t xml:space="preserve">10.  </w:t>
      </w:r>
      <w:r>
        <w:rPr>
          <w:rFonts w:ascii="Cambria" w:hAnsi="Cambria"/>
          <w:b/>
          <w:i w:val="0"/>
          <w:sz w:val="22"/>
        </w:rPr>
        <w:t>Usage Monitoring and Data Analysis:</w:t>
      </w:r>
    </w:p>
    <w:p>
      <w:pPr>
        <w:spacing w:after="80"/>
        <w:ind w:left="714" w:hanging="227"/>
        <w:jc w:val="both"/>
      </w:pPr>
      <w:r>
        <w:rPr>
          <w:rFonts w:ascii="Cambria" w:hAnsi="Cambria"/>
          <w:sz w:val="22"/>
        </w:rPr>
        <w:t xml:space="preserve">o  </w:t>
      </w:r>
      <w:r>
        <w:rPr>
          <w:rFonts w:ascii="Cambria" w:hAnsi="Cambria"/>
          <w:sz w:val="22"/>
        </w:rPr>
        <w:t>Utilize data analytics to track transport usage patterns, fuel consumption, and vehicle performance. This information can help the committee optimize operations and make data-driven decisions.</w:t>
      </w:r>
    </w:p>
    <w:p>
      <w:pPr>
        <w:spacing w:after="80"/>
        <w:ind w:left="714" w:hanging="227"/>
        <w:jc w:val="both"/>
      </w:pPr>
      <w:r>
        <w:rPr>
          <w:rFonts w:ascii="Cambria" w:hAnsi="Cambria"/>
          <w:sz w:val="22"/>
        </w:rPr>
        <w:t xml:space="preserve">o  </w:t>
      </w:r>
      <w:r>
        <w:rPr>
          <w:rFonts w:ascii="Cambria" w:hAnsi="Cambria"/>
          <w:sz w:val="22"/>
        </w:rPr>
        <w:t>Keep a detailed log of transport activities and make regular assessments to identify cost-saving opportunities, such as reducing underutilized routes or combining trips.</w:t>
      </w:r>
    </w:p>
    <w:p>
      <w:pPr>
        <w:spacing w:after="80"/>
        <w:ind w:left="357" w:hanging="357"/>
        <w:jc w:val="both"/>
      </w:pPr>
      <w:r>
        <w:rPr>
          <w:rFonts w:ascii="Cambria" w:hAnsi="Cambria"/>
          <w:sz w:val="22"/>
        </w:rPr>
        <w:t xml:space="preserve">11.  </w:t>
      </w:r>
      <w:r>
        <w:rPr>
          <w:rFonts w:ascii="Cambria" w:hAnsi="Cambria"/>
          <w:b/>
          <w:i w:val="0"/>
          <w:sz w:val="22"/>
        </w:rPr>
        <w:t>Collaboration with Local Authorities:</w:t>
      </w:r>
    </w:p>
    <w:p>
      <w:pPr>
        <w:spacing w:after="80"/>
        <w:ind w:left="714" w:hanging="227"/>
        <w:jc w:val="both"/>
      </w:pPr>
      <w:r>
        <w:rPr>
          <w:rFonts w:ascii="Cambria" w:hAnsi="Cambria"/>
          <w:sz w:val="22"/>
        </w:rPr>
        <w:t xml:space="preserve">o  </w:t>
      </w:r>
      <w:r>
        <w:rPr>
          <w:rFonts w:ascii="Cambria" w:hAnsi="Cambria"/>
          <w:sz w:val="22"/>
        </w:rPr>
        <w:t>Maintain a good working relationship with local transportation authorities to ensure compliance with regulations and to address road safety issues promptly.</w:t>
      </w:r>
    </w:p>
    <w:p>
      <w:pPr>
        <w:spacing w:after="80"/>
        <w:ind w:left="714" w:hanging="227"/>
        <w:jc w:val="both"/>
      </w:pPr>
      <w:r>
        <w:rPr>
          <w:rFonts w:ascii="Cambria" w:hAnsi="Cambria"/>
          <w:sz w:val="22"/>
        </w:rPr>
        <w:t xml:space="preserve">o  </w:t>
      </w:r>
      <w:r>
        <w:rPr>
          <w:rFonts w:ascii="Cambria" w:hAnsi="Cambria"/>
          <w:sz w:val="22"/>
        </w:rPr>
        <w:t>Work with law enforcement to ensure the safe travel of passengers and to prevent accidents on the road.</w:t>
      </w:r>
    </w:p>
    <w:p>
      <w:pPr>
        <w:spacing w:after="80"/>
        <w:ind w:left="357" w:hanging="357"/>
        <w:jc w:val="both"/>
      </w:pPr>
      <w:r>
        <w:rPr>
          <w:rFonts w:ascii="Cambria" w:hAnsi="Cambria"/>
          <w:sz w:val="22"/>
        </w:rPr>
        <w:t xml:space="preserve">12.  </w:t>
      </w:r>
      <w:r>
        <w:rPr>
          <w:rFonts w:ascii="Cambria" w:hAnsi="Cambria"/>
          <w:b/>
          <w:i w:val="0"/>
          <w:sz w:val="22"/>
        </w:rPr>
        <w:t>Innovative Technology Integration:</w:t>
      </w:r>
    </w:p>
    <w:p>
      <w:pPr>
        <w:spacing w:after="80"/>
        <w:ind w:left="714" w:hanging="227"/>
        <w:jc w:val="both"/>
      </w:pPr>
      <w:r>
        <w:rPr>
          <w:rFonts w:ascii="Cambria" w:hAnsi="Cambria"/>
          <w:sz w:val="22"/>
        </w:rPr>
        <w:t xml:space="preserve">o  </w:t>
      </w:r>
      <w:r>
        <w:rPr>
          <w:rFonts w:ascii="Cambria" w:hAnsi="Cambria"/>
          <w:sz w:val="22"/>
        </w:rPr>
        <w:t>Implement smart technology solutions like GPS tracking, vehicle booking systems, and traffic monitoring tools to enhance the overall efficiency of the transport system.</w:t>
      </w:r>
    </w:p>
    <w:p>
      <w:pPr>
        <w:spacing w:after="80"/>
        <w:ind w:left="714" w:hanging="227"/>
        <w:jc w:val="both"/>
      </w:pPr>
      <w:r>
        <w:rPr>
          <w:rFonts w:ascii="Cambria" w:hAnsi="Cambria"/>
          <w:sz w:val="22"/>
        </w:rPr>
        <w:t xml:space="preserve">o  </w:t>
      </w:r>
      <w:r>
        <w:rPr>
          <w:rFonts w:ascii="Cambria" w:hAnsi="Cambria"/>
          <w:sz w:val="22"/>
        </w:rPr>
        <w:t>Consider creating an online portal or app for students and staff to book transport services, view schedules, track vehicles in real-time, and provide feedback.</w:t>
      </w:r>
    </w:p>
    <w:p>
      <w:pPr>
        <w:spacing w:after="80"/>
        <w:ind w:left="357" w:hanging="357"/>
        <w:jc w:val="both"/>
      </w:pPr>
      <w:r>
        <w:rPr>
          <w:rFonts w:ascii="Cambria" w:hAnsi="Cambria"/>
          <w:sz w:val="22"/>
        </w:rPr>
        <w:t xml:space="preserve">13.  </w:t>
      </w:r>
      <w:r>
        <w:rPr>
          <w:rFonts w:ascii="Cambria" w:hAnsi="Cambria"/>
          <w:b/>
          <w:i w:val="0"/>
          <w:sz w:val="22"/>
        </w:rPr>
        <w:t>Cultural Sensitivity and Inclusivity:</w:t>
      </w:r>
    </w:p>
    <w:p>
      <w:pPr>
        <w:spacing w:after="80"/>
        <w:ind w:left="714" w:hanging="227"/>
        <w:jc w:val="both"/>
      </w:pPr>
      <w:r>
        <w:rPr>
          <w:rFonts w:ascii="Cambria" w:hAnsi="Cambria"/>
          <w:sz w:val="22"/>
        </w:rPr>
        <w:t xml:space="preserve">o  </w:t>
      </w:r>
      <w:r>
        <w:rPr>
          <w:rFonts w:ascii="Cambria" w:hAnsi="Cambria"/>
          <w:sz w:val="22"/>
        </w:rPr>
        <w:t>Ensure that the transport system accommodates the needs of diverse student populations, including students with disabilities. Provide wheelchair-accessible vehicles and other supportive services as needed.</w:t>
      </w:r>
    </w:p>
    <w:p>
      <w:pPr>
        <w:spacing w:after="80"/>
        <w:ind w:left="714" w:hanging="227"/>
        <w:jc w:val="both"/>
      </w:pPr>
      <w:r>
        <w:rPr>
          <w:rFonts w:ascii="Cambria" w:hAnsi="Cambria"/>
          <w:sz w:val="22"/>
        </w:rPr>
        <w:t xml:space="preserve">o  </w:t>
      </w:r>
      <w:r>
        <w:rPr>
          <w:rFonts w:ascii="Cambria" w:hAnsi="Cambria"/>
          <w:sz w:val="22"/>
        </w:rPr>
        <w:t>Organize awareness programs that emphasize respectful behavior towards fellow passengers, creating an inclusive and respectful environment for all.</w:t>
      </w:r>
    </w:p>
    <w:p>
      <w:pPr>
        <w:spacing w:after="80"/>
        <w:ind w:left="357" w:hanging="357"/>
        <w:jc w:val="both"/>
      </w:pPr>
      <w:r>
        <w:rPr>
          <w:rFonts w:ascii="Cambria" w:hAnsi="Cambria"/>
          <w:sz w:val="22"/>
        </w:rPr>
        <w:t xml:space="preserve">14.  </w:t>
      </w:r>
      <w:r>
        <w:rPr>
          <w:rFonts w:ascii="Cambria" w:hAnsi="Cambria"/>
          <w:b/>
          <w:i w:val="0"/>
          <w:sz w:val="22"/>
        </w:rPr>
        <w:t>Sustainability and Environmental Impact:</w:t>
      </w:r>
    </w:p>
    <w:p>
      <w:pPr>
        <w:spacing w:after="80"/>
        <w:ind w:left="714" w:hanging="227"/>
        <w:jc w:val="both"/>
      </w:pPr>
      <w:r>
        <w:rPr>
          <w:rFonts w:ascii="Cambria" w:hAnsi="Cambria"/>
          <w:sz w:val="22"/>
        </w:rPr>
        <w:t xml:space="preserve">o  </w:t>
      </w:r>
      <w:r>
        <w:rPr>
          <w:rFonts w:ascii="Cambria" w:hAnsi="Cambria"/>
          <w:sz w:val="22"/>
        </w:rPr>
        <w:t>Adopt practices that minimize the environmental impact of transport services, such as carpooling for faculty and staff, fuel-efficient vehicle fleets, and sustainable vehicle disposal practices.</w:t>
      </w:r>
    </w:p>
    <w:p>
      <w:pPr>
        <w:spacing w:after="80"/>
        <w:ind w:left="714" w:hanging="227"/>
        <w:jc w:val="both"/>
      </w:pPr>
      <w:r>
        <w:rPr>
          <w:rFonts w:ascii="Cambria" w:hAnsi="Cambria"/>
          <w:sz w:val="22"/>
        </w:rPr>
        <w:t xml:space="preserve">o  </w:t>
      </w:r>
      <w:r>
        <w:rPr>
          <w:rFonts w:ascii="Cambria" w:hAnsi="Cambria"/>
          <w:sz w:val="22"/>
        </w:rPr>
        <w:t>Work towards creating low-emission transport options, such as electric buses, to align with environmental goals.</w:t>
      </w:r>
    </w:p>
    <w:p>
      <w:pPr>
        <w:spacing w:after="80"/>
        <w:ind w:left="357" w:hanging="357"/>
        <w:jc w:val="both"/>
      </w:pPr>
      <w:r>
        <w:rPr>
          <w:rFonts w:ascii="Cambria" w:hAnsi="Cambria"/>
          <w:sz w:val="22"/>
        </w:rPr>
        <w:t xml:space="preserve">15.  </w:t>
      </w:r>
      <w:r>
        <w:rPr>
          <w:rFonts w:ascii="Cambria" w:hAnsi="Cambria"/>
          <w:b/>
          <w:i w:val="0"/>
          <w:sz w:val="22"/>
        </w:rPr>
        <w:t>Promoting Transport as a Shared Resource:</w:t>
      </w:r>
    </w:p>
    <w:p>
      <w:pPr>
        <w:spacing w:after="80"/>
        <w:ind w:left="714" w:hanging="227"/>
        <w:jc w:val="both"/>
      </w:pPr>
      <w:r>
        <w:rPr>
          <w:rFonts w:ascii="Cambria" w:hAnsi="Cambria"/>
          <w:sz w:val="22"/>
        </w:rPr>
        <w:t xml:space="preserve">o  </w:t>
      </w:r>
      <w:r>
        <w:rPr>
          <w:rFonts w:ascii="Cambria" w:hAnsi="Cambria"/>
          <w:sz w:val="22"/>
        </w:rPr>
        <w:t>Encourage students and staff to use the transport system in a shared manner, where feasible, to reduce the overall demand for individual transport and decrease the number of vehicles on campus.</w:t>
      </w:r>
    </w:p>
    <w:p>
      <w:pPr>
        <w:spacing w:after="80"/>
        <w:ind w:left="714" w:hanging="227"/>
        <w:jc w:val="both"/>
      </w:pPr>
      <w:r>
        <w:rPr>
          <w:rFonts w:ascii="Cambria" w:hAnsi="Cambria"/>
          <w:sz w:val="22"/>
        </w:rPr>
        <w:t xml:space="preserve">o  </w:t>
      </w:r>
      <w:r>
        <w:rPr>
          <w:rFonts w:ascii="Cambria" w:hAnsi="Cambria"/>
          <w:sz w:val="22"/>
        </w:rPr>
        <w:t>Explore options such as carpooling or shuttle services to reduce congestion and minimize costs.</w:t>
      </w:r>
    </w:p>
    <w:p>
      <w:pPr>
        <w:keepNext/>
        <w:spacing w:before="240" w:after="120"/>
      </w:pPr>
      <w:r>
        <w:rPr>
          <w:rFonts w:ascii="Cambria" w:hAnsi="Cambria"/>
          <w:b/>
          <w:color w:val="1F3A5F"/>
          <w:sz w:val="24"/>
        </w:rPr>
        <w:t>29.16. Conclusion</w:t>
      </w:r>
    </w:p>
    <w:p>
      <w:pPr>
        <w:spacing w:after="120"/>
        <w:jc w:val="both"/>
      </w:pPr>
      <w:r>
        <w:rPr>
          <w:rFonts w:ascii="Cambria" w:hAnsi="Cambria"/>
          <w:sz w:val="22"/>
        </w:rPr>
        <w:t>The Transport Committee plays a crucial role in enhancing the physical access of students and staff to institutional services. It is instrumental in demonstrating student-friendly infrastructure under NBA and NAAC accreditation. A well-functioning transport system not only improves attendance and punctuality but also supports the safety and overall well-being of the campus community.</w:t>
      </w:r>
    </w:p>
    <w:p>
      <w:r>
        <w:br w:type="page"/>
      </w:r>
    </w:p>
    <w:p>
      <w:pPr>
        <w:keepNext/>
        <w:spacing w:before="240" w:after="120"/>
      </w:pPr>
      <w:r>
        <w:rPr>
          <w:rFonts w:ascii="Cambria" w:hAnsi="Cambria"/>
          <w:b/>
          <w:color w:val="1F3A5F"/>
          <w:sz w:val="36"/>
        </w:rPr>
        <w:t>30. Renewable Energy Committee</w:t>
      </w:r>
    </w:p>
    <w:p>
      <w:pPr>
        <w:keepNext/>
        <w:spacing w:before="240" w:after="120"/>
      </w:pPr>
      <w:r>
        <w:rPr>
          <w:rFonts w:ascii="Cambria" w:hAnsi="Cambria"/>
          <w:b/>
          <w:color w:val="1F3A5F"/>
          <w:sz w:val="28"/>
        </w:rPr>
        <w:t>30.1. Objective</w:t>
      </w:r>
    </w:p>
    <w:p>
      <w:pPr>
        <w:spacing w:after="120"/>
        <w:jc w:val="both"/>
      </w:pPr>
      <w:r>
        <w:rPr>
          <w:rFonts w:ascii="Cambria" w:hAnsi="Cambria"/>
          <w:sz w:val="22"/>
        </w:rPr>
        <w:t>The Renewable Energy Committee is formed to initiate, monitor, and promote sustainable energy practices on campus by integrating renewable energy systems such as solar, wind, and biogas. It also encourages research, awareness, and training in green energy practices among students and staff.</w:t>
      </w:r>
    </w:p>
    <w:p>
      <w:pPr>
        <w:spacing w:after="120"/>
        <w:jc w:val="both"/>
      </w:pPr>
      <w:r>
        <w:rPr>
          <w:rFonts w:ascii="Cambria" w:hAnsi="Cambria"/>
          <w:sz w:val="22"/>
        </w:rPr>
        <w:t>This committee plays a pivotal role in fostering institutional commitment toward environmental sustainability—a key focus of NAAC and NBA.</w:t>
      </w:r>
    </w:p>
    <w:p>
      <w:pPr>
        <w:keepNext/>
        <w:spacing w:before="240" w:after="120"/>
      </w:pPr>
      <w:r>
        <w:rPr>
          <w:rFonts w:ascii="Cambria" w:hAnsi="Cambria"/>
          <w:b/>
          <w:color w:val="1F3A5F"/>
          <w:sz w:val="28"/>
        </w:rPr>
        <w:t>30.2. Scope of the Committee</w:t>
      </w:r>
    </w:p>
    <w:p>
      <w:pPr>
        <w:spacing w:after="80"/>
        <w:ind w:left="357" w:hanging="227"/>
        <w:jc w:val="both"/>
      </w:pPr>
      <w:r>
        <w:rPr>
          <w:rFonts w:ascii="Cambria" w:hAnsi="Cambria"/>
          <w:sz w:val="22"/>
        </w:rPr>
        <w:t xml:space="preserve">•  </w:t>
      </w:r>
      <w:r>
        <w:rPr>
          <w:rFonts w:ascii="Cambria" w:hAnsi="Cambria"/>
          <w:sz w:val="22"/>
        </w:rPr>
        <w:t>Assess energy consumption and promote the adoption of renewable sources.</w:t>
      </w:r>
    </w:p>
    <w:p>
      <w:pPr>
        <w:spacing w:after="80"/>
        <w:ind w:left="357" w:hanging="227"/>
        <w:jc w:val="both"/>
      </w:pPr>
      <w:r>
        <w:rPr>
          <w:rFonts w:ascii="Cambria" w:hAnsi="Cambria"/>
          <w:sz w:val="22"/>
        </w:rPr>
        <w:t xml:space="preserve">•  </w:t>
      </w:r>
      <w:r>
        <w:rPr>
          <w:rFonts w:ascii="Cambria" w:hAnsi="Cambria"/>
          <w:sz w:val="22"/>
        </w:rPr>
        <w:t>Plan and implement renewable energy installations.</w:t>
      </w:r>
    </w:p>
    <w:p>
      <w:pPr>
        <w:spacing w:after="80"/>
        <w:ind w:left="357" w:hanging="227"/>
        <w:jc w:val="both"/>
      </w:pPr>
      <w:r>
        <w:rPr>
          <w:rFonts w:ascii="Cambria" w:hAnsi="Cambria"/>
          <w:sz w:val="22"/>
        </w:rPr>
        <w:t xml:space="preserve">•  </w:t>
      </w:r>
      <w:r>
        <w:rPr>
          <w:rFonts w:ascii="Cambria" w:hAnsi="Cambria"/>
          <w:sz w:val="22"/>
        </w:rPr>
        <w:t>Monitor energy usage, savings, and carbon footprint reduction.</w:t>
      </w:r>
    </w:p>
    <w:p>
      <w:pPr>
        <w:spacing w:after="80"/>
        <w:ind w:left="357" w:hanging="227"/>
        <w:jc w:val="both"/>
      </w:pPr>
      <w:r>
        <w:rPr>
          <w:rFonts w:ascii="Cambria" w:hAnsi="Cambria"/>
          <w:sz w:val="22"/>
        </w:rPr>
        <w:t xml:space="preserve">•  </w:t>
      </w:r>
      <w:r>
        <w:rPr>
          <w:rFonts w:ascii="Cambria" w:hAnsi="Cambria"/>
          <w:sz w:val="22"/>
        </w:rPr>
        <w:t>Educate and involve students and faculty in sustainability projects.</w:t>
      </w:r>
    </w:p>
    <w:p>
      <w:pPr>
        <w:spacing w:after="80"/>
        <w:ind w:left="357" w:hanging="227"/>
        <w:jc w:val="both"/>
      </w:pPr>
      <w:r>
        <w:rPr>
          <w:rFonts w:ascii="Cambria" w:hAnsi="Cambria"/>
          <w:sz w:val="22"/>
        </w:rPr>
        <w:t xml:space="preserve">•  </w:t>
      </w:r>
      <w:r>
        <w:rPr>
          <w:rFonts w:ascii="Cambria" w:hAnsi="Cambria"/>
          <w:sz w:val="22"/>
        </w:rPr>
        <w:t>Collaborate with government and non-government organizations for renewable energy initiatives.</w:t>
      </w:r>
    </w:p>
    <w:p>
      <w:pPr>
        <w:keepNext/>
        <w:spacing w:before="240" w:after="120"/>
      </w:pPr>
      <w:r>
        <w:rPr>
          <w:rFonts w:ascii="Cambria" w:hAnsi="Cambria"/>
          <w:b/>
          <w:color w:val="1F3A5F"/>
          <w:sz w:val="28"/>
        </w:rPr>
        <w:t>30.3. Composition of the Committee</w:t>
      </w:r>
    </w:p>
    <w:tbl>
      <w:tblGrid>
        <w:gridCol w:w="4536"/>
        <w:gridCol w:w="4876"/>
      </w:tblGrid>
      <w:tblPr>
        <w:jc w:val="center"/>
        <w:tblLook w:firstColumn="1" w:firstRow="1" w:lastColumn="0" w:lastRow="0" w:noHBand="0" w:noVBand="1" w:val="04A0"/>
        <w:tblW w:w="9412" w:type="dxa"/>
        <w:tblLayout w:type="fixed"/>
      </w:tblPr>
      <w:tr>
        <w:tc>
          <w:tcPr>
            <w:shd w:val="clear" w:color="auto" w:fill="1F3A5F"/>
            <w:tcW w:w="4536" w:type="dxa"/>
          </w:tcPr>
          <w:p>
            <w:pPr>
              <w:jc w:val="center"/>
            </w:pPr>
            <w:r/>
            <w:r>
              <w:rPr>
                <w:rFonts w:ascii="Cambria" w:hAnsi="Cambria"/>
                <w:b/>
                <w:i w:val="0"/>
                <w:color w:val="FFFFFF"/>
                <w:sz w:val="22"/>
              </w:rPr>
              <w:t>Designation</w:t>
            </w:r>
          </w:p>
        </w:tc>
        <w:tc>
          <w:tcPr>
            <w:shd w:val="clear" w:color="auto" w:fill="1F3A5F"/>
            <w:tcW w:w="4876" w:type="dxa"/>
          </w:tcPr>
          <w:p>
            <w:pPr>
              <w:jc w:val="center"/>
            </w:pPr>
            <w:r/>
            <w:r>
              <w:rPr>
                <w:rFonts w:ascii="Cambria" w:hAnsi="Cambria"/>
                <w:b/>
                <w:i w:val="0"/>
                <w:color w:val="FFFFFF"/>
                <w:sz w:val="22"/>
              </w:rPr>
              <w:t>Role</w:t>
            </w:r>
          </w:p>
        </w:tc>
      </w:tr>
      <w:tr>
        <w:tc>
          <w:tcPr>
            <w:tcW w:w="4536" w:type="dxa"/>
          </w:tcPr>
          <w:p>
            <w:r/>
            <w:r>
              <w:rPr>
                <w:rFonts w:ascii="Cambria" w:hAnsi="Cambria"/>
                <w:b w:val="0"/>
                <w:i w:val="0"/>
                <w:sz w:val="22"/>
              </w:rPr>
              <w:t>Principal / Dean</w:t>
            </w:r>
          </w:p>
        </w:tc>
        <w:tc>
          <w:tcPr>
            <w:tcW w:w="4876" w:type="dxa"/>
          </w:tcPr>
          <w:p>
            <w:r/>
            <w:r>
              <w:rPr>
                <w:rFonts w:ascii="Cambria" w:hAnsi="Cambria"/>
                <w:b w:val="0"/>
                <w:i w:val="0"/>
                <w:sz w:val="22"/>
              </w:rPr>
              <w:t>Chairperson</w:t>
            </w:r>
          </w:p>
        </w:tc>
      </w:tr>
      <w:tr>
        <w:tc>
          <w:tcPr>
            <w:shd w:val="clear" w:color="auto" w:fill="F2F2F2"/>
            <w:tcW w:w="4536" w:type="dxa"/>
          </w:tcPr>
          <w:p>
            <w:r/>
            <w:r>
              <w:rPr>
                <w:rFonts w:ascii="Cambria" w:hAnsi="Cambria"/>
                <w:b w:val="0"/>
                <w:i w:val="0"/>
                <w:sz w:val="22"/>
              </w:rPr>
              <w:t>Faculty Members (Energy/EEE/ME)</w:t>
            </w:r>
          </w:p>
        </w:tc>
        <w:tc>
          <w:tcPr>
            <w:shd w:val="clear" w:color="auto" w:fill="F2F2F2"/>
            <w:tcW w:w="4876" w:type="dxa"/>
          </w:tcPr>
          <w:p>
            <w:r/>
            <w:r>
              <w:rPr>
                <w:rFonts w:ascii="Cambria" w:hAnsi="Cambria"/>
                <w:b w:val="0"/>
                <w:i w:val="0"/>
                <w:sz w:val="22"/>
              </w:rPr>
              <w:t>Member</w:t>
            </w:r>
          </w:p>
        </w:tc>
      </w:tr>
      <w:tr>
        <w:tc>
          <w:tcPr>
            <w:tcW w:w="4536" w:type="dxa"/>
          </w:tcPr>
          <w:p>
            <w:r/>
            <w:r>
              <w:rPr>
                <w:rFonts w:ascii="Cambria" w:hAnsi="Cambria"/>
                <w:b w:val="0"/>
                <w:i w:val="0"/>
                <w:sz w:val="22"/>
              </w:rPr>
              <w:t>Estate / Infrastructure Manager</w:t>
            </w:r>
          </w:p>
        </w:tc>
        <w:tc>
          <w:tcPr>
            <w:tcW w:w="4876" w:type="dxa"/>
          </w:tcPr>
          <w:p>
            <w:r/>
            <w:r>
              <w:rPr>
                <w:rFonts w:ascii="Cambria" w:hAnsi="Cambria"/>
                <w:b w:val="0"/>
                <w:i w:val="0"/>
                <w:sz w:val="22"/>
              </w:rPr>
              <w:t>Member</w:t>
            </w:r>
          </w:p>
        </w:tc>
      </w:tr>
      <w:tr>
        <w:tc>
          <w:tcPr>
            <w:shd w:val="clear" w:color="auto" w:fill="F2F2F2"/>
            <w:tcW w:w="4536" w:type="dxa"/>
          </w:tcPr>
          <w:p>
            <w:r/>
            <w:r>
              <w:rPr>
                <w:rFonts w:ascii="Cambria" w:hAnsi="Cambria"/>
                <w:b w:val="0"/>
                <w:i w:val="0"/>
                <w:sz w:val="22"/>
              </w:rPr>
              <w:t>Student Representatives</w:t>
            </w:r>
          </w:p>
        </w:tc>
        <w:tc>
          <w:tcPr>
            <w:shd w:val="clear" w:color="auto" w:fill="F2F2F2"/>
            <w:tcW w:w="4876" w:type="dxa"/>
          </w:tcPr>
          <w:p>
            <w:r/>
            <w:r>
              <w:rPr>
                <w:rFonts w:ascii="Cambria" w:hAnsi="Cambria"/>
                <w:b w:val="0"/>
                <w:i w:val="0"/>
                <w:sz w:val="22"/>
              </w:rPr>
              <w:t>Member</w:t>
            </w:r>
          </w:p>
        </w:tc>
      </w:tr>
      <w:tr>
        <w:tc>
          <w:tcPr>
            <w:tcW w:w="4536" w:type="dxa"/>
          </w:tcPr>
          <w:p>
            <w:r/>
            <w:r>
              <w:rPr>
                <w:rFonts w:ascii="Cambria" w:hAnsi="Cambria"/>
                <w:b w:val="0"/>
                <w:i w:val="0"/>
                <w:sz w:val="22"/>
              </w:rPr>
              <w:t>External Expert (optional)</w:t>
            </w:r>
          </w:p>
        </w:tc>
        <w:tc>
          <w:tcPr>
            <w:tcW w:w="4876" w:type="dxa"/>
          </w:tcPr>
          <w:p>
            <w:r/>
            <w:r>
              <w:rPr>
                <w:rFonts w:ascii="Cambria" w:hAnsi="Cambria"/>
                <w:b w:val="0"/>
                <w:i w:val="0"/>
                <w:sz w:val="22"/>
              </w:rPr>
              <w:t>Member</w:t>
            </w:r>
          </w:p>
        </w:tc>
      </w:tr>
    </w:tbl>
    <w:p>
      <w:pPr>
        <w:keepNext/>
        <w:spacing w:before="240" w:after="120"/>
      </w:pPr>
      <w:r>
        <w:rPr>
          <w:rFonts w:ascii="Cambria" w:hAnsi="Cambria"/>
          <w:b/>
          <w:color w:val="1F3A5F"/>
          <w:sz w:val="28"/>
        </w:rPr>
        <w:t>30.4. Functions &amp; Responsibilities</w:t>
      </w:r>
    </w:p>
    <w:p>
      <w:pPr>
        <w:spacing w:after="80"/>
        <w:ind w:left="357" w:hanging="357"/>
        <w:jc w:val="both"/>
      </w:pPr>
      <w:r>
        <w:rPr>
          <w:rFonts w:ascii="Cambria" w:hAnsi="Cambria"/>
          <w:sz w:val="22"/>
        </w:rPr>
        <w:t xml:space="preserve">1.  </w:t>
      </w:r>
      <w:r>
        <w:rPr>
          <w:rFonts w:ascii="Cambria" w:hAnsi="Cambria"/>
          <w:b/>
          <w:i w:val="0"/>
          <w:sz w:val="22"/>
        </w:rPr>
        <w:t>Energy Audit and Monitoring</w:t>
      </w:r>
    </w:p>
    <w:p>
      <w:pPr>
        <w:spacing w:after="80"/>
        <w:ind w:left="714" w:hanging="227"/>
        <w:jc w:val="both"/>
      </w:pPr>
      <w:r>
        <w:rPr>
          <w:rFonts w:ascii="Cambria" w:hAnsi="Cambria"/>
          <w:sz w:val="22"/>
        </w:rPr>
        <w:t xml:space="preserve">o  </w:t>
      </w:r>
      <w:r>
        <w:rPr>
          <w:rFonts w:ascii="Cambria" w:hAnsi="Cambria"/>
          <w:sz w:val="22"/>
        </w:rPr>
        <w:t>Conduct baseline energy audits of institutional consumption.</w:t>
      </w:r>
    </w:p>
    <w:p>
      <w:pPr>
        <w:spacing w:after="80"/>
        <w:ind w:left="714" w:hanging="227"/>
        <w:jc w:val="both"/>
      </w:pPr>
      <w:r>
        <w:rPr>
          <w:rFonts w:ascii="Cambria" w:hAnsi="Cambria"/>
          <w:sz w:val="22"/>
        </w:rPr>
        <w:t xml:space="preserve">o  </w:t>
      </w:r>
      <w:r>
        <w:rPr>
          <w:rFonts w:ascii="Cambria" w:hAnsi="Cambria"/>
          <w:sz w:val="22"/>
        </w:rPr>
        <w:t>Identify areas where energy efficiency can be improved.</w:t>
      </w:r>
    </w:p>
    <w:p>
      <w:pPr>
        <w:spacing w:after="80"/>
        <w:ind w:left="714" w:hanging="227"/>
        <w:jc w:val="both"/>
      </w:pPr>
      <w:r>
        <w:rPr>
          <w:rFonts w:ascii="Cambria" w:hAnsi="Cambria"/>
          <w:sz w:val="22"/>
        </w:rPr>
        <w:t xml:space="preserve">o  </w:t>
      </w:r>
      <w:r>
        <w:rPr>
          <w:rFonts w:ascii="Cambria" w:hAnsi="Cambria"/>
          <w:sz w:val="22"/>
        </w:rPr>
        <w:t>Monitor renewable energy production and usage.</w:t>
      </w:r>
    </w:p>
    <w:p>
      <w:pPr>
        <w:spacing w:after="80"/>
        <w:ind w:left="357" w:hanging="357"/>
        <w:jc w:val="both"/>
      </w:pPr>
      <w:r>
        <w:rPr>
          <w:rFonts w:ascii="Cambria" w:hAnsi="Cambria"/>
          <w:sz w:val="22"/>
        </w:rPr>
        <w:t xml:space="preserve">2.  </w:t>
      </w:r>
      <w:r>
        <w:rPr>
          <w:rFonts w:ascii="Cambria" w:hAnsi="Cambria"/>
          <w:b/>
          <w:i w:val="0"/>
          <w:sz w:val="22"/>
        </w:rPr>
        <w:t>Project Planning and Implementation</w:t>
      </w:r>
    </w:p>
    <w:p>
      <w:pPr>
        <w:spacing w:after="80"/>
        <w:ind w:left="714" w:hanging="227"/>
        <w:jc w:val="both"/>
      </w:pPr>
      <w:r>
        <w:rPr>
          <w:rFonts w:ascii="Cambria" w:hAnsi="Cambria"/>
          <w:sz w:val="22"/>
        </w:rPr>
        <w:t xml:space="preserve">o  </w:t>
      </w:r>
      <w:r>
        <w:rPr>
          <w:rFonts w:ascii="Cambria" w:hAnsi="Cambria"/>
          <w:sz w:val="22"/>
        </w:rPr>
        <w:t>Install solar panels on rooftops, street lighting, water heating systems, etc.</w:t>
      </w:r>
    </w:p>
    <w:p>
      <w:pPr>
        <w:spacing w:after="80"/>
        <w:ind w:left="714" w:hanging="227"/>
        <w:jc w:val="both"/>
      </w:pPr>
      <w:r>
        <w:rPr>
          <w:rFonts w:ascii="Cambria" w:hAnsi="Cambria"/>
          <w:sz w:val="22"/>
        </w:rPr>
        <w:t xml:space="preserve">o  </w:t>
      </w:r>
      <w:r>
        <w:rPr>
          <w:rFonts w:ascii="Cambria" w:hAnsi="Cambria"/>
          <w:sz w:val="22"/>
        </w:rPr>
        <w:t>Explore wind, biogas, or hybrid systems based on feasibility.</w:t>
      </w:r>
    </w:p>
    <w:p>
      <w:pPr>
        <w:spacing w:after="80"/>
        <w:ind w:left="714" w:hanging="227"/>
        <w:jc w:val="both"/>
      </w:pPr>
      <w:r>
        <w:rPr>
          <w:rFonts w:ascii="Cambria" w:hAnsi="Cambria"/>
          <w:sz w:val="22"/>
        </w:rPr>
        <w:t xml:space="preserve">o  </w:t>
      </w:r>
      <w:r>
        <w:rPr>
          <w:rFonts w:ascii="Cambria" w:hAnsi="Cambria"/>
          <w:sz w:val="22"/>
        </w:rPr>
        <w:t>Liaise with vendors, state renewable energy corporations, and utility boards.</w:t>
      </w:r>
    </w:p>
    <w:p>
      <w:pPr>
        <w:spacing w:after="80"/>
        <w:ind w:left="357" w:hanging="357"/>
        <w:jc w:val="both"/>
      </w:pPr>
      <w:r>
        <w:rPr>
          <w:rFonts w:ascii="Cambria" w:hAnsi="Cambria"/>
          <w:sz w:val="22"/>
        </w:rPr>
        <w:t xml:space="preserve">3.  </w:t>
      </w:r>
      <w:r>
        <w:rPr>
          <w:rFonts w:ascii="Cambria" w:hAnsi="Cambria"/>
          <w:b/>
          <w:i w:val="0"/>
          <w:sz w:val="22"/>
        </w:rPr>
        <w:t>Awareness and Outreach</w:t>
      </w:r>
    </w:p>
    <w:p>
      <w:pPr>
        <w:spacing w:after="80"/>
        <w:ind w:left="714" w:hanging="227"/>
        <w:jc w:val="both"/>
      </w:pPr>
      <w:r>
        <w:rPr>
          <w:rFonts w:ascii="Cambria" w:hAnsi="Cambria"/>
          <w:sz w:val="22"/>
        </w:rPr>
        <w:t xml:space="preserve">o  </w:t>
      </w:r>
      <w:r>
        <w:rPr>
          <w:rFonts w:ascii="Cambria" w:hAnsi="Cambria"/>
          <w:sz w:val="22"/>
        </w:rPr>
        <w:t>Conduct workshops, seminars, and exhibitions on renewable energy.</w:t>
      </w:r>
    </w:p>
    <w:p>
      <w:pPr>
        <w:spacing w:after="80"/>
        <w:ind w:left="714" w:hanging="227"/>
        <w:jc w:val="both"/>
      </w:pPr>
      <w:r>
        <w:rPr>
          <w:rFonts w:ascii="Cambria" w:hAnsi="Cambria"/>
          <w:sz w:val="22"/>
        </w:rPr>
        <w:t xml:space="preserve">o  </w:t>
      </w:r>
      <w:r>
        <w:rPr>
          <w:rFonts w:ascii="Cambria" w:hAnsi="Cambria"/>
          <w:sz w:val="22"/>
        </w:rPr>
        <w:t>Organize student-led awareness campaigns on energy conservation.</w:t>
      </w:r>
    </w:p>
    <w:p>
      <w:pPr>
        <w:spacing w:after="80"/>
        <w:ind w:left="714" w:hanging="227"/>
        <w:jc w:val="both"/>
      </w:pPr>
      <w:r>
        <w:rPr>
          <w:rFonts w:ascii="Cambria" w:hAnsi="Cambria"/>
          <w:sz w:val="22"/>
        </w:rPr>
        <w:t xml:space="preserve">o  </w:t>
      </w:r>
      <w:r>
        <w:rPr>
          <w:rFonts w:ascii="Cambria" w:hAnsi="Cambria"/>
          <w:sz w:val="22"/>
        </w:rPr>
        <w:t>Celebrate National Energy Conservation Day and Earth Day with events.</w:t>
      </w:r>
    </w:p>
    <w:p>
      <w:pPr>
        <w:spacing w:after="80"/>
        <w:ind w:left="357" w:hanging="357"/>
        <w:jc w:val="both"/>
      </w:pPr>
      <w:r>
        <w:rPr>
          <w:rFonts w:ascii="Cambria" w:hAnsi="Cambria"/>
          <w:sz w:val="22"/>
        </w:rPr>
        <w:t xml:space="preserve">4.  </w:t>
      </w:r>
      <w:r>
        <w:rPr>
          <w:rFonts w:ascii="Cambria" w:hAnsi="Cambria"/>
          <w:b/>
          <w:i w:val="0"/>
          <w:sz w:val="22"/>
        </w:rPr>
        <w:t>Student Projects &amp; Research Support</w:t>
      </w:r>
    </w:p>
    <w:p>
      <w:pPr>
        <w:spacing w:after="80"/>
        <w:ind w:left="714" w:hanging="227"/>
        <w:jc w:val="both"/>
      </w:pPr>
      <w:r>
        <w:rPr>
          <w:rFonts w:ascii="Cambria" w:hAnsi="Cambria"/>
          <w:sz w:val="22"/>
        </w:rPr>
        <w:t xml:space="preserve">o  </w:t>
      </w:r>
      <w:r>
        <w:rPr>
          <w:rFonts w:ascii="Cambria" w:hAnsi="Cambria"/>
          <w:sz w:val="22"/>
        </w:rPr>
        <w:t>Encourage students to take up renewable energy-based projects.</w:t>
      </w:r>
    </w:p>
    <w:p>
      <w:pPr>
        <w:spacing w:after="80"/>
        <w:ind w:left="714" w:hanging="227"/>
        <w:jc w:val="both"/>
      </w:pPr>
      <w:r>
        <w:rPr>
          <w:rFonts w:ascii="Cambria" w:hAnsi="Cambria"/>
          <w:sz w:val="22"/>
        </w:rPr>
        <w:t xml:space="preserve">o  </w:t>
      </w:r>
      <w:r>
        <w:rPr>
          <w:rFonts w:ascii="Cambria" w:hAnsi="Cambria"/>
          <w:sz w:val="22"/>
        </w:rPr>
        <w:t>Provide mentorship and support for grant proposals (e.g., AICTE, DST).</w:t>
      </w:r>
    </w:p>
    <w:p>
      <w:pPr>
        <w:spacing w:after="80"/>
        <w:ind w:left="714" w:hanging="227"/>
        <w:jc w:val="both"/>
      </w:pPr>
      <w:r>
        <w:rPr>
          <w:rFonts w:ascii="Cambria" w:hAnsi="Cambria"/>
          <w:sz w:val="22"/>
        </w:rPr>
        <w:t xml:space="preserve">o  </w:t>
      </w:r>
      <w:r>
        <w:rPr>
          <w:rFonts w:ascii="Cambria" w:hAnsi="Cambria"/>
          <w:sz w:val="22"/>
        </w:rPr>
        <w:t>Maintain documentation for use in project-based learning and innovation contests.</w:t>
      </w:r>
    </w:p>
    <w:p>
      <w:pPr>
        <w:spacing w:after="80"/>
        <w:ind w:left="357" w:hanging="357"/>
        <w:jc w:val="both"/>
      </w:pPr>
      <w:r>
        <w:rPr>
          <w:rFonts w:ascii="Cambria" w:hAnsi="Cambria"/>
          <w:sz w:val="22"/>
        </w:rPr>
        <w:t xml:space="preserve">5.  </w:t>
      </w:r>
      <w:r>
        <w:rPr>
          <w:rFonts w:ascii="Cambria" w:hAnsi="Cambria"/>
          <w:b/>
          <w:i w:val="0"/>
          <w:sz w:val="22"/>
        </w:rPr>
        <w:t>Policy Compliance and Reporting</w:t>
      </w:r>
    </w:p>
    <w:p>
      <w:pPr>
        <w:spacing w:after="80"/>
        <w:ind w:left="714" w:hanging="227"/>
        <w:jc w:val="both"/>
      </w:pPr>
      <w:r>
        <w:rPr>
          <w:rFonts w:ascii="Cambria" w:hAnsi="Cambria"/>
          <w:sz w:val="22"/>
        </w:rPr>
        <w:t xml:space="preserve">o  </w:t>
      </w:r>
      <w:r>
        <w:rPr>
          <w:rFonts w:ascii="Cambria" w:hAnsi="Cambria"/>
          <w:sz w:val="22"/>
        </w:rPr>
        <w:t>Ensure alignment with state/central policies on energy efficiency.</w:t>
      </w:r>
    </w:p>
    <w:p>
      <w:pPr>
        <w:spacing w:after="80"/>
        <w:ind w:left="714" w:hanging="227"/>
        <w:jc w:val="both"/>
      </w:pPr>
      <w:r>
        <w:rPr>
          <w:rFonts w:ascii="Cambria" w:hAnsi="Cambria"/>
          <w:sz w:val="22"/>
        </w:rPr>
        <w:t xml:space="preserve">o  </w:t>
      </w:r>
      <w:r>
        <w:rPr>
          <w:rFonts w:ascii="Cambria" w:hAnsi="Cambria"/>
          <w:sz w:val="22"/>
        </w:rPr>
        <w:t>Prepare reports for NBA/NAAC, including power savings and sustainability metrics.</w:t>
      </w:r>
    </w:p>
    <w:p>
      <w:pPr>
        <w:spacing w:after="80"/>
        <w:ind w:left="714" w:hanging="227"/>
        <w:jc w:val="both"/>
      </w:pPr>
      <w:r>
        <w:rPr>
          <w:rFonts w:ascii="Cambria" w:hAnsi="Cambria"/>
          <w:sz w:val="22"/>
        </w:rPr>
        <w:t xml:space="preserve">o  </w:t>
      </w:r>
      <w:r>
        <w:rPr>
          <w:rFonts w:ascii="Cambria" w:hAnsi="Cambria"/>
          <w:sz w:val="22"/>
        </w:rPr>
        <w:t>Maintain documentation such as solar power generation logs, maintenance schedules, etc.</w:t>
      </w:r>
    </w:p>
    <w:p>
      <w:pPr>
        <w:keepNext/>
        <w:spacing w:before="240" w:after="120"/>
      </w:pPr>
      <w:r>
        <w:rPr>
          <w:rFonts w:ascii="Cambria" w:hAnsi="Cambria"/>
          <w:b/>
          <w:color w:val="1F3A5F"/>
          <w:sz w:val="28"/>
        </w:rPr>
        <w:t>30.5. Contribution to NAAC Criteria</w:t>
      </w:r>
    </w:p>
    <w:tbl>
      <w:tblGrid>
        <w:gridCol w:w="3402"/>
        <w:gridCol w:w="6010"/>
      </w:tblGrid>
      <w:tblPr>
        <w:jc w:val="center"/>
        <w:tblLook w:firstColumn="1" w:firstRow="1" w:lastColumn="0" w:lastRow="0" w:noHBand="0" w:noVBand="1" w:val="04A0"/>
        <w:tblW w:w="9412" w:type="dxa"/>
        <w:tblLayout w:type="fixed"/>
      </w:tblPr>
      <w:tr>
        <w:tc>
          <w:tcPr>
            <w:shd w:val="clear" w:color="auto" w:fill="1F3A5F"/>
            <w:tcW w:w="3402" w:type="dxa"/>
          </w:tcPr>
          <w:p>
            <w:pPr>
              <w:jc w:val="center"/>
            </w:pPr>
            <w:r/>
            <w:r>
              <w:rPr>
                <w:rFonts w:ascii="Cambria" w:hAnsi="Cambria"/>
                <w:b/>
                <w:i w:val="0"/>
                <w:color w:val="FFFFFF"/>
                <w:sz w:val="22"/>
              </w:rPr>
              <w:t>NAAC Criterion</w:t>
            </w:r>
          </w:p>
        </w:tc>
        <w:tc>
          <w:tcPr>
            <w:shd w:val="clear" w:color="auto" w:fill="1F3A5F"/>
            <w:tcW w:w="6010" w:type="dxa"/>
          </w:tcPr>
          <w:p>
            <w:pPr>
              <w:jc w:val="center"/>
            </w:pPr>
            <w:r/>
            <w:r>
              <w:rPr>
                <w:rFonts w:ascii="Cambria" w:hAnsi="Cambria"/>
                <w:b/>
                <w:i w:val="0"/>
                <w:color w:val="FFFFFF"/>
                <w:sz w:val="22"/>
              </w:rPr>
              <w:t>Relevance</w:t>
            </w:r>
          </w:p>
        </w:tc>
      </w:tr>
      <w:tr>
        <w:tc>
          <w:tcPr>
            <w:tcW w:w="3402" w:type="dxa"/>
          </w:tcPr>
          <w:p>
            <w:r/>
            <w:r>
              <w:rPr>
                <w:rFonts w:ascii="Cambria" w:hAnsi="Cambria"/>
                <w:b w:val="0"/>
                <w:i w:val="0"/>
                <w:sz w:val="22"/>
              </w:rPr>
              <w:t>4.1.2 – Green Campus Initiatives</w:t>
            </w:r>
          </w:p>
        </w:tc>
        <w:tc>
          <w:tcPr>
            <w:tcW w:w="6010" w:type="dxa"/>
          </w:tcPr>
          <w:p>
            <w:r/>
            <w:r>
              <w:rPr>
                <w:rFonts w:ascii="Cambria" w:hAnsi="Cambria"/>
                <w:b w:val="0"/>
                <w:i w:val="0"/>
                <w:sz w:val="22"/>
              </w:rPr>
              <w:t>Use of renewable energy is a direct metric in NAAC green practices checklist</w:t>
            </w:r>
          </w:p>
        </w:tc>
      </w:tr>
      <w:tr>
        <w:tc>
          <w:tcPr>
            <w:shd w:val="clear" w:color="auto" w:fill="F2F2F2"/>
            <w:tcW w:w="3402" w:type="dxa"/>
          </w:tcPr>
          <w:p>
            <w:r/>
            <w:r>
              <w:rPr>
                <w:rFonts w:ascii="Cambria" w:hAnsi="Cambria"/>
                <w:b w:val="0"/>
                <w:i w:val="0"/>
                <w:sz w:val="22"/>
              </w:rPr>
              <w:t>7.1.6 – Environmental Consciousness</w:t>
            </w:r>
          </w:p>
        </w:tc>
        <w:tc>
          <w:tcPr>
            <w:shd w:val="clear" w:color="auto" w:fill="F2F2F2"/>
            <w:tcW w:w="6010" w:type="dxa"/>
          </w:tcPr>
          <w:p>
            <w:r/>
            <w:r>
              <w:rPr>
                <w:rFonts w:ascii="Cambria" w:hAnsi="Cambria"/>
                <w:b w:val="0"/>
                <w:i w:val="0"/>
                <w:sz w:val="22"/>
              </w:rPr>
              <w:t>Enhances energy conservation and sustainability awareness</w:t>
            </w:r>
          </w:p>
        </w:tc>
      </w:tr>
      <w:tr>
        <w:tc>
          <w:tcPr>
            <w:tcW w:w="3402" w:type="dxa"/>
          </w:tcPr>
          <w:p>
            <w:r/>
            <w:r>
              <w:rPr>
                <w:rFonts w:ascii="Cambria" w:hAnsi="Cambria"/>
                <w:b w:val="0"/>
                <w:i w:val="0"/>
                <w:sz w:val="22"/>
              </w:rPr>
              <w:t>3.3 – Research, Innovation</w:t>
            </w:r>
          </w:p>
        </w:tc>
        <w:tc>
          <w:tcPr>
            <w:tcW w:w="6010" w:type="dxa"/>
          </w:tcPr>
          <w:p>
            <w:r/>
            <w:r>
              <w:rPr>
                <w:rFonts w:ascii="Cambria" w:hAnsi="Cambria"/>
                <w:b w:val="0"/>
                <w:i w:val="0"/>
                <w:sz w:val="22"/>
              </w:rPr>
              <w:t>Encourages student and faculty research on clean energy</w:t>
            </w:r>
          </w:p>
        </w:tc>
      </w:tr>
      <w:tr>
        <w:tc>
          <w:tcPr>
            <w:shd w:val="clear" w:color="auto" w:fill="F2F2F2"/>
            <w:tcW w:w="3402" w:type="dxa"/>
          </w:tcPr>
          <w:p>
            <w:r/>
            <w:r>
              <w:rPr>
                <w:rFonts w:ascii="Cambria" w:hAnsi="Cambria"/>
                <w:b w:val="0"/>
                <w:i w:val="0"/>
                <w:sz w:val="22"/>
              </w:rPr>
              <w:t>5.3.3 – Student Participation</w:t>
            </w:r>
          </w:p>
        </w:tc>
        <w:tc>
          <w:tcPr>
            <w:shd w:val="clear" w:color="auto" w:fill="F2F2F2"/>
            <w:tcW w:w="6010" w:type="dxa"/>
          </w:tcPr>
          <w:p>
            <w:r/>
            <w:r>
              <w:rPr>
                <w:rFonts w:ascii="Cambria" w:hAnsi="Cambria"/>
                <w:b w:val="0"/>
                <w:i w:val="0"/>
                <w:sz w:val="22"/>
              </w:rPr>
              <w:t>Involvement of students in campaigns and project-based learning</w:t>
            </w:r>
          </w:p>
        </w:tc>
      </w:tr>
    </w:tbl>
    <w:p>
      <w:pPr>
        <w:keepNext/>
        <w:spacing w:before="240" w:after="120"/>
      </w:pPr>
      <w:r>
        <w:rPr>
          <w:rFonts w:ascii="Cambria" w:hAnsi="Cambria"/>
          <w:b/>
          <w:color w:val="1F3A5F"/>
          <w:sz w:val="28"/>
        </w:rPr>
        <w:t>30.6. Contribution to NBA Criteria</w:t>
      </w:r>
    </w:p>
    <w:tbl>
      <w:tblGrid>
        <w:gridCol w:w="3402"/>
        <w:gridCol w:w="6010"/>
      </w:tblGrid>
      <w:tblPr>
        <w:jc w:val="center"/>
        <w:tblLook w:firstColumn="1" w:firstRow="1" w:lastColumn="0" w:lastRow="0" w:noHBand="0" w:noVBand="1" w:val="04A0"/>
        <w:tblW w:w="9412" w:type="dxa"/>
        <w:tblLayout w:type="fixed"/>
      </w:tblPr>
      <w:tr>
        <w:tc>
          <w:tcPr>
            <w:shd w:val="clear" w:color="auto" w:fill="1F3A5F"/>
            <w:tcW w:w="3402" w:type="dxa"/>
          </w:tcPr>
          <w:p>
            <w:pPr>
              <w:jc w:val="center"/>
            </w:pPr>
            <w:r/>
            <w:r>
              <w:rPr>
                <w:rFonts w:ascii="Cambria" w:hAnsi="Cambria"/>
                <w:b/>
                <w:i w:val="0"/>
                <w:color w:val="FFFFFF"/>
                <w:sz w:val="22"/>
              </w:rPr>
              <w:t>NBA Criterion</w:t>
            </w:r>
          </w:p>
        </w:tc>
        <w:tc>
          <w:tcPr>
            <w:shd w:val="clear" w:color="auto" w:fill="1F3A5F"/>
            <w:tcW w:w="6010" w:type="dxa"/>
          </w:tcPr>
          <w:p>
            <w:pPr>
              <w:jc w:val="center"/>
            </w:pPr>
            <w:r/>
            <w:r>
              <w:rPr>
                <w:rFonts w:ascii="Cambria" w:hAnsi="Cambria"/>
                <w:b/>
                <w:i w:val="0"/>
                <w:color w:val="FFFFFF"/>
                <w:sz w:val="22"/>
              </w:rPr>
              <w:t>Relevance</w:t>
            </w:r>
          </w:p>
        </w:tc>
      </w:tr>
      <w:tr>
        <w:tc>
          <w:tcPr>
            <w:tcW w:w="3402" w:type="dxa"/>
          </w:tcPr>
          <w:p>
            <w:r/>
            <w:r>
              <w:rPr>
                <w:rFonts w:ascii="Cambria" w:hAnsi="Cambria"/>
                <w:b w:val="0"/>
                <w:i w:val="0"/>
                <w:sz w:val="22"/>
              </w:rPr>
              <w:t>Criterion 6 – Facilities &amp; Technical Support</w:t>
            </w:r>
          </w:p>
        </w:tc>
        <w:tc>
          <w:tcPr>
            <w:tcW w:w="6010" w:type="dxa"/>
          </w:tcPr>
          <w:p>
            <w:r/>
            <w:r>
              <w:rPr>
                <w:rFonts w:ascii="Cambria" w:hAnsi="Cambria"/>
                <w:b w:val="0"/>
                <w:i w:val="0"/>
                <w:sz w:val="22"/>
              </w:rPr>
              <w:t>Demonstrates sustainability in infrastructure</w:t>
            </w:r>
          </w:p>
        </w:tc>
      </w:tr>
      <w:tr>
        <w:tc>
          <w:tcPr>
            <w:shd w:val="clear" w:color="auto" w:fill="F2F2F2"/>
            <w:tcW w:w="3402" w:type="dxa"/>
          </w:tcPr>
          <w:p>
            <w:r/>
            <w:r>
              <w:rPr>
                <w:rFonts w:ascii="Cambria" w:hAnsi="Cambria"/>
                <w:b w:val="0"/>
                <w:i w:val="0"/>
                <w:sz w:val="22"/>
              </w:rPr>
              <w:t>Criterion 8 – First-Year Induction &amp; Environment</w:t>
            </w:r>
          </w:p>
        </w:tc>
        <w:tc>
          <w:tcPr>
            <w:shd w:val="clear" w:color="auto" w:fill="F2F2F2"/>
            <w:tcW w:w="6010" w:type="dxa"/>
          </w:tcPr>
          <w:p>
            <w:r/>
            <w:r>
              <w:rPr>
                <w:rFonts w:ascii="Cambria" w:hAnsi="Cambria"/>
                <w:b w:val="0"/>
                <w:i w:val="0"/>
                <w:sz w:val="22"/>
              </w:rPr>
              <w:t>Student sensitization to renewable and clean energy topics</w:t>
            </w:r>
          </w:p>
        </w:tc>
      </w:tr>
      <w:tr>
        <w:tc>
          <w:tcPr>
            <w:tcW w:w="3402" w:type="dxa"/>
          </w:tcPr>
          <w:p>
            <w:r/>
            <w:r>
              <w:rPr>
                <w:rFonts w:ascii="Cambria" w:hAnsi="Cambria"/>
                <w:b w:val="0"/>
                <w:i w:val="0"/>
                <w:sz w:val="22"/>
              </w:rPr>
              <w:t>Criterion 9 – Continuous Improvement Relevance</w:t>
            </w:r>
          </w:p>
        </w:tc>
        <w:tc>
          <w:tcPr>
            <w:tcW w:w="6010" w:type="dxa"/>
          </w:tcPr>
          <w:p>
            <w:r/>
            <w:r>
              <w:rPr>
                <w:rFonts w:ascii="Cambria" w:hAnsi="Cambria"/>
                <w:b w:val="0"/>
                <w:i w:val="0"/>
                <w:sz w:val="22"/>
              </w:rPr>
              <w:t>Shows evidence of infrastructure enhancement and eco-conscious efforts</w:t>
            </w:r>
          </w:p>
        </w:tc>
      </w:tr>
    </w:tbl>
    <w:p>
      <w:pPr>
        <w:keepNext/>
        <w:spacing w:before="240" w:after="120"/>
      </w:pPr>
      <w:r>
        <w:rPr>
          <w:rFonts w:ascii="Cambria" w:hAnsi="Cambria"/>
          <w:b/>
          <w:color w:val="1F3A5F"/>
          <w:sz w:val="28"/>
        </w:rPr>
        <w:t>30.7. Key Performance Indicators (KPIs)</w:t>
      </w:r>
    </w:p>
    <w:tbl>
      <w:tblGrid>
        <w:gridCol w:w="4706"/>
        <w:gridCol w:w="4706"/>
      </w:tblGrid>
      <w:tblPr>
        <w:jc w:val="center"/>
        <w:tblLook w:firstColumn="1" w:firstRow="1" w:lastColumn="0" w:lastRow="0" w:noHBand="0" w:noVBand="1" w:val="04A0"/>
        <w:tblW w:w="9412" w:type="dxa"/>
        <w:tblLayout w:type="fixed"/>
      </w:tblPr>
      <w:tr>
        <w:tc>
          <w:tcPr>
            <w:shd w:val="clear" w:color="auto" w:fill="1F3A5F"/>
            <w:tcW w:w="4706" w:type="dxa"/>
          </w:tcPr>
          <w:p>
            <w:pPr>
              <w:jc w:val="center"/>
            </w:pPr>
            <w:r/>
            <w:r>
              <w:rPr>
                <w:rFonts w:ascii="Cambria" w:hAnsi="Cambria"/>
                <w:b/>
                <w:i w:val="0"/>
                <w:color w:val="FFFFFF"/>
                <w:sz w:val="22"/>
              </w:rPr>
              <w:t>Metric</w:t>
            </w:r>
          </w:p>
        </w:tc>
        <w:tc>
          <w:tcPr>
            <w:shd w:val="clear" w:color="auto" w:fill="1F3A5F"/>
            <w:tcW w:w="4706" w:type="dxa"/>
          </w:tcPr>
          <w:p>
            <w:pPr>
              <w:jc w:val="center"/>
            </w:pPr>
            <w:r/>
            <w:r>
              <w:rPr>
                <w:rFonts w:ascii="Cambria" w:hAnsi="Cambria"/>
                <w:b/>
                <w:i w:val="0"/>
                <w:color w:val="FFFFFF"/>
                <w:sz w:val="22"/>
              </w:rPr>
              <w:t>Target</w:t>
            </w:r>
          </w:p>
        </w:tc>
      </w:tr>
      <w:tr>
        <w:tc>
          <w:tcPr>
            <w:tcW w:w="4706" w:type="dxa"/>
          </w:tcPr>
          <w:p>
            <w:r/>
            <w:r>
              <w:rPr>
                <w:rFonts w:ascii="Cambria" w:hAnsi="Cambria"/>
                <w:b w:val="0"/>
                <w:i w:val="0"/>
                <w:sz w:val="22"/>
              </w:rPr>
              <w:t>Percentage of energy from renewable sources</w:t>
            </w:r>
          </w:p>
        </w:tc>
        <w:tc>
          <w:tcPr>
            <w:tcW w:w="4706" w:type="dxa"/>
          </w:tcPr>
          <w:p>
            <w:r/>
            <w:r>
              <w:rPr>
                <w:rFonts w:ascii="Cambria" w:hAnsi="Cambria"/>
                <w:b w:val="0"/>
                <w:i w:val="0"/>
                <w:sz w:val="22"/>
              </w:rPr>
              <w:t>Target ≥ 20% of total campus usage</w:t>
            </w:r>
          </w:p>
        </w:tc>
      </w:tr>
      <w:tr>
        <w:tc>
          <w:tcPr>
            <w:shd w:val="clear" w:color="auto" w:fill="F2F2F2"/>
            <w:tcW w:w="4706" w:type="dxa"/>
          </w:tcPr>
          <w:p>
            <w:r/>
            <w:r>
              <w:rPr>
                <w:rFonts w:ascii="Cambria" w:hAnsi="Cambria"/>
                <w:b w:val="0"/>
                <w:i w:val="0"/>
                <w:sz w:val="22"/>
              </w:rPr>
              <w:t>Solar energy generation (kWh)</w:t>
            </w:r>
          </w:p>
        </w:tc>
        <w:tc>
          <w:tcPr>
            <w:shd w:val="clear" w:color="auto" w:fill="F2F2F2"/>
            <w:tcW w:w="4706" w:type="dxa"/>
          </w:tcPr>
          <w:p>
            <w:r/>
            <w:r>
              <w:rPr>
                <w:rFonts w:ascii="Cambria" w:hAnsi="Cambria"/>
                <w:b w:val="0"/>
                <w:i w:val="0"/>
                <w:sz w:val="22"/>
              </w:rPr>
              <w:t>Increasing annually</w:t>
            </w:r>
          </w:p>
        </w:tc>
      </w:tr>
      <w:tr>
        <w:tc>
          <w:tcPr>
            <w:tcW w:w="4706" w:type="dxa"/>
          </w:tcPr>
          <w:p>
            <w:r/>
            <w:r>
              <w:rPr>
                <w:rFonts w:ascii="Cambria" w:hAnsi="Cambria"/>
                <w:b w:val="0"/>
                <w:i w:val="0"/>
                <w:sz w:val="22"/>
              </w:rPr>
              <w:t>Annual electricity bill savings (₹)</w:t>
            </w:r>
          </w:p>
        </w:tc>
        <w:tc>
          <w:tcPr>
            <w:tcW w:w="4706" w:type="dxa"/>
          </w:tcPr>
          <w:p>
            <w:r/>
            <w:r>
              <w:rPr>
                <w:rFonts w:ascii="Cambria" w:hAnsi="Cambria"/>
                <w:b w:val="0"/>
                <w:i w:val="0"/>
                <w:sz w:val="22"/>
              </w:rPr>
              <w:t>Measurable and documented</w:t>
            </w:r>
          </w:p>
        </w:tc>
      </w:tr>
      <w:tr>
        <w:tc>
          <w:tcPr>
            <w:shd w:val="clear" w:color="auto" w:fill="F2F2F2"/>
            <w:tcW w:w="4706" w:type="dxa"/>
          </w:tcPr>
          <w:p>
            <w:r/>
            <w:r>
              <w:rPr>
                <w:rFonts w:ascii="Cambria" w:hAnsi="Cambria"/>
                <w:b w:val="0"/>
                <w:i w:val="0"/>
                <w:sz w:val="22"/>
              </w:rPr>
              <w:t>Number of student projects on renewable energy</w:t>
            </w:r>
          </w:p>
        </w:tc>
        <w:tc>
          <w:tcPr>
            <w:shd w:val="clear" w:color="auto" w:fill="F2F2F2"/>
            <w:tcW w:w="4706" w:type="dxa"/>
          </w:tcPr>
          <w:p>
            <w:r/>
            <w:r>
              <w:rPr>
                <w:rFonts w:ascii="Cambria" w:hAnsi="Cambria"/>
                <w:b w:val="0"/>
                <w:i w:val="0"/>
                <w:sz w:val="22"/>
              </w:rPr>
              <w:t>≥ 5 per academic year</w:t>
            </w:r>
          </w:p>
        </w:tc>
      </w:tr>
      <w:tr>
        <w:tc>
          <w:tcPr>
            <w:tcW w:w="4706" w:type="dxa"/>
          </w:tcPr>
          <w:p>
            <w:r/>
            <w:r>
              <w:rPr>
                <w:rFonts w:ascii="Cambria" w:hAnsi="Cambria"/>
                <w:b w:val="0"/>
                <w:i w:val="0"/>
                <w:sz w:val="22"/>
              </w:rPr>
              <w:t>Energy audit frequency</w:t>
            </w:r>
          </w:p>
        </w:tc>
        <w:tc>
          <w:tcPr>
            <w:tcW w:w="4706" w:type="dxa"/>
          </w:tcPr>
          <w:p>
            <w:r/>
            <w:r>
              <w:rPr>
                <w:rFonts w:ascii="Cambria" w:hAnsi="Cambria"/>
                <w:b w:val="0"/>
                <w:i w:val="0"/>
                <w:sz w:val="22"/>
              </w:rPr>
              <w:t>Once every academic year</w:t>
            </w:r>
          </w:p>
        </w:tc>
      </w:tr>
    </w:tbl>
    <w:p>
      <w:pPr>
        <w:keepNext/>
        <w:spacing w:before="240" w:after="120"/>
      </w:pPr>
      <w:r>
        <w:rPr>
          <w:rFonts w:ascii="Cambria" w:hAnsi="Cambria"/>
          <w:b/>
          <w:color w:val="1F3A5F"/>
          <w:sz w:val="28"/>
        </w:rPr>
        <w:t>30.8. Year Planner: Renewable Energy Committee</w:t>
      </w:r>
    </w:p>
    <w:p>
      <w:pPr>
        <w:spacing w:after="80"/>
        <w:ind w:left="357" w:hanging="357"/>
        <w:jc w:val="both"/>
      </w:pPr>
      <w:r>
        <w:rPr>
          <w:rFonts w:ascii="Cambria" w:hAnsi="Cambria"/>
          <w:sz w:val="22"/>
        </w:rPr>
        <w:t xml:space="preserve">1.  </w:t>
      </w:r>
      <w:r>
        <w:rPr>
          <w:rFonts w:ascii="Cambria" w:hAnsi="Cambria"/>
          <w:b/>
          <w:i w:val="0"/>
          <w:sz w:val="22"/>
        </w:rPr>
        <w:t>January</w:t>
      </w:r>
    </w:p>
    <w:p>
      <w:pPr>
        <w:spacing w:after="80"/>
        <w:ind w:left="714" w:hanging="227"/>
        <w:jc w:val="both"/>
      </w:pPr>
      <w:r>
        <w:rPr>
          <w:rFonts w:ascii="Cambria" w:hAnsi="Cambria"/>
          <w:sz w:val="22"/>
        </w:rPr>
        <w:t xml:space="preserve">o  </w:t>
      </w:r>
      <w:r>
        <w:rPr>
          <w:rFonts w:ascii="Cambria" w:hAnsi="Cambria"/>
          <w:sz w:val="22"/>
        </w:rPr>
        <w:t>Annual Planning Meeting: Review goals, budget, and activities for the year.</w:t>
      </w:r>
    </w:p>
    <w:p>
      <w:pPr>
        <w:spacing w:after="80"/>
        <w:ind w:left="714" w:hanging="227"/>
        <w:jc w:val="both"/>
      </w:pPr>
      <w:r>
        <w:rPr>
          <w:rFonts w:ascii="Cambria" w:hAnsi="Cambria"/>
          <w:sz w:val="22"/>
        </w:rPr>
        <w:t xml:space="preserve">o  </w:t>
      </w:r>
      <w:r>
        <w:rPr>
          <w:rFonts w:ascii="Cambria" w:hAnsi="Cambria"/>
          <w:sz w:val="22"/>
        </w:rPr>
        <w:t>Energy Audit Review: Evaluate the energy consumption from the previous year and identify areas for improvement.</w:t>
      </w:r>
    </w:p>
    <w:p>
      <w:pPr>
        <w:spacing w:after="120"/>
        <w:ind w:left="567"/>
        <w:jc w:val="both"/>
      </w:pPr>
      <w:r>
        <w:rPr>
          <w:rFonts w:ascii="Cambria" w:hAnsi="Cambria"/>
          <w:b/>
          <w:i w:val="0"/>
          <w:sz w:val="22"/>
        </w:rPr>
        <w:t xml:space="preserve">Responsible Party/Committee: </w:t>
      </w:r>
      <w:r>
        <w:rPr>
          <w:rFonts w:ascii="Cambria" w:hAnsi="Cambria"/>
          <w:b w:val="0"/>
          <w:i w:val="0"/>
          <w:sz w:val="22"/>
        </w:rPr>
        <w:t>Chairperson, Committee Members</w:t>
      </w:r>
    </w:p>
    <w:p>
      <w:pPr>
        <w:spacing w:after="80"/>
        <w:ind w:left="357" w:hanging="357"/>
        <w:jc w:val="both"/>
      </w:pPr>
      <w:r>
        <w:rPr>
          <w:rFonts w:ascii="Cambria" w:hAnsi="Cambria"/>
          <w:sz w:val="22"/>
        </w:rPr>
        <w:t xml:space="preserve">2.  </w:t>
      </w:r>
      <w:r>
        <w:rPr>
          <w:rFonts w:ascii="Cambria" w:hAnsi="Cambria"/>
          <w:b/>
          <w:i w:val="0"/>
          <w:sz w:val="22"/>
        </w:rPr>
        <w:t>February</w:t>
      </w:r>
    </w:p>
    <w:p>
      <w:pPr>
        <w:spacing w:after="80"/>
        <w:ind w:left="714" w:hanging="227"/>
        <w:jc w:val="both"/>
      </w:pPr>
      <w:r>
        <w:rPr>
          <w:rFonts w:ascii="Cambria" w:hAnsi="Cambria"/>
          <w:sz w:val="22"/>
        </w:rPr>
        <w:t xml:space="preserve">o  </w:t>
      </w:r>
      <w:r>
        <w:rPr>
          <w:rFonts w:ascii="Cambria" w:hAnsi="Cambria"/>
          <w:sz w:val="22"/>
        </w:rPr>
        <w:t>Renewable Energy Awareness Campaign: Conduct workshops and seminars to raise awareness about renewable energy sources and their importance.</w:t>
      </w:r>
    </w:p>
    <w:p>
      <w:pPr>
        <w:spacing w:after="80"/>
        <w:ind w:left="714" w:hanging="227"/>
        <w:jc w:val="both"/>
      </w:pPr>
      <w:r>
        <w:rPr>
          <w:rFonts w:ascii="Cambria" w:hAnsi="Cambria"/>
          <w:sz w:val="22"/>
        </w:rPr>
        <w:t xml:space="preserve">o  </w:t>
      </w:r>
      <w:r>
        <w:rPr>
          <w:rFonts w:ascii="Cambria" w:hAnsi="Cambria"/>
          <w:sz w:val="22"/>
        </w:rPr>
        <w:t>Solar Panel Installation: Plan the installation of solar panels on campus buildings, if not already implemented.</w:t>
      </w:r>
    </w:p>
    <w:p>
      <w:pPr>
        <w:spacing w:after="120"/>
        <w:ind w:left="567"/>
        <w:jc w:val="both"/>
      </w:pPr>
      <w:r>
        <w:rPr>
          <w:rFonts w:ascii="Cambria" w:hAnsi="Cambria"/>
          <w:b/>
          <w:i w:val="0"/>
          <w:sz w:val="22"/>
        </w:rPr>
        <w:t xml:space="preserve">Responsible Party/Committee: </w:t>
      </w:r>
      <w:r>
        <w:rPr>
          <w:rFonts w:ascii="Cambria" w:hAnsi="Cambria"/>
          <w:b w:val="0"/>
          <w:i w:val="0"/>
          <w:sz w:val="22"/>
        </w:rPr>
        <w:t>Committee Members, Facility Management Team; Committee Members, Student Coordinators</w:t>
      </w:r>
    </w:p>
    <w:p>
      <w:pPr>
        <w:spacing w:after="80"/>
        <w:ind w:left="357" w:hanging="357"/>
        <w:jc w:val="both"/>
      </w:pPr>
      <w:r>
        <w:rPr>
          <w:rFonts w:ascii="Cambria" w:hAnsi="Cambria"/>
          <w:sz w:val="22"/>
        </w:rPr>
        <w:t xml:space="preserve">3.  </w:t>
      </w:r>
      <w:r>
        <w:rPr>
          <w:rFonts w:ascii="Cambria" w:hAnsi="Cambria"/>
          <w:b/>
          <w:i w:val="0"/>
          <w:sz w:val="22"/>
        </w:rPr>
        <w:t>March</w:t>
      </w:r>
    </w:p>
    <w:p>
      <w:pPr>
        <w:spacing w:after="80"/>
        <w:ind w:left="714" w:hanging="227"/>
        <w:jc w:val="both"/>
      </w:pPr>
      <w:r>
        <w:rPr>
          <w:rFonts w:ascii="Cambria" w:hAnsi="Cambria"/>
          <w:sz w:val="22"/>
        </w:rPr>
        <w:t xml:space="preserve">o  </w:t>
      </w:r>
      <w:r>
        <w:rPr>
          <w:rFonts w:ascii="Cambria" w:hAnsi="Cambria"/>
          <w:sz w:val="22"/>
        </w:rPr>
        <w:t>Survey on Energy Consumption: Distribute surveys to gather data on energy usage and identify key areas where renewable energy can be integrated.</w:t>
      </w:r>
    </w:p>
    <w:p>
      <w:pPr>
        <w:spacing w:after="80"/>
        <w:ind w:left="714" w:hanging="227"/>
        <w:jc w:val="both"/>
      </w:pPr>
      <w:r>
        <w:rPr>
          <w:rFonts w:ascii="Cambria" w:hAnsi="Cambria"/>
          <w:sz w:val="22"/>
        </w:rPr>
        <w:t xml:space="preserve">o  </w:t>
      </w:r>
      <w:r>
        <w:rPr>
          <w:rFonts w:ascii="Cambria" w:hAnsi="Cambria"/>
          <w:sz w:val="22"/>
        </w:rPr>
        <w:t>Research &amp; Innovation Workshop: Organize a workshop for faculty and students on research and innovation in renewable energy technologies.</w:t>
      </w:r>
    </w:p>
    <w:p>
      <w:pPr>
        <w:spacing w:after="80"/>
        <w:ind w:left="357" w:hanging="357"/>
        <w:jc w:val="both"/>
      </w:pPr>
      <w:r>
        <w:rPr>
          <w:rFonts w:ascii="Cambria" w:hAnsi="Cambria"/>
          <w:sz w:val="22"/>
        </w:rPr>
        <w:t xml:space="preserve">4.  </w:t>
      </w:r>
      <w:r>
        <w:rPr>
          <w:rFonts w:ascii="Cambria" w:hAnsi="Cambria"/>
          <w:b/>
          <w:i w:val="0"/>
          <w:sz w:val="22"/>
        </w:rPr>
        <w:t>April</w:t>
      </w:r>
    </w:p>
    <w:p>
      <w:pPr>
        <w:spacing w:after="80"/>
        <w:ind w:left="714" w:hanging="227"/>
        <w:jc w:val="both"/>
      </w:pPr>
      <w:r>
        <w:rPr>
          <w:rFonts w:ascii="Cambria" w:hAnsi="Cambria"/>
          <w:sz w:val="22"/>
        </w:rPr>
        <w:t xml:space="preserve">o  </w:t>
      </w:r>
      <w:r>
        <w:rPr>
          <w:rFonts w:ascii="Cambria" w:hAnsi="Cambria"/>
          <w:sz w:val="22"/>
        </w:rPr>
        <w:t>Earth Day Event: Organize a campus event celebrating Earth Day, with a focus on sustainability and renewable energy solutions.</w:t>
      </w:r>
    </w:p>
    <w:p>
      <w:pPr>
        <w:spacing w:after="80"/>
        <w:ind w:left="714" w:hanging="227"/>
        <w:jc w:val="both"/>
      </w:pPr>
      <w:r>
        <w:rPr>
          <w:rFonts w:ascii="Cambria" w:hAnsi="Cambria"/>
          <w:sz w:val="22"/>
        </w:rPr>
        <w:t xml:space="preserve">o  </w:t>
      </w:r>
      <w:r>
        <w:rPr>
          <w:rFonts w:ascii="Cambria" w:hAnsi="Cambria"/>
          <w:sz w:val="22"/>
        </w:rPr>
        <w:t>Partner with Local Industry: Establish partnerships with local renewable energy companies to explore collaboration opportunities.</w:t>
      </w:r>
    </w:p>
    <w:p>
      <w:pPr>
        <w:spacing w:after="80"/>
        <w:ind w:left="357" w:hanging="357"/>
        <w:jc w:val="both"/>
      </w:pPr>
      <w:r>
        <w:rPr>
          <w:rFonts w:ascii="Cambria" w:hAnsi="Cambria"/>
          <w:sz w:val="22"/>
        </w:rPr>
        <w:t xml:space="preserve">5.  </w:t>
      </w:r>
      <w:r>
        <w:rPr>
          <w:rFonts w:ascii="Cambria" w:hAnsi="Cambria"/>
          <w:b/>
          <w:i w:val="0"/>
          <w:sz w:val="22"/>
        </w:rPr>
        <w:t>May</w:t>
      </w:r>
    </w:p>
    <w:p>
      <w:pPr>
        <w:spacing w:after="80"/>
        <w:ind w:left="714" w:hanging="227"/>
        <w:jc w:val="both"/>
      </w:pPr>
      <w:r>
        <w:rPr>
          <w:rFonts w:ascii="Cambria" w:hAnsi="Cambria"/>
          <w:sz w:val="22"/>
        </w:rPr>
        <w:t xml:space="preserve">o  </w:t>
      </w:r>
      <w:r>
        <w:rPr>
          <w:rFonts w:ascii="Cambria" w:hAnsi="Cambria"/>
          <w:sz w:val="22"/>
        </w:rPr>
        <w:t>Energy Efficiency Campaign: Launch a campaign to promote energy-saving practices across campus (e.g., turning off lights, reducing water consumption).</w:t>
      </w:r>
    </w:p>
    <w:p>
      <w:pPr>
        <w:spacing w:after="80"/>
        <w:ind w:left="714" w:hanging="227"/>
        <w:jc w:val="both"/>
      </w:pPr>
      <w:r>
        <w:rPr>
          <w:rFonts w:ascii="Cambria" w:hAnsi="Cambria"/>
          <w:sz w:val="22"/>
        </w:rPr>
        <w:t xml:space="preserve">o  </w:t>
      </w:r>
      <w:r>
        <w:rPr>
          <w:rFonts w:ascii="Cambria" w:hAnsi="Cambria"/>
          <w:sz w:val="22"/>
        </w:rPr>
        <w:t>Solar Energy Monitoring System: Implement monitoring systems to track the efficiency of solar panels and renewable energy sources.</w:t>
      </w:r>
    </w:p>
    <w:p>
      <w:pPr>
        <w:spacing w:after="80"/>
        <w:ind w:left="357" w:hanging="357"/>
        <w:jc w:val="both"/>
      </w:pPr>
      <w:r>
        <w:rPr>
          <w:rFonts w:ascii="Cambria" w:hAnsi="Cambria"/>
          <w:sz w:val="22"/>
        </w:rPr>
        <w:t xml:space="preserve">6.  </w:t>
      </w:r>
      <w:r>
        <w:rPr>
          <w:rFonts w:ascii="Cambria" w:hAnsi="Cambria"/>
          <w:b/>
          <w:i w:val="0"/>
          <w:sz w:val="22"/>
        </w:rPr>
        <w:t>June</w:t>
      </w:r>
    </w:p>
    <w:p>
      <w:pPr>
        <w:spacing w:after="80"/>
        <w:ind w:left="714" w:hanging="227"/>
        <w:jc w:val="both"/>
      </w:pPr>
      <w:r>
        <w:rPr>
          <w:rFonts w:ascii="Cambria" w:hAnsi="Cambria"/>
          <w:sz w:val="22"/>
        </w:rPr>
        <w:t xml:space="preserve">o  </w:t>
      </w:r>
      <w:r>
        <w:rPr>
          <w:rFonts w:ascii="Cambria" w:hAnsi="Cambria"/>
          <w:sz w:val="22"/>
        </w:rPr>
        <w:t>Mid-Year Review: Conduct a review meeting to assess progress on renewable energy projects and initiatives.</w:t>
      </w:r>
    </w:p>
    <w:p>
      <w:pPr>
        <w:spacing w:after="80"/>
        <w:ind w:left="714" w:hanging="227"/>
        <w:jc w:val="both"/>
      </w:pPr>
      <w:r>
        <w:rPr>
          <w:rFonts w:ascii="Cambria" w:hAnsi="Cambria"/>
          <w:sz w:val="22"/>
        </w:rPr>
        <w:t xml:space="preserve">o  </w:t>
      </w:r>
      <w:r>
        <w:rPr>
          <w:rFonts w:ascii="Cambria" w:hAnsi="Cambria"/>
          <w:sz w:val="22"/>
        </w:rPr>
        <w:t>Sustainability Research Journal: Publish a journal of renewable energy research and projects undertaken by students and faculty.</w:t>
      </w:r>
    </w:p>
    <w:p>
      <w:pPr>
        <w:spacing w:after="80"/>
        <w:ind w:left="357" w:hanging="357"/>
        <w:jc w:val="both"/>
      </w:pPr>
      <w:r>
        <w:rPr>
          <w:rFonts w:ascii="Cambria" w:hAnsi="Cambria"/>
          <w:sz w:val="22"/>
        </w:rPr>
        <w:t xml:space="preserve">7.  </w:t>
      </w:r>
      <w:r>
        <w:rPr>
          <w:rFonts w:ascii="Cambria" w:hAnsi="Cambria"/>
          <w:b/>
          <w:i w:val="0"/>
          <w:sz w:val="22"/>
        </w:rPr>
        <w:t>July</w:t>
      </w:r>
    </w:p>
    <w:p>
      <w:pPr>
        <w:spacing w:after="80"/>
        <w:ind w:left="714" w:hanging="227"/>
        <w:jc w:val="both"/>
      </w:pPr>
      <w:r>
        <w:rPr>
          <w:rFonts w:ascii="Cambria" w:hAnsi="Cambria"/>
          <w:sz w:val="22"/>
        </w:rPr>
        <w:t xml:space="preserve">o  </w:t>
      </w:r>
      <w:r>
        <w:rPr>
          <w:rFonts w:ascii="Cambria" w:hAnsi="Cambria"/>
          <w:sz w:val="22"/>
        </w:rPr>
        <w:t>Field Trip to Renewable Energy Plant: Organize a field trip for students and faculty to visit a local renewable energy plant (e.g., solar farm, wind farm).</w:t>
      </w:r>
    </w:p>
    <w:p>
      <w:pPr>
        <w:spacing w:after="80"/>
        <w:ind w:left="714" w:hanging="227"/>
        <w:jc w:val="both"/>
      </w:pPr>
      <w:r>
        <w:rPr>
          <w:rFonts w:ascii="Cambria" w:hAnsi="Cambria"/>
          <w:sz w:val="22"/>
        </w:rPr>
        <w:t xml:space="preserve">o  </w:t>
      </w:r>
      <w:r>
        <w:rPr>
          <w:rFonts w:ascii="Cambria" w:hAnsi="Cambria"/>
          <w:sz w:val="22"/>
        </w:rPr>
        <w:t>Workshop on Energy Management: Conduct workshops on energy management systems, energy auditing, and optimization techniques.</w:t>
      </w:r>
    </w:p>
    <w:p>
      <w:pPr>
        <w:spacing w:after="80"/>
        <w:ind w:left="357" w:hanging="357"/>
        <w:jc w:val="both"/>
      </w:pPr>
      <w:r>
        <w:rPr>
          <w:rFonts w:ascii="Cambria" w:hAnsi="Cambria"/>
          <w:sz w:val="22"/>
        </w:rPr>
        <w:t xml:space="preserve">8.  </w:t>
      </w:r>
      <w:r>
        <w:rPr>
          <w:rFonts w:ascii="Cambria" w:hAnsi="Cambria"/>
          <w:b/>
          <w:i w:val="0"/>
          <w:sz w:val="22"/>
        </w:rPr>
        <w:t>August</w:t>
      </w:r>
    </w:p>
    <w:p>
      <w:pPr>
        <w:spacing w:after="80"/>
        <w:ind w:left="714" w:hanging="227"/>
        <w:jc w:val="both"/>
      </w:pPr>
      <w:r>
        <w:rPr>
          <w:rFonts w:ascii="Cambria" w:hAnsi="Cambria"/>
          <w:sz w:val="22"/>
        </w:rPr>
        <w:t xml:space="preserve">o  </w:t>
      </w:r>
      <w:r>
        <w:rPr>
          <w:rFonts w:ascii="Cambria" w:hAnsi="Cambria"/>
          <w:sz w:val="22"/>
        </w:rPr>
        <w:t>Renewable Energy Symposium: Host a symposium with guest speakers from the renewable energy industry.</w:t>
      </w:r>
    </w:p>
    <w:p>
      <w:pPr>
        <w:spacing w:after="80"/>
        <w:ind w:left="714" w:hanging="227"/>
        <w:jc w:val="both"/>
      </w:pPr>
      <w:r>
        <w:rPr>
          <w:rFonts w:ascii="Cambria" w:hAnsi="Cambria"/>
          <w:sz w:val="22"/>
        </w:rPr>
        <w:t xml:space="preserve">o  </w:t>
      </w:r>
      <w:r>
        <w:rPr>
          <w:rFonts w:ascii="Cambria" w:hAnsi="Cambria"/>
          <w:sz w:val="22"/>
        </w:rPr>
        <w:t>Energy-Efficient Building Design Workshop: Conduct workshops for faculty and students on designing energy-efficient buildings using renewable energy systems.</w:t>
      </w:r>
    </w:p>
    <w:p>
      <w:pPr>
        <w:spacing w:after="80"/>
        <w:ind w:left="357" w:hanging="357"/>
        <w:jc w:val="both"/>
      </w:pPr>
      <w:r>
        <w:rPr>
          <w:rFonts w:ascii="Cambria" w:hAnsi="Cambria"/>
          <w:sz w:val="22"/>
        </w:rPr>
        <w:t xml:space="preserve">9.  </w:t>
      </w:r>
      <w:r>
        <w:rPr>
          <w:rFonts w:ascii="Cambria" w:hAnsi="Cambria"/>
          <w:b/>
          <w:i w:val="0"/>
          <w:sz w:val="22"/>
        </w:rPr>
        <w:t>September</w:t>
      </w:r>
    </w:p>
    <w:p>
      <w:pPr>
        <w:spacing w:after="120"/>
        <w:jc w:val="both"/>
      </w:pPr>
      <w:r>
        <w:rPr>
          <w:rFonts w:ascii="Cambria" w:hAnsi="Cambria"/>
          <w:i/>
          <w:sz w:val="22"/>
        </w:rPr>
        <w:t>[Note: a portion of the source text on this page (Screenshot (18567-18568).png) is obscured by the Year Planner table's layout, which shows the bare month label "September" with no corresponding activity text legible anywhere in the captured source images and could not be transcribed.]</w:t>
      </w:r>
    </w:p>
    <w:p>
      <w:pPr>
        <w:spacing w:after="80"/>
        <w:ind w:left="357" w:hanging="357"/>
        <w:jc w:val="both"/>
      </w:pPr>
      <w:r>
        <w:rPr>
          <w:rFonts w:ascii="Cambria" w:hAnsi="Cambria"/>
          <w:sz w:val="22"/>
        </w:rPr>
        <w:t xml:space="preserve">10.  </w:t>
      </w:r>
      <w:r>
        <w:rPr>
          <w:rFonts w:ascii="Cambria" w:hAnsi="Cambria"/>
          <w:b/>
          <w:i w:val="0"/>
          <w:sz w:val="22"/>
        </w:rPr>
        <w:t>October</w:t>
      </w:r>
    </w:p>
    <w:p>
      <w:pPr>
        <w:spacing w:after="120"/>
        <w:jc w:val="both"/>
      </w:pPr>
      <w:r>
        <w:rPr>
          <w:rFonts w:ascii="Cambria" w:hAnsi="Cambria"/>
          <w:i/>
          <w:sz w:val="22"/>
        </w:rPr>
        <w:t>[Note: a portion of the source text on this page (Screenshot (18567-18568).png) is obscured by the Year Planner table's layout, which shows the bare month label "October" with no corresponding activity text legible anywhere in the captured source images and could not be transcribed.]</w:t>
      </w:r>
    </w:p>
    <w:p>
      <w:pPr>
        <w:spacing w:after="80"/>
        <w:ind w:left="357" w:hanging="357"/>
        <w:jc w:val="both"/>
      </w:pPr>
      <w:r>
        <w:rPr>
          <w:rFonts w:ascii="Cambria" w:hAnsi="Cambria"/>
          <w:sz w:val="22"/>
        </w:rPr>
        <w:t xml:space="preserve">11.  </w:t>
      </w:r>
      <w:r>
        <w:rPr>
          <w:rFonts w:ascii="Cambria" w:hAnsi="Cambria"/>
          <w:b/>
          <w:i w:val="0"/>
          <w:sz w:val="22"/>
        </w:rPr>
        <w:t>November</w:t>
      </w:r>
    </w:p>
    <w:p>
      <w:pPr>
        <w:spacing w:after="120"/>
        <w:jc w:val="both"/>
      </w:pPr>
      <w:r>
        <w:rPr>
          <w:rFonts w:ascii="Cambria" w:hAnsi="Cambria"/>
          <w:i/>
          <w:sz w:val="22"/>
        </w:rPr>
        <w:t>[Note: a portion of the source text on this page (Screenshot (18567-18568).png) is obscured by the Year Planner table's layout, which shows the bare month label "November" with no corresponding activity text legible anywhere in the captured source images and could not be transcribed.]</w:t>
      </w:r>
    </w:p>
    <w:p>
      <w:pPr>
        <w:spacing w:after="80"/>
        <w:ind w:left="357" w:hanging="357"/>
        <w:jc w:val="both"/>
      </w:pPr>
      <w:r>
        <w:rPr>
          <w:rFonts w:ascii="Cambria" w:hAnsi="Cambria"/>
          <w:sz w:val="22"/>
        </w:rPr>
        <w:t xml:space="preserve">12.  </w:t>
      </w:r>
      <w:r>
        <w:rPr>
          <w:rFonts w:ascii="Cambria" w:hAnsi="Cambria"/>
          <w:b/>
          <w:i w:val="0"/>
          <w:sz w:val="22"/>
        </w:rPr>
        <w:t>December</w:t>
      </w:r>
    </w:p>
    <w:p>
      <w:pPr>
        <w:spacing w:after="80"/>
        <w:ind w:left="714" w:hanging="227"/>
        <w:jc w:val="both"/>
      </w:pPr>
      <w:r>
        <w:rPr>
          <w:rFonts w:ascii="Cambria" w:hAnsi="Cambria"/>
          <w:sz w:val="22"/>
        </w:rPr>
        <w:t xml:space="preserve">o  </w:t>
      </w:r>
      <w:r>
        <w:rPr>
          <w:rFonts w:ascii="Cambria" w:hAnsi="Cambria"/>
          <w:sz w:val="22"/>
        </w:rPr>
        <w:t>Carbon Footprint Reduction Program: Promote initiatives to reduce the carbon footprint of the institution, such as reducing waste and optimizing energy use.</w:t>
      </w:r>
    </w:p>
    <w:p>
      <w:pPr>
        <w:spacing w:after="80"/>
        <w:ind w:left="714" w:hanging="227"/>
        <w:jc w:val="both"/>
      </w:pPr>
      <w:r>
        <w:rPr>
          <w:rFonts w:ascii="Cambria" w:hAnsi="Cambria"/>
          <w:sz w:val="22"/>
        </w:rPr>
        <w:t xml:space="preserve">o  </w:t>
      </w:r>
      <w:r>
        <w:rPr>
          <w:rFonts w:ascii="Cambria" w:hAnsi="Cambria"/>
          <w:sz w:val="22"/>
        </w:rPr>
        <w:t>Launch of EV Charging Stations: Set up electric vehicle (EV) charging stations on campus to promote green transportation.</w:t>
      </w:r>
    </w:p>
    <w:p>
      <w:pPr>
        <w:spacing w:after="80"/>
        <w:ind w:left="714" w:hanging="227"/>
        <w:jc w:val="both"/>
      </w:pPr>
      <w:r>
        <w:rPr>
          <w:rFonts w:ascii="Cambria" w:hAnsi="Cambria"/>
          <w:sz w:val="22"/>
        </w:rPr>
        <w:t xml:space="preserve">o  </w:t>
      </w:r>
      <w:r>
        <w:rPr>
          <w:rFonts w:ascii="Cambria" w:hAnsi="Cambria"/>
          <w:sz w:val="22"/>
        </w:rPr>
        <w:t>Sustainability Fair: Organize a fair to showcase renewable energy products and initiatives by local and international vendors.</w:t>
      </w:r>
    </w:p>
    <w:p>
      <w:pPr>
        <w:spacing w:after="80"/>
        <w:ind w:left="714" w:hanging="227"/>
        <w:jc w:val="both"/>
      </w:pPr>
      <w:r>
        <w:rPr>
          <w:rFonts w:ascii="Cambria" w:hAnsi="Cambria"/>
          <w:sz w:val="22"/>
        </w:rPr>
        <w:t xml:space="preserve">o  </w:t>
      </w:r>
      <w:r>
        <w:rPr>
          <w:rFonts w:ascii="Cambria" w:hAnsi="Cambria"/>
          <w:sz w:val="22"/>
        </w:rPr>
        <w:t>Monthly Energy Savings Report: Publish a report on energy savings from renewable sources, with suggestions for improvements.</w:t>
      </w:r>
    </w:p>
    <w:p>
      <w:pPr>
        <w:spacing w:after="80"/>
        <w:ind w:left="714" w:hanging="227"/>
        <w:jc w:val="both"/>
      </w:pPr>
      <w:r>
        <w:rPr>
          <w:rFonts w:ascii="Cambria" w:hAnsi="Cambria"/>
          <w:sz w:val="22"/>
        </w:rPr>
        <w:t xml:space="preserve">o  </w:t>
      </w:r>
      <w:r>
        <w:rPr>
          <w:rFonts w:ascii="Cambria" w:hAnsi="Cambria"/>
          <w:sz w:val="22"/>
        </w:rPr>
        <w:t>Renewable Energy Research Conference: Host an academic conference focused on cutting-edge research in renewable energy.</w:t>
      </w:r>
    </w:p>
    <w:p>
      <w:pPr>
        <w:spacing w:after="80"/>
        <w:ind w:left="714" w:hanging="227"/>
        <w:jc w:val="both"/>
      </w:pPr>
      <w:r>
        <w:rPr>
          <w:rFonts w:ascii="Cambria" w:hAnsi="Cambria"/>
          <w:sz w:val="22"/>
        </w:rPr>
        <w:t xml:space="preserve">o  </w:t>
      </w:r>
      <w:r>
        <w:rPr>
          <w:rFonts w:ascii="Cambria" w:hAnsi="Cambria"/>
          <w:sz w:val="22"/>
        </w:rPr>
        <w:t>Community Engagement Campaign: Engage with the local community on renewable energy solutions, such as home solar installation and energy conservation tips.</w:t>
      </w:r>
    </w:p>
    <w:p>
      <w:pPr>
        <w:spacing w:after="80"/>
        <w:ind w:left="714" w:hanging="227"/>
        <w:jc w:val="both"/>
      </w:pPr>
      <w:r>
        <w:rPr>
          <w:rFonts w:ascii="Cambria" w:hAnsi="Cambria"/>
          <w:sz w:val="22"/>
        </w:rPr>
        <w:t xml:space="preserve">o  </w:t>
      </w:r>
      <w:r>
        <w:rPr>
          <w:rFonts w:ascii="Cambria" w:hAnsi="Cambria"/>
          <w:sz w:val="22"/>
        </w:rPr>
        <w:t>Year-End Review Meeting: Review all renewable energy initiatives undertaken during the year and plan for the next year.</w:t>
      </w:r>
    </w:p>
    <w:p>
      <w:pPr>
        <w:spacing w:after="80"/>
        <w:ind w:left="714" w:hanging="227"/>
        <w:jc w:val="both"/>
      </w:pPr>
      <w:r>
        <w:rPr>
          <w:rFonts w:ascii="Cambria" w:hAnsi="Cambria"/>
          <w:sz w:val="22"/>
        </w:rPr>
        <w:t xml:space="preserve">o  </w:t>
      </w:r>
      <w:r>
        <w:rPr>
          <w:rFonts w:ascii="Cambria" w:hAnsi="Cambria"/>
          <w:sz w:val="22"/>
        </w:rPr>
        <w:t>Annual Renewable Energy Exhibition: Organize an exhibition showcasing the renewable energy projects developed by students and faculty.</w:t>
      </w:r>
    </w:p>
    <w:p>
      <w:pPr>
        <w:spacing w:after="120"/>
        <w:jc w:val="both"/>
      </w:pPr>
      <w:r>
        <w:rPr>
          <w:rFonts w:ascii="Cambria" w:hAnsi="Cambria"/>
          <w:i/>
          <w:sz w:val="22"/>
        </w:rPr>
        <w:t>[Note: a portion of the source text on this page (Screenshot (18567-18568).png) is obscured by the exact responsible-party assignment for the August-December activities above, whose roughly seventeen "Responsible Party" name-pairs (e.g. Committee Members/Data Collection Team, Academic Affairs, Research Coordinators, Sustainability Club, Industry Relations, Campus Services, IT Department, Editorial Board, Faculty Members, Industry Experts/Faculty, Event Organizers/Guest Speakers, Facilities Management/Transportation Department, Vendor Coordinators, Energy Audit Team, Research Department/Academic Affairs, Community Outreach, Architecture Department/Industry Experts, Faculty Advisors) are bunched together with no reliable positional anchor to the specific activities listed and could not be transcribed.]</w:t>
      </w:r>
    </w:p>
    <w:p>
      <w:pPr>
        <w:spacing w:after="120"/>
        <w:jc w:val="both"/>
      </w:pPr>
      <w:r>
        <w:rPr>
          <w:rFonts w:ascii="Cambria" w:hAnsi="Cambria"/>
          <w:b/>
          <w:i w:val="0"/>
          <w:sz w:val="22"/>
        </w:rPr>
        <w:t>Notes:</w:t>
      </w:r>
    </w:p>
    <w:p>
      <w:pPr>
        <w:spacing w:after="80"/>
        <w:ind w:left="357" w:hanging="227"/>
        <w:jc w:val="both"/>
      </w:pPr>
      <w:r>
        <w:rPr>
          <w:rFonts w:ascii="Cambria" w:hAnsi="Cambria"/>
          <w:sz w:val="22"/>
        </w:rPr>
        <w:t xml:space="preserve">•  </w:t>
      </w:r>
      <w:r>
        <w:rPr>
          <w:rFonts w:ascii="Cambria" w:hAnsi="Cambria"/>
          <w:sz w:val="22"/>
        </w:rPr>
        <w:t>Energy Audits: Regular audits are essential to monitor the institution's energy consumption and track the performance of renewable energy sources.</w:t>
      </w:r>
    </w:p>
    <w:p>
      <w:pPr>
        <w:spacing w:after="80"/>
        <w:ind w:left="357" w:hanging="227"/>
        <w:jc w:val="both"/>
      </w:pPr>
      <w:r>
        <w:rPr>
          <w:rFonts w:ascii="Cambria" w:hAnsi="Cambria"/>
          <w:sz w:val="22"/>
        </w:rPr>
        <w:t xml:space="preserve">•  </w:t>
      </w:r>
      <w:r>
        <w:rPr>
          <w:rFonts w:ascii="Cambria" w:hAnsi="Cambria"/>
          <w:sz w:val="22"/>
        </w:rPr>
        <w:t>Workshops and Awareness Programs: These help to create awareness about the importance of renewable energy and sustainability.</w:t>
      </w:r>
    </w:p>
    <w:p>
      <w:pPr>
        <w:spacing w:after="80"/>
        <w:ind w:left="357" w:hanging="227"/>
        <w:jc w:val="both"/>
      </w:pPr>
      <w:r>
        <w:rPr>
          <w:rFonts w:ascii="Cambria" w:hAnsi="Cambria"/>
          <w:sz w:val="22"/>
        </w:rPr>
        <w:t xml:space="preserve">•  </w:t>
      </w:r>
      <w:r>
        <w:rPr>
          <w:rFonts w:ascii="Cambria" w:hAnsi="Cambria"/>
          <w:sz w:val="22"/>
        </w:rPr>
        <w:t>Research and Innovation: Engaging students and faculty in research projects related to renewable energy will foster innovation and contribute to knowledge development in the field.</w:t>
      </w:r>
    </w:p>
    <w:p>
      <w:pPr>
        <w:spacing w:after="80"/>
        <w:ind w:left="357" w:hanging="227"/>
        <w:jc w:val="both"/>
      </w:pPr>
      <w:r>
        <w:rPr>
          <w:rFonts w:ascii="Cambria" w:hAnsi="Cambria"/>
          <w:sz w:val="22"/>
        </w:rPr>
        <w:t xml:space="preserve">•  </w:t>
      </w:r>
      <w:r>
        <w:rPr>
          <w:rFonts w:ascii="Cambria" w:hAnsi="Cambria"/>
          <w:sz w:val="22"/>
        </w:rPr>
        <w:t>Industry Collaboration: Forming partnerships with local renewable energy companies and government agencies can provide resources, guidance, and funding opportunities for the committee's initiatives.</w:t>
      </w:r>
    </w:p>
    <w:p>
      <w:pPr>
        <w:keepNext/>
        <w:spacing w:before="240" w:after="120"/>
      </w:pPr>
      <w:r>
        <w:rPr>
          <w:rFonts w:ascii="Cambria" w:hAnsi="Cambria"/>
          <w:b/>
          <w:color w:val="1F3A5F"/>
          <w:sz w:val="28"/>
        </w:rPr>
        <w:t>30.9. Meeting Frequency</w:t>
      </w:r>
    </w:p>
    <w:p>
      <w:pPr>
        <w:spacing w:after="80"/>
        <w:ind w:left="357" w:hanging="227"/>
        <w:jc w:val="both"/>
      </w:pPr>
      <w:r>
        <w:rPr>
          <w:rFonts w:ascii="Cambria" w:hAnsi="Cambria"/>
          <w:sz w:val="22"/>
        </w:rPr>
        <w:t xml:space="preserve">•  </w:t>
      </w:r>
      <w:r>
        <w:rPr>
          <w:rFonts w:ascii="Cambria" w:hAnsi="Cambria"/>
          <w:sz w:val="22"/>
        </w:rPr>
        <w:t>Once per semester to review performance and plan new initiatives.</w:t>
      </w:r>
    </w:p>
    <w:p>
      <w:pPr>
        <w:spacing w:after="80"/>
        <w:ind w:left="357" w:hanging="227"/>
        <w:jc w:val="both"/>
      </w:pPr>
      <w:r>
        <w:rPr>
          <w:rFonts w:ascii="Cambria" w:hAnsi="Cambria"/>
          <w:sz w:val="22"/>
        </w:rPr>
        <w:t xml:space="preserve">•  </w:t>
      </w:r>
      <w:r>
        <w:rPr>
          <w:rFonts w:ascii="Cambria" w:hAnsi="Cambria"/>
          <w:sz w:val="22"/>
        </w:rPr>
        <w:t>Special meetings during new project installation or proposal drafting.</w:t>
      </w:r>
    </w:p>
    <w:p>
      <w:pPr>
        <w:keepNext/>
        <w:spacing w:before="240" w:after="120"/>
      </w:pPr>
      <w:r>
        <w:rPr>
          <w:rFonts w:ascii="Cambria" w:hAnsi="Cambria"/>
          <w:b/>
          <w:color w:val="1F3A5F"/>
          <w:sz w:val="28"/>
        </w:rPr>
        <w:t>30.10. Documentation Maintained</w:t>
      </w:r>
    </w:p>
    <w:p>
      <w:pPr>
        <w:spacing w:after="80"/>
        <w:ind w:left="357" w:hanging="227"/>
        <w:jc w:val="both"/>
      </w:pPr>
      <w:r>
        <w:rPr>
          <w:rFonts w:ascii="Cambria" w:hAnsi="Cambria"/>
          <w:sz w:val="22"/>
        </w:rPr>
        <w:t xml:space="preserve">•  </w:t>
      </w:r>
      <w:r>
        <w:rPr>
          <w:rFonts w:ascii="Cambria" w:hAnsi="Cambria"/>
          <w:sz w:val="22"/>
        </w:rPr>
        <w:t>Energy audit reports and consumption statistics.</w:t>
      </w:r>
    </w:p>
    <w:p>
      <w:pPr>
        <w:spacing w:after="80"/>
        <w:ind w:left="357" w:hanging="227"/>
        <w:jc w:val="both"/>
      </w:pPr>
      <w:r>
        <w:rPr>
          <w:rFonts w:ascii="Cambria" w:hAnsi="Cambria"/>
          <w:sz w:val="22"/>
        </w:rPr>
        <w:t xml:space="preserve">•  </w:t>
      </w:r>
      <w:r>
        <w:rPr>
          <w:rFonts w:ascii="Cambria" w:hAnsi="Cambria"/>
          <w:sz w:val="22"/>
        </w:rPr>
        <w:t>Solar/wind system installation and maintenance records.</w:t>
      </w:r>
    </w:p>
    <w:p>
      <w:pPr>
        <w:spacing w:after="80"/>
        <w:ind w:left="357" w:hanging="227"/>
        <w:jc w:val="both"/>
      </w:pPr>
      <w:r>
        <w:rPr>
          <w:rFonts w:ascii="Cambria" w:hAnsi="Cambria"/>
          <w:sz w:val="22"/>
        </w:rPr>
        <w:t xml:space="preserve">•  </w:t>
      </w:r>
      <w:r>
        <w:rPr>
          <w:rFonts w:ascii="Cambria" w:hAnsi="Cambria"/>
          <w:sz w:val="22"/>
        </w:rPr>
        <w:t>MoUs with external renewable energy providers.</w:t>
      </w:r>
    </w:p>
    <w:p>
      <w:pPr>
        <w:spacing w:after="80"/>
        <w:ind w:left="357" w:hanging="227"/>
        <w:jc w:val="both"/>
      </w:pPr>
      <w:r>
        <w:rPr>
          <w:rFonts w:ascii="Cambria" w:hAnsi="Cambria"/>
          <w:sz w:val="22"/>
        </w:rPr>
        <w:t xml:space="preserve">•  </w:t>
      </w:r>
      <w:r>
        <w:rPr>
          <w:rFonts w:ascii="Cambria" w:hAnsi="Cambria"/>
          <w:sz w:val="22"/>
        </w:rPr>
        <w:t>Photos and reports of awareness programs and green campus events.</w:t>
      </w:r>
    </w:p>
    <w:p>
      <w:pPr>
        <w:spacing w:after="80"/>
        <w:ind w:left="357" w:hanging="227"/>
        <w:jc w:val="both"/>
      </w:pPr>
      <w:r>
        <w:rPr>
          <w:rFonts w:ascii="Cambria" w:hAnsi="Cambria"/>
          <w:sz w:val="22"/>
        </w:rPr>
        <w:t xml:space="preserve">•  </w:t>
      </w:r>
      <w:r>
        <w:rPr>
          <w:rFonts w:ascii="Cambria" w:hAnsi="Cambria"/>
          <w:sz w:val="22"/>
        </w:rPr>
        <w:t>Student research and mini-project reports on renewable energy.</w:t>
      </w:r>
    </w:p>
    <w:p>
      <w:pPr>
        <w:keepNext/>
        <w:spacing w:before="240" w:after="120"/>
      </w:pPr>
      <w:r>
        <w:rPr>
          <w:rFonts w:ascii="Cambria" w:hAnsi="Cambria"/>
          <w:b/>
          <w:color w:val="1F3A5F"/>
          <w:sz w:val="28"/>
        </w:rPr>
        <w:t>30.11. Expected Outcomes</w:t>
      </w:r>
    </w:p>
    <w:p>
      <w:pPr>
        <w:spacing w:after="80"/>
        <w:ind w:left="357" w:hanging="227"/>
        <w:jc w:val="both"/>
      </w:pPr>
      <w:r>
        <w:rPr>
          <w:rFonts w:ascii="Cambria" w:hAnsi="Cambria"/>
          <w:sz w:val="22"/>
        </w:rPr>
        <w:t xml:space="preserve">•  </w:t>
      </w:r>
      <w:r>
        <w:rPr>
          <w:rFonts w:ascii="Cambria" w:hAnsi="Cambria"/>
          <w:sz w:val="22"/>
        </w:rPr>
        <w:t>Reduction in carbon footprint and electricity bills.</w:t>
      </w:r>
    </w:p>
    <w:p>
      <w:pPr>
        <w:spacing w:after="80"/>
        <w:ind w:left="357" w:hanging="227"/>
        <w:jc w:val="both"/>
      </w:pPr>
      <w:r>
        <w:rPr>
          <w:rFonts w:ascii="Cambria" w:hAnsi="Cambria"/>
          <w:sz w:val="22"/>
        </w:rPr>
        <w:t xml:space="preserve">•  </w:t>
      </w:r>
      <w:r>
        <w:rPr>
          <w:rFonts w:ascii="Cambria" w:hAnsi="Cambria"/>
          <w:sz w:val="22"/>
        </w:rPr>
        <w:t>Improved awareness among students and staff.</w:t>
      </w:r>
    </w:p>
    <w:p>
      <w:pPr>
        <w:spacing w:after="80"/>
        <w:ind w:left="357" w:hanging="227"/>
        <w:jc w:val="both"/>
      </w:pPr>
      <w:r>
        <w:rPr>
          <w:rFonts w:ascii="Cambria" w:hAnsi="Cambria"/>
          <w:sz w:val="22"/>
        </w:rPr>
        <w:t xml:space="preserve">•  </w:t>
      </w:r>
      <w:r>
        <w:rPr>
          <w:rFonts w:ascii="Cambria" w:hAnsi="Cambria"/>
          <w:sz w:val="22"/>
        </w:rPr>
        <w:t>Positive contribution to NAAC/NBA green metrics.</w:t>
      </w:r>
    </w:p>
    <w:p>
      <w:pPr>
        <w:spacing w:after="80"/>
        <w:ind w:left="357" w:hanging="227"/>
        <w:jc w:val="both"/>
      </w:pPr>
      <w:r>
        <w:rPr>
          <w:rFonts w:ascii="Cambria" w:hAnsi="Cambria"/>
          <w:sz w:val="22"/>
        </w:rPr>
        <w:t xml:space="preserve">•  </w:t>
      </w:r>
      <w:r>
        <w:rPr>
          <w:rFonts w:ascii="Cambria" w:hAnsi="Cambria"/>
          <w:sz w:val="22"/>
        </w:rPr>
        <w:t>Enhanced campus aesthetics and reputation as a sustainable institution.</w:t>
      </w:r>
    </w:p>
    <w:p>
      <w:pPr>
        <w:keepNext/>
        <w:spacing w:before="240" w:after="120"/>
      </w:pPr>
      <w:r>
        <w:rPr>
          <w:rFonts w:ascii="Cambria" w:hAnsi="Cambria"/>
          <w:b/>
          <w:color w:val="1F3A5F"/>
          <w:sz w:val="28"/>
        </w:rPr>
        <w:t>30.12. Renewable Energy Committee mapping to SDG</w:t>
      </w:r>
    </w:p>
    <w:p>
      <w:pPr>
        <w:spacing w:after="120"/>
        <w:jc w:val="both"/>
      </w:pPr>
      <w:r>
        <w:rPr>
          <w:rFonts w:ascii="Cambria" w:hAnsi="Cambria"/>
          <w:sz w:val="22"/>
        </w:rPr>
        <w:t>The Renewable Energy Committee in a higher educational institution plays a vital role in promoting sustainability, energy efficiency, and environmental responsibility. Its actions directly contribute to the achievement of various Sustainable Development Goals (SDGs) set by the United Nations. Below is a mapping of the committee's initiatives to the relevant SDGs:</w:t>
      </w:r>
    </w:p>
    <w:p>
      <w:pPr>
        <w:spacing w:after="80"/>
        <w:ind w:left="357" w:hanging="357"/>
        <w:jc w:val="both"/>
      </w:pPr>
      <w:r>
        <w:rPr>
          <w:rFonts w:ascii="Cambria" w:hAnsi="Cambria"/>
          <w:sz w:val="22"/>
        </w:rPr>
        <w:t xml:space="preserve">1.  </w:t>
      </w:r>
      <w:r>
        <w:rPr>
          <w:rFonts w:ascii="Cambria" w:hAnsi="Cambria"/>
          <w:b/>
          <w:i w:val="0"/>
          <w:sz w:val="22"/>
        </w:rPr>
        <w:t>SDG 7: Affordable and Clean Energy</w:t>
      </w:r>
    </w:p>
    <w:p>
      <w:pPr>
        <w:spacing w:after="120"/>
        <w:ind w:left="567"/>
        <w:jc w:val="both"/>
      </w:pPr>
      <w:r>
        <w:rPr>
          <w:rFonts w:ascii="Cambria" w:hAnsi="Cambria"/>
          <w:b/>
          <w:i w:val="0"/>
          <w:sz w:val="22"/>
        </w:rPr>
        <w:t xml:space="preserve">Objective: </w:t>
      </w:r>
      <w:r>
        <w:rPr>
          <w:rFonts w:ascii="Cambria" w:hAnsi="Cambria"/>
          <w:b w:val="0"/>
          <w:i w:val="0"/>
          <w:sz w:val="22"/>
        </w:rPr>
        <w:t>Ensure access to affordable, reliable, sustainable, and modern energy for all.</w:t>
      </w:r>
    </w:p>
    <w:p>
      <w:pPr>
        <w:spacing w:after="120"/>
        <w:ind w:left="567"/>
        <w:jc w:val="both"/>
      </w:pPr>
      <w:r>
        <w:rPr>
          <w:rFonts w:ascii="Cambria" w:hAnsi="Cambria"/>
          <w:b/>
          <w:i w:val="0"/>
          <w:sz w:val="22"/>
        </w:rPr>
        <w:t xml:space="preserve">Mapping: </w:t>
      </w:r>
      <w:r>
        <w:rPr>
          <w:rFonts w:ascii="Cambria" w:hAnsi="Cambria"/>
          <w:b w:val="0"/>
          <w:i w:val="0"/>
          <w:sz w:val="22"/>
        </w:rPr>
        <w:t>The Renewable Energy Committee's installation of solar panels, wind turbines, and other renewable energy systems directly supports SDG 7. Their efforts in promoting energy efficiency and the use of renewable energy sources help the institution reduce its dependence on non-renewable sources and contribute to cleaner energy production.</w:t>
      </w:r>
    </w:p>
    <w:p>
      <w:pPr>
        <w:spacing w:after="120"/>
        <w:ind w:left="567"/>
        <w:jc w:val="both"/>
      </w:pPr>
      <w:r>
        <w:rPr>
          <w:rFonts w:ascii="Cambria" w:hAnsi="Cambria"/>
          <w:b/>
          <w:i w:val="0"/>
          <w:sz w:val="22"/>
        </w:rPr>
        <w:t>Activities:</w:t>
      </w:r>
    </w:p>
    <w:p>
      <w:pPr>
        <w:spacing w:after="80"/>
        <w:ind w:left="714" w:hanging="227"/>
        <w:jc w:val="both"/>
      </w:pPr>
      <w:r>
        <w:rPr>
          <w:rFonts w:ascii="Cambria" w:hAnsi="Cambria"/>
          <w:sz w:val="22"/>
        </w:rPr>
        <w:t xml:space="preserve">o  </w:t>
      </w:r>
      <w:r>
        <w:rPr>
          <w:rFonts w:ascii="Cambria" w:hAnsi="Cambria"/>
          <w:sz w:val="22"/>
        </w:rPr>
        <w:t>Installation of solar power systems on campus.</w:t>
      </w:r>
    </w:p>
    <w:p>
      <w:pPr>
        <w:spacing w:after="80"/>
        <w:ind w:left="714" w:hanging="227"/>
        <w:jc w:val="both"/>
      </w:pPr>
      <w:r>
        <w:rPr>
          <w:rFonts w:ascii="Cambria" w:hAnsi="Cambria"/>
          <w:sz w:val="22"/>
        </w:rPr>
        <w:t xml:space="preserve">o  </w:t>
      </w:r>
      <w:r>
        <w:rPr>
          <w:rFonts w:ascii="Cambria" w:hAnsi="Cambria"/>
          <w:sz w:val="22"/>
        </w:rPr>
        <w:t>Use of solar water heating systems.</w:t>
      </w:r>
    </w:p>
    <w:p>
      <w:pPr>
        <w:spacing w:after="80"/>
        <w:ind w:left="714" w:hanging="227"/>
        <w:jc w:val="both"/>
      </w:pPr>
      <w:r>
        <w:rPr>
          <w:rFonts w:ascii="Cambria" w:hAnsi="Cambria"/>
          <w:sz w:val="22"/>
        </w:rPr>
        <w:t xml:space="preserve">o  </w:t>
      </w:r>
      <w:r>
        <w:rPr>
          <w:rFonts w:ascii="Cambria" w:hAnsi="Cambria"/>
          <w:sz w:val="22"/>
        </w:rPr>
        <w:t>Organizing workshops on renewable energy technologies.</w:t>
      </w:r>
    </w:p>
    <w:p>
      <w:pPr>
        <w:spacing w:after="80"/>
        <w:ind w:left="357" w:hanging="357"/>
        <w:jc w:val="both"/>
      </w:pPr>
      <w:r>
        <w:rPr>
          <w:rFonts w:ascii="Cambria" w:hAnsi="Cambria"/>
          <w:sz w:val="22"/>
        </w:rPr>
        <w:t xml:space="preserve">2.  </w:t>
      </w:r>
      <w:r>
        <w:rPr>
          <w:rFonts w:ascii="Cambria" w:hAnsi="Cambria"/>
          <w:b/>
          <w:i w:val="0"/>
          <w:sz w:val="22"/>
        </w:rPr>
        <w:t>SDG 9: Industry, Innovation, and Infrastructure</w:t>
      </w:r>
    </w:p>
    <w:p>
      <w:pPr>
        <w:spacing w:after="120"/>
        <w:ind w:left="567"/>
        <w:jc w:val="both"/>
      </w:pPr>
      <w:r>
        <w:rPr>
          <w:rFonts w:ascii="Cambria" w:hAnsi="Cambria"/>
          <w:b/>
          <w:i w:val="0"/>
          <w:sz w:val="22"/>
        </w:rPr>
        <w:t xml:space="preserve">Objective: </w:t>
      </w:r>
      <w:r>
        <w:rPr>
          <w:rFonts w:ascii="Cambria" w:hAnsi="Cambria"/>
          <w:b w:val="0"/>
          <w:i w:val="0"/>
          <w:sz w:val="22"/>
        </w:rPr>
        <w:t>Build resilient infrastructure, promote inclusive and sustainable industrialization, and foster innovation.</w:t>
      </w:r>
    </w:p>
    <w:p>
      <w:pPr>
        <w:spacing w:after="120"/>
        <w:ind w:left="567"/>
        <w:jc w:val="both"/>
      </w:pPr>
      <w:r>
        <w:rPr>
          <w:rFonts w:ascii="Cambria" w:hAnsi="Cambria"/>
          <w:b/>
          <w:i w:val="0"/>
          <w:sz w:val="22"/>
        </w:rPr>
        <w:t xml:space="preserve">Mapping: </w:t>
      </w:r>
      <w:r>
        <w:rPr>
          <w:rFonts w:ascii="Cambria" w:hAnsi="Cambria"/>
          <w:b w:val="0"/>
          <w:i w:val="0"/>
          <w:sz w:val="22"/>
        </w:rPr>
        <w:t>The committee's work in integrating renewable energy technologies into campus infrastructure contributes to this SDG. By supporting innovation in renewable energy systems and infrastructure, such as smart grids and energy-efficient buildings, the committee encourages sustainable industrial practices and technological advancements.</w:t>
      </w:r>
    </w:p>
    <w:p>
      <w:pPr>
        <w:spacing w:after="120"/>
        <w:ind w:left="567"/>
        <w:jc w:val="both"/>
      </w:pPr>
      <w:r>
        <w:rPr>
          <w:rFonts w:ascii="Cambria" w:hAnsi="Cambria"/>
          <w:b/>
          <w:i w:val="0"/>
          <w:sz w:val="22"/>
        </w:rPr>
        <w:t>Activities:</w:t>
      </w:r>
    </w:p>
    <w:p>
      <w:pPr>
        <w:spacing w:after="80"/>
        <w:ind w:left="714" w:hanging="227"/>
        <w:jc w:val="both"/>
      </w:pPr>
      <w:r>
        <w:rPr>
          <w:rFonts w:ascii="Cambria" w:hAnsi="Cambria"/>
          <w:sz w:val="22"/>
        </w:rPr>
        <w:t xml:space="preserve">o  </w:t>
      </w:r>
      <w:r>
        <w:rPr>
          <w:rFonts w:ascii="Cambria" w:hAnsi="Cambria"/>
          <w:sz w:val="22"/>
        </w:rPr>
        <w:t>Encouraging sustainable building designs with energy-efficient systems.</w:t>
      </w:r>
    </w:p>
    <w:p>
      <w:pPr>
        <w:spacing w:after="80"/>
        <w:ind w:left="714" w:hanging="227"/>
        <w:jc w:val="both"/>
      </w:pPr>
      <w:r>
        <w:rPr>
          <w:rFonts w:ascii="Cambria" w:hAnsi="Cambria"/>
          <w:sz w:val="22"/>
        </w:rPr>
        <w:t xml:space="preserve">o  </w:t>
      </w:r>
      <w:r>
        <w:rPr>
          <w:rFonts w:ascii="Cambria" w:hAnsi="Cambria"/>
          <w:sz w:val="22"/>
        </w:rPr>
        <w:t>Collaboration with industry partners for innovation in renewable energy.</w:t>
      </w:r>
    </w:p>
    <w:p>
      <w:pPr>
        <w:spacing w:after="80"/>
        <w:ind w:left="357" w:hanging="357"/>
        <w:jc w:val="both"/>
      </w:pPr>
      <w:r>
        <w:rPr>
          <w:rFonts w:ascii="Cambria" w:hAnsi="Cambria"/>
          <w:sz w:val="22"/>
        </w:rPr>
        <w:t xml:space="preserve">3.  </w:t>
      </w:r>
      <w:r>
        <w:rPr>
          <w:rFonts w:ascii="Cambria" w:hAnsi="Cambria"/>
          <w:b/>
          <w:i w:val="0"/>
          <w:sz w:val="22"/>
        </w:rPr>
        <w:t>SDG 12: Responsible Consumption and Production</w:t>
      </w:r>
    </w:p>
    <w:p>
      <w:pPr>
        <w:spacing w:after="120"/>
        <w:ind w:left="567"/>
        <w:jc w:val="both"/>
      </w:pPr>
      <w:r>
        <w:rPr>
          <w:rFonts w:ascii="Cambria" w:hAnsi="Cambria"/>
          <w:b/>
          <w:i w:val="0"/>
          <w:sz w:val="22"/>
        </w:rPr>
        <w:t xml:space="preserve">Objective: </w:t>
      </w:r>
      <w:r>
        <w:rPr>
          <w:rFonts w:ascii="Cambria" w:hAnsi="Cambria"/>
          <w:b w:val="0"/>
          <w:i w:val="0"/>
          <w:sz w:val="22"/>
        </w:rPr>
        <w:t>Ensure sustainable consumption and production patterns.</w:t>
      </w:r>
    </w:p>
    <w:p>
      <w:pPr>
        <w:spacing w:after="120"/>
        <w:ind w:left="567"/>
        <w:jc w:val="both"/>
      </w:pPr>
      <w:r>
        <w:rPr>
          <w:rFonts w:ascii="Cambria" w:hAnsi="Cambria"/>
          <w:b/>
          <w:i w:val="0"/>
          <w:sz w:val="22"/>
        </w:rPr>
        <w:t xml:space="preserve">Mapping: </w:t>
      </w:r>
      <w:r>
        <w:rPr>
          <w:rFonts w:ascii="Cambria" w:hAnsi="Cambria"/>
          <w:b w:val="0"/>
          <w:i w:val="0"/>
          <w:sz w:val="22"/>
        </w:rPr>
        <w:t>The Renewable Energy Committee helps achieve SDG 12 by promoting energy conservation, reducing waste, and advocating for sustainable energy use on campus. Their efforts in reducing the carbon footprint and adopting circular economy principles align with responsible consumption practices.</w:t>
      </w:r>
    </w:p>
    <w:p>
      <w:pPr>
        <w:spacing w:after="120"/>
        <w:ind w:left="567"/>
        <w:jc w:val="both"/>
      </w:pPr>
      <w:r>
        <w:rPr>
          <w:rFonts w:ascii="Cambria" w:hAnsi="Cambria"/>
          <w:b/>
          <w:i w:val="0"/>
          <w:sz w:val="22"/>
        </w:rPr>
        <w:t>Activities:</w:t>
      </w:r>
    </w:p>
    <w:p>
      <w:pPr>
        <w:spacing w:after="80"/>
        <w:ind w:left="714" w:hanging="227"/>
        <w:jc w:val="both"/>
      </w:pPr>
      <w:r>
        <w:rPr>
          <w:rFonts w:ascii="Cambria" w:hAnsi="Cambria"/>
          <w:sz w:val="22"/>
        </w:rPr>
        <w:t xml:space="preserve">o  </w:t>
      </w:r>
      <w:r>
        <w:rPr>
          <w:rFonts w:ascii="Cambria" w:hAnsi="Cambria"/>
          <w:sz w:val="22"/>
        </w:rPr>
        <w:t>Implementation of energy-saving practices on campus.</w:t>
      </w:r>
    </w:p>
    <w:p>
      <w:pPr>
        <w:spacing w:after="80"/>
        <w:ind w:left="714" w:hanging="227"/>
        <w:jc w:val="both"/>
      </w:pPr>
      <w:r>
        <w:rPr>
          <w:rFonts w:ascii="Cambria" w:hAnsi="Cambria"/>
          <w:sz w:val="22"/>
        </w:rPr>
        <w:t xml:space="preserve">o  </w:t>
      </w:r>
      <w:r>
        <w:rPr>
          <w:rFonts w:ascii="Cambria" w:hAnsi="Cambria"/>
          <w:sz w:val="22"/>
        </w:rPr>
        <w:t>Encouraging recycling and reducing energy waste through awareness campaigns.</w:t>
      </w:r>
    </w:p>
    <w:p>
      <w:pPr>
        <w:spacing w:after="80"/>
        <w:ind w:left="357" w:hanging="357"/>
        <w:jc w:val="both"/>
      </w:pPr>
      <w:r>
        <w:rPr>
          <w:rFonts w:ascii="Cambria" w:hAnsi="Cambria"/>
          <w:sz w:val="22"/>
        </w:rPr>
        <w:t xml:space="preserve">4.  </w:t>
      </w:r>
      <w:r>
        <w:rPr>
          <w:rFonts w:ascii="Cambria" w:hAnsi="Cambria"/>
          <w:b/>
          <w:i w:val="0"/>
          <w:sz w:val="22"/>
        </w:rPr>
        <w:t>SDG 13: Climate Action</w:t>
      </w:r>
    </w:p>
    <w:p>
      <w:pPr>
        <w:spacing w:after="120"/>
        <w:ind w:left="567"/>
        <w:jc w:val="both"/>
      </w:pPr>
      <w:r>
        <w:rPr>
          <w:rFonts w:ascii="Cambria" w:hAnsi="Cambria"/>
          <w:b/>
          <w:i w:val="0"/>
          <w:sz w:val="22"/>
        </w:rPr>
        <w:t xml:space="preserve">Objective: </w:t>
      </w:r>
      <w:r>
        <w:rPr>
          <w:rFonts w:ascii="Cambria" w:hAnsi="Cambria"/>
          <w:b w:val="0"/>
          <w:i w:val="0"/>
          <w:sz w:val="22"/>
        </w:rPr>
        <w:t>Take urgent action to combat climate change and its impacts.</w:t>
      </w:r>
    </w:p>
    <w:p>
      <w:pPr>
        <w:spacing w:after="120"/>
        <w:ind w:left="567"/>
        <w:jc w:val="both"/>
      </w:pPr>
      <w:r>
        <w:rPr>
          <w:rFonts w:ascii="Cambria" w:hAnsi="Cambria"/>
          <w:b/>
          <w:i w:val="0"/>
          <w:sz w:val="22"/>
        </w:rPr>
        <w:t xml:space="preserve">Mapping: </w:t>
      </w:r>
      <w:r>
        <w:rPr>
          <w:rFonts w:ascii="Cambria" w:hAnsi="Cambria"/>
          <w:b w:val="0"/>
          <w:i w:val="0"/>
          <w:sz w:val="22"/>
        </w:rPr>
        <w:t>The committee's core mission is directly aligned with SDG 13, as renewable energy adoption helps mitigate climate change by reducing carbon emissions. Their actions in transitioning to clean energy sources reduce the institution's overall greenhouse gas emissions and set an example for other institutions.</w:t>
      </w:r>
    </w:p>
    <w:p>
      <w:pPr>
        <w:spacing w:after="120"/>
        <w:ind w:left="567"/>
        <w:jc w:val="both"/>
      </w:pPr>
      <w:r>
        <w:rPr>
          <w:rFonts w:ascii="Cambria" w:hAnsi="Cambria"/>
          <w:b/>
          <w:i w:val="0"/>
          <w:sz w:val="22"/>
        </w:rPr>
        <w:t>Activities:</w:t>
      </w:r>
    </w:p>
    <w:p>
      <w:pPr>
        <w:spacing w:after="80"/>
        <w:ind w:left="714" w:hanging="227"/>
        <w:jc w:val="both"/>
      </w:pPr>
      <w:r>
        <w:rPr>
          <w:rFonts w:ascii="Cambria" w:hAnsi="Cambria"/>
          <w:sz w:val="22"/>
        </w:rPr>
        <w:t xml:space="preserve">o  </w:t>
      </w:r>
      <w:r>
        <w:rPr>
          <w:rFonts w:ascii="Cambria" w:hAnsi="Cambria"/>
          <w:sz w:val="22"/>
        </w:rPr>
        <w:t>Installation of solar panels and wind turbines to reduce CO2 emissions.</w:t>
      </w:r>
    </w:p>
    <w:p>
      <w:pPr>
        <w:spacing w:after="80"/>
        <w:ind w:left="714" w:hanging="227"/>
        <w:jc w:val="both"/>
      </w:pPr>
      <w:r>
        <w:rPr>
          <w:rFonts w:ascii="Cambria" w:hAnsi="Cambria"/>
          <w:sz w:val="22"/>
        </w:rPr>
        <w:t xml:space="preserve">o  </w:t>
      </w:r>
      <w:r>
        <w:rPr>
          <w:rFonts w:ascii="Cambria" w:hAnsi="Cambria"/>
          <w:sz w:val="22"/>
        </w:rPr>
        <w:t>Promoting green energy solutions and climate change awareness among students and faculty.</w:t>
      </w:r>
    </w:p>
    <w:p>
      <w:pPr>
        <w:spacing w:after="80"/>
        <w:ind w:left="714" w:hanging="227"/>
        <w:jc w:val="both"/>
      </w:pPr>
      <w:r>
        <w:rPr>
          <w:rFonts w:ascii="Cambria" w:hAnsi="Cambria"/>
          <w:sz w:val="22"/>
        </w:rPr>
        <w:t xml:space="preserve">o  </w:t>
      </w:r>
      <w:r>
        <w:rPr>
          <w:rFonts w:ascii="Cambria" w:hAnsi="Cambria"/>
          <w:sz w:val="22"/>
        </w:rPr>
        <w:t>Organizing events and campaigns to highlight the importance of renewable energy in climate change mitigation.</w:t>
      </w:r>
    </w:p>
    <w:p>
      <w:pPr>
        <w:spacing w:after="80"/>
        <w:ind w:left="357" w:hanging="357"/>
        <w:jc w:val="both"/>
      </w:pPr>
      <w:r>
        <w:rPr>
          <w:rFonts w:ascii="Cambria" w:hAnsi="Cambria"/>
          <w:sz w:val="22"/>
        </w:rPr>
        <w:t xml:space="preserve">5.  </w:t>
      </w:r>
      <w:r>
        <w:rPr>
          <w:rFonts w:ascii="Cambria" w:hAnsi="Cambria"/>
          <w:b/>
          <w:i w:val="0"/>
          <w:sz w:val="22"/>
        </w:rPr>
        <w:t>SDG 4: Quality Education</w:t>
      </w:r>
    </w:p>
    <w:p>
      <w:pPr>
        <w:spacing w:after="120"/>
        <w:ind w:left="567"/>
        <w:jc w:val="both"/>
      </w:pPr>
      <w:r>
        <w:rPr>
          <w:rFonts w:ascii="Cambria" w:hAnsi="Cambria"/>
          <w:b/>
          <w:i w:val="0"/>
          <w:sz w:val="22"/>
        </w:rPr>
        <w:t xml:space="preserve">Objective: </w:t>
      </w:r>
      <w:r>
        <w:rPr>
          <w:rFonts w:ascii="Cambria" w:hAnsi="Cambria"/>
          <w:b w:val="0"/>
          <w:i w:val="0"/>
          <w:sz w:val="22"/>
        </w:rPr>
        <w:t>Ensure inclusive and equitable quality education and promote lifelong learning opportunities for all.</w:t>
      </w:r>
    </w:p>
    <w:p>
      <w:pPr>
        <w:spacing w:after="120"/>
        <w:ind w:left="567"/>
        <w:jc w:val="both"/>
      </w:pPr>
      <w:r>
        <w:rPr>
          <w:rFonts w:ascii="Cambria" w:hAnsi="Cambria"/>
          <w:b/>
          <w:i w:val="0"/>
          <w:sz w:val="22"/>
        </w:rPr>
        <w:t xml:space="preserve">Mapping: </w:t>
      </w:r>
      <w:r>
        <w:rPr>
          <w:rFonts w:ascii="Cambria" w:hAnsi="Cambria"/>
          <w:b w:val="0"/>
          <w:i w:val="0"/>
          <w:sz w:val="22"/>
        </w:rPr>
        <w:t>Through educational programs, awareness campaigns, and research initiatives on renewable energy, the committee supports SDG 4 by incorporating sustainability and energy literacy into the academic curriculum. This equips students with the knowledge and skills required for a green economy.</w:t>
      </w:r>
    </w:p>
    <w:p>
      <w:pPr>
        <w:spacing w:after="120"/>
        <w:ind w:left="567"/>
        <w:jc w:val="both"/>
      </w:pPr>
      <w:r>
        <w:rPr>
          <w:rFonts w:ascii="Cambria" w:hAnsi="Cambria"/>
          <w:b/>
          <w:i w:val="0"/>
          <w:sz w:val="22"/>
        </w:rPr>
        <w:t>Activities:</w:t>
      </w:r>
    </w:p>
    <w:p>
      <w:pPr>
        <w:spacing w:after="80"/>
        <w:ind w:left="714" w:hanging="227"/>
        <w:jc w:val="both"/>
      </w:pPr>
      <w:r>
        <w:rPr>
          <w:rFonts w:ascii="Cambria" w:hAnsi="Cambria"/>
          <w:sz w:val="22"/>
        </w:rPr>
        <w:t xml:space="preserve">o  </w:t>
      </w:r>
      <w:r>
        <w:rPr>
          <w:rFonts w:ascii="Cambria" w:hAnsi="Cambria"/>
          <w:sz w:val="22"/>
        </w:rPr>
        <w:t>Integrating renewable energy concepts into academic programs and research.</w:t>
      </w:r>
    </w:p>
    <w:p>
      <w:pPr>
        <w:spacing w:after="80"/>
        <w:ind w:left="714" w:hanging="227"/>
        <w:jc w:val="both"/>
      </w:pPr>
      <w:r>
        <w:rPr>
          <w:rFonts w:ascii="Cambria" w:hAnsi="Cambria"/>
          <w:sz w:val="22"/>
        </w:rPr>
        <w:t xml:space="preserve">o  </w:t>
      </w:r>
      <w:r>
        <w:rPr>
          <w:rFonts w:ascii="Cambria" w:hAnsi="Cambria"/>
          <w:sz w:val="22"/>
        </w:rPr>
        <w:t>Offering training sessions and workshops on renewable energy technologies.</w:t>
      </w:r>
    </w:p>
    <w:p>
      <w:pPr>
        <w:spacing w:after="80"/>
        <w:ind w:left="357" w:hanging="357"/>
        <w:jc w:val="both"/>
      </w:pPr>
      <w:r>
        <w:rPr>
          <w:rFonts w:ascii="Cambria" w:hAnsi="Cambria"/>
          <w:sz w:val="22"/>
        </w:rPr>
        <w:t xml:space="preserve">6.  </w:t>
      </w:r>
      <w:r>
        <w:rPr>
          <w:rFonts w:ascii="Cambria" w:hAnsi="Cambria"/>
          <w:b/>
          <w:i w:val="0"/>
          <w:sz w:val="22"/>
        </w:rPr>
        <w:t>SDG 11: Sustainable Cities and Communities</w:t>
      </w:r>
    </w:p>
    <w:p>
      <w:pPr>
        <w:spacing w:after="120"/>
        <w:ind w:left="567"/>
        <w:jc w:val="both"/>
      </w:pPr>
      <w:r>
        <w:rPr>
          <w:rFonts w:ascii="Cambria" w:hAnsi="Cambria"/>
          <w:b/>
          <w:i w:val="0"/>
          <w:sz w:val="22"/>
        </w:rPr>
        <w:t xml:space="preserve">Objective: </w:t>
      </w:r>
      <w:r>
        <w:rPr>
          <w:rFonts w:ascii="Cambria" w:hAnsi="Cambria"/>
          <w:b w:val="0"/>
          <w:i w:val="0"/>
          <w:sz w:val="22"/>
        </w:rPr>
        <w:t>Make cities and human settlements inclusive, safe, resilient, and sustainable.</w:t>
      </w:r>
    </w:p>
    <w:p>
      <w:pPr>
        <w:spacing w:after="120"/>
        <w:ind w:left="567"/>
        <w:jc w:val="both"/>
      </w:pPr>
      <w:r>
        <w:rPr>
          <w:rFonts w:ascii="Cambria" w:hAnsi="Cambria"/>
          <w:b/>
          <w:i w:val="0"/>
          <w:sz w:val="22"/>
        </w:rPr>
        <w:t xml:space="preserve">Mapping: </w:t>
      </w:r>
      <w:r>
        <w:rPr>
          <w:rFonts w:ascii="Cambria" w:hAnsi="Cambria"/>
          <w:b w:val="0"/>
          <w:i w:val="0"/>
          <w:sz w:val="22"/>
        </w:rPr>
        <w:t>The committee's work in promoting renewable energy on campus aligns with SDG 11 by creating a more sustainable and resilient campus. Through projects like smart energy management systems and sustainable building designs, the committee contributes to the long-term sustainability of the institution's infrastructure.</w:t>
      </w:r>
    </w:p>
    <w:p>
      <w:pPr>
        <w:spacing w:after="120"/>
        <w:ind w:left="567"/>
        <w:jc w:val="both"/>
      </w:pPr>
      <w:r>
        <w:rPr>
          <w:rFonts w:ascii="Cambria" w:hAnsi="Cambria"/>
          <w:b/>
          <w:i w:val="0"/>
          <w:sz w:val="22"/>
        </w:rPr>
        <w:t>Activities:</w:t>
      </w:r>
    </w:p>
    <w:p>
      <w:pPr>
        <w:spacing w:after="80"/>
        <w:ind w:left="714" w:hanging="227"/>
        <w:jc w:val="both"/>
      </w:pPr>
      <w:r>
        <w:rPr>
          <w:rFonts w:ascii="Cambria" w:hAnsi="Cambria"/>
          <w:sz w:val="22"/>
        </w:rPr>
        <w:t xml:space="preserve">o  </w:t>
      </w:r>
      <w:r>
        <w:rPr>
          <w:rFonts w:ascii="Cambria" w:hAnsi="Cambria"/>
          <w:sz w:val="22"/>
        </w:rPr>
        <w:t>Development of sustainable energy infrastructure on campus.</w:t>
      </w:r>
    </w:p>
    <w:p>
      <w:pPr>
        <w:spacing w:after="80"/>
        <w:ind w:left="714" w:hanging="227"/>
        <w:jc w:val="both"/>
      </w:pPr>
      <w:r>
        <w:rPr>
          <w:rFonts w:ascii="Cambria" w:hAnsi="Cambria"/>
          <w:sz w:val="22"/>
        </w:rPr>
        <w:t xml:space="preserve">o  </w:t>
      </w:r>
      <w:r>
        <w:rPr>
          <w:rFonts w:ascii="Cambria" w:hAnsi="Cambria"/>
          <w:sz w:val="22"/>
        </w:rPr>
        <w:t>Promoting green transportation options like electric vehicle charging stations.</w:t>
      </w:r>
    </w:p>
    <w:p>
      <w:pPr>
        <w:spacing w:after="80"/>
        <w:ind w:left="357" w:hanging="357"/>
        <w:jc w:val="both"/>
      </w:pPr>
      <w:r>
        <w:rPr>
          <w:rFonts w:ascii="Cambria" w:hAnsi="Cambria"/>
          <w:sz w:val="22"/>
        </w:rPr>
        <w:t xml:space="preserve">7.  </w:t>
      </w:r>
      <w:r>
        <w:rPr>
          <w:rFonts w:ascii="Cambria" w:hAnsi="Cambria"/>
          <w:b/>
          <w:i w:val="0"/>
          <w:sz w:val="22"/>
        </w:rPr>
        <w:t>SDG 17: Partnerships for the Goals</w:t>
      </w:r>
    </w:p>
    <w:p>
      <w:pPr>
        <w:spacing w:after="120"/>
        <w:ind w:left="567"/>
        <w:jc w:val="both"/>
      </w:pPr>
      <w:r>
        <w:rPr>
          <w:rFonts w:ascii="Cambria" w:hAnsi="Cambria"/>
          <w:b/>
          <w:i w:val="0"/>
          <w:sz w:val="22"/>
        </w:rPr>
        <w:t xml:space="preserve">Objective: </w:t>
      </w:r>
      <w:r>
        <w:rPr>
          <w:rFonts w:ascii="Cambria" w:hAnsi="Cambria"/>
          <w:b w:val="0"/>
          <w:i w:val="0"/>
          <w:sz w:val="22"/>
        </w:rPr>
        <w:t>Strengthen the means of implementation and revitalize the global partnership for sustainable development.</w:t>
      </w:r>
    </w:p>
    <w:p>
      <w:pPr>
        <w:spacing w:after="120"/>
        <w:ind w:left="567"/>
        <w:jc w:val="both"/>
      </w:pPr>
      <w:r>
        <w:rPr>
          <w:rFonts w:ascii="Cambria" w:hAnsi="Cambria"/>
          <w:b/>
          <w:i w:val="0"/>
          <w:sz w:val="22"/>
        </w:rPr>
        <w:t xml:space="preserve">Mapping: </w:t>
      </w:r>
      <w:r>
        <w:rPr>
          <w:rFonts w:ascii="Cambria" w:hAnsi="Cambria"/>
          <w:b w:val="0"/>
          <w:i w:val="0"/>
          <w:sz w:val="22"/>
        </w:rPr>
        <w:t>The Renewable Energy Committee fosters partnerships with local governments, industry leaders, and experts in the renewable energy sector to advance the institution's sustainability goals. These collaborations ensure that the institution stays aligned with global sustainable development targets and facilitates the exchange of knowledge and resources.</w:t>
      </w:r>
    </w:p>
    <w:p>
      <w:pPr>
        <w:spacing w:after="120"/>
        <w:ind w:left="567"/>
        <w:jc w:val="both"/>
      </w:pPr>
      <w:r>
        <w:rPr>
          <w:rFonts w:ascii="Cambria" w:hAnsi="Cambria"/>
          <w:b/>
          <w:i w:val="0"/>
          <w:sz w:val="22"/>
        </w:rPr>
        <w:t>Activities:</w:t>
      </w:r>
    </w:p>
    <w:p>
      <w:pPr>
        <w:spacing w:after="80"/>
        <w:ind w:left="714" w:hanging="227"/>
        <w:jc w:val="both"/>
      </w:pPr>
      <w:r>
        <w:rPr>
          <w:rFonts w:ascii="Cambria" w:hAnsi="Cambria"/>
          <w:sz w:val="22"/>
        </w:rPr>
        <w:t xml:space="preserve">o  </w:t>
      </w:r>
      <w:r>
        <w:rPr>
          <w:rFonts w:ascii="Cambria" w:hAnsi="Cambria"/>
          <w:sz w:val="22"/>
        </w:rPr>
        <w:t>Partnering with industry stakeholders for renewable energy research and projects.</w:t>
      </w:r>
    </w:p>
    <w:p>
      <w:pPr>
        <w:spacing w:after="80"/>
        <w:ind w:left="714" w:hanging="227"/>
        <w:jc w:val="both"/>
      </w:pPr>
      <w:r>
        <w:rPr>
          <w:rFonts w:ascii="Cambria" w:hAnsi="Cambria"/>
          <w:sz w:val="22"/>
        </w:rPr>
        <w:t xml:space="preserve">o  </w:t>
      </w:r>
      <w:r>
        <w:rPr>
          <w:rFonts w:ascii="Cambria" w:hAnsi="Cambria"/>
          <w:sz w:val="22"/>
        </w:rPr>
        <w:t>Collaboration with local authorities and organizations to enhance campus sustainability.</w:t>
      </w:r>
    </w:p>
    <w:p>
      <w:pPr>
        <w:keepNext/>
        <w:spacing w:before="240" w:after="120"/>
      </w:pPr>
      <w:r>
        <w:rPr>
          <w:rFonts w:ascii="Cambria" w:hAnsi="Cambria"/>
          <w:b/>
          <w:color w:val="1F3A5F"/>
          <w:sz w:val="28"/>
        </w:rPr>
        <w:t>30.13. Best Practices of the Renewable Energy Committee</w:t>
      </w:r>
    </w:p>
    <w:p>
      <w:pPr>
        <w:spacing w:after="120"/>
        <w:jc w:val="both"/>
      </w:pPr>
      <w:r>
        <w:rPr>
          <w:rFonts w:ascii="Cambria" w:hAnsi="Cambria"/>
          <w:sz w:val="22"/>
        </w:rPr>
        <w:t>The Renewable Energy Committee in an institution plays a key role in promoting sustainability, reducing the carbon footprint, and fostering an eco-friendly environment on campus. Here are some best practices that the committee can follow to achieve these objectives effectively:</w:t>
      </w:r>
    </w:p>
    <w:p>
      <w:pPr>
        <w:spacing w:after="80"/>
        <w:ind w:left="357" w:hanging="357"/>
        <w:jc w:val="both"/>
      </w:pPr>
      <w:r>
        <w:rPr>
          <w:rFonts w:ascii="Cambria" w:hAnsi="Cambria"/>
          <w:sz w:val="22"/>
        </w:rPr>
        <w:t xml:space="preserve">1.  </w:t>
      </w:r>
      <w:r>
        <w:rPr>
          <w:rFonts w:ascii="Cambria" w:hAnsi="Cambria"/>
          <w:b/>
          <w:i w:val="0"/>
          <w:sz w:val="22"/>
        </w:rPr>
        <w:t>Conducting Energy Audits</w:t>
      </w:r>
    </w:p>
    <w:p>
      <w:pPr>
        <w:spacing w:after="120"/>
        <w:ind w:left="567"/>
        <w:jc w:val="both"/>
      </w:pPr>
      <w:r>
        <w:rPr>
          <w:rFonts w:ascii="Cambria" w:hAnsi="Cambria"/>
          <w:b/>
          <w:i w:val="0"/>
          <w:sz w:val="22"/>
        </w:rPr>
        <w:t xml:space="preserve">Best Practice: </w:t>
      </w:r>
      <w:r>
        <w:rPr>
          <w:rFonts w:ascii="Cambria" w:hAnsi="Cambria"/>
          <w:b w:val="0"/>
          <w:i w:val="0"/>
          <w:sz w:val="22"/>
        </w:rPr>
        <w:t>Regularly conduct comprehensive energy audits of campus buildings and facilities.</w:t>
      </w:r>
    </w:p>
    <w:p>
      <w:pPr>
        <w:spacing w:after="120"/>
        <w:ind w:left="567"/>
        <w:jc w:val="both"/>
      </w:pPr>
      <w:r>
        <w:rPr>
          <w:rFonts w:ascii="Cambria" w:hAnsi="Cambria"/>
          <w:b/>
          <w:i w:val="0"/>
          <w:sz w:val="22"/>
        </w:rPr>
        <w:t xml:space="preserve">Purpose: </w:t>
      </w:r>
      <w:r>
        <w:rPr>
          <w:rFonts w:ascii="Cambria" w:hAnsi="Cambria"/>
          <w:b w:val="0"/>
          <w:i w:val="0"/>
          <w:sz w:val="22"/>
        </w:rPr>
        <w:t>Identify areas of high energy consumption and pinpoint opportunities for energy conservation.</w:t>
      </w:r>
    </w:p>
    <w:p>
      <w:pPr>
        <w:spacing w:after="120"/>
        <w:ind w:left="567"/>
        <w:jc w:val="both"/>
      </w:pPr>
      <w:r>
        <w:rPr>
          <w:rFonts w:ascii="Cambria" w:hAnsi="Cambria"/>
          <w:b/>
          <w:i w:val="0"/>
          <w:sz w:val="22"/>
        </w:rPr>
        <w:t xml:space="preserve">Action: </w:t>
      </w:r>
      <w:r>
        <w:rPr>
          <w:rFonts w:ascii="Cambria" w:hAnsi="Cambria"/>
          <w:b w:val="0"/>
          <w:i w:val="0"/>
          <w:sz w:val="22"/>
        </w:rPr>
        <w:t>Work with experts to assess energy usage patterns, recommend improvements, and track progress.</w:t>
      </w:r>
    </w:p>
    <w:p>
      <w:pPr>
        <w:spacing w:after="80"/>
        <w:ind w:left="357" w:hanging="357"/>
        <w:jc w:val="both"/>
      </w:pPr>
      <w:r>
        <w:rPr>
          <w:rFonts w:ascii="Cambria" w:hAnsi="Cambria"/>
          <w:sz w:val="22"/>
        </w:rPr>
        <w:t xml:space="preserve">2.  </w:t>
      </w:r>
      <w:r>
        <w:rPr>
          <w:rFonts w:ascii="Cambria" w:hAnsi="Cambria"/>
          <w:b/>
          <w:i w:val="0"/>
          <w:sz w:val="22"/>
        </w:rPr>
        <w:t>Installation of Renewable Energy Systems</w:t>
      </w:r>
    </w:p>
    <w:p>
      <w:pPr>
        <w:spacing w:after="120"/>
        <w:ind w:left="567"/>
        <w:jc w:val="both"/>
      </w:pPr>
      <w:r>
        <w:rPr>
          <w:rFonts w:ascii="Cambria" w:hAnsi="Cambria"/>
          <w:b/>
          <w:i w:val="0"/>
          <w:sz w:val="22"/>
        </w:rPr>
        <w:t xml:space="preserve">Best Practice: </w:t>
      </w:r>
      <w:r>
        <w:rPr>
          <w:rFonts w:ascii="Cambria" w:hAnsi="Cambria"/>
          <w:b w:val="0"/>
          <w:i w:val="0"/>
          <w:sz w:val="22"/>
        </w:rPr>
        <w:t>Advocate for and oversee the installation of renewable energy systems such as solar panels, wind turbines, and geothermal systems.</w:t>
      </w:r>
    </w:p>
    <w:p>
      <w:pPr>
        <w:spacing w:after="120"/>
        <w:ind w:left="567"/>
        <w:jc w:val="both"/>
      </w:pPr>
      <w:r>
        <w:rPr>
          <w:rFonts w:ascii="Cambria" w:hAnsi="Cambria"/>
          <w:b/>
          <w:i w:val="0"/>
          <w:sz w:val="22"/>
        </w:rPr>
        <w:t xml:space="preserve">Purpose: </w:t>
      </w:r>
      <w:r>
        <w:rPr>
          <w:rFonts w:ascii="Cambria" w:hAnsi="Cambria"/>
          <w:b w:val="0"/>
          <w:i w:val="0"/>
          <w:sz w:val="22"/>
        </w:rPr>
        <w:t>Reduce reliance on non-renewable energy sources and contribute to the institution's sustainability goals.</w:t>
      </w:r>
    </w:p>
    <w:p>
      <w:pPr>
        <w:spacing w:after="120"/>
        <w:ind w:left="567"/>
        <w:jc w:val="both"/>
      </w:pPr>
      <w:r>
        <w:rPr>
          <w:rFonts w:ascii="Cambria" w:hAnsi="Cambria"/>
          <w:b/>
          <w:i w:val="0"/>
          <w:sz w:val="22"/>
        </w:rPr>
        <w:t xml:space="preserve">Action: </w:t>
      </w:r>
      <w:r>
        <w:rPr>
          <w:rFonts w:ascii="Cambria" w:hAnsi="Cambria"/>
          <w:b w:val="0"/>
          <w:i w:val="0"/>
          <w:sz w:val="22"/>
        </w:rPr>
        <w:t>Ensure that renewable systems are installed in key areas of the campus, including rooftops, parking areas, and open spaces.</w:t>
      </w:r>
    </w:p>
    <w:p>
      <w:pPr>
        <w:spacing w:after="80"/>
        <w:ind w:left="357" w:hanging="357"/>
        <w:jc w:val="both"/>
      </w:pPr>
      <w:r>
        <w:rPr>
          <w:rFonts w:ascii="Cambria" w:hAnsi="Cambria"/>
          <w:sz w:val="22"/>
        </w:rPr>
        <w:t xml:space="preserve">3.  </w:t>
      </w:r>
      <w:r>
        <w:rPr>
          <w:rFonts w:ascii="Cambria" w:hAnsi="Cambria"/>
          <w:b/>
          <w:i w:val="0"/>
          <w:sz w:val="22"/>
        </w:rPr>
        <w:t>Awareness and Education Programs</w:t>
      </w:r>
    </w:p>
    <w:p>
      <w:pPr>
        <w:spacing w:after="120"/>
        <w:ind w:left="567"/>
        <w:jc w:val="both"/>
      </w:pPr>
      <w:r>
        <w:rPr>
          <w:rFonts w:ascii="Cambria" w:hAnsi="Cambria"/>
          <w:b/>
          <w:i w:val="0"/>
          <w:sz w:val="22"/>
        </w:rPr>
        <w:t xml:space="preserve">Best Practice: </w:t>
      </w:r>
      <w:r>
        <w:rPr>
          <w:rFonts w:ascii="Cambria" w:hAnsi="Cambria"/>
          <w:b w:val="0"/>
          <w:i w:val="0"/>
          <w:sz w:val="22"/>
        </w:rPr>
        <w:t>Organize awareness campaigns, workshops, and training programs for students, faculty, and staff on the importance of renewable energy and energy conservation.</w:t>
      </w:r>
    </w:p>
    <w:p>
      <w:pPr>
        <w:spacing w:after="120"/>
        <w:ind w:left="567"/>
        <w:jc w:val="both"/>
      </w:pPr>
      <w:r>
        <w:rPr>
          <w:rFonts w:ascii="Cambria" w:hAnsi="Cambria"/>
          <w:b/>
          <w:i w:val="0"/>
          <w:sz w:val="22"/>
        </w:rPr>
        <w:t xml:space="preserve">Purpose: </w:t>
      </w:r>
      <w:r>
        <w:rPr>
          <w:rFonts w:ascii="Cambria" w:hAnsi="Cambria"/>
          <w:b w:val="0"/>
          <w:i w:val="0"/>
          <w:sz w:val="22"/>
        </w:rPr>
        <w:t>Foster a culture of sustainability and energy efficiency on campus.</w:t>
      </w:r>
    </w:p>
    <w:p>
      <w:pPr>
        <w:spacing w:after="120"/>
        <w:ind w:left="567"/>
        <w:jc w:val="both"/>
      </w:pPr>
      <w:r>
        <w:rPr>
          <w:rFonts w:ascii="Cambria" w:hAnsi="Cambria"/>
          <w:b/>
          <w:i w:val="0"/>
          <w:sz w:val="22"/>
        </w:rPr>
        <w:t xml:space="preserve">Action: </w:t>
      </w:r>
      <w:r>
        <w:rPr>
          <w:rFonts w:ascii="Cambria" w:hAnsi="Cambria"/>
          <w:b w:val="0"/>
          <w:i w:val="0"/>
          <w:sz w:val="22"/>
        </w:rPr>
        <w:t>Develop interactive programs, including lectures, seminars, and hands-on workshops with renewable energy experts.</w:t>
      </w:r>
    </w:p>
    <w:p>
      <w:pPr>
        <w:spacing w:after="80"/>
        <w:ind w:left="357" w:hanging="357"/>
        <w:jc w:val="both"/>
      </w:pPr>
      <w:r>
        <w:rPr>
          <w:rFonts w:ascii="Cambria" w:hAnsi="Cambria"/>
          <w:sz w:val="22"/>
        </w:rPr>
        <w:t xml:space="preserve">4.  </w:t>
      </w:r>
      <w:r>
        <w:rPr>
          <w:rFonts w:ascii="Cambria" w:hAnsi="Cambria"/>
          <w:b/>
          <w:i w:val="0"/>
          <w:sz w:val="22"/>
        </w:rPr>
        <w:t>Green Campus Initiatives</w:t>
      </w:r>
    </w:p>
    <w:p>
      <w:pPr>
        <w:spacing w:after="120"/>
        <w:ind w:left="567"/>
        <w:jc w:val="both"/>
      </w:pPr>
      <w:r>
        <w:rPr>
          <w:rFonts w:ascii="Cambria" w:hAnsi="Cambria"/>
          <w:b/>
          <w:i w:val="0"/>
          <w:sz w:val="22"/>
        </w:rPr>
        <w:t xml:space="preserve">Best Practice: </w:t>
      </w:r>
      <w:r>
        <w:rPr>
          <w:rFonts w:ascii="Cambria" w:hAnsi="Cambria"/>
          <w:b w:val="0"/>
          <w:i w:val="0"/>
          <w:sz w:val="22"/>
        </w:rPr>
        <w:t>Promote green campus initiatives that encourage the use of renewable energy and sustainability practices in all areas.</w:t>
      </w:r>
    </w:p>
    <w:p>
      <w:pPr>
        <w:spacing w:after="120"/>
        <w:ind w:left="567"/>
        <w:jc w:val="both"/>
      </w:pPr>
      <w:r>
        <w:rPr>
          <w:rFonts w:ascii="Cambria" w:hAnsi="Cambria"/>
          <w:b/>
          <w:i w:val="0"/>
          <w:sz w:val="22"/>
        </w:rPr>
        <w:t xml:space="preserve">Purpose: </w:t>
      </w:r>
      <w:r>
        <w:rPr>
          <w:rFonts w:ascii="Cambria" w:hAnsi="Cambria"/>
          <w:b w:val="0"/>
          <w:i w:val="0"/>
          <w:sz w:val="22"/>
        </w:rPr>
        <w:t>Align the campus environment with eco-friendly principles, reducing environmental impact.</w:t>
      </w:r>
    </w:p>
    <w:p>
      <w:pPr>
        <w:spacing w:after="120"/>
        <w:ind w:left="567"/>
        <w:jc w:val="both"/>
      </w:pPr>
      <w:r>
        <w:rPr>
          <w:rFonts w:ascii="Cambria" w:hAnsi="Cambria"/>
          <w:b/>
          <w:i w:val="0"/>
          <w:sz w:val="22"/>
        </w:rPr>
        <w:t xml:space="preserve">Action: </w:t>
      </w:r>
      <w:r>
        <w:rPr>
          <w:rFonts w:ascii="Cambria" w:hAnsi="Cambria"/>
          <w:b w:val="0"/>
          <w:i w:val="0"/>
          <w:sz w:val="22"/>
        </w:rPr>
        <w:t>Encourage the use of solar-powered lights, energy-efficient appliances, and rainwater harvesting systems.</w:t>
      </w:r>
    </w:p>
    <w:p>
      <w:pPr>
        <w:spacing w:after="80"/>
        <w:ind w:left="357" w:hanging="357"/>
        <w:jc w:val="both"/>
      </w:pPr>
      <w:r>
        <w:rPr>
          <w:rFonts w:ascii="Cambria" w:hAnsi="Cambria"/>
          <w:sz w:val="22"/>
        </w:rPr>
        <w:t xml:space="preserve">5.  </w:t>
      </w:r>
      <w:r>
        <w:rPr>
          <w:rFonts w:ascii="Cambria" w:hAnsi="Cambria"/>
          <w:b/>
          <w:i w:val="0"/>
          <w:sz w:val="22"/>
        </w:rPr>
        <w:t>Collaboration with Industry and External Experts</w:t>
      </w:r>
    </w:p>
    <w:p>
      <w:pPr>
        <w:spacing w:after="120"/>
        <w:ind w:left="567"/>
        <w:jc w:val="both"/>
      </w:pPr>
      <w:r>
        <w:rPr>
          <w:rFonts w:ascii="Cambria" w:hAnsi="Cambria"/>
          <w:b/>
          <w:i w:val="0"/>
          <w:sz w:val="22"/>
        </w:rPr>
        <w:t xml:space="preserve">Best Practice: </w:t>
      </w:r>
      <w:r>
        <w:rPr>
          <w:rFonts w:ascii="Cambria" w:hAnsi="Cambria"/>
          <w:b w:val="0"/>
          <w:i w:val="0"/>
          <w:sz w:val="22"/>
        </w:rPr>
        <w:t>Collaborate with industry leaders, government bodies, and external experts on renewable energy projects.</w:t>
      </w:r>
    </w:p>
    <w:p>
      <w:pPr>
        <w:spacing w:after="120"/>
        <w:ind w:left="567"/>
        <w:jc w:val="both"/>
      </w:pPr>
      <w:r>
        <w:rPr>
          <w:rFonts w:ascii="Cambria" w:hAnsi="Cambria"/>
          <w:b/>
          <w:i w:val="0"/>
          <w:sz w:val="22"/>
        </w:rPr>
        <w:t xml:space="preserve">Purpose: </w:t>
      </w:r>
      <w:r>
        <w:rPr>
          <w:rFonts w:ascii="Cambria" w:hAnsi="Cambria"/>
          <w:b w:val="0"/>
          <w:i w:val="0"/>
          <w:sz w:val="22"/>
        </w:rPr>
        <w:t>Stay updated on the latest developments in renewable energy technology and best practices.</w:t>
      </w:r>
    </w:p>
    <w:p>
      <w:pPr>
        <w:spacing w:after="120"/>
        <w:ind w:left="567"/>
        <w:jc w:val="both"/>
      </w:pPr>
      <w:r>
        <w:rPr>
          <w:rFonts w:ascii="Cambria" w:hAnsi="Cambria"/>
          <w:b/>
          <w:i w:val="0"/>
          <w:sz w:val="22"/>
        </w:rPr>
        <w:t xml:space="preserve">Action: </w:t>
      </w:r>
      <w:r>
        <w:rPr>
          <w:rFonts w:ascii="Cambria" w:hAnsi="Cambria"/>
          <w:b w:val="0"/>
          <w:i w:val="0"/>
          <w:sz w:val="22"/>
        </w:rPr>
        <w:t>Establish partnerships for research, knowledge sharing, and internships for students in renewable energy fields.</w:t>
      </w:r>
    </w:p>
    <w:p>
      <w:pPr>
        <w:spacing w:after="80"/>
        <w:ind w:left="357" w:hanging="357"/>
        <w:jc w:val="both"/>
      </w:pPr>
      <w:r>
        <w:rPr>
          <w:rFonts w:ascii="Cambria" w:hAnsi="Cambria"/>
          <w:sz w:val="22"/>
        </w:rPr>
        <w:t xml:space="preserve">6.  </w:t>
      </w:r>
      <w:r>
        <w:rPr>
          <w:rFonts w:ascii="Cambria" w:hAnsi="Cambria"/>
          <w:b/>
          <w:i w:val="0"/>
          <w:sz w:val="22"/>
        </w:rPr>
        <w:t>Monitoring and Reporting Energy Usage</w:t>
      </w:r>
    </w:p>
    <w:p>
      <w:pPr>
        <w:spacing w:after="120"/>
        <w:ind w:left="567"/>
        <w:jc w:val="both"/>
      </w:pPr>
      <w:r>
        <w:rPr>
          <w:rFonts w:ascii="Cambria" w:hAnsi="Cambria"/>
          <w:b/>
          <w:i w:val="0"/>
          <w:sz w:val="22"/>
        </w:rPr>
        <w:t xml:space="preserve">Best Practice: </w:t>
      </w:r>
      <w:r>
        <w:rPr>
          <w:rFonts w:ascii="Cambria" w:hAnsi="Cambria"/>
          <w:b w:val="0"/>
          <w:i w:val="0"/>
          <w:sz w:val="22"/>
        </w:rPr>
        <w:t>Implement a system for continuous monitoring and reporting of energy consumption across campus.</w:t>
      </w:r>
    </w:p>
    <w:p>
      <w:pPr>
        <w:spacing w:after="120"/>
        <w:ind w:left="567"/>
        <w:jc w:val="both"/>
      </w:pPr>
      <w:r>
        <w:rPr>
          <w:rFonts w:ascii="Cambria" w:hAnsi="Cambria"/>
          <w:b/>
          <w:i w:val="0"/>
          <w:sz w:val="22"/>
        </w:rPr>
        <w:t xml:space="preserve">Purpose: </w:t>
      </w:r>
      <w:r>
        <w:rPr>
          <w:rFonts w:ascii="Cambria" w:hAnsi="Cambria"/>
          <w:b w:val="0"/>
          <w:i w:val="0"/>
          <w:sz w:val="22"/>
        </w:rPr>
        <w:t>Track the effectiveness of renewable energy systems and identify areas for improvement.</w:t>
      </w:r>
    </w:p>
    <w:p>
      <w:pPr>
        <w:spacing w:after="120"/>
        <w:ind w:left="567"/>
        <w:jc w:val="both"/>
      </w:pPr>
      <w:r>
        <w:rPr>
          <w:rFonts w:ascii="Cambria" w:hAnsi="Cambria"/>
          <w:b/>
          <w:i w:val="0"/>
          <w:sz w:val="22"/>
        </w:rPr>
        <w:t xml:space="preserve">Action: </w:t>
      </w:r>
      <w:r>
        <w:rPr>
          <w:rFonts w:ascii="Cambria" w:hAnsi="Cambria"/>
          <w:b w:val="0"/>
          <w:i w:val="0"/>
          <w:sz w:val="22"/>
        </w:rPr>
        <w:t>Use smart meters and energy management systems to collect data and create periodic reports for the administration.</w:t>
      </w:r>
    </w:p>
    <w:p>
      <w:pPr>
        <w:spacing w:after="80"/>
        <w:ind w:left="357" w:hanging="357"/>
        <w:jc w:val="both"/>
      </w:pPr>
      <w:r>
        <w:rPr>
          <w:rFonts w:ascii="Cambria" w:hAnsi="Cambria"/>
          <w:sz w:val="22"/>
        </w:rPr>
        <w:t xml:space="preserve">7.  </w:t>
      </w:r>
      <w:r>
        <w:rPr>
          <w:rFonts w:ascii="Cambria" w:hAnsi="Cambria"/>
          <w:b/>
          <w:i w:val="0"/>
          <w:sz w:val="22"/>
        </w:rPr>
        <w:t>Sustainable Campus Design</w:t>
      </w:r>
    </w:p>
    <w:p>
      <w:pPr>
        <w:spacing w:after="120"/>
        <w:ind w:left="567"/>
        <w:jc w:val="both"/>
      </w:pPr>
      <w:r>
        <w:rPr>
          <w:rFonts w:ascii="Cambria" w:hAnsi="Cambria"/>
          <w:b/>
          <w:i w:val="0"/>
          <w:sz w:val="22"/>
        </w:rPr>
        <w:t xml:space="preserve">Best Practice: </w:t>
      </w:r>
      <w:r>
        <w:rPr>
          <w:rFonts w:ascii="Cambria" w:hAnsi="Cambria"/>
          <w:b w:val="0"/>
          <w:i w:val="0"/>
          <w:sz w:val="22"/>
        </w:rPr>
        <w:t>Promote energy-efficient building designs that incorporate passive solar heating, natural ventilation, and the use of sustainable materials.</w:t>
      </w:r>
    </w:p>
    <w:p>
      <w:pPr>
        <w:spacing w:after="120"/>
        <w:ind w:left="567"/>
        <w:jc w:val="both"/>
      </w:pPr>
      <w:r>
        <w:rPr>
          <w:rFonts w:ascii="Cambria" w:hAnsi="Cambria"/>
          <w:b/>
          <w:i w:val="0"/>
          <w:sz w:val="22"/>
        </w:rPr>
        <w:t xml:space="preserve">Purpose: </w:t>
      </w:r>
      <w:r>
        <w:rPr>
          <w:rFonts w:ascii="Cambria" w:hAnsi="Cambria"/>
          <w:b w:val="0"/>
          <w:i w:val="0"/>
          <w:sz w:val="22"/>
        </w:rPr>
        <w:t>Reduce overall energy consumption while ensuring the campus infrastructure is eco-friendly.</w:t>
      </w:r>
    </w:p>
    <w:p>
      <w:pPr>
        <w:spacing w:after="120"/>
        <w:ind w:left="567"/>
        <w:jc w:val="both"/>
      </w:pPr>
      <w:r>
        <w:rPr>
          <w:rFonts w:ascii="Cambria" w:hAnsi="Cambria"/>
          <w:b/>
          <w:i w:val="0"/>
          <w:sz w:val="22"/>
        </w:rPr>
        <w:t xml:space="preserve">Action: </w:t>
      </w:r>
      <w:r>
        <w:rPr>
          <w:rFonts w:ascii="Cambria" w:hAnsi="Cambria"/>
          <w:b w:val="0"/>
          <w:i w:val="0"/>
          <w:sz w:val="22"/>
        </w:rPr>
        <w:t>Work closely with architects and planners to integrate renewable energy solutions into new building projects.</w:t>
      </w:r>
    </w:p>
    <w:p>
      <w:pPr>
        <w:spacing w:after="80"/>
        <w:ind w:left="357" w:hanging="357"/>
        <w:jc w:val="both"/>
      </w:pPr>
      <w:r>
        <w:rPr>
          <w:rFonts w:ascii="Cambria" w:hAnsi="Cambria"/>
          <w:sz w:val="22"/>
        </w:rPr>
        <w:t xml:space="preserve">8.  </w:t>
      </w:r>
      <w:r>
        <w:rPr>
          <w:rFonts w:ascii="Cambria" w:hAnsi="Cambria"/>
          <w:b/>
          <w:i w:val="0"/>
          <w:sz w:val="22"/>
        </w:rPr>
        <w:t>Encouraging the Use of Electric Vehicles (EVs)</w:t>
      </w:r>
    </w:p>
    <w:p>
      <w:pPr>
        <w:spacing w:after="120"/>
        <w:ind w:left="567"/>
        <w:jc w:val="both"/>
      </w:pPr>
      <w:r>
        <w:rPr>
          <w:rFonts w:ascii="Cambria" w:hAnsi="Cambria"/>
          <w:b/>
          <w:i w:val="0"/>
          <w:sz w:val="22"/>
        </w:rPr>
        <w:t xml:space="preserve">Best Practice: </w:t>
      </w:r>
      <w:r>
        <w:rPr>
          <w:rFonts w:ascii="Cambria" w:hAnsi="Cambria"/>
          <w:b w:val="0"/>
          <w:i w:val="0"/>
          <w:sz w:val="22"/>
        </w:rPr>
        <w:t>Set up electric vehicle charging stations and promote the use of electric vehicles on campus.</w:t>
      </w:r>
    </w:p>
    <w:p>
      <w:pPr>
        <w:spacing w:after="120"/>
        <w:ind w:left="567"/>
        <w:jc w:val="both"/>
      </w:pPr>
      <w:r>
        <w:rPr>
          <w:rFonts w:ascii="Cambria" w:hAnsi="Cambria"/>
          <w:b/>
          <w:i w:val="0"/>
          <w:sz w:val="22"/>
        </w:rPr>
        <w:t xml:space="preserve">Purpose: </w:t>
      </w:r>
      <w:r>
        <w:rPr>
          <w:rFonts w:ascii="Cambria" w:hAnsi="Cambria"/>
          <w:b w:val="0"/>
          <w:i w:val="0"/>
          <w:sz w:val="22"/>
        </w:rPr>
        <w:t>Encourage the use of sustainable transportation and reduce the carbon emissions from the institution's fleet.</w:t>
      </w:r>
    </w:p>
    <w:p>
      <w:pPr>
        <w:spacing w:after="120"/>
        <w:ind w:left="567"/>
        <w:jc w:val="both"/>
      </w:pPr>
      <w:r>
        <w:rPr>
          <w:rFonts w:ascii="Cambria" w:hAnsi="Cambria"/>
          <w:b/>
          <w:i w:val="0"/>
          <w:sz w:val="22"/>
        </w:rPr>
        <w:t xml:space="preserve">Action: </w:t>
      </w:r>
      <w:r>
        <w:rPr>
          <w:rFonts w:ascii="Cambria" w:hAnsi="Cambria"/>
          <w:b w:val="0"/>
          <w:i w:val="0"/>
          <w:sz w:val="22"/>
        </w:rPr>
        <w:t>Install EV charging stations at strategic locations across the campus and offer incentives for students and staff to use electric vehicles.</w:t>
      </w:r>
    </w:p>
    <w:p>
      <w:pPr>
        <w:spacing w:after="80"/>
        <w:ind w:left="357" w:hanging="357"/>
        <w:jc w:val="both"/>
      </w:pPr>
      <w:r>
        <w:rPr>
          <w:rFonts w:ascii="Cambria" w:hAnsi="Cambria"/>
          <w:sz w:val="22"/>
        </w:rPr>
        <w:t xml:space="preserve">9.  </w:t>
      </w:r>
      <w:r>
        <w:rPr>
          <w:rFonts w:ascii="Cambria" w:hAnsi="Cambria"/>
          <w:b/>
          <w:i w:val="0"/>
          <w:sz w:val="22"/>
        </w:rPr>
        <w:t>Solar Water Heating Systems</w:t>
      </w:r>
    </w:p>
    <w:p>
      <w:pPr>
        <w:spacing w:after="120"/>
        <w:ind w:left="567"/>
        <w:jc w:val="both"/>
      </w:pPr>
      <w:r>
        <w:rPr>
          <w:rFonts w:ascii="Cambria" w:hAnsi="Cambria"/>
          <w:b/>
          <w:i w:val="0"/>
          <w:sz w:val="22"/>
        </w:rPr>
        <w:t xml:space="preserve">Best Practice: </w:t>
      </w:r>
      <w:r>
        <w:rPr>
          <w:rFonts w:ascii="Cambria" w:hAnsi="Cambria"/>
          <w:b w:val="0"/>
          <w:i w:val="0"/>
          <w:sz w:val="22"/>
        </w:rPr>
        <w:t>Install solar water heating systems in hostels, staff quarters, and other campus buildings.</w:t>
      </w:r>
    </w:p>
    <w:p>
      <w:pPr>
        <w:spacing w:after="120"/>
        <w:ind w:left="567"/>
        <w:jc w:val="both"/>
      </w:pPr>
      <w:r>
        <w:rPr>
          <w:rFonts w:ascii="Cambria" w:hAnsi="Cambria"/>
          <w:b/>
          <w:i w:val="0"/>
          <w:sz w:val="22"/>
        </w:rPr>
        <w:t xml:space="preserve">Purpose: </w:t>
      </w:r>
      <w:r>
        <w:rPr>
          <w:rFonts w:ascii="Cambria" w:hAnsi="Cambria"/>
          <w:b w:val="0"/>
          <w:i w:val="0"/>
          <w:sz w:val="22"/>
        </w:rPr>
        <w:t>Reduce the consumption of conventional energy for water heating, especially in large institutional settings.</w:t>
      </w:r>
    </w:p>
    <w:p>
      <w:pPr>
        <w:spacing w:after="120"/>
        <w:ind w:left="567"/>
        <w:jc w:val="both"/>
      </w:pPr>
      <w:r>
        <w:rPr>
          <w:rFonts w:ascii="Cambria" w:hAnsi="Cambria"/>
          <w:b/>
          <w:i w:val="0"/>
          <w:sz w:val="22"/>
        </w:rPr>
        <w:t xml:space="preserve">Action: </w:t>
      </w:r>
      <w:r>
        <w:rPr>
          <w:rFonts w:ascii="Cambria" w:hAnsi="Cambria"/>
          <w:b w:val="0"/>
          <w:i w:val="0"/>
          <w:sz w:val="22"/>
        </w:rPr>
        <w:t>Collaborate with solar energy vendors for the installation and maintenance of efficient solar water heaters.</w:t>
      </w:r>
    </w:p>
    <w:p>
      <w:pPr>
        <w:spacing w:after="80"/>
        <w:ind w:left="357" w:hanging="357"/>
        <w:jc w:val="both"/>
      </w:pPr>
      <w:r>
        <w:rPr>
          <w:rFonts w:ascii="Cambria" w:hAnsi="Cambria"/>
          <w:sz w:val="22"/>
        </w:rPr>
        <w:t xml:space="preserve">10.  </w:t>
      </w:r>
      <w:r>
        <w:rPr>
          <w:rFonts w:ascii="Cambria" w:hAnsi="Cambria"/>
          <w:b/>
          <w:i w:val="0"/>
          <w:sz w:val="22"/>
        </w:rPr>
        <w:t>Integrating Renewable Energy into Curriculum</w:t>
      </w:r>
    </w:p>
    <w:p>
      <w:pPr>
        <w:spacing w:after="120"/>
        <w:ind w:left="567"/>
        <w:jc w:val="both"/>
      </w:pPr>
      <w:r>
        <w:rPr>
          <w:rFonts w:ascii="Cambria" w:hAnsi="Cambria"/>
          <w:b/>
          <w:i w:val="0"/>
          <w:sz w:val="22"/>
        </w:rPr>
        <w:t xml:space="preserve">Best Practice: </w:t>
      </w:r>
      <w:r>
        <w:rPr>
          <w:rFonts w:ascii="Cambria" w:hAnsi="Cambria"/>
          <w:b w:val="0"/>
          <w:i w:val="0"/>
          <w:sz w:val="22"/>
        </w:rPr>
        <w:t>Integrate renewable energy topics into the academic curriculum, particularly in engineering, environmental science, and related programs.</w:t>
      </w:r>
    </w:p>
    <w:p>
      <w:pPr>
        <w:spacing w:after="120"/>
        <w:ind w:left="567"/>
        <w:jc w:val="both"/>
      </w:pPr>
      <w:r>
        <w:rPr>
          <w:rFonts w:ascii="Cambria" w:hAnsi="Cambria"/>
          <w:b/>
          <w:i w:val="0"/>
          <w:sz w:val="22"/>
        </w:rPr>
        <w:t xml:space="preserve">Purpose: </w:t>
      </w:r>
      <w:r>
        <w:rPr>
          <w:rFonts w:ascii="Cambria" w:hAnsi="Cambria"/>
          <w:b w:val="0"/>
          <w:i w:val="0"/>
          <w:sz w:val="22"/>
        </w:rPr>
        <w:t>Equip students with the knowledge and skills to contribute to the renewable energy sector.</w:t>
      </w:r>
    </w:p>
    <w:p>
      <w:pPr>
        <w:spacing w:after="120"/>
        <w:ind w:left="567"/>
        <w:jc w:val="both"/>
      </w:pPr>
      <w:r>
        <w:rPr>
          <w:rFonts w:ascii="Cambria" w:hAnsi="Cambria"/>
          <w:b/>
          <w:i w:val="0"/>
          <w:sz w:val="22"/>
        </w:rPr>
        <w:t xml:space="preserve">Action: </w:t>
      </w:r>
      <w:r>
        <w:rPr>
          <w:rFonts w:ascii="Cambria" w:hAnsi="Cambria"/>
          <w:b w:val="0"/>
          <w:i w:val="0"/>
          <w:sz w:val="22"/>
        </w:rPr>
        <w:t>Develop courses, research projects, and internships focused on renewable energy technologies and sustainability practices.</w:t>
      </w:r>
    </w:p>
    <w:p>
      <w:pPr>
        <w:spacing w:after="80"/>
        <w:ind w:left="357" w:hanging="357"/>
        <w:jc w:val="both"/>
      </w:pPr>
      <w:r>
        <w:rPr>
          <w:rFonts w:ascii="Cambria" w:hAnsi="Cambria"/>
          <w:sz w:val="22"/>
        </w:rPr>
        <w:t xml:space="preserve">11.  </w:t>
      </w:r>
      <w:r>
        <w:rPr>
          <w:rFonts w:ascii="Cambria" w:hAnsi="Cambria"/>
          <w:b/>
          <w:i w:val="0"/>
          <w:sz w:val="22"/>
        </w:rPr>
        <w:t>Incentivizing Energy Conservation Efforts</w:t>
      </w:r>
    </w:p>
    <w:p>
      <w:pPr>
        <w:spacing w:after="120"/>
        <w:ind w:left="567"/>
        <w:jc w:val="both"/>
      </w:pPr>
      <w:r>
        <w:rPr>
          <w:rFonts w:ascii="Cambria" w:hAnsi="Cambria"/>
          <w:b/>
          <w:i w:val="0"/>
          <w:sz w:val="22"/>
        </w:rPr>
        <w:t xml:space="preserve">Best Practice: </w:t>
      </w:r>
      <w:r>
        <w:rPr>
          <w:rFonts w:ascii="Cambria" w:hAnsi="Cambria"/>
          <w:b w:val="0"/>
          <w:i w:val="0"/>
          <w:sz w:val="22"/>
        </w:rPr>
        <w:t>Offer incentives such as awards or recognition for departments, students, and faculty who demonstrate energy conservation efforts or innovations in renewable energy.</w:t>
      </w:r>
    </w:p>
    <w:p>
      <w:pPr>
        <w:spacing w:after="120"/>
        <w:ind w:left="567"/>
        <w:jc w:val="both"/>
      </w:pPr>
      <w:r>
        <w:rPr>
          <w:rFonts w:ascii="Cambria" w:hAnsi="Cambria"/>
          <w:b/>
          <w:i w:val="0"/>
          <w:sz w:val="22"/>
        </w:rPr>
        <w:t xml:space="preserve">Purpose: </w:t>
      </w:r>
      <w:r>
        <w:rPr>
          <w:rFonts w:ascii="Cambria" w:hAnsi="Cambria"/>
          <w:b w:val="0"/>
          <w:i w:val="0"/>
          <w:sz w:val="22"/>
        </w:rPr>
        <w:t>Encourage active participation in renewable energy initiatives and energy conservation on campus.</w:t>
      </w:r>
    </w:p>
    <w:p>
      <w:pPr>
        <w:spacing w:after="120"/>
        <w:ind w:left="567"/>
        <w:jc w:val="both"/>
      </w:pPr>
      <w:r>
        <w:rPr>
          <w:rFonts w:ascii="Cambria" w:hAnsi="Cambria"/>
          <w:b/>
          <w:i w:val="0"/>
          <w:sz w:val="22"/>
        </w:rPr>
        <w:t xml:space="preserve">Action: </w:t>
      </w:r>
      <w:r>
        <w:rPr>
          <w:rFonts w:ascii="Cambria" w:hAnsi="Cambria"/>
          <w:b w:val="0"/>
          <w:i w:val="0"/>
          <w:sz w:val="22"/>
        </w:rPr>
        <w:t>Establish a reward system for energy-efficient practices, such as energy-efficient equipment use, reducing waste, and innovative renewable energy projects.</w:t>
      </w:r>
    </w:p>
    <w:p>
      <w:pPr>
        <w:spacing w:after="80"/>
        <w:ind w:left="357" w:hanging="357"/>
        <w:jc w:val="both"/>
      </w:pPr>
      <w:r>
        <w:rPr>
          <w:rFonts w:ascii="Cambria" w:hAnsi="Cambria"/>
          <w:sz w:val="22"/>
        </w:rPr>
        <w:t xml:space="preserve">12.  </w:t>
      </w:r>
      <w:r>
        <w:rPr>
          <w:rFonts w:ascii="Cambria" w:hAnsi="Cambria"/>
          <w:b/>
          <w:i w:val="0"/>
          <w:sz w:val="22"/>
        </w:rPr>
        <w:t>Establishing a Renewable Energy Fund</w:t>
      </w:r>
    </w:p>
    <w:p>
      <w:pPr>
        <w:spacing w:after="120"/>
        <w:ind w:left="567"/>
        <w:jc w:val="both"/>
      </w:pPr>
      <w:r>
        <w:rPr>
          <w:rFonts w:ascii="Cambria" w:hAnsi="Cambria"/>
          <w:b/>
          <w:i w:val="0"/>
          <w:sz w:val="22"/>
        </w:rPr>
        <w:t xml:space="preserve">Best Practice: </w:t>
      </w:r>
      <w:r>
        <w:rPr>
          <w:rFonts w:ascii="Cambria" w:hAnsi="Cambria"/>
          <w:b w:val="0"/>
          <w:i w:val="0"/>
          <w:sz w:val="22"/>
        </w:rPr>
        <w:t>Set up a fund to support renewable energy projects and research on campus.</w:t>
      </w:r>
    </w:p>
    <w:p>
      <w:pPr>
        <w:spacing w:after="120"/>
        <w:ind w:left="567"/>
        <w:jc w:val="both"/>
      </w:pPr>
      <w:r>
        <w:rPr>
          <w:rFonts w:ascii="Cambria" w:hAnsi="Cambria"/>
          <w:b/>
          <w:i w:val="0"/>
          <w:sz w:val="22"/>
        </w:rPr>
        <w:t xml:space="preserve">Purpose: </w:t>
      </w:r>
      <w:r>
        <w:rPr>
          <w:rFonts w:ascii="Cambria" w:hAnsi="Cambria"/>
          <w:b w:val="0"/>
          <w:i w:val="0"/>
          <w:sz w:val="22"/>
        </w:rPr>
        <w:t>Ensure that renewable energy projects are adequately funded and can be sustained long-term.</w:t>
      </w:r>
    </w:p>
    <w:p>
      <w:pPr>
        <w:spacing w:after="120"/>
        <w:ind w:left="567"/>
        <w:jc w:val="both"/>
      </w:pPr>
      <w:r>
        <w:rPr>
          <w:rFonts w:ascii="Cambria" w:hAnsi="Cambria"/>
          <w:b/>
          <w:i w:val="0"/>
          <w:sz w:val="22"/>
        </w:rPr>
        <w:t xml:space="preserve">Action: </w:t>
      </w:r>
      <w:r>
        <w:rPr>
          <w:rFonts w:ascii="Cambria" w:hAnsi="Cambria"/>
          <w:b w:val="0"/>
          <w:i w:val="0"/>
          <w:sz w:val="22"/>
        </w:rPr>
        <w:t>Secure funding from alumni, government grants, and industry collaborations to support the development of renewable energy infrastructure.</w:t>
      </w:r>
    </w:p>
    <w:p>
      <w:pPr>
        <w:spacing w:after="80"/>
        <w:ind w:left="357" w:hanging="357"/>
        <w:jc w:val="both"/>
      </w:pPr>
      <w:r>
        <w:rPr>
          <w:rFonts w:ascii="Cambria" w:hAnsi="Cambria"/>
          <w:sz w:val="22"/>
        </w:rPr>
        <w:t xml:space="preserve">13.  </w:t>
      </w:r>
      <w:r>
        <w:rPr>
          <w:rFonts w:ascii="Cambria" w:hAnsi="Cambria"/>
          <w:b/>
          <w:i w:val="0"/>
          <w:sz w:val="22"/>
        </w:rPr>
        <w:t>Promoting Green Certifications</w:t>
      </w:r>
    </w:p>
    <w:p>
      <w:pPr>
        <w:spacing w:after="120"/>
        <w:ind w:left="567"/>
        <w:jc w:val="both"/>
      </w:pPr>
      <w:r>
        <w:rPr>
          <w:rFonts w:ascii="Cambria" w:hAnsi="Cambria"/>
          <w:b/>
          <w:i w:val="0"/>
          <w:sz w:val="22"/>
        </w:rPr>
        <w:t xml:space="preserve">Best Practice: </w:t>
      </w:r>
      <w:r>
        <w:rPr>
          <w:rFonts w:ascii="Cambria" w:hAnsi="Cambria"/>
          <w:b w:val="0"/>
          <w:i w:val="0"/>
          <w:sz w:val="22"/>
        </w:rPr>
        <w:t>Pursue green certifications such as LEED (Leadership in Energy and Environmental Design) for campus buildings.</w:t>
      </w:r>
    </w:p>
    <w:p>
      <w:pPr>
        <w:spacing w:after="120"/>
        <w:ind w:left="567"/>
        <w:jc w:val="both"/>
      </w:pPr>
      <w:r>
        <w:rPr>
          <w:rFonts w:ascii="Cambria" w:hAnsi="Cambria"/>
          <w:b/>
          <w:i w:val="0"/>
          <w:sz w:val="22"/>
        </w:rPr>
        <w:t xml:space="preserve">Purpose: </w:t>
      </w:r>
      <w:r>
        <w:rPr>
          <w:rFonts w:ascii="Cambria" w:hAnsi="Cambria"/>
          <w:b w:val="0"/>
          <w:i w:val="0"/>
          <w:sz w:val="22"/>
        </w:rPr>
        <w:t>Showcase the institution's commitment to sustainability and renewable energy.</w:t>
      </w:r>
    </w:p>
    <w:p>
      <w:pPr>
        <w:spacing w:after="120"/>
        <w:ind w:left="567"/>
        <w:jc w:val="both"/>
      </w:pPr>
      <w:r>
        <w:rPr>
          <w:rFonts w:ascii="Cambria" w:hAnsi="Cambria"/>
          <w:b/>
          <w:i w:val="0"/>
          <w:sz w:val="22"/>
        </w:rPr>
        <w:t xml:space="preserve">Action: </w:t>
      </w:r>
      <w:r>
        <w:rPr>
          <w:rFonts w:ascii="Cambria" w:hAnsi="Cambria"/>
          <w:b w:val="0"/>
          <w:i w:val="0"/>
          <w:sz w:val="22"/>
        </w:rPr>
        <w:t>Work with certification bodies to achieve and maintain green building certifications for campus infrastructure.</w:t>
      </w:r>
    </w:p>
    <w:p>
      <w:pPr>
        <w:spacing w:after="80"/>
        <w:ind w:left="357" w:hanging="357"/>
        <w:jc w:val="both"/>
      </w:pPr>
      <w:r>
        <w:rPr>
          <w:rFonts w:ascii="Cambria" w:hAnsi="Cambria"/>
          <w:sz w:val="22"/>
        </w:rPr>
        <w:t xml:space="preserve">14.  </w:t>
      </w:r>
      <w:r>
        <w:rPr>
          <w:rFonts w:ascii="Cambria" w:hAnsi="Cambria"/>
          <w:b/>
          <w:i w:val="0"/>
          <w:sz w:val="22"/>
        </w:rPr>
        <w:t>Research and Innovation in Renewable Energy</w:t>
      </w:r>
    </w:p>
    <w:p>
      <w:pPr>
        <w:spacing w:after="120"/>
        <w:ind w:left="567"/>
        <w:jc w:val="both"/>
      </w:pPr>
      <w:r>
        <w:rPr>
          <w:rFonts w:ascii="Cambria" w:hAnsi="Cambria"/>
          <w:b/>
          <w:i w:val="0"/>
          <w:sz w:val="22"/>
        </w:rPr>
        <w:t xml:space="preserve">Best Practice: </w:t>
      </w:r>
      <w:r>
        <w:rPr>
          <w:rFonts w:ascii="Cambria" w:hAnsi="Cambria"/>
          <w:b w:val="0"/>
          <w:i w:val="0"/>
          <w:sz w:val="22"/>
        </w:rPr>
        <w:t>Foster research and innovation in renewable energy technologies within the institution.</w:t>
      </w:r>
    </w:p>
    <w:p>
      <w:pPr>
        <w:spacing w:after="120"/>
        <w:ind w:left="567"/>
        <w:jc w:val="both"/>
      </w:pPr>
      <w:r>
        <w:rPr>
          <w:rFonts w:ascii="Cambria" w:hAnsi="Cambria"/>
          <w:b/>
          <w:i w:val="0"/>
          <w:sz w:val="22"/>
        </w:rPr>
        <w:t xml:space="preserve">Purpose: </w:t>
      </w:r>
      <w:r>
        <w:rPr>
          <w:rFonts w:ascii="Cambria" w:hAnsi="Cambria"/>
          <w:b w:val="0"/>
          <w:i w:val="0"/>
          <w:sz w:val="22"/>
        </w:rPr>
        <w:t>Contribute to the global body of knowledge on renewable energy and climate change mitigation.</w:t>
      </w:r>
    </w:p>
    <w:p>
      <w:pPr>
        <w:spacing w:after="120"/>
        <w:ind w:left="567"/>
        <w:jc w:val="both"/>
      </w:pPr>
      <w:r>
        <w:rPr>
          <w:rFonts w:ascii="Cambria" w:hAnsi="Cambria"/>
          <w:b/>
          <w:i w:val="0"/>
          <w:sz w:val="22"/>
        </w:rPr>
        <w:t xml:space="preserve">Action: </w:t>
      </w:r>
      <w:r>
        <w:rPr>
          <w:rFonts w:ascii="Cambria" w:hAnsi="Cambria"/>
          <w:b w:val="0"/>
          <w:i w:val="0"/>
          <w:sz w:val="22"/>
        </w:rPr>
        <w:t>Support faculty and students in renewable energy research through grants, collaboration with research organizations, and participation in innovation competitions.</w:t>
      </w:r>
    </w:p>
    <w:p>
      <w:pPr>
        <w:spacing w:after="80"/>
        <w:ind w:left="357" w:hanging="357"/>
        <w:jc w:val="both"/>
      </w:pPr>
      <w:r>
        <w:rPr>
          <w:rFonts w:ascii="Cambria" w:hAnsi="Cambria"/>
          <w:sz w:val="22"/>
        </w:rPr>
        <w:t xml:space="preserve">15.  </w:t>
      </w:r>
      <w:r>
        <w:rPr>
          <w:rFonts w:ascii="Cambria" w:hAnsi="Cambria"/>
          <w:b/>
          <w:i w:val="0"/>
          <w:sz w:val="22"/>
        </w:rPr>
        <w:t>Regular Review and Updates on Renewable Energy Goals</w:t>
      </w:r>
    </w:p>
    <w:p>
      <w:pPr>
        <w:spacing w:after="120"/>
        <w:ind w:left="567"/>
        <w:jc w:val="both"/>
      </w:pPr>
      <w:r>
        <w:rPr>
          <w:rFonts w:ascii="Cambria" w:hAnsi="Cambria"/>
          <w:b/>
          <w:i w:val="0"/>
          <w:sz w:val="22"/>
        </w:rPr>
        <w:t xml:space="preserve">Best Practice: </w:t>
      </w:r>
      <w:r>
        <w:rPr>
          <w:rFonts w:ascii="Cambria" w:hAnsi="Cambria"/>
          <w:b w:val="0"/>
          <w:i w:val="0"/>
          <w:sz w:val="22"/>
        </w:rPr>
        <w:t>Review the institution's renewable energy goals and performance regularly and set new targets as needed.</w:t>
      </w:r>
    </w:p>
    <w:p>
      <w:pPr>
        <w:spacing w:after="120"/>
        <w:ind w:left="567"/>
        <w:jc w:val="both"/>
      </w:pPr>
      <w:r>
        <w:rPr>
          <w:rFonts w:ascii="Cambria" w:hAnsi="Cambria"/>
          <w:b/>
          <w:i w:val="0"/>
          <w:sz w:val="22"/>
        </w:rPr>
        <w:t xml:space="preserve">Purpose: </w:t>
      </w:r>
      <w:r>
        <w:rPr>
          <w:rFonts w:ascii="Cambria" w:hAnsi="Cambria"/>
          <w:b w:val="0"/>
          <w:i w:val="0"/>
          <w:sz w:val="22"/>
        </w:rPr>
        <w:t>Ensure that the institution remains on track to meet sustainability targets and adapts to new developments in renewable energy.</w:t>
      </w:r>
    </w:p>
    <w:p>
      <w:pPr>
        <w:spacing w:after="120"/>
        <w:ind w:left="567"/>
        <w:jc w:val="both"/>
      </w:pPr>
      <w:r>
        <w:rPr>
          <w:rFonts w:ascii="Cambria" w:hAnsi="Cambria"/>
          <w:b/>
          <w:i w:val="0"/>
          <w:sz w:val="22"/>
        </w:rPr>
        <w:t xml:space="preserve">Action: </w:t>
      </w:r>
      <w:r>
        <w:rPr>
          <w:rFonts w:ascii="Cambria" w:hAnsi="Cambria"/>
          <w:b w:val="0"/>
          <w:i w:val="0"/>
          <w:sz w:val="22"/>
        </w:rPr>
        <w:t>Organize annual reviews of renewable energy goals, with feedback from students, staff, and external stakeholders.</w:t>
      </w:r>
    </w:p>
    <w:p>
      <w:pPr>
        <w:keepNext/>
        <w:spacing w:before="240" w:after="120"/>
      </w:pPr>
      <w:r>
        <w:rPr>
          <w:rFonts w:ascii="Cambria" w:hAnsi="Cambria"/>
          <w:b/>
          <w:color w:val="1F3A5F"/>
          <w:sz w:val="24"/>
        </w:rPr>
        <w:t>30.14. Conclusion</w:t>
      </w:r>
    </w:p>
    <w:p>
      <w:pPr>
        <w:spacing w:after="120"/>
        <w:jc w:val="both"/>
      </w:pPr>
      <w:r>
        <w:rPr>
          <w:rFonts w:ascii="Cambria" w:hAnsi="Cambria"/>
          <w:sz w:val="22"/>
        </w:rPr>
        <w:t>By implementing these best practices, the Renewable Energy Committee can create a significant impact on the institution's sustainability efforts. These practices not only promote the use of renewable energy but also foster an institutional culture of environmental responsibility and innovation.</w:t>
      </w:r>
    </w:p>
    <w:p>
      <w:r>
        <w:br w:type="page"/>
      </w:r>
    </w:p>
    <w:p>
      <w:pPr>
        <w:keepNext/>
        <w:spacing w:before="240" w:after="120"/>
      </w:pPr>
      <w:r>
        <w:rPr>
          <w:rFonts w:ascii="Cambria" w:hAnsi="Cambria"/>
          <w:b/>
          <w:color w:val="1F3A5F"/>
          <w:sz w:val="36"/>
        </w:rPr>
        <w:t>31. Students Welfare/ST/SC/OBC Committee</w:t>
      </w:r>
    </w:p>
    <w:p>
      <w:pPr>
        <w:keepNext/>
        <w:spacing w:before="240" w:after="120"/>
      </w:pPr>
      <w:r>
        <w:rPr>
          <w:rFonts w:ascii="Cambria" w:hAnsi="Cambria"/>
          <w:b/>
          <w:color w:val="1F3A5F"/>
          <w:sz w:val="28"/>
        </w:rPr>
        <w:t>31.1. Purpose</w:t>
      </w:r>
    </w:p>
    <w:p>
      <w:pPr>
        <w:spacing w:after="120"/>
        <w:jc w:val="both"/>
      </w:pPr>
      <w:r>
        <w:rPr>
          <w:rFonts w:ascii="Cambria" w:hAnsi="Cambria"/>
          <w:sz w:val="22"/>
        </w:rPr>
        <w:t>The Students Welfare Committee is established to ensure the holistic development, welfare, and support of students throughout their academic journey. It works proactively to create a safe, inclusive, and nurturing environment for students, addressing their academic, personal, and extracurricular needs.</w:t>
      </w:r>
    </w:p>
    <w:p>
      <w:pPr>
        <w:keepNext/>
        <w:spacing w:before="240" w:after="120"/>
      </w:pPr>
      <w:r>
        <w:rPr>
          <w:rFonts w:ascii="Cambria" w:hAnsi="Cambria"/>
          <w:b/>
          <w:color w:val="1F3A5F"/>
          <w:sz w:val="28"/>
        </w:rPr>
        <w:t>31.2. Key Objectives</w:t>
      </w:r>
    </w:p>
    <w:p>
      <w:pPr>
        <w:spacing w:after="80"/>
        <w:ind w:left="357" w:hanging="357"/>
        <w:jc w:val="both"/>
      </w:pPr>
      <w:r>
        <w:rPr>
          <w:rFonts w:ascii="Cambria" w:hAnsi="Cambria"/>
          <w:sz w:val="22"/>
        </w:rPr>
        <w:t xml:space="preserve">1.  </w:t>
      </w:r>
      <w:r>
        <w:rPr>
          <w:rFonts w:ascii="Cambria" w:hAnsi="Cambria"/>
          <w:b w:val="0"/>
          <w:i w:val="0"/>
          <w:sz w:val="22"/>
        </w:rPr>
        <w:t>Ensure student support services are effective and accessible.</w:t>
      </w:r>
    </w:p>
    <w:p>
      <w:pPr>
        <w:spacing w:after="80"/>
        <w:ind w:left="357" w:hanging="357"/>
        <w:jc w:val="both"/>
      </w:pPr>
      <w:r>
        <w:rPr>
          <w:rFonts w:ascii="Cambria" w:hAnsi="Cambria"/>
          <w:sz w:val="22"/>
        </w:rPr>
        <w:t xml:space="preserve">2.  </w:t>
      </w:r>
      <w:r>
        <w:rPr>
          <w:rFonts w:ascii="Cambria" w:hAnsi="Cambria"/>
          <w:b w:val="0"/>
          <w:i w:val="0"/>
          <w:sz w:val="22"/>
        </w:rPr>
        <w:t>Facilitate the implementation of student-centric policies.</w:t>
      </w:r>
    </w:p>
    <w:p>
      <w:pPr>
        <w:spacing w:after="80"/>
        <w:ind w:left="357" w:hanging="357"/>
        <w:jc w:val="both"/>
      </w:pPr>
      <w:r>
        <w:rPr>
          <w:rFonts w:ascii="Cambria" w:hAnsi="Cambria"/>
          <w:sz w:val="22"/>
        </w:rPr>
        <w:t xml:space="preserve">3.  </w:t>
      </w:r>
      <w:r>
        <w:rPr>
          <w:rFonts w:ascii="Cambria" w:hAnsi="Cambria"/>
          <w:b w:val="0"/>
          <w:i w:val="0"/>
          <w:sz w:val="22"/>
        </w:rPr>
        <w:t>Promote student engagement in co-curricular and extracurricular activities.</w:t>
      </w:r>
    </w:p>
    <w:p>
      <w:pPr>
        <w:spacing w:after="80"/>
        <w:ind w:left="357" w:hanging="357"/>
        <w:jc w:val="both"/>
      </w:pPr>
      <w:r>
        <w:rPr>
          <w:rFonts w:ascii="Cambria" w:hAnsi="Cambria"/>
          <w:sz w:val="22"/>
        </w:rPr>
        <w:t xml:space="preserve">4.  </w:t>
      </w:r>
      <w:r>
        <w:rPr>
          <w:rFonts w:ascii="Cambria" w:hAnsi="Cambria"/>
          <w:b w:val="0"/>
          <w:i w:val="0"/>
          <w:sz w:val="22"/>
        </w:rPr>
        <w:t>Handle student grievances related to general welfare, infrastructure, and peer interactions.</w:t>
      </w:r>
    </w:p>
    <w:p>
      <w:pPr>
        <w:spacing w:after="80"/>
        <w:ind w:left="357" w:hanging="357"/>
        <w:jc w:val="both"/>
      </w:pPr>
      <w:r>
        <w:rPr>
          <w:rFonts w:ascii="Cambria" w:hAnsi="Cambria"/>
          <w:sz w:val="22"/>
        </w:rPr>
        <w:t xml:space="preserve">5.  </w:t>
      </w:r>
      <w:r>
        <w:rPr>
          <w:rFonts w:ascii="Cambria" w:hAnsi="Cambria"/>
          <w:b w:val="0"/>
          <w:i w:val="0"/>
          <w:sz w:val="22"/>
        </w:rPr>
        <w:t>Coordinate with other student-related bodies (clubs, cells, grievance committees).</w:t>
      </w:r>
    </w:p>
    <w:p>
      <w:pPr>
        <w:spacing w:after="80"/>
        <w:ind w:left="357" w:hanging="357"/>
        <w:jc w:val="both"/>
      </w:pPr>
      <w:r>
        <w:rPr>
          <w:rFonts w:ascii="Cambria" w:hAnsi="Cambria"/>
          <w:sz w:val="22"/>
        </w:rPr>
        <w:t xml:space="preserve">6.  </w:t>
      </w:r>
      <w:r>
        <w:rPr>
          <w:rFonts w:ascii="Cambria" w:hAnsi="Cambria"/>
          <w:b w:val="0"/>
          <w:i w:val="0"/>
          <w:sz w:val="22"/>
        </w:rPr>
        <w:t>Identify and assist students facing academic, financial, or psychological challenges.</w:t>
      </w:r>
    </w:p>
    <w:p>
      <w:pPr>
        <w:keepNext/>
        <w:spacing w:before="240" w:after="120"/>
      </w:pPr>
      <w:r>
        <w:rPr>
          <w:rFonts w:ascii="Cambria" w:hAnsi="Cambria"/>
          <w:b/>
          <w:color w:val="1F3A5F"/>
          <w:sz w:val="28"/>
        </w:rPr>
        <w:t>31.3. Functions of Students Welfare/ST/SC/OBC Committee</w:t>
      </w:r>
    </w:p>
    <w:p>
      <w:pPr>
        <w:spacing w:after="120"/>
        <w:jc w:val="both"/>
      </w:pPr>
      <w:r>
        <w:rPr>
          <w:rFonts w:ascii="Cambria" w:hAnsi="Cambria"/>
          <w:sz w:val="22"/>
        </w:rPr>
        <w:t>The Students Welfare/ST/SC/OBC Committee plays a crucial role in addressing the needs of students belonging to Scheduled Tribes (ST), Scheduled Castes (SC), Other Backward Classes (OBC), and other marginalized communities within an institution. Its functions focus on promoting an inclusive environment, ensuring equal opportunities, and addressing any specific challenges faced by these students. Below are the key functions of this committee:</w:t>
      </w:r>
    </w:p>
    <w:tbl>
      <w:tblGrid>
        <w:gridCol w:w="2835"/>
        <w:gridCol w:w="6577"/>
      </w:tblGrid>
      <w:tblPr>
        <w:jc w:val="center"/>
        <w:tblLook w:firstColumn="1" w:firstRow="1" w:lastColumn="0" w:lastRow="0" w:noHBand="0" w:noVBand="1" w:val="04A0"/>
        <w:tblW w:w="9412" w:type="dxa"/>
        <w:tblLayout w:type="fixed"/>
      </w:tblPr>
      <w:tr>
        <w:tc>
          <w:tcPr>
            <w:shd w:val="clear" w:color="auto" w:fill="1F3A5F"/>
            <w:tcW w:w="2835" w:type="dxa"/>
          </w:tcPr>
          <w:p>
            <w:pPr>
              <w:jc w:val="center"/>
            </w:pPr>
            <w:r/>
            <w:r>
              <w:rPr>
                <w:rFonts w:ascii="Cambria" w:hAnsi="Cambria"/>
                <w:b/>
                <w:i w:val="0"/>
                <w:color w:val="FFFFFF"/>
                <w:sz w:val="22"/>
              </w:rPr>
              <w:t>Function</w:t>
            </w:r>
          </w:p>
        </w:tc>
        <w:tc>
          <w:tcPr>
            <w:shd w:val="clear" w:color="auto" w:fill="1F3A5F"/>
            <w:tcW w:w="6577" w:type="dxa"/>
          </w:tcPr>
          <w:p>
            <w:pPr>
              <w:jc w:val="center"/>
            </w:pPr>
            <w:r/>
            <w:r>
              <w:rPr>
                <w:rFonts w:ascii="Cambria" w:hAnsi="Cambria"/>
                <w:b/>
                <w:i w:val="0"/>
                <w:color w:val="FFFFFF"/>
                <w:sz w:val="22"/>
              </w:rPr>
              <w:t>Description</w:t>
            </w:r>
          </w:p>
        </w:tc>
      </w:tr>
      <w:tr>
        <w:tc>
          <w:tcPr>
            <w:tcW w:w="2835" w:type="dxa"/>
          </w:tcPr>
          <w:p>
            <w:r/>
            <w:r>
              <w:rPr>
                <w:rFonts w:ascii="Cambria" w:hAnsi="Cambria"/>
                <w:b w:val="0"/>
                <w:i w:val="0"/>
                <w:sz w:val="22"/>
              </w:rPr>
              <w:t>1. Promote Equal Opportunities</w:t>
            </w:r>
          </w:p>
        </w:tc>
        <w:tc>
          <w:tcPr>
            <w:tcW w:w="6577" w:type="dxa"/>
          </w:tcPr>
          <w:p>
            <w:r/>
            <w:r>
              <w:rPr>
                <w:rFonts w:ascii="Cambria" w:hAnsi="Cambria"/>
                <w:b w:val="0"/>
                <w:i w:val="0"/>
                <w:sz w:val="22"/>
              </w:rPr>
              <w:t>Ensure that students from ST, SC, and OBC backgrounds have equal access to all academic, extracurricular, and administrative opportunities within the institution.</w:t>
            </w:r>
          </w:p>
        </w:tc>
      </w:tr>
      <w:tr>
        <w:tc>
          <w:tcPr>
            <w:shd w:val="clear" w:color="auto" w:fill="F2F2F2"/>
            <w:tcW w:w="2835" w:type="dxa"/>
          </w:tcPr>
          <w:p>
            <w:r/>
            <w:r>
              <w:rPr>
                <w:rFonts w:ascii="Cambria" w:hAnsi="Cambria"/>
                <w:b w:val="0"/>
                <w:i w:val="0"/>
                <w:sz w:val="22"/>
              </w:rPr>
              <w:t>2. Addressing Grievances</w:t>
            </w:r>
          </w:p>
        </w:tc>
        <w:tc>
          <w:tcPr>
            <w:shd w:val="clear" w:color="auto" w:fill="F2F2F2"/>
            <w:tcW w:w="6577" w:type="dxa"/>
          </w:tcPr>
          <w:p>
            <w:r/>
            <w:r>
              <w:rPr>
                <w:rFonts w:ascii="Cambria" w:hAnsi="Cambria"/>
                <w:b w:val="0"/>
                <w:i w:val="0"/>
                <w:sz w:val="22"/>
              </w:rPr>
              <w:t>Establish a grievance redressal mechanism for students belonging to ST, SC, and OBC categories, addressing any issues related to discrimination, harassment, or unequal treatment.</w:t>
            </w:r>
          </w:p>
        </w:tc>
      </w:tr>
      <w:tr>
        <w:tc>
          <w:tcPr>
            <w:tcW w:w="2835" w:type="dxa"/>
          </w:tcPr>
          <w:p>
            <w:r/>
            <w:r>
              <w:rPr>
                <w:rFonts w:ascii="Cambria" w:hAnsi="Cambria"/>
                <w:b w:val="0"/>
                <w:i w:val="0"/>
                <w:sz w:val="22"/>
              </w:rPr>
              <w:t>3. Scholarships and Financial Assistance</w:t>
            </w:r>
          </w:p>
        </w:tc>
        <w:tc>
          <w:tcPr>
            <w:tcW w:w="6577" w:type="dxa"/>
          </w:tcPr>
          <w:p>
            <w:r/>
            <w:r>
              <w:rPr>
                <w:rFonts w:ascii="Cambria" w:hAnsi="Cambria"/>
                <w:b w:val="0"/>
                <w:i w:val="0"/>
                <w:sz w:val="22"/>
              </w:rPr>
              <w:t>Oversee the distribution of government and institutional scholarships, fellowships, and financial aid to ST, SC, and OBC students, ensuring they are aware of available financial support.</w:t>
            </w:r>
          </w:p>
        </w:tc>
      </w:tr>
      <w:tr>
        <w:tc>
          <w:tcPr>
            <w:shd w:val="clear" w:color="auto" w:fill="F2F2F2"/>
            <w:tcW w:w="2835" w:type="dxa"/>
          </w:tcPr>
          <w:p>
            <w:r/>
            <w:r>
              <w:rPr>
                <w:rFonts w:ascii="Cambria" w:hAnsi="Cambria"/>
                <w:b w:val="0"/>
                <w:i w:val="0"/>
                <w:sz w:val="22"/>
              </w:rPr>
              <w:t>4. Organizing Awareness Programs</w:t>
            </w:r>
          </w:p>
        </w:tc>
        <w:tc>
          <w:tcPr>
            <w:shd w:val="clear" w:color="auto" w:fill="F2F2F2"/>
            <w:tcW w:w="6577" w:type="dxa"/>
          </w:tcPr>
          <w:p>
            <w:r/>
            <w:r>
              <w:rPr>
                <w:rFonts w:ascii="Cambria" w:hAnsi="Cambria"/>
                <w:b w:val="0"/>
                <w:i w:val="0"/>
                <w:sz w:val="22"/>
              </w:rPr>
              <w:t>Organize workshops, seminars, and awareness programs on the rights, privileges, and schemes available for ST, SC, and OBC students to empower them.</w:t>
            </w:r>
          </w:p>
        </w:tc>
      </w:tr>
      <w:tr>
        <w:tc>
          <w:tcPr>
            <w:tcW w:w="2835" w:type="dxa"/>
          </w:tcPr>
          <w:p>
            <w:r/>
            <w:r>
              <w:rPr>
                <w:rFonts w:ascii="Cambria" w:hAnsi="Cambria"/>
                <w:b w:val="0"/>
                <w:i w:val="0"/>
                <w:sz w:val="22"/>
              </w:rPr>
              <w:t>5. Mentorship Counseling</w:t>
            </w:r>
          </w:p>
        </w:tc>
        <w:tc>
          <w:tcPr>
            <w:tcW w:w="6577" w:type="dxa"/>
          </w:tcPr>
          <w:p>
            <w:r/>
            <w:r>
              <w:rPr>
                <w:rFonts w:ascii="Cambria" w:hAnsi="Cambria"/>
                <w:b w:val="0"/>
                <w:i w:val="0"/>
                <w:sz w:val="22"/>
              </w:rPr>
              <w:t>Provide mentorship, career counseling, and psychological support to ST, SC, and OBC students, helping them overcome any academic or personal challenges.</w:t>
            </w:r>
          </w:p>
        </w:tc>
      </w:tr>
      <w:tr>
        <w:tc>
          <w:tcPr>
            <w:shd w:val="clear" w:color="auto" w:fill="F2F2F2"/>
            <w:tcW w:w="2835" w:type="dxa"/>
          </w:tcPr>
          <w:p>
            <w:r/>
            <w:r>
              <w:rPr>
                <w:rFonts w:ascii="Cambria" w:hAnsi="Cambria"/>
                <w:b w:val="0"/>
                <w:i w:val="0"/>
                <w:sz w:val="22"/>
              </w:rPr>
              <w:t>6. Academic Programs</w:t>
            </w:r>
          </w:p>
        </w:tc>
        <w:tc>
          <w:tcPr>
            <w:shd w:val="clear" w:color="auto" w:fill="F2F2F2"/>
            <w:tcW w:w="6577" w:type="dxa"/>
          </w:tcPr>
          <w:p>
            <w:r/>
            <w:r>
              <w:rPr>
                <w:rFonts w:ascii="Cambria" w:hAnsi="Cambria"/>
                <w:b w:val="0"/>
                <w:i w:val="0"/>
                <w:sz w:val="22"/>
              </w:rPr>
              <w:t>Facilitate special academic support programs such as remedial coaching, tutorial sessions, and extra study hours for ST, SC, and OBC students who may need additional assistance.</w:t>
            </w:r>
          </w:p>
        </w:tc>
      </w:tr>
      <w:tr>
        <w:tc>
          <w:tcPr>
            <w:tcW w:w="2835" w:type="dxa"/>
          </w:tcPr>
          <w:p>
            <w:r/>
            <w:r>
              <w:rPr>
                <w:rFonts w:ascii="Cambria" w:hAnsi="Cambria"/>
                <w:b w:val="0"/>
                <w:i w:val="0"/>
                <w:sz w:val="22"/>
              </w:rPr>
              <w:t>7. Promote Inclusivity</w:t>
            </w:r>
          </w:p>
        </w:tc>
        <w:tc>
          <w:tcPr>
            <w:tcW w:w="6577" w:type="dxa"/>
          </w:tcPr>
          <w:p>
            <w:r/>
            <w:r>
              <w:rPr>
                <w:rFonts w:ascii="Cambria" w:hAnsi="Cambria"/>
                <w:b w:val="0"/>
                <w:i w:val="0"/>
                <w:sz w:val="22"/>
              </w:rPr>
              <w:t>Organize cultural events, festivals, and celebrations that highlight the diversity and heritage of ST, SC, and OBC communities to foster inclusivity and unity.</w:t>
            </w:r>
          </w:p>
        </w:tc>
      </w:tr>
      <w:tr>
        <w:tc>
          <w:tcPr>
            <w:shd w:val="clear" w:color="auto" w:fill="F2F2F2"/>
            <w:tcW w:w="2835" w:type="dxa"/>
          </w:tcPr>
          <w:p>
            <w:r/>
            <w:r>
              <w:rPr>
                <w:rFonts w:ascii="Cambria" w:hAnsi="Cambria"/>
                <w:b w:val="0"/>
                <w:i w:val="0"/>
                <w:sz w:val="22"/>
              </w:rPr>
              <w:t>8. Monitor Implementation of Reservation Policies</w:t>
            </w:r>
          </w:p>
        </w:tc>
        <w:tc>
          <w:tcPr>
            <w:shd w:val="clear" w:color="auto" w:fill="F2F2F2"/>
            <w:tcW w:w="6577" w:type="dxa"/>
          </w:tcPr>
          <w:p>
            <w:r/>
            <w:r>
              <w:rPr>
                <w:rFonts w:ascii="Cambria" w:hAnsi="Cambria"/>
                <w:b w:val="0"/>
                <w:i w:val="0"/>
                <w:sz w:val="22"/>
              </w:rPr>
              <w:t>Ensure that reservation policies for admission, scholarships, and other institutional benefits are implemented in compliance with government regulations.</w:t>
            </w:r>
          </w:p>
        </w:tc>
      </w:tr>
      <w:tr>
        <w:tc>
          <w:tcPr>
            <w:tcW w:w="2835" w:type="dxa"/>
          </w:tcPr>
          <w:p>
            <w:r/>
            <w:r>
              <w:rPr>
                <w:rFonts w:ascii="Cambria" w:hAnsi="Cambria"/>
                <w:b w:val="0"/>
                <w:i w:val="0"/>
                <w:sz w:val="22"/>
              </w:rPr>
              <w:t>9. Assist in Placement Support</w:t>
            </w:r>
          </w:p>
        </w:tc>
        <w:tc>
          <w:tcPr>
            <w:tcW w:w="6577" w:type="dxa"/>
          </w:tcPr>
          <w:p>
            <w:r/>
            <w:r>
              <w:rPr>
                <w:rFonts w:ascii="Cambria" w:hAnsi="Cambria"/>
                <w:b w:val="0"/>
                <w:i w:val="0"/>
                <w:sz w:val="22"/>
              </w:rPr>
              <w:t>Help ST, SC, and OBC students with placement opportunities, career fairs, and internships, ensuring they have the same access to career development resources.</w:t>
            </w:r>
          </w:p>
        </w:tc>
      </w:tr>
      <w:tr>
        <w:tc>
          <w:tcPr>
            <w:shd w:val="clear" w:color="auto" w:fill="F2F2F2"/>
            <w:tcW w:w="2835" w:type="dxa"/>
          </w:tcPr>
          <w:p>
            <w:r/>
            <w:r>
              <w:rPr>
                <w:rFonts w:ascii="Cambria" w:hAnsi="Cambria"/>
                <w:b w:val="0"/>
                <w:i w:val="0"/>
                <w:sz w:val="22"/>
              </w:rPr>
              <w:t>10. Health and Well-being Support</w:t>
            </w:r>
          </w:p>
        </w:tc>
        <w:tc>
          <w:tcPr>
            <w:shd w:val="clear" w:color="auto" w:fill="F2F2F2"/>
            <w:tcW w:w="6577" w:type="dxa"/>
          </w:tcPr>
          <w:p>
            <w:r/>
            <w:r>
              <w:rPr>
                <w:rFonts w:ascii="Cambria" w:hAnsi="Cambria"/>
                <w:b w:val="0"/>
                <w:i w:val="0"/>
                <w:sz w:val="22"/>
              </w:rPr>
              <w:t>Address the health and well-being concerns of ST, SC, and OBC students by ensuring access to health services, counseling, and other well-being programs.</w:t>
            </w:r>
          </w:p>
        </w:tc>
      </w:tr>
      <w:tr>
        <w:tc>
          <w:tcPr>
            <w:tcW w:w="2835" w:type="dxa"/>
          </w:tcPr>
          <w:p>
            <w:r/>
            <w:r>
              <w:rPr>
                <w:rFonts w:ascii="Cambria" w:hAnsi="Cambria"/>
                <w:b w:val="0"/>
                <w:i w:val="0"/>
                <w:sz w:val="22"/>
              </w:rPr>
              <w:t>11. Identify and Support Underprivileged Students</w:t>
            </w:r>
          </w:p>
        </w:tc>
        <w:tc>
          <w:tcPr>
            <w:tcW w:w="6577" w:type="dxa"/>
          </w:tcPr>
          <w:p>
            <w:r/>
            <w:r>
              <w:rPr>
                <w:rFonts w:ascii="Cambria" w:hAnsi="Cambria"/>
                <w:b w:val="0"/>
                <w:i w:val="0"/>
                <w:sz w:val="22"/>
              </w:rPr>
              <w:t>Identify students who face socio-economic disadvantages and provide additional support, such as mentoring, financial aid, or personal counseling.</w:t>
            </w:r>
          </w:p>
        </w:tc>
      </w:tr>
      <w:tr>
        <w:tc>
          <w:tcPr>
            <w:shd w:val="clear" w:color="auto" w:fill="F2F2F2"/>
            <w:tcW w:w="2835" w:type="dxa"/>
          </w:tcPr>
          <w:p>
            <w:r/>
            <w:r>
              <w:rPr>
                <w:rFonts w:ascii="Cambria" w:hAnsi="Cambria"/>
                <w:b w:val="0"/>
                <w:i w:val="0"/>
                <w:sz w:val="22"/>
              </w:rPr>
              <w:t>12. Collaboration with External Bodies</w:t>
            </w:r>
          </w:p>
        </w:tc>
        <w:tc>
          <w:tcPr>
            <w:shd w:val="clear" w:color="auto" w:fill="F2F2F2"/>
            <w:tcW w:w="6577" w:type="dxa"/>
          </w:tcPr>
          <w:p>
            <w:r/>
            <w:r>
              <w:rPr>
                <w:rFonts w:ascii="Cambria" w:hAnsi="Cambria"/>
                <w:b w:val="0"/>
                <w:i w:val="0"/>
                <w:sz w:val="22"/>
              </w:rPr>
              <w:t>Liaise with government and non-governmental organizations to help ST, SC, and OBC students access schemes, resources, and support systems outside the institution.</w:t>
            </w:r>
          </w:p>
        </w:tc>
      </w:tr>
      <w:tr>
        <w:tc>
          <w:tcPr>
            <w:tcW w:w="2835" w:type="dxa"/>
          </w:tcPr>
          <w:p>
            <w:r/>
            <w:r>
              <w:rPr>
                <w:rFonts w:ascii="Cambria" w:hAnsi="Cambria"/>
                <w:b w:val="0"/>
                <w:i w:val="0"/>
                <w:sz w:val="22"/>
              </w:rPr>
              <w:t>13. Conduct Surveys and Feedback</w:t>
            </w:r>
          </w:p>
        </w:tc>
        <w:tc>
          <w:tcPr>
            <w:tcW w:w="6577" w:type="dxa"/>
          </w:tcPr>
          <w:p>
            <w:r/>
            <w:r>
              <w:rPr>
                <w:rFonts w:ascii="Cambria" w:hAnsi="Cambria"/>
                <w:b w:val="0"/>
                <w:i w:val="0"/>
                <w:sz w:val="22"/>
              </w:rPr>
              <w:t>Regularly collect feedback from ST, SC, and OBC students on the issues they face and evaluate the effectiveness of welfare programs, adjusting policies accordingly.</w:t>
            </w:r>
          </w:p>
        </w:tc>
      </w:tr>
      <w:tr>
        <w:tc>
          <w:tcPr>
            <w:shd w:val="clear" w:color="auto" w:fill="F2F2F2"/>
            <w:tcW w:w="2835" w:type="dxa"/>
          </w:tcPr>
          <w:p>
            <w:r/>
            <w:r>
              <w:rPr>
                <w:rFonts w:ascii="Cambria" w:hAnsi="Cambria"/>
                <w:b w:val="0"/>
                <w:i w:val="0"/>
                <w:sz w:val="22"/>
              </w:rPr>
              <w:t>14. Encourage Leadership and Representation</w:t>
            </w:r>
          </w:p>
        </w:tc>
        <w:tc>
          <w:tcPr>
            <w:shd w:val="clear" w:color="auto" w:fill="F2F2F2"/>
            <w:tcW w:w="6577" w:type="dxa"/>
          </w:tcPr>
          <w:p>
            <w:r/>
            <w:r>
              <w:rPr>
                <w:rFonts w:ascii="Cambria" w:hAnsi="Cambria"/>
                <w:b w:val="0"/>
                <w:i w:val="0"/>
                <w:sz w:val="22"/>
              </w:rPr>
              <w:t>Promote leadership skills and representation among ST, SC, and OBC students through leadership training programs, student body representation, and other empowering activities.</w:t>
            </w:r>
          </w:p>
        </w:tc>
      </w:tr>
    </w:tbl>
    <w:p>
      <w:pPr>
        <w:spacing w:after="120"/>
        <w:jc w:val="both"/>
      </w:pPr>
      <w:r>
        <w:rPr>
          <w:rFonts w:ascii="Cambria" w:hAnsi="Cambria"/>
          <w:b/>
          <w:i w:val="0"/>
          <w:sz w:val="22"/>
        </w:rPr>
        <w:t>Additional Functions:</w:t>
      </w:r>
    </w:p>
    <w:p>
      <w:pPr>
        <w:spacing w:after="80"/>
        <w:ind w:left="357" w:hanging="227"/>
        <w:jc w:val="both"/>
      </w:pPr>
      <w:r>
        <w:rPr>
          <w:rFonts w:ascii="Cambria" w:hAnsi="Cambria"/>
          <w:sz w:val="22"/>
        </w:rPr>
        <w:t xml:space="preserve">•  </w:t>
      </w:r>
      <w:r>
        <w:rPr>
          <w:rFonts w:ascii="Cambria" w:hAnsi="Cambria"/>
          <w:sz w:val="22"/>
        </w:rPr>
        <w:t>Conducting Remedial Classes: Special focus on the academic improvement of ST, SC, and OBC students, especially those facing difficulties in mainstream education.</w:t>
      </w:r>
    </w:p>
    <w:p>
      <w:pPr>
        <w:spacing w:after="80"/>
        <w:ind w:left="357" w:hanging="227"/>
        <w:jc w:val="both"/>
      </w:pPr>
      <w:r>
        <w:rPr>
          <w:rFonts w:ascii="Cambria" w:hAnsi="Cambria"/>
          <w:sz w:val="22"/>
        </w:rPr>
        <w:t xml:space="preserve">•  </w:t>
      </w:r>
      <w:r>
        <w:rPr>
          <w:rFonts w:ascii="Cambria" w:hAnsi="Cambria"/>
          <w:sz w:val="22"/>
        </w:rPr>
        <w:t>Fostering Networking Opportunities: Create networking opportunities with alumni, professionals, and industry leaders for ST, SC, and OBC students to enhance their career prospects.</w:t>
      </w:r>
    </w:p>
    <w:p>
      <w:pPr>
        <w:spacing w:after="120"/>
        <w:jc w:val="both"/>
      </w:pPr>
      <w:r>
        <w:rPr>
          <w:rFonts w:ascii="Cambria" w:hAnsi="Cambria"/>
          <w:b/>
          <w:i w:val="0"/>
          <w:sz w:val="22"/>
        </w:rPr>
        <w:t>Key Goals:</w:t>
      </w:r>
    </w:p>
    <w:p>
      <w:pPr>
        <w:spacing w:after="80"/>
        <w:ind w:left="357" w:hanging="227"/>
        <w:jc w:val="both"/>
      </w:pPr>
      <w:r>
        <w:rPr>
          <w:rFonts w:ascii="Cambria" w:hAnsi="Cambria"/>
          <w:sz w:val="22"/>
        </w:rPr>
        <w:t xml:space="preserve">•  </w:t>
      </w:r>
      <w:r>
        <w:rPr>
          <w:rFonts w:ascii="Cambria" w:hAnsi="Cambria"/>
          <w:sz w:val="22"/>
        </w:rPr>
        <w:t>Equity in Education: Ensure that all students from ST, SC, and OBC backgrounds have access to equitable educational opportunities.</w:t>
      </w:r>
    </w:p>
    <w:p>
      <w:pPr>
        <w:spacing w:after="80"/>
        <w:ind w:left="357" w:hanging="227"/>
        <w:jc w:val="both"/>
      </w:pPr>
      <w:r>
        <w:rPr>
          <w:rFonts w:ascii="Cambria" w:hAnsi="Cambria"/>
          <w:sz w:val="22"/>
        </w:rPr>
        <w:t xml:space="preserve">•  </w:t>
      </w:r>
      <w:r>
        <w:rPr>
          <w:rFonts w:ascii="Cambria" w:hAnsi="Cambria"/>
          <w:sz w:val="22"/>
        </w:rPr>
        <w:t>Inclusion and Social Justice: Build a culture of inclusion and social justice within the institution by addressing discrimination and fostering equal opportunities.</w:t>
      </w:r>
    </w:p>
    <w:p>
      <w:pPr>
        <w:spacing w:after="80"/>
        <w:ind w:left="357" w:hanging="227"/>
        <w:jc w:val="both"/>
      </w:pPr>
      <w:r>
        <w:rPr>
          <w:rFonts w:ascii="Cambria" w:hAnsi="Cambria"/>
          <w:sz w:val="22"/>
        </w:rPr>
        <w:t xml:space="preserve">•  </w:t>
      </w:r>
      <w:r>
        <w:rPr>
          <w:rFonts w:ascii="Cambria" w:hAnsi="Cambria"/>
          <w:sz w:val="22"/>
        </w:rPr>
        <w:t>Empowerment: Empower students from marginalized backgrounds to overcome barriers and achieve academic and personal success.</w:t>
      </w:r>
    </w:p>
    <w:p>
      <w:pPr>
        <w:keepNext/>
        <w:spacing w:before="240" w:after="120"/>
      </w:pPr>
      <w:r>
        <w:rPr>
          <w:rFonts w:ascii="Cambria" w:hAnsi="Cambria"/>
          <w:b/>
          <w:color w:val="1F3A5F"/>
          <w:sz w:val="28"/>
        </w:rPr>
        <w:t>31.4. Roles and Responsibilities of Students Welfare/ST/SC/OBC Committee</w:t>
      </w:r>
    </w:p>
    <w:p>
      <w:pPr>
        <w:spacing w:after="120"/>
        <w:jc w:val="both"/>
      </w:pPr>
      <w:r>
        <w:rPr>
          <w:rFonts w:ascii="Cambria" w:hAnsi="Cambria"/>
          <w:sz w:val="22"/>
        </w:rPr>
        <w:t>The Students Welfare/ST/SC/OBC Committee plays a vital role in ensuring the well-being and success of students belonging to Scheduled Tribes (ST), Scheduled Castes (SC), Other Backward Classes (OBC), and other marginalized communities within the institution. Its roles and responsibilities are geared towards promoting equal opportunities, addressing challenges, and providing support to these students. Below are the detailed roles and responsibilities of this committee:</w:t>
      </w:r>
    </w:p>
    <w:tbl>
      <w:tblGrid>
        <w:gridCol w:w="2835"/>
        <w:gridCol w:w="6577"/>
      </w:tblGrid>
      <w:tblPr>
        <w:jc w:val="center"/>
        <w:tblLook w:firstColumn="1" w:firstRow="1" w:lastColumn="0" w:lastRow="0" w:noHBand="0" w:noVBand="1" w:val="04A0"/>
        <w:tblW w:w="9412" w:type="dxa"/>
        <w:tblLayout w:type="fixed"/>
      </w:tblPr>
      <w:tr>
        <w:tc>
          <w:tcPr>
            <w:shd w:val="clear" w:color="auto" w:fill="1F3A5F"/>
            <w:tcW w:w="2835" w:type="dxa"/>
          </w:tcPr>
          <w:p>
            <w:pPr>
              <w:jc w:val="center"/>
            </w:pPr>
            <w:r/>
            <w:r>
              <w:rPr>
                <w:rFonts w:ascii="Cambria" w:hAnsi="Cambria"/>
                <w:b/>
                <w:i w:val="0"/>
                <w:color w:val="FFFFFF"/>
                <w:sz w:val="22"/>
              </w:rPr>
              <w:t>Role</w:t>
            </w:r>
          </w:p>
        </w:tc>
        <w:tc>
          <w:tcPr>
            <w:shd w:val="clear" w:color="auto" w:fill="1F3A5F"/>
            <w:tcW w:w="6577" w:type="dxa"/>
          </w:tcPr>
          <w:p>
            <w:pPr>
              <w:jc w:val="center"/>
            </w:pPr>
            <w:r/>
            <w:r>
              <w:rPr>
                <w:rFonts w:ascii="Cambria" w:hAnsi="Cambria"/>
                <w:b/>
                <w:i w:val="0"/>
                <w:color w:val="FFFFFF"/>
                <w:sz w:val="22"/>
              </w:rPr>
              <w:t>Responsibility</w:t>
            </w:r>
          </w:p>
        </w:tc>
      </w:tr>
      <w:tr>
        <w:tc>
          <w:tcPr>
            <w:tcW w:w="2835" w:type="dxa"/>
          </w:tcPr>
          <w:p>
            <w:r/>
            <w:r>
              <w:rPr>
                <w:rFonts w:ascii="Cambria" w:hAnsi="Cambria"/>
                <w:b w:val="0"/>
                <w:i w:val="0"/>
                <w:sz w:val="22"/>
              </w:rPr>
              <w:t>1. Promote Equal Opportunities</w:t>
            </w:r>
          </w:p>
        </w:tc>
        <w:tc>
          <w:tcPr>
            <w:tcW w:w="6577" w:type="dxa"/>
          </w:tcPr>
          <w:p>
            <w:r/>
            <w:r>
              <w:rPr>
                <w:rFonts w:ascii="Cambria" w:hAnsi="Cambria"/>
                <w:b w:val="0"/>
                <w:i w:val="0"/>
                <w:sz w:val="22"/>
              </w:rPr>
              <w:t>Ensure that students from ST, SC, and OBC backgrounds are provided with equal opportunities in all aspects of academic and extracurricular activities.</w:t>
            </w:r>
          </w:p>
        </w:tc>
      </w:tr>
      <w:tr>
        <w:tc>
          <w:tcPr>
            <w:shd w:val="clear" w:color="auto" w:fill="F2F2F2"/>
            <w:tcW w:w="2835" w:type="dxa"/>
          </w:tcPr>
          <w:p>
            <w:r/>
            <w:r>
              <w:rPr>
                <w:rFonts w:ascii="Cambria" w:hAnsi="Cambria"/>
                <w:b w:val="0"/>
                <w:i w:val="0"/>
                <w:sz w:val="22"/>
              </w:rPr>
              <w:t>2. Ensure Compliance with Reservation Policies</w:t>
            </w:r>
          </w:p>
        </w:tc>
        <w:tc>
          <w:tcPr>
            <w:shd w:val="clear" w:color="auto" w:fill="F2F2F2"/>
            <w:tcW w:w="6577" w:type="dxa"/>
          </w:tcPr>
          <w:p>
            <w:r/>
            <w:r>
              <w:rPr>
                <w:rFonts w:ascii="Cambria" w:hAnsi="Cambria"/>
                <w:b w:val="0"/>
                <w:i w:val="0"/>
                <w:sz w:val="22"/>
              </w:rPr>
              <w:t>Oversee the proper implementation of reservation policies as per government norms, ensuring that eligible students benefit from them.</w:t>
            </w:r>
          </w:p>
        </w:tc>
      </w:tr>
      <w:tr>
        <w:tc>
          <w:tcPr>
            <w:tcW w:w="2835" w:type="dxa"/>
          </w:tcPr>
          <w:p>
            <w:r/>
            <w:r>
              <w:rPr>
                <w:rFonts w:ascii="Cambria" w:hAnsi="Cambria"/>
                <w:b w:val="0"/>
                <w:i w:val="0"/>
                <w:sz w:val="22"/>
              </w:rPr>
              <w:t>3. Manage Scholarships and Financial Aid</w:t>
            </w:r>
          </w:p>
        </w:tc>
        <w:tc>
          <w:tcPr>
            <w:tcW w:w="6577" w:type="dxa"/>
          </w:tcPr>
          <w:p>
            <w:r/>
            <w:r>
              <w:rPr>
                <w:rFonts w:ascii="Cambria" w:hAnsi="Cambria"/>
                <w:b w:val="0"/>
                <w:i w:val="0"/>
                <w:sz w:val="22"/>
              </w:rPr>
              <w:t>Assist in the administration and distribution of scholarships, financial aid, and other support schemes for ST, SC, and OBC students, ensuring they are well informed about available opportunities.</w:t>
            </w:r>
          </w:p>
        </w:tc>
      </w:tr>
      <w:tr>
        <w:tc>
          <w:tcPr>
            <w:shd w:val="clear" w:color="auto" w:fill="F2F2F2"/>
            <w:tcW w:w="2835" w:type="dxa"/>
          </w:tcPr>
          <w:p>
            <w:r/>
            <w:r>
              <w:rPr>
                <w:rFonts w:ascii="Cambria" w:hAnsi="Cambria"/>
                <w:b w:val="0"/>
                <w:i w:val="0"/>
                <w:sz w:val="22"/>
              </w:rPr>
              <w:t>4. Address Grievances and Concerns</w:t>
            </w:r>
          </w:p>
        </w:tc>
        <w:tc>
          <w:tcPr>
            <w:shd w:val="clear" w:color="auto" w:fill="F2F2F2"/>
            <w:tcW w:w="6577" w:type="dxa"/>
          </w:tcPr>
          <w:p>
            <w:r/>
            <w:r>
              <w:rPr>
                <w:rFonts w:ascii="Cambria" w:hAnsi="Cambria"/>
                <w:b w:val="0"/>
                <w:i w:val="0"/>
                <w:sz w:val="22"/>
              </w:rPr>
              <w:t>Set up mechanisms for students to report grievances related to discrimination, harassment, or other concerns specific to their socio-economic or caste background. Ensure timely resolution of issues.</w:t>
            </w:r>
          </w:p>
        </w:tc>
      </w:tr>
      <w:tr>
        <w:tc>
          <w:tcPr>
            <w:tcW w:w="2835" w:type="dxa"/>
          </w:tcPr>
          <w:p>
            <w:r/>
            <w:r>
              <w:rPr>
                <w:rFonts w:ascii="Cambria" w:hAnsi="Cambria"/>
                <w:b w:val="0"/>
                <w:i w:val="0"/>
                <w:sz w:val="22"/>
              </w:rPr>
              <w:t>5. Conduct Awareness Programs</w:t>
            </w:r>
          </w:p>
        </w:tc>
        <w:tc>
          <w:tcPr>
            <w:tcW w:w="6577" w:type="dxa"/>
          </w:tcPr>
          <w:p>
            <w:r/>
            <w:r>
              <w:rPr>
                <w:rFonts w:ascii="Cambria" w:hAnsi="Cambria"/>
                <w:b w:val="0"/>
                <w:i w:val="0"/>
                <w:sz w:val="22"/>
              </w:rPr>
              <w:t>Organize workshops, seminars, and orientation sessions to raise awareness about the rights, privileges, and available resources for ST, SC, and OBC students.</w:t>
            </w:r>
          </w:p>
        </w:tc>
      </w:tr>
      <w:tr>
        <w:tc>
          <w:tcPr>
            <w:shd w:val="clear" w:color="auto" w:fill="F2F2F2"/>
            <w:tcW w:w="2835" w:type="dxa"/>
          </w:tcPr>
          <w:p>
            <w:r/>
            <w:r>
              <w:rPr>
                <w:rFonts w:ascii="Cambria" w:hAnsi="Cambria"/>
                <w:b w:val="0"/>
                <w:i w:val="0"/>
                <w:sz w:val="22"/>
              </w:rPr>
              <w:t>6. Provide Academic Support</w:t>
            </w:r>
          </w:p>
        </w:tc>
        <w:tc>
          <w:tcPr>
            <w:shd w:val="clear" w:color="auto" w:fill="F2F2F2"/>
            <w:tcW w:w="6577" w:type="dxa"/>
          </w:tcPr>
          <w:p>
            <w:r/>
            <w:r>
              <w:rPr>
                <w:rFonts w:ascii="Cambria" w:hAnsi="Cambria"/>
                <w:b w:val="0"/>
                <w:i w:val="0"/>
                <w:sz w:val="22"/>
              </w:rPr>
              <w:t>Facilitate special coaching classes, remedial classes, and academic support programs for ST, SC, and OBC students who may need additional help in their studies.</w:t>
            </w:r>
          </w:p>
        </w:tc>
      </w:tr>
      <w:tr>
        <w:tc>
          <w:tcPr>
            <w:tcW w:w="2835" w:type="dxa"/>
          </w:tcPr>
          <w:p>
            <w:r/>
            <w:r>
              <w:rPr>
                <w:rFonts w:ascii="Cambria" w:hAnsi="Cambria"/>
                <w:b w:val="0"/>
                <w:i w:val="0"/>
                <w:sz w:val="22"/>
              </w:rPr>
              <w:t>7. Offer Counseling Services</w:t>
            </w:r>
          </w:p>
        </w:tc>
        <w:tc>
          <w:tcPr>
            <w:tcW w:w="6577" w:type="dxa"/>
          </w:tcPr>
          <w:p>
            <w:r/>
            <w:r>
              <w:rPr>
                <w:rFonts w:ascii="Cambria" w:hAnsi="Cambria"/>
                <w:b w:val="0"/>
                <w:i w:val="0"/>
                <w:sz w:val="22"/>
              </w:rPr>
              <w:t>Provide career counseling, psychological support, and mentoring services to help students navigate academic and personal challenges.</w:t>
            </w:r>
          </w:p>
        </w:tc>
      </w:tr>
      <w:tr>
        <w:tc>
          <w:tcPr>
            <w:shd w:val="clear" w:color="auto" w:fill="F2F2F2"/>
            <w:tcW w:w="2835" w:type="dxa"/>
          </w:tcPr>
          <w:p>
            <w:r/>
            <w:r>
              <w:rPr>
                <w:rFonts w:ascii="Cambria" w:hAnsi="Cambria"/>
                <w:b w:val="0"/>
                <w:i w:val="0"/>
                <w:sz w:val="22"/>
              </w:rPr>
              <w:t>8. Facilitate Cultural Inclusivity</w:t>
            </w:r>
          </w:p>
        </w:tc>
        <w:tc>
          <w:tcPr>
            <w:shd w:val="clear" w:color="auto" w:fill="F2F2F2"/>
            <w:tcW w:w="6577" w:type="dxa"/>
          </w:tcPr>
          <w:p>
            <w:r/>
            <w:r>
              <w:rPr>
                <w:rFonts w:ascii="Cambria" w:hAnsi="Cambria"/>
                <w:b w:val="0"/>
                <w:i w:val="0"/>
                <w:sz w:val="22"/>
              </w:rPr>
              <w:t>Organize cultural events and programs that promote inclusivity, respect for diversity, and a sense of belonging for all students. Identify and nurture leadership potential among ST, SC, and OBC students by offering opportunities for participation in leadership roles and training programs.</w:t>
            </w:r>
          </w:p>
        </w:tc>
      </w:tr>
      <w:tr>
        <w:tc>
          <w:tcPr>
            <w:tcW w:w="2835" w:type="dxa"/>
          </w:tcPr>
          <w:p>
            <w:r/>
            <w:r>
              <w:rPr>
                <w:rFonts w:ascii="Cambria" w:hAnsi="Cambria"/>
                <w:b w:val="0"/>
                <w:i w:val="0"/>
                <w:sz w:val="22"/>
              </w:rPr>
              <w:t>9. Develop Leadership Programs</w:t>
            </w:r>
          </w:p>
        </w:tc>
        <w:tc>
          <w:tcPr>
            <w:tcW w:w="6577" w:type="dxa"/>
          </w:tcPr>
          <w:p>
            <w:r/>
            <w:r>
              <w:rPr>
                <w:rFonts w:ascii="Cambria" w:hAnsi="Cambria"/>
                <w:b w:val="0"/>
                <w:i w:val="0"/>
                <w:sz w:val="22"/>
              </w:rPr>
              <w:t>Collaborate with government bodies, NGOs, and other organizations to create opportunities for students, such as scholarships, internships, and career development programs.</w:t>
            </w:r>
          </w:p>
        </w:tc>
      </w:tr>
      <w:tr>
        <w:tc>
          <w:tcPr>
            <w:shd w:val="clear" w:color="auto" w:fill="F2F2F2"/>
            <w:tcW w:w="2835" w:type="dxa"/>
          </w:tcPr>
          <w:p>
            <w:r/>
            <w:r>
              <w:rPr>
                <w:rFonts w:ascii="Cambria" w:hAnsi="Cambria"/>
                <w:b w:val="0"/>
                <w:i w:val="0"/>
                <w:sz w:val="22"/>
              </w:rPr>
              <w:t>10. Liaise with Government and NGOs</w:t>
            </w:r>
          </w:p>
        </w:tc>
        <w:tc>
          <w:tcPr>
            <w:shd w:val="clear" w:color="auto" w:fill="F2F2F2"/>
            <w:tcW w:w="6577" w:type="dxa"/>
          </w:tcPr>
          <w:p>
            <w:r/>
            <w:r>
              <w:rPr>
                <w:rFonts w:ascii="Cambria" w:hAnsi="Cambria"/>
                <w:b w:val="0"/>
                <w:i w:val="0"/>
                <w:sz w:val="22"/>
              </w:rPr>
              <w:t>Facilitate mentorship and networking opportunities for ST, SC, and OBC students with faculty, alumni, and industry professionals to aid in their academic and career development.</w:t>
            </w:r>
          </w:p>
        </w:tc>
      </w:tr>
      <w:tr>
        <w:tc>
          <w:tcPr>
            <w:tcW w:w="2835" w:type="dxa"/>
          </w:tcPr>
          <w:p>
            <w:r/>
            <w:r>
              <w:rPr>
                <w:rFonts w:ascii="Cambria" w:hAnsi="Cambria"/>
                <w:b w:val="0"/>
                <w:i w:val="0"/>
                <w:sz w:val="22"/>
              </w:rPr>
              <w:t>11. Organize Mentoring and Networking</w:t>
            </w:r>
          </w:p>
        </w:tc>
        <w:tc>
          <w:tcPr>
            <w:tcW w:w="6577" w:type="dxa"/>
          </w:tcPr>
          <w:p>
            <w:r/>
            <w:r>
              <w:rPr>
                <w:rFonts w:ascii="Cambria" w:hAnsi="Cambria"/>
                <w:b w:val="0"/>
                <w:i w:val="0"/>
                <w:sz w:val="22"/>
              </w:rPr>
              <w:t>Organize Skill Development Programs: Coordinate with various departments to offer skill-building workshops and training programs that enhance employability and personal development for ST, SC, and OBC students.</w:t>
            </w:r>
          </w:p>
        </w:tc>
      </w:tr>
      <w:tr>
        <w:tc>
          <w:tcPr>
            <w:shd w:val="clear" w:color="auto" w:fill="F2F2F2"/>
            <w:tcW w:w="2835" w:type="dxa"/>
          </w:tcPr>
          <w:p>
            <w:r/>
            <w:r>
              <w:rPr>
                <w:rFonts w:ascii="Cambria" w:hAnsi="Cambria"/>
                <w:b w:val="0"/>
                <w:i w:val="0"/>
                <w:sz w:val="22"/>
              </w:rPr>
              <w:t>12. Support Placement and Internships</w:t>
            </w:r>
          </w:p>
        </w:tc>
        <w:tc>
          <w:tcPr>
            <w:shd w:val="clear" w:color="auto" w:fill="F2F2F2"/>
            <w:tcW w:w="6577" w:type="dxa"/>
          </w:tcPr>
          <w:p>
            <w:r/>
            <w:r>
              <w:rPr>
                <w:rFonts w:ascii="Cambria" w:hAnsi="Cambria"/>
                <w:b w:val="0"/>
                <w:i w:val="0"/>
                <w:sz w:val="22"/>
              </w:rPr>
              <w:t>Ensure that ST, SC, and OBC students are aware of and have access to placement drives, internships, and career fairs, and provide guidance in job applications and interviews.</w:t>
            </w:r>
          </w:p>
        </w:tc>
      </w:tr>
      <w:tr>
        <w:tc>
          <w:tcPr>
            <w:tcW w:w="2835" w:type="dxa"/>
          </w:tcPr>
          <w:p>
            <w:r/>
            <w:r>
              <w:rPr>
                <w:rFonts w:ascii="Cambria" w:hAnsi="Cambria"/>
                <w:b w:val="0"/>
                <w:i w:val="0"/>
                <w:sz w:val="22"/>
              </w:rPr>
              <w:t>13. Foster Social Integration</w:t>
            </w:r>
          </w:p>
        </w:tc>
        <w:tc>
          <w:tcPr>
            <w:tcW w:w="6577" w:type="dxa"/>
          </w:tcPr>
          <w:p>
            <w:r/>
            <w:r>
              <w:rPr>
                <w:rFonts w:ascii="Cambria" w:hAnsi="Cambria"/>
                <w:b w:val="0"/>
                <w:i w:val="0"/>
                <w:sz w:val="22"/>
              </w:rPr>
              <w:t>Work towards social integration by creating a sense of community and belonging, bridging gaps between different groups, and ensuring that students from marginalized backgrounds are not left behind.</w:t>
            </w:r>
          </w:p>
        </w:tc>
      </w:tr>
      <w:tr>
        <w:tc>
          <w:tcPr>
            <w:shd w:val="clear" w:color="auto" w:fill="F2F2F2"/>
            <w:tcW w:w="2835" w:type="dxa"/>
          </w:tcPr>
          <w:p>
            <w:r/>
            <w:r>
              <w:rPr>
                <w:rFonts w:ascii="Cambria" w:hAnsi="Cambria"/>
                <w:b w:val="0"/>
                <w:i w:val="0"/>
                <w:sz w:val="22"/>
              </w:rPr>
              <w:t>14. Monitor Student Welfare</w:t>
            </w:r>
          </w:p>
        </w:tc>
        <w:tc>
          <w:tcPr>
            <w:shd w:val="clear" w:color="auto" w:fill="F2F2F2"/>
            <w:tcW w:w="6577" w:type="dxa"/>
          </w:tcPr>
          <w:p>
            <w:r/>
            <w:r>
              <w:rPr>
                <w:rFonts w:ascii="Cambria" w:hAnsi="Cambria"/>
                <w:b w:val="0"/>
                <w:i w:val="0"/>
                <w:sz w:val="22"/>
              </w:rPr>
              <w:t>Regularly assess the welfare of ST, SC, and OBC students and ensure they have access to all the support systems and resources available to them within the institution.</w:t>
            </w:r>
          </w:p>
        </w:tc>
      </w:tr>
      <w:tr>
        <w:tc>
          <w:tcPr>
            <w:tcW w:w="2835" w:type="dxa"/>
          </w:tcPr>
          <w:p>
            <w:r/>
            <w:r>
              <w:rPr>
                <w:rFonts w:ascii="Cambria" w:hAnsi="Cambria"/>
                <w:b w:val="0"/>
                <w:i w:val="0"/>
                <w:sz w:val="22"/>
              </w:rPr>
              <w:t>15. Promote Research and Awareness on Social Issues</w:t>
            </w:r>
          </w:p>
        </w:tc>
        <w:tc>
          <w:tcPr>
            <w:tcW w:w="6577" w:type="dxa"/>
          </w:tcPr>
          <w:p>
            <w:r/>
            <w:r>
              <w:rPr>
                <w:rFonts w:ascii="Cambria" w:hAnsi="Cambria"/>
                <w:b w:val="0"/>
                <w:i w:val="0"/>
                <w:sz w:val="22"/>
              </w:rPr>
              <w:t>Encourage students to engage in research and discussions on social issues related to caste, class, and socio-economic disparities, fostering a more inclusive campus environment.</w:t>
            </w:r>
          </w:p>
        </w:tc>
      </w:tr>
      <w:tr>
        <w:tc>
          <w:tcPr>
            <w:shd w:val="clear" w:color="auto" w:fill="F2F2F2"/>
            <w:tcW w:w="2835" w:type="dxa"/>
          </w:tcPr>
          <w:p>
            <w:r/>
            <w:r>
              <w:rPr>
                <w:rFonts w:ascii="Cambria" w:hAnsi="Cambria"/>
                <w:b w:val="0"/>
                <w:i w:val="0"/>
                <w:sz w:val="22"/>
              </w:rPr>
              <w:t>16. Organize Health and Well-being Programs</w:t>
            </w:r>
          </w:p>
        </w:tc>
        <w:tc>
          <w:tcPr>
            <w:shd w:val="clear" w:color="auto" w:fill="F2F2F2"/>
            <w:tcW w:w="6577" w:type="dxa"/>
          </w:tcPr>
          <w:p>
            <w:r/>
            <w:r>
              <w:rPr>
                <w:rFonts w:ascii="Cambria" w:hAnsi="Cambria"/>
                <w:b w:val="0"/>
                <w:i w:val="0"/>
                <w:sz w:val="22"/>
              </w:rPr>
              <w:t>Ensure that ST, SC, and OBC students have access to health services and wellness programs. Promote mental health awareness and offer support services.</w:t>
            </w:r>
          </w:p>
        </w:tc>
      </w:tr>
      <w:tr>
        <w:tc>
          <w:tcPr>
            <w:tcW w:w="2835" w:type="dxa"/>
          </w:tcPr>
          <w:p>
            <w:r/>
            <w:r>
              <w:rPr>
                <w:rFonts w:ascii="Cambria" w:hAnsi="Cambria"/>
                <w:b w:val="0"/>
                <w:i w:val="0"/>
                <w:sz w:val="22"/>
              </w:rPr>
              <w:t>17. Coordinate with Hostel and Accommodation</w:t>
            </w:r>
          </w:p>
        </w:tc>
        <w:tc>
          <w:tcPr>
            <w:tcW w:w="6577" w:type="dxa"/>
          </w:tcPr>
          <w:p>
            <w:r/>
            <w:r>
              <w:rPr>
                <w:rFonts w:ascii="Cambria" w:hAnsi="Cambria"/>
                <w:b w:val="0"/>
                <w:i w:val="0"/>
                <w:sz w:val="22"/>
              </w:rPr>
              <w:t>Assist ST, SC, and OBC students in securing hostel accommodations and ensure that they are provided with a safe and supportive living environment.</w:t>
            </w:r>
          </w:p>
        </w:tc>
      </w:tr>
      <w:tr>
        <w:tc>
          <w:tcPr>
            <w:shd w:val="clear" w:color="auto" w:fill="F2F2F2"/>
            <w:tcW w:w="2835" w:type="dxa"/>
          </w:tcPr>
          <w:p>
            <w:r/>
            <w:r>
              <w:rPr>
                <w:rFonts w:ascii="Cambria" w:hAnsi="Cambria"/>
                <w:b w:val="0"/>
                <w:i w:val="0"/>
                <w:sz w:val="22"/>
              </w:rPr>
              <w:t>18. Regular Monitoring and Feedback Collection</w:t>
            </w:r>
          </w:p>
        </w:tc>
        <w:tc>
          <w:tcPr>
            <w:shd w:val="clear" w:color="auto" w:fill="F2F2F2"/>
            <w:tcW w:w="6577" w:type="dxa"/>
          </w:tcPr>
          <w:p>
            <w:r/>
            <w:r>
              <w:rPr>
                <w:rFonts w:ascii="Cambria" w:hAnsi="Cambria"/>
                <w:b w:val="0"/>
                <w:i w:val="0"/>
                <w:sz w:val="22"/>
              </w:rPr>
              <w:t>Collect feedback from ST, SC, and OBC students on their experiences, challenges, and needs, and use this data to improve support systems and services.</w:t>
            </w:r>
          </w:p>
        </w:tc>
      </w:tr>
      <w:tr>
        <w:tc>
          <w:tcPr>
            <w:tcW w:w="2835" w:type="dxa"/>
          </w:tcPr>
          <w:p>
            <w:r/>
            <w:r>
              <w:rPr>
                <w:rFonts w:ascii="Cambria" w:hAnsi="Cambria"/>
                <w:b w:val="0"/>
                <w:i w:val="0"/>
                <w:sz w:val="22"/>
              </w:rPr>
              <w:t>19. Key Responsibility: Support System Management</w:t>
            </w:r>
          </w:p>
        </w:tc>
        <w:tc>
          <w:tcPr>
            <w:tcW w:w="6577" w:type="dxa"/>
          </w:tcPr>
          <w:p>
            <w:r/>
            <w:r>
              <w:rPr>
                <w:rFonts w:ascii="Cambria" w:hAnsi="Cambria"/>
                <w:b w:val="0"/>
                <w:i w:val="0"/>
                <w:sz w:val="22"/>
              </w:rPr>
              <w:t>The committee is responsible for ensuring that students from ST, SC, and OBC backgrounds have the support they need in terms of financial aid, academic assistance, and mental health support.</w:t>
            </w:r>
          </w:p>
        </w:tc>
      </w:tr>
    </w:tbl>
    <w:p>
      <w:pPr>
        <w:spacing w:after="120"/>
        <w:jc w:val="both"/>
      </w:pPr>
      <w:r>
        <w:rPr>
          <w:rFonts w:ascii="Cambria" w:hAnsi="Cambria"/>
          <w:b/>
          <w:i w:val="0"/>
          <w:sz w:val="22"/>
        </w:rPr>
        <w:t>Additional Key Responsibilities:</w:t>
      </w:r>
    </w:p>
    <w:p>
      <w:pPr>
        <w:spacing w:after="80"/>
        <w:ind w:left="357" w:hanging="357"/>
        <w:jc w:val="both"/>
      </w:pPr>
      <w:r>
        <w:rPr>
          <w:rFonts w:ascii="Cambria" w:hAnsi="Cambria"/>
          <w:sz w:val="22"/>
        </w:rPr>
        <w:t xml:space="preserve">2.  </w:t>
      </w:r>
      <w:r>
        <w:rPr>
          <w:rFonts w:ascii="Cambria" w:hAnsi="Cambria"/>
          <w:b/>
          <w:i w:val="0"/>
          <w:sz w:val="22"/>
        </w:rPr>
        <w:t xml:space="preserve">Monitoring Implementation: </w:t>
      </w:r>
      <w:r>
        <w:rPr>
          <w:rFonts w:ascii="Cambria" w:hAnsi="Cambria"/>
          <w:b w:val="0"/>
          <w:i w:val="0"/>
          <w:sz w:val="22"/>
        </w:rPr>
        <w:t>The committee monitors the proper implementation of the reservation policy, scholarships, and welfare programs.</w:t>
      </w:r>
    </w:p>
    <w:p>
      <w:pPr>
        <w:spacing w:after="80"/>
        <w:ind w:left="357" w:hanging="357"/>
        <w:jc w:val="both"/>
      </w:pPr>
      <w:r>
        <w:rPr>
          <w:rFonts w:ascii="Cambria" w:hAnsi="Cambria"/>
          <w:sz w:val="22"/>
        </w:rPr>
        <w:t xml:space="preserve">3.  </w:t>
      </w:r>
      <w:r>
        <w:rPr>
          <w:rFonts w:ascii="Cambria" w:hAnsi="Cambria"/>
          <w:b/>
          <w:i w:val="0"/>
          <w:sz w:val="22"/>
        </w:rPr>
        <w:t xml:space="preserve">Creating an Inclusive Environment: </w:t>
      </w:r>
      <w:r>
        <w:rPr>
          <w:rFonts w:ascii="Cambria" w:hAnsi="Cambria"/>
          <w:b w:val="0"/>
          <w:i w:val="0"/>
          <w:sz w:val="22"/>
        </w:rPr>
        <w:t>It ensures that these students are welcomed into the mainstream educational activities without facing discrimination, fostering an inclusive academic and social environment.</w:t>
      </w:r>
    </w:p>
    <w:p>
      <w:pPr>
        <w:spacing w:after="80"/>
        <w:ind w:left="357" w:hanging="357"/>
        <w:jc w:val="both"/>
      </w:pPr>
      <w:r>
        <w:rPr>
          <w:rFonts w:ascii="Cambria" w:hAnsi="Cambria"/>
          <w:sz w:val="22"/>
        </w:rPr>
        <w:t xml:space="preserve">4.  </w:t>
      </w:r>
      <w:r>
        <w:rPr>
          <w:rFonts w:ascii="Cambria" w:hAnsi="Cambria"/>
          <w:b/>
          <w:i w:val="0"/>
          <w:sz w:val="22"/>
        </w:rPr>
        <w:t xml:space="preserve">Engagement with Authorities: </w:t>
      </w:r>
      <w:r>
        <w:rPr>
          <w:rFonts w:ascii="Cambria" w:hAnsi="Cambria"/>
          <w:b w:val="0"/>
          <w:i w:val="0"/>
          <w:sz w:val="22"/>
        </w:rPr>
        <w:t>Collaborating with educational and governmental bodies to ensure students receive all the benefits entitled to them under various government schemes.</w:t>
      </w:r>
    </w:p>
    <w:p>
      <w:pPr>
        <w:spacing w:after="80"/>
        <w:ind w:left="357" w:hanging="357"/>
        <w:jc w:val="both"/>
      </w:pPr>
      <w:r>
        <w:rPr>
          <w:rFonts w:ascii="Cambria" w:hAnsi="Cambria"/>
          <w:sz w:val="22"/>
        </w:rPr>
        <w:t xml:space="preserve">5.  </w:t>
      </w:r>
      <w:r>
        <w:rPr>
          <w:rFonts w:ascii="Cambria" w:hAnsi="Cambria"/>
          <w:b/>
          <w:i w:val="0"/>
          <w:sz w:val="22"/>
        </w:rPr>
        <w:t xml:space="preserve">Advisory and Advocacy: </w:t>
      </w:r>
      <w:r>
        <w:rPr>
          <w:rFonts w:ascii="Cambria" w:hAnsi="Cambria"/>
          <w:b w:val="0"/>
          <w:i w:val="0"/>
          <w:sz w:val="22"/>
        </w:rPr>
        <w:t>The committee plays an advisory role by suggesting improvements to institutional policies related to social equity and inclusion.</w:t>
      </w:r>
    </w:p>
    <w:p>
      <w:pPr>
        <w:spacing w:after="80"/>
        <w:ind w:left="357" w:hanging="357"/>
        <w:jc w:val="both"/>
      </w:pPr>
      <w:r>
        <w:rPr>
          <w:rFonts w:ascii="Cambria" w:hAnsi="Cambria"/>
          <w:sz w:val="22"/>
        </w:rPr>
        <w:t xml:space="preserve">6.  </w:t>
      </w:r>
      <w:r>
        <w:rPr>
          <w:rFonts w:ascii="Cambria" w:hAnsi="Cambria"/>
          <w:b/>
          <w:i w:val="0"/>
          <w:sz w:val="22"/>
        </w:rPr>
        <w:t xml:space="preserve">Promote Skill Development: </w:t>
      </w:r>
      <w:r>
        <w:rPr>
          <w:rFonts w:ascii="Cambria" w:hAnsi="Cambria"/>
          <w:b w:val="0"/>
          <w:i w:val="0"/>
          <w:sz w:val="22"/>
        </w:rPr>
        <w:t>Beyond academic support, the committee is responsible for organizing skill development workshops and training sessions to improve employability among these students.</w:t>
      </w:r>
    </w:p>
    <w:p>
      <w:pPr>
        <w:spacing w:after="120"/>
        <w:jc w:val="both"/>
      </w:pPr>
      <w:r>
        <w:rPr>
          <w:rFonts w:ascii="Cambria" w:hAnsi="Cambria"/>
          <w:b/>
          <w:i w:val="0"/>
          <w:sz w:val="22"/>
        </w:rPr>
        <w:t>Additional Roles:</w:t>
      </w:r>
    </w:p>
    <w:p>
      <w:pPr>
        <w:spacing w:after="80"/>
        <w:ind w:left="357" w:hanging="227"/>
        <w:jc w:val="both"/>
      </w:pPr>
      <w:r>
        <w:rPr>
          <w:rFonts w:ascii="Cambria" w:hAnsi="Cambria"/>
          <w:sz w:val="22"/>
        </w:rPr>
        <w:t xml:space="preserve">•  </w:t>
      </w:r>
      <w:r>
        <w:rPr>
          <w:rFonts w:ascii="Cambria" w:hAnsi="Cambria"/>
          <w:sz w:val="22"/>
        </w:rPr>
        <w:t>Facilitate Cultural Programs: Organizing cultural events to celebrate diversity and to ensure that students from all backgrounds feel equally valued and represented.</w:t>
      </w:r>
    </w:p>
    <w:p>
      <w:pPr>
        <w:spacing w:after="80"/>
        <w:ind w:left="357" w:hanging="227"/>
        <w:jc w:val="both"/>
      </w:pPr>
      <w:r>
        <w:rPr>
          <w:rFonts w:ascii="Cambria" w:hAnsi="Cambria"/>
          <w:sz w:val="22"/>
        </w:rPr>
        <w:t xml:space="preserve">•  </w:t>
      </w:r>
      <w:r>
        <w:rPr>
          <w:rFonts w:ascii="Cambria" w:hAnsi="Cambria"/>
          <w:sz w:val="22"/>
        </w:rPr>
        <w:t>Organizing Self-Help Groups: Promote the formation of self-help groups for students from marginalized communities for peer support and shared learning.</w:t>
      </w:r>
    </w:p>
    <w:p>
      <w:pPr>
        <w:spacing w:after="80"/>
        <w:ind w:left="357" w:hanging="227"/>
        <w:jc w:val="both"/>
      </w:pPr>
      <w:r>
        <w:rPr>
          <w:rFonts w:ascii="Cambria" w:hAnsi="Cambria"/>
          <w:sz w:val="22"/>
        </w:rPr>
        <w:t xml:space="preserve">•  </w:t>
      </w:r>
      <w:r>
        <w:rPr>
          <w:rFonts w:ascii="Cambria" w:hAnsi="Cambria"/>
          <w:sz w:val="22"/>
        </w:rPr>
        <w:t>Encourage Social Engagement: Advocate for student participation in social service projects and initiatives that foster societal development.</w:t>
      </w:r>
    </w:p>
    <w:p>
      <w:pPr>
        <w:spacing w:after="120"/>
        <w:jc w:val="both"/>
      </w:pPr>
      <w:r>
        <w:rPr>
          <w:rFonts w:ascii="Cambria" w:hAnsi="Cambria"/>
          <w:sz w:val="22"/>
        </w:rPr>
        <w:t>By fulfilling these roles and responsibilities, the Students Welfare/ST/SC/OBC Committee helps create a supportive, inclusive, and equitable learning environment for all students, ensuring their success both academically and socially.</w:t>
      </w:r>
    </w:p>
    <w:p>
      <w:pPr>
        <w:keepNext/>
        <w:spacing w:before="240" w:after="120"/>
      </w:pPr>
      <w:r>
        <w:rPr>
          <w:rFonts w:ascii="Cambria" w:hAnsi="Cambria"/>
          <w:b/>
          <w:color w:val="1F3A5F"/>
          <w:sz w:val="28"/>
        </w:rPr>
        <w:t>31.5. NBA Relevance</w:t>
      </w:r>
    </w:p>
    <w:p>
      <w:pPr>
        <w:spacing w:after="80"/>
        <w:ind w:left="357" w:hanging="227"/>
        <w:jc w:val="both"/>
      </w:pPr>
      <w:r>
        <w:rPr>
          <w:rFonts w:ascii="Cambria" w:hAnsi="Cambria"/>
          <w:sz w:val="22"/>
        </w:rPr>
        <w:t xml:space="preserve">•  </w:t>
      </w:r>
      <w:r>
        <w:rPr>
          <w:rFonts w:ascii="Cambria" w:hAnsi="Cambria"/>
          <w:sz w:val="22"/>
        </w:rPr>
        <w:t>Criterion 5 – Student Support &amp; Progression</w:t>
      </w:r>
    </w:p>
    <w:p>
      <w:pPr>
        <w:spacing w:after="80"/>
        <w:ind w:left="357" w:hanging="227"/>
        <w:jc w:val="both"/>
      </w:pPr>
      <w:r>
        <w:rPr>
          <w:rFonts w:ascii="Cambria" w:hAnsi="Cambria"/>
          <w:sz w:val="22"/>
        </w:rPr>
        <w:t xml:space="preserve">•  </w:t>
      </w:r>
      <w:r>
        <w:rPr>
          <w:rFonts w:ascii="Cambria" w:hAnsi="Cambria"/>
          <w:sz w:val="22"/>
        </w:rPr>
        <w:t>Criterion 9 – Institutional Support</w:t>
      </w:r>
    </w:p>
    <w:p>
      <w:pPr>
        <w:spacing w:after="80"/>
        <w:ind w:left="357" w:hanging="227"/>
        <w:jc w:val="both"/>
      </w:pPr>
      <w:r>
        <w:rPr>
          <w:rFonts w:ascii="Cambria" w:hAnsi="Cambria"/>
          <w:sz w:val="22"/>
        </w:rPr>
        <w:t xml:space="preserve">•  </w:t>
      </w:r>
      <w:r>
        <w:rPr>
          <w:rFonts w:ascii="Cambria" w:hAnsi="Cambria"/>
          <w:sz w:val="22"/>
        </w:rPr>
        <w:t>Criterion 7 – Continuous Improvement</w:t>
      </w:r>
    </w:p>
    <w:p>
      <w:pPr>
        <w:keepNext/>
        <w:spacing w:before="240" w:after="120"/>
      </w:pPr>
      <w:r>
        <w:rPr>
          <w:rFonts w:ascii="Cambria" w:hAnsi="Cambria"/>
          <w:b/>
          <w:color w:val="1F3A5F"/>
          <w:sz w:val="28"/>
        </w:rPr>
        <w:t>31.6. NAAC Relevance</w:t>
      </w:r>
    </w:p>
    <w:p>
      <w:pPr>
        <w:spacing w:after="120"/>
        <w:jc w:val="both"/>
      </w:pPr>
      <w:r>
        <w:rPr>
          <w:rFonts w:ascii="Cambria" w:hAnsi="Cambria"/>
          <w:sz w:val="22"/>
        </w:rPr>
        <w:t>SWC plays a major role in ensuring student development through welfare schemes, counselling, co-curricular activities, and grievances. SWC contributes to maintaining student satisfaction and institutional support structures. Feedback and action taken by the SWC contribute to CQI initiatives.</w:t>
      </w:r>
    </w:p>
    <w:p>
      <w:pPr>
        <w:spacing w:after="80"/>
        <w:ind w:left="357" w:hanging="227"/>
        <w:jc w:val="both"/>
      </w:pPr>
      <w:r>
        <w:rPr>
          <w:rFonts w:ascii="Cambria" w:hAnsi="Cambria"/>
          <w:sz w:val="22"/>
        </w:rPr>
        <w:t xml:space="preserve">•  </w:t>
      </w:r>
      <w:r>
        <w:rPr>
          <w:rFonts w:ascii="Cambria" w:hAnsi="Cambria"/>
          <w:sz w:val="22"/>
        </w:rPr>
        <w:t>Criterion 5.1 – Student Support</w:t>
      </w:r>
    </w:p>
    <w:p>
      <w:pPr>
        <w:spacing w:after="80"/>
        <w:ind w:left="357" w:hanging="227"/>
        <w:jc w:val="both"/>
      </w:pPr>
      <w:r>
        <w:rPr>
          <w:rFonts w:ascii="Cambria" w:hAnsi="Cambria"/>
          <w:sz w:val="22"/>
        </w:rPr>
        <w:t xml:space="preserve">•  </w:t>
      </w:r>
      <w:r>
        <w:rPr>
          <w:rFonts w:ascii="Cambria" w:hAnsi="Cambria"/>
          <w:sz w:val="22"/>
        </w:rPr>
        <w:t>Criterion 5.3 – Student Participation and Activities</w:t>
      </w:r>
    </w:p>
    <w:p>
      <w:pPr>
        <w:spacing w:after="80"/>
        <w:ind w:left="357" w:hanging="227"/>
        <w:jc w:val="both"/>
      </w:pPr>
      <w:r>
        <w:rPr>
          <w:rFonts w:ascii="Cambria" w:hAnsi="Cambria"/>
          <w:sz w:val="22"/>
        </w:rPr>
        <w:t xml:space="preserve">•  </w:t>
      </w:r>
      <w:r>
        <w:rPr>
          <w:rFonts w:ascii="Cambria" w:hAnsi="Cambria"/>
          <w:sz w:val="22"/>
        </w:rPr>
        <w:t>Criterion 7.1 – Institutional Values and Best Practices</w:t>
      </w:r>
    </w:p>
    <w:p>
      <w:pPr>
        <w:keepNext/>
        <w:spacing w:before="240" w:after="120"/>
      </w:pPr>
      <w:r>
        <w:rPr>
          <w:rFonts w:ascii="Cambria" w:hAnsi="Cambria"/>
          <w:b/>
          <w:color w:val="1F3A5F"/>
          <w:sz w:val="28"/>
        </w:rPr>
        <w:t>31.7. Committee Composition</w:t>
      </w:r>
    </w:p>
    <w:tbl>
      <w:tblGrid>
        <w:gridCol w:w="5443"/>
        <w:gridCol w:w="3969"/>
      </w:tblGrid>
      <w:tblPr>
        <w:jc w:val="center"/>
        <w:tblLook w:firstColumn="1" w:firstRow="1" w:lastColumn="0" w:lastRow="0" w:noHBand="0" w:noVBand="1" w:val="04A0"/>
        <w:tblW w:w="9412" w:type="dxa"/>
        <w:tblLayout w:type="fixed"/>
      </w:tblPr>
      <w:tr>
        <w:tc>
          <w:tcPr>
            <w:shd w:val="clear" w:color="auto" w:fill="1F3A5F"/>
            <w:tcW w:w="5443" w:type="dxa"/>
          </w:tcPr>
          <w:p>
            <w:pPr>
              <w:jc w:val="center"/>
            </w:pPr>
            <w:r/>
            <w:r>
              <w:rPr>
                <w:rFonts w:ascii="Cambria" w:hAnsi="Cambria"/>
                <w:b/>
                <w:i w:val="0"/>
                <w:color w:val="FFFFFF"/>
                <w:sz w:val="22"/>
              </w:rPr>
              <w:t>Designation</w:t>
            </w:r>
          </w:p>
        </w:tc>
        <w:tc>
          <w:tcPr>
            <w:shd w:val="clear" w:color="auto" w:fill="1F3A5F"/>
            <w:tcW w:w="3969" w:type="dxa"/>
          </w:tcPr>
          <w:p>
            <w:pPr>
              <w:jc w:val="center"/>
            </w:pPr>
            <w:r/>
            <w:r>
              <w:rPr>
                <w:rFonts w:ascii="Cambria" w:hAnsi="Cambria"/>
                <w:b/>
                <w:i w:val="0"/>
                <w:color w:val="FFFFFF"/>
                <w:sz w:val="22"/>
              </w:rPr>
              <w:t>Role</w:t>
            </w:r>
          </w:p>
        </w:tc>
      </w:tr>
      <w:tr>
        <w:tc>
          <w:tcPr>
            <w:tcW w:w="5443" w:type="dxa"/>
          </w:tcPr>
          <w:p>
            <w:r/>
            <w:r>
              <w:rPr>
                <w:rFonts w:ascii="Cambria" w:hAnsi="Cambria"/>
                <w:b w:val="0"/>
                <w:i w:val="0"/>
                <w:sz w:val="22"/>
              </w:rPr>
              <w:t>Senior Faculty / Dean of Student Affairs</w:t>
            </w:r>
          </w:p>
        </w:tc>
        <w:tc>
          <w:tcPr>
            <w:tcW w:w="3969" w:type="dxa"/>
          </w:tcPr>
          <w:p>
            <w:r/>
            <w:r>
              <w:rPr>
                <w:rFonts w:ascii="Cambria" w:hAnsi="Cambria"/>
                <w:b w:val="0"/>
                <w:i w:val="0"/>
                <w:sz w:val="22"/>
              </w:rPr>
              <w:t>Chairperson</w:t>
            </w:r>
          </w:p>
        </w:tc>
      </w:tr>
      <w:tr>
        <w:tc>
          <w:tcPr>
            <w:shd w:val="clear" w:color="auto" w:fill="F2F2F2"/>
            <w:tcW w:w="5443" w:type="dxa"/>
          </w:tcPr>
          <w:p>
            <w:r/>
            <w:r>
              <w:rPr>
                <w:rFonts w:ascii="Cambria" w:hAnsi="Cambria"/>
                <w:b w:val="0"/>
                <w:i w:val="0"/>
                <w:sz w:val="22"/>
              </w:rPr>
              <w:t>Representatives from each department, Counsellor/Psychologist, Wardens, Physical Director, Cultural Coordinator</w:t>
            </w:r>
          </w:p>
        </w:tc>
        <w:tc>
          <w:tcPr>
            <w:shd w:val="clear" w:color="auto" w:fill="F2F2F2"/>
            <w:tcW w:w="3969" w:type="dxa"/>
          </w:tcPr>
          <w:p>
            <w:r/>
            <w:r>
              <w:rPr>
                <w:rFonts w:ascii="Cambria" w:hAnsi="Cambria"/>
                <w:b w:val="0"/>
                <w:i w:val="0"/>
                <w:sz w:val="22"/>
              </w:rPr>
              <w:t>Members</w:t>
            </w:r>
          </w:p>
        </w:tc>
      </w:tr>
      <w:tr>
        <w:tc>
          <w:tcPr>
            <w:tcW w:w="5443" w:type="dxa"/>
          </w:tcPr>
          <w:p>
            <w:r/>
            <w:r>
              <w:rPr>
                <w:rFonts w:ascii="Cambria" w:hAnsi="Cambria"/>
                <w:b w:val="0"/>
                <w:i w:val="0"/>
                <w:sz w:val="22"/>
              </w:rPr>
              <w:t>One or two student representatives per year or branch</w:t>
            </w:r>
          </w:p>
        </w:tc>
        <w:tc>
          <w:tcPr>
            <w:tcW w:w="3969" w:type="dxa"/>
          </w:tcPr>
          <w:p>
            <w:r/>
            <w:r>
              <w:rPr>
                <w:rFonts w:ascii="Cambria" w:hAnsi="Cambria"/>
                <w:b w:val="0"/>
                <w:i w:val="0"/>
                <w:sz w:val="22"/>
              </w:rPr>
              <w:t>Student Members</w:t>
            </w:r>
          </w:p>
        </w:tc>
      </w:tr>
    </w:tbl>
    <w:p>
      <w:pPr>
        <w:keepNext/>
        <w:spacing w:before="240" w:after="120"/>
      </w:pPr>
      <w:r>
        <w:rPr>
          <w:rFonts w:ascii="Cambria" w:hAnsi="Cambria"/>
          <w:b/>
          <w:color w:val="1F3A5F"/>
          <w:sz w:val="28"/>
        </w:rPr>
        <w:t>31.8. Sample Activities Initiated by SWC</w:t>
      </w:r>
    </w:p>
    <w:p>
      <w:pPr>
        <w:spacing w:after="80"/>
        <w:ind w:left="357" w:hanging="227"/>
        <w:jc w:val="both"/>
      </w:pPr>
      <w:r>
        <w:rPr>
          <w:rFonts w:ascii="Cambria" w:hAnsi="Cambria"/>
          <w:sz w:val="22"/>
        </w:rPr>
        <w:t xml:space="preserve">•  </w:t>
      </w:r>
      <w:r>
        <w:rPr>
          <w:rFonts w:ascii="Cambria" w:hAnsi="Cambria"/>
          <w:b w:val="0"/>
          <w:i w:val="0"/>
          <w:sz w:val="22"/>
        </w:rPr>
        <w:t xml:space="preserve">Organizing </w:t>
      </w:r>
      <w:r>
        <w:rPr>
          <w:rFonts w:ascii="Cambria" w:hAnsi="Cambria"/>
          <w:b w:val="0"/>
          <w:i/>
          <w:sz w:val="22"/>
        </w:rPr>
        <w:t>Induction Programs</w:t>
      </w:r>
      <w:r>
        <w:rPr>
          <w:rFonts w:ascii="Cambria" w:hAnsi="Cambria"/>
          <w:b w:val="0"/>
          <w:i w:val="0"/>
          <w:sz w:val="22"/>
        </w:rPr>
        <w:t xml:space="preserve"> and </w:t>
      </w:r>
      <w:r>
        <w:rPr>
          <w:rFonts w:ascii="Cambria" w:hAnsi="Cambria"/>
          <w:b w:val="0"/>
          <w:i/>
          <w:sz w:val="22"/>
        </w:rPr>
        <w:t>Orientation Sessions</w:t>
      </w:r>
      <w:r>
        <w:rPr>
          <w:rFonts w:ascii="Cambria" w:hAnsi="Cambria"/>
          <w:b w:val="0"/>
          <w:i w:val="0"/>
          <w:sz w:val="22"/>
        </w:rPr>
        <w:t>.</w:t>
      </w:r>
    </w:p>
    <w:p>
      <w:pPr>
        <w:spacing w:after="80"/>
        <w:ind w:left="357" w:hanging="227"/>
        <w:jc w:val="both"/>
      </w:pPr>
      <w:r>
        <w:rPr>
          <w:rFonts w:ascii="Cambria" w:hAnsi="Cambria"/>
          <w:sz w:val="22"/>
        </w:rPr>
        <w:t xml:space="preserve">•  </w:t>
      </w:r>
      <w:r>
        <w:rPr>
          <w:rFonts w:ascii="Cambria" w:hAnsi="Cambria"/>
          <w:b w:val="0"/>
          <w:i w:val="0"/>
          <w:sz w:val="22"/>
        </w:rPr>
        <w:t xml:space="preserve">Conducting </w:t>
      </w:r>
      <w:r>
        <w:rPr>
          <w:rFonts w:ascii="Cambria" w:hAnsi="Cambria"/>
          <w:b w:val="0"/>
          <w:i/>
          <w:sz w:val="22"/>
        </w:rPr>
        <w:t>Health Camps</w:t>
      </w:r>
      <w:r>
        <w:rPr>
          <w:rFonts w:ascii="Cambria" w:hAnsi="Cambria"/>
          <w:b w:val="0"/>
          <w:i w:val="0"/>
          <w:sz w:val="22"/>
        </w:rPr>
        <w:t xml:space="preserve"> and </w:t>
      </w:r>
      <w:r>
        <w:rPr>
          <w:rFonts w:ascii="Cambria" w:hAnsi="Cambria"/>
          <w:b w:val="0"/>
          <w:i/>
          <w:sz w:val="22"/>
        </w:rPr>
        <w:t>Awareness Drives</w:t>
      </w:r>
      <w:r>
        <w:rPr>
          <w:rFonts w:ascii="Cambria" w:hAnsi="Cambria"/>
          <w:b w:val="0"/>
          <w:i w:val="0"/>
          <w:sz w:val="22"/>
        </w:rPr>
        <w:t xml:space="preserve"> (anti-drug, gender sensitization, etc.).</w:t>
      </w:r>
    </w:p>
    <w:p>
      <w:pPr>
        <w:spacing w:after="80"/>
        <w:ind w:left="357" w:hanging="227"/>
        <w:jc w:val="both"/>
      </w:pPr>
      <w:r>
        <w:rPr>
          <w:rFonts w:ascii="Cambria" w:hAnsi="Cambria"/>
          <w:sz w:val="22"/>
        </w:rPr>
        <w:t xml:space="preserve">•  </w:t>
      </w:r>
      <w:r>
        <w:rPr>
          <w:rFonts w:ascii="Cambria" w:hAnsi="Cambria"/>
          <w:b w:val="0"/>
          <w:i w:val="0"/>
          <w:sz w:val="22"/>
        </w:rPr>
        <w:t xml:space="preserve">Ensuring availability of </w:t>
      </w:r>
      <w:r>
        <w:rPr>
          <w:rFonts w:ascii="Cambria" w:hAnsi="Cambria"/>
          <w:b w:val="0"/>
          <w:i/>
          <w:sz w:val="22"/>
        </w:rPr>
        <w:t>student amenities</w:t>
      </w:r>
      <w:r>
        <w:rPr>
          <w:rFonts w:ascii="Cambria" w:hAnsi="Cambria"/>
          <w:b w:val="0"/>
          <w:i w:val="0"/>
          <w:sz w:val="22"/>
        </w:rPr>
        <w:t xml:space="preserve"> (hostel, food court, Wi-Fi, transport).</w:t>
      </w:r>
    </w:p>
    <w:p>
      <w:pPr>
        <w:spacing w:after="80"/>
        <w:ind w:left="357" w:hanging="227"/>
        <w:jc w:val="both"/>
      </w:pPr>
      <w:r>
        <w:rPr>
          <w:rFonts w:ascii="Cambria" w:hAnsi="Cambria"/>
          <w:sz w:val="22"/>
        </w:rPr>
        <w:t xml:space="preserve">•  </w:t>
      </w:r>
      <w:r>
        <w:rPr>
          <w:rFonts w:ascii="Cambria" w:hAnsi="Cambria"/>
          <w:b w:val="0"/>
          <w:i w:val="0"/>
          <w:sz w:val="22"/>
        </w:rPr>
        <w:t xml:space="preserve">Coordinating </w:t>
      </w:r>
      <w:r>
        <w:rPr>
          <w:rFonts w:ascii="Cambria" w:hAnsi="Cambria"/>
          <w:b w:val="0"/>
          <w:i/>
          <w:sz w:val="22"/>
        </w:rPr>
        <w:t>festivals, tech events, NSS/NCC camps</w:t>
      </w:r>
      <w:r>
        <w:rPr>
          <w:rFonts w:ascii="Cambria" w:hAnsi="Cambria"/>
          <w:b w:val="0"/>
          <w:i w:val="0"/>
          <w:sz w:val="22"/>
        </w:rPr>
        <w:t>.</w:t>
      </w:r>
    </w:p>
    <w:p>
      <w:pPr>
        <w:spacing w:after="80"/>
        <w:ind w:left="357" w:hanging="227"/>
        <w:jc w:val="both"/>
      </w:pPr>
      <w:r>
        <w:rPr>
          <w:rFonts w:ascii="Cambria" w:hAnsi="Cambria"/>
          <w:sz w:val="22"/>
        </w:rPr>
        <w:t xml:space="preserve">•  </w:t>
      </w:r>
      <w:r>
        <w:rPr>
          <w:rFonts w:ascii="Cambria" w:hAnsi="Cambria"/>
          <w:b w:val="0"/>
          <w:i w:val="0"/>
          <w:sz w:val="22"/>
        </w:rPr>
        <w:t xml:space="preserve">Running </w:t>
      </w:r>
      <w:r>
        <w:rPr>
          <w:rFonts w:ascii="Cambria" w:hAnsi="Cambria"/>
          <w:b w:val="0"/>
          <w:i/>
          <w:sz w:val="22"/>
        </w:rPr>
        <w:t>student satisfaction surveys</w:t>
      </w:r>
      <w:r>
        <w:rPr>
          <w:rFonts w:ascii="Cambria" w:hAnsi="Cambria"/>
          <w:b w:val="0"/>
          <w:i w:val="0"/>
          <w:sz w:val="22"/>
        </w:rPr>
        <w:t xml:space="preserve"> and following up with action plans.</w:t>
      </w:r>
    </w:p>
    <w:p>
      <w:pPr>
        <w:spacing w:after="80"/>
        <w:ind w:left="357" w:hanging="227"/>
        <w:jc w:val="both"/>
      </w:pPr>
      <w:r>
        <w:rPr>
          <w:rFonts w:ascii="Cambria" w:hAnsi="Cambria"/>
          <w:sz w:val="22"/>
        </w:rPr>
        <w:t xml:space="preserve">•  </w:t>
      </w:r>
      <w:r>
        <w:rPr>
          <w:rFonts w:ascii="Cambria" w:hAnsi="Cambria"/>
          <w:sz w:val="22"/>
        </w:rPr>
        <w:t>Collaborating with the IQAC on student-centric quality initiatives.</w:t>
      </w:r>
    </w:p>
    <w:p>
      <w:pPr>
        <w:keepNext/>
        <w:spacing w:before="240" w:after="120"/>
      </w:pPr>
      <w:r>
        <w:rPr>
          <w:rFonts w:ascii="Cambria" w:hAnsi="Cambria"/>
          <w:b/>
          <w:color w:val="1F3A5F"/>
          <w:sz w:val="28"/>
        </w:rPr>
        <w:t>31.9. Documentation for Accreditation</w:t>
      </w:r>
    </w:p>
    <w:p>
      <w:pPr>
        <w:spacing w:after="120"/>
        <w:jc w:val="both"/>
      </w:pPr>
      <w:r>
        <w:rPr>
          <w:rFonts w:ascii="Cambria" w:hAnsi="Cambria"/>
          <w:sz w:val="22"/>
        </w:rPr>
        <w:t>To support NBA/NAAC visits, the SWC should maintain:</w:t>
      </w:r>
    </w:p>
    <w:p>
      <w:pPr>
        <w:spacing w:after="80"/>
        <w:ind w:left="357" w:hanging="227"/>
        <w:jc w:val="both"/>
      </w:pPr>
      <w:r>
        <w:rPr>
          <w:rFonts w:ascii="Cambria" w:hAnsi="Cambria"/>
          <w:sz w:val="22"/>
        </w:rPr>
        <w:t xml:space="preserve">•  </w:t>
      </w:r>
      <w:r>
        <w:rPr>
          <w:rFonts w:ascii="Cambria" w:hAnsi="Cambria"/>
          <w:sz w:val="22"/>
        </w:rPr>
        <w:t>Committee constitution and meeting minutes</w:t>
      </w:r>
    </w:p>
    <w:p>
      <w:pPr>
        <w:spacing w:after="80"/>
        <w:ind w:left="357" w:hanging="227"/>
        <w:jc w:val="both"/>
      </w:pPr>
      <w:r>
        <w:rPr>
          <w:rFonts w:ascii="Cambria" w:hAnsi="Cambria"/>
          <w:sz w:val="22"/>
        </w:rPr>
        <w:t xml:space="preserve">•  </w:t>
      </w:r>
      <w:r>
        <w:rPr>
          <w:rFonts w:ascii="Cambria" w:hAnsi="Cambria"/>
          <w:sz w:val="22"/>
        </w:rPr>
        <w:t>Action taken reports (ATR) on student concerns</w:t>
      </w:r>
    </w:p>
    <w:p>
      <w:pPr>
        <w:spacing w:after="80"/>
        <w:ind w:left="357" w:hanging="227"/>
        <w:jc w:val="both"/>
      </w:pPr>
      <w:r>
        <w:rPr>
          <w:rFonts w:ascii="Cambria" w:hAnsi="Cambria"/>
          <w:sz w:val="22"/>
        </w:rPr>
        <w:t xml:space="preserve">•  </w:t>
      </w:r>
      <w:r>
        <w:rPr>
          <w:rFonts w:ascii="Cambria" w:hAnsi="Cambria"/>
          <w:sz w:val="22"/>
        </w:rPr>
        <w:t>Records of activities (photos, reports, attendance)</w:t>
      </w:r>
    </w:p>
    <w:p>
      <w:pPr>
        <w:spacing w:after="80"/>
        <w:ind w:left="357" w:hanging="227"/>
        <w:jc w:val="both"/>
      </w:pPr>
      <w:r>
        <w:rPr>
          <w:rFonts w:ascii="Cambria" w:hAnsi="Cambria"/>
          <w:sz w:val="22"/>
        </w:rPr>
        <w:t xml:space="preserve">•  </w:t>
      </w:r>
      <w:r>
        <w:rPr>
          <w:rFonts w:ascii="Cambria" w:hAnsi="Cambria"/>
          <w:sz w:val="22"/>
        </w:rPr>
        <w:t>Feedback forms and analysis</w:t>
      </w:r>
    </w:p>
    <w:p>
      <w:pPr>
        <w:spacing w:after="80"/>
        <w:ind w:left="357" w:hanging="227"/>
        <w:jc w:val="both"/>
      </w:pPr>
      <w:r>
        <w:rPr>
          <w:rFonts w:ascii="Cambria" w:hAnsi="Cambria"/>
          <w:sz w:val="22"/>
        </w:rPr>
        <w:t xml:space="preserve">•  </w:t>
      </w:r>
      <w:r>
        <w:rPr>
          <w:rFonts w:ascii="Cambria" w:hAnsi="Cambria"/>
          <w:sz w:val="22"/>
        </w:rPr>
        <w:t>Records of support provided (financial, counselling, etc.)</w:t>
      </w:r>
    </w:p>
    <w:p>
      <w:pPr>
        <w:keepNext/>
        <w:spacing w:before="240" w:after="120"/>
      </w:pPr>
      <w:r>
        <w:rPr>
          <w:rFonts w:ascii="Cambria" w:hAnsi="Cambria"/>
          <w:b/>
          <w:color w:val="1F3A5F"/>
          <w:sz w:val="28"/>
        </w:rPr>
        <w:t>31.10. Documentation Maintained by Students Welfare/ST/SC/OBC Committee</w:t>
      </w:r>
    </w:p>
    <w:p>
      <w:pPr>
        <w:spacing w:after="120"/>
        <w:jc w:val="both"/>
      </w:pPr>
      <w:r>
        <w:rPr>
          <w:rFonts w:ascii="Cambria" w:hAnsi="Cambria"/>
          <w:sz w:val="22"/>
        </w:rPr>
        <w:t>The Students Welfare/ST/SC/OBC Committee is responsible for maintaining comprehensive documentation related to various activities, support systems, and records for the welfare of students, particularly those from marginalized backgrounds. Below is a list of key documentation maintained by the committee to ensure transparency, accountability, and effective management:</w:t>
      </w:r>
    </w:p>
    <w:tbl>
      <w:tblGrid>
        <w:gridCol w:w="3005"/>
        <w:gridCol w:w="6407"/>
      </w:tblGrid>
      <w:tblPr>
        <w:jc w:val="center"/>
        <w:tblLook w:firstColumn="1" w:firstRow="1" w:lastColumn="0" w:lastRow="0" w:noHBand="0" w:noVBand="1" w:val="04A0"/>
        <w:tblW w:w="9412" w:type="dxa"/>
        <w:tblLayout w:type="fixed"/>
      </w:tblPr>
      <w:tr>
        <w:tc>
          <w:tcPr>
            <w:shd w:val="clear" w:color="auto" w:fill="1F3A5F"/>
            <w:tcW w:w="3005" w:type="dxa"/>
          </w:tcPr>
          <w:p>
            <w:pPr>
              <w:jc w:val="center"/>
            </w:pPr>
            <w:r/>
            <w:r>
              <w:rPr>
                <w:rFonts w:ascii="Cambria" w:hAnsi="Cambria"/>
                <w:b/>
                <w:i w:val="0"/>
                <w:color w:val="FFFFFF"/>
                <w:sz w:val="22"/>
              </w:rPr>
              <w:t>Document Type</w:t>
            </w:r>
          </w:p>
        </w:tc>
        <w:tc>
          <w:tcPr>
            <w:shd w:val="clear" w:color="auto" w:fill="1F3A5F"/>
            <w:tcW w:w="6407" w:type="dxa"/>
          </w:tcPr>
          <w:p>
            <w:pPr>
              <w:jc w:val="center"/>
            </w:pPr>
            <w:r/>
            <w:r>
              <w:rPr>
                <w:rFonts w:ascii="Cambria" w:hAnsi="Cambria"/>
                <w:b/>
                <w:i w:val="0"/>
                <w:color w:val="FFFFFF"/>
                <w:sz w:val="22"/>
              </w:rPr>
              <w:t>Description</w:t>
            </w:r>
          </w:p>
        </w:tc>
      </w:tr>
      <w:tr>
        <w:tc>
          <w:tcPr>
            <w:tcW w:w="3005" w:type="dxa"/>
          </w:tcPr>
          <w:p>
            <w:r/>
            <w:r>
              <w:rPr>
                <w:rFonts w:ascii="Cambria" w:hAnsi="Cambria"/>
                <w:b w:val="0"/>
                <w:i w:val="0"/>
                <w:sz w:val="22"/>
              </w:rPr>
              <w:t>1. Student Records</w:t>
            </w:r>
          </w:p>
        </w:tc>
        <w:tc>
          <w:tcPr>
            <w:tcW w:w="6407" w:type="dxa"/>
          </w:tcPr>
          <w:p>
            <w:r/>
            <w:r>
              <w:rPr>
                <w:rFonts w:ascii="Cambria" w:hAnsi="Cambria"/>
                <w:b w:val="0"/>
                <w:i w:val="0"/>
                <w:sz w:val="22"/>
              </w:rPr>
              <w:t>Detailed records of ST, SC, and OBC students, including personal details, academic background, and other necessary information.</w:t>
            </w:r>
          </w:p>
        </w:tc>
      </w:tr>
      <w:tr>
        <w:tc>
          <w:tcPr>
            <w:shd w:val="clear" w:color="auto" w:fill="F2F2F2"/>
            <w:tcW w:w="3005" w:type="dxa"/>
          </w:tcPr>
          <w:p>
            <w:r/>
            <w:r>
              <w:rPr>
                <w:rFonts w:ascii="Cambria" w:hAnsi="Cambria"/>
                <w:b w:val="0"/>
                <w:i w:val="0"/>
                <w:sz w:val="22"/>
              </w:rPr>
              <w:t>2. Scholarship Applications and Disbursements</w:t>
            </w:r>
          </w:p>
        </w:tc>
        <w:tc>
          <w:tcPr>
            <w:shd w:val="clear" w:color="auto" w:fill="F2F2F2"/>
            <w:tcW w:w="6407" w:type="dxa"/>
          </w:tcPr>
          <w:p>
            <w:r/>
            <w:r>
              <w:rPr>
                <w:rFonts w:ascii="Cambria" w:hAnsi="Cambria"/>
                <w:b w:val="0"/>
                <w:i w:val="0"/>
                <w:sz w:val="22"/>
              </w:rPr>
              <w:t>Documentation of applications for scholarships, including eligibility criteria, application forms, awards, and disbursements to ensure timely support for deserving students.</w:t>
            </w:r>
          </w:p>
        </w:tc>
      </w:tr>
      <w:tr>
        <w:tc>
          <w:tcPr>
            <w:tcW w:w="3005" w:type="dxa"/>
          </w:tcPr>
          <w:p>
            <w:r/>
            <w:r>
              <w:rPr>
                <w:rFonts w:ascii="Cambria" w:hAnsi="Cambria"/>
                <w:b w:val="0"/>
                <w:i w:val="0"/>
                <w:sz w:val="22"/>
              </w:rPr>
              <w:t>3. Grievance Redressal Records</w:t>
            </w:r>
          </w:p>
        </w:tc>
        <w:tc>
          <w:tcPr>
            <w:tcW w:w="6407" w:type="dxa"/>
          </w:tcPr>
          <w:p>
            <w:r/>
            <w:r>
              <w:rPr>
                <w:rFonts w:ascii="Cambria" w:hAnsi="Cambria"/>
                <w:b w:val="0"/>
                <w:i w:val="0"/>
                <w:sz w:val="22"/>
              </w:rPr>
              <w:t>Records of student grievances, especially caste-based discrimination or other issues faced by ST, SC, and OBC students, and the actions taken to address these complaints.</w:t>
            </w:r>
          </w:p>
        </w:tc>
      </w:tr>
      <w:tr>
        <w:tc>
          <w:tcPr>
            <w:shd w:val="clear" w:color="auto" w:fill="F2F2F2"/>
            <w:tcW w:w="3005" w:type="dxa"/>
          </w:tcPr>
          <w:p>
            <w:r/>
            <w:r>
              <w:rPr>
                <w:rFonts w:ascii="Cambria" w:hAnsi="Cambria"/>
                <w:b w:val="0"/>
                <w:i w:val="0"/>
                <w:sz w:val="22"/>
              </w:rPr>
              <w:t>4. Feedback Surveys</w:t>
            </w:r>
          </w:p>
        </w:tc>
        <w:tc>
          <w:tcPr>
            <w:shd w:val="clear" w:color="auto" w:fill="F2F2F2"/>
            <w:tcW w:w="6407" w:type="dxa"/>
          </w:tcPr>
          <w:p>
            <w:r/>
            <w:r>
              <w:rPr>
                <w:rFonts w:ascii="Cambria" w:hAnsi="Cambria"/>
                <w:b w:val="0"/>
                <w:i w:val="0"/>
                <w:sz w:val="22"/>
              </w:rPr>
              <w:t>Surveys or feedback forms filled out by students regarding their academic experience, welfare services, and overall support from the committee.</w:t>
            </w:r>
          </w:p>
        </w:tc>
      </w:tr>
      <w:tr>
        <w:tc>
          <w:tcPr>
            <w:tcW w:w="3005" w:type="dxa"/>
          </w:tcPr>
          <w:p>
            <w:r/>
            <w:r>
              <w:rPr>
                <w:rFonts w:ascii="Cambria" w:hAnsi="Cambria"/>
                <w:b w:val="0"/>
                <w:i w:val="0"/>
                <w:sz w:val="22"/>
              </w:rPr>
              <w:t>5. Financial Aid Documentation</w:t>
            </w:r>
          </w:p>
        </w:tc>
        <w:tc>
          <w:tcPr>
            <w:tcW w:w="6407" w:type="dxa"/>
          </w:tcPr>
          <w:p>
            <w:r/>
            <w:r>
              <w:rPr>
                <w:rFonts w:ascii="Cambria" w:hAnsi="Cambria"/>
                <w:b w:val="0"/>
                <w:i w:val="0"/>
                <w:sz w:val="22"/>
              </w:rPr>
              <w:t>Documents related to the financial aid programs offered to ST, SC, and OBC students, including records of amounts allocated, eligibility criteria, and distribution process.</w:t>
            </w:r>
          </w:p>
        </w:tc>
      </w:tr>
      <w:tr>
        <w:tc>
          <w:tcPr>
            <w:shd w:val="clear" w:color="auto" w:fill="F2F2F2"/>
            <w:tcW w:w="3005" w:type="dxa"/>
          </w:tcPr>
          <w:p>
            <w:r/>
            <w:r>
              <w:rPr>
                <w:rFonts w:ascii="Cambria" w:hAnsi="Cambria"/>
                <w:b w:val="0"/>
                <w:i w:val="0"/>
                <w:sz w:val="22"/>
              </w:rPr>
              <w:t>6. Mentorship Program Records</w:t>
            </w:r>
          </w:p>
        </w:tc>
        <w:tc>
          <w:tcPr>
            <w:shd w:val="clear" w:color="auto" w:fill="F2F2F2"/>
            <w:tcW w:w="6407" w:type="dxa"/>
          </w:tcPr>
          <w:p>
            <w:r/>
            <w:r>
              <w:rPr>
                <w:rFonts w:ascii="Cambria" w:hAnsi="Cambria"/>
                <w:b w:val="0"/>
                <w:i w:val="0"/>
                <w:sz w:val="22"/>
              </w:rPr>
              <w:t>Documentation related to the mentorship program, including records of assigned mentors, student progress, and outcomes of mentorship activities.</w:t>
            </w:r>
          </w:p>
        </w:tc>
      </w:tr>
      <w:tr>
        <w:tc>
          <w:tcPr>
            <w:tcW w:w="3005" w:type="dxa"/>
          </w:tcPr>
          <w:p>
            <w:r/>
            <w:r>
              <w:rPr>
                <w:rFonts w:ascii="Cambria" w:hAnsi="Cambria"/>
                <w:b w:val="0"/>
                <w:i w:val="0"/>
                <w:sz w:val="22"/>
              </w:rPr>
              <w:t>7. Attendance Registers for Welfare Activities</w:t>
            </w:r>
          </w:p>
        </w:tc>
        <w:tc>
          <w:tcPr>
            <w:tcW w:w="6407" w:type="dxa"/>
          </w:tcPr>
          <w:p>
            <w:r/>
            <w:r>
              <w:rPr>
                <w:rFonts w:ascii="Cambria" w:hAnsi="Cambria"/>
                <w:b w:val="0"/>
                <w:i w:val="0"/>
                <w:sz w:val="22"/>
              </w:rPr>
              <w:t>Attendance registers for various welfare programs organized by the committee, such as awareness programs, remedial classes, workshops, and skill development sessions.</w:t>
            </w:r>
          </w:p>
        </w:tc>
      </w:tr>
      <w:tr>
        <w:tc>
          <w:tcPr>
            <w:shd w:val="clear" w:color="auto" w:fill="F2F2F2"/>
            <w:tcW w:w="3005" w:type="dxa"/>
          </w:tcPr>
          <w:p>
            <w:r/>
            <w:r>
              <w:rPr>
                <w:rFonts w:ascii="Cambria" w:hAnsi="Cambria"/>
                <w:b w:val="0"/>
                <w:i w:val="0"/>
                <w:sz w:val="22"/>
              </w:rPr>
              <w:t>8. Report on Workshops and Awareness Programs</w:t>
            </w:r>
          </w:p>
        </w:tc>
        <w:tc>
          <w:tcPr>
            <w:shd w:val="clear" w:color="auto" w:fill="F2F2F2"/>
            <w:tcW w:w="6407" w:type="dxa"/>
          </w:tcPr>
          <w:p>
            <w:r/>
            <w:r>
              <w:rPr>
                <w:rFonts w:ascii="Cambria" w:hAnsi="Cambria"/>
                <w:b w:val="0"/>
                <w:i w:val="0"/>
                <w:sz w:val="22"/>
              </w:rPr>
              <w:t>Detailed reports on the workshops and awareness programs organized, including objectives, outcomes, number of participants, and feedback received.</w:t>
            </w:r>
          </w:p>
        </w:tc>
      </w:tr>
      <w:tr>
        <w:tc>
          <w:tcPr>
            <w:tcW w:w="3005" w:type="dxa"/>
          </w:tcPr>
          <w:p>
            <w:r/>
            <w:r>
              <w:rPr>
                <w:rFonts w:ascii="Cambria" w:hAnsi="Cambria"/>
                <w:b w:val="0"/>
                <w:i w:val="0"/>
                <w:sz w:val="22"/>
              </w:rPr>
              <w:t>9. Skill Development Program Records</w:t>
            </w:r>
          </w:p>
        </w:tc>
        <w:tc>
          <w:tcPr>
            <w:tcW w:w="6407" w:type="dxa"/>
          </w:tcPr>
          <w:p>
            <w:r/>
            <w:r>
              <w:rPr>
                <w:rFonts w:ascii="Cambria" w:hAnsi="Cambria"/>
                <w:b w:val="0"/>
                <w:i w:val="0"/>
                <w:sz w:val="22"/>
              </w:rPr>
              <w:t>Documentation of skill development programs organized for ST, SC, and OBC students, including program outlines, facilitators, and attendance details.</w:t>
            </w:r>
          </w:p>
        </w:tc>
      </w:tr>
      <w:tr>
        <w:tc>
          <w:tcPr>
            <w:shd w:val="clear" w:color="auto" w:fill="F2F2F2"/>
            <w:tcW w:w="3005" w:type="dxa"/>
          </w:tcPr>
          <w:p>
            <w:r/>
            <w:r>
              <w:rPr>
                <w:rFonts w:ascii="Cambria" w:hAnsi="Cambria"/>
                <w:b w:val="0"/>
                <w:i w:val="0"/>
                <w:sz w:val="22"/>
              </w:rPr>
              <w:t>10. Annual Welfare Report</w:t>
            </w:r>
          </w:p>
        </w:tc>
        <w:tc>
          <w:tcPr>
            <w:shd w:val="clear" w:color="auto" w:fill="F2F2F2"/>
            <w:tcW w:w="6407" w:type="dxa"/>
          </w:tcPr>
          <w:p>
            <w:r/>
            <w:r>
              <w:rPr>
                <w:rFonts w:ascii="Cambria" w:hAnsi="Cambria"/>
                <w:b w:val="0"/>
                <w:i w:val="0"/>
                <w:sz w:val="22"/>
              </w:rPr>
              <w:t>A comprehensive annual report summarizing the activities of the committee, challenges faced, support provided, achievements, and areas for improvement.</w:t>
            </w:r>
          </w:p>
        </w:tc>
      </w:tr>
      <w:tr>
        <w:tc>
          <w:tcPr>
            <w:tcW w:w="3005" w:type="dxa"/>
          </w:tcPr>
          <w:p>
            <w:r/>
            <w:r>
              <w:rPr>
                <w:rFonts w:ascii="Cambria" w:hAnsi="Cambria"/>
                <w:b w:val="0"/>
                <w:i w:val="0"/>
                <w:sz w:val="22"/>
              </w:rPr>
              <w:t>11. List of Awardees (Scholarships, Recognition)</w:t>
            </w:r>
          </w:p>
        </w:tc>
        <w:tc>
          <w:tcPr>
            <w:tcW w:w="6407" w:type="dxa"/>
          </w:tcPr>
          <w:p>
            <w:r/>
            <w:r>
              <w:rPr>
                <w:rFonts w:ascii="Cambria" w:hAnsi="Cambria"/>
                <w:b w:val="0"/>
                <w:i w:val="0"/>
                <w:sz w:val="22"/>
              </w:rPr>
              <w:t>A list of students who have received scholarships, awards, or recognition for academic excellence or other notable achievements.</w:t>
            </w:r>
          </w:p>
        </w:tc>
      </w:tr>
      <w:tr>
        <w:tc>
          <w:tcPr>
            <w:shd w:val="clear" w:color="auto" w:fill="F2F2F2"/>
            <w:tcW w:w="3005" w:type="dxa"/>
          </w:tcPr>
          <w:p>
            <w:r/>
            <w:r>
              <w:rPr>
                <w:rFonts w:ascii="Cambria" w:hAnsi="Cambria"/>
                <w:b w:val="0"/>
                <w:i w:val="0"/>
                <w:sz w:val="22"/>
              </w:rPr>
              <w:t>12. Health and Counseling Records</w:t>
            </w:r>
          </w:p>
        </w:tc>
        <w:tc>
          <w:tcPr>
            <w:shd w:val="clear" w:color="auto" w:fill="F2F2F2"/>
            <w:tcW w:w="6407" w:type="dxa"/>
          </w:tcPr>
          <w:p>
            <w:r/>
            <w:r>
              <w:rPr>
                <w:rFonts w:ascii="Cambria" w:hAnsi="Cambria"/>
                <w:b w:val="0"/>
                <w:i w:val="0"/>
                <w:sz w:val="22"/>
              </w:rPr>
              <w:t>Records of counseling sessions and health-related support provided to ST, SC, and OBC students, including the type of service, issues addressed, and outcomes.</w:t>
            </w:r>
          </w:p>
        </w:tc>
      </w:tr>
      <w:tr>
        <w:tc>
          <w:tcPr>
            <w:tcW w:w="3005" w:type="dxa"/>
          </w:tcPr>
          <w:p>
            <w:r/>
            <w:r>
              <w:rPr>
                <w:rFonts w:ascii="Cambria" w:hAnsi="Cambria"/>
                <w:b w:val="0"/>
                <w:i w:val="0"/>
                <w:sz w:val="22"/>
              </w:rPr>
              <w:t>13. Infrastructure and Facility Utilization Records</w:t>
            </w:r>
          </w:p>
        </w:tc>
        <w:tc>
          <w:tcPr>
            <w:tcW w:w="6407" w:type="dxa"/>
          </w:tcPr>
          <w:p>
            <w:r/>
            <w:r>
              <w:rPr>
                <w:rFonts w:ascii="Cambria" w:hAnsi="Cambria"/>
                <w:b w:val="0"/>
                <w:i w:val="0"/>
                <w:sz w:val="22"/>
              </w:rPr>
              <w:t>Records related to the usage of infrastructure and facilities such as hostels, reading rooms, and resource materials available to marginalized students.</w:t>
            </w:r>
          </w:p>
        </w:tc>
      </w:tr>
      <w:tr>
        <w:tc>
          <w:tcPr>
            <w:shd w:val="clear" w:color="auto" w:fill="F2F2F2"/>
            <w:tcW w:w="3005" w:type="dxa"/>
          </w:tcPr>
          <w:p>
            <w:r/>
            <w:r>
              <w:rPr>
                <w:rFonts w:ascii="Cambria" w:hAnsi="Cambria"/>
                <w:b w:val="0"/>
                <w:i w:val="0"/>
                <w:sz w:val="22"/>
              </w:rPr>
              <w:t>14. Discrimination Reports (Caste-based Incident)</w:t>
            </w:r>
          </w:p>
        </w:tc>
        <w:tc>
          <w:tcPr>
            <w:shd w:val="clear" w:color="auto" w:fill="F2F2F2"/>
            <w:tcW w:w="6407" w:type="dxa"/>
          </w:tcPr>
          <w:p>
            <w:r/>
            <w:r>
              <w:rPr>
                <w:rFonts w:ascii="Cambria" w:hAnsi="Cambria"/>
                <w:b w:val="0"/>
                <w:i w:val="0"/>
                <w:sz w:val="22"/>
              </w:rPr>
              <w:t>Reports documenting any incidents of caste-based discrimination, including investigation reports and actions taken by the committee to address the issue.</w:t>
            </w:r>
          </w:p>
        </w:tc>
      </w:tr>
      <w:tr>
        <w:tc>
          <w:tcPr>
            <w:tcW w:w="3005" w:type="dxa"/>
          </w:tcPr>
          <w:p>
            <w:r/>
            <w:r>
              <w:rPr>
                <w:rFonts w:ascii="Cambria" w:hAnsi="Cambria"/>
                <w:b w:val="0"/>
                <w:i w:val="0"/>
                <w:sz w:val="22"/>
              </w:rPr>
              <w:t>15. Faculty/Staff Training and Sensitization Records</w:t>
            </w:r>
          </w:p>
        </w:tc>
        <w:tc>
          <w:tcPr>
            <w:tcW w:w="6407" w:type="dxa"/>
          </w:tcPr>
          <w:p>
            <w:r/>
            <w:r>
              <w:rPr>
                <w:rFonts w:ascii="Cambria" w:hAnsi="Cambria"/>
                <w:b w:val="0"/>
                <w:i w:val="0"/>
                <w:sz w:val="22"/>
              </w:rPr>
              <w:t>Records of faculty and staff training programs focused on sensitizing them to the needs of ST, SC, and OBC students, including attendance and feedback.</w:t>
            </w:r>
          </w:p>
        </w:tc>
      </w:tr>
      <w:tr>
        <w:tc>
          <w:tcPr>
            <w:shd w:val="clear" w:color="auto" w:fill="F2F2F2"/>
            <w:tcW w:w="3005" w:type="dxa"/>
          </w:tcPr>
          <w:p>
            <w:r/>
            <w:r>
              <w:rPr>
                <w:rFonts w:ascii="Cambria" w:hAnsi="Cambria"/>
                <w:b w:val="0"/>
                <w:i w:val="0"/>
                <w:sz w:val="22"/>
              </w:rPr>
              <w:t>16. Committee Meeting Minutes</w:t>
            </w:r>
          </w:p>
        </w:tc>
        <w:tc>
          <w:tcPr>
            <w:shd w:val="clear" w:color="auto" w:fill="F2F2F2"/>
            <w:tcW w:w="6407" w:type="dxa"/>
          </w:tcPr>
          <w:p>
            <w:r/>
            <w:r>
              <w:rPr>
                <w:rFonts w:ascii="Cambria" w:hAnsi="Cambria"/>
                <w:b w:val="0"/>
                <w:i w:val="0"/>
                <w:sz w:val="22"/>
              </w:rPr>
              <w:t>Minutes of all committee meetings that document discussions on welfare issues, action plans, and decisions taken related to ST, SC, and OBC students.</w:t>
            </w:r>
          </w:p>
        </w:tc>
      </w:tr>
      <w:tr>
        <w:tc>
          <w:tcPr>
            <w:tcW w:w="3005" w:type="dxa"/>
          </w:tcPr>
          <w:p>
            <w:r/>
            <w:r>
              <w:rPr>
                <w:rFonts w:ascii="Cambria" w:hAnsi="Cambria"/>
                <w:b w:val="0"/>
                <w:i w:val="0"/>
                <w:sz w:val="22"/>
              </w:rPr>
              <w:t>17. Collaboration Agreements</w:t>
            </w:r>
          </w:p>
        </w:tc>
        <w:tc>
          <w:tcPr>
            <w:tcW w:w="6407" w:type="dxa"/>
          </w:tcPr>
          <w:p>
            <w:r/>
            <w:r>
              <w:rPr>
                <w:rFonts w:ascii="Cambria" w:hAnsi="Cambria"/>
                <w:b w:val="0"/>
                <w:i w:val="0"/>
                <w:sz w:val="22"/>
              </w:rPr>
              <w:t>Documentation of collaborations with government bodies, NGOs, and other organizations for financial aid, scholarship programs, and skill-building initiatives.</w:t>
            </w:r>
          </w:p>
        </w:tc>
      </w:tr>
      <w:tr>
        <w:tc>
          <w:tcPr>
            <w:shd w:val="clear" w:color="auto" w:fill="F2F2F2"/>
            <w:tcW w:w="3005" w:type="dxa"/>
          </w:tcPr>
          <w:p>
            <w:r/>
            <w:r>
              <w:rPr>
                <w:rFonts w:ascii="Cambria" w:hAnsi="Cambria"/>
                <w:b w:val="0"/>
                <w:i w:val="0"/>
                <w:sz w:val="22"/>
              </w:rPr>
              <w:t>18. Placement Records for ST/SC/OBC Students</w:t>
            </w:r>
          </w:p>
        </w:tc>
        <w:tc>
          <w:tcPr>
            <w:shd w:val="clear" w:color="auto" w:fill="F2F2F2"/>
            <w:tcW w:w="6407" w:type="dxa"/>
          </w:tcPr>
          <w:p>
            <w:r/>
            <w:r>
              <w:rPr>
                <w:rFonts w:ascii="Cambria" w:hAnsi="Cambria"/>
                <w:b w:val="0"/>
                <w:i w:val="0"/>
                <w:sz w:val="22"/>
              </w:rPr>
              <w:t>Records detailing the placement activities and outcomes for ST, SC, and OBC students, including companies, job roles, and placements.</w:t>
            </w:r>
          </w:p>
        </w:tc>
      </w:tr>
      <w:tr>
        <w:tc>
          <w:tcPr>
            <w:tcW w:w="3005" w:type="dxa"/>
          </w:tcPr>
          <w:p>
            <w:r/>
            <w:r>
              <w:rPr>
                <w:rFonts w:ascii="Cambria" w:hAnsi="Cambria"/>
                <w:b w:val="0"/>
                <w:i w:val="0"/>
                <w:sz w:val="22"/>
              </w:rPr>
              <w:t>19. Student Welfare Fund Utilization Records</w:t>
            </w:r>
          </w:p>
        </w:tc>
        <w:tc>
          <w:tcPr>
            <w:tcW w:w="6407" w:type="dxa"/>
          </w:tcPr>
          <w:p>
            <w:r/>
            <w:r>
              <w:rPr>
                <w:rFonts w:ascii="Cambria" w:hAnsi="Cambria"/>
                <w:b w:val="0"/>
                <w:i w:val="0"/>
                <w:sz w:val="22"/>
              </w:rPr>
              <w:t>Detailed records on the utilization of the student welfare fund, including disbursement for various student welfare activities such as financial assistance, events, etc.</w:t>
            </w:r>
          </w:p>
        </w:tc>
      </w:tr>
      <w:tr>
        <w:tc>
          <w:tcPr>
            <w:shd w:val="clear" w:color="auto" w:fill="F2F2F2"/>
            <w:tcW w:w="3005" w:type="dxa"/>
          </w:tcPr>
          <w:p>
            <w:r/>
            <w:r>
              <w:rPr>
                <w:rFonts w:ascii="Cambria" w:hAnsi="Cambria"/>
                <w:b w:val="0"/>
                <w:i w:val="0"/>
                <w:sz w:val="22"/>
              </w:rPr>
              <w:t>20. Annual Budget and Expenditure Report</w:t>
            </w:r>
          </w:p>
        </w:tc>
        <w:tc>
          <w:tcPr>
            <w:shd w:val="clear" w:color="auto" w:fill="F2F2F2"/>
            <w:tcW w:w="6407" w:type="dxa"/>
          </w:tcPr>
          <w:p>
            <w:r/>
            <w:r>
              <w:rPr>
                <w:rFonts w:ascii="Cambria" w:hAnsi="Cambria"/>
                <w:b w:val="0"/>
                <w:i w:val="0"/>
                <w:sz w:val="22"/>
              </w:rPr>
              <w:t>Annual report on the budget allocation for the welfare of ST, SC, and OBC students, detailing the expenditure on scholarships, events, and other support services.</w:t>
            </w:r>
          </w:p>
        </w:tc>
      </w:tr>
      <w:tr>
        <w:tc>
          <w:tcPr>
            <w:tcW w:w="3005" w:type="dxa"/>
          </w:tcPr>
          <w:p>
            <w:r/>
            <w:r>
              <w:rPr>
                <w:rFonts w:ascii="Cambria" w:hAnsi="Cambria"/>
                <w:b w:val="0"/>
                <w:i w:val="0"/>
                <w:sz w:val="22"/>
              </w:rPr>
              <w:t>21. Alumni Interaction Records</w:t>
            </w:r>
          </w:p>
        </w:tc>
        <w:tc>
          <w:tcPr>
            <w:tcW w:w="6407" w:type="dxa"/>
          </w:tcPr>
          <w:p>
            <w:r/>
            <w:r>
              <w:rPr>
                <w:rFonts w:ascii="Cambria" w:hAnsi="Cambria"/>
                <w:b w:val="0"/>
                <w:i w:val="0"/>
                <w:sz w:val="22"/>
              </w:rPr>
              <w:t>Documentation of interaction with alumni from ST, SC, and OBC backgrounds, including mentorship opportunities, feedback, and alumni support programs.</w:t>
            </w:r>
          </w:p>
        </w:tc>
      </w:tr>
      <w:tr>
        <w:tc>
          <w:tcPr>
            <w:shd w:val="clear" w:color="auto" w:fill="F2F2F2"/>
            <w:tcW w:w="3005" w:type="dxa"/>
          </w:tcPr>
          <w:p>
            <w:r/>
            <w:r>
              <w:rPr>
                <w:rFonts w:ascii="Cambria" w:hAnsi="Cambria"/>
                <w:b w:val="0"/>
                <w:i w:val="0"/>
                <w:sz w:val="22"/>
              </w:rPr>
              <w:t>22. Event Planning and Execution Documents</w:t>
            </w:r>
          </w:p>
        </w:tc>
        <w:tc>
          <w:tcPr>
            <w:shd w:val="clear" w:color="auto" w:fill="F2F2F2"/>
            <w:tcW w:w="6407" w:type="dxa"/>
          </w:tcPr>
          <w:p>
            <w:r/>
            <w:r>
              <w:rPr>
                <w:rFonts w:ascii="Cambria" w:hAnsi="Cambria"/>
                <w:b w:val="0"/>
                <w:i w:val="0"/>
                <w:sz w:val="22"/>
              </w:rPr>
              <w:t>Detailed plans, invitations, schedules, and post-event reports for any event or activity organized by the committee for ST, SC, and OBC students.</w:t>
            </w:r>
          </w:p>
        </w:tc>
      </w:tr>
      <w:tr>
        <w:tc>
          <w:tcPr>
            <w:tcW w:w="3005" w:type="dxa"/>
          </w:tcPr>
          <w:p>
            <w:r/>
            <w:r>
              <w:rPr>
                <w:rFonts w:ascii="Cambria" w:hAnsi="Cambria"/>
                <w:b w:val="0"/>
                <w:i w:val="0"/>
                <w:sz w:val="22"/>
              </w:rPr>
              <w:t>23. Data on Academic Support Initiatives</w:t>
            </w:r>
          </w:p>
        </w:tc>
        <w:tc>
          <w:tcPr>
            <w:tcW w:w="6407" w:type="dxa"/>
          </w:tcPr>
          <w:p>
            <w:r/>
            <w:r>
              <w:rPr>
                <w:rFonts w:ascii="Cambria" w:hAnsi="Cambria"/>
                <w:b w:val="0"/>
                <w:i w:val="0"/>
                <w:sz w:val="22"/>
              </w:rPr>
              <w:t>Documentation of remedial classes, academic support initiatives, and progress tracking for students who need additional help in their studies.</w:t>
            </w:r>
          </w:p>
        </w:tc>
      </w:tr>
    </w:tbl>
    <w:p>
      <w:pPr>
        <w:spacing w:after="120"/>
        <w:jc w:val="both"/>
      </w:pPr>
      <w:r>
        <w:rPr>
          <w:rFonts w:ascii="Cambria" w:hAnsi="Cambria"/>
          <w:b/>
          <w:i w:val="0"/>
          <w:sz w:val="22"/>
        </w:rPr>
        <w:t>Key Documentation Aspects:</w:t>
      </w:r>
    </w:p>
    <w:p>
      <w:pPr>
        <w:spacing w:after="80"/>
        <w:ind w:left="357" w:hanging="357"/>
        <w:jc w:val="both"/>
      </w:pPr>
      <w:r>
        <w:rPr>
          <w:rFonts w:ascii="Cambria" w:hAnsi="Cambria"/>
          <w:sz w:val="22"/>
        </w:rPr>
        <w:t xml:space="preserve">1.  </w:t>
      </w:r>
      <w:r>
        <w:rPr>
          <w:rFonts w:ascii="Cambria" w:hAnsi="Cambria"/>
          <w:b/>
          <w:i w:val="0"/>
          <w:sz w:val="22"/>
        </w:rPr>
        <w:t xml:space="preserve">Confidentiality: </w:t>
      </w:r>
      <w:r>
        <w:rPr>
          <w:rFonts w:ascii="Cambria" w:hAnsi="Cambria"/>
          <w:b w:val="0"/>
          <w:i w:val="0"/>
          <w:sz w:val="22"/>
        </w:rPr>
        <w:t>Sensitive information related to students' caste, financial details, and personal background must be kept confidential and secure.</w:t>
      </w:r>
    </w:p>
    <w:p>
      <w:pPr>
        <w:spacing w:after="80"/>
        <w:ind w:left="357" w:hanging="357"/>
        <w:jc w:val="both"/>
      </w:pPr>
      <w:r>
        <w:rPr>
          <w:rFonts w:ascii="Cambria" w:hAnsi="Cambria"/>
          <w:sz w:val="22"/>
        </w:rPr>
        <w:t xml:space="preserve">2.  </w:t>
      </w:r>
      <w:r>
        <w:rPr>
          <w:rFonts w:ascii="Cambria" w:hAnsi="Cambria"/>
          <w:b/>
          <w:i w:val="0"/>
          <w:sz w:val="22"/>
        </w:rPr>
        <w:t xml:space="preserve">Transparency: </w:t>
      </w:r>
      <w:r>
        <w:rPr>
          <w:rFonts w:ascii="Cambria" w:hAnsi="Cambria"/>
          <w:b w:val="0"/>
          <w:i w:val="0"/>
          <w:sz w:val="22"/>
        </w:rPr>
        <w:t>Proper records ensure that all processes related to scholarship distribution, grievance redressal, and welfare programs are transparent and fair.</w:t>
      </w:r>
    </w:p>
    <w:p>
      <w:pPr>
        <w:spacing w:after="80"/>
        <w:ind w:left="357" w:hanging="357"/>
        <w:jc w:val="both"/>
      </w:pPr>
      <w:r>
        <w:rPr>
          <w:rFonts w:ascii="Cambria" w:hAnsi="Cambria"/>
          <w:sz w:val="22"/>
        </w:rPr>
        <w:t xml:space="preserve">3.  </w:t>
      </w:r>
      <w:r>
        <w:rPr>
          <w:rFonts w:ascii="Cambria" w:hAnsi="Cambria"/>
          <w:b/>
          <w:i w:val="0"/>
          <w:sz w:val="22"/>
        </w:rPr>
        <w:t xml:space="preserve">Monitoring and Evaluation: </w:t>
      </w:r>
      <w:r>
        <w:rPr>
          <w:rFonts w:ascii="Cambria" w:hAnsi="Cambria"/>
          <w:b w:val="0"/>
          <w:i w:val="0"/>
          <w:sz w:val="22"/>
        </w:rPr>
        <w:t>Regular records help monitor the progress of various initiatives and evaluate their effectiveness in meeting the needs of ST, SC, and OBC students.</w:t>
      </w:r>
    </w:p>
    <w:p>
      <w:pPr>
        <w:spacing w:after="80"/>
        <w:ind w:left="357" w:hanging="357"/>
        <w:jc w:val="both"/>
      </w:pPr>
      <w:r>
        <w:rPr>
          <w:rFonts w:ascii="Cambria" w:hAnsi="Cambria"/>
          <w:sz w:val="22"/>
        </w:rPr>
        <w:t xml:space="preserve">4.  </w:t>
      </w:r>
      <w:r>
        <w:rPr>
          <w:rFonts w:ascii="Cambria" w:hAnsi="Cambria"/>
          <w:b/>
          <w:i w:val="0"/>
          <w:sz w:val="22"/>
        </w:rPr>
        <w:t xml:space="preserve">Compliance: </w:t>
      </w:r>
      <w:r>
        <w:rPr>
          <w:rFonts w:ascii="Cambria" w:hAnsi="Cambria"/>
          <w:b w:val="0"/>
          <w:i w:val="0"/>
          <w:sz w:val="22"/>
        </w:rPr>
        <w:t>Documentation ensures compliance with government policies, university guidelines, and institutional procedures related to student welfare.</w:t>
      </w:r>
    </w:p>
    <w:p>
      <w:pPr>
        <w:spacing w:after="80"/>
        <w:ind w:left="357" w:hanging="357"/>
        <w:jc w:val="both"/>
      </w:pPr>
      <w:r>
        <w:rPr>
          <w:rFonts w:ascii="Cambria" w:hAnsi="Cambria"/>
          <w:sz w:val="22"/>
        </w:rPr>
        <w:t xml:space="preserve">5.  </w:t>
      </w:r>
      <w:r>
        <w:rPr>
          <w:rFonts w:ascii="Cambria" w:hAnsi="Cambria"/>
          <w:b/>
          <w:i w:val="0"/>
          <w:sz w:val="22"/>
        </w:rPr>
        <w:t xml:space="preserve">Annual Review: </w:t>
      </w:r>
      <w:r>
        <w:rPr>
          <w:rFonts w:ascii="Cambria" w:hAnsi="Cambria"/>
          <w:b w:val="0"/>
          <w:i w:val="0"/>
          <w:sz w:val="22"/>
        </w:rPr>
        <w:t>The documentation maintained provides a comprehensive review for the committee to assess past actions and plan future activities.</w:t>
      </w:r>
    </w:p>
    <w:p>
      <w:pPr>
        <w:keepNext/>
        <w:spacing w:before="240" w:after="120"/>
      </w:pPr>
      <w:r>
        <w:rPr>
          <w:rFonts w:ascii="Cambria" w:hAnsi="Cambria"/>
          <w:b/>
          <w:color w:val="1F3A5F"/>
          <w:sz w:val="28"/>
        </w:rPr>
        <w:t>31.11. Events/Activities Organized by the Students Welfare/ST/SC/OBC Committee</w:t>
      </w:r>
    </w:p>
    <w:tbl>
      <w:tblGrid>
        <w:gridCol w:w="3402"/>
        <w:gridCol w:w="6010"/>
      </w:tblGrid>
      <w:tblPr>
        <w:jc w:val="center"/>
        <w:tblLook w:firstColumn="1" w:firstRow="1" w:lastColumn="0" w:lastRow="0" w:noHBand="0" w:noVBand="1" w:val="04A0"/>
        <w:tblW w:w="9412" w:type="dxa"/>
        <w:tblLayout w:type="fixed"/>
      </w:tblPr>
      <w:tr>
        <w:tc>
          <w:tcPr>
            <w:shd w:val="clear" w:color="auto" w:fill="1F3A5F"/>
            <w:tcW w:w="3402" w:type="dxa"/>
          </w:tcPr>
          <w:p>
            <w:pPr>
              <w:jc w:val="center"/>
            </w:pPr>
            <w:r/>
            <w:r>
              <w:rPr>
                <w:rFonts w:ascii="Cambria" w:hAnsi="Cambria"/>
                <w:b/>
                <w:i w:val="0"/>
                <w:color w:val="FFFFFF"/>
                <w:sz w:val="22"/>
              </w:rPr>
              <w:t>Event</w:t>
            </w:r>
          </w:p>
        </w:tc>
        <w:tc>
          <w:tcPr>
            <w:shd w:val="clear" w:color="auto" w:fill="1F3A5F"/>
            <w:tcW w:w="6010" w:type="dxa"/>
          </w:tcPr>
          <w:p>
            <w:pPr>
              <w:jc w:val="center"/>
            </w:pPr>
            <w:r/>
            <w:r>
              <w:rPr>
                <w:rFonts w:ascii="Cambria" w:hAnsi="Cambria"/>
                <w:b/>
                <w:i w:val="0"/>
                <w:color w:val="FFFFFF"/>
                <w:sz w:val="22"/>
              </w:rPr>
              <w:t>Purpose</w:t>
            </w:r>
          </w:p>
        </w:tc>
      </w:tr>
      <w:tr>
        <w:tc>
          <w:tcPr>
            <w:tcW w:w="3402" w:type="dxa"/>
          </w:tcPr>
          <w:p>
            <w:r/>
            <w:r>
              <w:rPr>
                <w:rFonts w:ascii="Cambria" w:hAnsi="Cambria"/>
                <w:b w:val="0"/>
                <w:i w:val="0"/>
                <w:sz w:val="22"/>
              </w:rPr>
              <w:t>1. Orientation Programs for New Students</w:t>
            </w:r>
          </w:p>
        </w:tc>
        <w:tc>
          <w:tcPr>
            <w:tcW w:w="6010" w:type="dxa"/>
          </w:tcPr>
          <w:p>
            <w:r/>
            <w:r>
              <w:rPr>
                <w:rFonts w:ascii="Cambria" w:hAnsi="Cambria"/>
                <w:b w:val="0"/>
                <w:i w:val="0"/>
                <w:sz w:val="22"/>
              </w:rPr>
              <w:t>To familiarize incoming students with the welfare services available for ST/SC/OBC students, including scholarships, mentoring, and counseling.</w:t>
            </w:r>
          </w:p>
        </w:tc>
      </w:tr>
      <w:tr>
        <w:tc>
          <w:tcPr>
            <w:shd w:val="clear" w:color="auto" w:fill="F2F2F2"/>
            <w:tcW w:w="3402" w:type="dxa"/>
          </w:tcPr>
          <w:p>
            <w:r/>
            <w:r>
              <w:rPr>
                <w:rFonts w:ascii="Cambria" w:hAnsi="Cambria"/>
                <w:b w:val="0"/>
                <w:i w:val="0"/>
                <w:sz w:val="22"/>
              </w:rPr>
              <w:t>2. Awareness Campaigns on Scholarships and Financial Aid</w:t>
            </w:r>
          </w:p>
        </w:tc>
        <w:tc>
          <w:tcPr>
            <w:shd w:val="clear" w:color="auto" w:fill="F2F2F2"/>
            <w:tcW w:w="6010" w:type="dxa"/>
          </w:tcPr>
          <w:p>
            <w:r/>
            <w:r>
              <w:rPr>
                <w:rFonts w:ascii="Cambria" w:hAnsi="Cambria"/>
                <w:b w:val="0"/>
                <w:i w:val="0"/>
                <w:sz w:val="22"/>
              </w:rPr>
              <w:t>To inform students about available scholarships, grants, and financial aid for ST/SC/OBC students, ensuring equitable access.</w:t>
            </w:r>
          </w:p>
        </w:tc>
      </w:tr>
      <w:tr>
        <w:tc>
          <w:tcPr>
            <w:tcW w:w="3402" w:type="dxa"/>
          </w:tcPr>
          <w:p>
            <w:r/>
            <w:r>
              <w:rPr>
                <w:rFonts w:ascii="Cambria" w:hAnsi="Cambria"/>
                <w:b w:val="0"/>
                <w:i w:val="0"/>
                <w:sz w:val="22"/>
              </w:rPr>
              <w:t>3. Empowerment Seminars and Workshops</w:t>
            </w:r>
          </w:p>
        </w:tc>
        <w:tc>
          <w:tcPr>
            <w:tcW w:w="6010" w:type="dxa"/>
          </w:tcPr>
          <w:p>
            <w:r/>
            <w:r>
              <w:rPr>
                <w:rFonts w:ascii="Cambria" w:hAnsi="Cambria"/>
                <w:b w:val="0"/>
                <w:i w:val="0"/>
                <w:sz w:val="22"/>
              </w:rPr>
              <w:t>Conduct workshops on social justice, empowerment, leadership, and self-confidence, focusing on uplifting marginalized groups.</w:t>
            </w:r>
          </w:p>
        </w:tc>
      </w:tr>
      <w:tr>
        <w:tc>
          <w:tcPr>
            <w:shd w:val="clear" w:color="auto" w:fill="F2F2F2"/>
            <w:tcW w:w="3402" w:type="dxa"/>
          </w:tcPr>
          <w:p>
            <w:r/>
            <w:r>
              <w:rPr>
                <w:rFonts w:ascii="Cambria" w:hAnsi="Cambria"/>
                <w:b w:val="0"/>
                <w:i w:val="0"/>
                <w:sz w:val="22"/>
              </w:rPr>
              <w:t>4. Legal Aid and Rights Awareness Program</w:t>
            </w:r>
          </w:p>
        </w:tc>
        <w:tc>
          <w:tcPr>
            <w:shd w:val="clear" w:color="auto" w:fill="F2F2F2"/>
            <w:tcW w:w="6010" w:type="dxa"/>
          </w:tcPr>
          <w:p>
            <w:r/>
            <w:r>
              <w:rPr>
                <w:rFonts w:ascii="Cambria" w:hAnsi="Cambria"/>
                <w:b w:val="0"/>
                <w:i w:val="0"/>
                <w:sz w:val="22"/>
              </w:rPr>
              <w:t>Organize sessions on legal rights, anti-discrimination laws, and how students can protect their rights, particularly against caste-based discrimination.</w:t>
            </w:r>
          </w:p>
        </w:tc>
      </w:tr>
      <w:tr>
        <w:tc>
          <w:tcPr>
            <w:tcW w:w="3402" w:type="dxa"/>
          </w:tcPr>
          <w:p>
            <w:r/>
            <w:r>
              <w:rPr>
                <w:rFonts w:ascii="Cambria" w:hAnsi="Cambria"/>
                <w:b w:val="0"/>
                <w:i w:val="0"/>
                <w:sz w:val="22"/>
              </w:rPr>
              <w:t>5. Mentorship Programs</w:t>
            </w:r>
          </w:p>
        </w:tc>
        <w:tc>
          <w:tcPr>
            <w:tcW w:w="6010" w:type="dxa"/>
          </w:tcPr>
          <w:p>
            <w:r/>
            <w:r>
              <w:rPr>
                <w:rFonts w:ascii="Cambria" w:hAnsi="Cambria"/>
                <w:b w:val="0"/>
                <w:i w:val="0"/>
                <w:sz w:val="22"/>
              </w:rPr>
              <w:t>Pair senior students or alumni mentors with ST/SC/OBC students for academic guidance, personal support, and career counseling.</w:t>
            </w:r>
          </w:p>
        </w:tc>
      </w:tr>
      <w:tr>
        <w:tc>
          <w:tcPr>
            <w:shd w:val="clear" w:color="auto" w:fill="F2F2F2"/>
            <w:tcW w:w="3402" w:type="dxa"/>
          </w:tcPr>
          <w:p>
            <w:r/>
            <w:r>
              <w:rPr>
                <w:rFonts w:ascii="Cambria" w:hAnsi="Cambria"/>
                <w:b w:val="0"/>
                <w:i w:val="0"/>
                <w:sz w:val="22"/>
              </w:rPr>
              <w:t>6. Health and Wellness Camps</w:t>
            </w:r>
          </w:p>
        </w:tc>
        <w:tc>
          <w:tcPr>
            <w:shd w:val="clear" w:color="auto" w:fill="F2F2F2"/>
            <w:tcW w:w="6010" w:type="dxa"/>
          </w:tcPr>
          <w:p>
            <w:r/>
            <w:r>
              <w:rPr>
                <w:rFonts w:ascii="Cambria" w:hAnsi="Cambria"/>
                <w:b w:val="0"/>
                <w:i w:val="0"/>
                <w:sz w:val="22"/>
              </w:rPr>
              <w:t>Organize health check-ups, mental health support, and wellness programs for ST/SC/OBC students.</w:t>
            </w:r>
          </w:p>
        </w:tc>
      </w:tr>
      <w:tr>
        <w:tc>
          <w:tcPr>
            <w:tcW w:w="3402" w:type="dxa"/>
          </w:tcPr>
          <w:p>
            <w:r/>
            <w:r>
              <w:rPr>
                <w:rFonts w:ascii="Cambria" w:hAnsi="Cambria"/>
                <w:b w:val="0"/>
                <w:i w:val="0"/>
                <w:sz w:val="22"/>
              </w:rPr>
              <w:t>7. Financial Literacy and Skill Development Workshops</w:t>
            </w:r>
          </w:p>
        </w:tc>
        <w:tc>
          <w:tcPr>
            <w:tcW w:w="6010" w:type="dxa"/>
          </w:tcPr>
          <w:p>
            <w:r/>
            <w:r>
              <w:rPr>
                <w:rFonts w:ascii="Cambria" w:hAnsi="Cambria"/>
                <w:b w:val="0"/>
                <w:i w:val="0"/>
                <w:sz w:val="22"/>
              </w:rPr>
              <w:t>Provide workshops on budgeting, savings, and managing financial resources, alongside skill development programs to empower students.</w:t>
            </w:r>
          </w:p>
        </w:tc>
      </w:tr>
      <w:tr>
        <w:tc>
          <w:tcPr>
            <w:shd w:val="clear" w:color="auto" w:fill="F2F2F2"/>
            <w:tcW w:w="3402" w:type="dxa"/>
          </w:tcPr>
          <w:p>
            <w:r/>
            <w:r>
              <w:rPr>
                <w:rFonts w:ascii="Cambria" w:hAnsi="Cambria"/>
                <w:b w:val="0"/>
                <w:i w:val="0"/>
                <w:sz w:val="22"/>
              </w:rPr>
              <w:t>8. Women's Day Celebrations</w:t>
            </w:r>
          </w:p>
        </w:tc>
        <w:tc>
          <w:tcPr>
            <w:shd w:val="clear" w:color="auto" w:fill="F2F2F2"/>
            <w:tcW w:w="6010" w:type="dxa"/>
          </w:tcPr>
          <w:p>
            <w:r/>
            <w:r>
              <w:rPr>
                <w:rFonts w:ascii="Cambria" w:hAnsi="Cambria"/>
                <w:b w:val="0"/>
                <w:i w:val="0"/>
                <w:sz w:val="22"/>
              </w:rPr>
              <w:t>A special event to celebrate and raise awareness about women's issues within the ST/SC/OBC communities. Focus on empowering female students.</w:t>
            </w:r>
          </w:p>
        </w:tc>
      </w:tr>
      <w:tr>
        <w:tc>
          <w:tcPr>
            <w:tcW w:w="3402" w:type="dxa"/>
          </w:tcPr>
          <w:p>
            <w:r/>
            <w:r>
              <w:rPr>
                <w:rFonts w:ascii="Cambria" w:hAnsi="Cambria"/>
                <w:b w:val="0"/>
                <w:i w:val="0"/>
                <w:sz w:val="22"/>
              </w:rPr>
              <w:t>9. Placement Assistance and Job Fairs</w:t>
            </w:r>
          </w:p>
        </w:tc>
        <w:tc>
          <w:tcPr>
            <w:tcW w:w="6010" w:type="dxa"/>
          </w:tcPr>
          <w:p>
            <w:r/>
            <w:r>
              <w:rPr>
                <w:rFonts w:ascii="Cambria" w:hAnsi="Cambria"/>
                <w:b w:val="0"/>
                <w:i w:val="0"/>
                <w:sz w:val="22"/>
              </w:rPr>
              <w:t>Organize placement drives and job fairs specifically for ST/SC/OBC students to ensure they have equal opportunities in the job market.</w:t>
            </w:r>
          </w:p>
        </w:tc>
      </w:tr>
      <w:tr>
        <w:tc>
          <w:tcPr>
            <w:shd w:val="clear" w:color="auto" w:fill="F2F2F2"/>
            <w:tcW w:w="3402" w:type="dxa"/>
          </w:tcPr>
          <w:p>
            <w:r/>
            <w:r>
              <w:rPr>
                <w:rFonts w:ascii="Cambria" w:hAnsi="Cambria"/>
                <w:b w:val="0"/>
                <w:i w:val="0"/>
                <w:sz w:val="22"/>
              </w:rPr>
              <w:t>10. Anti-Discrimination Awareness Campaigns</w:t>
            </w:r>
          </w:p>
        </w:tc>
        <w:tc>
          <w:tcPr>
            <w:shd w:val="clear" w:color="auto" w:fill="F2F2F2"/>
            <w:tcW w:w="6010" w:type="dxa"/>
          </w:tcPr>
          <w:p>
            <w:r/>
            <w:r>
              <w:rPr>
                <w:rFonts w:ascii="Cambria" w:hAnsi="Cambria"/>
                <w:b w:val="0"/>
                <w:i w:val="0"/>
                <w:sz w:val="22"/>
              </w:rPr>
              <w:t>Conduct campaigns to promote a discrimination-free environment on campus, raising awareness about caste-based discrimination.</w:t>
            </w:r>
          </w:p>
        </w:tc>
      </w:tr>
      <w:tr>
        <w:tc>
          <w:tcPr>
            <w:tcW w:w="3402" w:type="dxa"/>
          </w:tcPr>
          <w:p>
            <w:r/>
            <w:r>
              <w:rPr>
                <w:rFonts w:ascii="Cambria" w:hAnsi="Cambria"/>
                <w:b w:val="0"/>
                <w:i w:val="0"/>
                <w:sz w:val="22"/>
              </w:rPr>
              <w:t>11. Annual Cultural Festival for ST/SC/OBC Students</w:t>
            </w:r>
          </w:p>
        </w:tc>
        <w:tc>
          <w:tcPr>
            <w:tcW w:w="6010" w:type="dxa"/>
          </w:tcPr>
          <w:p>
            <w:r/>
            <w:r>
              <w:rPr>
                <w:rFonts w:ascii="Cambria" w:hAnsi="Cambria"/>
                <w:b w:val="0"/>
                <w:i w:val="0"/>
                <w:sz w:val="22"/>
              </w:rPr>
              <w:t>Host cultural events and exhibitions showcasing the talents of ST/SC/OBC students, celebrating their heritage and diversity.</w:t>
            </w:r>
          </w:p>
        </w:tc>
      </w:tr>
      <w:tr>
        <w:tc>
          <w:tcPr>
            <w:shd w:val="clear" w:color="auto" w:fill="F2F2F2"/>
            <w:tcW w:w="3402" w:type="dxa"/>
          </w:tcPr>
          <w:p>
            <w:r/>
            <w:r>
              <w:rPr>
                <w:rFonts w:ascii="Cambria" w:hAnsi="Cambria"/>
                <w:b w:val="0"/>
                <w:i w:val="0"/>
                <w:sz w:val="22"/>
              </w:rPr>
              <w:t>12. Annual Sports Day and Competitions</w:t>
            </w:r>
          </w:p>
        </w:tc>
        <w:tc>
          <w:tcPr>
            <w:shd w:val="clear" w:color="auto" w:fill="F2F2F2"/>
            <w:tcW w:w="6010" w:type="dxa"/>
          </w:tcPr>
          <w:p>
            <w:r/>
            <w:r>
              <w:rPr>
                <w:rFonts w:ascii="Cambria" w:hAnsi="Cambria"/>
                <w:b w:val="0"/>
                <w:i w:val="0"/>
                <w:sz w:val="22"/>
              </w:rPr>
              <w:t>Organize sports events and competitions, encouraging the participation of ST/SC/OBC students, fostering a sense of unity and competition.</w:t>
            </w:r>
          </w:p>
        </w:tc>
      </w:tr>
      <w:tr>
        <w:tc>
          <w:tcPr>
            <w:tcW w:w="3402" w:type="dxa"/>
          </w:tcPr>
          <w:p>
            <w:r/>
            <w:r>
              <w:rPr>
                <w:rFonts w:ascii="Cambria" w:hAnsi="Cambria"/>
                <w:b w:val="0"/>
                <w:i w:val="0"/>
                <w:sz w:val="22"/>
              </w:rPr>
              <w:t>13. Educational Field Trips and Excursions</w:t>
            </w:r>
          </w:p>
        </w:tc>
        <w:tc>
          <w:tcPr>
            <w:tcW w:w="6010" w:type="dxa"/>
          </w:tcPr>
          <w:p>
            <w:r/>
            <w:r>
              <w:rPr>
                <w:rFonts w:ascii="Cambria" w:hAnsi="Cambria"/>
                <w:b w:val="0"/>
                <w:i w:val="0"/>
                <w:sz w:val="22"/>
              </w:rPr>
              <w:t>Arrange field trips to historical sites, industrial visits, and cultural events to broaden students' exposure and knowledge.</w:t>
            </w:r>
          </w:p>
        </w:tc>
      </w:tr>
      <w:tr>
        <w:tc>
          <w:tcPr>
            <w:shd w:val="clear" w:color="auto" w:fill="F2F2F2"/>
            <w:tcW w:w="3402" w:type="dxa"/>
          </w:tcPr>
          <w:p>
            <w:r/>
            <w:r>
              <w:rPr>
                <w:rFonts w:ascii="Cambria" w:hAnsi="Cambria"/>
                <w:b w:val="0"/>
                <w:i w:val="0"/>
                <w:sz w:val="22"/>
              </w:rPr>
              <w:t>14. Winter Clothing Distribution Drive</w:t>
            </w:r>
          </w:p>
        </w:tc>
        <w:tc>
          <w:tcPr>
            <w:shd w:val="clear" w:color="auto" w:fill="F2F2F2"/>
            <w:tcW w:w="6010" w:type="dxa"/>
          </w:tcPr>
          <w:p>
            <w:r/>
            <w:r>
              <w:rPr>
                <w:rFonts w:ascii="Cambria" w:hAnsi="Cambria"/>
                <w:b w:val="0"/>
                <w:i w:val="0"/>
                <w:sz w:val="22"/>
              </w:rPr>
              <w:t>Provide essential winter clothing and materials for students from underprivileged backgrounds, ensuring they are comfortable in colder months.</w:t>
            </w:r>
          </w:p>
        </w:tc>
      </w:tr>
      <w:tr>
        <w:tc>
          <w:tcPr>
            <w:tcW w:w="3402" w:type="dxa"/>
          </w:tcPr>
          <w:p>
            <w:r/>
            <w:r>
              <w:rPr>
                <w:rFonts w:ascii="Cambria" w:hAnsi="Cambria"/>
                <w:b w:val="0"/>
                <w:i w:val="0"/>
                <w:sz w:val="22"/>
              </w:rPr>
              <w:t>15. Caste-Based Discrimination Awareness Workshops</w:t>
            </w:r>
          </w:p>
        </w:tc>
        <w:tc>
          <w:tcPr>
            <w:tcW w:w="6010" w:type="dxa"/>
          </w:tcPr>
          <w:p>
            <w:r/>
            <w:r>
              <w:rPr>
                <w:rFonts w:ascii="Cambria" w:hAnsi="Cambria"/>
                <w:b w:val="0"/>
                <w:i w:val="0"/>
                <w:sz w:val="22"/>
              </w:rPr>
              <w:t>Organize workshops to raise awareness about caste-based discrimination, promoting social inclusion and equality.</w:t>
            </w:r>
          </w:p>
        </w:tc>
      </w:tr>
      <w:tr>
        <w:tc>
          <w:tcPr>
            <w:shd w:val="clear" w:color="auto" w:fill="F2F2F2"/>
            <w:tcW w:w="3402" w:type="dxa"/>
          </w:tcPr>
          <w:p>
            <w:r/>
            <w:r>
              <w:rPr>
                <w:rFonts w:ascii="Cambria" w:hAnsi="Cambria"/>
                <w:b w:val="0"/>
                <w:i w:val="0"/>
                <w:sz w:val="22"/>
              </w:rPr>
              <w:t>16. Student Grievance Redressal Workshops</w:t>
            </w:r>
          </w:p>
        </w:tc>
        <w:tc>
          <w:tcPr>
            <w:shd w:val="clear" w:color="auto" w:fill="F2F2F2"/>
            <w:tcW w:w="6010" w:type="dxa"/>
          </w:tcPr>
          <w:p>
            <w:r/>
            <w:r>
              <w:rPr>
                <w:rFonts w:ascii="Cambria" w:hAnsi="Cambria"/>
                <w:b w:val="0"/>
                <w:i w:val="0"/>
                <w:sz w:val="22"/>
              </w:rPr>
              <w:t>Conduct sessions where students can openly voice their concerns and grievances regarding discrimination, harassment, or other welfare-related issues.</w:t>
            </w:r>
          </w:p>
        </w:tc>
      </w:tr>
      <w:tr>
        <w:tc>
          <w:tcPr>
            <w:tcW w:w="3402" w:type="dxa"/>
          </w:tcPr>
          <w:p>
            <w:r/>
            <w:r>
              <w:rPr>
                <w:rFonts w:ascii="Cambria" w:hAnsi="Cambria"/>
                <w:b w:val="0"/>
                <w:i w:val="0"/>
                <w:sz w:val="22"/>
              </w:rPr>
              <w:t>17. Annual Recognition and Award Ceremony</w:t>
            </w:r>
          </w:p>
        </w:tc>
        <w:tc>
          <w:tcPr>
            <w:tcW w:w="6010" w:type="dxa"/>
          </w:tcPr>
          <w:p>
            <w:r/>
            <w:r>
              <w:rPr>
                <w:rFonts w:ascii="Cambria" w:hAnsi="Cambria"/>
                <w:b w:val="0"/>
                <w:i w:val="0"/>
                <w:sz w:val="22"/>
              </w:rPr>
              <w:t>Recognize and honor students and faculty who have contributed significantly to the welfare of ST/SC/OBC students or who have excelled in academics, sports, and cultural activities.</w:t>
            </w:r>
          </w:p>
        </w:tc>
      </w:tr>
    </w:tbl>
    <w:p>
      <w:pPr>
        <w:spacing w:after="120"/>
        <w:jc w:val="both"/>
      </w:pPr>
      <w:r>
        <w:rPr>
          <w:rFonts w:ascii="Cambria" w:hAnsi="Cambria"/>
          <w:b/>
          <w:i w:val="0"/>
          <w:sz w:val="22"/>
        </w:rPr>
        <w:t>Target audiences</w:t>
      </w:r>
      <w:r>
        <w:rPr>
          <w:rFonts w:ascii="Cambria" w:hAnsi="Cambria"/>
          <w:b w:val="0"/>
          <w:i w:val="0"/>
          <w:sz w:val="22"/>
        </w:rPr>
        <w:t xml:space="preserve"> for the above events, in order: </w:t>
      </w:r>
      <w:r>
        <w:rPr>
          <w:rFonts w:ascii="Cambria" w:hAnsi="Cambria"/>
          <w:b w:val="0"/>
          <w:i w:val="0"/>
          <w:sz w:val="22"/>
        </w:rPr>
        <w:t>Freshmen, particularly from marginalized communities.; ST/SC/OBC students who may benefit from financial aid.; ST/SC/OBC students, women's empowerment focus.; Marginalized students, faculty, and staff.; ST/SC/OBC students looking for academic and career advice.; All students, with special focus on those from marginalized communities.; ST/SC/OBC students, particularly first-generation learners.; Women students, faculty, and staff.; ST/SC/OBC students preparing to enter the workforce.; Faculty, staff, and students.; Students from ST/SC/OBC communities, all other students, and faculty.; All students, with a focus on promoting inclusivity for ST/SC/OBC students.; ST/SC/OBC students, especially those who may not have had similar experiences.; ST/SC/OBC students from economically weaker sections.; Students, faculty, and staff, with a focus on reducing caste-based biases.; All students, with a focus on marginalized groups.; ST/SC/OBC students, faculty, and staff.</w:t>
      </w:r>
    </w:p>
    <w:p>
      <w:pPr>
        <w:keepNext/>
        <w:spacing w:before="240" w:after="120"/>
      </w:pPr>
      <w:r>
        <w:rPr>
          <w:rFonts w:ascii="Cambria" w:hAnsi="Cambria"/>
          <w:b/>
          <w:color w:val="1F3A5F"/>
          <w:sz w:val="28"/>
        </w:rPr>
        <w:t>31.12. Year Planner: Students Welfare/ST/SC/OBC Committee</w:t>
      </w:r>
    </w:p>
    <w:p>
      <w:pPr>
        <w:spacing w:after="80"/>
        <w:ind w:left="357" w:hanging="357"/>
        <w:jc w:val="both"/>
      </w:pPr>
      <w:r>
        <w:rPr>
          <w:rFonts w:ascii="Cambria" w:hAnsi="Cambria"/>
          <w:sz w:val="22"/>
        </w:rPr>
        <w:t xml:space="preserve">1.  </w:t>
      </w:r>
      <w:r>
        <w:rPr>
          <w:rFonts w:ascii="Cambria" w:hAnsi="Cambria"/>
          <w:b/>
          <w:i w:val="0"/>
          <w:sz w:val="22"/>
        </w:rPr>
        <w:t>January</w:t>
      </w:r>
    </w:p>
    <w:p>
      <w:pPr>
        <w:spacing w:after="80"/>
        <w:ind w:left="714" w:hanging="227"/>
        <w:jc w:val="both"/>
      </w:pPr>
      <w:r>
        <w:rPr>
          <w:rFonts w:ascii="Cambria" w:hAnsi="Cambria"/>
          <w:sz w:val="22"/>
        </w:rPr>
        <w:t xml:space="preserve">o  </w:t>
      </w:r>
      <w:r>
        <w:rPr>
          <w:rFonts w:ascii="Cambria" w:hAnsi="Cambria"/>
          <w:b w:val="0"/>
          <w:i/>
          <w:sz w:val="22"/>
        </w:rPr>
        <w:t>Orientation for New Students</w:t>
      </w:r>
      <w:r>
        <w:rPr>
          <w:rFonts w:ascii="Cambria" w:hAnsi="Cambria"/>
          <w:b w:val="0"/>
          <w:i w:val="0"/>
          <w:sz w:val="22"/>
        </w:rPr>
        <w:t xml:space="preserve"> — </w:t>
      </w:r>
      <w:r>
        <w:rPr>
          <w:rFonts w:ascii="Cambria" w:hAnsi="Cambria"/>
          <w:b/>
          <w:i w:val="0"/>
          <w:sz w:val="22"/>
        </w:rPr>
        <w:t xml:space="preserve">Responsible: </w:t>
      </w:r>
      <w:r>
        <w:rPr>
          <w:rFonts w:ascii="Cambria" w:hAnsi="Cambria"/>
          <w:b w:val="0"/>
          <w:i w:val="0"/>
          <w:sz w:val="22"/>
        </w:rPr>
        <w:t xml:space="preserve">Library Staff &amp; Committee Members. </w:t>
      </w:r>
      <w:r>
        <w:rPr>
          <w:rFonts w:ascii="Cambria" w:hAnsi="Cambria"/>
          <w:b w:val="0"/>
          <w:i w:val="0"/>
          <w:sz w:val="22"/>
        </w:rPr>
        <w:t>Introduction to welfare services, scholarships, and support programs.</w:t>
      </w:r>
    </w:p>
    <w:p>
      <w:pPr>
        <w:spacing w:after="80"/>
        <w:ind w:left="714" w:hanging="227"/>
        <w:jc w:val="both"/>
      </w:pPr>
      <w:r>
        <w:rPr>
          <w:rFonts w:ascii="Cambria" w:hAnsi="Cambria"/>
          <w:sz w:val="22"/>
        </w:rPr>
        <w:t xml:space="preserve">o  </w:t>
      </w:r>
      <w:r>
        <w:rPr>
          <w:rFonts w:ascii="Cambria" w:hAnsi="Cambria"/>
          <w:b w:val="0"/>
          <w:i/>
          <w:sz w:val="22"/>
        </w:rPr>
        <w:t>Budget Review and Allocation for the Year</w:t>
      </w:r>
      <w:r>
        <w:rPr>
          <w:rFonts w:ascii="Cambria" w:hAnsi="Cambria"/>
          <w:b w:val="0"/>
          <w:i w:val="0"/>
          <w:sz w:val="22"/>
        </w:rPr>
        <w:t xml:space="preserve"> — </w:t>
      </w:r>
      <w:r>
        <w:rPr>
          <w:rFonts w:ascii="Cambria" w:hAnsi="Cambria"/>
          <w:b/>
          <w:i w:val="0"/>
          <w:sz w:val="22"/>
        </w:rPr>
        <w:t xml:space="preserve">Responsible: </w:t>
      </w:r>
      <w:r>
        <w:rPr>
          <w:rFonts w:ascii="Cambria" w:hAnsi="Cambria"/>
          <w:b w:val="0"/>
          <w:i w:val="0"/>
          <w:sz w:val="22"/>
        </w:rPr>
        <w:t xml:space="preserve">Committee Chair &amp; Finance Members. </w:t>
      </w:r>
      <w:r>
        <w:rPr>
          <w:rFonts w:ascii="Cambria" w:hAnsi="Cambria"/>
          <w:b w:val="0"/>
          <w:i w:val="0"/>
          <w:sz w:val="22"/>
        </w:rPr>
        <w:t>Finalize budget for welfare activities, scholarships, and events.</w:t>
      </w:r>
    </w:p>
    <w:p>
      <w:pPr>
        <w:spacing w:after="80"/>
        <w:ind w:left="357" w:hanging="357"/>
        <w:jc w:val="both"/>
      </w:pPr>
      <w:r>
        <w:rPr>
          <w:rFonts w:ascii="Cambria" w:hAnsi="Cambria"/>
          <w:sz w:val="22"/>
        </w:rPr>
        <w:t xml:space="preserve">2.  </w:t>
      </w:r>
      <w:r>
        <w:rPr>
          <w:rFonts w:ascii="Cambria" w:hAnsi="Cambria"/>
          <w:b/>
          <w:i w:val="0"/>
          <w:sz w:val="22"/>
        </w:rPr>
        <w:t>February</w:t>
      </w:r>
    </w:p>
    <w:p>
      <w:pPr>
        <w:spacing w:after="80"/>
        <w:ind w:left="714" w:hanging="227"/>
        <w:jc w:val="both"/>
      </w:pPr>
      <w:r>
        <w:rPr>
          <w:rFonts w:ascii="Cambria" w:hAnsi="Cambria"/>
          <w:sz w:val="22"/>
        </w:rPr>
        <w:t xml:space="preserve">o  </w:t>
      </w:r>
      <w:r>
        <w:rPr>
          <w:rFonts w:ascii="Cambria" w:hAnsi="Cambria"/>
          <w:b w:val="0"/>
          <w:i/>
          <w:sz w:val="22"/>
        </w:rPr>
        <w:t>Awareness Campaign on Scholarships and Financial Aid</w:t>
      </w:r>
      <w:r>
        <w:rPr>
          <w:rFonts w:ascii="Cambria" w:hAnsi="Cambria"/>
          <w:b w:val="0"/>
          <w:i w:val="0"/>
          <w:sz w:val="22"/>
        </w:rPr>
        <w:t xml:space="preserve"> — </w:t>
      </w:r>
      <w:r>
        <w:rPr>
          <w:rFonts w:ascii="Cambria" w:hAnsi="Cambria"/>
          <w:b/>
          <w:i w:val="0"/>
          <w:sz w:val="22"/>
        </w:rPr>
        <w:t xml:space="preserve">Responsible: </w:t>
      </w:r>
      <w:r>
        <w:rPr>
          <w:rFonts w:ascii="Cambria" w:hAnsi="Cambria"/>
          <w:b w:val="0"/>
          <w:i w:val="0"/>
          <w:sz w:val="22"/>
        </w:rPr>
        <w:t xml:space="preserve">Committee Members &amp; Faculty Support. </w:t>
      </w:r>
      <w:r>
        <w:rPr>
          <w:rFonts w:ascii="Cambria" w:hAnsi="Cambria"/>
          <w:b w:val="0"/>
          <w:i w:val="0"/>
          <w:sz w:val="22"/>
        </w:rPr>
        <w:t>Organize awareness programs to inform students about available aid.</w:t>
      </w:r>
    </w:p>
    <w:p>
      <w:pPr>
        <w:spacing w:after="80"/>
        <w:ind w:left="714" w:hanging="227"/>
        <w:jc w:val="both"/>
      </w:pPr>
      <w:r>
        <w:rPr>
          <w:rFonts w:ascii="Cambria" w:hAnsi="Cambria"/>
          <w:sz w:val="22"/>
        </w:rPr>
        <w:t xml:space="preserve">o  </w:t>
      </w:r>
      <w:r>
        <w:rPr>
          <w:rFonts w:ascii="Cambria" w:hAnsi="Cambria"/>
          <w:b w:val="0"/>
          <w:i/>
          <w:sz w:val="22"/>
        </w:rPr>
        <w:t>Identification and Support for Students in Need</w:t>
      </w:r>
      <w:r>
        <w:rPr>
          <w:rFonts w:ascii="Cambria" w:hAnsi="Cambria"/>
          <w:b w:val="0"/>
          <w:i w:val="0"/>
          <w:sz w:val="22"/>
        </w:rPr>
        <w:t xml:space="preserve"> — </w:t>
      </w:r>
      <w:r>
        <w:rPr>
          <w:rFonts w:ascii="Cambria" w:hAnsi="Cambria"/>
          <w:b/>
          <w:i w:val="0"/>
          <w:sz w:val="22"/>
        </w:rPr>
        <w:t xml:space="preserve">Responsible: </w:t>
      </w:r>
      <w:r>
        <w:rPr>
          <w:rFonts w:ascii="Cambria" w:hAnsi="Cambria"/>
          <w:b w:val="0"/>
          <w:i w:val="0"/>
          <w:sz w:val="22"/>
        </w:rPr>
        <w:t xml:space="preserve">Mentors &amp; Committee Members. </w:t>
      </w:r>
      <w:r>
        <w:rPr>
          <w:rFonts w:ascii="Cambria" w:hAnsi="Cambria"/>
          <w:b w:val="0"/>
          <w:i w:val="0"/>
          <w:sz w:val="22"/>
        </w:rPr>
        <w:t>Monitor students from marginalized groups and provide assistance.</w:t>
      </w:r>
    </w:p>
    <w:p>
      <w:pPr>
        <w:spacing w:after="80"/>
        <w:ind w:left="357" w:hanging="357"/>
        <w:jc w:val="both"/>
      </w:pPr>
      <w:r>
        <w:rPr>
          <w:rFonts w:ascii="Cambria" w:hAnsi="Cambria"/>
          <w:sz w:val="22"/>
        </w:rPr>
        <w:t xml:space="preserve">3.  </w:t>
      </w:r>
      <w:r>
        <w:rPr>
          <w:rFonts w:ascii="Cambria" w:hAnsi="Cambria"/>
          <w:b/>
          <w:i w:val="0"/>
          <w:sz w:val="22"/>
        </w:rPr>
        <w:t>March</w:t>
      </w:r>
    </w:p>
    <w:p>
      <w:pPr>
        <w:spacing w:after="80"/>
        <w:ind w:left="714" w:hanging="227"/>
        <w:jc w:val="both"/>
      </w:pPr>
      <w:r>
        <w:rPr>
          <w:rFonts w:ascii="Cambria" w:hAnsi="Cambria"/>
          <w:sz w:val="22"/>
        </w:rPr>
        <w:t xml:space="preserve">o  </w:t>
      </w:r>
      <w:r>
        <w:rPr>
          <w:rFonts w:ascii="Cambria" w:hAnsi="Cambria"/>
          <w:b w:val="0"/>
          <w:i/>
          <w:sz w:val="22"/>
        </w:rPr>
        <w:t>Women's Day Celebration &amp; Awareness Program</w:t>
      </w:r>
      <w:r>
        <w:rPr>
          <w:rFonts w:ascii="Cambria" w:hAnsi="Cambria"/>
          <w:b w:val="0"/>
          <w:i w:val="0"/>
          <w:sz w:val="22"/>
        </w:rPr>
        <w:t xml:space="preserve"> — </w:t>
      </w:r>
      <w:r>
        <w:rPr>
          <w:rFonts w:ascii="Cambria" w:hAnsi="Cambria"/>
          <w:b/>
          <w:i w:val="0"/>
          <w:sz w:val="22"/>
        </w:rPr>
        <w:t xml:space="preserve">Responsible: </w:t>
      </w:r>
      <w:r>
        <w:rPr>
          <w:rFonts w:ascii="Cambria" w:hAnsi="Cambria"/>
          <w:b w:val="0"/>
          <w:i w:val="0"/>
          <w:sz w:val="22"/>
        </w:rPr>
        <w:t xml:space="preserve">Committee Members. </w:t>
      </w:r>
      <w:r>
        <w:rPr>
          <w:rFonts w:ascii="Cambria" w:hAnsi="Cambria"/>
          <w:b w:val="0"/>
          <w:i w:val="0"/>
          <w:sz w:val="22"/>
        </w:rPr>
        <w:t>Special session for ST/SC/OBC empowerment and welfare.</w:t>
      </w:r>
    </w:p>
    <w:p>
      <w:pPr>
        <w:spacing w:after="80"/>
        <w:ind w:left="714" w:hanging="227"/>
        <w:jc w:val="both"/>
      </w:pPr>
      <w:r>
        <w:rPr>
          <w:rFonts w:ascii="Cambria" w:hAnsi="Cambria"/>
          <w:sz w:val="22"/>
        </w:rPr>
        <w:t xml:space="preserve">o  </w:t>
      </w:r>
      <w:r>
        <w:rPr>
          <w:rFonts w:ascii="Cambria" w:hAnsi="Cambria"/>
          <w:b w:val="0"/>
          <w:i/>
          <w:sz w:val="22"/>
        </w:rPr>
        <w:t>Mid-Year Review of Welfare Activities</w:t>
      </w:r>
      <w:r>
        <w:rPr>
          <w:rFonts w:ascii="Cambria" w:hAnsi="Cambria"/>
          <w:b w:val="0"/>
          <w:i w:val="0"/>
          <w:sz w:val="22"/>
        </w:rPr>
        <w:t xml:space="preserve"> — </w:t>
      </w:r>
      <w:r>
        <w:rPr>
          <w:rFonts w:ascii="Cambria" w:hAnsi="Cambria"/>
          <w:b/>
          <w:i w:val="0"/>
          <w:sz w:val="22"/>
        </w:rPr>
        <w:t xml:space="preserve">Responsible: </w:t>
      </w:r>
      <w:r>
        <w:rPr>
          <w:rFonts w:ascii="Cambria" w:hAnsi="Cambria"/>
          <w:b w:val="0"/>
          <w:i w:val="0"/>
          <w:sz w:val="22"/>
        </w:rPr>
        <w:t xml:space="preserve">Committee Chair &amp; Members. </w:t>
      </w:r>
      <w:r>
        <w:rPr>
          <w:rFonts w:ascii="Cambria" w:hAnsi="Cambria"/>
          <w:b w:val="0"/>
          <w:i w:val="0"/>
          <w:sz w:val="22"/>
        </w:rPr>
        <w:t>Review of ongoing support programs, scholarships, and student feedback.</w:t>
      </w:r>
    </w:p>
    <w:p>
      <w:pPr>
        <w:spacing w:after="80"/>
        <w:ind w:left="357" w:hanging="357"/>
        <w:jc w:val="both"/>
      </w:pPr>
      <w:r>
        <w:rPr>
          <w:rFonts w:ascii="Cambria" w:hAnsi="Cambria"/>
          <w:sz w:val="22"/>
        </w:rPr>
        <w:t xml:space="preserve">4.  </w:t>
      </w:r>
      <w:r>
        <w:rPr>
          <w:rFonts w:ascii="Cambria" w:hAnsi="Cambria"/>
          <w:b/>
          <w:i w:val="0"/>
          <w:sz w:val="22"/>
        </w:rPr>
        <w:t>April</w:t>
      </w:r>
    </w:p>
    <w:p>
      <w:pPr>
        <w:spacing w:after="80"/>
        <w:ind w:left="714" w:hanging="227"/>
        <w:jc w:val="both"/>
      </w:pPr>
      <w:r>
        <w:rPr>
          <w:rFonts w:ascii="Cambria" w:hAnsi="Cambria"/>
          <w:sz w:val="22"/>
        </w:rPr>
        <w:t xml:space="preserve">o  </w:t>
      </w:r>
      <w:r>
        <w:rPr>
          <w:rFonts w:ascii="Cambria" w:hAnsi="Cambria"/>
          <w:b w:val="0"/>
          <w:i/>
          <w:sz w:val="22"/>
        </w:rPr>
        <w:t>Preparation for Summer Skill Development Programs</w:t>
      </w:r>
      <w:r>
        <w:rPr>
          <w:rFonts w:ascii="Cambria" w:hAnsi="Cambria"/>
          <w:b w:val="0"/>
          <w:i w:val="0"/>
          <w:sz w:val="22"/>
        </w:rPr>
        <w:t xml:space="preserve"> — </w:t>
      </w:r>
      <w:r>
        <w:rPr>
          <w:rFonts w:ascii="Cambria" w:hAnsi="Cambria"/>
          <w:b/>
          <w:i w:val="0"/>
          <w:sz w:val="22"/>
        </w:rPr>
        <w:t xml:space="preserve">Responsible: </w:t>
      </w:r>
      <w:r>
        <w:rPr>
          <w:rFonts w:ascii="Cambria" w:hAnsi="Cambria"/>
          <w:b w:val="0"/>
          <w:i w:val="0"/>
          <w:sz w:val="22"/>
        </w:rPr>
        <w:t xml:space="preserve">Committee Members. </w:t>
      </w:r>
      <w:r>
        <w:rPr>
          <w:rFonts w:ascii="Cambria" w:hAnsi="Cambria"/>
          <w:b w:val="0"/>
          <w:i w:val="0"/>
          <w:sz w:val="22"/>
        </w:rPr>
        <w:t>Organize training and skill-building workshops for marginalized students.</w:t>
      </w:r>
    </w:p>
    <w:p>
      <w:pPr>
        <w:spacing w:after="80"/>
        <w:ind w:left="714" w:hanging="227"/>
        <w:jc w:val="both"/>
      </w:pPr>
      <w:r>
        <w:rPr>
          <w:rFonts w:ascii="Cambria" w:hAnsi="Cambria"/>
          <w:sz w:val="22"/>
        </w:rPr>
        <w:t xml:space="preserve">o  </w:t>
      </w:r>
      <w:r>
        <w:rPr>
          <w:rFonts w:ascii="Cambria" w:hAnsi="Cambria"/>
          <w:b w:val="0"/>
          <w:i/>
          <w:sz w:val="22"/>
        </w:rPr>
        <w:t>Feedback Collection on Welfare Programs</w:t>
      </w:r>
      <w:r>
        <w:rPr>
          <w:rFonts w:ascii="Cambria" w:hAnsi="Cambria"/>
          <w:b w:val="0"/>
          <w:i w:val="0"/>
          <w:sz w:val="22"/>
        </w:rPr>
        <w:t xml:space="preserve"> — </w:t>
      </w:r>
      <w:r>
        <w:rPr>
          <w:rFonts w:ascii="Cambria" w:hAnsi="Cambria"/>
          <w:b/>
          <w:i w:val="0"/>
          <w:sz w:val="22"/>
        </w:rPr>
        <w:t xml:space="preserve">Responsible: </w:t>
      </w:r>
      <w:r>
        <w:rPr>
          <w:rFonts w:ascii="Cambria" w:hAnsi="Cambria"/>
          <w:b w:val="0"/>
          <w:i w:val="0"/>
          <w:sz w:val="22"/>
        </w:rPr>
        <w:t xml:space="preserve">Committee Members. </w:t>
      </w:r>
      <w:r>
        <w:rPr>
          <w:rFonts w:ascii="Cambria" w:hAnsi="Cambria"/>
          <w:b w:val="0"/>
          <w:i w:val="0"/>
          <w:sz w:val="22"/>
        </w:rPr>
        <w:t>Collect student feedback to assess the impact of support programs.</w:t>
      </w:r>
    </w:p>
    <w:p>
      <w:pPr>
        <w:spacing w:after="80"/>
        <w:ind w:left="357" w:hanging="357"/>
        <w:jc w:val="both"/>
      </w:pPr>
      <w:r>
        <w:rPr>
          <w:rFonts w:ascii="Cambria" w:hAnsi="Cambria"/>
          <w:sz w:val="22"/>
        </w:rPr>
        <w:t xml:space="preserve">5.  </w:t>
      </w:r>
      <w:r>
        <w:rPr>
          <w:rFonts w:ascii="Cambria" w:hAnsi="Cambria"/>
          <w:b/>
          <w:i w:val="0"/>
          <w:sz w:val="22"/>
        </w:rPr>
        <w:t>May</w:t>
      </w:r>
    </w:p>
    <w:p>
      <w:pPr>
        <w:spacing w:after="80"/>
        <w:ind w:left="714" w:hanging="227"/>
        <w:jc w:val="both"/>
      </w:pPr>
      <w:r>
        <w:rPr>
          <w:rFonts w:ascii="Cambria" w:hAnsi="Cambria"/>
          <w:sz w:val="22"/>
        </w:rPr>
        <w:t xml:space="preserve">o  </w:t>
      </w:r>
      <w:r>
        <w:rPr>
          <w:rFonts w:ascii="Cambria" w:hAnsi="Cambria"/>
          <w:b w:val="0"/>
          <w:i/>
          <w:sz w:val="22"/>
        </w:rPr>
        <w:t>Finalization of Scholarship Disbursement</w:t>
      </w:r>
      <w:r>
        <w:rPr>
          <w:rFonts w:ascii="Cambria" w:hAnsi="Cambria"/>
          <w:b w:val="0"/>
          <w:i w:val="0"/>
          <w:sz w:val="22"/>
        </w:rPr>
        <w:t xml:space="preserve"> — </w:t>
      </w:r>
      <w:r>
        <w:rPr>
          <w:rFonts w:ascii="Cambria" w:hAnsi="Cambria"/>
          <w:b/>
          <w:i w:val="0"/>
          <w:sz w:val="22"/>
        </w:rPr>
        <w:t xml:space="preserve">Responsible: </w:t>
      </w:r>
      <w:r>
        <w:rPr>
          <w:rFonts w:ascii="Cambria" w:hAnsi="Cambria"/>
          <w:b w:val="0"/>
          <w:i w:val="0"/>
          <w:sz w:val="22"/>
        </w:rPr>
        <w:t xml:space="preserve">Finance Members &amp; Committee Chair. </w:t>
      </w:r>
      <w:r>
        <w:rPr>
          <w:rFonts w:ascii="Cambria" w:hAnsi="Cambria"/>
          <w:b w:val="0"/>
          <w:i w:val="0"/>
          <w:sz w:val="22"/>
        </w:rPr>
        <w:t>Disburse scholarships and financial aid for the next academic year.</w:t>
      </w:r>
    </w:p>
    <w:p>
      <w:pPr>
        <w:spacing w:after="80"/>
        <w:ind w:left="714" w:hanging="227"/>
        <w:jc w:val="both"/>
      </w:pPr>
      <w:r>
        <w:rPr>
          <w:rFonts w:ascii="Cambria" w:hAnsi="Cambria"/>
          <w:sz w:val="22"/>
        </w:rPr>
        <w:t xml:space="preserve">o  </w:t>
      </w:r>
      <w:r>
        <w:rPr>
          <w:rFonts w:ascii="Cambria" w:hAnsi="Cambria"/>
          <w:b w:val="0"/>
          <w:i/>
          <w:sz w:val="22"/>
        </w:rPr>
        <w:t>Health and Wellness Camps</w:t>
      </w:r>
      <w:r>
        <w:rPr>
          <w:rFonts w:ascii="Cambria" w:hAnsi="Cambria"/>
          <w:b w:val="0"/>
          <w:i w:val="0"/>
          <w:sz w:val="22"/>
        </w:rPr>
        <w:t xml:space="preserve"> — </w:t>
      </w:r>
      <w:r>
        <w:rPr>
          <w:rFonts w:ascii="Cambria" w:hAnsi="Cambria"/>
          <w:b/>
          <w:i w:val="0"/>
          <w:sz w:val="22"/>
        </w:rPr>
        <w:t xml:space="preserve">Responsible: </w:t>
      </w:r>
      <w:r>
        <w:rPr>
          <w:rFonts w:ascii="Cambria" w:hAnsi="Cambria"/>
          <w:b w:val="0"/>
          <w:i w:val="0"/>
          <w:sz w:val="22"/>
        </w:rPr>
        <w:t xml:space="preserve">Medical Cell &amp; Committee Members. </w:t>
      </w:r>
      <w:r>
        <w:rPr>
          <w:rFonts w:ascii="Cambria" w:hAnsi="Cambria"/>
          <w:b w:val="0"/>
          <w:i w:val="0"/>
          <w:sz w:val="22"/>
        </w:rPr>
        <w:t>Organize health check-ups and wellness programs for students.</w:t>
      </w:r>
    </w:p>
    <w:p>
      <w:pPr>
        <w:spacing w:after="80"/>
        <w:ind w:left="357" w:hanging="357"/>
        <w:jc w:val="both"/>
      </w:pPr>
      <w:r>
        <w:rPr>
          <w:rFonts w:ascii="Cambria" w:hAnsi="Cambria"/>
          <w:sz w:val="22"/>
        </w:rPr>
        <w:t xml:space="preserve">6.  </w:t>
      </w:r>
      <w:r>
        <w:rPr>
          <w:rFonts w:ascii="Cambria" w:hAnsi="Cambria"/>
          <w:b/>
          <w:i w:val="0"/>
          <w:sz w:val="22"/>
        </w:rPr>
        <w:t>June</w:t>
      </w:r>
    </w:p>
    <w:p>
      <w:pPr>
        <w:spacing w:after="80"/>
        <w:ind w:left="714" w:hanging="227"/>
        <w:jc w:val="both"/>
      </w:pPr>
      <w:r>
        <w:rPr>
          <w:rFonts w:ascii="Cambria" w:hAnsi="Cambria"/>
          <w:sz w:val="22"/>
        </w:rPr>
        <w:t xml:space="preserve">o  </w:t>
      </w:r>
      <w:r>
        <w:rPr>
          <w:rFonts w:ascii="Cambria" w:hAnsi="Cambria"/>
          <w:b w:val="0"/>
          <w:i/>
          <w:sz w:val="22"/>
        </w:rPr>
        <w:t>Faculty Orientation on Welfare Policies</w:t>
      </w:r>
      <w:r>
        <w:rPr>
          <w:rFonts w:ascii="Cambria" w:hAnsi="Cambria"/>
          <w:b w:val="0"/>
          <w:i w:val="0"/>
          <w:sz w:val="22"/>
        </w:rPr>
        <w:t xml:space="preserve"> — </w:t>
      </w:r>
      <w:r>
        <w:rPr>
          <w:rFonts w:ascii="Cambria" w:hAnsi="Cambria"/>
          <w:b w:val="0"/>
          <w:i w:val="0"/>
          <w:sz w:val="22"/>
        </w:rPr>
        <w:t>Orientation for new faculty on support policies for marginalized students.</w:t>
      </w:r>
    </w:p>
    <w:p>
      <w:pPr>
        <w:spacing w:after="80"/>
        <w:ind w:left="714" w:hanging="227"/>
        <w:jc w:val="both"/>
      </w:pPr>
      <w:r>
        <w:rPr>
          <w:rFonts w:ascii="Cambria" w:hAnsi="Cambria"/>
          <w:sz w:val="22"/>
        </w:rPr>
        <w:t xml:space="preserve">o  </w:t>
      </w:r>
      <w:r>
        <w:rPr>
          <w:rFonts w:ascii="Cambria" w:hAnsi="Cambria"/>
          <w:b w:val="0"/>
          <w:i/>
          <w:sz w:val="22"/>
        </w:rPr>
        <w:t>Summer Break Welfare Monitoring</w:t>
      </w:r>
      <w:r>
        <w:rPr>
          <w:rFonts w:ascii="Cambria" w:hAnsi="Cambria"/>
          <w:b w:val="0"/>
          <w:i w:val="0"/>
          <w:sz w:val="22"/>
        </w:rPr>
        <w:t xml:space="preserve"> — </w:t>
      </w:r>
      <w:r>
        <w:rPr>
          <w:rFonts w:ascii="Cambria" w:hAnsi="Cambria"/>
          <w:b w:val="0"/>
          <w:i w:val="0"/>
          <w:sz w:val="22"/>
        </w:rPr>
        <w:t>Monitor students who may need additional support during the break.</w:t>
      </w:r>
    </w:p>
    <w:p>
      <w:pPr>
        <w:spacing w:after="80"/>
        <w:ind w:left="357" w:hanging="357"/>
        <w:jc w:val="both"/>
      </w:pPr>
      <w:r>
        <w:rPr>
          <w:rFonts w:ascii="Cambria" w:hAnsi="Cambria"/>
          <w:sz w:val="22"/>
        </w:rPr>
        <w:t xml:space="preserve">7.  </w:t>
      </w:r>
      <w:r>
        <w:rPr>
          <w:rFonts w:ascii="Cambria" w:hAnsi="Cambria"/>
          <w:b/>
          <w:i w:val="0"/>
          <w:sz w:val="22"/>
        </w:rPr>
        <w:t>July</w:t>
      </w:r>
    </w:p>
    <w:p>
      <w:pPr>
        <w:spacing w:after="80"/>
        <w:ind w:left="714" w:hanging="227"/>
        <w:jc w:val="both"/>
      </w:pPr>
      <w:r>
        <w:rPr>
          <w:rFonts w:ascii="Cambria" w:hAnsi="Cambria"/>
          <w:sz w:val="22"/>
        </w:rPr>
        <w:t xml:space="preserve">o  </w:t>
      </w:r>
      <w:r>
        <w:rPr>
          <w:rFonts w:ascii="Cambria" w:hAnsi="Cambria"/>
          <w:b w:val="0"/>
          <w:i/>
          <w:sz w:val="22"/>
        </w:rPr>
        <w:t>Mid-Year Welfare Program Assessment</w:t>
      </w:r>
      <w:r>
        <w:rPr>
          <w:rFonts w:ascii="Cambria" w:hAnsi="Cambria"/>
          <w:b w:val="0"/>
          <w:i w:val="0"/>
          <w:sz w:val="22"/>
        </w:rPr>
        <w:t xml:space="preserve"> — </w:t>
      </w:r>
      <w:r>
        <w:rPr>
          <w:rFonts w:ascii="Cambria" w:hAnsi="Cambria"/>
          <w:b w:val="0"/>
          <w:i w:val="0"/>
          <w:sz w:val="22"/>
        </w:rPr>
        <w:t>Assess progress of ongoing welfare programs and refine strategies.</w:t>
      </w:r>
    </w:p>
    <w:p>
      <w:pPr>
        <w:spacing w:after="80"/>
        <w:ind w:left="714" w:hanging="227"/>
        <w:jc w:val="both"/>
      </w:pPr>
      <w:r>
        <w:rPr>
          <w:rFonts w:ascii="Cambria" w:hAnsi="Cambria"/>
          <w:sz w:val="22"/>
        </w:rPr>
        <w:t xml:space="preserve">o  </w:t>
      </w:r>
      <w:r>
        <w:rPr>
          <w:rFonts w:ascii="Cambria" w:hAnsi="Cambria"/>
          <w:b w:val="0"/>
          <w:i/>
          <w:sz w:val="22"/>
        </w:rPr>
        <w:t>Mentorship Program for ST/SC/OBC Students</w:t>
      </w:r>
      <w:r>
        <w:rPr>
          <w:rFonts w:ascii="Cambria" w:hAnsi="Cambria"/>
          <w:b w:val="0"/>
          <w:i w:val="0"/>
          <w:sz w:val="22"/>
        </w:rPr>
        <w:t xml:space="preserve"> — </w:t>
      </w:r>
      <w:r>
        <w:rPr>
          <w:rFonts w:ascii="Cambria" w:hAnsi="Cambria"/>
          <w:b w:val="0"/>
          <w:i w:val="0"/>
          <w:sz w:val="22"/>
        </w:rPr>
        <w:t>Match students with mentors for academic and personal guidance.</w:t>
      </w:r>
    </w:p>
    <w:p>
      <w:pPr>
        <w:spacing w:after="80"/>
        <w:ind w:left="357" w:hanging="357"/>
        <w:jc w:val="both"/>
      </w:pPr>
      <w:r>
        <w:rPr>
          <w:rFonts w:ascii="Cambria" w:hAnsi="Cambria"/>
          <w:sz w:val="22"/>
        </w:rPr>
        <w:t xml:space="preserve">8.  </w:t>
      </w:r>
      <w:r>
        <w:rPr>
          <w:rFonts w:ascii="Cambria" w:hAnsi="Cambria"/>
          <w:b/>
          <w:i w:val="0"/>
          <w:sz w:val="22"/>
        </w:rPr>
        <w:t>August</w:t>
      </w:r>
    </w:p>
    <w:p>
      <w:pPr>
        <w:spacing w:after="80"/>
        <w:ind w:left="714" w:hanging="227"/>
        <w:jc w:val="both"/>
      </w:pPr>
      <w:r>
        <w:rPr>
          <w:rFonts w:ascii="Cambria" w:hAnsi="Cambria"/>
          <w:sz w:val="22"/>
        </w:rPr>
        <w:t xml:space="preserve">o  </w:t>
      </w:r>
      <w:r>
        <w:rPr>
          <w:rFonts w:ascii="Cambria" w:hAnsi="Cambria"/>
          <w:b w:val="0"/>
          <w:i/>
          <w:sz w:val="22"/>
        </w:rPr>
        <w:t>Independence Day Celebration and Empowerment Seminar</w:t>
      </w:r>
      <w:r>
        <w:rPr>
          <w:rFonts w:ascii="Cambria" w:hAnsi="Cambria"/>
          <w:b w:val="0"/>
          <w:i w:val="0"/>
          <w:sz w:val="22"/>
        </w:rPr>
        <w:t xml:space="preserve"> — </w:t>
      </w:r>
      <w:r>
        <w:rPr>
          <w:rFonts w:ascii="Cambria" w:hAnsi="Cambria"/>
          <w:b w:val="0"/>
          <w:i w:val="0"/>
          <w:sz w:val="22"/>
        </w:rPr>
        <w:t>Organize a seminar focusing on empowerment and student welfare.</w:t>
      </w:r>
    </w:p>
    <w:p>
      <w:pPr>
        <w:spacing w:after="80"/>
        <w:ind w:left="714" w:hanging="227"/>
        <w:jc w:val="both"/>
      </w:pPr>
      <w:r>
        <w:rPr>
          <w:rFonts w:ascii="Cambria" w:hAnsi="Cambria"/>
          <w:sz w:val="22"/>
        </w:rPr>
        <w:t xml:space="preserve">o  </w:t>
      </w:r>
      <w:r>
        <w:rPr>
          <w:rFonts w:ascii="Cambria" w:hAnsi="Cambria"/>
          <w:b w:val="0"/>
          <w:i/>
          <w:sz w:val="22"/>
        </w:rPr>
        <w:t>Orientation for Incoming First-Year Students</w:t>
      </w:r>
      <w:r>
        <w:rPr>
          <w:rFonts w:ascii="Cambria" w:hAnsi="Cambria"/>
          <w:b w:val="0"/>
          <w:i w:val="0"/>
          <w:sz w:val="22"/>
        </w:rPr>
        <w:t xml:space="preserve"> — </w:t>
      </w:r>
      <w:r>
        <w:rPr>
          <w:rFonts w:ascii="Cambria" w:hAnsi="Cambria"/>
          <w:b w:val="0"/>
          <w:i w:val="0"/>
          <w:sz w:val="22"/>
        </w:rPr>
        <w:t>Welcome session for new students on the availability of support services.</w:t>
      </w:r>
    </w:p>
    <w:p>
      <w:pPr>
        <w:spacing w:after="80"/>
        <w:ind w:left="357" w:hanging="357"/>
        <w:jc w:val="both"/>
      </w:pPr>
      <w:r>
        <w:rPr>
          <w:rFonts w:ascii="Cambria" w:hAnsi="Cambria"/>
          <w:sz w:val="22"/>
        </w:rPr>
        <w:t xml:space="preserve">9.  </w:t>
      </w:r>
      <w:r>
        <w:rPr>
          <w:rFonts w:ascii="Cambria" w:hAnsi="Cambria"/>
          <w:b/>
          <w:i w:val="0"/>
          <w:sz w:val="22"/>
        </w:rPr>
        <w:t>September</w:t>
      </w:r>
    </w:p>
    <w:p>
      <w:pPr>
        <w:spacing w:after="80"/>
        <w:ind w:left="714" w:hanging="227"/>
        <w:jc w:val="both"/>
      </w:pPr>
      <w:r>
        <w:rPr>
          <w:rFonts w:ascii="Cambria" w:hAnsi="Cambria"/>
          <w:sz w:val="22"/>
        </w:rPr>
        <w:t xml:space="preserve">o  </w:t>
      </w:r>
      <w:r>
        <w:rPr>
          <w:rFonts w:ascii="Cambria" w:hAnsi="Cambria"/>
          <w:b w:val="0"/>
          <w:i/>
          <w:sz w:val="22"/>
        </w:rPr>
        <w:t>National Welfare Day Celebration</w:t>
      </w:r>
      <w:r>
        <w:rPr>
          <w:rFonts w:ascii="Cambria" w:hAnsi="Cambria"/>
          <w:b w:val="0"/>
          <w:i w:val="0"/>
          <w:sz w:val="22"/>
        </w:rPr>
        <w:t xml:space="preserve"> — </w:t>
      </w:r>
      <w:r>
        <w:rPr>
          <w:rFonts w:ascii="Cambria" w:hAnsi="Cambria"/>
          <w:b w:val="0"/>
          <w:i w:val="0"/>
          <w:sz w:val="22"/>
        </w:rPr>
        <w:t>Organize events focused on social justice and equality.</w:t>
      </w:r>
    </w:p>
    <w:p>
      <w:pPr>
        <w:spacing w:after="80"/>
        <w:ind w:left="714" w:hanging="227"/>
        <w:jc w:val="both"/>
      </w:pPr>
      <w:r>
        <w:rPr>
          <w:rFonts w:ascii="Cambria" w:hAnsi="Cambria"/>
          <w:sz w:val="22"/>
        </w:rPr>
        <w:t xml:space="preserve">o  </w:t>
      </w:r>
      <w:r>
        <w:rPr>
          <w:rFonts w:ascii="Cambria" w:hAnsi="Cambria"/>
          <w:b w:val="0"/>
          <w:i/>
          <w:sz w:val="22"/>
        </w:rPr>
        <w:t>Report on Welfare Activities</w:t>
      </w:r>
      <w:r>
        <w:rPr>
          <w:rFonts w:ascii="Cambria" w:hAnsi="Cambria"/>
          <w:b w:val="0"/>
          <w:i w:val="0"/>
          <w:sz w:val="22"/>
        </w:rPr>
        <w:t xml:space="preserve"> — </w:t>
      </w:r>
      <w:r>
        <w:rPr>
          <w:rFonts w:ascii="Cambria" w:hAnsi="Cambria"/>
          <w:b w:val="0"/>
          <w:i w:val="0"/>
          <w:sz w:val="22"/>
        </w:rPr>
        <w:t>Create a report on welfare programs and their impact on students.</w:t>
      </w:r>
    </w:p>
    <w:p>
      <w:pPr>
        <w:spacing w:after="80"/>
        <w:ind w:left="357" w:hanging="357"/>
        <w:jc w:val="both"/>
      </w:pPr>
      <w:r>
        <w:rPr>
          <w:rFonts w:ascii="Cambria" w:hAnsi="Cambria"/>
          <w:sz w:val="22"/>
        </w:rPr>
        <w:t xml:space="preserve">10.  </w:t>
      </w:r>
      <w:r>
        <w:rPr>
          <w:rFonts w:ascii="Cambria" w:hAnsi="Cambria"/>
          <w:b/>
          <w:i w:val="0"/>
          <w:sz w:val="22"/>
        </w:rPr>
        <w:t>October</w:t>
      </w:r>
    </w:p>
    <w:p>
      <w:pPr>
        <w:spacing w:after="80"/>
        <w:ind w:left="714" w:hanging="227"/>
        <w:jc w:val="both"/>
      </w:pPr>
      <w:r>
        <w:rPr>
          <w:rFonts w:ascii="Cambria" w:hAnsi="Cambria"/>
          <w:sz w:val="22"/>
        </w:rPr>
        <w:t xml:space="preserve">o  </w:t>
      </w:r>
      <w:r>
        <w:rPr>
          <w:rFonts w:ascii="Cambria" w:hAnsi="Cambria"/>
          <w:b w:val="0"/>
          <w:i/>
          <w:sz w:val="22"/>
        </w:rPr>
        <w:t>Scheduled Counseling Sessions</w:t>
      </w:r>
      <w:r>
        <w:rPr>
          <w:rFonts w:ascii="Cambria" w:hAnsi="Cambria"/>
          <w:b w:val="0"/>
          <w:i w:val="0"/>
          <w:sz w:val="22"/>
        </w:rPr>
        <w:t xml:space="preserve"> — </w:t>
      </w:r>
      <w:r>
        <w:rPr>
          <w:rFonts w:ascii="Cambria" w:hAnsi="Cambria"/>
          <w:b w:val="0"/>
          <w:i w:val="0"/>
          <w:sz w:val="22"/>
        </w:rPr>
        <w:t xml:space="preserve">Counseling Cell &amp; Committee Members. </w:t>
      </w:r>
      <w:r>
        <w:rPr>
          <w:rFonts w:ascii="Cambria" w:hAnsi="Cambria"/>
          <w:b w:val="0"/>
          <w:i w:val="0"/>
          <w:sz w:val="22"/>
        </w:rPr>
        <w:t>Provide counseling services for ST/SC/OBC students facing challenges.</w:t>
      </w:r>
    </w:p>
    <w:p>
      <w:pPr>
        <w:spacing w:after="80"/>
        <w:ind w:left="714" w:hanging="227"/>
        <w:jc w:val="both"/>
      </w:pPr>
      <w:r>
        <w:rPr>
          <w:rFonts w:ascii="Cambria" w:hAnsi="Cambria"/>
          <w:sz w:val="22"/>
        </w:rPr>
        <w:t xml:space="preserve">o  </w:t>
      </w:r>
      <w:r>
        <w:rPr>
          <w:rFonts w:ascii="Cambria" w:hAnsi="Cambria"/>
          <w:b w:val="0"/>
          <w:i/>
          <w:sz w:val="22"/>
        </w:rPr>
        <w:t>Legal Aid Workshops for Marginalized Students</w:t>
      </w:r>
      <w:r>
        <w:rPr>
          <w:rFonts w:ascii="Cambria" w:hAnsi="Cambria"/>
          <w:b w:val="0"/>
          <w:i w:val="0"/>
          <w:sz w:val="22"/>
        </w:rPr>
        <w:t xml:space="preserve"> — </w:t>
      </w:r>
      <w:r>
        <w:rPr>
          <w:rFonts w:ascii="Cambria" w:hAnsi="Cambria"/>
          <w:b w:val="0"/>
          <w:i w:val="0"/>
          <w:sz w:val="22"/>
        </w:rPr>
        <w:t xml:space="preserve">Legal Experts &amp; Committee Members. </w:t>
      </w:r>
      <w:r>
        <w:rPr>
          <w:rFonts w:ascii="Cambria" w:hAnsi="Cambria"/>
          <w:b w:val="0"/>
          <w:i w:val="0"/>
          <w:sz w:val="22"/>
        </w:rPr>
        <w:t>Organize workshops to inform students of their legal rights.</w:t>
      </w:r>
    </w:p>
    <w:p>
      <w:pPr>
        <w:spacing w:after="120"/>
        <w:jc w:val="both"/>
      </w:pPr>
      <w:r>
        <w:rPr>
          <w:rFonts w:ascii="Cambria" w:hAnsi="Cambria"/>
          <w:i/>
          <w:sz w:val="22"/>
        </w:rPr>
        <w:t>[Note: a portion of the source text on this page (Screenshot (18580).png) is obscured by the exact Responsible Party assignment for October's activities, where roughly nine "Committee..." name-pairs (Committee Chair &amp; Faculty, Committee Members, Committee Chair &amp; Members, Faculty Mentors &amp; Committee Members, Committee Members, Committee Members &amp; Student Mentors, Committee Members, Committee Chair &amp; Secretary) are bunched together with no reliable positional anchor to the two named activities and could not be transcribed.]</w:t>
      </w:r>
    </w:p>
    <w:p>
      <w:pPr>
        <w:spacing w:after="80"/>
        <w:ind w:left="357" w:hanging="357"/>
        <w:jc w:val="both"/>
      </w:pPr>
      <w:r>
        <w:rPr>
          <w:rFonts w:ascii="Cambria" w:hAnsi="Cambria"/>
          <w:sz w:val="22"/>
        </w:rPr>
        <w:t xml:space="preserve">11.  </w:t>
      </w:r>
      <w:r>
        <w:rPr>
          <w:rFonts w:ascii="Cambria" w:hAnsi="Cambria"/>
          <w:b/>
          <w:i w:val="0"/>
          <w:sz w:val="22"/>
        </w:rPr>
        <w:t>November</w:t>
      </w:r>
    </w:p>
    <w:p>
      <w:pPr>
        <w:spacing w:after="80"/>
        <w:ind w:left="714" w:hanging="227"/>
        <w:jc w:val="both"/>
      </w:pPr>
      <w:r>
        <w:rPr>
          <w:rFonts w:ascii="Cambria" w:hAnsi="Cambria"/>
          <w:sz w:val="22"/>
        </w:rPr>
        <w:t xml:space="preserve">o  </w:t>
      </w:r>
      <w:r>
        <w:rPr>
          <w:rFonts w:ascii="Cambria" w:hAnsi="Cambria"/>
          <w:b w:val="0"/>
          <w:i/>
          <w:sz w:val="22"/>
        </w:rPr>
        <w:t>Winter Welfare Drive</w:t>
      </w:r>
      <w:r>
        <w:rPr>
          <w:rFonts w:ascii="Cambria" w:hAnsi="Cambria"/>
          <w:b w:val="0"/>
          <w:i w:val="0"/>
          <w:sz w:val="22"/>
        </w:rPr>
        <w:t xml:space="preserve"> — </w:t>
      </w:r>
      <w:r>
        <w:rPr>
          <w:rFonts w:ascii="Cambria" w:hAnsi="Cambria"/>
          <w:b/>
          <w:i w:val="0"/>
          <w:sz w:val="22"/>
        </w:rPr>
        <w:t xml:space="preserve">Responsible: </w:t>
      </w:r>
      <w:r>
        <w:rPr>
          <w:rFonts w:ascii="Cambria" w:hAnsi="Cambria"/>
          <w:b w:val="0"/>
          <w:i w:val="0"/>
          <w:sz w:val="22"/>
        </w:rPr>
        <w:t xml:space="preserve">Committee Members &amp; Faculty Support. </w:t>
      </w:r>
      <w:r>
        <w:rPr>
          <w:rFonts w:ascii="Cambria" w:hAnsi="Cambria"/>
          <w:b w:val="0"/>
          <w:i w:val="0"/>
          <w:sz w:val="22"/>
        </w:rPr>
        <w:t>Distribute warm clothing, books, or other necessary items to students in need.</w:t>
      </w:r>
    </w:p>
    <w:p>
      <w:pPr>
        <w:spacing w:after="80"/>
        <w:ind w:left="714" w:hanging="227"/>
        <w:jc w:val="both"/>
      </w:pPr>
      <w:r>
        <w:rPr>
          <w:rFonts w:ascii="Cambria" w:hAnsi="Cambria"/>
          <w:sz w:val="22"/>
        </w:rPr>
        <w:t xml:space="preserve">o  </w:t>
      </w:r>
      <w:r>
        <w:rPr>
          <w:rFonts w:ascii="Cambria" w:hAnsi="Cambria"/>
          <w:b w:val="0"/>
          <w:i/>
          <w:sz w:val="22"/>
        </w:rPr>
        <w:t>Placement Support Program for ST/SC/OBC Students</w:t>
      </w:r>
      <w:r>
        <w:rPr>
          <w:rFonts w:ascii="Cambria" w:hAnsi="Cambria"/>
          <w:b w:val="0"/>
          <w:i w:val="0"/>
          <w:sz w:val="22"/>
        </w:rPr>
        <w:t xml:space="preserve"> — </w:t>
      </w:r>
      <w:r>
        <w:rPr>
          <w:rFonts w:ascii="Cambria" w:hAnsi="Cambria"/>
          <w:b w:val="0"/>
          <w:i w:val="0"/>
          <w:sz w:val="22"/>
        </w:rPr>
        <w:t>Organize job fairs and placement support tailored for ST/SC/OBC students.</w:t>
      </w:r>
    </w:p>
    <w:p>
      <w:pPr>
        <w:spacing w:after="80"/>
        <w:ind w:left="357" w:hanging="357"/>
        <w:jc w:val="both"/>
      </w:pPr>
      <w:r>
        <w:rPr>
          <w:rFonts w:ascii="Cambria" w:hAnsi="Cambria"/>
          <w:sz w:val="22"/>
        </w:rPr>
        <w:t xml:space="preserve">12.  </w:t>
      </w:r>
      <w:r>
        <w:rPr>
          <w:rFonts w:ascii="Cambria" w:hAnsi="Cambria"/>
          <w:b/>
          <w:i w:val="0"/>
          <w:sz w:val="22"/>
        </w:rPr>
        <w:t>December</w:t>
      </w:r>
    </w:p>
    <w:p>
      <w:pPr>
        <w:spacing w:after="80"/>
        <w:ind w:left="714" w:hanging="227"/>
        <w:jc w:val="both"/>
      </w:pPr>
      <w:r>
        <w:rPr>
          <w:rFonts w:ascii="Cambria" w:hAnsi="Cambria"/>
          <w:sz w:val="22"/>
        </w:rPr>
        <w:t xml:space="preserve">o  </w:t>
      </w:r>
      <w:r>
        <w:rPr>
          <w:rFonts w:ascii="Cambria" w:hAnsi="Cambria"/>
          <w:b w:val="0"/>
          <w:i/>
          <w:sz w:val="22"/>
        </w:rPr>
        <w:t>Annual Review of Welfare Activities and Achievements</w:t>
      </w:r>
      <w:r>
        <w:rPr>
          <w:rFonts w:ascii="Cambria" w:hAnsi="Cambria"/>
          <w:b w:val="0"/>
          <w:i w:val="0"/>
          <w:sz w:val="22"/>
        </w:rPr>
        <w:t xml:space="preserve"> — </w:t>
      </w:r>
      <w:r>
        <w:rPr>
          <w:rFonts w:ascii="Cambria" w:hAnsi="Cambria"/>
          <w:b w:val="0"/>
          <w:i w:val="0"/>
          <w:sz w:val="22"/>
        </w:rPr>
        <w:t>Review the committee's performance for the year and plan for the next year.</w:t>
      </w:r>
    </w:p>
    <w:p>
      <w:pPr>
        <w:spacing w:after="80"/>
        <w:ind w:left="714" w:hanging="227"/>
        <w:jc w:val="both"/>
      </w:pPr>
      <w:r>
        <w:rPr>
          <w:rFonts w:ascii="Cambria" w:hAnsi="Cambria"/>
          <w:sz w:val="22"/>
        </w:rPr>
        <w:t xml:space="preserve">o  </w:t>
      </w:r>
      <w:r>
        <w:rPr>
          <w:rFonts w:ascii="Cambria" w:hAnsi="Cambria"/>
          <w:b w:val="0"/>
          <w:i/>
          <w:sz w:val="22"/>
        </w:rPr>
        <w:t>End-of-Year Recognition and Awards Ceremony</w:t>
      </w:r>
      <w:r>
        <w:rPr>
          <w:rFonts w:ascii="Cambria" w:hAnsi="Cambria"/>
          <w:b w:val="0"/>
          <w:i w:val="0"/>
          <w:sz w:val="22"/>
        </w:rPr>
        <w:t xml:space="preserve"> — </w:t>
      </w:r>
      <w:r>
        <w:rPr>
          <w:rFonts w:ascii="Cambria" w:hAnsi="Cambria"/>
          <w:b w:val="0"/>
          <w:i w:val="0"/>
          <w:sz w:val="22"/>
        </w:rPr>
        <w:t>Recognize outstanding students and faculty for their contributions to student welfare.</w:t>
      </w:r>
    </w:p>
    <w:p>
      <w:pPr>
        <w:spacing w:after="120"/>
        <w:jc w:val="both"/>
      </w:pPr>
      <w:r>
        <w:rPr>
          <w:rFonts w:ascii="Cambria" w:hAnsi="Cambria"/>
          <w:b/>
          <w:i w:val="0"/>
          <w:sz w:val="22"/>
        </w:rPr>
        <w:t>Additional Key Activities:</w:t>
      </w:r>
    </w:p>
    <w:p>
      <w:pPr>
        <w:spacing w:after="80"/>
        <w:ind w:left="357" w:hanging="227"/>
        <w:jc w:val="both"/>
      </w:pPr>
      <w:r>
        <w:rPr>
          <w:rFonts w:ascii="Cambria" w:hAnsi="Cambria"/>
          <w:sz w:val="22"/>
        </w:rPr>
        <w:t xml:space="preserve">•  </w:t>
      </w:r>
      <w:r>
        <w:rPr>
          <w:rFonts w:ascii="Cambria" w:hAnsi="Cambria"/>
          <w:b/>
          <w:i w:val="0"/>
          <w:sz w:val="22"/>
        </w:rPr>
        <w:t xml:space="preserve">Monthly Grievance Redressal: </w:t>
      </w:r>
      <w:r>
        <w:rPr>
          <w:rFonts w:ascii="Cambria" w:hAnsi="Cambria"/>
          <w:b w:val="0"/>
          <w:i w:val="0"/>
          <w:sz w:val="22"/>
        </w:rPr>
        <w:t xml:space="preserve">Regular sessions to address any issues faced by marginalized students, including caste discrimination or access to resources. </w:t>
      </w:r>
      <w:r>
        <w:rPr>
          <w:rFonts w:ascii="Cambria" w:hAnsi="Cambria"/>
          <w:b w:val="0"/>
          <w:i/>
          <w:sz w:val="22"/>
        </w:rPr>
        <w:t>(Responsible: Committee Chair &amp; All Members)</w:t>
      </w:r>
    </w:p>
    <w:p>
      <w:pPr>
        <w:spacing w:after="80"/>
        <w:ind w:left="357" w:hanging="227"/>
        <w:jc w:val="both"/>
      </w:pPr>
      <w:r>
        <w:rPr>
          <w:rFonts w:ascii="Cambria" w:hAnsi="Cambria"/>
          <w:sz w:val="22"/>
        </w:rPr>
        <w:t xml:space="preserve">•  </w:t>
      </w:r>
      <w:r>
        <w:rPr>
          <w:rFonts w:ascii="Cambria" w:hAnsi="Cambria"/>
          <w:b/>
          <w:i w:val="0"/>
          <w:sz w:val="22"/>
        </w:rPr>
        <w:t xml:space="preserve">Quarterly Student Feedback Surveys: </w:t>
      </w:r>
      <w:r>
        <w:rPr>
          <w:rFonts w:ascii="Cambria" w:hAnsi="Cambria"/>
          <w:b w:val="0"/>
          <w:i w:val="0"/>
          <w:sz w:val="22"/>
        </w:rPr>
        <w:t xml:space="preserve">Collect feedback from students on welfare initiatives and support programs to adjust policies and services. </w:t>
      </w:r>
      <w:r>
        <w:rPr>
          <w:rFonts w:ascii="Cambria" w:hAnsi="Cambria"/>
          <w:b w:val="0"/>
          <w:i/>
          <w:sz w:val="22"/>
        </w:rPr>
        <w:t>(Responsible: Committee Chair &amp; Members)</w:t>
      </w:r>
    </w:p>
    <w:p>
      <w:pPr>
        <w:spacing w:after="80"/>
        <w:ind w:left="357" w:hanging="227"/>
        <w:jc w:val="both"/>
      </w:pPr>
      <w:r>
        <w:rPr>
          <w:rFonts w:ascii="Cambria" w:hAnsi="Cambria"/>
          <w:sz w:val="22"/>
        </w:rPr>
        <w:t xml:space="preserve">•  </w:t>
      </w:r>
      <w:r>
        <w:rPr>
          <w:rFonts w:ascii="Cambria" w:hAnsi="Cambria"/>
          <w:b/>
          <w:i w:val="0"/>
          <w:sz w:val="22"/>
        </w:rPr>
        <w:t xml:space="preserve">Workshops on Rights &amp; Empowerment: </w:t>
      </w:r>
      <w:r>
        <w:rPr>
          <w:rFonts w:ascii="Cambria" w:hAnsi="Cambria"/>
          <w:b w:val="0"/>
          <w:i w:val="0"/>
          <w:sz w:val="22"/>
        </w:rPr>
        <w:t xml:space="preserve">Periodic workshops focusing on students' rights, empowerment, and creating a safe and inclusive environment on campus. </w:t>
      </w:r>
      <w:r>
        <w:rPr>
          <w:rFonts w:ascii="Cambria" w:hAnsi="Cambria"/>
          <w:b w:val="0"/>
          <w:i/>
          <w:sz w:val="22"/>
        </w:rPr>
        <w:t>(Responsible: Placement Cell &amp; Committee Members)</w:t>
      </w:r>
    </w:p>
    <w:p>
      <w:pPr>
        <w:keepNext/>
        <w:spacing w:before="240" w:after="120"/>
      </w:pPr>
      <w:r>
        <w:rPr>
          <w:rFonts w:ascii="Cambria" w:hAnsi="Cambria"/>
          <w:b/>
          <w:color w:val="1F3A5F"/>
          <w:sz w:val="28"/>
        </w:rPr>
        <w:t>31.13. Best Practices of the Students Welfare/ST/SC/OBC Committee</w:t>
      </w:r>
    </w:p>
    <w:p>
      <w:pPr>
        <w:spacing w:after="120"/>
        <w:jc w:val="both"/>
      </w:pPr>
      <w:r>
        <w:rPr>
          <w:rFonts w:ascii="Cambria" w:hAnsi="Cambria"/>
          <w:sz w:val="22"/>
        </w:rPr>
        <w:t>The Best Practices of the Students Welfare/ST/SC/OBC Committee are key strategies and approaches that ensure the effective and smooth functioning of the committee while promoting the welfare of students from marginalized backgrounds. These best practices focus on inclusivity, support, empowerment, and continuous engagement. Below are some of the best practices followed by the committee:</w:t>
      </w:r>
    </w:p>
    <w:tbl>
      <w:tblGrid>
        <w:gridCol w:w="3005"/>
        <w:gridCol w:w="6407"/>
      </w:tblGrid>
      <w:tblPr>
        <w:jc w:val="center"/>
        <w:tblLook w:firstColumn="1" w:firstRow="1" w:lastColumn="0" w:lastRow="0" w:noHBand="0" w:noVBand="1" w:val="04A0"/>
        <w:tblW w:w="9412" w:type="dxa"/>
        <w:tblLayout w:type="fixed"/>
      </w:tblPr>
      <w:tr>
        <w:tc>
          <w:tcPr>
            <w:shd w:val="clear" w:color="auto" w:fill="1F3A5F"/>
            <w:tcW w:w="3005" w:type="dxa"/>
          </w:tcPr>
          <w:p>
            <w:pPr>
              <w:jc w:val="center"/>
            </w:pPr>
            <w:r/>
            <w:r>
              <w:rPr>
                <w:rFonts w:ascii="Cambria" w:hAnsi="Cambria"/>
                <w:b/>
                <w:i w:val="0"/>
                <w:color w:val="FFFFFF"/>
                <w:sz w:val="22"/>
              </w:rPr>
              <w:t>Best Practice</w:t>
            </w:r>
          </w:p>
        </w:tc>
        <w:tc>
          <w:tcPr>
            <w:shd w:val="clear" w:color="auto" w:fill="1F3A5F"/>
            <w:tcW w:w="6407" w:type="dxa"/>
          </w:tcPr>
          <w:p>
            <w:pPr>
              <w:jc w:val="center"/>
            </w:pPr>
            <w:r/>
            <w:r>
              <w:rPr>
                <w:rFonts w:ascii="Cambria" w:hAnsi="Cambria"/>
                <w:b/>
                <w:i w:val="0"/>
                <w:color w:val="FFFFFF"/>
                <w:sz w:val="22"/>
              </w:rPr>
              <w:t>Description</w:t>
            </w:r>
          </w:p>
        </w:tc>
      </w:tr>
      <w:tr>
        <w:tc>
          <w:tcPr>
            <w:tcW w:w="3005" w:type="dxa"/>
          </w:tcPr>
          <w:p>
            <w:r/>
            <w:r>
              <w:rPr>
                <w:rFonts w:ascii="Cambria" w:hAnsi="Cambria"/>
                <w:b w:val="0"/>
                <w:i w:val="0"/>
                <w:sz w:val="22"/>
              </w:rPr>
              <w:t>1. Comprehensive Awareness Programs</w:t>
            </w:r>
          </w:p>
        </w:tc>
        <w:tc>
          <w:tcPr>
            <w:tcW w:w="6407" w:type="dxa"/>
          </w:tcPr>
          <w:p>
            <w:r/>
            <w:r>
              <w:rPr>
                <w:rFonts w:ascii="Cambria" w:hAnsi="Cambria"/>
                <w:b w:val="0"/>
                <w:i w:val="0"/>
                <w:sz w:val="22"/>
              </w:rPr>
              <w:t>Conduct regular awareness campaigns and workshops about the rights, scholarships, and opportunities available for ST, SC, and OBC students, ensuring they are well-informed.</w:t>
            </w:r>
          </w:p>
        </w:tc>
      </w:tr>
      <w:tr>
        <w:tc>
          <w:tcPr>
            <w:shd w:val="clear" w:color="auto" w:fill="F2F2F2"/>
            <w:tcW w:w="3005" w:type="dxa"/>
          </w:tcPr>
          <w:p>
            <w:r/>
            <w:r>
              <w:rPr>
                <w:rFonts w:ascii="Cambria" w:hAnsi="Cambria"/>
                <w:b w:val="0"/>
                <w:i w:val="0"/>
                <w:sz w:val="22"/>
              </w:rPr>
              <w:t>2. Proactive Scholarship and Financial Aid Assistance</w:t>
            </w:r>
          </w:p>
        </w:tc>
        <w:tc>
          <w:tcPr>
            <w:shd w:val="clear" w:color="auto" w:fill="F2F2F2"/>
            <w:tcW w:w="6407" w:type="dxa"/>
          </w:tcPr>
          <w:p>
            <w:r/>
            <w:r>
              <w:rPr>
                <w:rFonts w:ascii="Cambria" w:hAnsi="Cambria"/>
                <w:b w:val="0"/>
                <w:i w:val="0"/>
                <w:sz w:val="22"/>
              </w:rPr>
              <w:t>Ensure that all eligible students are well-informed about and have access to scholarships, fellowships, and other financial aid programs. Assist in the timely submission of applications.</w:t>
            </w:r>
          </w:p>
        </w:tc>
      </w:tr>
      <w:tr>
        <w:tc>
          <w:tcPr>
            <w:tcW w:w="3005" w:type="dxa"/>
          </w:tcPr>
          <w:p>
            <w:r/>
            <w:r>
              <w:rPr>
                <w:rFonts w:ascii="Cambria" w:hAnsi="Cambria"/>
                <w:b w:val="0"/>
                <w:i w:val="0"/>
                <w:sz w:val="22"/>
              </w:rPr>
              <w:t>3. Regular Feedback and Grievance Redressal</w:t>
            </w:r>
          </w:p>
        </w:tc>
        <w:tc>
          <w:tcPr>
            <w:tcW w:w="6407" w:type="dxa"/>
          </w:tcPr>
          <w:p>
            <w:r/>
            <w:r>
              <w:rPr>
                <w:rFonts w:ascii="Cambria" w:hAnsi="Cambria"/>
                <w:b w:val="0"/>
                <w:i w:val="0"/>
                <w:sz w:val="22"/>
              </w:rPr>
              <w:t>Implement a transparent and efficient feedback mechanism where students can voice their concerns. Ensure that grievances, especially related to caste-based discrimination, are addressed swiftly.</w:t>
            </w:r>
          </w:p>
        </w:tc>
      </w:tr>
      <w:tr>
        <w:tc>
          <w:tcPr>
            <w:shd w:val="clear" w:color="auto" w:fill="F2F2F2"/>
            <w:tcW w:w="3005" w:type="dxa"/>
          </w:tcPr>
          <w:p>
            <w:r/>
            <w:r>
              <w:rPr>
                <w:rFonts w:ascii="Cambria" w:hAnsi="Cambria"/>
                <w:b w:val="0"/>
                <w:i w:val="0"/>
                <w:sz w:val="22"/>
              </w:rPr>
              <w:t>4. Academic Support and Remedial Classes</w:t>
            </w:r>
          </w:p>
        </w:tc>
        <w:tc>
          <w:tcPr>
            <w:shd w:val="clear" w:color="auto" w:fill="F2F2F2"/>
            <w:tcW w:w="6407" w:type="dxa"/>
          </w:tcPr>
          <w:p>
            <w:r/>
            <w:r>
              <w:rPr>
                <w:rFonts w:ascii="Cambria" w:hAnsi="Cambria"/>
                <w:b w:val="0"/>
                <w:i w:val="0"/>
                <w:sz w:val="22"/>
              </w:rPr>
              <w:t>Organize remedial classes, bridge programs, and academic counseling for ST, SC, and OBC students who may face learning challenges due to disparities in education or resources.</w:t>
            </w:r>
          </w:p>
        </w:tc>
      </w:tr>
      <w:tr>
        <w:tc>
          <w:tcPr>
            <w:tcW w:w="3005" w:type="dxa"/>
          </w:tcPr>
          <w:p>
            <w:r/>
            <w:r>
              <w:rPr>
                <w:rFonts w:ascii="Cambria" w:hAnsi="Cambria"/>
                <w:b w:val="0"/>
                <w:i w:val="0"/>
                <w:sz w:val="22"/>
              </w:rPr>
              <w:t>5. Mentorship and Peer Support Programs</w:t>
            </w:r>
          </w:p>
        </w:tc>
        <w:tc>
          <w:tcPr>
            <w:tcW w:w="6407" w:type="dxa"/>
          </w:tcPr>
          <w:p>
            <w:r/>
            <w:r>
              <w:rPr>
                <w:rFonts w:ascii="Cambria" w:hAnsi="Cambria"/>
                <w:b w:val="0"/>
                <w:i w:val="0"/>
                <w:sz w:val="22"/>
              </w:rPr>
              <w:t>Set up mentorship programs with faculty members and alumni, as well as peer support systems, to guide and motivate ST, SC, and OBC students in their academic and personal growth.</w:t>
            </w:r>
          </w:p>
        </w:tc>
      </w:tr>
      <w:tr>
        <w:tc>
          <w:tcPr>
            <w:shd w:val="clear" w:color="auto" w:fill="F2F2F2"/>
            <w:tcW w:w="3005" w:type="dxa"/>
          </w:tcPr>
          <w:p>
            <w:r/>
            <w:r>
              <w:rPr>
                <w:rFonts w:ascii="Cambria" w:hAnsi="Cambria"/>
                <w:b w:val="0"/>
                <w:i w:val="0"/>
                <w:sz w:val="22"/>
              </w:rPr>
              <w:t>6. Celebration of Diversity and Inclusivity</w:t>
            </w:r>
          </w:p>
        </w:tc>
        <w:tc>
          <w:tcPr>
            <w:shd w:val="clear" w:color="auto" w:fill="F2F2F2"/>
            <w:tcW w:w="6407" w:type="dxa"/>
          </w:tcPr>
          <w:p>
            <w:r/>
            <w:r>
              <w:rPr>
                <w:rFonts w:ascii="Cambria" w:hAnsi="Cambria"/>
                <w:b w:val="0"/>
                <w:i w:val="0"/>
                <w:sz w:val="22"/>
              </w:rPr>
              <w:t>Celebrate cultural diversity by organizing events like cultural nights, awareness days, and theme-based discussions that highlight the contributions of marginalized communities.</w:t>
            </w:r>
          </w:p>
        </w:tc>
      </w:tr>
      <w:tr>
        <w:tc>
          <w:tcPr>
            <w:tcW w:w="3005" w:type="dxa"/>
          </w:tcPr>
          <w:p>
            <w:r/>
            <w:r>
              <w:rPr>
                <w:rFonts w:ascii="Cambria" w:hAnsi="Cambria"/>
                <w:b w:val="0"/>
                <w:i w:val="0"/>
                <w:sz w:val="22"/>
              </w:rPr>
              <w:t>7. Active Collaboration with Government and NGOs</w:t>
            </w:r>
          </w:p>
        </w:tc>
        <w:tc>
          <w:tcPr>
            <w:tcW w:w="6407" w:type="dxa"/>
          </w:tcPr>
          <w:p>
            <w:r/>
            <w:r>
              <w:rPr>
                <w:rFonts w:ascii="Cambria" w:hAnsi="Cambria"/>
                <w:b w:val="0"/>
                <w:i w:val="0"/>
                <w:sz w:val="22"/>
              </w:rPr>
              <w:t>Build partnerships with government bodies, NGOs, and other organizations to ensure access to funding, scholarships, internships, and employment opportunities for ST, SC, and OBC students.</w:t>
            </w:r>
          </w:p>
        </w:tc>
      </w:tr>
      <w:tr>
        <w:tc>
          <w:tcPr>
            <w:shd w:val="clear" w:color="auto" w:fill="F2F2F2"/>
            <w:tcW w:w="3005" w:type="dxa"/>
          </w:tcPr>
          <w:p>
            <w:r/>
            <w:r>
              <w:rPr>
                <w:rFonts w:ascii="Cambria" w:hAnsi="Cambria"/>
                <w:b w:val="0"/>
                <w:i w:val="0"/>
                <w:sz w:val="22"/>
              </w:rPr>
              <w:t>8. Leadership Development Programs</w:t>
            </w:r>
          </w:p>
        </w:tc>
        <w:tc>
          <w:tcPr>
            <w:shd w:val="clear" w:color="auto" w:fill="F2F2F2"/>
            <w:tcW w:w="6407" w:type="dxa"/>
          </w:tcPr>
          <w:p>
            <w:r/>
            <w:r>
              <w:rPr>
                <w:rFonts w:ascii="Cambria" w:hAnsi="Cambria"/>
                <w:b w:val="0"/>
                <w:i w:val="0"/>
                <w:sz w:val="22"/>
              </w:rPr>
              <w:t>Provide leadership training workshops and other platforms for ST, SC, and OBC students to develop leadership skills and represent their communities in various forums.</w:t>
            </w:r>
          </w:p>
        </w:tc>
      </w:tr>
      <w:tr>
        <w:tc>
          <w:tcPr>
            <w:tcW w:w="3005" w:type="dxa"/>
          </w:tcPr>
          <w:p>
            <w:r/>
            <w:r>
              <w:rPr>
                <w:rFonts w:ascii="Cambria" w:hAnsi="Cambria"/>
                <w:b w:val="0"/>
                <w:i w:val="0"/>
                <w:sz w:val="22"/>
              </w:rPr>
              <w:t>9. Psychological Support and Counseling Services</w:t>
            </w:r>
          </w:p>
        </w:tc>
        <w:tc>
          <w:tcPr>
            <w:tcW w:w="6407" w:type="dxa"/>
          </w:tcPr>
          <w:p>
            <w:r/>
            <w:r>
              <w:rPr>
                <w:rFonts w:ascii="Cambria" w:hAnsi="Cambria"/>
                <w:b w:val="0"/>
                <w:i w:val="0"/>
                <w:sz w:val="22"/>
              </w:rPr>
              <w:t>Offer regular counseling services, including stress management, career counseling, and personal guidance to help students cope with challenges they may face.</w:t>
            </w:r>
          </w:p>
        </w:tc>
      </w:tr>
      <w:tr>
        <w:tc>
          <w:tcPr>
            <w:shd w:val="clear" w:color="auto" w:fill="F2F2F2"/>
            <w:tcW w:w="3005" w:type="dxa"/>
          </w:tcPr>
          <w:p>
            <w:r/>
            <w:r>
              <w:rPr>
                <w:rFonts w:ascii="Cambria" w:hAnsi="Cambria"/>
                <w:b w:val="0"/>
                <w:i w:val="0"/>
                <w:sz w:val="22"/>
              </w:rPr>
              <w:t>10. Health and Wellness Support</w:t>
            </w:r>
          </w:p>
        </w:tc>
        <w:tc>
          <w:tcPr>
            <w:shd w:val="clear" w:color="auto" w:fill="F2F2F2"/>
            <w:tcW w:w="6407" w:type="dxa"/>
          </w:tcPr>
          <w:p>
            <w:r/>
            <w:r>
              <w:rPr>
                <w:rFonts w:ascii="Cambria" w:hAnsi="Cambria"/>
                <w:b w:val="0"/>
                <w:i w:val="0"/>
                <w:sz w:val="22"/>
              </w:rPr>
              <w:t>Ensure access to health services for all students, and provide additional support for students from marginalized communities, such as mental health programs and wellness workshops.</w:t>
            </w:r>
          </w:p>
        </w:tc>
      </w:tr>
      <w:tr>
        <w:tc>
          <w:tcPr>
            <w:tcW w:w="3005" w:type="dxa"/>
          </w:tcPr>
          <w:p>
            <w:r/>
            <w:r>
              <w:rPr>
                <w:rFonts w:ascii="Cambria" w:hAnsi="Cambria"/>
                <w:b w:val="0"/>
                <w:i w:val="0"/>
                <w:sz w:val="22"/>
              </w:rPr>
              <w:t>11. Promote Student Participation in Decision-Making</w:t>
            </w:r>
          </w:p>
        </w:tc>
        <w:tc>
          <w:tcPr>
            <w:tcW w:w="6407" w:type="dxa"/>
          </w:tcPr>
          <w:p>
            <w:r/>
            <w:r>
              <w:rPr>
                <w:rFonts w:ascii="Cambria" w:hAnsi="Cambria"/>
                <w:b w:val="0"/>
                <w:i w:val="0"/>
                <w:sz w:val="22"/>
              </w:rPr>
              <w:t>Actively involve ST, SC, and OBC students in the decision-making process at the departmental and institutional levels, ensuring they have a voice in policies affecting them.</w:t>
            </w:r>
          </w:p>
        </w:tc>
      </w:tr>
      <w:tr>
        <w:tc>
          <w:tcPr>
            <w:shd w:val="clear" w:color="auto" w:fill="F2F2F2"/>
            <w:tcW w:w="3005" w:type="dxa"/>
          </w:tcPr>
          <w:p>
            <w:r/>
            <w:r>
              <w:rPr>
                <w:rFonts w:ascii="Cambria" w:hAnsi="Cambria"/>
                <w:b w:val="0"/>
                <w:i w:val="0"/>
                <w:sz w:val="22"/>
              </w:rPr>
              <w:t>12. Career Counseling and Placement Support</w:t>
            </w:r>
          </w:p>
        </w:tc>
        <w:tc>
          <w:tcPr>
            <w:shd w:val="clear" w:color="auto" w:fill="F2F2F2"/>
            <w:tcW w:w="6407" w:type="dxa"/>
          </w:tcPr>
          <w:p>
            <w:r/>
            <w:r>
              <w:rPr>
                <w:rFonts w:ascii="Cambria" w:hAnsi="Cambria"/>
                <w:b w:val="0"/>
                <w:i w:val="0"/>
                <w:sz w:val="22"/>
              </w:rPr>
              <w:t>Organize workshops on resume writing, interview techniques, and career planning tailored to the unique challenges faced by ST, SC, and OBC students, ensuring better placement opportunities.</w:t>
            </w:r>
          </w:p>
        </w:tc>
      </w:tr>
      <w:tr>
        <w:tc>
          <w:tcPr>
            <w:tcW w:w="3005" w:type="dxa"/>
          </w:tcPr>
          <w:p>
            <w:r/>
            <w:r>
              <w:rPr>
                <w:rFonts w:ascii="Cambria" w:hAnsi="Cambria"/>
                <w:b w:val="0"/>
                <w:i w:val="0"/>
                <w:sz w:val="22"/>
              </w:rPr>
              <w:t>13. Inclusive Campus Environment</w:t>
            </w:r>
          </w:p>
        </w:tc>
        <w:tc>
          <w:tcPr>
            <w:tcW w:w="6407" w:type="dxa"/>
          </w:tcPr>
          <w:p>
            <w:r/>
            <w:r>
              <w:rPr>
                <w:rFonts w:ascii="Cambria" w:hAnsi="Cambria"/>
                <w:b w:val="0"/>
                <w:i w:val="0"/>
                <w:sz w:val="22"/>
              </w:rPr>
              <w:t>Foster an inclusive campus by addressing issues related to caste-based discrimination, and ensuring that all students, irrespective of their background, feel safe and valued.</w:t>
            </w:r>
          </w:p>
        </w:tc>
      </w:tr>
      <w:tr>
        <w:tc>
          <w:tcPr>
            <w:shd w:val="clear" w:color="auto" w:fill="F2F2F2"/>
            <w:tcW w:w="3005" w:type="dxa"/>
          </w:tcPr>
          <w:p>
            <w:r/>
            <w:r>
              <w:rPr>
                <w:rFonts w:ascii="Cambria" w:hAnsi="Cambria"/>
                <w:b w:val="0"/>
                <w:i w:val="0"/>
                <w:sz w:val="22"/>
              </w:rPr>
              <w:t>14. Organize Skill Development Programs</w:t>
            </w:r>
          </w:p>
        </w:tc>
        <w:tc>
          <w:tcPr>
            <w:shd w:val="clear" w:color="auto" w:fill="F2F2F2"/>
            <w:tcW w:w="6407" w:type="dxa"/>
          </w:tcPr>
          <w:p>
            <w:r/>
            <w:r>
              <w:rPr>
                <w:rFonts w:ascii="Cambria" w:hAnsi="Cambria"/>
                <w:b w:val="0"/>
                <w:i w:val="0"/>
                <w:sz w:val="22"/>
              </w:rPr>
              <w:t>Offer skill development and employability enhancement programs that focus on practical training, certification courses, and industry collaboration to improve job readiness.</w:t>
            </w:r>
          </w:p>
        </w:tc>
      </w:tr>
      <w:tr>
        <w:tc>
          <w:tcPr>
            <w:tcW w:w="3005" w:type="dxa"/>
          </w:tcPr>
          <w:p>
            <w:r/>
            <w:r>
              <w:rPr>
                <w:rFonts w:ascii="Cambria" w:hAnsi="Cambria"/>
                <w:b w:val="0"/>
                <w:i w:val="0"/>
                <w:sz w:val="22"/>
              </w:rPr>
              <w:t>15. Continuous Monitoring and Data Collection</w:t>
            </w:r>
          </w:p>
        </w:tc>
        <w:tc>
          <w:tcPr>
            <w:tcW w:w="6407" w:type="dxa"/>
          </w:tcPr>
          <w:p>
            <w:r/>
            <w:r>
              <w:rPr>
                <w:rFonts w:ascii="Cambria" w:hAnsi="Cambria"/>
                <w:b w:val="0"/>
                <w:i w:val="0"/>
                <w:sz w:val="22"/>
              </w:rPr>
              <w:t>Regularly collect data on the academic performance, feedback, and challenges of ST, SC, and OBC students, and use this data to improve support systems and services.</w:t>
            </w:r>
          </w:p>
        </w:tc>
      </w:tr>
      <w:tr>
        <w:tc>
          <w:tcPr>
            <w:shd w:val="clear" w:color="auto" w:fill="F2F2F2"/>
            <w:tcW w:w="3005" w:type="dxa"/>
          </w:tcPr>
          <w:p>
            <w:r/>
            <w:r>
              <w:rPr>
                <w:rFonts w:ascii="Cambria" w:hAnsi="Cambria"/>
                <w:b w:val="0"/>
                <w:i w:val="0"/>
                <w:sz w:val="22"/>
              </w:rPr>
              <w:t>16. Building a Strong Alumni Network</w:t>
            </w:r>
          </w:p>
        </w:tc>
        <w:tc>
          <w:tcPr>
            <w:shd w:val="clear" w:color="auto" w:fill="F2F2F2"/>
            <w:tcW w:w="6407" w:type="dxa"/>
          </w:tcPr>
          <w:p>
            <w:r/>
            <w:r>
              <w:rPr>
                <w:rFonts w:ascii="Cambria" w:hAnsi="Cambria"/>
                <w:b w:val="0"/>
                <w:i w:val="0"/>
                <w:sz w:val="22"/>
              </w:rPr>
              <w:t>Create an active alumni network of ST, SC, and OBC students to provide networking, mentoring, and professional support to current students.</w:t>
            </w:r>
          </w:p>
        </w:tc>
      </w:tr>
      <w:tr>
        <w:tc>
          <w:tcPr>
            <w:tcW w:w="3005" w:type="dxa"/>
          </w:tcPr>
          <w:p>
            <w:r/>
            <w:r>
              <w:rPr>
                <w:rFonts w:ascii="Cambria" w:hAnsi="Cambria"/>
                <w:b w:val="0"/>
                <w:i w:val="0"/>
                <w:sz w:val="22"/>
              </w:rPr>
              <w:t>17. Conduct Leadership and Entrepreneurship Programs</w:t>
            </w:r>
          </w:p>
        </w:tc>
        <w:tc>
          <w:tcPr>
            <w:tcW w:w="6407" w:type="dxa"/>
          </w:tcPr>
          <w:p>
            <w:r/>
            <w:r>
              <w:rPr>
                <w:rFonts w:ascii="Cambria" w:hAnsi="Cambria"/>
                <w:b w:val="0"/>
                <w:i w:val="0"/>
                <w:sz w:val="22"/>
              </w:rPr>
              <w:t>Provide students with training in leadership and entrepreneurship, empowering them to become change-makers and job creators within their communities.</w:t>
            </w:r>
          </w:p>
        </w:tc>
      </w:tr>
      <w:tr>
        <w:tc>
          <w:tcPr>
            <w:shd w:val="clear" w:color="auto" w:fill="F2F2F2"/>
            <w:tcW w:w="3005" w:type="dxa"/>
          </w:tcPr>
          <w:p>
            <w:r/>
            <w:r>
              <w:rPr>
                <w:rFonts w:ascii="Cambria" w:hAnsi="Cambria"/>
                <w:b w:val="0"/>
                <w:i w:val="0"/>
                <w:sz w:val="22"/>
              </w:rPr>
              <w:t>18. Accessible Infrastructure</w:t>
            </w:r>
          </w:p>
        </w:tc>
        <w:tc>
          <w:tcPr>
            <w:shd w:val="clear" w:color="auto" w:fill="F2F2F2"/>
            <w:tcW w:w="6407" w:type="dxa"/>
          </w:tcPr>
          <w:p>
            <w:r/>
            <w:r>
              <w:rPr>
                <w:rFonts w:ascii="Cambria" w:hAnsi="Cambria"/>
                <w:b w:val="0"/>
                <w:i w:val="0"/>
                <w:sz w:val="22"/>
              </w:rPr>
              <w:t>Ensure that all infrastructure, including hostel facilities, libraries, and digital resources, is accessible to students from all socioeconomic backgrounds, including those from marginalized communities.</w:t>
            </w:r>
          </w:p>
        </w:tc>
      </w:tr>
      <w:tr>
        <w:tc>
          <w:tcPr>
            <w:tcW w:w="3005" w:type="dxa"/>
          </w:tcPr>
          <w:p>
            <w:r/>
            <w:r>
              <w:rPr>
                <w:rFonts w:ascii="Cambria" w:hAnsi="Cambria"/>
                <w:b w:val="0"/>
                <w:i w:val="0"/>
                <w:sz w:val="22"/>
              </w:rPr>
              <w:t>19. Sensitization of Faculty and Staff</w:t>
            </w:r>
          </w:p>
        </w:tc>
        <w:tc>
          <w:tcPr>
            <w:tcW w:w="6407" w:type="dxa"/>
          </w:tcPr>
          <w:p>
            <w:r/>
            <w:r>
              <w:rPr>
                <w:rFonts w:ascii="Cambria" w:hAnsi="Cambria"/>
                <w:b w:val="0"/>
                <w:i w:val="0"/>
                <w:sz w:val="22"/>
              </w:rPr>
              <w:t>Organize regular faculty development programs and workshops to sensitize staff to the unique challenges faced by ST, SC, and OBC students, ensuring support and encouragement.</w:t>
            </w:r>
          </w:p>
        </w:tc>
      </w:tr>
      <w:tr>
        <w:tc>
          <w:tcPr>
            <w:shd w:val="clear" w:color="auto" w:fill="F2F2F2"/>
            <w:tcW w:w="3005" w:type="dxa"/>
          </w:tcPr>
          <w:p>
            <w:r/>
            <w:r>
              <w:rPr>
                <w:rFonts w:ascii="Cambria" w:hAnsi="Cambria"/>
                <w:b w:val="0"/>
                <w:i w:val="0"/>
                <w:sz w:val="22"/>
              </w:rPr>
              <w:t>20. Establishment of Equal Opportunity Centers</w:t>
            </w:r>
          </w:p>
        </w:tc>
        <w:tc>
          <w:tcPr>
            <w:shd w:val="clear" w:color="auto" w:fill="F2F2F2"/>
            <w:tcW w:w="6407" w:type="dxa"/>
          </w:tcPr>
          <w:p>
            <w:r/>
            <w:r>
              <w:rPr>
                <w:rFonts w:ascii="Cambria" w:hAnsi="Cambria"/>
                <w:b w:val="0"/>
                <w:i w:val="0"/>
                <w:sz w:val="22"/>
              </w:rPr>
              <w:t>Create Equal Opportunity Centers that provide targeted services to ST, SC, and OBC students, addressing their academic, financial, social, and personal needs.</w:t>
            </w:r>
          </w:p>
        </w:tc>
      </w:tr>
    </w:tbl>
    <w:p>
      <w:pPr>
        <w:spacing w:after="120"/>
        <w:jc w:val="both"/>
      </w:pPr>
      <w:r>
        <w:rPr>
          <w:rFonts w:ascii="Cambria" w:hAnsi="Cambria"/>
          <w:b/>
          <w:i w:val="0"/>
          <w:sz w:val="22"/>
        </w:rPr>
        <w:t>Key Elements of Best Practices:</w:t>
      </w:r>
    </w:p>
    <w:p>
      <w:pPr>
        <w:spacing w:after="80"/>
        <w:ind w:left="357" w:hanging="357"/>
        <w:jc w:val="both"/>
      </w:pPr>
      <w:r>
        <w:rPr>
          <w:rFonts w:ascii="Cambria" w:hAnsi="Cambria"/>
          <w:sz w:val="22"/>
        </w:rPr>
        <w:t xml:space="preserve">1.  </w:t>
      </w:r>
      <w:r>
        <w:rPr>
          <w:rFonts w:ascii="Cambria" w:hAnsi="Cambria"/>
          <w:b/>
          <w:i w:val="0"/>
          <w:sz w:val="22"/>
        </w:rPr>
        <w:t xml:space="preserve">Inclusivity and Representation: </w:t>
      </w:r>
      <w:r>
        <w:rPr>
          <w:rFonts w:ascii="Cambria" w:hAnsi="Cambria"/>
          <w:b w:val="0"/>
          <w:i w:val="0"/>
          <w:sz w:val="22"/>
        </w:rPr>
        <w:t>Ensuring that marginalized communities are represented and included in all institutional activities, decision-making processes, and leadership roles.</w:t>
      </w:r>
    </w:p>
    <w:p>
      <w:pPr>
        <w:spacing w:after="80"/>
        <w:ind w:left="357" w:hanging="357"/>
        <w:jc w:val="both"/>
      </w:pPr>
      <w:r>
        <w:rPr>
          <w:rFonts w:ascii="Cambria" w:hAnsi="Cambria"/>
          <w:sz w:val="22"/>
        </w:rPr>
        <w:t xml:space="preserve">2.  </w:t>
      </w:r>
      <w:r>
        <w:rPr>
          <w:rFonts w:ascii="Cambria" w:hAnsi="Cambria"/>
          <w:b/>
          <w:i w:val="0"/>
          <w:sz w:val="22"/>
        </w:rPr>
        <w:t xml:space="preserve">Supportive Academic Environment: </w:t>
      </w:r>
      <w:r>
        <w:rPr>
          <w:rFonts w:ascii="Cambria" w:hAnsi="Cambria"/>
          <w:b w:val="0"/>
          <w:i w:val="0"/>
          <w:sz w:val="22"/>
        </w:rPr>
        <w:t>Offering tailored academic support to help ST, SC, and OBC students overcome educational gaps or challenges.</w:t>
      </w:r>
    </w:p>
    <w:p>
      <w:pPr>
        <w:spacing w:after="80"/>
        <w:ind w:left="357" w:hanging="357"/>
        <w:jc w:val="both"/>
      </w:pPr>
      <w:r>
        <w:rPr>
          <w:rFonts w:ascii="Cambria" w:hAnsi="Cambria"/>
          <w:sz w:val="22"/>
        </w:rPr>
        <w:t xml:space="preserve">3.  </w:t>
      </w:r>
      <w:r>
        <w:rPr>
          <w:rFonts w:ascii="Cambria" w:hAnsi="Cambria"/>
          <w:b/>
          <w:i w:val="0"/>
          <w:sz w:val="22"/>
        </w:rPr>
        <w:t xml:space="preserve">Active Advocacy: </w:t>
      </w:r>
      <w:r>
        <w:rPr>
          <w:rFonts w:ascii="Cambria" w:hAnsi="Cambria"/>
          <w:b w:val="0"/>
          <w:i w:val="0"/>
          <w:sz w:val="22"/>
        </w:rPr>
        <w:t>Advocating for the rights of ST, SC, and OBC students, both within the institution and in collaboration with external bodies such as government organizations and NGOs.</w:t>
      </w:r>
    </w:p>
    <w:p>
      <w:pPr>
        <w:spacing w:after="80"/>
        <w:ind w:left="357" w:hanging="357"/>
        <w:jc w:val="both"/>
      </w:pPr>
      <w:r>
        <w:rPr>
          <w:rFonts w:ascii="Cambria" w:hAnsi="Cambria"/>
          <w:sz w:val="22"/>
        </w:rPr>
        <w:t xml:space="preserve">4.  </w:t>
      </w:r>
      <w:r>
        <w:rPr>
          <w:rFonts w:ascii="Cambria" w:hAnsi="Cambria"/>
          <w:b/>
          <w:i w:val="0"/>
          <w:sz w:val="22"/>
        </w:rPr>
        <w:t xml:space="preserve">Resource Accessibility: </w:t>
      </w:r>
      <w:r>
        <w:rPr>
          <w:rFonts w:ascii="Cambria" w:hAnsi="Cambria"/>
          <w:b w:val="0"/>
          <w:i w:val="0"/>
          <w:sz w:val="22"/>
        </w:rPr>
        <w:t>Ensuring that resources (scholarships, financial aid, academic materials, career counseling, etc.) are accessible to all students, with a particular focus on those from marginalized communities.</w:t>
      </w:r>
    </w:p>
    <w:p>
      <w:pPr>
        <w:spacing w:after="80"/>
        <w:ind w:left="357" w:hanging="357"/>
        <w:jc w:val="both"/>
      </w:pPr>
      <w:r>
        <w:rPr>
          <w:rFonts w:ascii="Cambria" w:hAnsi="Cambria"/>
          <w:sz w:val="22"/>
        </w:rPr>
        <w:t xml:space="preserve">5.  </w:t>
      </w:r>
      <w:r>
        <w:rPr>
          <w:rFonts w:ascii="Cambria" w:hAnsi="Cambria"/>
          <w:b/>
          <w:i w:val="0"/>
          <w:sz w:val="22"/>
        </w:rPr>
        <w:t xml:space="preserve">Awareness and Capacity Building: </w:t>
      </w:r>
      <w:r>
        <w:rPr>
          <w:rFonts w:ascii="Cambria" w:hAnsi="Cambria"/>
          <w:b w:val="0"/>
          <w:i w:val="0"/>
          <w:sz w:val="22"/>
        </w:rPr>
        <w:t>Raising awareness about available programs, rights, and opportunities and building the capacity of ST, SC, and OBC students through skills development and empowerment programs.</w:t>
      </w:r>
    </w:p>
    <w:p>
      <w:pPr>
        <w:spacing w:after="80"/>
        <w:ind w:left="357" w:hanging="357"/>
        <w:jc w:val="both"/>
      </w:pPr>
      <w:r>
        <w:rPr>
          <w:rFonts w:ascii="Cambria" w:hAnsi="Cambria"/>
          <w:sz w:val="22"/>
        </w:rPr>
        <w:t xml:space="preserve">6.  </w:t>
      </w:r>
      <w:r>
        <w:rPr>
          <w:rFonts w:ascii="Cambria" w:hAnsi="Cambria"/>
          <w:b/>
          <w:i w:val="0"/>
          <w:sz w:val="22"/>
        </w:rPr>
        <w:t xml:space="preserve">Cultural and Social Inclusion: </w:t>
      </w:r>
      <w:r>
        <w:rPr>
          <w:rFonts w:ascii="Cambria" w:hAnsi="Cambria"/>
          <w:b w:val="0"/>
          <w:i w:val="0"/>
          <w:sz w:val="22"/>
        </w:rPr>
        <w:t>Promoting social harmony by organizing activities that highlight and celebrate cultural diversity and inclusivity.</w:t>
      </w:r>
    </w:p>
    <w:p>
      <w:pPr>
        <w:spacing w:after="120"/>
        <w:jc w:val="both"/>
      </w:pPr>
      <w:r>
        <w:rPr>
          <w:rFonts w:ascii="Cambria" w:hAnsi="Cambria"/>
          <w:b/>
          <w:i w:val="0"/>
          <w:sz w:val="22"/>
        </w:rPr>
        <w:t>Impact of Best Practices:</w:t>
      </w:r>
    </w:p>
    <w:p>
      <w:pPr>
        <w:spacing w:after="80"/>
        <w:ind w:left="357" w:hanging="227"/>
        <w:jc w:val="both"/>
      </w:pPr>
      <w:r>
        <w:rPr>
          <w:rFonts w:ascii="Cambria" w:hAnsi="Cambria"/>
          <w:sz w:val="22"/>
        </w:rPr>
        <w:t xml:space="preserve">•  </w:t>
      </w:r>
      <w:r>
        <w:rPr>
          <w:rFonts w:ascii="Cambria" w:hAnsi="Cambria"/>
          <w:b/>
          <w:i w:val="0"/>
          <w:sz w:val="22"/>
        </w:rPr>
        <w:t xml:space="preserve">Empowered Students: </w:t>
      </w:r>
      <w:r>
        <w:rPr>
          <w:rFonts w:ascii="Cambria" w:hAnsi="Cambria"/>
          <w:b w:val="0"/>
          <w:i w:val="0"/>
          <w:sz w:val="22"/>
        </w:rPr>
        <w:t>Students from ST, SC, and OBC backgrounds feel empowered to pursue their academic and career goals, leading to better outcomes.</w:t>
      </w:r>
    </w:p>
    <w:p>
      <w:pPr>
        <w:spacing w:after="80"/>
        <w:ind w:left="357" w:hanging="227"/>
        <w:jc w:val="both"/>
      </w:pPr>
      <w:r>
        <w:rPr>
          <w:rFonts w:ascii="Cambria" w:hAnsi="Cambria"/>
          <w:sz w:val="22"/>
        </w:rPr>
        <w:t xml:space="preserve">•  </w:t>
      </w:r>
      <w:r>
        <w:rPr>
          <w:rFonts w:ascii="Cambria" w:hAnsi="Cambria"/>
          <w:b/>
          <w:i w:val="0"/>
          <w:sz w:val="22"/>
        </w:rPr>
        <w:t xml:space="preserve">Reduced Discrimination: </w:t>
      </w:r>
      <w:r>
        <w:rPr>
          <w:rFonts w:ascii="Cambria" w:hAnsi="Cambria"/>
          <w:b w:val="0"/>
          <w:i w:val="0"/>
          <w:sz w:val="22"/>
        </w:rPr>
        <w:t>By addressing grievances promptly and fostering an inclusive environment, instances of caste-based discrimination are minimized.</w:t>
      </w:r>
    </w:p>
    <w:p>
      <w:pPr>
        <w:spacing w:after="80"/>
        <w:ind w:left="357" w:hanging="227"/>
        <w:jc w:val="both"/>
      </w:pPr>
      <w:r>
        <w:rPr>
          <w:rFonts w:ascii="Cambria" w:hAnsi="Cambria"/>
          <w:sz w:val="22"/>
        </w:rPr>
        <w:t xml:space="preserve">•  </w:t>
      </w:r>
      <w:r>
        <w:rPr>
          <w:rFonts w:ascii="Cambria" w:hAnsi="Cambria"/>
          <w:b/>
          <w:i w:val="0"/>
          <w:sz w:val="22"/>
        </w:rPr>
        <w:t xml:space="preserve">Increased Placement Success: </w:t>
      </w:r>
      <w:r>
        <w:rPr>
          <w:rFonts w:ascii="Cambria" w:hAnsi="Cambria"/>
          <w:b w:val="0"/>
          <w:i w:val="0"/>
          <w:sz w:val="22"/>
        </w:rPr>
        <w:t>With better career counseling and skill development opportunities, ST, SC, and OBC students experience improved job placement rates and career success.</w:t>
      </w:r>
    </w:p>
    <w:p>
      <w:pPr>
        <w:spacing w:after="80"/>
        <w:ind w:left="357" w:hanging="227"/>
        <w:jc w:val="both"/>
      </w:pPr>
      <w:r>
        <w:rPr>
          <w:rFonts w:ascii="Cambria" w:hAnsi="Cambria"/>
          <w:sz w:val="22"/>
        </w:rPr>
        <w:t xml:space="preserve">•  </w:t>
      </w:r>
      <w:r>
        <w:rPr>
          <w:rFonts w:ascii="Cambria" w:hAnsi="Cambria"/>
          <w:b/>
          <w:i w:val="0"/>
          <w:sz w:val="22"/>
        </w:rPr>
        <w:t xml:space="preserve">Stronger Support Systems: </w:t>
      </w:r>
      <w:r>
        <w:rPr>
          <w:rFonts w:ascii="Cambria" w:hAnsi="Cambria"/>
          <w:b w:val="0"/>
          <w:i w:val="0"/>
          <w:sz w:val="22"/>
        </w:rPr>
        <w:t>The students benefit from a robust network of faculty, alumni, peers, and support services designed to cater to their unique needs.</w:t>
      </w:r>
    </w:p>
    <w:p>
      <w:r>
        <w:br w:type="page"/>
      </w:r>
    </w:p>
    <w:p>
      <w:pPr>
        <w:keepNext/>
        <w:spacing w:before="240" w:after="120"/>
      </w:pPr>
      <w:r>
        <w:rPr>
          <w:rFonts w:ascii="Cambria" w:hAnsi="Cambria"/>
          <w:b/>
          <w:color w:val="1F3A5F"/>
          <w:sz w:val="36"/>
        </w:rPr>
        <w:t>32. NSS/NCC Committee</w:t>
      </w:r>
    </w:p>
    <w:p>
      <w:pPr>
        <w:keepNext/>
        <w:spacing w:before="240" w:after="120"/>
      </w:pPr>
      <w:r>
        <w:rPr>
          <w:rFonts w:ascii="Cambria" w:hAnsi="Cambria"/>
          <w:b/>
          <w:color w:val="1F3A5F"/>
          <w:sz w:val="28"/>
        </w:rPr>
        <w:t>32.1. Purpose</w:t>
      </w:r>
    </w:p>
    <w:p>
      <w:pPr>
        <w:spacing w:after="120"/>
        <w:jc w:val="both"/>
      </w:pPr>
      <w:r>
        <w:rPr>
          <w:rFonts w:ascii="Cambria" w:hAnsi="Cambria"/>
          <w:sz w:val="22"/>
        </w:rPr>
        <w:t>The NSS/NCC Committee is constituted to coordinate and promote student participation in community service, nation-building activities, character development, and discipline through structured outreach, training, and service programs. It ensures students engage in social responsibility initiatives and defense preparedness programs, contributing to their holistic development.</w:t>
      </w:r>
    </w:p>
    <w:p>
      <w:pPr>
        <w:keepNext/>
        <w:spacing w:before="240" w:after="120"/>
      </w:pPr>
      <w:r>
        <w:rPr>
          <w:rFonts w:ascii="Cambria" w:hAnsi="Cambria"/>
          <w:b/>
          <w:color w:val="1F3A5F"/>
          <w:sz w:val="28"/>
        </w:rPr>
        <w:t>32.2. Objectives</w:t>
      </w:r>
    </w:p>
    <w:p>
      <w:pPr>
        <w:spacing w:after="120"/>
        <w:jc w:val="both"/>
      </w:pPr>
      <w:r>
        <w:rPr>
          <w:rFonts w:ascii="Cambria" w:hAnsi="Cambria"/>
          <w:b/>
          <w:i w:val="0"/>
          <w:sz w:val="22"/>
        </w:rPr>
        <w:t>NSS:</w:t>
      </w:r>
    </w:p>
    <w:p>
      <w:pPr>
        <w:spacing w:after="80"/>
        <w:ind w:left="357" w:hanging="227"/>
        <w:jc w:val="both"/>
      </w:pPr>
      <w:r>
        <w:rPr>
          <w:rFonts w:ascii="Cambria" w:hAnsi="Cambria"/>
          <w:sz w:val="22"/>
        </w:rPr>
        <w:t xml:space="preserve">•  </w:t>
      </w:r>
      <w:r>
        <w:rPr>
          <w:rFonts w:ascii="Cambria" w:hAnsi="Cambria"/>
          <w:sz w:val="22"/>
        </w:rPr>
        <w:t>Instill a sense of social responsibility and volunteerism.</w:t>
      </w:r>
    </w:p>
    <w:p>
      <w:pPr>
        <w:spacing w:after="80"/>
        <w:ind w:left="357" w:hanging="227"/>
        <w:jc w:val="both"/>
      </w:pPr>
      <w:r>
        <w:rPr>
          <w:rFonts w:ascii="Cambria" w:hAnsi="Cambria"/>
          <w:sz w:val="22"/>
        </w:rPr>
        <w:t xml:space="preserve">•  </w:t>
      </w:r>
      <w:r>
        <w:rPr>
          <w:rFonts w:ascii="Cambria" w:hAnsi="Cambria"/>
          <w:sz w:val="22"/>
        </w:rPr>
        <w:t>Promote community engagement and nation-building activities.</w:t>
      </w:r>
    </w:p>
    <w:p>
      <w:pPr>
        <w:spacing w:after="80"/>
        <w:ind w:left="357" w:hanging="227"/>
        <w:jc w:val="both"/>
      </w:pPr>
      <w:r>
        <w:rPr>
          <w:rFonts w:ascii="Cambria" w:hAnsi="Cambria"/>
          <w:sz w:val="22"/>
        </w:rPr>
        <w:t xml:space="preserve">•  </w:t>
      </w:r>
      <w:r>
        <w:rPr>
          <w:rFonts w:ascii="Cambria" w:hAnsi="Cambria"/>
          <w:sz w:val="22"/>
        </w:rPr>
        <w:t>Enhance personality through participation in social service.</w:t>
      </w:r>
    </w:p>
    <w:p>
      <w:pPr>
        <w:spacing w:after="120"/>
        <w:jc w:val="both"/>
      </w:pPr>
      <w:r>
        <w:rPr>
          <w:rFonts w:ascii="Cambria" w:hAnsi="Cambria"/>
          <w:b/>
          <w:i w:val="0"/>
          <w:sz w:val="22"/>
        </w:rPr>
        <w:t>NCC:</w:t>
      </w:r>
    </w:p>
    <w:p>
      <w:pPr>
        <w:spacing w:after="80"/>
        <w:ind w:left="357" w:hanging="227"/>
        <w:jc w:val="both"/>
      </w:pPr>
      <w:r>
        <w:rPr>
          <w:rFonts w:ascii="Cambria" w:hAnsi="Cambria"/>
          <w:sz w:val="22"/>
        </w:rPr>
        <w:t xml:space="preserve">•  </w:t>
      </w:r>
      <w:r>
        <w:rPr>
          <w:rFonts w:ascii="Cambria" w:hAnsi="Cambria"/>
          <w:sz w:val="22"/>
        </w:rPr>
        <w:t>Develop discipline, leadership, and national service mindset.</w:t>
      </w:r>
    </w:p>
    <w:p>
      <w:pPr>
        <w:spacing w:after="80"/>
        <w:ind w:left="357" w:hanging="227"/>
        <w:jc w:val="both"/>
      </w:pPr>
      <w:r>
        <w:rPr>
          <w:rFonts w:ascii="Cambria" w:hAnsi="Cambria"/>
          <w:sz w:val="22"/>
        </w:rPr>
        <w:t xml:space="preserve">•  </w:t>
      </w:r>
      <w:r>
        <w:rPr>
          <w:rFonts w:ascii="Cambria" w:hAnsi="Cambria"/>
          <w:sz w:val="22"/>
        </w:rPr>
        <w:t>Provide basic military training to students.</w:t>
      </w:r>
    </w:p>
    <w:p>
      <w:pPr>
        <w:spacing w:after="80"/>
        <w:ind w:left="357" w:hanging="227"/>
        <w:jc w:val="both"/>
      </w:pPr>
      <w:r>
        <w:rPr>
          <w:rFonts w:ascii="Cambria" w:hAnsi="Cambria"/>
          <w:sz w:val="22"/>
        </w:rPr>
        <w:t xml:space="preserve">•  </w:t>
      </w:r>
      <w:r>
        <w:rPr>
          <w:rFonts w:ascii="Cambria" w:hAnsi="Cambria"/>
          <w:sz w:val="22"/>
        </w:rPr>
        <w:t>Create awareness about defense services and national security.</w:t>
      </w:r>
    </w:p>
    <w:p>
      <w:pPr>
        <w:keepNext/>
        <w:spacing w:before="240" w:after="120"/>
      </w:pPr>
      <w:r>
        <w:rPr>
          <w:rFonts w:ascii="Cambria" w:hAnsi="Cambria"/>
          <w:b/>
          <w:color w:val="1F3A5F"/>
          <w:sz w:val="28"/>
        </w:rPr>
        <w:t>32.3. Functions of the NSS/NCC Committee</w:t>
      </w:r>
    </w:p>
    <w:tbl>
      <w:tblGrid>
        <w:gridCol w:w="737"/>
        <w:gridCol w:w="2551"/>
        <w:gridCol w:w="6123"/>
      </w:tblGrid>
      <w:tblPr>
        <w:jc w:val="center"/>
        <w:tblLook w:firstColumn="1" w:firstRow="1" w:lastColumn="0" w:lastRow="0" w:noHBand="0" w:noVBand="1" w:val="04A0"/>
        <w:tblW w:w="9412" w:type="dxa"/>
        <w:tblLayout w:type="fixed"/>
      </w:tblPr>
      <w:tr>
        <w:tc>
          <w:tcPr>
            <w:shd w:val="clear" w:color="auto" w:fill="1F3A5F"/>
            <w:tcW w:w="737" w:type="dxa"/>
          </w:tcPr>
          <w:p>
            <w:pPr>
              <w:jc w:val="center"/>
            </w:pPr>
            <w:r/>
            <w:r>
              <w:rPr>
                <w:rFonts w:ascii="Cambria" w:hAnsi="Cambria"/>
                <w:b/>
                <w:i w:val="0"/>
                <w:color w:val="FFFFFF"/>
                <w:sz w:val="22"/>
              </w:rPr>
              <w:t>S.No</w:t>
            </w:r>
          </w:p>
        </w:tc>
        <w:tc>
          <w:tcPr>
            <w:shd w:val="clear" w:color="auto" w:fill="1F3A5F"/>
            <w:tcW w:w="2551" w:type="dxa"/>
          </w:tcPr>
          <w:p>
            <w:pPr>
              <w:jc w:val="center"/>
            </w:pPr>
            <w:r/>
            <w:r>
              <w:rPr>
                <w:rFonts w:ascii="Cambria" w:hAnsi="Cambria"/>
                <w:b/>
                <w:i w:val="0"/>
                <w:color w:val="FFFFFF"/>
                <w:sz w:val="22"/>
              </w:rPr>
              <w:t>Function</w:t>
            </w:r>
          </w:p>
        </w:tc>
        <w:tc>
          <w:tcPr>
            <w:shd w:val="clear" w:color="auto" w:fill="1F3A5F"/>
            <w:tcW w:w="6123" w:type="dxa"/>
          </w:tcPr>
          <w:p>
            <w:pPr>
              <w:jc w:val="center"/>
            </w:pPr>
            <w:r/>
            <w:r>
              <w:rPr>
                <w:rFonts w:ascii="Cambria" w:hAnsi="Cambria"/>
                <w:b/>
                <w:i w:val="0"/>
                <w:color w:val="FFFFFF"/>
                <w:sz w:val="22"/>
              </w:rPr>
              <w:t>Description</w:t>
            </w:r>
          </w:p>
        </w:tc>
      </w:tr>
      <w:tr>
        <w:tc>
          <w:tcPr>
            <w:tcW w:w="737" w:type="dxa"/>
          </w:tcPr>
          <w:p>
            <w:pPr>
              <w:jc w:val="center"/>
            </w:pPr>
            <w:r/>
            <w:r>
              <w:rPr>
                <w:rFonts w:ascii="Cambria" w:hAnsi="Cambria"/>
                <w:b w:val="0"/>
                <w:i w:val="0"/>
                <w:sz w:val="22"/>
              </w:rPr>
              <w:t>1</w:t>
            </w:r>
          </w:p>
        </w:tc>
        <w:tc>
          <w:tcPr>
            <w:tcW w:w="2551" w:type="dxa"/>
          </w:tcPr>
          <w:p>
            <w:r/>
            <w:r>
              <w:rPr>
                <w:rFonts w:ascii="Cambria" w:hAnsi="Cambria"/>
                <w:b w:val="0"/>
                <w:i w:val="0"/>
                <w:sz w:val="22"/>
              </w:rPr>
              <w:t>Planning and Coordination</w:t>
            </w:r>
          </w:p>
        </w:tc>
        <w:tc>
          <w:tcPr>
            <w:tcW w:w="6123" w:type="dxa"/>
          </w:tcPr>
          <w:p>
            <w:r/>
            <w:r>
              <w:rPr>
                <w:rFonts w:ascii="Cambria" w:hAnsi="Cambria"/>
                <w:b w:val="0"/>
                <w:i w:val="0"/>
                <w:sz w:val="22"/>
              </w:rPr>
              <w:t>Plan and schedule NSS/NCC activities throughout the academic year.</w:t>
            </w:r>
          </w:p>
        </w:tc>
      </w:tr>
      <w:tr>
        <w:tc>
          <w:tcPr>
            <w:shd w:val="clear" w:color="auto" w:fill="F2F2F2"/>
            <w:tcW w:w="737" w:type="dxa"/>
          </w:tcPr>
          <w:p>
            <w:pPr>
              <w:jc w:val="center"/>
            </w:pPr>
            <w:r/>
            <w:r>
              <w:rPr>
                <w:rFonts w:ascii="Cambria" w:hAnsi="Cambria"/>
                <w:b w:val="0"/>
                <w:i w:val="0"/>
                <w:sz w:val="22"/>
              </w:rPr>
              <w:t>2</w:t>
            </w:r>
          </w:p>
        </w:tc>
        <w:tc>
          <w:tcPr>
            <w:shd w:val="clear" w:color="auto" w:fill="F2F2F2"/>
            <w:tcW w:w="2551" w:type="dxa"/>
          </w:tcPr>
          <w:p>
            <w:r/>
            <w:r>
              <w:rPr>
                <w:rFonts w:ascii="Cambria" w:hAnsi="Cambria"/>
                <w:b w:val="0"/>
                <w:i w:val="0"/>
                <w:sz w:val="22"/>
              </w:rPr>
              <w:t>Student Enrollment</w:t>
            </w:r>
          </w:p>
        </w:tc>
        <w:tc>
          <w:tcPr>
            <w:shd w:val="clear" w:color="auto" w:fill="F2F2F2"/>
            <w:tcW w:w="6123" w:type="dxa"/>
          </w:tcPr>
          <w:p>
            <w:r/>
            <w:r>
              <w:rPr>
                <w:rFonts w:ascii="Cambria" w:hAnsi="Cambria"/>
                <w:b w:val="0"/>
                <w:i w:val="0"/>
                <w:sz w:val="22"/>
              </w:rPr>
              <w:t>Mobilize and enroll students into NSS/NCC programs.</w:t>
            </w:r>
          </w:p>
        </w:tc>
      </w:tr>
      <w:tr>
        <w:tc>
          <w:tcPr>
            <w:tcW w:w="737" w:type="dxa"/>
          </w:tcPr>
          <w:p>
            <w:pPr>
              <w:jc w:val="center"/>
            </w:pPr>
            <w:r/>
            <w:r>
              <w:rPr>
                <w:rFonts w:ascii="Cambria" w:hAnsi="Cambria"/>
                <w:b w:val="0"/>
                <w:i w:val="0"/>
                <w:sz w:val="22"/>
              </w:rPr>
              <w:t>3</w:t>
            </w:r>
          </w:p>
        </w:tc>
        <w:tc>
          <w:tcPr>
            <w:tcW w:w="2551" w:type="dxa"/>
          </w:tcPr>
          <w:p>
            <w:r/>
            <w:r>
              <w:rPr>
                <w:rFonts w:ascii="Cambria" w:hAnsi="Cambria"/>
                <w:b w:val="0"/>
                <w:i w:val="0"/>
                <w:sz w:val="22"/>
              </w:rPr>
              <w:t>Organizing Community Service Activities</w:t>
            </w:r>
          </w:p>
        </w:tc>
        <w:tc>
          <w:tcPr>
            <w:tcW w:w="6123" w:type="dxa"/>
          </w:tcPr>
          <w:p>
            <w:r/>
            <w:r>
              <w:rPr>
                <w:rFonts w:ascii="Cambria" w:hAnsi="Cambria"/>
                <w:b w:val="0"/>
                <w:i w:val="0"/>
                <w:sz w:val="22"/>
              </w:rPr>
              <w:t>Conduct social outreach such as cleanliness drives, health camps, blood donation, etc.</w:t>
            </w:r>
          </w:p>
        </w:tc>
      </w:tr>
      <w:tr>
        <w:tc>
          <w:tcPr>
            <w:shd w:val="clear" w:color="auto" w:fill="F2F2F2"/>
            <w:tcW w:w="737" w:type="dxa"/>
          </w:tcPr>
          <w:p>
            <w:pPr>
              <w:jc w:val="center"/>
            </w:pPr>
            <w:r/>
            <w:r>
              <w:rPr>
                <w:rFonts w:ascii="Cambria" w:hAnsi="Cambria"/>
                <w:b w:val="0"/>
                <w:i w:val="0"/>
                <w:sz w:val="22"/>
              </w:rPr>
              <w:t>4</w:t>
            </w:r>
          </w:p>
        </w:tc>
        <w:tc>
          <w:tcPr>
            <w:shd w:val="clear" w:color="auto" w:fill="F2F2F2"/>
            <w:tcW w:w="2551" w:type="dxa"/>
          </w:tcPr>
          <w:p>
            <w:r/>
            <w:r>
              <w:rPr>
                <w:rFonts w:ascii="Cambria" w:hAnsi="Cambria"/>
                <w:b w:val="0"/>
                <w:i w:val="0"/>
                <w:sz w:val="22"/>
              </w:rPr>
              <w:t>Conducting National and State Level Celebrations</w:t>
            </w:r>
          </w:p>
        </w:tc>
        <w:tc>
          <w:tcPr>
            <w:shd w:val="clear" w:color="auto" w:fill="F2F2F2"/>
            <w:tcW w:w="6123" w:type="dxa"/>
          </w:tcPr>
          <w:p>
            <w:r/>
            <w:r>
              <w:rPr>
                <w:rFonts w:ascii="Cambria" w:hAnsi="Cambria"/>
                <w:b w:val="0"/>
                <w:i w:val="0"/>
                <w:sz w:val="22"/>
              </w:rPr>
              <w:t>Organize events for NSS Day, Independence Day, Republic Day, etc.</w:t>
            </w:r>
          </w:p>
        </w:tc>
      </w:tr>
      <w:tr>
        <w:tc>
          <w:tcPr>
            <w:tcW w:w="737" w:type="dxa"/>
          </w:tcPr>
          <w:p>
            <w:pPr>
              <w:jc w:val="center"/>
            </w:pPr>
            <w:r/>
            <w:r>
              <w:rPr>
                <w:rFonts w:ascii="Cambria" w:hAnsi="Cambria"/>
                <w:b w:val="0"/>
                <w:i w:val="0"/>
                <w:sz w:val="22"/>
              </w:rPr>
              <w:t>5</w:t>
            </w:r>
          </w:p>
        </w:tc>
        <w:tc>
          <w:tcPr>
            <w:tcW w:w="2551" w:type="dxa"/>
          </w:tcPr>
          <w:p>
            <w:r/>
            <w:r>
              <w:rPr>
                <w:rFonts w:ascii="Cambria" w:hAnsi="Cambria"/>
                <w:b w:val="0"/>
                <w:i w:val="0"/>
                <w:sz w:val="22"/>
              </w:rPr>
              <w:t>Training and Drills (NCC specific)</w:t>
            </w:r>
          </w:p>
        </w:tc>
        <w:tc>
          <w:tcPr>
            <w:tcW w:w="6123" w:type="dxa"/>
          </w:tcPr>
          <w:p>
            <w:r/>
            <w:r>
              <w:rPr>
                <w:rFonts w:ascii="Cambria" w:hAnsi="Cambria"/>
                <w:b w:val="0"/>
                <w:i w:val="0"/>
                <w:sz w:val="22"/>
              </w:rPr>
              <w:t>Conduct regular parades, drills, and physical training sessions for cadets.</w:t>
            </w:r>
          </w:p>
        </w:tc>
      </w:tr>
      <w:tr>
        <w:tc>
          <w:tcPr>
            <w:shd w:val="clear" w:color="auto" w:fill="F2F2F2"/>
            <w:tcW w:w="737" w:type="dxa"/>
          </w:tcPr>
          <w:p>
            <w:pPr>
              <w:jc w:val="center"/>
            </w:pPr>
            <w:r/>
            <w:r>
              <w:rPr>
                <w:rFonts w:ascii="Cambria" w:hAnsi="Cambria"/>
                <w:b w:val="0"/>
                <w:i w:val="0"/>
                <w:sz w:val="22"/>
              </w:rPr>
              <w:t>6</w:t>
            </w:r>
          </w:p>
        </w:tc>
        <w:tc>
          <w:tcPr>
            <w:shd w:val="clear" w:color="auto" w:fill="F2F2F2"/>
            <w:tcW w:w="2551" w:type="dxa"/>
          </w:tcPr>
          <w:p>
            <w:r/>
            <w:r>
              <w:rPr>
                <w:rFonts w:ascii="Cambria" w:hAnsi="Cambria"/>
                <w:b w:val="0"/>
                <w:i w:val="0"/>
                <w:sz w:val="22"/>
              </w:rPr>
              <w:t>Awareness Programs</w:t>
            </w:r>
          </w:p>
        </w:tc>
        <w:tc>
          <w:tcPr>
            <w:shd w:val="clear" w:color="auto" w:fill="F2F2F2"/>
            <w:tcW w:w="6123" w:type="dxa"/>
          </w:tcPr>
          <w:p>
            <w:r/>
            <w:r>
              <w:rPr>
                <w:rFonts w:ascii="Cambria" w:hAnsi="Cambria"/>
                <w:b w:val="0"/>
                <w:i w:val="0"/>
                <w:sz w:val="22"/>
              </w:rPr>
              <w:t>Arrange campaigns on drug abuse, gender equality, road safety, environment, etc.</w:t>
            </w:r>
          </w:p>
        </w:tc>
      </w:tr>
      <w:tr>
        <w:tc>
          <w:tcPr>
            <w:tcW w:w="737" w:type="dxa"/>
          </w:tcPr>
          <w:p>
            <w:pPr>
              <w:jc w:val="center"/>
            </w:pPr>
            <w:r/>
            <w:r>
              <w:rPr>
                <w:rFonts w:ascii="Cambria" w:hAnsi="Cambria"/>
                <w:b w:val="0"/>
                <w:i w:val="0"/>
                <w:sz w:val="22"/>
              </w:rPr>
              <w:t>7</w:t>
            </w:r>
          </w:p>
        </w:tc>
        <w:tc>
          <w:tcPr>
            <w:tcW w:w="2551" w:type="dxa"/>
          </w:tcPr>
          <w:p>
            <w:r/>
            <w:r>
              <w:rPr>
                <w:rFonts w:ascii="Cambria" w:hAnsi="Cambria"/>
                <w:b w:val="0"/>
                <w:i w:val="0"/>
                <w:sz w:val="22"/>
              </w:rPr>
              <w:t>Camps and Adventure Activities</w:t>
            </w:r>
          </w:p>
        </w:tc>
        <w:tc>
          <w:tcPr>
            <w:tcW w:w="6123" w:type="dxa"/>
          </w:tcPr>
          <w:p>
            <w:r/>
            <w:r>
              <w:rPr>
                <w:rFonts w:ascii="Cambria" w:hAnsi="Cambria"/>
                <w:b w:val="0"/>
                <w:i w:val="0"/>
                <w:sz w:val="22"/>
              </w:rPr>
              <w:t>Facilitate participation in NSS Special Camps, NCC ATC, trekking, and adventure camps.</w:t>
            </w:r>
          </w:p>
        </w:tc>
      </w:tr>
      <w:tr>
        <w:tc>
          <w:tcPr>
            <w:shd w:val="clear" w:color="auto" w:fill="F2F2F2"/>
            <w:tcW w:w="737" w:type="dxa"/>
          </w:tcPr>
          <w:p>
            <w:pPr>
              <w:jc w:val="center"/>
            </w:pPr>
            <w:r/>
            <w:r>
              <w:rPr>
                <w:rFonts w:ascii="Cambria" w:hAnsi="Cambria"/>
                <w:b w:val="0"/>
                <w:i w:val="0"/>
                <w:sz w:val="22"/>
              </w:rPr>
              <w:t>8</w:t>
            </w:r>
          </w:p>
        </w:tc>
        <w:tc>
          <w:tcPr>
            <w:shd w:val="clear" w:color="auto" w:fill="F2F2F2"/>
            <w:tcW w:w="2551" w:type="dxa"/>
          </w:tcPr>
          <w:p>
            <w:r/>
            <w:r>
              <w:rPr>
                <w:rFonts w:ascii="Cambria" w:hAnsi="Cambria"/>
                <w:b w:val="0"/>
                <w:i w:val="0"/>
                <w:sz w:val="22"/>
              </w:rPr>
              <w:t>Collaboration with External Agencies</w:t>
            </w:r>
          </w:p>
        </w:tc>
        <w:tc>
          <w:tcPr>
            <w:shd w:val="clear" w:color="auto" w:fill="F2F2F2"/>
            <w:tcW w:w="6123" w:type="dxa"/>
          </w:tcPr>
          <w:p>
            <w:r/>
            <w:r>
              <w:rPr>
                <w:rFonts w:ascii="Cambria" w:hAnsi="Cambria"/>
                <w:b w:val="0"/>
                <w:i w:val="0"/>
                <w:sz w:val="22"/>
              </w:rPr>
              <w:t>Coordinate with NGOs, civic bodies, hospitals, and defense units for meaningful engagement.</w:t>
            </w:r>
          </w:p>
        </w:tc>
      </w:tr>
      <w:tr>
        <w:tc>
          <w:tcPr>
            <w:tcW w:w="737" w:type="dxa"/>
          </w:tcPr>
          <w:p>
            <w:pPr>
              <w:jc w:val="center"/>
            </w:pPr>
            <w:r/>
            <w:r>
              <w:rPr>
                <w:rFonts w:ascii="Cambria" w:hAnsi="Cambria"/>
                <w:b w:val="0"/>
                <w:i w:val="0"/>
                <w:sz w:val="22"/>
              </w:rPr>
              <w:t>9</w:t>
            </w:r>
          </w:p>
        </w:tc>
        <w:tc>
          <w:tcPr>
            <w:tcW w:w="2551" w:type="dxa"/>
          </w:tcPr>
          <w:p>
            <w:r/>
            <w:r>
              <w:rPr>
                <w:rFonts w:ascii="Cambria" w:hAnsi="Cambria"/>
                <w:b w:val="0"/>
                <w:i w:val="0"/>
                <w:sz w:val="22"/>
              </w:rPr>
              <w:t>Monitoring and Evaluation</w:t>
            </w:r>
          </w:p>
        </w:tc>
        <w:tc>
          <w:tcPr>
            <w:tcW w:w="6123" w:type="dxa"/>
          </w:tcPr>
          <w:p>
            <w:r/>
            <w:r>
              <w:rPr>
                <w:rFonts w:ascii="Cambria" w:hAnsi="Cambria"/>
                <w:b w:val="0"/>
                <w:i w:val="0"/>
                <w:sz w:val="22"/>
              </w:rPr>
              <w:t>Track participation, performance, and impact of activities; maintain reports and documentation.</w:t>
            </w:r>
          </w:p>
        </w:tc>
      </w:tr>
      <w:tr>
        <w:tc>
          <w:tcPr>
            <w:shd w:val="clear" w:color="auto" w:fill="F2F2F2"/>
            <w:tcW w:w="737" w:type="dxa"/>
          </w:tcPr>
          <w:p>
            <w:pPr>
              <w:jc w:val="center"/>
            </w:pPr>
            <w:r/>
            <w:r>
              <w:rPr>
                <w:rFonts w:ascii="Cambria" w:hAnsi="Cambria"/>
                <w:b w:val="0"/>
                <w:i w:val="0"/>
                <w:sz w:val="22"/>
              </w:rPr>
              <w:t>10</w:t>
            </w:r>
          </w:p>
        </w:tc>
        <w:tc>
          <w:tcPr>
            <w:shd w:val="clear" w:color="auto" w:fill="F2F2F2"/>
            <w:tcW w:w="2551" w:type="dxa"/>
          </w:tcPr>
          <w:p>
            <w:r/>
            <w:r>
              <w:rPr>
                <w:rFonts w:ascii="Cambria" w:hAnsi="Cambria"/>
                <w:b w:val="0"/>
                <w:i w:val="0"/>
                <w:sz w:val="22"/>
              </w:rPr>
              <w:t>Personality Development</w:t>
            </w:r>
          </w:p>
        </w:tc>
        <w:tc>
          <w:tcPr>
            <w:shd w:val="clear" w:color="auto" w:fill="F2F2F2"/>
            <w:tcW w:w="6123" w:type="dxa"/>
          </w:tcPr>
          <w:p>
            <w:r/>
            <w:r>
              <w:rPr>
                <w:rFonts w:ascii="Cambria" w:hAnsi="Cambria"/>
                <w:b w:val="0"/>
                <w:i w:val="0"/>
                <w:sz w:val="22"/>
              </w:rPr>
              <w:t>Foster leadership, discipline, teamwork, and civic responsibility among student volunteers.</w:t>
            </w:r>
          </w:p>
        </w:tc>
      </w:tr>
    </w:tbl>
    <w:p>
      <w:pPr>
        <w:keepNext/>
        <w:spacing w:before="240" w:after="120"/>
      </w:pPr>
      <w:r>
        <w:rPr>
          <w:rFonts w:ascii="Cambria" w:hAnsi="Cambria"/>
          <w:b/>
          <w:color w:val="1F3A5F"/>
          <w:sz w:val="28"/>
        </w:rPr>
        <w:t>32.4. Roles &amp; Responsibilities of the Committee</w:t>
      </w:r>
    </w:p>
    <w:tbl>
      <w:tblGrid>
        <w:gridCol w:w="2835"/>
        <w:gridCol w:w="6577"/>
      </w:tblGrid>
      <w:tblPr>
        <w:jc w:val="center"/>
        <w:tblLook w:firstColumn="1" w:firstRow="1" w:lastColumn="0" w:lastRow="0" w:noHBand="0" w:noVBand="1" w:val="04A0"/>
        <w:tblW w:w="9412" w:type="dxa"/>
        <w:tblLayout w:type="fixed"/>
      </w:tblPr>
      <w:tr>
        <w:tc>
          <w:tcPr>
            <w:shd w:val="clear" w:color="auto" w:fill="1F3A5F"/>
            <w:tcW w:w="2835" w:type="dxa"/>
          </w:tcPr>
          <w:p>
            <w:pPr>
              <w:jc w:val="center"/>
            </w:pPr>
            <w:r/>
            <w:r>
              <w:rPr>
                <w:rFonts w:ascii="Cambria" w:hAnsi="Cambria"/>
                <w:b/>
                <w:i w:val="0"/>
                <w:color w:val="FFFFFF"/>
                <w:sz w:val="22"/>
              </w:rPr>
              <w:t>Function</w:t>
            </w:r>
          </w:p>
        </w:tc>
        <w:tc>
          <w:tcPr>
            <w:shd w:val="clear" w:color="auto" w:fill="1F3A5F"/>
            <w:tcW w:w="6577" w:type="dxa"/>
          </w:tcPr>
          <w:p>
            <w:pPr>
              <w:jc w:val="center"/>
            </w:pPr>
            <w:r/>
            <w:r>
              <w:rPr>
                <w:rFonts w:ascii="Cambria" w:hAnsi="Cambria"/>
                <w:b/>
                <w:i w:val="0"/>
                <w:color w:val="FFFFFF"/>
                <w:sz w:val="22"/>
              </w:rPr>
              <w:t>Description</w:t>
            </w:r>
          </w:p>
        </w:tc>
      </w:tr>
      <w:tr>
        <w:tc>
          <w:tcPr>
            <w:tcW w:w="2835" w:type="dxa"/>
          </w:tcPr>
          <w:p>
            <w:r/>
            <w:r>
              <w:rPr>
                <w:rFonts w:ascii="Cambria" w:hAnsi="Cambria"/>
                <w:b w:val="0"/>
                <w:i w:val="0"/>
                <w:sz w:val="22"/>
              </w:rPr>
              <w:t>Planning &amp; Scheduling</w:t>
            </w:r>
          </w:p>
        </w:tc>
        <w:tc>
          <w:tcPr>
            <w:tcW w:w="6577" w:type="dxa"/>
          </w:tcPr>
          <w:p>
            <w:r/>
            <w:r>
              <w:rPr>
                <w:rFonts w:ascii="Cambria" w:hAnsi="Cambria"/>
                <w:b w:val="0"/>
                <w:i w:val="0"/>
                <w:sz w:val="22"/>
              </w:rPr>
              <w:t>Prepare yearly action plans for NSS/NCC activities in line with institutional calendar.</w:t>
            </w:r>
          </w:p>
        </w:tc>
      </w:tr>
      <w:tr>
        <w:tc>
          <w:tcPr>
            <w:shd w:val="clear" w:color="auto" w:fill="F2F2F2"/>
            <w:tcW w:w="2835" w:type="dxa"/>
          </w:tcPr>
          <w:p>
            <w:r/>
            <w:r>
              <w:rPr>
                <w:rFonts w:ascii="Cambria" w:hAnsi="Cambria"/>
                <w:b w:val="0"/>
                <w:i w:val="0"/>
                <w:sz w:val="22"/>
              </w:rPr>
              <w:t>Coordination</w:t>
            </w:r>
          </w:p>
        </w:tc>
        <w:tc>
          <w:tcPr>
            <w:shd w:val="clear" w:color="auto" w:fill="F2F2F2"/>
            <w:tcW w:w="6577" w:type="dxa"/>
          </w:tcPr>
          <w:p>
            <w:r/>
            <w:r>
              <w:rPr>
                <w:rFonts w:ascii="Cambria" w:hAnsi="Cambria"/>
                <w:b w:val="0"/>
                <w:i w:val="0"/>
                <w:sz w:val="22"/>
              </w:rPr>
              <w:t>Collaborate with local NGOs, government agencies, and defense units for organizing activities and camps.</w:t>
            </w:r>
          </w:p>
        </w:tc>
      </w:tr>
      <w:tr>
        <w:tc>
          <w:tcPr>
            <w:tcW w:w="2835" w:type="dxa"/>
          </w:tcPr>
          <w:p>
            <w:r/>
            <w:r>
              <w:rPr>
                <w:rFonts w:ascii="Cambria" w:hAnsi="Cambria"/>
                <w:b w:val="0"/>
                <w:i w:val="0"/>
                <w:sz w:val="22"/>
              </w:rPr>
              <w:t>Monitoring Participation</w:t>
            </w:r>
          </w:p>
        </w:tc>
        <w:tc>
          <w:tcPr>
            <w:tcW w:w="6577" w:type="dxa"/>
          </w:tcPr>
          <w:p>
            <w:r/>
            <w:r>
              <w:rPr>
                <w:rFonts w:ascii="Cambria" w:hAnsi="Cambria"/>
                <w:b w:val="0"/>
                <w:i w:val="0"/>
                <w:sz w:val="22"/>
              </w:rPr>
              <w:t>Track and maintain records of student volunteers/cadets and their participation hours.</w:t>
            </w:r>
          </w:p>
        </w:tc>
      </w:tr>
      <w:tr>
        <w:tc>
          <w:tcPr>
            <w:shd w:val="clear" w:color="auto" w:fill="F2F2F2"/>
            <w:tcW w:w="2835" w:type="dxa"/>
          </w:tcPr>
          <w:p>
            <w:r/>
            <w:r>
              <w:rPr>
                <w:rFonts w:ascii="Cambria" w:hAnsi="Cambria"/>
                <w:b w:val="0"/>
                <w:i w:val="0"/>
                <w:sz w:val="22"/>
              </w:rPr>
              <w:t>Organizing Events</w:t>
            </w:r>
          </w:p>
        </w:tc>
        <w:tc>
          <w:tcPr>
            <w:shd w:val="clear" w:color="auto" w:fill="F2F2F2"/>
            <w:tcW w:w="6577" w:type="dxa"/>
          </w:tcPr>
          <w:p>
            <w:r/>
            <w:r>
              <w:rPr>
                <w:rFonts w:ascii="Cambria" w:hAnsi="Cambria"/>
                <w:b w:val="0"/>
                <w:i w:val="0"/>
                <w:sz w:val="22"/>
              </w:rPr>
              <w:t>Conduct awareness drives, blood donation camps, Swachh Bharat Abhiyan, environmental campaigns, Republic/Independence Day parades, etc.</w:t>
            </w:r>
          </w:p>
        </w:tc>
      </w:tr>
      <w:tr>
        <w:tc>
          <w:tcPr>
            <w:tcW w:w="2835" w:type="dxa"/>
          </w:tcPr>
          <w:p>
            <w:r/>
            <w:r>
              <w:rPr>
                <w:rFonts w:ascii="Cambria" w:hAnsi="Cambria"/>
                <w:b w:val="0"/>
                <w:i w:val="0"/>
                <w:sz w:val="22"/>
              </w:rPr>
              <w:t>Student Development</w:t>
            </w:r>
          </w:p>
        </w:tc>
        <w:tc>
          <w:tcPr>
            <w:tcW w:w="6577" w:type="dxa"/>
          </w:tcPr>
          <w:p>
            <w:r/>
            <w:r>
              <w:rPr>
                <w:rFonts w:ascii="Cambria" w:hAnsi="Cambria"/>
                <w:b w:val="0"/>
                <w:i w:val="0"/>
                <w:sz w:val="22"/>
              </w:rPr>
              <w:t>Facilitate annual special camps, leadership training, trekking, weapon training &amp; camps, and certificate courses. Ensure participation in inter-collegiate/state/national level NCC/NSS events.</w:t>
            </w:r>
          </w:p>
        </w:tc>
      </w:tr>
      <w:tr>
        <w:tc>
          <w:tcPr>
            <w:shd w:val="clear" w:color="auto" w:fill="F2F2F2"/>
            <w:tcW w:w="2835" w:type="dxa"/>
          </w:tcPr>
          <w:p>
            <w:r/>
            <w:r>
              <w:rPr>
                <w:rFonts w:ascii="Cambria" w:hAnsi="Cambria"/>
                <w:b w:val="0"/>
                <w:i w:val="0"/>
                <w:sz w:val="22"/>
              </w:rPr>
              <w:t>Recognition</w:t>
            </w:r>
          </w:p>
        </w:tc>
        <w:tc>
          <w:tcPr>
            <w:shd w:val="clear" w:color="auto" w:fill="F2F2F2"/>
            <w:tcW w:w="6577" w:type="dxa"/>
          </w:tcPr>
          <w:p>
            <w:r/>
            <w:r>
              <w:rPr>
                <w:rFonts w:ascii="Cambria" w:hAnsi="Cambria"/>
                <w:b w:val="0"/>
                <w:i w:val="0"/>
                <w:sz w:val="22"/>
              </w:rPr>
              <w:t>Recommend students for awards, certificates, or internal assessment credits where applicable.</w:t>
            </w:r>
          </w:p>
        </w:tc>
      </w:tr>
    </w:tbl>
    <w:p>
      <w:pPr>
        <w:keepNext/>
        <w:spacing w:before="240" w:after="120"/>
      </w:pPr>
      <w:r>
        <w:rPr>
          <w:rFonts w:ascii="Cambria" w:hAnsi="Cambria"/>
          <w:b/>
          <w:color w:val="1F3A5F"/>
          <w:sz w:val="28"/>
        </w:rPr>
        <w:t>32.5. Committee Composition</w:t>
      </w:r>
    </w:p>
    <w:tbl>
      <w:tblGrid>
        <w:gridCol w:w="5443"/>
        <w:gridCol w:w="3969"/>
      </w:tblGrid>
      <w:tblPr>
        <w:jc w:val="center"/>
        <w:tblLook w:firstColumn="1" w:firstRow="1" w:lastColumn="0" w:lastRow="0" w:noHBand="0" w:noVBand="1" w:val="04A0"/>
        <w:tblW w:w="9412" w:type="dxa"/>
        <w:tblLayout w:type="fixed"/>
      </w:tblPr>
      <w:tr>
        <w:tc>
          <w:tcPr>
            <w:shd w:val="clear" w:color="auto" w:fill="1F3A5F"/>
            <w:tcW w:w="5443" w:type="dxa"/>
          </w:tcPr>
          <w:p>
            <w:pPr>
              <w:jc w:val="center"/>
            </w:pPr>
            <w:r/>
            <w:r>
              <w:rPr>
                <w:rFonts w:ascii="Cambria" w:hAnsi="Cambria"/>
                <w:b/>
                <w:i w:val="0"/>
                <w:color w:val="FFFFFF"/>
                <w:sz w:val="22"/>
              </w:rPr>
              <w:t>Designation</w:t>
            </w:r>
          </w:p>
        </w:tc>
        <w:tc>
          <w:tcPr>
            <w:shd w:val="clear" w:color="auto" w:fill="1F3A5F"/>
            <w:tcW w:w="3969" w:type="dxa"/>
          </w:tcPr>
          <w:p>
            <w:pPr>
              <w:jc w:val="center"/>
            </w:pPr>
            <w:r/>
            <w:r>
              <w:rPr>
                <w:rFonts w:ascii="Cambria" w:hAnsi="Cambria"/>
                <w:b/>
                <w:i w:val="0"/>
                <w:color w:val="FFFFFF"/>
                <w:sz w:val="22"/>
              </w:rPr>
              <w:t>Role</w:t>
            </w:r>
          </w:p>
        </w:tc>
      </w:tr>
      <w:tr>
        <w:tc>
          <w:tcPr>
            <w:tcW w:w="5443" w:type="dxa"/>
          </w:tcPr>
          <w:p>
            <w:r/>
            <w:r>
              <w:rPr>
                <w:rFonts w:ascii="Cambria" w:hAnsi="Cambria"/>
                <w:b w:val="0"/>
                <w:i w:val="0"/>
                <w:sz w:val="22"/>
              </w:rPr>
              <w:t>Principal / Dean of Student Affairs</w:t>
            </w:r>
          </w:p>
        </w:tc>
        <w:tc>
          <w:tcPr>
            <w:tcW w:w="3969" w:type="dxa"/>
          </w:tcPr>
          <w:p>
            <w:r/>
            <w:r>
              <w:rPr>
                <w:rFonts w:ascii="Cambria" w:hAnsi="Cambria"/>
                <w:b w:val="0"/>
                <w:i w:val="0"/>
                <w:sz w:val="22"/>
              </w:rPr>
              <w:t>Chairperson</w:t>
            </w:r>
          </w:p>
        </w:tc>
      </w:tr>
      <w:tr>
        <w:tc>
          <w:tcPr>
            <w:shd w:val="clear" w:color="auto" w:fill="F2F2F2"/>
            <w:tcW w:w="5443" w:type="dxa"/>
          </w:tcPr>
          <w:p>
            <w:r/>
            <w:r>
              <w:rPr>
                <w:rFonts w:ascii="Cambria" w:hAnsi="Cambria"/>
                <w:b w:val="0"/>
                <w:i w:val="0"/>
                <w:sz w:val="22"/>
              </w:rPr>
              <w:t>Designated Faculty Member trained by NSS Cell</w:t>
            </w:r>
          </w:p>
        </w:tc>
        <w:tc>
          <w:tcPr>
            <w:shd w:val="clear" w:color="auto" w:fill="F2F2F2"/>
            <w:tcW w:w="3969" w:type="dxa"/>
          </w:tcPr>
          <w:p>
            <w:r/>
            <w:r>
              <w:rPr>
                <w:rFonts w:ascii="Cambria" w:hAnsi="Cambria"/>
                <w:b w:val="0"/>
                <w:i w:val="0"/>
                <w:sz w:val="22"/>
              </w:rPr>
              <w:t>NSS Program Officer</w:t>
            </w:r>
          </w:p>
        </w:tc>
      </w:tr>
      <w:tr>
        <w:tc>
          <w:tcPr>
            <w:tcW w:w="5443" w:type="dxa"/>
          </w:tcPr>
          <w:p>
            <w:r/>
            <w:r>
              <w:rPr>
                <w:rFonts w:ascii="Cambria" w:hAnsi="Cambria"/>
                <w:b w:val="0"/>
                <w:i w:val="0"/>
                <w:sz w:val="22"/>
              </w:rPr>
              <w:t>Associate NCC Officer from faculty (certified by defense training)</w:t>
            </w:r>
          </w:p>
        </w:tc>
        <w:tc>
          <w:tcPr>
            <w:tcW w:w="3969" w:type="dxa"/>
          </w:tcPr>
          <w:p>
            <w:r/>
            <w:r>
              <w:rPr>
                <w:rFonts w:ascii="Cambria" w:hAnsi="Cambria"/>
                <w:b w:val="0"/>
                <w:i w:val="0"/>
                <w:sz w:val="22"/>
              </w:rPr>
              <w:t>NCC Officer (ANO)</w:t>
            </w:r>
          </w:p>
        </w:tc>
      </w:tr>
      <w:tr>
        <w:tc>
          <w:tcPr>
            <w:shd w:val="clear" w:color="auto" w:fill="F2F2F2"/>
            <w:tcW w:w="5443" w:type="dxa"/>
          </w:tcPr>
          <w:p>
            <w:r/>
            <w:r>
              <w:rPr>
                <w:rFonts w:ascii="Cambria" w:hAnsi="Cambria"/>
                <w:b w:val="0"/>
                <w:i w:val="0"/>
                <w:sz w:val="22"/>
              </w:rPr>
              <w:t>One or two faculty coordinators per unit</w:t>
            </w:r>
          </w:p>
        </w:tc>
        <w:tc>
          <w:tcPr>
            <w:shd w:val="clear" w:color="auto" w:fill="F2F2F2"/>
            <w:tcW w:w="3969" w:type="dxa"/>
          </w:tcPr>
          <w:p>
            <w:r/>
            <w:r>
              <w:rPr>
                <w:rFonts w:ascii="Cambria" w:hAnsi="Cambria"/>
                <w:b w:val="0"/>
                <w:i w:val="0"/>
                <w:sz w:val="22"/>
              </w:rPr>
              <w:t>Faculty Members</w:t>
            </w:r>
          </w:p>
        </w:tc>
      </w:tr>
      <w:tr>
        <w:tc>
          <w:tcPr>
            <w:tcW w:w="5443" w:type="dxa"/>
          </w:tcPr>
          <w:p>
            <w:r/>
            <w:r>
              <w:rPr>
                <w:rFonts w:ascii="Cambria" w:hAnsi="Cambria"/>
                <w:b w:val="0"/>
                <w:i w:val="0"/>
                <w:sz w:val="22"/>
              </w:rPr>
              <w:t>NSS Volunteers / NCC Cadets from each year</w:t>
            </w:r>
          </w:p>
        </w:tc>
        <w:tc>
          <w:tcPr>
            <w:tcW w:w="3969" w:type="dxa"/>
          </w:tcPr>
          <w:p>
            <w:r/>
            <w:r>
              <w:rPr>
                <w:rFonts w:ascii="Cambria" w:hAnsi="Cambria"/>
                <w:b w:val="0"/>
                <w:i w:val="0"/>
                <w:sz w:val="22"/>
              </w:rPr>
              <w:t>Student Representatives</w:t>
            </w:r>
          </w:p>
        </w:tc>
      </w:tr>
    </w:tbl>
    <w:p>
      <w:pPr>
        <w:keepNext/>
        <w:spacing w:before="240" w:after="120"/>
      </w:pPr>
      <w:r>
        <w:rPr>
          <w:rFonts w:ascii="Cambria" w:hAnsi="Cambria"/>
          <w:b/>
          <w:color w:val="1F3A5F"/>
          <w:sz w:val="28"/>
        </w:rPr>
        <w:t>32.6. Relevance to NBA Criteria</w:t>
      </w:r>
    </w:p>
    <w:p>
      <w:pPr>
        <w:spacing w:after="80"/>
        <w:ind w:left="357" w:hanging="227"/>
        <w:jc w:val="both"/>
      </w:pPr>
      <w:r>
        <w:rPr>
          <w:rFonts w:ascii="Cambria" w:hAnsi="Cambria"/>
          <w:sz w:val="22"/>
        </w:rPr>
        <w:t xml:space="preserve">•  </w:t>
      </w:r>
      <w:r>
        <w:rPr>
          <w:rFonts w:ascii="Cambria" w:hAnsi="Cambria"/>
          <w:sz w:val="22"/>
        </w:rPr>
        <w:t>Criterion 5 – Student Support and Progression</w:t>
      </w:r>
    </w:p>
    <w:p>
      <w:pPr>
        <w:spacing w:after="80"/>
        <w:ind w:left="357" w:hanging="227"/>
        <w:jc w:val="both"/>
      </w:pPr>
      <w:r>
        <w:rPr>
          <w:rFonts w:ascii="Cambria" w:hAnsi="Cambria"/>
          <w:sz w:val="22"/>
        </w:rPr>
        <w:t xml:space="preserve">•  </w:t>
      </w:r>
      <w:r>
        <w:rPr>
          <w:rFonts w:ascii="Cambria" w:hAnsi="Cambria"/>
          <w:sz w:val="22"/>
        </w:rPr>
        <w:t>Criterion 6 – Governance, Leadership and Management</w:t>
      </w:r>
    </w:p>
    <w:p>
      <w:pPr>
        <w:spacing w:after="80"/>
        <w:ind w:left="357" w:hanging="227"/>
        <w:jc w:val="both"/>
      </w:pPr>
      <w:r>
        <w:rPr>
          <w:rFonts w:ascii="Cambria" w:hAnsi="Cambria"/>
          <w:sz w:val="22"/>
        </w:rPr>
        <w:t xml:space="preserve">•  </w:t>
      </w:r>
      <w:r>
        <w:rPr>
          <w:rFonts w:ascii="Cambria" w:hAnsi="Cambria"/>
          <w:sz w:val="22"/>
        </w:rPr>
        <w:t>Criterion 7 – Institutional Values and Best Practices</w:t>
      </w:r>
    </w:p>
    <w:p>
      <w:pPr>
        <w:spacing w:after="120"/>
        <w:jc w:val="both"/>
      </w:pPr>
      <w:r>
        <w:rPr>
          <w:rFonts w:ascii="Cambria" w:hAnsi="Cambria"/>
          <w:sz w:val="22"/>
        </w:rPr>
        <w:t>Contribution of NSS/NCC Committee: Provides co-curricular engagement, community development, and soft skills through participation. Promotes ethical behavior and leadership through organized initiatives. Enhances environmental and societal awareness and practices.</w:t>
      </w:r>
    </w:p>
    <w:p>
      <w:pPr>
        <w:keepNext/>
        <w:spacing w:before="240" w:after="120"/>
      </w:pPr>
      <w:r>
        <w:rPr>
          <w:rFonts w:ascii="Cambria" w:hAnsi="Cambria"/>
          <w:b/>
          <w:color w:val="1F3A5F"/>
          <w:sz w:val="28"/>
        </w:rPr>
        <w:t>32.7. Relevance to NAAC Criteria</w:t>
      </w:r>
    </w:p>
    <w:tbl>
      <w:tblGrid>
        <w:gridCol w:w="3402"/>
        <w:gridCol w:w="6010"/>
      </w:tblGrid>
      <w:tblPr>
        <w:jc w:val="center"/>
        <w:tblLook w:firstColumn="1" w:firstRow="1" w:lastColumn="0" w:lastRow="0" w:noHBand="0" w:noVBand="1" w:val="04A0"/>
        <w:tblW w:w="9412" w:type="dxa"/>
        <w:tblLayout w:type="fixed"/>
      </w:tblPr>
      <w:tr>
        <w:tc>
          <w:tcPr>
            <w:shd w:val="clear" w:color="auto" w:fill="1F3A5F"/>
            <w:tcW w:w="3402" w:type="dxa"/>
          </w:tcPr>
          <w:p>
            <w:pPr>
              <w:jc w:val="center"/>
            </w:pPr>
            <w:r/>
            <w:r>
              <w:rPr>
                <w:rFonts w:ascii="Cambria" w:hAnsi="Cambria"/>
                <w:b/>
                <w:i w:val="0"/>
                <w:color w:val="FFFFFF"/>
                <w:sz w:val="22"/>
              </w:rPr>
              <w:t>NAAC Criterion</w:t>
            </w:r>
          </w:p>
        </w:tc>
        <w:tc>
          <w:tcPr>
            <w:shd w:val="clear" w:color="auto" w:fill="1F3A5F"/>
            <w:tcW w:w="6010" w:type="dxa"/>
          </w:tcPr>
          <w:p>
            <w:pPr>
              <w:jc w:val="center"/>
            </w:pPr>
            <w:r/>
            <w:r>
              <w:rPr>
                <w:rFonts w:ascii="Cambria" w:hAnsi="Cambria"/>
                <w:b/>
                <w:i w:val="0"/>
                <w:color w:val="FFFFFF"/>
                <w:sz w:val="22"/>
              </w:rPr>
              <w:t>How NSS/NCC Committee Contributes</w:t>
            </w:r>
          </w:p>
        </w:tc>
      </w:tr>
      <w:tr>
        <w:tc>
          <w:tcPr>
            <w:tcW w:w="3402" w:type="dxa"/>
          </w:tcPr>
          <w:p>
            <w:r/>
            <w:r>
              <w:rPr>
                <w:rFonts w:ascii="Cambria" w:hAnsi="Cambria"/>
                <w:b w:val="0"/>
                <w:i w:val="0"/>
                <w:sz w:val="22"/>
              </w:rPr>
              <w:t>Criterion 3.6 – Extension Activities</w:t>
            </w:r>
          </w:p>
        </w:tc>
        <w:tc>
          <w:tcPr>
            <w:tcW w:w="6010" w:type="dxa"/>
          </w:tcPr>
          <w:p>
            <w:r/>
            <w:r>
              <w:rPr>
                <w:rFonts w:ascii="Cambria" w:hAnsi="Cambria"/>
                <w:b w:val="0"/>
                <w:i w:val="0"/>
                <w:sz w:val="22"/>
              </w:rPr>
              <w:t>NSS/NCC organizes socially relevant outreach and extension programs.</w:t>
            </w:r>
          </w:p>
        </w:tc>
      </w:tr>
      <w:tr>
        <w:tc>
          <w:tcPr>
            <w:shd w:val="clear" w:color="auto" w:fill="F2F2F2"/>
            <w:tcW w:w="3402" w:type="dxa"/>
          </w:tcPr>
          <w:p>
            <w:r/>
            <w:r>
              <w:rPr>
                <w:rFonts w:ascii="Cambria" w:hAnsi="Cambria"/>
                <w:b w:val="0"/>
                <w:i w:val="0"/>
                <w:sz w:val="22"/>
              </w:rPr>
              <w:t>Criterion 5.3 – Student Participation and Activities</w:t>
            </w:r>
          </w:p>
        </w:tc>
        <w:tc>
          <w:tcPr>
            <w:shd w:val="clear" w:color="auto" w:fill="F2F2F2"/>
            <w:tcW w:w="6010" w:type="dxa"/>
          </w:tcPr>
          <w:p>
            <w:r/>
            <w:r>
              <w:rPr>
                <w:rFonts w:ascii="Cambria" w:hAnsi="Cambria"/>
                <w:b w:val="0"/>
                <w:i w:val="0"/>
                <w:sz w:val="22"/>
              </w:rPr>
              <w:t>Documents involvement in national and community events.</w:t>
            </w:r>
          </w:p>
        </w:tc>
      </w:tr>
      <w:tr>
        <w:tc>
          <w:tcPr>
            <w:tcW w:w="3402" w:type="dxa"/>
          </w:tcPr>
          <w:p>
            <w:r/>
            <w:r>
              <w:rPr>
                <w:rFonts w:ascii="Cambria" w:hAnsi="Cambria"/>
                <w:b w:val="0"/>
                <w:i w:val="0"/>
                <w:sz w:val="22"/>
              </w:rPr>
              <w:t>Criterion 7.1 – Institutional Values and Social Responsibilities</w:t>
            </w:r>
          </w:p>
        </w:tc>
        <w:tc>
          <w:tcPr>
            <w:tcW w:w="6010" w:type="dxa"/>
          </w:tcPr>
          <w:p>
            <w:r/>
            <w:r>
              <w:rPr>
                <w:rFonts w:ascii="Cambria" w:hAnsi="Cambria"/>
                <w:b w:val="0"/>
                <w:i w:val="0"/>
                <w:sz w:val="22"/>
              </w:rPr>
              <w:t>Promotes patriotism, inclusivity, environment consciousness, and social commitment.</w:t>
            </w:r>
          </w:p>
        </w:tc>
      </w:tr>
    </w:tbl>
    <w:p>
      <w:pPr>
        <w:keepNext/>
        <w:spacing w:before="240" w:after="120"/>
      </w:pPr>
      <w:r>
        <w:rPr>
          <w:rFonts w:ascii="Cambria" w:hAnsi="Cambria"/>
          <w:b/>
          <w:color w:val="1F3A5F"/>
          <w:sz w:val="28"/>
        </w:rPr>
        <w:t>32.8. Records &amp; Documentation (for NBA/NAAC)</w:t>
      </w:r>
    </w:p>
    <w:p>
      <w:pPr>
        <w:spacing w:after="80"/>
        <w:ind w:left="357" w:hanging="227"/>
        <w:jc w:val="both"/>
      </w:pPr>
      <w:r>
        <w:rPr>
          <w:rFonts w:ascii="Cambria" w:hAnsi="Cambria"/>
          <w:sz w:val="22"/>
        </w:rPr>
        <w:t xml:space="preserve">•  </w:t>
      </w:r>
      <w:r>
        <w:rPr>
          <w:rFonts w:ascii="Cambria" w:hAnsi="Cambria"/>
          <w:sz w:val="22"/>
        </w:rPr>
        <w:t>List of enrolled volunteers/cadets with ID numbers.</w:t>
      </w:r>
    </w:p>
    <w:p>
      <w:pPr>
        <w:spacing w:after="80"/>
        <w:ind w:left="357" w:hanging="227"/>
        <w:jc w:val="both"/>
      </w:pPr>
      <w:r>
        <w:rPr>
          <w:rFonts w:ascii="Cambria" w:hAnsi="Cambria"/>
          <w:sz w:val="22"/>
        </w:rPr>
        <w:t xml:space="preserve">•  </w:t>
      </w:r>
      <w:r>
        <w:rPr>
          <w:rFonts w:ascii="Cambria" w:hAnsi="Cambria"/>
          <w:sz w:val="22"/>
        </w:rPr>
        <w:t>Annual activity report with photographs and outcomes.</w:t>
      </w:r>
    </w:p>
    <w:p>
      <w:pPr>
        <w:spacing w:after="80"/>
        <w:ind w:left="357" w:hanging="227"/>
        <w:jc w:val="both"/>
      </w:pPr>
      <w:r>
        <w:rPr>
          <w:rFonts w:ascii="Cambria" w:hAnsi="Cambria"/>
          <w:sz w:val="22"/>
        </w:rPr>
        <w:t xml:space="preserve">•  </w:t>
      </w:r>
      <w:r>
        <w:rPr>
          <w:rFonts w:ascii="Cambria" w:hAnsi="Cambria"/>
          <w:sz w:val="22"/>
        </w:rPr>
        <w:t>Participation records in camps, events, and training.</w:t>
      </w:r>
    </w:p>
    <w:p>
      <w:pPr>
        <w:spacing w:after="80"/>
        <w:ind w:left="357" w:hanging="227"/>
        <w:jc w:val="both"/>
      </w:pPr>
      <w:r>
        <w:rPr>
          <w:rFonts w:ascii="Cambria" w:hAnsi="Cambria"/>
          <w:sz w:val="22"/>
        </w:rPr>
        <w:t xml:space="preserve">•  </w:t>
      </w:r>
      <w:r>
        <w:rPr>
          <w:rFonts w:ascii="Cambria" w:hAnsi="Cambria"/>
          <w:sz w:val="22"/>
        </w:rPr>
        <w:t>Certificates received by students (NSS/NCC A/B/C Certificates).</w:t>
      </w:r>
    </w:p>
    <w:p>
      <w:pPr>
        <w:spacing w:after="80"/>
        <w:ind w:left="357" w:hanging="227"/>
        <w:jc w:val="both"/>
      </w:pPr>
      <w:r>
        <w:rPr>
          <w:rFonts w:ascii="Cambria" w:hAnsi="Cambria"/>
          <w:sz w:val="22"/>
        </w:rPr>
        <w:t xml:space="preserve">•  </w:t>
      </w:r>
      <w:r>
        <w:rPr>
          <w:rFonts w:ascii="Cambria" w:hAnsi="Cambria"/>
          <w:sz w:val="22"/>
        </w:rPr>
        <w:t>Feedback from beneficiaries/community.</w:t>
      </w:r>
    </w:p>
    <w:p>
      <w:pPr>
        <w:spacing w:after="80"/>
        <w:ind w:left="357" w:hanging="227"/>
        <w:jc w:val="both"/>
      </w:pPr>
      <w:r>
        <w:rPr>
          <w:rFonts w:ascii="Cambria" w:hAnsi="Cambria"/>
          <w:sz w:val="22"/>
        </w:rPr>
        <w:t xml:space="preserve">•  </w:t>
      </w:r>
      <w:r>
        <w:rPr>
          <w:rFonts w:ascii="Cambria" w:hAnsi="Cambria"/>
          <w:sz w:val="22"/>
        </w:rPr>
        <w:t>MoUs with NGOs, district authorities, or NCC battalions.</w:t>
      </w:r>
    </w:p>
    <w:p>
      <w:pPr>
        <w:spacing w:after="80"/>
        <w:ind w:left="357" w:hanging="227"/>
        <w:jc w:val="both"/>
      </w:pPr>
      <w:r>
        <w:rPr>
          <w:rFonts w:ascii="Cambria" w:hAnsi="Cambria"/>
          <w:sz w:val="22"/>
        </w:rPr>
        <w:t xml:space="preserve">•  </w:t>
      </w:r>
      <w:r>
        <w:rPr>
          <w:rFonts w:ascii="Cambria" w:hAnsi="Cambria"/>
          <w:sz w:val="22"/>
        </w:rPr>
        <w:t>Press releases and news clippings of events.</w:t>
      </w:r>
    </w:p>
    <w:p>
      <w:pPr>
        <w:keepNext/>
        <w:spacing w:before="240" w:after="120"/>
      </w:pPr>
      <w:r>
        <w:rPr>
          <w:rFonts w:ascii="Cambria" w:hAnsi="Cambria"/>
          <w:b/>
          <w:color w:val="1F3A5F"/>
          <w:sz w:val="28"/>
        </w:rPr>
        <w:t>32.9. Events / Activities Organized by NSS/NCC Committee</w:t>
      </w:r>
    </w:p>
    <w:p>
      <w:pPr>
        <w:keepNext/>
        <w:spacing w:before="240" w:after="120"/>
      </w:pPr>
      <w:r>
        <w:rPr>
          <w:rFonts w:ascii="Cambria" w:hAnsi="Cambria"/>
          <w:b/>
          <w:color w:val="1F3A5F"/>
          <w:sz w:val="24"/>
        </w:rPr>
        <w:t>A. National Service Scheme (NSS) Activities</w:t>
      </w:r>
    </w:p>
    <w:p>
      <w:pPr>
        <w:spacing w:after="80"/>
        <w:ind w:left="357" w:hanging="357"/>
        <w:jc w:val="both"/>
      </w:pPr>
      <w:r>
        <w:rPr>
          <w:rFonts w:ascii="Cambria" w:hAnsi="Cambria"/>
          <w:sz w:val="22"/>
        </w:rPr>
        <w:t xml:space="preserve">1.  </w:t>
      </w:r>
      <w:r>
        <w:rPr>
          <w:rFonts w:ascii="Cambria" w:hAnsi="Cambria"/>
          <w:b/>
          <w:i w:val="0"/>
          <w:sz w:val="22"/>
        </w:rPr>
        <w:t>Swachh Bharat Abhiyan Drives</w:t>
      </w:r>
    </w:p>
    <w:p>
      <w:pPr>
        <w:spacing w:after="80"/>
        <w:ind w:left="714" w:hanging="227"/>
        <w:jc w:val="both"/>
      </w:pPr>
      <w:r>
        <w:rPr>
          <w:rFonts w:ascii="Cambria" w:hAnsi="Cambria"/>
          <w:sz w:val="22"/>
        </w:rPr>
        <w:t xml:space="preserve">o  </w:t>
      </w:r>
      <w:r>
        <w:rPr>
          <w:rFonts w:ascii="Cambria" w:hAnsi="Cambria"/>
          <w:sz w:val="22"/>
        </w:rPr>
        <w:t>Cleanliness drives in campus, nearby villages, public spaces.</w:t>
      </w:r>
    </w:p>
    <w:p>
      <w:pPr>
        <w:spacing w:after="80"/>
        <w:ind w:left="357" w:hanging="357"/>
        <w:jc w:val="both"/>
      </w:pPr>
      <w:r>
        <w:rPr>
          <w:rFonts w:ascii="Cambria" w:hAnsi="Cambria"/>
          <w:sz w:val="22"/>
        </w:rPr>
        <w:t xml:space="preserve">2.  </w:t>
      </w:r>
      <w:r>
        <w:rPr>
          <w:rFonts w:ascii="Cambria" w:hAnsi="Cambria"/>
          <w:b/>
          <w:i w:val="0"/>
          <w:sz w:val="22"/>
        </w:rPr>
        <w:t>Blood Donation Camps</w:t>
      </w:r>
    </w:p>
    <w:p>
      <w:pPr>
        <w:spacing w:after="80"/>
        <w:ind w:left="714" w:hanging="227"/>
        <w:jc w:val="both"/>
      </w:pPr>
      <w:r>
        <w:rPr>
          <w:rFonts w:ascii="Cambria" w:hAnsi="Cambria"/>
          <w:sz w:val="22"/>
        </w:rPr>
        <w:t xml:space="preserve">o  </w:t>
      </w:r>
      <w:r>
        <w:rPr>
          <w:rFonts w:ascii="Cambria" w:hAnsi="Cambria"/>
          <w:sz w:val="22"/>
        </w:rPr>
        <w:t>Organized in collaboration with Red Cross and local hospitals.</w:t>
      </w:r>
    </w:p>
    <w:p>
      <w:pPr>
        <w:spacing w:after="80"/>
        <w:ind w:left="357" w:hanging="357"/>
        <w:jc w:val="both"/>
      </w:pPr>
      <w:r>
        <w:rPr>
          <w:rFonts w:ascii="Cambria" w:hAnsi="Cambria"/>
          <w:sz w:val="22"/>
        </w:rPr>
        <w:t xml:space="preserve">3.  </w:t>
      </w:r>
      <w:r>
        <w:rPr>
          <w:rFonts w:ascii="Cambria" w:hAnsi="Cambria"/>
          <w:b/>
          <w:i w:val="0"/>
          <w:sz w:val="22"/>
        </w:rPr>
        <w:t>Health Awareness &amp; Check-up Camps</w:t>
      </w:r>
    </w:p>
    <w:p>
      <w:pPr>
        <w:spacing w:after="80"/>
        <w:ind w:left="714" w:hanging="227"/>
        <w:jc w:val="both"/>
      </w:pPr>
      <w:r>
        <w:rPr>
          <w:rFonts w:ascii="Cambria" w:hAnsi="Cambria"/>
          <w:sz w:val="22"/>
        </w:rPr>
        <w:t xml:space="preserve">o  </w:t>
      </w:r>
      <w:r>
        <w:rPr>
          <w:rFonts w:ascii="Cambria" w:hAnsi="Cambria"/>
          <w:sz w:val="22"/>
        </w:rPr>
        <w:t>Free medical camps, eye camps, and awareness on lifestyle diseases.</w:t>
      </w:r>
    </w:p>
    <w:p>
      <w:pPr>
        <w:spacing w:after="80"/>
        <w:ind w:left="357" w:hanging="357"/>
        <w:jc w:val="both"/>
      </w:pPr>
      <w:r>
        <w:rPr>
          <w:rFonts w:ascii="Cambria" w:hAnsi="Cambria"/>
          <w:sz w:val="22"/>
        </w:rPr>
        <w:t xml:space="preserve">4.  </w:t>
      </w:r>
      <w:r>
        <w:rPr>
          <w:rFonts w:ascii="Cambria" w:hAnsi="Cambria"/>
          <w:b/>
          <w:i w:val="0"/>
          <w:sz w:val="22"/>
        </w:rPr>
        <w:t>Tree Plantation Drives</w:t>
      </w:r>
    </w:p>
    <w:p>
      <w:pPr>
        <w:spacing w:after="80"/>
        <w:ind w:left="714" w:hanging="227"/>
        <w:jc w:val="both"/>
      </w:pPr>
      <w:r>
        <w:rPr>
          <w:rFonts w:ascii="Cambria" w:hAnsi="Cambria"/>
          <w:sz w:val="22"/>
        </w:rPr>
        <w:t xml:space="preserve">o  </w:t>
      </w:r>
      <w:r>
        <w:rPr>
          <w:rFonts w:ascii="Cambria" w:hAnsi="Cambria"/>
          <w:sz w:val="22"/>
        </w:rPr>
        <w:t>Green campus initiatives and environmental conservation activities.</w:t>
      </w:r>
    </w:p>
    <w:p>
      <w:pPr>
        <w:spacing w:after="80"/>
        <w:ind w:left="357" w:hanging="357"/>
        <w:jc w:val="both"/>
      </w:pPr>
      <w:r>
        <w:rPr>
          <w:rFonts w:ascii="Cambria" w:hAnsi="Cambria"/>
          <w:sz w:val="22"/>
        </w:rPr>
        <w:t xml:space="preserve">5.  </w:t>
      </w:r>
      <w:r>
        <w:rPr>
          <w:rFonts w:ascii="Cambria" w:hAnsi="Cambria"/>
          <w:b/>
          <w:i w:val="0"/>
          <w:sz w:val="22"/>
        </w:rPr>
        <w:t>Social Outreach Programs</w:t>
      </w:r>
    </w:p>
    <w:p>
      <w:pPr>
        <w:spacing w:after="80"/>
        <w:ind w:left="714" w:hanging="227"/>
        <w:jc w:val="both"/>
      </w:pPr>
      <w:r>
        <w:rPr>
          <w:rFonts w:ascii="Cambria" w:hAnsi="Cambria"/>
          <w:sz w:val="22"/>
        </w:rPr>
        <w:t xml:space="preserve">o  </w:t>
      </w:r>
      <w:r>
        <w:rPr>
          <w:rFonts w:ascii="Cambria" w:hAnsi="Cambria"/>
          <w:sz w:val="22"/>
        </w:rPr>
        <w:t>Visits to orphanages, old age homes, and rural development camps.</w:t>
      </w:r>
    </w:p>
    <w:p>
      <w:pPr>
        <w:spacing w:after="80"/>
        <w:ind w:left="357" w:hanging="357"/>
        <w:jc w:val="both"/>
      </w:pPr>
      <w:r>
        <w:rPr>
          <w:rFonts w:ascii="Cambria" w:hAnsi="Cambria"/>
          <w:sz w:val="22"/>
        </w:rPr>
        <w:t xml:space="preserve">6.  </w:t>
      </w:r>
      <w:r>
        <w:rPr>
          <w:rFonts w:ascii="Cambria" w:hAnsi="Cambria"/>
          <w:b/>
          <w:i w:val="0"/>
          <w:sz w:val="22"/>
        </w:rPr>
        <w:t>Road Safety &amp; Traffic Awareness Rallies</w:t>
      </w:r>
    </w:p>
    <w:p>
      <w:pPr>
        <w:spacing w:after="80"/>
        <w:ind w:left="714" w:hanging="227"/>
        <w:jc w:val="both"/>
      </w:pPr>
      <w:r>
        <w:rPr>
          <w:rFonts w:ascii="Cambria" w:hAnsi="Cambria"/>
          <w:sz w:val="22"/>
        </w:rPr>
        <w:t xml:space="preserve">o  </w:t>
      </w:r>
      <w:r>
        <w:rPr>
          <w:rFonts w:ascii="Cambria" w:hAnsi="Cambria"/>
          <w:sz w:val="22"/>
        </w:rPr>
        <w:t>Collaborations with police departments and civic authorities.</w:t>
      </w:r>
    </w:p>
    <w:p>
      <w:pPr>
        <w:spacing w:after="80"/>
        <w:ind w:left="357" w:hanging="357"/>
        <w:jc w:val="both"/>
      </w:pPr>
      <w:r>
        <w:rPr>
          <w:rFonts w:ascii="Cambria" w:hAnsi="Cambria"/>
          <w:sz w:val="22"/>
        </w:rPr>
        <w:t xml:space="preserve">7.  </w:t>
      </w:r>
      <w:r>
        <w:rPr>
          <w:rFonts w:ascii="Cambria" w:hAnsi="Cambria"/>
          <w:b/>
          <w:i w:val="0"/>
          <w:sz w:val="22"/>
        </w:rPr>
        <w:t>National / State Level NSS Day Celebrations</w:t>
      </w:r>
    </w:p>
    <w:p>
      <w:pPr>
        <w:spacing w:after="80"/>
        <w:ind w:left="714" w:hanging="227"/>
        <w:jc w:val="both"/>
      </w:pPr>
      <w:r>
        <w:rPr>
          <w:rFonts w:ascii="Cambria" w:hAnsi="Cambria"/>
          <w:sz w:val="22"/>
        </w:rPr>
        <w:t xml:space="preserve">o  </w:t>
      </w:r>
      <w:r>
        <w:rPr>
          <w:rFonts w:ascii="Cambria" w:hAnsi="Cambria"/>
          <w:sz w:val="22"/>
        </w:rPr>
        <w:t>Essay writing, debates, quiz competitions, and rallies.</w:t>
      </w:r>
    </w:p>
    <w:p>
      <w:pPr>
        <w:spacing w:after="80"/>
        <w:ind w:left="357" w:hanging="357"/>
        <w:jc w:val="both"/>
      </w:pPr>
      <w:r>
        <w:rPr>
          <w:rFonts w:ascii="Cambria" w:hAnsi="Cambria"/>
          <w:sz w:val="22"/>
        </w:rPr>
        <w:t xml:space="preserve">8.  </w:t>
      </w:r>
      <w:r>
        <w:rPr>
          <w:rFonts w:ascii="Cambria" w:hAnsi="Cambria"/>
          <w:b/>
          <w:i w:val="0"/>
          <w:sz w:val="22"/>
        </w:rPr>
        <w:t>Disaster Management Training</w:t>
      </w:r>
    </w:p>
    <w:p>
      <w:pPr>
        <w:spacing w:after="80"/>
        <w:ind w:left="714" w:hanging="227"/>
        <w:jc w:val="both"/>
      </w:pPr>
      <w:r>
        <w:rPr>
          <w:rFonts w:ascii="Cambria" w:hAnsi="Cambria"/>
          <w:sz w:val="22"/>
        </w:rPr>
        <w:t xml:space="preserve">o  </w:t>
      </w:r>
      <w:r>
        <w:rPr>
          <w:rFonts w:ascii="Cambria" w:hAnsi="Cambria"/>
          <w:sz w:val="22"/>
        </w:rPr>
        <w:t>First aid, fire safety, and rescue operations drills.</w:t>
      </w:r>
    </w:p>
    <w:p>
      <w:pPr>
        <w:spacing w:after="80"/>
        <w:ind w:left="357" w:hanging="357"/>
        <w:jc w:val="both"/>
      </w:pPr>
      <w:r>
        <w:rPr>
          <w:rFonts w:ascii="Cambria" w:hAnsi="Cambria"/>
          <w:sz w:val="22"/>
        </w:rPr>
        <w:t xml:space="preserve">9.  </w:t>
      </w:r>
      <w:r>
        <w:rPr>
          <w:rFonts w:ascii="Cambria" w:hAnsi="Cambria"/>
          <w:b/>
          <w:i w:val="0"/>
          <w:sz w:val="22"/>
        </w:rPr>
        <w:t>Gender Sensitization and Awareness Programs</w:t>
      </w:r>
    </w:p>
    <w:p>
      <w:pPr>
        <w:spacing w:after="80"/>
        <w:ind w:left="714" w:hanging="227"/>
        <w:jc w:val="both"/>
      </w:pPr>
      <w:r>
        <w:rPr>
          <w:rFonts w:ascii="Cambria" w:hAnsi="Cambria"/>
          <w:sz w:val="22"/>
        </w:rPr>
        <w:t xml:space="preserve">o  </w:t>
      </w:r>
      <w:r>
        <w:rPr>
          <w:rFonts w:ascii="Cambria" w:hAnsi="Cambria"/>
          <w:sz w:val="22"/>
        </w:rPr>
        <w:t>Workshops on women empowerment, gender equality, and self-defense.</w:t>
      </w:r>
    </w:p>
    <w:p>
      <w:pPr>
        <w:spacing w:after="80"/>
        <w:ind w:left="357" w:hanging="357"/>
        <w:jc w:val="both"/>
      </w:pPr>
      <w:r>
        <w:rPr>
          <w:rFonts w:ascii="Cambria" w:hAnsi="Cambria"/>
          <w:sz w:val="22"/>
        </w:rPr>
        <w:t xml:space="preserve">10.  </w:t>
      </w:r>
      <w:r>
        <w:rPr>
          <w:rFonts w:ascii="Cambria" w:hAnsi="Cambria"/>
          <w:b/>
          <w:i w:val="0"/>
          <w:sz w:val="22"/>
        </w:rPr>
        <w:t>Seven-Day Special Camp</w:t>
      </w:r>
    </w:p>
    <w:p>
      <w:pPr>
        <w:spacing w:after="80"/>
        <w:ind w:left="714" w:hanging="227"/>
        <w:jc w:val="both"/>
      </w:pPr>
      <w:r>
        <w:rPr>
          <w:rFonts w:ascii="Cambria" w:hAnsi="Cambria"/>
          <w:sz w:val="22"/>
        </w:rPr>
        <w:t xml:space="preserve">o  </w:t>
      </w:r>
      <w:r>
        <w:rPr>
          <w:rFonts w:ascii="Cambria" w:hAnsi="Cambria"/>
          <w:sz w:val="22"/>
        </w:rPr>
        <w:t>Residential camp in adopted villages focusing on community service and development.</w:t>
      </w:r>
    </w:p>
    <w:p>
      <w:pPr>
        <w:keepNext/>
        <w:spacing w:before="240" w:after="120"/>
      </w:pPr>
      <w:r>
        <w:rPr>
          <w:rFonts w:ascii="Cambria" w:hAnsi="Cambria"/>
          <w:b/>
          <w:color w:val="1F3A5F"/>
          <w:sz w:val="24"/>
        </w:rPr>
        <w:t>B. National Cadet Corps (NCC) Activities</w:t>
      </w:r>
    </w:p>
    <w:p>
      <w:pPr>
        <w:spacing w:after="80"/>
        <w:ind w:left="357" w:hanging="357"/>
        <w:jc w:val="both"/>
      </w:pPr>
      <w:r>
        <w:rPr>
          <w:rFonts w:ascii="Cambria" w:hAnsi="Cambria"/>
          <w:sz w:val="22"/>
        </w:rPr>
        <w:t xml:space="preserve">1.  </w:t>
      </w:r>
      <w:r>
        <w:rPr>
          <w:rFonts w:ascii="Cambria" w:hAnsi="Cambria"/>
          <w:b/>
          <w:i w:val="0"/>
          <w:sz w:val="22"/>
        </w:rPr>
        <w:t>Regular Drill and Parade Sessions</w:t>
      </w:r>
    </w:p>
    <w:p>
      <w:pPr>
        <w:spacing w:after="80"/>
        <w:ind w:left="714" w:hanging="227"/>
        <w:jc w:val="both"/>
      </w:pPr>
      <w:r>
        <w:rPr>
          <w:rFonts w:ascii="Cambria" w:hAnsi="Cambria"/>
          <w:sz w:val="22"/>
        </w:rPr>
        <w:t xml:space="preserve">o  </w:t>
      </w:r>
      <w:r>
        <w:rPr>
          <w:rFonts w:ascii="Cambria" w:hAnsi="Cambria"/>
          <w:sz w:val="22"/>
        </w:rPr>
        <w:t>Weekly training and military drill routines.</w:t>
      </w:r>
    </w:p>
    <w:p>
      <w:pPr>
        <w:spacing w:after="80"/>
        <w:ind w:left="357" w:hanging="357"/>
        <w:jc w:val="both"/>
      </w:pPr>
      <w:r>
        <w:rPr>
          <w:rFonts w:ascii="Cambria" w:hAnsi="Cambria"/>
          <w:sz w:val="22"/>
        </w:rPr>
        <w:t xml:space="preserve">2.  </w:t>
      </w:r>
      <w:r>
        <w:rPr>
          <w:rFonts w:ascii="Cambria" w:hAnsi="Cambria"/>
          <w:b/>
          <w:i w:val="0"/>
          <w:sz w:val="22"/>
        </w:rPr>
        <w:t>Annual Training Camps (ATC)</w:t>
      </w:r>
    </w:p>
    <w:p>
      <w:pPr>
        <w:spacing w:after="80"/>
        <w:ind w:left="714" w:hanging="227"/>
        <w:jc w:val="both"/>
      </w:pPr>
      <w:r>
        <w:rPr>
          <w:rFonts w:ascii="Cambria" w:hAnsi="Cambria"/>
          <w:sz w:val="22"/>
        </w:rPr>
        <w:t xml:space="preserve">o  </w:t>
      </w:r>
      <w:r>
        <w:rPr>
          <w:rFonts w:ascii="Cambria" w:hAnsi="Cambria"/>
          <w:sz w:val="22"/>
        </w:rPr>
        <w:t>10-day camps including obstacle training, map reading, shooting, etc.</w:t>
      </w:r>
    </w:p>
    <w:p>
      <w:pPr>
        <w:spacing w:after="80"/>
        <w:ind w:left="357" w:hanging="357"/>
        <w:jc w:val="both"/>
      </w:pPr>
      <w:r>
        <w:rPr>
          <w:rFonts w:ascii="Cambria" w:hAnsi="Cambria"/>
          <w:sz w:val="22"/>
        </w:rPr>
        <w:t xml:space="preserve">3.  </w:t>
      </w:r>
      <w:r>
        <w:rPr>
          <w:rFonts w:ascii="Cambria" w:hAnsi="Cambria"/>
          <w:b/>
          <w:i w:val="0"/>
          <w:sz w:val="22"/>
        </w:rPr>
        <w:t>Trekking &amp; Adventure Camps</w:t>
      </w:r>
    </w:p>
    <w:p>
      <w:pPr>
        <w:spacing w:after="80"/>
        <w:ind w:left="714" w:hanging="227"/>
        <w:jc w:val="both"/>
      </w:pPr>
      <w:r>
        <w:rPr>
          <w:rFonts w:ascii="Cambria" w:hAnsi="Cambria"/>
          <w:sz w:val="22"/>
        </w:rPr>
        <w:t xml:space="preserve">o  </w:t>
      </w:r>
      <w:r>
        <w:rPr>
          <w:rFonts w:ascii="Cambria" w:hAnsi="Cambria"/>
          <w:sz w:val="22"/>
        </w:rPr>
        <w:t>Participation in National trekking, rock climbing, and adventure sports.</w:t>
      </w:r>
    </w:p>
    <w:p>
      <w:pPr>
        <w:spacing w:after="80"/>
        <w:ind w:left="357" w:hanging="357"/>
        <w:jc w:val="both"/>
      </w:pPr>
      <w:r>
        <w:rPr>
          <w:rFonts w:ascii="Cambria" w:hAnsi="Cambria"/>
          <w:sz w:val="22"/>
        </w:rPr>
        <w:t xml:space="preserve">4.  </w:t>
      </w:r>
      <w:r>
        <w:rPr>
          <w:rFonts w:ascii="Cambria" w:hAnsi="Cambria"/>
          <w:b/>
          <w:i w:val="0"/>
          <w:sz w:val="22"/>
        </w:rPr>
        <w:t>Weapon Training &amp; Firing Practice</w:t>
      </w:r>
    </w:p>
    <w:p>
      <w:pPr>
        <w:spacing w:after="80"/>
        <w:ind w:left="714" w:hanging="227"/>
        <w:jc w:val="both"/>
      </w:pPr>
      <w:r>
        <w:rPr>
          <w:rFonts w:ascii="Cambria" w:hAnsi="Cambria"/>
          <w:sz w:val="22"/>
        </w:rPr>
        <w:t xml:space="preserve">o  </w:t>
      </w:r>
      <w:r>
        <w:rPr>
          <w:rFonts w:ascii="Cambria" w:hAnsi="Cambria"/>
          <w:sz w:val="22"/>
        </w:rPr>
        <w:t>Rifle shooting under supervision at authorized ranges.</w:t>
      </w:r>
    </w:p>
    <w:p>
      <w:pPr>
        <w:spacing w:after="80"/>
        <w:ind w:left="357" w:hanging="357"/>
        <w:jc w:val="both"/>
      </w:pPr>
      <w:r>
        <w:rPr>
          <w:rFonts w:ascii="Cambria" w:hAnsi="Cambria"/>
          <w:sz w:val="22"/>
        </w:rPr>
        <w:t xml:space="preserve">5.  </w:t>
      </w:r>
      <w:r>
        <w:rPr>
          <w:rFonts w:ascii="Cambria" w:hAnsi="Cambria"/>
          <w:b/>
          <w:i w:val="0"/>
          <w:sz w:val="22"/>
        </w:rPr>
        <w:t>Republic Day and Independence Day Parade Participation</w:t>
      </w:r>
    </w:p>
    <w:p>
      <w:pPr>
        <w:spacing w:after="80"/>
        <w:ind w:left="714" w:hanging="227"/>
        <w:jc w:val="both"/>
      </w:pPr>
      <w:r>
        <w:rPr>
          <w:rFonts w:ascii="Cambria" w:hAnsi="Cambria"/>
          <w:sz w:val="22"/>
        </w:rPr>
        <w:t xml:space="preserve">o  </w:t>
      </w:r>
      <w:r>
        <w:rPr>
          <w:rFonts w:ascii="Cambria" w:hAnsi="Cambria"/>
          <w:sz w:val="22"/>
        </w:rPr>
        <w:t>Contingents represent the college in state/national celebrations.</w:t>
      </w:r>
    </w:p>
    <w:p>
      <w:pPr>
        <w:spacing w:after="80"/>
        <w:ind w:left="357" w:hanging="357"/>
        <w:jc w:val="both"/>
      </w:pPr>
      <w:r>
        <w:rPr>
          <w:rFonts w:ascii="Cambria" w:hAnsi="Cambria"/>
          <w:sz w:val="22"/>
        </w:rPr>
        <w:t xml:space="preserve">6.  </w:t>
      </w:r>
      <w:r>
        <w:rPr>
          <w:rFonts w:ascii="Cambria" w:hAnsi="Cambria"/>
          <w:b/>
          <w:i w:val="0"/>
          <w:sz w:val="22"/>
        </w:rPr>
        <w:t>Social Service Activities</w:t>
      </w:r>
    </w:p>
    <w:p>
      <w:pPr>
        <w:spacing w:after="80"/>
        <w:ind w:left="714" w:hanging="227"/>
        <w:jc w:val="both"/>
      </w:pPr>
      <w:r>
        <w:rPr>
          <w:rFonts w:ascii="Cambria" w:hAnsi="Cambria"/>
          <w:sz w:val="22"/>
        </w:rPr>
        <w:t xml:space="preserve">o  </w:t>
      </w:r>
      <w:r>
        <w:rPr>
          <w:rFonts w:ascii="Cambria" w:hAnsi="Cambria"/>
          <w:sz w:val="22"/>
        </w:rPr>
        <w:t>Anti-drug rallies, awareness campaigns, blood donation, etc.</w:t>
      </w:r>
    </w:p>
    <w:p>
      <w:pPr>
        <w:spacing w:after="80"/>
        <w:ind w:left="357" w:hanging="357"/>
        <w:jc w:val="both"/>
      </w:pPr>
      <w:r>
        <w:rPr>
          <w:rFonts w:ascii="Cambria" w:hAnsi="Cambria"/>
          <w:sz w:val="22"/>
        </w:rPr>
        <w:t xml:space="preserve">7.  </w:t>
      </w:r>
      <w:r>
        <w:rPr>
          <w:rFonts w:ascii="Cambria" w:hAnsi="Cambria"/>
          <w:b/>
          <w:i w:val="0"/>
          <w:sz w:val="22"/>
        </w:rPr>
        <w:t>Disaster Relief Volunteering</w:t>
      </w:r>
    </w:p>
    <w:p>
      <w:pPr>
        <w:spacing w:after="80"/>
        <w:ind w:left="714" w:hanging="227"/>
        <w:jc w:val="both"/>
      </w:pPr>
      <w:r>
        <w:rPr>
          <w:rFonts w:ascii="Cambria" w:hAnsi="Cambria"/>
          <w:sz w:val="22"/>
        </w:rPr>
        <w:t xml:space="preserve">o  </w:t>
      </w:r>
      <w:r>
        <w:rPr>
          <w:rFonts w:ascii="Cambria" w:hAnsi="Cambria"/>
          <w:sz w:val="22"/>
        </w:rPr>
        <w:t>Support in natural calamity rescue and rehabilitation efforts.</w:t>
      </w:r>
    </w:p>
    <w:p>
      <w:pPr>
        <w:spacing w:after="80"/>
        <w:ind w:left="357" w:hanging="357"/>
        <w:jc w:val="both"/>
      </w:pPr>
      <w:r>
        <w:rPr>
          <w:rFonts w:ascii="Cambria" w:hAnsi="Cambria"/>
          <w:sz w:val="22"/>
        </w:rPr>
        <w:t xml:space="preserve">8.  </w:t>
      </w:r>
      <w:r>
        <w:rPr>
          <w:rFonts w:ascii="Cambria" w:hAnsi="Cambria"/>
          <w:b/>
          <w:i w:val="0"/>
          <w:sz w:val="22"/>
        </w:rPr>
        <w:t>NCC 'B' and 'C' Certificate Examinations</w:t>
      </w:r>
    </w:p>
    <w:p>
      <w:pPr>
        <w:spacing w:after="80"/>
        <w:ind w:left="714" w:hanging="227"/>
        <w:jc w:val="both"/>
      </w:pPr>
      <w:r>
        <w:rPr>
          <w:rFonts w:ascii="Cambria" w:hAnsi="Cambria"/>
          <w:sz w:val="22"/>
        </w:rPr>
        <w:t xml:space="preserve">o  </w:t>
      </w:r>
      <w:r>
        <w:rPr>
          <w:rFonts w:ascii="Cambria" w:hAnsi="Cambria"/>
          <w:sz w:val="22"/>
        </w:rPr>
        <w:t>Preparation and guidance for cadets aiming for armed forces careers.</w:t>
      </w:r>
    </w:p>
    <w:p>
      <w:pPr>
        <w:spacing w:after="80"/>
        <w:ind w:left="357" w:hanging="357"/>
        <w:jc w:val="both"/>
      </w:pPr>
      <w:r>
        <w:rPr>
          <w:rFonts w:ascii="Cambria" w:hAnsi="Cambria"/>
          <w:sz w:val="22"/>
        </w:rPr>
        <w:t xml:space="preserve">9.  </w:t>
      </w:r>
      <w:r>
        <w:rPr>
          <w:rFonts w:ascii="Cambria" w:hAnsi="Cambria"/>
          <w:b/>
          <w:i w:val="0"/>
          <w:sz w:val="22"/>
        </w:rPr>
        <w:t>Awareness Rallies</w:t>
      </w:r>
    </w:p>
    <w:p>
      <w:pPr>
        <w:spacing w:after="80"/>
        <w:ind w:left="714" w:hanging="227"/>
        <w:jc w:val="both"/>
      </w:pPr>
      <w:r>
        <w:rPr>
          <w:rFonts w:ascii="Cambria" w:hAnsi="Cambria"/>
          <w:sz w:val="22"/>
        </w:rPr>
        <w:t xml:space="preserve">o  </w:t>
      </w:r>
      <w:r>
        <w:rPr>
          <w:rFonts w:ascii="Cambria" w:hAnsi="Cambria"/>
          <w:sz w:val="22"/>
        </w:rPr>
        <w:t>Focused on topics like anti-plastic, water conservation, and traffic rules.</w:t>
      </w:r>
    </w:p>
    <w:p>
      <w:pPr>
        <w:spacing w:after="80"/>
        <w:ind w:left="357" w:hanging="357"/>
        <w:jc w:val="both"/>
      </w:pPr>
      <w:r>
        <w:rPr>
          <w:rFonts w:ascii="Cambria" w:hAnsi="Cambria"/>
          <w:sz w:val="22"/>
        </w:rPr>
        <w:t xml:space="preserve">10.  </w:t>
      </w:r>
      <w:r>
        <w:rPr>
          <w:rFonts w:ascii="Cambria" w:hAnsi="Cambria"/>
          <w:b/>
          <w:i w:val="0"/>
          <w:sz w:val="22"/>
        </w:rPr>
        <w:t>Interaction with Armed Forces</w:t>
      </w:r>
    </w:p>
    <w:p>
      <w:pPr>
        <w:spacing w:after="80"/>
        <w:ind w:left="714" w:hanging="227"/>
        <w:jc w:val="both"/>
      </w:pPr>
      <w:r>
        <w:rPr>
          <w:rFonts w:ascii="Cambria" w:hAnsi="Cambria"/>
          <w:sz w:val="22"/>
        </w:rPr>
        <w:t xml:space="preserve">o  </w:t>
      </w:r>
      <w:r>
        <w:rPr>
          <w:rFonts w:ascii="Cambria" w:hAnsi="Cambria"/>
          <w:sz w:val="22"/>
        </w:rPr>
        <w:t>Motivational talks, seminars with army/navy/air force officers.</w:t>
      </w:r>
    </w:p>
    <w:p>
      <w:pPr>
        <w:keepNext/>
        <w:spacing w:before="240" w:after="120"/>
      </w:pPr>
      <w:r>
        <w:rPr>
          <w:rFonts w:ascii="Cambria" w:hAnsi="Cambria"/>
          <w:b/>
          <w:color w:val="1F3A5F"/>
          <w:sz w:val="28"/>
        </w:rPr>
        <w:t>32.10. Documentation Maintained by NSS/NCC Committee</w:t>
      </w:r>
    </w:p>
    <w:p>
      <w:pPr>
        <w:spacing w:after="120"/>
        <w:jc w:val="both"/>
      </w:pPr>
      <w:r>
        <w:rPr>
          <w:rFonts w:ascii="Cambria" w:hAnsi="Cambria"/>
          <w:b w:val="0"/>
          <w:i/>
          <w:sz w:val="22"/>
        </w:rPr>
        <w:t>1. NSS/NCC Volunteer Registration Forms</w:t>
      </w:r>
    </w:p>
    <w:p>
      <w:pPr>
        <w:spacing w:after="80"/>
        <w:ind w:left="357" w:hanging="227"/>
        <w:jc w:val="both"/>
      </w:pPr>
      <w:r>
        <w:rPr>
          <w:rFonts w:ascii="Cambria" w:hAnsi="Cambria"/>
          <w:sz w:val="22"/>
        </w:rPr>
        <w:t xml:space="preserve">•  </w:t>
      </w:r>
      <w:r>
        <w:rPr>
          <w:rFonts w:ascii="Cambria" w:hAnsi="Cambria"/>
          <w:b/>
          <w:i w:val="0"/>
          <w:sz w:val="22"/>
        </w:rPr>
        <w:t xml:space="preserve">Purpose: </w:t>
      </w:r>
      <w:r>
        <w:rPr>
          <w:rFonts w:ascii="Cambria" w:hAnsi="Cambria"/>
          <w:b w:val="0"/>
          <w:i w:val="0"/>
          <w:sz w:val="22"/>
        </w:rPr>
        <w:t>To keep a record of all volunteers enrolled in the NSS/NCC programs.</w:t>
      </w:r>
    </w:p>
    <w:p>
      <w:pPr>
        <w:spacing w:after="80"/>
        <w:ind w:left="357" w:hanging="227"/>
        <w:jc w:val="both"/>
      </w:pPr>
      <w:r>
        <w:rPr>
          <w:rFonts w:ascii="Cambria" w:hAnsi="Cambria"/>
          <w:sz w:val="22"/>
        </w:rPr>
        <w:t xml:space="preserve">•  </w:t>
      </w:r>
      <w:r>
        <w:rPr>
          <w:rFonts w:ascii="Cambria" w:hAnsi="Cambria"/>
          <w:b/>
          <w:i w:val="0"/>
          <w:sz w:val="22"/>
        </w:rPr>
        <w:t xml:space="preserve">Details Included: </w:t>
      </w:r>
      <w:r>
        <w:rPr>
          <w:rFonts w:ascii="Cambria" w:hAnsi="Cambria"/>
          <w:b w:val="0"/>
          <w:i w:val="0"/>
          <w:sz w:val="22"/>
        </w:rPr>
        <w:t>Personal details of the volunteers, their contact information, department, and year of study.</w:t>
      </w:r>
    </w:p>
    <w:p>
      <w:pPr>
        <w:spacing w:after="80"/>
        <w:ind w:left="357" w:hanging="227"/>
        <w:jc w:val="both"/>
      </w:pPr>
      <w:r>
        <w:rPr>
          <w:rFonts w:ascii="Cambria" w:hAnsi="Cambria"/>
          <w:sz w:val="22"/>
        </w:rPr>
        <w:t xml:space="preserve">•  </w:t>
      </w:r>
      <w:r>
        <w:rPr>
          <w:rFonts w:ascii="Cambria" w:hAnsi="Cambria"/>
          <w:b/>
          <w:i w:val="0"/>
          <w:sz w:val="22"/>
        </w:rPr>
        <w:t xml:space="preserve">Frequency: </w:t>
      </w:r>
      <w:r>
        <w:rPr>
          <w:rFonts w:ascii="Cambria" w:hAnsi="Cambria"/>
          <w:b w:val="0"/>
          <w:i w:val="0"/>
          <w:sz w:val="22"/>
        </w:rPr>
        <w:t>Updated annually or as new students join the programs.</w:t>
      </w:r>
    </w:p>
    <w:p>
      <w:pPr>
        <w:spacing w:after="120"/>
        <w:jc w:val="both"/>
      </w:pPr>
      <w:r>
        <w:rPr>
          <w:rFonts w:ascii="Cambria" w:hAnsi="Cambria"/>
          <w:b w:val="0"/>
          <w:i/>
          <w:sz w:val="22"/>
        </w:rPr>
        <w:t>2. Volunteer Attendance Records</w:t>
      </w:r>
    </w:p>
    <w:p>
      <w:pPr>
        <w:spacing w:after="80"/>
        <w:ind w:left="357" w:hanging="227"/>
        <w:jc w:val="both"/>
      </w:pPr>
      <w:r>
        <w:rPr>
          <w:rFonts w:ascii="Cambria" w:hAnsi="Cambria"/>
          <w:sz w:val="22"/>
        </w:rPr>
        <w:t xml:space="preserve">•  </w:t>
      </w:r>
      <w:r>
        <w:rPr>
          <w:rFonts w:ascii="Cambria" w:hAnsi="Cambria"/>
          <w:b/>
          <w:i w:val="0"/>
          <w:sz w:val="22"/>
        </w:rPr>
        <w:t xml:space="preserve">Purpose: </w:t>
      </w:r>
      <w:r>
        <w:rPr>
          <w:rFonts w:ascii="Cambria" w:hAnsi="Cambria"/>
          <w:b w:val="0"/>
          <w:i w:val="0"/>
          <w:sz w:val="22"/>
        </w:rPr>
        <w:t>To track attendance and participation in activities and events organized by the NSS/NCC.</w:t>
      </w:r>
    </w:p>
    <w:p>
      <w:pPr>
        <w:spacing w:after="80"/>
        <w:ind w:left="357" w:hanging="227"/>
        <w:jc w:val="both"/>
      </w:pPr>
      <w:r>
        <w:rPr>
          <w:rFonts w:ascii="Cambria" w:hAnsi="Cambria"/>
          <w:sz w:val="22"/>
        </w:rPr>
        <w:t xml:space="preserve">•  </w:t>
      </w:r>
      <w:r>
        <w:rPr>
          <w:rFonts w:ascii="Cambria" w:hAnsi="Cambria"/>
          <w:b/>
          <w:i w:val="0"/>
          <w:sz w:val="22"/>
        </w:rPr>
        <w:t xml:space="preserve">Details Included: </w:t>
      </w:r>
      <w:r>
        <w:rPr>
          <w:rFonts w:ascii="Cambria" w:hAnsi="Cambria"/>
          <w:b w:val="0"/>
          <w:i w:val="0"/>
          <w:sz w:val="22"/>
        </w:rPr>
        <w:t>Date of activity, name of volunteer, hours of participation, and type of event (e.g., community service, camp, workshop).</w:t>
      </w:r>
    </w:p>
    <w:p>
      <w:pPr>
        <w:spacing w:after="80"/>
        <w:ind w:left="357" w:hanging="227"/>
        <w:jc w:val="both"/>
      </w:pPr>
      <w:r>
        <w:rPr>
          <w:rFonts w:ascii="Cambria" w:hAnsi="Cambria"/>
          <w:sz w:val="22"/>
        </w:rPr>
        <w:t xml:space="preserve">•  </w:t>
      </w:r>
      <w:r>
        <w:rPr>
          <w:rFonts w:ascii="Cambria" w:hAnsi="Cambria"/>
          <w:b/>
          <w:i w:val="0"/>
          <w:sz w:val="22"/>
        </w:rPr>
        <w:t xml:space="preserve">Frequency: </w:t>
      </w:r>
      <w:r>
        <w:rPr>
          <w:rFonts w:ascii="Cambria" w:hAnsi="Cambria"/>
          <w:b w:val="0"/>
          <w:i w:val="0"/>
          <w:sz w:val="22"/>
        </w:rPr>
        <w:t>Maintained for every event or activity.</w:t>
      </w:r>
    </w:p>
    <w:p>
      <w:pPr>
        <w:spacing w:after="120"/>
        <w:jc w:val="both"/>
      </w:pPr>
      <w:r>
        <w:rPr>
          <w:rFonts w:ascii="Cambria" w:hAnsi="Cambria"/>
          <w:b w:val="0"/>
          <w:i/>
          <w:sz w:val="22"/>
        </w:rPr>
        <w:t>3. Event/Activity Planning Documents</w:t>
      </w:r>
    </w:p>
    <w:p>
      <w:pPr>
        <w:spacing w:after="80"/>
        <w:ind w:left="357" w:hanging="227"/>
        <w:jc w:val="both"/>
      </w:pPr>
      <w:r>
        <w:rPr>
          <w:rFonts w:ascii="Cambria" w:hAnsi="Cambria"/>
          <w:sz w:val="22"/>
        </w:rPr>
        <w:t xml:space="preserve">•  </w:t>
      </w:r>
      <w:r>
        <w:rPr>
          <w:rFonts w:ascii="Cambria" w:hAnsi="Cambria"/>
          <w:b/>
          <w:i w:val="0"/>
          <w:sz w:val="22"/>
        </w:rPr>
        <w:t xml:space="preserve">Purpose: </w:t>
      </w:r>
      <w:r>
        <w:rPr>
          <w:rFonts w:ascii="Cambria" w:hAnsi="Cambria"/>
          <w:b w:val="0"/>
          <w:i w:val="0"/>
          <w:sz w:val="22"/>
        </w:rPr>
        <w:t>To document the planning and execution of each event, including details of objectives, expected outcomes, resources required, and the roles of volunteers.</w:t>
      </w:r>
    </w:p>
    <w:p>
      <w:pPr>
        <w:spacing w:after="80"/>
        <w:ind w:left="357" w:hanging="227"/>
        <w:jc w:val="both"/>
      </w:pPr>
      <w:r>
        <w:rPr>
          <w:rFonts w:ascii="Cambria" w:hAnsi="Cambria"/>
          <w:sz w:val="22"/>
        </w:rPr>
        <w:t xml:space="preserve">•  </w:t>
      </w:r>
      <w:r>
        <w:rPr>
          <w:rFonts w:ascii="Cambria" w:hAnsi="Cambria"/>
          <w:b/>
          <w:i w:val="0"/>
          <w:sz w:val="22"/>
        </w:rPr>
        <w:t xml:space="preserve">Details Included: </w:t>
      </w:r>
      <w:r>
        <w:rPr>
          <w:rFonts w:ascii="Cambria" w:hAnsi="Cambria"/>
          <w:b w:val="0"/>
          <w:i w:val="0"/>
          <w:sz w:val="22"/>
        </w:rPr>
        <w:t>Event schedule, budget, location, assigned tasks, and contact information for external stakeholders (if any).</w:t>
      </w:r>
    </w:p>
    <w:p>
      <w:pPr>
        <w:spacing w:after="80"/>
        <w:ind w:left="357" w:hanging="227"/>
        <w:jc w:val="both"/>
      </w:pPr>
      <w:r>
        <w:rPr>
          <w:rFonts w:ascii="Cambria" w:hAnsi="Cambria"/>
          <w:sz w:val="22"/>
        </w:rPr>
        <w:t xml:space="preserve">•  </w:t>
      </w:r>
      <w:r>
        <w:rPr>
          <w:rFonts w:ascii="Cambria" w:hAnsi="Cambria"/>
          <w:b/>
          <w:i w:val="0"/>
          <w:sz w:val="22"/>
        </w:rPr>
        <w:t xml:space="preserve">Frequency: </w:t>
      </w:r>
      <w:r>
        <w:rPr>
          <w:rFonts w:ascii="Cambria" w:hAnsi="Cambria"/>
          <w:b w:val="0"/>
          <w:i w:val="0"/>
          <w:sz w:val="22"/>
        </w:rPr>
        <w:t>Updated before and during each event.</w:t>
      </w:r>
    </w:p>
    <w:p>
      <w:pPr>
        <w:spacing w:after="120"/>
        <w:jc w:val="both"/>
      </w:pPr>
      <w:r>
        <w:rPr>
          <w:rFonts w:ascii="Cambria" w:hAnsi="Cambria"/>
          <w:b w:val="0"/>
          <w:i/>
          <w:sz w:val="22"/>
        </w:rPr>
        <w:t>4. Budget and Financial Records</w:t>
      </w:r>
    </w:p>
    <w:p>
      <w:pPr>
        <w:spacing w:after="80"/>
        <w:ind w:left="357" w:hanging="227"/>
        <w:jc w:val="both"/>
      </w:pPr>
      <w:r>
        <w:rPr>
          <w:rFonts w:ascii="Cambria" w:hAnsi="Cambria"/>
          <w:sz w:val="22"/>
        </w:rPr>
        <w:t xml:space="preserve">•  </w:t>
      </w:r>
      <w:r>
        <w:rPr>
          <w:rFonts w:ascii="Cambria" w:hAnsi="Cambria"/>
          <w:b/>
          <w:i w:val="0"/>
          <w:sz w:val="22"/>
        </w:rPr>
        <w:t xml:space="preserve">Purpose: </w:t>
      </w:r>
      <w:r>
        <w:rPr>
          <w:rFonts w:ascii="Cambria" w:hAnsi="Cambria"/>
          <w:b w:val="0"/>
          <w:i w:val="0"/>
          <w:sz w:val="22"/>
        </w:rPr>
        <w:t>To track the financial expenditure for NSS/NCC activities.</w:t>
      </w:r>
    </w:p>
    <w:p>
      <w:pPr>
        <w:spacing w:after="80"/>
        <w:ind w:left="357" w:hanging="227"/>
        <w:jc w:val="both"/>
      </w:pPr>
      <w:r>
        <w:rPr>
          <w:rFonts w:ascii="Cambria" w:hAnsi="Cambria"/>
          <w:sz w:val="22"/>
        </w:rPr>
        <w:t xml:space="preserve">•  </w:t>
      </w:r>
      <w:r>
        <w:rPr>
          <w:rFonts w:ascii="Cambria" w:hAnsi="Cambria"/>
          <w:b/>
          <w:i w:val="0"/>
          <w:sz w:val="22"/>
        </w:rPr>
        <w:t xml:space="preserve">Details Included: </w:t>
      </w:r>
      <w:r>
        <w:rPr>
          <w:rFonts w:ascii="Cambria" w:hAnsi="Cambria"/>
          <w:b w:val="0"/>
          <w:i w:val="0"/>
          <w:sz w:val="22"/>
        </w:rPr>
        <w:t>Details of funds received (if any), expenditure on various activities, and receipts for purchases made for events.</w:t>
      </w:r>
    </w:p>
    <w:p>
      <w:pPr>
        <w:spacing w:after="80"/>
        <w:ind w:left="357" w:hanging="227"/>
        <w:jc w:val="both"/>
      </w:pPr>
      <w:r>
        <w:rPr>
          <w:rFonts w:ascii="Cambria" w:hAnsi="Cambria"/>
          <w:sz w:val="22"/>
        </w:rPr>
        <w:t xml:space="preserve">•  </w:t>
      </w:r>
      <w:r>
        <w:rPr>
          <w:rFonts w:ascii="Cambria" w:hAnsi="Cambria"/>
          <w:b/>
          <w:i w:val="0"/>
          <w:sz w:val="22"/>
        </w:rPr>
        <w:t xml:space="preserve">Frequency: </w:t>
      </w:r>
      <w:r>
        <w:rPr>
          <w:rFonts w:ascii="Cambria" w:hAnsi="Cambria"/>
          <w:b w:val="0"/>
          <w:i w:val="0"/>
          <w:sz w:val="22"/>
        </w:rPr>
        <w:t>Updated periodically or after each event.</w:t>
      </w:r>
    </w:p>
    <w:p>
      <w:pPr>
        <w:spacing w:after="120"/>
        <w:jc w:val="both"/>
      </w:pPr>
      <w:r>
        <w:rPr>
          <w:rFonts w:ascii="Cambria" w:hAnsi="Cambria"/>
          <w:b w:val="0"/>
          <w:i/>
          <w:sz w:val="22"/>
        </w:rPr>
        <w:t>5. Event Feedback Forms</w:t>
      </w:r>
    </w:p>
    <w:p>
      <w:pPr>
        <w:spacing w:after="80"/>
        <w:ind w:left="357" w:hanging="227"/>
        <w:jc w:val="both"/>
      </w:pPr>
      <w:r>
        <w:rPr>
          <w:rFonts w:ascii="Cambria" w:hAnsi="Cambria"/>
          <w:sz w:val="22"/>
        </w:rPr>
        <w:t xml:space="preserve">•  </w:t>
      </w:r>
      <w:r>
        <w:rPr>
          <w:rFonts w:ascii="Cambria" w:hAnsi="Cambria"/>
          <w:b/>
          <w:i w:val="0"/>
          <w:sz w:val="22"/>
        </w:rPr>
        <w:t xml:space="preserve">Purpose: </w:t>
      </w:r>
      <w:r>
        <w:rPr>
          <w:rFonts w:ascii="Cambria" w:hAnsi="Cambria"/>
          <w:b w:val="0"/>
          <w:i w:val="0"/>
          <w:sz w:val="22"/>
        </w:rPr>
        <w:t>To gather feedback from participants and volunteers about the event's success and areas for improvement.</w:t>
      </w:r>
    </w:p>
    <w:p>
      <w:pPr>
        <w:spacing w:after="80"/>
        <w:ind w:left="357" w:hanging="227"/>
        <w:jc w:val="both"/>
      </w:pPr>
      <w:r>
        <w:rPr>
          <w:rFonts w:ascii="Cambria" w:hAnsi="Cambria"/>
          <w:sz w:val="22"/>
        </w:rPr>
        <w:t xml:space="preserve">•  </w:t>
      </w:r>
      <w:r>
        <w:rPr>
          <w:rFonts w:ascii="Cambria" w:hAnsi="Cambria"/>
          <w:b/>
          <w:i w:val="0"/>
          <w:sz w:val="22"/>
        </w:rPr>
        <w:t xml:space="preserve">Details Included: </w:t>
      </w:r>
      <w:r>
        <w:rPr>
          <w:rFonts w:ascii="Cambria" w:hAnsi="Cambria"/>
          <w:b w:val="0"/>
          <w:i w:val="0"/>
          <w:sz w:val="22"/>
        </w:rPr>
        <w:t>Survey questions about event organization, volunteer engagement, and the impact of the activity.</w:t>
      </w:r>
    </w:p>
    <w:p>
      <w:pPr>
        <w:spacing w:after="80"/>
        <w:ind w:left="357" w:hanging="227"/>
        <w:jc w:val="both"/>
      </w:pPr>
      <w:r>
        <w:rPr>
          <w:rFonts w:ascii="Cambria" w:hAnsi="Cambria"/>
          <w:sz w:val="22"/>
        </w:rPr>
        <w:t xml:space="preserve">•  </w:t>
      </w:r>
      <w:r>
        <w:rPr>
          <w:rFonts w:ascii="Cambria" w:hAnsi="Cambria"/>
          <w:b/>
          <w:i w:val="0"/>
          <w:sz w:val="22"/>
        </w:rPr>
        <w:t xml:space="preserve">Frequency: </w:t>
      </w:r>
      <w:r>
        <w:rPr>
          <w:rFonts w:ascii="Cambria" w:hAnsi="Cambria"/>
          <w:b w:val="0"/>
          <w:i w:val="0"/>
          <w:sz w:val="22"/>
        </w:rPr>
        <w:t>After each event or activity.</w:t>
      </w:r>
    </w:p>
    <w:p>
      <w:pPr>
        <w:spacing w:after="120"/>
        <w:jc w:val="both"/>
      </w:pPr>
      <w:r>
        <w:rPr>
          <w:rFonts w:ascii="Cambria" w:hAnsi="Cambria"/>
          <w:b w:val="0"/>
          <w:i/>
          <w:sz w:val="22"/>
        </w:rPr>
        <w:t>6. Volunteer Certificates and Recognition Documents</w:t>
      </w:r>
    </w:p>
    <w:p>
      <w:pPr>
        <w:spacing w:after="80"/>
        <w:ind w:left="357" w:hanging="227"/>
        <w:jc w:val="both"/>
      </w:pPr>
      <w:r>
        <w:rPr>
          <w:rFonts w:ascii="Cambria" w:hAnsi="Cambria"/>
          <w:sz w:val="22"/>
        </w:rPr>
        <w:t xml:space="preserve">•  </w:t>
      </w:r>
      <w:r>
        <w:rPr>
          <w:rFonts w:ascii="Cambria" w:hAnsi="Cambria"/>
          <w:b/>
          <w:i w:val="0"/>
          <w:sz w:val="22"/>
        </w:rPr>
        <w:t xml:space="preserve">Purpose: </w:t>
      </w:r>
      <w:r>
        <w:rPr>
          <w:rFonts w:ascii="Cambria" w:hAnsi="Cambria"/>
          <w:b w:val="0"/>
          <w:i w:val="0"/>
          <w:sz w:val="22"/>
        </w:rPr>
        <w:t>To issue certificates for volunteers recognizing their participation and achievements.</w:t>
      </w:r>
    </w:p>
    <w:p>
      <w:pPr>
        <w:spacing w:after="80"/>
        <w:ind w:left="357" w:hanging="227"/>
        <w:jc w:val="both"/>
      </w:pPr>
      <w:r>
        <w:rPr>
          <w:rFonts w:ascii="Cambria" w:hAnsi="Cambria"/>
          <w:sz w:val="22"/>
        </w:rPr>
        <w:t xml:space="preserve">•  </w:t>
      </w:r>
      <w:r>
        <w:rPr>
          <w:rFonts w:ascii="Cambria" w:hAnsi="Cambria"/>
          <w:b/>
          <w:i w:val="0"/>
          <w:sz w:val="22"/>
        </w:rPr>
        <w:t xml:space="preserve">Details Included: </w:t>
      </w:r>
      <w:r>
        <w:rPr>
          <w:rFonts w:ascii="Cambria" w:hAnsi="Cambria"/>
          <w:b w:val="0"/>
          <w:i w:val="0"/>
          <w:sz w:val="22"/>
        </w:rPr>
        <w:t>Name of the volunteer, event details, dates, hours of participation, and role in the event.</w:t>
      </w:r>
    </w:p>
    <w:p>
      <w:pPr>
        <w:spacing w:after="80"/>
        <w:ind w:left="357" w:hanging="227"/>
        <w:jc w:val="both"/>
      </w:pPr>
      <w:r>
        <w:rPr>
          <w:rFonts w:ascii="Cambria" w:hAnsi="Cambria"/>
          <w:sz w:val="22"/>
        </w:rPr>
        <w:t xml:space="preserve">•  </w:t>
      </w:r>
      <w:r>
        <w:rPr>
          <w:rFonts w:ascii="Cambria" w:hAnsi="Cambria"/>
          <w:b/>
          <w:i w:val="0"/>
          <w:sz w:val="22"/>
        </w:rPr>
        <w:t xml:space="preserve">Frequency: </w:t>
      </w:r>
      <w:r>
        <w:rPr>
          <w:rFonts w:ascii="Cambria" w:hAnsi="Cambria"/>
          <w:b w:val="0"/>
          <w:i w:val="0"/>
          <w:sz w:val="22"/>
        </w:rPr>
        <w:t>Issued annually or at the completion of major activities.</w:t>
      </w:r>
    </w:p>
    <w:p>
      <w:pPr>
        <w:spacing w:after="120"/>
        <w:jc w:val="both"/>
      </w:pPr>
      <w:r>
        <w:rPr>
          <w:rFonts w:ascii="Cambria" w:hAnsi="Cambria"/>
          <w:b w:val="0"/>
          <w:i/>
          <w:sz w:val="22"/>
        </w:rPr>
        <w:t>7. Reports on Community Service Activities</w:t>
      </w:r>
    </w:p>
    <w:p>
      <w:pPr>
        <w:spacing w:after="80"/>
        <w:ind w:left="357" w:hanging="227"/>
        <w:jc w:val="both"/>
      </w:pPr>
      <w:r>
        <w:rPr>
          <w:rFonts w:ascii="Cambria" w:hAnsi="Cambria"/>
          <w:sz w:val="22"/>
        </w:rPr>
        <w:t xml:space="preserve">•  </w:t>
      </w:r>
      <w:r>
        <w:rPr>
          <w:rFonts w:ascii="Cambria" w:hAnsi="Cambria"/>
          <w:b/>
          <w:i w:val="0"/>
          <w:sz w:val="22"/>
        </w:rPr>
        <w:t xml:space="preserve">Purpose: </w:t>
      </w:r>
      <w:r>
        <w:rPr>
          <w:rFonts w:ascii="Cambria" w:hAnsi="Cambria"/>
          <w:b w:val="0"/>
          <w:i w:val="0"/>
          <w:sz w:val="22"/>
        </w:rPr>
        <w:t>To document the outcomes of community service initiatives and outreach programs.</w:t>
      </w:r>
    </w:p>
    <w:p>
      <w:pPr>
        <w:spacing w:after="80"/>
        <w:ind w:left="357" w:hanging="227"/>
        <w:jc w:val="both"/>
      </w:pPr>
      <w:r>
        <w:rPr>
          <w:rFonts w:ascii="Cambria" w:hAnsi="Cambria"/>
          <w:sz w:val="22"/>
        </w:rPr>
        <w:t xml:space="preserve">•  </w:t>
      </w:r>
      <w:r>
        <w:rPr>
          <w:rFonts w:ascii="Cambria" w:hAnsi="Cambria"/>
          <w:b/>
          <w:i w:val="0"/>
          <w:sz w:val="22"/>
        </w:rPr>
        <w:t xml:space="preserve">Details Included: </w:t>
      </w:r>
      <w:r>
        <w:rPr>
          <w:rFonts w:ascii="Cambria" w:hAnsi="Cambria"/>
          <w:b w:val="0"/>
          <w:i w:val="0"/>
          <w:sz w:val="22"/>
        </w:rPr>
        <w:t>Number of people reached, type of service provided, feedback from the community, and a summary of the activity's success.</w:t>
      </w:r>
    </w:p>
    <w:p>
      <w:pPr>
        <w:spacing w:after="80"/>
        <w:ind w:left="357" w:hanging="227"/>
        <w:jc w:val="both"/>
      </w:pPr>
      <w:r>
        <w:rPr>
          <w:rFonts w:ascii="Cambria" w:hAnsi="Cambria"/>
          <w:sz w:val="22"/>
        </w:rPr>
        <w:t xml:space="preserve">•  </w:t>
      </w:r>
      <w:r>
        <w:rPr>
          <w:rFonts w:ascii="Cambria" w:hAnsi="Cambria"/>
          <w:b/>
          <w:i w:val="0"/>
          <w:sz w:val="22"/>
        </w:rPr>
        <w:t xml:space="preserve">Frequency: </w:t>
      </w:r>
      <w:r>
        <w:rPr>
          <w:rFonts w:ascii="Cambria" w:hAnsi="Cambria"/>
          <w:b w:val="0"/>
          <w:i w:val="0"/>
          <w:sz w:val="22"/>
        </w:rPr>
        <w:t>After each community service initiative.</w:t>
      </w:r>
    </w:p>
    <w:p>
      <w:pPr>
        <w:spacing w:after="120"/>
        <w:jc w:val="both"/>
      </w:pPr>
      <w:r>
        <w:rPr>
          <w:rFonts w:ascii="Cambria" w:hAnsi="Cambria"/>
          <w:b w:val="0"/>
          <w:i/>
          <w:sz w:val="22"/>
        </w:rPr>
        <w:t>8. Volunteer Training and Development Documents</w:t>
      </w:r>
    </w:p>
    <w:p>
      <w:pPr>
        <w:spacing w:after="80"/>
        <w:ind w:left="357" w:hanging="227"/>
        <w:jc w:val="both"/>
      </w:pPr>
      <w:r>
        <w:rPr>
          <w:rFonts w:ascii="Cambria" w:hAnsi="Cambria"/>
          <w:sz w:val="22"/>
        </w:rPr>
        <w:t xml:space="preserve">•  </w:t>
      </w:r>
      <w:r>
        <w:rPr>
          <w:rFonts w:ascii="Cambria" w:hAnsi="Cambria"/>
          <w:b/>
          <w:i w:val="0"/>
          <w:sz w:val="22"/>
        </w:rPr>
        <w:t xml:space="preserve">Purpose: </w:t>
      </w:r>
      <w:r>
        <w:rPr>
          <w:rFonts w:ascii="Cambria" w:hAnsi="Cambria"/>
          <w:b w:val="0"/>
          <w:i w:val="0"/>
          <w:sz w:val="22"/>
        </w:rPr>
        <w:t>To maintain records of workshops, seminars, and training programs organized for volunteers.</w:t>
      </w:r>
    </w:p>
    <w:p>
      <w:pPr>
        <w:spacing w:after="80"/>
        <w:ind w:left="357" w:hanging="227"/>
        <w:jc w:val="both"/>
      </w:pPr>
      <w:r>
        <w:rPr>
          <w:rFonts w:ascii="Cambria" w:hAnsi="Cambria"/>
          <w:sz w:val="22"/>
        </w:rPr>
        <w:t xml:space="preserve">•  </w:t>
      </w:r>
      <w:r>
        <w:rPr>
          <w:rFonts w:ascii="Cambria" w:hAnsi="Cambria"/>
          <w:b/>
          <w:i w:val="0"/>
          <w:sz w:val="22"/>
        </w:rPr>
        <w:t xml:space="preserve">Details Included: </w:t>
      </w:r>
      <w:r>
        <w:rPr>
          <w:rFonts w:ascii="Cambria" w:hAnsi="Cambria"/>
          <w:b w:val="0"/>
          <w:i w:val="0"/>
          <w:sz w:val="22"/>
        </w:rPr>
        <w:t>Details of training topics, attendees, trainer information, and outcomes of the training.</w:t>
      </w:r>
    </w:p>
    <w:p>
      <w:pPr>
        <w:spacing w:after="80"/>
        <w:ind w:left="357" w:hanging="227"/>
        <w:jc w:val="both"/>
      </w:pPr>
      <w:r>
        <w:rPr>
          <w:rFonts w:ascii="Cambria" w:hAnsi="Cambria"/>
          <w:sz w:val="22"/>
        </w:rPr>
        <w:t xml:space="preserve">•  </w:t>
      </w:r>
      <w:r>
        <w:rPr>
          <w:rFonts w:ascii="Cambria" w:hAnsi="Cambria"/>
          <w:b/>
          <w:i w:val="0"/>
          <w:sz w:val="22"/>
        </w:rPr>
        <w:t xml:space="preserve">Frequency: </w:t>
      </w:r>
      <w:r>
        <w:rPr>
          <w:rFonts w:ascii="Cambria" w:hAnsi="Cambria"/>
          <w:b w:val="0"/>
          <w:i w:val="0"/>
          <w:sz w:val="22"/>
        </w:rPr>
        <w:t>Updated as training sessions are organized.</w:t>
      </w:r>
    </w:p>
    <w:p>
      <w:pPr>
        <w:spacing w:after="120"/>
        <w:jc w:val="both"/>
      </w:pPr>
      <w:r>
        <w:rPr>
          <w:rFonts w:ascii="Cambria" w:hAnsi="Cambria"/>
          <w:b w:val="0"/>
          <w:i/>
          <w:sz w:val="22"/>
        </w:rPr>
        <w:t>9. Annual Reports</w:t>
      </w:r>
    </w:p>
    <w:p>
      <w:pPr>
        <w:spacing w:after="80"/>
        <w:ind w:left="357" w:hanging="227"/>
        <w:jc w:val="both"/>
      </w:pPr>
      <w:r>
        <w:rPr>
          <w:rFonts w:ascii="Cambria" w:hAnsi="Cambria"/>
          <w:sz w:val="22"/>
        </w:rPr>
        <w:t xml:space="preserve">•  </w:t>
      </w:r>
      <w:r>
        <w:rPr>
          <w:rFonts w:ascii="Cambria" w:hAnsi="Cambria"/>
          <w:b/>
          <w:i w:val="0"/>
          <w:sz w:val="22"/>
        </w:rPr>
        <w:t xml:space="preserve">Purpose: </w:t>
      </w:r>
      <w:r>
        <w:rPr>
          <w:rFonts w:ascii="Cambria" w:hAnsi="Cambria"/>
          <w:b w:val="0"/>
          <w:i w:val="0"/>
          <w:sz w:val="22"/>
        </w:rPr>
        <w:t>To summarize the activities, achievements, and challenges faced by the NSS/NCC during the academic year.</w:t>
      </w:r>
    </w:p>
    <w:p>
      <w:pPr>
        <w:spacing w:after="80"/>
        <w:ind w:left="357" w:hanging="227"/>
        <w:jc w:val="both"/>
      </w:pPr>
      <w:r>
        <w:rPr>
          <w:rFonts w:ascii="Cambria" w:hAnsi="Cambria"/>
          <w:sz w:val="22"/>
        </w:rPr>
        <w:t xml:space="preserve">•  </w:t>
      </w:r>
      <w:r>
        <w:rPr>
          <w:rFonts w:ascii="Cambria" w:hAnsi="Cambria"/>
          <w:b/>
          <w:i w:val="0"/>
          <w:sz w:val="22"/>
        </w:rPr>
        <w:t xml:space="preserve">Details Included: </w:t>
      </w:r>
      <w:r>
        <w:rPr>
          <w:rFonts w:ascii="Cambria" w:hAnsi="Cambria"/>
          <w:b w:val="0"/>
          <w:i w:val="0"/>
          <w:sz w:val="22"/>
        </w:rPr>
        <w:t>Overview of all events and activities, financial summary, volunteer engagement data, and plans for the following year.</w:t>
      </w:r>
    </w:p>
    <w:p>
      <w:pPr>
        <w:spacing w:after="80"/>
        <w:ind w:left="357" w:hanging="227"/>
        <w:jc w:val="both"/>
      </w:pPr>
      <w:r>
        <w:rPr>
          <w:rFonts w:ascii="Cambria" w:hAnsi="Cambria"/>
          <w:sz w:val="22"/>
        </w:rPr>
        <w:t xml:space="preserve">•  </w:t>
      </w:r>
      <w:r>
        <w:rPr>
          <w:rFonts w:ascii="Cambria" w:hAnsi="Cambria"/>
          <w:b/>
          <w:i w:val="0"/>
          <w:sz w:val="22"/>
        </w:rPr>
        <w:t xml:space="preserve">Frequency: </w:t>
      </w:r>
      <w:r>
        <w:rPr>
          <w:rFonts w:ascii="Cambria" w:hAnsi="Cambria"/>
          <w:b w:val="0"/>
          <w:i w:val="0"/>
          <w:sz w:val="22"/>
        </w:rPr>
        <w:t>Prepared at the end of each academic year.</w:t>
      </w:r>
    </w:p>
    <w:p>
      <w:pPr>
        <w:spacing w:after="120"/>
        <w:jc w:val="both"/>
      </w:pPr>
      <w:r>
        <w:rPr>
          <w:rFonts w:ascii="Cambria" w:hAnsi="Cambria"/>
          <w:b w:val="0"/>
          <w:i/>
          <w:sz w:val="22"/>
        </w:rPr>
        <w:t>10. Permission/Approval Letters</w:t>
      </w:r>
    </w:p>
    <w:p>
      <w:pPr>
        <w:spacing w:after="80"/>
        <w:ind w:left="357" w:hanging="227"/>
        <w:jc w:val="both"/>
      </w:pPr>
      <w:r>
        <w:rPr>
          <w:rFonts w:ascii="Cambria" w:hAnsi="Cambria"/>
          <w:sz w:val="22"/>
        </w:rPr>
        <w:t xml:space="preserve">•  </w:t>
      </w:r>
      <w:r>
        <w:rPr>
          <w:rFonts w:ascii="Cambria" w:hAnsi="Cambria"/>
          <w:b/>
          <w:i w:val="0"/>
          <w:sz w:val="22"/>
        </w:rPr>
        <w:t xml:space="preserve">Purpose: </w:t>
      </w:r>
      <w:r>
        <w:rPr>
          <w:rFonts w:ascii="Cambria" w:hAnsi="Cambria"/>
          <w:b w:val="0"/>
          <w:i w:val="0"/>
          <w:sz w:val="22"/>
        </w:rPr>
        <w:t>To document the permissions granted for conducting events and activities from the administration, local authorities, or other relevant bodies.</w:t>
      </w:r>
    </w:p>
    <w:p>
      <w:pPr>
        <w:spacing w:after="80"/>
        <w:ind w:left="357" w:hanging="227"/>
        <w:jc w:val="both"/>
      </w:pPr>
      <w:r>
        <w:rPr>
          <w:rFonts w:ascii="Cambria" w:hAnsi="Cambria"/>
          <w:sz w:val="22"/>
        </w:rPr>
        <w:t xml:space="preserve">•  </w:t>
      </w:r>
      <w:r>
        <w:rPr>
          <w:rFonts w:ascii="Cambria" w:hAnsi="Cambria"/>
          <w:b/>
          <w:i w:val="0"/>
          <w:sz w:val="22"/>
        </w:rPr>
        <w:t xml:space="preserve">Details Included: </w:t>
      </w:r>
      <w:r>
        <w:rPr>
          <w:rFonts w:ascii="Cambria" w:hAnsi="Cambria"/>
          <w:b w:val="0"/>
          <w:i w:val="0"/>
          <w:sz w:val="22"/>
        </w:rPr>
        <w:t>Official letters granting approval for community service, camps, and other major activities.</w:t>
      </w:r>
    </w:p>
    <w:p>
      <w:pPr>
        <w:spacing w:after="80"/>
        <w:ind w:left="357" w:hanging="227"/>
        <w:jc w:val="both"/>
      </w:pPr>
      <w:r>
        <w:rPr>
          <w:rFonts w:ascii="Cambria" w:hAnsi="Cambria"/>
          <w:sz w:val="22"/>
        </w:rPr>
        <w:t xml:space="preserve">•  </w:t>
      </w:r>
      <w:r>
        <w:rPr>
          <w:rFonts w:ascii="Cambria" w:hAnsi="Cambria"/>
          <w:b/>
          <w:i w:val="0"/>
          <w:sz w:val="22"/>
        </w:rPr>
        <w:t xml:space="preserve">Frequency: </w:t>
      </w:r>
      <w:r>
        <w:rPr>
          <w:rFonts w:ascii="Cambria" w:hAnsi="Cambria"/>
          <w:b w:val="0"/>
          <w:i w:val="0"/>
          <w:sz w:val="22"/>
        </w:rPr>
        <w:t>Maintained for every significant activity requiring external permission.</w:t>
      </w:r>
    </w:p>
    <w:p>
      <w:pPr>
        <w:spacing w:after="120"/>
        <w:jc w:val="both"/>
      </w:pPr>
      <w:r>
        <w:rPr>
          <w:rFonts w:ascii="Cambria" w:hAnsi="Cambria"/>
          <w:b w:val="0"/>
          <w:i/>
          <w:sz w:val="22"/>
        </w:rPr>
        <w:t>11. Event Photographs and Media Coverage</w:t>
      </w:r>
    </w:p>
    <w:p>
      <w:pPr>
        <w:spacing w:after="80"/>
        <w:ind w:left="357" w:hanging="227"/>
        <w:jc w:val="both"/>
      </w:pPr>
      <w:r>
        <w:rPr>
          <w:rFonts w:ascii="Cambria" w:hAnsi="Cambria"/>
          <w:sz w:val="22"/>
        </w:rPr>
        <w:t xml:space="preserve">•  </w:t>
      </w:r>
      <w:r>
        <w:rPr>
          <w:rFonts w:ascii="Cambria" w:hAnsi="Cambria"/>
          <w:b/>
          <w:i w:val="0"/>
          <w:sz w:val="22"/>
        </w:rPr>
        <w:t xml:space="preserve">Purpose: </w:t>
      </w:r>
      <w:r>
        <w:rPr>
          <w:rFonts w:ascii="Cambria" w:hAnsi="Cambria"/>
          <w:b w:val="0"/>
          <w:i w:val="0"/>
          <w:sz w:val="22"/>
        </w:rPr>
        <w:t>To document the visual history of events organized by the NSS/NCC, which can be used for promotional purposes, reports, and social media.</w:t>
      </w:r>
    </w:p>
    <w:p>
      <w:pPr>
        <w:spacing w:after="80"/>
        <w:ind w:left="357" w:hanging="227"/>
        <w:jc w:val="both"/>
      </w:pPr>
      <w:r>
        <w:rPr>
          <w:rFonts w:ascii="Cambria" w:hAnsi="Cambria"/>
          <w:sz w:val="22"/>
        </w:rPr>
        <w:t xml:space="preserve">•  </w:t>
      </w:r>
      <w:r>
        <w:rPr>
          <w:rFonts w:ascii="Cambria" w:hAnsi="Cambria"/>
          <w:b/>
          <w:i w:val="0"/>
          <w:sz w:val="22"/>
        </w:rPr>
        <w:t xml:space="preserve">Details Included: </w:t>
      </w:r>
      <w:r>
        <w:rPr>
          <w:rFonts w:ascii="Cambria" w:hAnsi="Cambria"/>
          <w:b w:val="0"/>
          <w:i w:val="0"/>
          <w:sz w:val="22"/>
        </w:rPr>
        <w:t>High-quality photographs, video recordings (if any), media coverage (press clippings, social media mentions).</w:t>
      </w:r>
    </w:p>
    <w:p>
      <w:pPr>
        <w:spacing w:after="80"/>
        <w:ind w:left="357" w:hanging="227"/>
        <w:jc w:val="both"/>
      </w:pPr>
      <w:r>
        <w:rPr>
          <w:rFonts w:ascii="Cambria" w:hAnsi="Cambria"/>
          <w:sz w:val="22"/>
        </w:rPr>
        <w:t xml:space="preserve">•  </w:t>
      </w:r>
      <w:r>
        <w:rPr>
          <w:rFonts w:ascii="Cambria" w:hAnsi="Cambria"/>
          <w:b/>
          <w:i w:val="0"/>
          <w:sz w:val="22"/>
        </w:rPr>
        <w:t xml:space="preserve">Frequency: </w:t>
      </w:r>
      <w:r>
        <w:rPr>
          <w:rFonts w:ascii="Cambria" w:hAnsi="Cambria"/>
          <w:b w:val="0"/>
          <w:i w:val="0"/>
          <w:sz w:val="22"/>
        </w:rPr>
        <w:t>Collected throughout each event or activity.</w:t>
      </w:r>
    </w:p>
    <w:p>
      <w:pPr>
        <w:spacing w:after="120"/>
        <w:jc w:val="both"/>
      </w:pPr>
      <w:r>
        <w:rPr>
          <w:rFonts w:ascii="Cambria" w:hAnsi="Cambria"/>
          <w:b w:val="0"/>
          <w:i/>
          <w:sz w:val="22"/>
        </w:rPr>
        <w:t>12. List of Awarded Volunteers</w:t>
      </w:r>
    </w:p>
    <w:p>
      <w:pPr>
        <w:spacing w:after="80"/>
        <w:ind w:left="357" w:hanging="227"/>
        <w:jc w:val="both"/>
      </w:pPr>
      <w:r>
        <w:rPr>
          <w:rFonts w:ascii="Cambria" w:hAnsi="Cambria"/>
          <w:sz w:val="22"/>
        </w:rPr>
        <w:t xml:space="preserve">•  </w:t>
      </w:r>
      <w:r>
        <w:rPr>
          <w:rFonts w:ascii="Cambria" w:hAnsi="Cambria"/>
          <w:b/>
          <w:i w:val="0"/>
          <w:sz w:val="22"/>
        </w:rPr>
        <w:t xml:space="preserve">Purpose: </w:t>
      </w:r>
      <w:r>
        <w:rPr>
          <w:rFonts w:ascii="Cambria" w:hAnsi="Cambria"/>
          <w:b w:val="0"/>
          <w:i w:val="0"/>
          <w:sz w:val="22"/>
        </w:rPr>
        <w:t>To keep a record of students who have received awards, recognition, or certificates for their exceptional contributions.</w:t>
      </w:r>
    </w:p>
    <w:p>
      <w:pPr>
        <w:spacing w:after="80"/>
        <w:ind w:left="357" w:hanging="227"/>
        <w:jc w:val="both"/>
      </w:pPr>
      <w:r>
        <w:rPr>
          <w:rFonts w:ascii="Cambria" w:hAnsi="Cambria"/>
          <w:sz w:val="22"/>
        </w:rPr>
        <w:t xml:space="preserve">•  </w:t>
      </w:r>
      <w:r>
        <w:rPr>
          <w:rFonts w:ascii="Cambria" w:hAnsi="Cambria"/>
          <w:b/>
          <w:i w:val="0"/>
          <w:sz w:val="22"/>
        </w:rPr>
        <w:t xml:space="preserve">Details Included: </w:t>
      </w:r>
      <w:r>
        <w:rPr>
          <w:rFonts w:ascii="Cambria" w:hAnsi="Cambria"/>
          <w:b w:val="0"/>
          <w:i w:val="0"/>
          <w:sz w:val="22"/>
        </w:rPr>
        <w:t>Names, award titles, event dates, and brief descriptions of why the volunteer was recognized.</w:t>
      </w:r>
    </w:p>
    <w:p>
      <w:pPr>
        <w:spacing w:after="80"/>
        <w:ind w:left="357" w:hanging="227"/>
        <w:jc w:val="both"/>
      </w:pPr>
      <w:r>
        <w:rPr>
          <w:rFonts w:ascii="Cambria" w:hAnsi="Cambria"/>
          <w:sz w:val="22"/>
        </w:rPr>
        <w:t xml:space="preserve">•  </w:t>
      </w:r>
      <w:r>
        <w:rPr>
          <w:rFonts w:ascii="Cambria" w:hAnsi="Cambria"/>
          <w:b/>
          <w:i w:val="0"/>
          <w:sz w:val="22"/>
        </w:rPr>
        <w:t xml:space="preserve">Frequency: </w:t>
      </w:r>
      <w:r>
        <w:rPr>
          <w:rFonts w:ascii="Cambria" w:hAnsi="Cambria"/>
          <w:b w:val="0"/>
          <w:i w:val="0"/>
          <w:sz w:val="22"/>
        </w:rPr>
        <w:t>Updated annually or after major events.</w:t>
      </w:r>
    </w:p>
    <w:p>
      <w:pPr>
        <w:spacing w:after="120"/>
        <w:jc w:val="both"/>
      </w:pPr>
      <w:r>
        <w:rPr>
          <w:rFonts w:ascii="Cambria" w:hAnsi="Cambria"/>
          <w:b w:val="0"/>
          <w:i/>
          <w:sz w:val="22"/>
        </w:rPr>
        <w:t>13. NSS/NCC Participation in Camps and National Activities</w:t>
      </w:r>
    </w:p>
    <w:p>
      <w:pPr>
        <w:spacing w:after="80"/>
        <w:ind w:left="357" w:hanging="227"/>
        <w:jc w:val="both"/>
      </w:pPr>
      <w:r>
        <w:rPr>
          <w:rFonts w:ascii="Cambria" w:hAnsi="Cambria"/>
          <w:sz w:val="22"/>
        </w:rPr>
        <w:t xml:space="preserve">•  </w:t>
      </w:r>
      <w:r>
        <w:rPr>
          <w:rFonts w:ascii="Cambria" w:hAnsi="Cambria"/>
          <w:b/>
          <w:i w:val="0"/>
          <w:sz w:val="22"/>
        </w:rPr>
        <w:t xml:space="preserve">Purpose: </w:t>
      </w:r>
      <w:r>
        <w:rPr>
          <w:rFonts w:ascii="Cambria" w:hAnsi="Cambria"/>
          <w:b w:val="0"/>
          <w:i w:val="0"/>
          <w:sz w:val="22"/>
        </w:rPr>
        <w:t>To track participation in state and national-level NSS/NCC camps, as well as other external activities.</w:t>
      </w:r>
    </w:p>
    <w:p>
      <w:pPr>
        <w:spacing w:after="80"/>
        <w:ind w:left="357" w:hanging="227"/>
        <w:jc w:val="both"/>
      </w:pPr>
      <w:r>
        <w:rPr>
          <w:rFonts w:ascii="Cambria" w:hAnsi="Cambria"/>
          <w:sz w:val="22"/>
        </w:rPr>
        <w:t xml:space="preserve">•  </w:t>
      </w:r>
      <w:r>
        <w:rPr>
          <w:rFonts w:ascii="Cambria" w:hAnsi="Cambria"/>
          <w:b/>
          <w:i w:val="0"/>
          <w:sz w:val="22"/>
        </w:rPr>
        <w:t xml:space="preserve">Details Included: </w:t>
      </w:r>
      <w:r>
        <w:rPr>
          <w:rFonts w:ascii="Cambria" w:hAnsi="Cambria"/>
          <w:b w:val="0"/>
          <w:i w:val="0"/>
          <w:sz w:val="22"/>
        </w:rPr>
        <w:t>Dates of participation, camp locations, number of volunteers attending, and feedback on the camp's activities.</w:t>
      </w:r>
    </w:p>
    <w:p>
      <w:pPr>
        <w:spacing w:after="80"/>
        <w:ind w:left="357" w:hanging="227"/>
        <w:jc w:val="both"/>
      </w:pPr>
      <w:r>
        <w:rPr>
          <w:rFonts w:ascii="Cambria" w:hAnsi="Cambria"/>
          <w:sz w:val="22"/>
        </w:rPr>
        <w:t xml:space="preserve">•  </w:t>
      </w:r>
      <w:r>
        <w:rPr>
          <w:rFonts w:ascii="Cambria" w:hAnsi="Cambria"/>
          <w:b/>
          <w:i w:val="0"/>
          <w:sz w:val="22"/>
        </w:rPr>
        <w:t xml:space="preserve">Frequency: </w:t>
      </w:r>
      <w:r>
        <w:rPr>
          <w:rFonts w:ascii="Cambria" w:hAnsi="Cambria"/>
          <w:b w:val="0"/>
          <w:i w:val="0"/>
          <w:sz w:val="22"/>
        </w:rPr>
        <w:t>Maintained throughout the year as volunteers attend different camps or national events.</w:t>
      </w:r>
    </w:p>
    <w:p>
      <w:pPr>
        <w:spacing w:after="120"/>
        <w:jc w:val="both"/>
      </w:pPr>
      <w:r>
        <w:rPr>
          <w:rFonts w:ascii="Cambria" w:hAnsi="Cambria"/>
          <w:b w:val="0"/>
          <w:i/>
          <w:sz w:val="22"/>
        </w:rPr>
        <w:t>14. Communication Records (Emails, Notices, Memos)</w:t>
      </w:r>
    </w:p>
    <w:p>
      <w:pPr>
        <w:spacing w:after="80"/>
        <w:ind w:left="357" w:hanging="227"/>
        <w:jc w:val="both"/>
      </w:pPr>
      <w:r>
        <w:rPr>
          <w:rFonts w:ascii="Cambria" w:hAnsi="Cambria"/>
          <w:sz w:val="22"/>
        </w:rPr>
        <w:t xml:space="preserve">•  </w:t>
      </w:r>
      <w:r>
        <w:rPr>
          <w:rFonts w:ascii="Cambria" w:hAnsi="Cambria"/>
          <w:b/>
          <w:i w:val="0"/>
          <w:sz w:val="22"/>
        </w:rPr>
        <w:t xml:space="preserve">Purpose: </w:t>
      </w:r>
      <w:r>
        <w:rPr>
          <w:rFonts w:ascii="Cambria" w:hAnsi="Cambria"/>
          <w:b w:val="0"/>
          <w:i w:val="0"/>
          <w:sz w:val="22"/>
        </w:rPr>
        <w:t>To maintain records of official communications related to the NSS/NCC committee's activities.</w:t>
      </w:r>
    </w:p>
    <w:p>
      <w:pPr>
        <w:spacing w:after="80"/>
        <w:ind w:left="357" w:hanging="227"/>
        <w:jc w:val="both"/>
      </w:pPr>
      <w:r>
        <w:rPr>
          <w:rFonts w:ascii="Cambria" w:hAnsi="Cambria"/>
          <w:sz w:val="22"/>
        </w:rPr>
        <w:t xml:space="preserve">•  </w:t>
      </w:r>
      <w:r>
        <w:rPr>
          <w:rFonts w:ascii="Cambria" w:hAnsi="Cambria"/>
          <w:b/>
          <w:i w:val="0"/>
          <w:sz w:val="22"/>
        </w:rPr>
        <w:t xml:space="preserve">Details Included: </w:t>
      </w:r>
      <w:r>
        <w:rPr>
          <w:rFonts w:ascii="Cambria" w:hAnsi="Cambria"/>
          <w:b w:val="0"/>
          <w:i w:val="0"/>
          <w:sz w:val="22"/>
        </w:rPr>
        <w:t>Emails to and from volunteers, faculty members, administration, and external partners.</w:t>
      </w:r>
    </w:p>
    <w:p>
      <w:pPr>
        <w:spacing w:after="80"/>
        <w:ind w:left="357" w:hanging="227"/>
        <w:jc w:val="both"/>
      </w:pPr>
      <w:r>
        <w:rPr>
          <w:rFonts w:ascii="Cambria" w:hAnsi="Cambria"/>
          <w:sz w:val="22"/>
        </w:rPr>
        <w:t xml:space="preserve">•  </w:t>
      </w:r>
      <w:r>
        <w:rPr>
          <w:rFonts w:ascii="Cambria" w:hAnsi="Cambria"/>
          <w:b/>
          <w:i w:val="0"/>
          <w:sz w:val="22"/>
        </w:rPr>
        <w:t xml:space="preserve">Frequency: </w:t>
      </w:r>
      <w:r>
        <w:rPr>
          <w:rFonts w:ascii="Cambria" w:hAnsi="Cambria"/>
          <w:b w:val="0"/>
          <w:i w:val="0"/>
          <w:sz w:val="22"/>
        </w:rPr>
        <w:t>Ongoing, archived regularly.</w:t>
      </w:r>
    </w:p>
    <w:p>
      <w:pPr>
        <w:spacing w:after="120"/>
        <w:jc w:val="both"/>
      </w:pPr>
      <w:r>
        <w:rPr>
          <w:rFonts w:ascii="Cambria" w:hAnsi="Cambria"/>
          <w:b w:val="0"/>
          <w:i/>
          <w:sz w:val="22"/>
        </w:rPr>
        <w:t>15. Legal and Regulatory Compliance Documents</w:t>
      </w:r>
    </w:p>
    <w:p>
      <w:pPr>
        <w:spacing w:after="80"/>
        <w:ind w:left="357" w:hanging="227"/>
        <w:jc w:val="both"/>
      </w:pPr>
      <w:r>
        <w:rPr>
          <w:rFonts w:ascii="Cambria" w:hAnsi="Cambria"/>
          <w:sz w:val="22"/>
        </w:rPr>
        <w:t xml:space="preserve">•  </w:t>
      </w:r>
      <w:r>
        <w:rPr>
          <w:rFonts w:ascii="Cambria" w:hAnsi="Cambria"/>
          <w:b/>
          <w:i w:val="0"/>
          <w:sz w:val="22"/>
        </w:rPr>
        <w:t xml:space="preserve">Purpose: </w:t>
      </w:r>
      <w:r>
        <w:rPr>
          <w:rFonts w:ascii="Cambria" w:hAnsi="Cambria"/>
          <w:b w:val="0"/>
          <w:i w:val="0"/>
          <w:sz w:val="22"/>
        </w:rPr>
        <w:t>To ensure the committee adheres to legal and regulatory requirements for organizing events and activities.</w:t>
      </w:r>
    </w:p>
    <w:p>
      <w:pPr>
        <w:spacing w:after="80"/>
        <w:ind w:left="357" w:hanging="227"/>
        <w:jc w:val="both"/>
      </w:pPr>
      <w:r>
        <w:rPr>
          <w:rFonts w:ascii="Cambria" w:hAnsi="Cambria"/>
          <w:sz w:val="22"/>
        </w:rPr>
        <w:t xml:space="preserve">•  </w:t>
      </w:r>
      <w:r>
        <w:rPr>
          <w:rFonts w:ascii="Cambria" w:hAnsi="Cambria"/>
          <w:b/>
          <w:i w:val="0"/>
          <w:sz w:val="22"/>
        </w:rPr>
        <w:t xml:space="preserve">Details Included: </w:t>
      </w:r>
      <w:r>
        <w:rPr>
          <w:rFonts w:ascii="Cambria" w:hAnsi="Cambria"/>
          <w:b w:val="0"/>
          <w:i w:val="0"/>
          <w:sz w:val="22"/>
        </w:rPr>
        <w:t>Permissions from local authorities, guidelines for volunteer engagement, compliance with health and safety regulations, etc.</w:t>
      </w:r>
    </w:p>
    <w:p>
      <w:pPr>
        <w:spacing w:after="80"/>
        <w:ind w:left="357" w:hanging="227"/>
        <w:jc w:val="both"/>
      </w:pPr>
      <w:r>
        <w:rPr>
          <w:rFonts w:ascii="Cambria" w:hAnsi="Cambria"/>
          <w:sz w:val="22"/>
        </w:rPr>
        <w:t xml:space="preserve">•  </w:t>
      </w:r>
      <w:r>
        <w:rPr>
          <w:rFonts w:ascii="Cambria" w:hAnsi="Cambria"/>
          <w:b/>
          <w:i w:val="0"/>
          <w:sz w:val="22"/>
        </w:rPr>
        <w:t xml:space="preserve">Frequency: </w:t>
      </w:r>
      <w:r>
        <w:rPr>
          <w:rFonts w:ascii="Cambria" w:hAnsi="Cambria"/>
          <w:b w:val="0"/>
          <w:i w:val="0"/>
          <w:sz w:val="22"/>
        </w:rPr>
        <w:t>Updated as needed based on the nature of activities.</w:t>
      </w:r>
    </w:p>
    <w:p>
      <w:pPr>
        <w:spacing w:after="120"/>
        <w:jc w:val="both"/>
      </w:pPr>
      <w:r>
        <w:rPr>
          <w:rFonts w:ascii="Cambria" w:hAnsi="Cambria"/>
          <w:b/>
          <w:i w:val="0"/>
          <w:sz w:val="22"/>
        </w:rPr>
        <w:t>Importance of Documentation:</w:t>
      </w:r>
    </w:p>
    <w:p>
      <w:pPr>
        <w:spacing w:after="80"/>
        <w:ind w:left="357" w:hanging="357"/>
        <w:jc w:val="both"/>
      </w:pPr>
      <w:r>
        <w:rPr>
          <w:rFonts w:ascii="Cambria" w:hAnsi="Cambria"/>
          <w:sz w:val="22"/>
        </w:rPr>
        <w:t xml:space="preserve">1.  </w:t>
      </w:r>
      <w:r>
        <w:rPr>
          <w:rFonts w:ascii="Cambria" w:hAnsi="Cambria"/>
          <w:b/>
          <w:i w:val="0"/>
          <w:sz w:val="22"/>
        </w:rPr>
        <w:t xml:space="preserve">Accountability: </w:t>
      </w:r>
      <w:r>
        <w:rPr>
          <w:rFonts w:ascii="Cambria" w:hAnsi="Cambria"/>
          <w:b w:val="0"/>
          <w:i w:val="0"/>
          <w:sz w:val="22"/>
        </w:rPr>
        <w:t>Helps track volunteer contributions, activity participation, and overall program outcomes.</w:t>
      </w:r>
    </w:p>
    <w:p>
      <w:pPr>
        <w:spacing w:after="80"/>
        <w:ind w:left="357" w:hanging="357"/>
        <w:jc w:val="both"/>
      </w:pPr>
      <w:r>
        <w:rPr>
          <w:rFonts w:ascii="Cambria" w:hAnsi="Cambria"/>
          <w:sz w:val="22"/>
        </w:rPr>
        <w:t xml:space="preserve">2.  </w:t>
      </w:r>
      <w:r>
        <w:rPr>
          <w:rFonts w:ascii="Cambria" w:hAnsi="Cambria"/>
          <w:b/>
          <w:i w:val="0"/>
          <w:sz w:val="22"/>
        </w:rPr>
        <w:t xml:space="preserve">Transparency: </w:t>
      </w:r>
      <w:r>
        <w:rPr>
          <w:rFonts w:ascii="Cambria" w:hAnsi="Cambria"/>
          <w:b w:val="0"/>
          <w:i w:val="0"/>
          <w:sz w:val="22"/>
        </w:rPr>
        <w:t>Facilitates transparency in the allocation of funds, planning of activities, and recognition of volunteers.</w:t>
      </w:r>
    </w:p>
    <w:p>
      <w:pPr>
        <w:spacing w:after="80"/>
        <w:ind w:left="357" w:hanging="357"/>
        <w:jc w:val="both"/>
      </w:pPr>
      <w:r>
        <w:rPr>
          <w:rFonts w:ascii="Cambria" w:hAnsi="Cambria"/>
          <w:sz w:val="22"/>
        </w:rPr>
        <w:t xml:space="preserve">3.  </w:t>
      </w:r>
      <w:r>
        <w:rPr>
          <w:rFonts w:ascii="Cambria" w:hAnsi="Cambria"/>
          <w:b/>
          <w:i w:val="0"/>
          <w:sz w:val="22"/>
        </w:rPr>
        <w:t xml:space="preserve">Compliance: </w:t>
      </w:r>
      <w:r>
        <w:rPr>
          <w:rFonts w:ascii="Cambria" w:hAnsi="Cambria"/>
          <w:b w:val="0"/>
          <w:i w:val="0"/>
          <w:sz w:val="22"/>
        </w:rPr>
        <w:t>Ensures adherence to institutional policies, legal requirements, and government guidelines.</w:t>
      </w:r>
    </w:p>
    <w:p>
      <w:pPr>
        <w:spacing w:after="80"/>
        <w:ind w:left="357" w:hanging="357"/>
        <w:jc w:val="both"/>
      </w:pPr>
      <w:r>
        <w:rPr>
          <w:rFonts w:ascii="Cambria" w:hAnsi="Cambria"/>
          <w:sz w:val="22"/>
        </w:rPr>
        <w:t xml:space="preserve">4.  </w:t>
      </w:r>
      <w:r>
        <w:rPr>
          <w:rFonts w:ascii="Cambria" w:hAnsi="Cambria"/>
          <w:b/>
          <w:i w:val="0"/>
          <w:sz w:val="22"/>
        </w:rPr>
        <w:t xml:space="preserve">Continuous Improvement: </w:t>
      </w:r>
      <w:r>
        <w:rPr>
          <w:rFonts w:ascii="Cambria" w:hAnsi="Cambria"/>
          <w:b w:val="0"/>
          <w:i w:val="0"/>
          <w:sz w:val="22"/>
        </w:rPr>
        <w:t>Serves as a reference for evaluating past activities, gathering feedback, and making informed decisions for future events.</w:t>
      </w:r>
    </w:p>
    <w:p>
      <w:pPr>
        <w:spacing w:after="80"/>
        <w:ind w:left="357" w:hanging="357"/>
        <w:jc w:val="both"/>
      </w:pPr>
      <w:r>
        <w:rPr>
          <w:rFonts w:ascii="Cambria" w:hAnsi="Cambria"/>
          <w:sz w:val="22"/>
        </w:rPr>
        <w:t xml:space="preserve">5.  </w:t>
      </w:r>
      <w:r>
        <w:rPr>
          <w:rFonts w:ascii="Cambria" w:hAnsi="Cambria"/>
          <w:b/>
          <w:i w:val="0"/>
          <w:sz w:val="22"/>
        </w:rPr>
        <w:t xml:space="preserve">Legacy and Record-Keeping: </w:t>
      </w:r>
      <w:r>
        <w:rPr>
          <w:rFonts w:ascii="Cambria" w:hAnsi="Cambria"/>
          <w:b w:val="0"/>
          <w:i w:val="0"/>
          <w:sz w:val="22"/>
        </w:rPr>
        <w:t>Provides a historical record of NSS/NCC activities, which can be used for future reference and promotional purposes.</w:t>
      </w:r>
    </w:p>
    <w:p>
      <w:pPr>
        <w:keepNext/>
        <w:spacing w:before="240" w:after="120"/>
      </w:pPr>
      <w:r>
        <w:rPr>
          <w:rFonts w:ascii="Cambria" w:hAnsi="Cambria"/>
          <w:b/>
          <w:color w:val="1F3A5F"/>
          <w:sz w:val="28"/>
        </w:rPr>
        <w:t>32.11. Indirect Attainment Calculation – NSS/NCC Committee</w:t>
      </w:r>
    </w:p>
    <w:p>
      <w:pPr>
        <w:spacing w:after="120"/>
        <w:jc w:val="both"/>
      </w:pPr>
      <w:r>
        <w:rPr>
          <w:rFonts w:ascii="Cambria" w:hAnsi="Cambria"/>
          <w:b/>
          <w:i w:val="0"/>
          <w:sz w:val="22"/>
        </w:rPr>
        <w:t>Tools (T) &amp; Performance Indicators:</w:t>
      </w:r>
    </w:p>
    <w:tbl>
      <w:tblGrid>
        <w:gridCol w:w="1701"/>
        <w:gridCol w:w="7711"/>
      </w:tblGrid>
      <w:tblPr>
        <w:jc w:val="center"/>
        <w:tblLook w:firstColumn="1" w:firstRow="1" w:lastColumn="0" w:lastRow="0" w:noHBand="0" w:noVBand="1" w:val="04A0"/>
        <w:tblW w:w="9412" w:type="dxa"/>
        <w:tblLayout w:type="fixed"/>
      </w:tblPr>
      <w:tr>
        <w:tc>
          <w:tcPr>
            <w:shd w:val="clear" w:color="auto" w:fill="1F3A5F"/>
            <w:tcW w:w="1701" w:type="dxa"/>
          </w:tcPr>
          <w:p>
            <w:pPr>
              <w:jc w:val="center"/>
            </w:pPr>
            <w:r/>
            <w:r>
              <w:rPr>
                <w:rFonts w:ascii="Cambria" w:hAnsi="Cambria"/>
                <w:b/>
                <w:i w:val="0"/>
                <w:color w:val="FFFFFF"/>
                <w:sz w:val="22"/>
              </w:rPr>
              <w:t>Tool</w:t>
            </w:r>
          </w:p>
        </w:tc>
        <w:tc>
          <w:tcPr>
            <w:shd w:val="clear" w:color="auto" w:fill="1F3A5F"/>
            <w:tcW w:w="7711" w:type="dxa"/>
          </w:tcPr>
          <w:p>
            <w:pPr>
              <w:jc w:val="center"/>
            </w:pPr>
            <w:r/>
            <w:r>
              <w:rPr>
                <w:rFonts w:ascii="Cambria" w:hAnsi="Cambria"/>
                <w:b/>
                <w:i w:val="0"/>
                <w:color w:val="FFFFFF"/>
                <w:sz w:val="22"/>
              </w:rPr>
              <w:t>Parameter</w:t>
            </w:r>
          </w:p>
        </w:tc>
      </w:tr>
      <w:tr>
        <w:tc>
          <w:tcPr>
            <w:tcW w:w="1701" w:type="dxa"/>
          </w:tcPr>
          <w:p>
            <w:r/>
            <w:r>
              <w:rPr>
                <w:rFonts w:ascii="Cambria" w:hAnsi="Cambria"/>
                <w:b w:val="0"/>
                <w:i w:val="0"/>
                <w:sz w:val="22"/>
              </w:rPr>
              <w:t>T1</w:t>
            </w:r>
          </w:p>
        </w:tc>
        <w:tc>
          <w:tcPr>
            <w:tcW w:w="7711" w:type="dxa"/>
          </w:tcPr>
          <w:p>
            <w:r/>
            <w:r>
              <w:rPr>
                <w:rFonts w:ascii="Cambria" w:hAnsi="Cambria"/>
                <w:b w:val="0"/>
                <w:i w:val="0"/>
                <w:sz w:val="22"/>
              </w:rPr>
              <w:t>Student Participation</w:t>
            </w:r>
          </w:p>
        </w:tc>
      </w:tr>
      <w:tr>
        <w:tc>
          <w:tcPr>
            <w:shd w:val="clear" w:color="auto" w:fill="F2F2F2"/>
            <w:tcW w:w="1701" w:type="dxa"/>
          </w:tcPr>
          <w:p>
            <w:r/>
            <w:r>
              <w:rPr>
                <w:rFonts w:ascii="Cambria" w:hAnsi="Cambria"/>
                <w:b w:val="0"/>
                <w:i w:val="0"/>
                <w:sz w:val="22"/>
              </w:rPr>
              <w:t>T2</w:t>
            </w:r>
          </w:p>
        </w:tc>
        <w:tc>
          <w:tcPr>
            <w:shd w:val="clear" w:color="auto" w:fill="F2F2F2"/>
            <w:tcW w:w="7711" w:type="dxa"/>
          </w:tcPr>
          <w:p>
            <w:r/>
            <w:r>
              <w:rPr>
                <w:rFonts w:ascii="Cambria" w:hAnsi="Cambria"/>
                <w:b w:val="0"/>
                <w:i w:val="0"/>
                <w:sz w:val="22"/>
              </w:rPr>
              <w:t>Number of Events Conducted</w:t>
            </w:r>
          </w:p>
        </w:tc>
      </w:tr>
      <w:tr>
        <w:tc>
          <w:tcPr>
            <w:tcW w:w="1701" w:type="dxa"/>
          </w:tcPr>
          <w:p>
            <w:r/>
            <w:r>
              <w:rPr>
                <w:rFonts w:ascii="Cambria" w:hAnsi="Cambria"/>
                <w:b w:val="0"/>
                <w:i w:val="0"/>
                <w:sz w:val="22"/>
              </w:rPr>
              <w:t>T3</w:t>
            </w:r>
          </w:p>
        </w:tc>
        <w:tc>
          <w:tcPr>
            <w:tcW w:w="7711" w:type="dxa"/>
          </w:tcPr>
          <w:p>
            <w:r/>
            <w:r>
              <w:rPr>
                <w:rFonts w:ascii="Cambria" w:hAnsi="Cambria"/>
                <w:b w:val="0"/>
                <w:i w:val="0"/>
                <w:sz w:val="22"/>
              </w:rPr>
              <w:t>Community Outreach Impact (villages, people reached)</w:t>
            </w:r>
          </w:p>
        </w:tc>
      </w:tr>
      <w:tr>
        <w:tc>
          <w:tcPr>
            <w:shd w:val="clear" w:color="auto" w:fill="F2F2F2"/>
            <w:tcW w:w="1701" w:type="dxa"/>
          </w:tcPr>
          <w:p>
            <w:r/>
            <w:r>
              <w:rPr>
                <w:rFonts w:ascii="Cambria" w:hAnsi="Cambria"/>
                <w:b w:val="0"/>
                <w:i w:val="0"/>
                <w:sz w:val="22"/>
              </w:rPr>
              <w:t>T4</w:t>
            </w:r>
          </w:p>
        </w:tc>
        <w:tc>
          <w:tcPr>
            <w:shd w:val="clear" w:color="auto" w:fill="F2F2F2"/>
            <w:tcW w:w="7711" w:type="dxa"/>
          </w:tcPr>
          <w:p>
            <w:r/>
            <w:r>
              <w:rPr>
                <w:rFonts w:ascii="Cambria" w:hAnsi="Cambria"/>
                <w:b w:val="0"/>
                <w:i w:val="0"/>
                <w:sz w:val="22"/>
              </w:rPr>
              <w:t>National Level Participation</w:t>
            </w:r>
          </w:p>
        </w:tc>
      </w:tr>
      <w:tr>
        <w:tc>
          <w:tcPr>
            <w:tcW w:w="1701" w:type="dxa"/>
          </w:tcPr>
          <w:p>
            <w:r/>
            <w:r>
              <w:rPr>
                <w:rFonts w:ascii="Cambria" w:hAnsi="Cambria"/>
                <w:b w:val="0"/>
                <w:i w:val="0"/>
                <w:sz w:val="22"/>
              </w:rPr>
              <w:t>T5</w:t>
            </w:r>
          </w:p>
        </w:tc>
        <w:tc>
          <w:tcPr>
            <w:tcW w:w="7711" w:type="dxa"/>
          </w:tcPr>
          <w:p>
            <w:r/>
            <w:r>
              <w:rPr>
                <w:rFonts w:ascii="Cambria" w:hAnsi="Cambria"/>
                <w:b w:val="0"/>
                <w:i w:val="0"/>
                <w:sz w:val="22"/>
              </w:rPr>
              <w:t>Number of Awareness Campaigns</w:t>
            </w:r>
          </w:p>
        </w:tc>
      </w:tr>
      <w:tr>
        <w:tc>
          <w:tcPr>
            <w:shd w:val="clear" w:color="auto" w:fill="F2F2F2"/>
            <w:tcW w:w="1701" w:type="dxa"/>
          </w:tcPr>
          <w:p>
            <w:r/>
            <w:r>
              <w:rPr>
                <w:rFonts w:ascii="Cambria" w:hAnsi="Cambria"/>
                <w:b w:val="0"/>
                <w:i w:val="0"/>
                <w:sz w:val="22"/>
              </w:rPr>
              <w:t>T6</w:t>
            </w:r>
          </w:p>
        </w:tc>
        <w:tc>
          <w:tcPr>
            <w:shd w:val="clear" w:color="auto" w:fill="F2F2F2"/>
            <w:tcW w:w="7711" w:type="dxa"/>
          </w:tcPr>
          <w:p>
            <w:r/>
            <w:r>
              <w:rPr>
                <w:rFonts w:ascii="Cambria" w:hAnsi="Cambria"/>
                <w:b w:val="0"/>
                <w:i w:val="0"/>
                <w:sz w:val="22"/>
              </w:rPr>
              <w:t>Student Feedback (on usefulness, skills, etc.)</w:t>
            </w:r>
          </w:p>
        </w:tc>
      </w:tr>
    </w:tbl>
    <w:p>
      <w:pPr>
        <w:spacing w:after="120"/>
        <w:jc w:val="both"/>
      </w:pPr>
      <w:r>
        <w:rPr>
          <w:rFonts w:ascii="Cambria" w:hAnsi="Cambria"/>
          <w:i/>
          <w:sz w:val="22"/>
        </w:rPr>
        <w:t>[Note: a portion of the source text on this page (Screenshot (18587).png) is obscured by the detailed Level 3 / Level 2 / Level 1 numeric threshold bands for each indirect-attainment tool (T1-T6), whose figures are badly interleaved across the two-column source layout with no reliable positional anchor to the correct tool and could not be transcribed.]</w:t>
      </w:r>
    </w:p>
    <w:p>
      <w:pPr>
        <w:spacing w:after="120"/>
        <w:jc w:val="both"/>
      </w:pPr>
      <w:r>
        <w:rPr>
          <w:rFonts w:ascii="Cambria" w:hAnsi="Cambria"/>
          <w:b/>
          <w:i w:val="0"/>
          <w:sz w:val="22"/>
        </w:rPr>
        <w:t>Sample Attainment Calculation Table:</w:t>
      </w:r>
    </w:p>
    <w:tbl>
      <w:tblGrid>
        <w:gridCol w:w="680"/>
        <w:gridCol w:w="3175"/>
        <w:gridCol w:w="850"/>
        <w:gridCol w:w="850"/>
        <w:gridCol w:w="850"/>
        <w:gridCol w:w="850"/>
        <w:gridCol w:w="850"/>
        <w:gridCol w:w="850"/>
      </w:tblGrid>
      <w:tblPr>
        <w:jc w:val="center"/>
        <w:tblLook w:firstColumn="1" w:firstRow="1" w:lastColumn="0" w:lastRow="0" w:noHBand="0" w:noVBand="1" w:val="04A0"/>
        <w:tblW w:w="8958" w:type="dxa"/>
        <w:tblLayout w:type="fixed"/>
      </w:tblPr>
      <w:tr>
        <w:tc>
          <w:tcPr>
            <w:shd w:val="clear" w:color="auto" w:fill="1F3A5F"/>
            <w:tcW w:w="680" w:type="dxa"/>
          </w:tcPr>
          <w:p>
            <w:pPr>
              <w:jc w:val="center"/>
            </w:pPr>
            <w:r/>
            <w:r>
              <w:rPr>
                <w:rFonts w:ascii="Cambria" w:hAnsi="Cambria"/>
                <w:b/>
                <w:i w:val="0"/>
                <w:color w:val="FFFFFF"/>
                <w:sz w:val="22"/>
              </w:rPr>
              <w:t>S.No</w:t>
            </w:r>
          </w:p>
        </w:tc>
        <w:tc>
          <w:tcPr>
            <w:shd w:val="clear" w:color="auto" w:fill="1F3A5F"/>
            <w:tcW w:w="3175" w:type="dxa"/>
          </w:tcPr>
          <w:p>
            <w:pPr>
              <w:jc w:val="center"/>
            </w:pPr>
            <w:r/>
            <w:r>
              <w:rPr>
                <w:rFonts w:ascii="Cambria" w:hAnsi="Cambria"/>
                <w:b/>
                <w:i w:val="0"/>
                <w:color w:val="FFFFFF"/>
                <w:sz w:val="22"/>
              </w:rPr>
              <w:t>Activity Name</w:t>
            </w:r>
          </w:p>
        </w:tc>
        <w:tc>
          <w:tcPr>
            <w:shd w:val="clear" w:color="auto" w:fill="1F3A5F"/>
            <w:tcW w:w="850" w:type="dxa"/>
          </w:tcPr>
          <w:p>
            <w:pPr>
              <w:jc w:val="center"/>
            </w:pPr>
            <w:r/>
            <w:r>
              <w:rPr>
                <w:rFonts w:ascii="Cambria" w:hAnsi="Cambria"/>
                <w:b/>
                <w:i w:val="0"/>
                <w:color w:val="FFFFFF"/>
                <w:sz w:val="22"/>
              </w:rPr>
              <w:t>T1</w:t>
            </w:r>
          </w:p>
        </w:tc>
        <w:tc>
          <w:tcPr>
            <w:shd w:val="clear" w:color="auto" w:fill="1F3A5F"/>
            <w:tcW w:w="850" w:type="dxa"/>
          </w:tcPr>
          <w:p>
            <w:pPr>
              <w:jc w:val="center"/>
            </w:pPr>
            <w:r/>
            <w:r>
              <w:rPr>
                <w:rFonts w:ascii="Cambria" w:hAnsi="Cambria"/>
                <w:b/>
                <w:i w:val="0"/>
                <w:color w:val="FFFFFF"/>
                <w:sz w:val="22"/>
              </w:rPr>
              <w:t>T2</w:t>
            </w:r>
          </w:p>
        </w:tc>
        <w:tc>
          <w:tcPr>
            <w:shd w:val="clear" w:color="auto" w:fill="1F3A5F"/>
            <w:tcW w:w="850" w:type="dxa"/>
          </w:tcPr>
          <w:p>
            <w:pPr>
              <w:jc w:val="center"/>
            </w:pPr>
            <w:r/>
            <w:r>
              <w:rPr>
                <w:rFonts w:ascii="Cambria" w:hAnsi="Cambria"/>
                <w:b/>
                <w:i w:val="0"/>
                <w:color w:val="FFFFFF"/>
                <w:sz w:val="22"/>
              </w:rPr>
              <w:t>T3</w:t>
            </w:r>
          </w:p>
        </w:tc>
        <w:tc>
          <w:tcPr>
            <w:shd w:val="clear" w:color="auto" w:fill="1F3A5F"/>
            <w:tcW w:w="850" w:type="dxa"/>
          </w:tcPr>
          <w:p>
            <w:pPr>
              <w:jc w:val="center"/>
            </w:pPr>
            <w:r/>
            <w:r>
              <w:rPr>
                <w:rFonts w:ascii="Cambria" w:hAnsi="Cambria"/>
                <w:b/>
                <w:i w:val="0"/>
                <w:color w:val="FFFFFF"/>
                <w:sz w:val="22"/>
              </w:rPr>
              <w:t>T4</w:t>
            </w:r>
          </w:p>
        </w:tc>
        <w:tc>
          <w:tcPr>
            <w:shd w:val="clear" w:color="auto" w:fill="1F3A5F"/>
            <w:tcW w:w="850" w:type="dxa"/>
          </w:tcPr>
          <w:p>
            <w:pPr>
              <w:jc w:val="center"/>
            </w:pPr>
            <w:r/>
            <w:r>
              <w:rPr>
                <w:rFonts w:ascii="Cambria" w:hAnsi="Cambria"/>
                <w:b/>
                <w:i w:val="0"/>
                <w:color w:val="FFFFFF"/>
                <w:sz w:val="22"/>
              </w:rPr>
              <w:t>T5</w:t>
            </w:r>
          </w:p>
        </w:tc>
        <w:tc>
          <w:tcPr>
            <w:shd w:val="clear" w:color="auto" w:fill="1F3A5F"/>
            <w:tcW w:w="850" w:type="dxa"/>
          </w:tcPr>
          <w:p>
            <w:pPr>
              <w:jc w:val="center"/>
            </w:pPr>
            <w:r/>
            <w:r>
              <w:rPr>
                <w:rFonts w:ascii="Cambria" w:hAnsi="Cambria"/>
                <w:b/>
                <w:i w:val="0"/>
                <w:color w:val="FFFFFF"/>
                <w:sz w:val="22"/>
              </w:rPr>
              <w:t>T6</w:t>
            </w:r>
          </w:p>
        </w:tc>
      </w:tr>
      <w:tr>
        <w:tc>
          <w:tcPr>
            <w:tcW w:w="680" w:type="dxa"/>
          </w:tcPr>
          <w:p>
            <w:pPr>
              <w:jc w:val="center"/>
            </w:pPr>
            <w:r/>
            <w:r>
              <w:rPr>
                <w:rFonts w:ascii="Cambria" w:hAnsi="Cambria"/>
                <w:b w:val="0"/>
                <w:i w:val="0"/>
                <w:sz w:val="22"/>
              </w:rPr>
              <w:t>1</w:t>
            </w:r>
          </w:p>
        </w:tc>
        <w:tc>
          <w:tcPr>
            <w:tcW w:w="3175" w:type="dxa"/>
          </w:tcPr>
          <w:p>
            <w:r/>
            <w:r>
              <w:rPr>
                <w:rFonts w:ascii="Cambria" w:hAnsi="Cambria"/>
                <w:b w:val="0"/>
                <w:i w:val="0"/>
                <w:sz w:val="22"/>
              </w:rPr>
              <w:t>NSS Blood Donation Drive</w:t>
            </w:r>
          </w:p>
        </w:tc>
        <w:tc>
          <w:tcPr>
            <w:tcW w:w="850" w:type="dxa"/>
          </w:tcPr>
          <w:p>
            <w:pPr>
              <w:jc w:val="center"/>
            </w:pPr>
            <w:r/>
            <w:r>
              <w:rPr>
                <w:rFonts w:ascii="Cambria" w:hAnsi="Cambria"/>
                <w:b w:val="0"/>
                <w:i w:val="0"/>
                <w:sz w:val="22"/>
              </w:rPr>
              <w:t>3</w:t>
            </w:r>
          </w:p>
        </w:tc>
        <w:tc>
          <w:tcPr>
            <w:tcW w:w="850" w:type="dxa"/>
          </w:tcPr>
          <w:p>
            <w:pPr>
              <w:jc w:val="center"/>
            </w:pPr>
            <w:r/>
            <w:r>
              <w:rPr>
                <w:rFonts w:ascii="Cambria" w:hAnsi="Cambria"/>
                <w:b w:val="0"/>
                <w:i w:val="0"/>
                <w:sz w:val="22"/>
              </w:rPr>
              <w:t>3</w:t>
            </w:r>
          </w:p>
        </w:tc>
        <w:tc>
          <w:tcPr>
            <w:tcW w:w="850" w:type="dxa"/>
          </w:tcPr>
          <w:p>
            <w:pPr>
              <w:jc w:val="center"/>
            </w:pPr>
            <w:r/>
            <w:r>
              <w:rPr>
                <w:rFonts w:ascii="Cambria" w:hAnsi="Cambria"/>
                <w:b w:val="0"/>
                <w:i w:val="0"/>
                <w:sz w:val="22"/>
              </w:rPr>
              <w:t>3</w:t>
            </w:r>
          </w:p>
        </w:tc>
        <w:tc>
          <w:tcPr>
            <w:tcW w:w="850" w:type="dxa"/>
          </w:tcPr>
          <w:p>
            <w:pPr>
              <w:jc w:val="center"/>
            </w:pPr>
            <w:r/>
            <w:r>
              <w:rPr>
                <w:rFonts w:ascii="Cambria" w:hAnsi="Cambria"/>
                <w:b w:val="0"/>
                <w:i w:val="0"/>
                <w:sz w:val="22"/>
              </w:rPr>
              <w:t>-</w:t>
            </w:r>
          </w:p>
        </w:tc>
        <w:tc>
          <w:tcPr>
            <w:tcW w:w="850" w:type="dxa"/>
          </w:tcPr>
          <w:p>
            <w:pPr>
              <w:jc w:val="center"/>
            </w:pPr>
            <w:r/>
            <w:r>
              <w:rPr>
                <w:rFonts w:ascii="Cambria" w:hAnsi="Cambria"/>
                <w:b w:val="0"/>
                <w:i w:val="0"/>
                <w:sz w:val="22"/>
              </w:rPr>
              <w:t>3</w:t>
            </w:r>
          </w:p>
        </w:tc>
        <w:tc>
          <w:tcPr>
            <w:tcW w:w="850" w:type="dxa"/>
          </w:tcPr>
          <w:p>
            <w:pPr>
              <w:jc w:val="center"/>
            </w:pPr>
            <w:r/>
            <w:r>
              <w:rPr>
                <w:rFonts w:ascii="Cambria" w:hAnsi="Cambria"/>
                <w:b w:val="0"/>
                <w:i w:val="0"/>
                <w:sz w:val="22"/>
              </w:rPr>
              <w:t>3</w:t>
            </w:r>
          </w:p>
        </w:tc>
      </w:tr>
      <w:tr>
        <w:tc>
          <w:tcPr>
            <w:shd w:val="clear" w:color="auto" w:fill="F2F2F2"/>
            <w:tcW w:w="680" w:type="dxa"/>
          </w:tcPr>
          <w:p>
            <w:pPr>
              <w:jc w:val="center"/>
            </w:pPr>
            <w:r/>
            <w:r>
              <w:rPr>
                <w:rFonts w:ascii="Cambria" w:hAnsi="Cambria"/>
                <w:b w:val="0"/>
                <w:i w:val="0"/>
                <w:sz w:val="22"/>
              </w:rPr>
              <w:t>2</w:t>
            </w:r>
          </w:p>
        </w:tc>
        <w:tc>
          <w:tcPr>
            <w:shd w:val="clear" w:color="auto" w:fill="F2F2F2"/>
            <w:tcW w:w="3175" w:type="dxa"/>
          </w:tcPr>
          <w:p>
            <w:r/>
            <w:r>
              <w:rPr>
                <w:rFonts w:ascii="Cambria" w:hAnsi="Cambria"/>
                <w:b w:val="0"/>
                <w:i w:val="0"/>
                <w:sz w:val="22"/>
              </w:rPr>
              <w:t>NCC Annual Camp Participation</w:t>
            </w:r>
          </w:p>
        </w:tc>
        <w:tc>
          <w:tcPr>
            <w:shd w:val="clear" w:color="auto" w:fill="F2F2F2"/>
            <w:tcW w:w="850" w:type="dxa"/>
          </w:tcPr>
          <w:p>
            <w:pPr>
              <w:jc w:val="center"/>
            </w:pPr>
            <w:r/>
            <w:r>
              <w:rPr>
                <w:rFonts w:ascii="Cambria" w:hAnsi="Cambria"/>
                <w:b w:val="0"/>
                <w:i w:val="0"/>
                <w:sz w:val="22"/>
              </w:rPr>
              <w:t>2</w:t>
            </w:r>
          </w:p>
        </w:tc>
        <w:tc>
          <w:tcPr>
            <w:shd w:val="clear" w:color="auto" w:fill="F2F2F2"/>
            <w:tcW w:w="850" w:type="dxa"/>
          </w:tcPr>
          <w:p>
            <w:pPr>
              <w:jc w:val="center"/>
            </w:pPr>
            <w:r/>
            <w:r>
              <w:rPr>
                <w:rFonts w:ascii="Cambria" w:hAnsi="Cambria"/>
                <w:b w:val="0"/>
                <w:i w:val="0"/>
                <w:sz w:val="22"/>
              </w:rPr>
              <w:t>2</w:t>
            </w:r>
          </w:p>
        </w:tc>
        <w:tc>
          <w:tcPr>
            <w:shd w:val="clear" w:color="auto" w:fill="F2F2F2"/>
            <w:tcW w:w="850" w:type="dxa"/>
          </w:tcPr>
          <w:p>
            <w:pPr>
              <w:jc w:val="center"/>
            </w:pPr>
            <w:r/>
            <w:r>
              <w:rPr>
                <w:rFonts w:ascii="Cambria" w:hAnsi="Cambria"/>
                <w:b w:val="0"/>
                <w:i w:val="0"/>
                <w:sz w:val="22"/>
              </w:rPr>
              <w:t>-</w:t>
            </w:r>
          </w:p>
        </w:tc>
        <w:tc>
          <w:tcPr>
            <w:shd w:val="clear" w:color="auto" w:fill="F2F2F2"/>
            <w:tcW w:w="850" w:type="dxa"/>
          </w:tcPr>
          <w:p>
            <w:pPr>
              <w:jc w:val="center"/>
            </w:pPr>
            <w:r/>
            <w:r>
              <w:rPr>
                <w:rFonts w:ascii="Cambria" w:hAnsi="Cambria"/>
                <w:b w:val="0"/>
                <w:i w:val="0"/>
                <w:sz w:val="22"/>
              </w:rPr>
              <w:t>3</w:t>
            </w:r>
          </w:p>
        </w:tc>
        <w:tc>
          <w:tcPr>
            <w:shd w:val="clear" w:color="auto" w:fill="F2F2F2"/>
            <w:tcW w:w="850" w:type="dxa"/>
          </w:tcPr>
          <w:p>
            <w:pPr>
              <w:jc w:val="center"/>
            </w:pPr>
            <w:r/>
            <w:r>
              <w:rPr>
                <w:rFonts w:ascii="Cambria" w:hAnsi="Cambria"/>
                <w:b w:val="0"/>
                <w:i w:val="0"/>
                <w:sz w:val="22"/>
              </w:rPr>
              <w:t>2</w:t>
            </w:r>
          </w:p>
        </w:tc>
        <w:tc>
          <w:tcPr>
            <w:shd w:val="clear" w:color="auto" w:fill="F2F2F2"/>
            <w:tcW w:w="850" w:type="dxa"/>
          </w:tcPr>
          <w:p>
            <w:pPr>
              <w:jc w:val="center"/>
            </w:pPr>
            <w:r/>
            <w:r>
              <w:rPr>
                <w:rFonts w:ascii="Cambria" w:hAnsi="Cambria"/>
                <w:b w:val="0"/>
                <w:i w:val="0"/>
                <w:sz w:val="22"/>
              </w:rPr>
              <w:t>3</w:t>
            </w:r>
          </w:p>
        </w:tc>
      </w:tr>
      <w:tr>
        <w:tc>
          <w:tcPr>
            <w:tcW w:w="680" w:type="dxa"/>
          </w:tcPr>
          <w:p>
            <w:pPr>
              <w:jc w:val="center"/>
            </w:pPr>
            <w:r/>
            <w:r>
              <w:rPr>
                <w:rFonts w:ascii="Cambria" w:hAnsi="Cambria"/>
                <w:b w:val="0"/>
                <w:i w:val="0"/>
                <w:sz w:val="22"/>
              </w:rPr>
              <w:t>3</w:t>
            </w:r>
          </w:p>
        </w:tc>
        <w:tc>
          <w:tcPr>
            <w:tcW w:w="3175" w:type="dxa"/>
          </w:tcPr>
          <w:p>
            <w:r/>
            <w:r>
              <w:rPr>
                <w:rFonts w:ascii="Cambria" w:hAnsi="Cambria"/>
                <w:b w:val="0"/>
                <w:i w:val="0"/>
                <w:sz w:val="22"/>
              </w:rPr>
              <w:t>Road Safety &amp; Anti-Drug Rally</w:t>
            </w:r>
          </w:p>
        </w:tc>
        <w:tc>
          <w:tcPr>
            <w:tcW w:w="850" w:type="dxa"/>
          </w:tcPr>
          <w:p>
            <w:pPr>
              <w:jc w:val="center"/>
            </w:pPr>
            <w:r/>
            <w:r>
              <w:rPr>
                <w:rFonts w:ascii="Cambria" w:hAnsi="Cambria"/>
                <w:b w:val="0"/>
                <w:i w:val="0"/>
                <w:sz w:val="22"/>
              </w:rPr>
              <w:t>3</w:t>
            </w:r>
          </w:p>
        </w:tc>
        <w:tc>
          <w:tcPr>
            <w:tcW w:w="850" w:type="dxa"/>
          </w:tcPr>
          <w:p>
            <w:pPr>
              <w:jc w:val="center"/>
            </w:pPr>
            <w:r/>
            <w:r>
              <w:rPr>
                <w:rFonts w:ascii="Cambria" w:hAnsi="Cambria"/>
                <w:b w:val="0"/>
                <w:i w:val="0"/>
                <w:sz w:val="22"/>
              </w:rPr>
              <w:t>2</w:t>
            </w:r>
          </w:p>
        </w:tc>
        <w:tc>
          <w:tcPr>
            <w:tcW w:w="850" w:type="dxa"/>
          </w:tcPr>
          <w:p>
            <w:pPr>
              <w:jc w:val="center"/>
            </w:pPr>
            <w:r/>
            <w:r>
              <w:rPr>
                <w:rFonts w:ascii="Cambria" w:hAnsi="Cambria"/>
                <w:b w:val="0"/>
                <w:i w:val="0"/>
                <w:sz w:val="22"/>
              </w:rPr>
              <w:t>3</w:t>
            </w:r>
          </w:p>
        </w:tc>
        <w:tc>
          <w:tcPr>
            <w:tcW w:w="850" w:type="dxa"/>
          </w:tcPr>
          <w:p>
            <w:pPr>
              <w:jc w:val="center"/>
            </w:pPr>
            <w:r/>
            <w:r>
              <w:rPr>
                <w:rFonts w:ascii="Cambria" w:hAnsi="Cambria"/>
                <w:b w:val="0"/>
                <w:i w:val="0"/>
                <w:sz w:val="22"/>
              </w:rPr>
              <w:t>-</w:t>
            </w:r>
          </w:p>
        </w:tc>
        <w:tc>
          <w:tcPr>
            <w:tcW w:w="850" w:type="dxa"/>
          </w:tcPr>
          <w:p>
            <w:pPr>
              <w:jc w:val="center"/>
            </w:pPr>
            <w:r/>
            <w:r>
              <w:rPr>
                <w:rFonts w:ascii="Cambria" w:hAnsi="Cambria"/>
                <w:b w:val="0"/>
                <w:i w:val="0"/>
                <w:sz w:val="22"/>
              </w:rPr>
              <w:t>3</w:t>
            </w:r>
          </w:p>
        </w:tc>
        <w:tc>
          <w:tcPr>
            <w:tcW w:w="850" w:type="dxa"/>
          </w:tcPr>
          <w:p>
            <w:pPr>
              <w:jc w:val="center"/>
            </w:pPr>
            <w:r/>
            <w:r>
              <w:rPr>
                <w:rFonts w:ascii="Cambria" w:hAnsi="Cambria"/>
                <w:b w:val="0"/>
                <w:i w:val="0"/>
                <w:sz w:val="22"/>
              </w:rPr>
              <w:t>2</w:t>
            </w:r>
          </w:p>
        </w:tc>
      </w:tr>
      <w:tr>
        <w:tc>
          <w:tcPr>
            <w:shd w:val="clear" w:color="auto" w:fill="F2F2F2"/>
            <w:tcW w:w="680" w:type="dxa"/>
          </w:tcPr>
          <w:p>
            <w:pPr>
              <w:jc w:val="center"/>
            </w:pPr>
            <w:r/>
            <w:r>
              <w:rPr>
                <w:rFonts w:ascii="Cambria" w:hAnsi="Cambria"/>
                <w:b w:val="0"/>
                <w:i w:val="0"/>
                <w:sz w:val="22"/>
              </w:rPr>
              <w:t>4</w:t>
            </w:r>
          </w:p>
        </w:tc>
        <w:tc>
          <w:tcPr>
            <w:shd w:val="clear" w:color="auto" w:fill="F2F2F2"/>
            <w:tcW w:w="3175" w:type="dxa"/>
          </w:tcPr>
          <w:p>
            <w:r/>
            <w:r>
              <w:rPr>
                <w:rFonts w:ascii="Cambria" w:hAnsi="Cambria"/>
                <w:b w:val="0"/>
                <w:i w:val="0"/>
                <w:sz w:val="22"/>
              </w:rPr>
              <w:t>Village Adoption &amp; Cleanliness Drive</w:t>
            </w:r>
          </w:p>
        </w:tc>
        <w:tc>
          <w:tcPr>
            <w:shd w:val="clear" w:color="auto" w:fill="F2F2F2"/>
            <w:tcW w:w="850" w:type="dxa"/>
          </w:tcPr>
          <w:p>
            <w:pPr>
              <w:jc w:val="center"/>
            </w:pPr>
            <w:r/>
            <w:r>
              <w:rPr>
                <w:rFonts w:ascii="Cambria" w:hAnsi="Cambria"/>
                <w:b w:val="0"/>
                <w:i w:val="0"/>
                <w:sz w:val="22"/>
              </w:rPr>
              <w:t>3</w:t>
            </w:r>
          </w:p>
        </w:tc>
        <w:tc>
          <w:tcPr>
            <w:shd w:val="clear" w:color="auto" w:fill="F2F2F2"/>
            <w:tcW w:w="850" w:type="dxa"/>
          </w:tcPr>
          <w:p>
            <w:pPr>
              <w:jc w:val="center"/>
            </w:pPr>
            <w:r/>
            <w:r>
              <w:rPr>
                <w:rFonts w:ascii="Cambria" w:hAnsi="Cambria"/>
                <w:b w:val="0"/>
                <w:i w:val="0"/>
                <w:sz w:val="22"/>
              </w:rPr>
              <w:t>3</w:t>
            </w:r>
          </w:p>
        </w:tc>
        <w:tc>
          <w:tcPr>
            <w:shd w:val="clear" w:color="auto" w:fill="F2F2F2"/>
            <w:tcW w:w="850" w:type="dxa"/>
          </w:tcPr>
          <w:p>
            <w:pPr>
              <w:jc w:val="center"/>
            </w:pPr>
            <w:r/>
            <w:r>
              <w:rPr>
                <w:rFonts w:ascii="Cambria" w:hAnsi="Cambria"/>
                <w:b w:val="0"/>
                <w:i w:val="0"/>
                <w:sz w:val="22"/>
              </w:rPr>
              <w:t>3</w:t>
            </w:r>
          </w:p>
        </w:tc>
        <w:tc>
          <w:tcPr>
            <w:shd w:val="clear" w:color="auto" w:fill="F2F2F2"/>
            <w:tcW w:w="850" w:type="dxa"/>
          </w:tcPr>
          <w:p>
            <w:pPr>
              <w:jc w:val="center"/>
            </w:pPr>
            <w:r/>
            <w:r>
              <w:rPr>
                <w:rFonts w:ascii="Cambria" w:hAnsi="Cambria"/>
                <w:b w:val="0"/>
                <w:i w:val="0"/>
                <w:sz w:val="22"/>
              </w:rPr>
              <w:t>-</w:t>
            </w:r>
          </w:p>
        </w:tc>
        <w:tc>
          <w:tcPr>
            <w:shd w:val="clear" w:color="auto" w:fill="F2F2F2"/>
            <w:tcW w:w="850" w:type="dxa"/>
          </w:tcPr>
          <w:p>
            <w:pPr>
              <w:jc w:val="center"/>
            </w:pPr>
            <w:r/>
            <w:r>
              <w:rPr>
                <w:rFonts w:ascii="Cambria" w:hAnsi="Cambria"/>
                <w:b w:val="0"/>
                <w:i w:val="0"/>
                <w:sz w:val="22"/>
              </w:rPr>
              <w:t>2</w:t>
            </w:r>
          </w:p>
        </w:tc>
        <w:tc>
          <w:tcPr>
            <w:shd w:val="clear" w:color="auto" w:fill="F2F2F2"/>
            <w:tcW w:w="850" w:type="dxa"/>
          </w:tcPr>
          <w:p>
            <w:pPr>
              <w:jc w:val="center"/>
            </w:pPr>
            <w:r/>
            <w:r>
              <w:rPr>
                <w:rFonts w:ascii="Cambria" w:hAnsi="Cambria"/>
                <w:b w:val="0"/>
                <w:i w:val="0"/>
                <w:sz w:val="22"/>
              </w:rPr>
              <w:t>3</w:t>
            </w:r>
          </w:p>
        </w:tc>
      </w:tr>
    </w:tbl>
    <w:p>
      <w:pPr>
        <w:spacing w:after="120"/>
        <w:jc w:val="both"/>
      </w:pPr>
      <w:r>
        <w:rPr>
          <w:rFonts w:ascii="Cambria" w:hAnsi="Cambria"/>
          <w:b/>
          <w:i w:val="0"/>
          <w:sz w:val="22"/>
        </w:rPr>
        <w:t xml:space="preserve">Total: </w:t>
      </w:r>
      <w:r>
        <w:rPr>
          <w:rFonts w:ascii="Cambria" w:hAnsi="Cambria"/>
          <w:b w:val="0"/>
          <w:i w:val="0"/>
          <w:sz w:val="22"/>
        </w:rPr>
        <w:t>11, 10, 9, 3, 10, 11</w:t>
      </w:r>
      <w:r>
        <w:rPr>
          <w:rFonts w:ascii="Cambria" w:hAnsi="Cambria"/>
          <w:b w:val="0"/>
          <w:i w:val="0"/>
          <w:sz w:val="22"/>
        </w:rPr>
        <w:t xml:space="preserve">   </w:t>
      </w:r>
      <w:r>
        <w:rPr>
          <w:rFonts w:ascii="Cambria" w:hAnsi="Cambria"/>
          <w:b/>
          <w:i w:val="0"/>
          <w:sz w:val="22"/>
        </w:rPr>
        <w:t xml:space="preserve">Avg.: </w:t>
      </w:r>
      <w:r>
        <w:rPr>
          <w:rFonts w:ascii="Cambria" w:hAnsi="Cambria"/>
          <w:b w:val="0"/>
          <w:i w:val="0"/>
          <w:sz w:val="22"/>
        </w:rPr>
        <w:t>2.75, 2.5, 3.0, 3.0, 2.5, 2.75</w:t>
      </w:r>
    </w:p>
    <w:p>
      <w:pPr>
        <w:spacing w:after="120"/>
        <w:jc w:val="both"/>
      </w:pPr>
      <w:r>
        <w:rPr>
          <w:rFonts w:ascii="Cambria" w:hAnsi="Cambria"/>
          <w:b/>
          <w:i w:val="0"/>
          <w:sz w:val="22"/>
        </w:rPr>
        <w:t>Indirect Attainment Levels (Average):</w:t>
      </w:r>
    </w:p>
    <w:p>
      <w:pPr>
        <w:spacing w:after="80"/>
        <w:ind w:left="357" w:hanging="227"/>
        <w:jc w:val="both"/>
      </w:pPr>
      <w:r>
        <w:rPr>
          <w:rFonts w:ascii="Cambria" w:hAnsi="Cambria"/>
          <w:sz w:val="22"/>
        </w:rPr>
        <w:t xml:space="preserve">•  </w:t>
      </w:r>
      <w:r>
        <w:rPr>
          <w:rFonts w:ascii="Cambria" w:hAnsi="Cambria"/>
          <w:b/>
          <w:i w:val="0"/>
          <w:sz w:val="22"/>
        </w:rPr>
        <w:t xml:space="preserve">T1 (Participation) = </w:t>
      </w:r>
      <w:r>
        <w:rPr>
          <w:rFonts w:ascii="Cambria" w:hAnsi="Cambria"/>
          <w:b w:val="0"/>
          <w:i w:val="0"/>
          <w:sz w:val="22"/>
        </w:rPr>
        <w:t>2.75</w:t>
      </w:r>
    </w:p>
    <w:p>
      <w:pPr>
        <w:spacing w:after="80"/>
        <w:ind w:left="357" w:hanging="227"/>
        <w:jc w:val="both"/>
      </w:pPr>
      <w:r>
        <w:rPr>
          <w:rFonts w:ascii="Cambria" w:hAnsi="Cambria"/>
          <w:sz w:val="22"/>
        </w:rPr>
        <w:t xml:space="preserve">•  </w:t>
      </w:r>
      <w:r>
        <w:rPr>
          <w:rFonts w:ascii="Cambria" w:hAnsi="Cambria"/>
          <w:b/>
          <w:i w:val="0"/>
          <w:sz w:val="22"/>
        </w:rPr>
        <w:t xml:space="preserve">T2 (Events) = </w:t>
      </w:r>
      <w:r>
        <w:rPr>
          <w:rFonts w:ascii="Cambria" w:hAnsi="Cambria"/>
          <w:b/>
          <w:i w:val="0"/>
          <w:sz w:val="22"/>
        </w:rPr>
        <w:t>2.5</w:t>
      </w:r>
    </w:p>
    <w:p>
      <w:pPr>
        <w:spacing w:after="80"/>
        <w:ind w:left="357" w:hanging="227"/>
        <w:jc w:val="both"/>
      </w:pPr>
      <w:r>
        <w:rPr>
          <w:rFonts w:ascii="Cambria" w:hAnsi="Cambria"/>
          <w:sz w:val="22"/>
        </w:rPr>
        <w:t xml:space="preserve">•  </w:t>
      </w:r>
      <w:r>
        <w:rPr>
          <w:rFonts w:ascii="Cambria" w:hAnsi="Cambria"/>
          <w:b/>
          <w:i w:val="0"/>
          <w:sz w:val="22"/>
        </w:rPr>
        <w:t xml:space="preserve">T3 (Outreach) = </w:t>
      </w:r>
      <w:r>
        <w:rPr>
          <w:rFonts w:ascii="Cambria" w:hAnsi="Cambria"/>
          <w:b/>
          <w:i w:val="0"/>
          <w:sz w:val="22"/>
        </w:rPr>
        <w:t>3.0</w:t>
      </w:r>
    </w:p>
    <w:p>
      <w:pPr>
        <w:spacing w:after="80"/>
        <w:ind w:left="357" w:hanging="227"/>
        <w:jc w:val="both"/>
      </w:pPr>
      <w:r>
        <w:rPr>
          <w:rFonts w:ascii="Cambria" w:hAnsi="Cambria"/>
          <w:sz w:val="22"/>
        </w:rPr>
        <w:t xml:space="preserve">•  </w:t>
      </w:r>
      <w:r>
        <w:rPr>
          <w:rFonts w:ascii="Cambria" w:hAnsi="Cambria"/>
          <w:b/>
          <w:i w:val="0"/>
          <w:sz w:val="22"/>
        </w:rPr>
        <w:t xml:space="preserve">T4 (National Participation) = </w:t>
      </w:r>
      <w:r>
        <w:rPr>
          <w:rFonts w:ascii="Cambria" w:hAnsi="Cambria"/>
          <w:b w:val="0"/>
          <w:i w:val="0"/>
          <w:sz w:val="22"/>
        </w:rPr>
        <w:t>3.0</w:t>
      </w:r>
    </w:p>
    <w:p>
      <w:pPr>
        <w:spacing w:after="80"/>
        <w:ind w:left="357" w:hanging="227"/>
        <w:jc w:val="both"/>
      </w:pPr>
      <w:r>
        <w:rPr>
          <w:rFonts w:ascii="Cambria" w:hAnsi="Cambria"/>
          <w:sz w:val="22"/>
        </w:rPr>
        <w:t xml:space="preserve">•  </w:t>
      </w:r>
      <w:r>
        <w:rPr>
          <w:rFonts w:ascii="Cambria" w:hAnsi="Cambria"/>
          <w:b/>
          <w:i w:val="0"/>
          <w:sz w:val="22"/>
        </w:rPr>
        <w:t xml:space="preserve">T5 (Campaigns) = </w:t>
      </w:r>
      <w:r>
        <w:rPr>
          <w:rFonts w:ascii="Cambria" w:hAnsi="Cambria"/>
          <w:b w:val="0"/>
          <w:i w:val="0"/>
          <w:sz w:val="22"/>
        </w:rPr>
        <w:t>2.5</w:t>
      </w:r>
    </w:p>
    <w:p>
      <w:pPr>
        <w:spacing w:after="80"/>
        <w:ind w:left="357" w:hanging="227"/>
        <w:jc w:val="both"/>
      </w:pPr>
      <w:r>
        <w:rPr>
          <w:rFonts w:ascii="Cambria" w:hAnsi="Cambria"/>
          <w:sz w:val="22"/>
        </w:rPr>
        <w:t xml:space="preserve">•  </w:t>
      </w:r>
      <w:r>
        <w:rPr>
          <w:rFonts w:ascii="Cambria" w:hAnsi="Cambria"/>
          <w:b/>
          <w:i w:val="0"/>
          <w:sz w:val="22"/>
        </w:rPr>
        <w:t xml:space="preserve">T6 (Feedback) = </w:t>
      </w:r>
      <w:r>
        <w:rPr>
          <w:rFonts w:ascii="Cambria" w:hAnsi="Cambria"/>
          <w:b w:val="0"/>
          <w:i w:val="0"/>
          <w:sz w:val="22"/>
        </w:rPr>
        <w:t>2.75</w:t>
      </w:r>
    </w:p>
    <w:p>
      <w:pPr>
        <w:spacing w:after="120"/>
        <w:jc w:val="both"/>
      </w:pPr>
      <w:r>
        <w:rPr>
          <w:rFonts w:ascii="Cambria" w:hAnsi="Cambria"/>
          <w:sz w:val="22"/>
        </w:rPr>
        <w:t>You can then map these tool scores to PO/PSO attainments if needed.</w:t>
      </w:r>
    </w:p>
    <w:p>
      <w:pPr>
        <w:keepNext/>
        <w:spacing w:before="240" w:after="120"/>
      </w:pPr>
      <w:r>
        <w:rPr>
          <w:rFonts w:ascii="Cambria" w:hAnsi="Cambria"/>
          <w:b/>
          <w:color w:val="1F3A5F"/>
          <w:sz w:val="28"/>
        </w:rPr>
        <w:t>32.12. Year Planner: NSS/NCC Committee</w:t>
      </w:r>
    </w:p>
    <w:p>
      <w:pPr>
        <w:spacing w:after="80"/>
        <w:ind w:left="357" w:hanging="357"/>
        <w:jc w:val="both"/>
      </w:pPr>
      <w:r>
        <w:rPr>
          <w:rFonts w:ascii="Cambria" w:hAnsi="Cambria"/>
          <w:sz w:val="22"/>
        </w:rPr>
        <w:t xml:space="preserve">1.  </w:t>
      </w:r>
      <w:r>
        <w:rPr>
          <w:rFonts w:ascii="Cambria" w:hAnsi="Cambria"/>
          <w:b/>
          <w:i w:val="0"/>
          <w:sz w:val="22"/>
        </w:rPr>
        <w:t>January</w:t>
      </w:r>
    </w:p>
    <w:p>
      <w:pPr>
        <w:spacing w:after="80"/>
        <w:ind w:left="714" w:hanging="227"/>
        <w:jc w:val="both"/>
      </w:pPr>
      <w:r>
        <w:rPr>
          <w:rFonts w:ascii="Cambria" w:hAnsi="Cambria"/>
          <w:sz w:val="22"/>
        </w:rPr>
        <w:t xml:space="preserve">o  </w:t>
      </w:r>
      <w:r>
        <w:rPr>
          <w:rFonts w:ascii="Cambria" w:hAnsi="Cambria"/>
          <w:b w:val="0"/>
          <w:i/>
          <w:sz w:val="22"/>
        </w:rPr>
        <w:t>Republic Day Celebrations</w:t>
      </w:r>
      <w:r>
        <w:rPr>
          <w:rFonts w:ascii="Cambria" w:hAnsi="Cambria"/>
          <w:b w:val="0"/>
          <w:i w:val="0"/>
          <w:sz w:val="22"/>
        </w:rPr>
        <w:t xml:space="preserve"> — </w:t>
      </w:r>
      <w:r>
        <w:rPr>
          <w:rFonts w:ascii="Cambria" w:hAnsi="Cambria"/>
          <w:b/>
          <w:i w:val="0"/>
          <w:sz w:val="22"/>
        </w:rPr>
        <w:t xml:space="preserve">Responsible: </w:t>
      </w:r>
      <w:r>
        <w:rPr>
          <w:rFonts w:ascii="Cambria" w:hAnsi="Cambria"/>
          <w:b w:val="0"/>
          <w:i w:val="0"/>
          <w:sz w:val="22"/>
        </w:rPr>
        <w:t xml:space="preserve">NSS/NCC Committee, Student Volunteers. </w:t>
      </w:r>
      <w:r>
        <w:rPr>
          <w:rFonts w:ascii="Cambria" w:hAnsi="Cambria"/>
          <w:b w:val="0"/>
          <w:i w:val="0"/>
          <w:sz w:val="22"/>
        </w:rPr>
        <w:t>Organize flag hoisting, cultural programs, and speeches.</w:t>
      </w:r>
    </w:p>
    <w:p>
      <w:pPr>
        <w:spacing w:after="80"/>
        <w:ind w:left="714" w:hanging="227"/>
        <w:jc w:val="both"/>
      </w:pPr>
      <w:r>
        <w:rPr>
          <w:rFonts w:ascii="Cambria" w:hAnsi="Cambria"/>
          <w:sz w:val="22"/>
        </w:rPr>
        <w:t xml:space="preserve">o  </w:t>
      </w:r>
      <w:r>
        <w:rPr>
          <w:rFonts w:ascii="Cambria" w:hAnsi="Cambria"/>
          <w:b w:val="0"/>
          <w:i/>
          <w:sz w:val="22"/>
        </w:rPr>
        <w:t>Winter Blood Donation Camp</w:t>
      </w:r>
      <w:r>
        <w:rPr>
          <w:rFonts w:ascii="Cambria" w:hAnsi="Cambria"/>
          <w:b w:val="0"/>
          <w:i w:val="0"/>
          <w:sz w:val="22"/>
        </w:rPr>
        <w:t xml:space="preserve"> — </w:t>
      </w:r>
      <w:r>
        <w:rPr>
          <w:rFonts w:ascii="Cambria" w:hAnsi="Cambria"/>
          <w:b/>
          <w:i w:val="0"/>
          <w:sz w:val="22"/>
        </w:rPr>
        <w:t xml:space="preserve">Responsible: </w:t>
      </w:r>
      <w:r>
        <w:rPr>
          <w:rFonts w:ascii="Cambria" w:hAnsi="Cambria"/>
          <w:b w:val="0"/>
          <w:i w:val="0"/>
          <w:sz w:val="22"/>
        </w:rPr>
        <w:t>NSS Volunteers, Red Cross Society.</w:t>
      </w:r>
    </w:p>
    <w:p>
      <w:pPr>
        <w:spacing w:after="80"/>
        <w:ind w:left="357" w:hanging="357"/>
        <w:jc w:val="both"/>
      </w:pPr>
      <w:r>
        <w:rPr>
          <w:rFonts w:ascii="Cambria" w:hAnsi="Cambria"/>
          <w:sz w:val="22"/>
        </w:rPr>
        <w:t xml:space="preserve">2.  </w:t>
      </w:r>
      <w:r>
        <w:rPr>
          <w:rFonts w:ascii="Cambria" w:hAnsi="Cambria"/>
          <w:b/>
          <w:i w:val="0"/>
          <w:sz w:val="22"/>
        </w:rPr>
        <w:t>February</w:t>
      </w:r>
    </w:p>
    <w:p>
      <w:pPr>
        <w:spacing w:after="80"/>
        <w:ind w:left="714" w:hanging="227"/>
        <w:jc w:val="both"/>
      </w:pPr>
      <w:r>
        <w:rPr>
          <w:rFonts w:ascii="Cambria" w:hAnsi="Cambria"/>
          <w:sz w:val="22"/>
        </w:rPr>
        <w:t xml:space="preserve">o  </w:t>
      </w:r>
      <w:r>
        <w:rPr>
          <w:rFonts w:ascii="Cambria" w:hAnsi="Cambria"/>
          <w:b w:val="0"/>
          <w:i/>
          <w:sz w:val="22"/>
        </w:rPr>
        <w:t>Swachh Bharat Abhiyan (Cleanliness Drive)</w:t>
      </w:r>
      <w:r>
        <w:rPr>
          <w:rFonts w:ascii="Cambria" w:hAnsi="Cambria"/>
          <w:b w:val="0"/>
          <w:i w:val="0"/>
          <w:sz w:val="22"/>
        </w:rPr>
        <w:t xml:space="preserve"> — </w:t>
      </w:r>
      <w:r>
        <w:rPr>
          <w:rFonts w:ascii="Cambria" w:hAnsi="Cambria"/>
          <w:b/>
          <w:i w:val="0"/>
          <w:sz w:val="22"/>
        </w:rPr>
        <w:t xml:space="preserve">Responsible: </w:t>
      </w:r>
      <w:r>
        <w:rPr>
          <w:rFonts w:ascii="Cambria" w:hAnsi="Cambria"/>
          <w:b w:val="0"/>
          <w:i w:val="0"/>
          <w:sz w:val="22"/>
        </w:rPr>
        <w:t xml:space="preserve">NSS Volunteers, Campus Maintenance Team. </w:t>
      </w:r>
      <w:r>
        <w:rPr>
          <w:rFonts w:ascii="Cambria" w:hAnsi="Cambria"/>
          <w:b w:val="0"/>
          <w:i w:val="0"/>
          <w:sz w:val="22"/>
        </w:rPr>
        <w:t>Organize campus-wide cleanliness campaigns.</w:t>
      </w:r>
    </w:p>
    <w:p>
      <w:pPr>
        <w:spacing w:after="80"/>
        <w:ind w:left="714" w:hanging="227"/>
        <w:jc w:val="both"/>
      </w:pPr>
      <w:r>
        <w:rPr>
          <w:rFonts w:ascii="Cambria" w:hAnsi="Cambria"/>
          <w:sz w:val="22"/>
        </w:rPr>
        <w:t xml:space="preserve">o  </w:t>
      </w:r>
      <w:r>
        <w:rPr>
          <w:rFonts w:ascii="Cambria" w:hAnsi="Cambria"/>
          <w:b w:val="0"/>
          <w:i/>
          <w:sz w:val="22"/>
        </w:rPr>
        <w:t>NCC Camp Preparation</w:t>
      </w:r>
      <w:r>
        <w:rPr>
          <w:rFonts w:ascii="Cambria" w:hAnsi="Cambria"/>
          <w:b w:val="0"/>
          <w:i w:val="0"/>
          <w:sz w:val="22"/>
        </w:rPr>
        <w:t xml:space="preserve"> — </w:t>
      </w:r>
      <w:r>
        <w:rPr>
          <w:rFonts w:ascii="Cambria" w:hAnsi="Cambria"/>
          <w:b/>
          <w:i w:val="0"/>
          <w:sz w:val="22"/>
        </w:rPr>
        <w:t xml:space="preserve">Responsible: </w:t>
      </w:r>
      <w:r>
        <w:rPr>
          <w:rFonts w:ascii="Cambria" w:hAnsi="Cambria"/>
          <w:b w:val="0"/>
          <w:i w:val="0"/>
          <w:sz w:val="22"/>
        </w:rPr>
        <w:t>NCC Cadets, NCC Instructors.</w:t>
      </w:r>
    </w:p>
    <w:p>
      <w:pPr>
        <w:spacing w:after="80"/>
        <w:ind w:left="357" w:hanging="357"/>
        <w:jc w:val="both"/>
      </w:pPr>
      <w:r>
        <w:rPr>
          <w:rFonts w:ascii="Cambria" w:hAnsi="Cambria"/>
          <w:sz w:val="22"/>
        </w:rPr>
        <w:t xml:space="preserve">3.  </w:t>
      </w:r>
      <w:r>
        <w:rPr>
          <w:rFonts w:ascii="Cambria" w:hAnsi="Cambria"/>
          <w:b/>
          <w:i w:val="0"/>
          <w:sz w:val="22"/>
        </w:rPr>
        <w:t>March</w:t>
      </w:r>
    </w:p>
    <w:p>
      <w:pPr>
        <w:spacing w:after="80"/>
        <w:ind w:left="714" w:hanging="227"/>
        <w:jc w:val="both"/>
      </w:pPr>
      <w:r>
        <w:rPr>
          <w:rFonts w:ascii="Cambria" w:hAnsi="Cambria"/>
          <w:sz w:val="22"/>
        </w:rPr>
        <w:t xml:space="preserve">o  </w:t>
      </w:r>
      <w:r>
        <w:rPr>
          <w:rFonts w:ascii="Cambria" w:hAnsi="Cambria"/>
          <w:b w:val="0"/>
          <w:i/>
          <w:sz w:val="22"/>
        </w:rPr>
        <w:t>International Women's Day Celebration</w:t>
      </w:r>
      <w:r>
        <w:rPr>
          <w:rFonts w:ascii="Cambria" w:hAnsi="Cambria"/>
          <w:b w:val="0"/>
          <w:i w:val="0"/>
          <w:sz w:val="22"/>
        </w:rPr>
        <w:t xml:space="preserve"> — </w:t>
      </w:r>
      <w:r>
        <w:rPr>
          <w:rFonts w:ascii="Cambria" w:hAnsi="Cambria"/>
          <w:b/>
          <w:i w:val="0"/>
          <w:sz w:val="22"/>
        </w:rPr>
        <w:t xml:space="preserve">Responsible: </w:t>
      </w:r>
      <w:r>
        <w:rPr>
          <w:rFonts w:ascii="Cambria" w:hAnsi="Cambria"/>
          <w:b w:val="0"/>
          <w:i w:val="0"/>
          <w:sz w:val="22"/>
        </w:rPr>
        <w:t xml:space="preserve">NSS/NCC Committee, Women's Cell. </w:t>
      </w:r>
      <w:r>
        <w:rPr>
          <w:rFonts w:ascii="Cambria" w:hAnsi="Cambria"/>
          <w:b w:val="0"/>
          <w:i w:val="0"/>
          <w:sz w:val="22"/>
        </w:rPr>
        <w:t>Organize seminars, panel discussions, and cultural events to raise awareness.</w:t>
      </w:r>
    </w:p>
    <w:p>
      <w:pPr>
        <w:spacing w:after="80"/>
        <w:ind w:left="357" w:hanging="357"/>
        <w:jc w:val="both"/>
      </w:pPr>
      <w:r>
        <w:rPr>
          <w:rFonts w:ascii="Cambria" w:hAnsi="Cambria"/>
          <w:sz w:val="22"/>
        </w:rPr>
        <w:t xml:space="preserve">4.  </w:t>
      </w:r>
      <w:r>
        <w:rPr>
          <w:rFonts w:ascii="Cambria" w:hAnsi="Cambria"/>
          <w:b/>
          <w:i w:val="0"/>
          <w:sz w:val="22"/>
        </w:rPr>
        <w:t>April</w:t>
      </w:r>
    </w:p>
    <w:p>
      <w:pPr>
        <w:spacing w:after="80"/>
        <w:ind w:left="714" w:hanging="227"/>
        <w:jc w:val="both"/>
      </w:pPr>
      <w:r>
        <w:rPr>
          <w:rFonts w:ascii="Cambria" w:hAnsi="Cambria"/>
          <w:sz w:val="22"/>
        </w:rPr>
        <w:t xml:space="preserve">o  </w:t>
      </w:r>
      <w:r>
        <w:rPr>
          <w:rFonts w:ascii="Cambria" w:hAnsi="Cambria"/>
          <w:b w:val="0"/>
          <w:i/>
          <w:sz w:val="22"/>
        </w:rPr>
        <w:t>Tree Plantation Drive</w:t>
      </w:r>
      <w:r>
        <w:rPr>
          <w:rFonts w:ascii="Cambria" w:hAnsi="Cambria"/>
          <w:b w:val="0"/>
          <w:i w:val="0"/>
          <w:sz w:val="22"/>
        </w:rPr>
        <w:t xml:space="preserve"> — </w:t>
      </w:r>
      <w:r>
        <w:rPr>
          <w:rFonts w:ascii="Cambria" w:hAnsi="Cambria"/>
          <w:b/>
          <w:i w:val="0"/>
          <w:sz w:val="22"/>
        </w:rPr>
        <w:t xml:space="preserve">Responsible: </w:t>
      </w:r>
      <w:r>
        <w:rPr>
          <w:rFonts w:ascii="Cambria" w:hAnsi="Cambria"/>
          <w:b w:val="0"/>
          <w:i w:val="0"/>
          <w:sz w:val="22"/>
        </w:rPr>
        <w:t xml:space="preserve">NSS Volunteers, Environment Committee. </w:t>
      </w:r>
      <w:r>
        <w:rPr>
          <w:rFonts w:ascii="Cambria" w:hAnsi="Cambria"/>
          <w:b w:val="0"/>
          <w:i w:val="0"/>
          <w:sz w:val="22"/>
        </w:rPr>
        <w:t>Encourage students to participate in planting trees on campus and in nearby areas.</w:t>
      </w:r>
    </w:p>
    <w:p>
      <w:pPr>
        <w:spacing w:after="80"/>
        <w:ind w:left="714" w:hanging="227"/>
        <w:jc w:val="both"/>
      </w:pPr>
      <w:r>
        <w:rPr>
          <w:rFonts w:ascii="Cambria" w:hAnsi="Cambria"/>
          <w:sz w:val="22"/>
        </w:rPr>
        <w:t xml:space="preserve">o  </w:t>
      </w:r>
      <w:r>
        <w:rPr>
          <w:rFonts w:ascii="Cambria" w:hAnsi="Cambria"/>
          <w:b w:val="0"/>
          <w:i/>
          <w:sz w:val="22"/>
        </w:rPr>
        <w:t>Blood Donation Drive</w:t>
      </w:r>
      <w:r>
        <w:rPr>
          <w:rFonts w:ascii="Cambria" w:hAnsi="Cambria"/>
          <w:b w:val="0"/>
          <w:i w:val="0"/>
          <w:sz w:val="22"/>
        </w:rPr>
        <w:t xml:space="preserve"> — </w:t>
      </w:r>
      <w:r>
        <w:rPr>
          <w:rFonts w:ascii="Cambria" w:hAnsi="Cambria"/>
          <w:b/>
          <w:i w:val="0"/>
          <w:sz w:val="22"/>
        </w:rPr>
        <w:t xml:space="preserve">Responsible: </w:t>
      </w:r>
      <w:r>
        <w:rPr>
          <w:rFonts w:ascii="Cambria" w:hAnsi="Cambria"/>
          <w:b w:val="0"/>
          <w:i w:val="0"/>
          <w:sz w:val="22"/>
        </w:rPr>
        <w:t>NSS Volunteers, Red Cross Society.</w:t>
      </w:r>
    </w:p>
    <w:p>
      <w:pPr>
        <w:spacing w:after="80"/>
        <w:ind w:left="357" w:hanging="357"/>
        <w:jc w:val="both"/>
      </w:pPr>
      <w:r>
        <w:rPr>
          <w:rFonts w:ascii="Cambria" w:hAnsi="Cambria"/>
          <w:sz w:val="22"/>
        </w:rPr>
        <w:t xml:space="preserve">5.  </w:t>
      </w:r>
      <w:r>
        <w:rPr>
          <w:rFonts w:ascii="Cambria" w:hAnsi="Cambria"/>
          <w:b/>
          <w:i w:val="0"/>
          <w:sz w:val="22"/>
        </w:rPr>
        <w:t>May</w:t>
      </w:r>
    </w:p>
    <w:p>
      <w:pPr>
        <w:spacing w:after="80"/>
        <w:ind w:left="714" w:hanging="227"/>
        <w:jc w:val="both"/>
      </w:pPr>
      <w:r>
        <w:rPr>
          <w:rFonts w:ascii="Cambria" w:hAnsi="Cambria"/>
          <w:sz w:val="22"/>
        </w:rPr>
        <w:t xml:space="preserve">o  </w:t>
      </w:r>
      <w:r>
        <w:rPr>
          <w:rFonts w:ascii="Cambria" w:hAnsi="Cambria"/>
          <w:b w:val="0"/>
          <w:i/>
          <w:sz w:val="22"/>
        </w:rPr>
        <w:t>Summer Training Program for NSS Volunteers</w:t>
      </w:r>
      <w:r>
        <w:rPr>
          <w:rFonts w:ascii="Cambria" w:hAnsi="Cambria"/>
          <w:b w:val="0"/>
          <w:i w:val="0"/>
          <w:sz w:val="22"/>
        </w:rPr>
        <w:t xml:space="preserve"> — </w:t>
      </w:r>
      <w:r>
        <w:rPr>
          <w:rFonts w:ascii="Cambria" w:hAnsi="Cambria"/>
          <w:b/>
          <w:i w:val="0"/>
          <w:sz w:val="22"/>
        </w:rPr>
        <w:t xml:space="preserve">Responsible: </w:t>
      </w:r>
      <w:r>
        <w:rPr>
          <w:rFonts w:ascii="Cambria" w:hAnsi="Cambria"/>
          <w:b w:val="0"/>
          <w:i w:val="0"/>
          <w:sz w:val="22"/>
        </w:rPr>
        <w:t xml:space="preserve">NSS Volunteers, Medical Team, NSS Committee, External Trainers. </w:t>
      </w:r>
      <w:r>
        <w:rPr>
          <w:rFonts w:ascii="Cambria" w:hAnsi="Cambria"/>
          <w:b w:val="0"/>
          <w:i w:val="0"/>
          <w:sz w:val="22"/>
        </w:rPr>
        <w:t>Organize workshops and training sessions on leadership, community service, and social responsibility.</w:t>
      </w:r>
    </w:p>
    <w:p>
      <w:pPr>
        <w:spacing w:after="80"/>
        <w:ind w:left="714" w:hanging="227"/>
        <w:jc w:val="both"/>
      </w:pPr>
      <w:r>
        <w:rPr>
          <w:rFonts w:ascii="Cambria" w:hAnsi="Cambria"/>
          <w:sz w:val="22"/>
        </w:rPr>
        <w:t xml:space="preserve">o  </w:t>
      </w:r>
      <w:r>
        <w:rPr>
          <w:rFonts w:ascii="Cambria" w:hAnsi="Cambria"/>
          <w:b w:val="0"/>
          <w:i/>
          <w:sz w:val="22"/>
        </w:rPr>
        <w:t>NCC Annual Camp Participation</w:t>
      </w:r>
      <w:r>
        <w:rPr>
          <w:rFonts w:ascii="Cambria" w:hAnsi="Cambria"/>
          <w:b w:val="0"/>
          <w:i w:val="0"/>
          <w:sz w:val="22"/>
        </w:rPr>
        <w:t xml:space="preserve"> — </w:t>
      </w:r>
      <w:r>
        <w:rPr>
          <w:rFonts w:ascii="Cambria" w:hAnsi="Cambria"/>
          <w:b/>
          <w:i w:val="0"/>
          <w:sz w:val="22"/>
        </w:rPr>
        <w:t xml:space="preserve">Responsible: </w:t>
      </w:r>
      <w:r>
        <w:rPr>
          <w:rFonts w:ascii="Cambria" w:hAnsi="Cambria"/>
          <w:b w:val="0"/>
          <w:i w:val="0"/>
          <w:sz w:val="22"/>
        </w:rPr>
        <w:t>NCC Cadets, NCC Instructors.</w:t>
      </w:r>
    </w:p>
    <w:p>
      <w:pPr>
        <w:spacing w:after="80"/>
        <w:ind w:left="357" w:hanging="357"/>
        <w:jc w:val="both"/>
      </w:pPr>
      <w:r>
        <w:rPr>
          <w:rFonts w:ascii="Cambria" w:hAnsi="Cambria"/>
          <w:sz w:val="22"/>
        </w:rPr>
        <w:t xml:space="preserve">6.  </w:t>
      </w:r>
      <w:r>
        <w:rPr>
          <w:rFonts w:ascii="Cambria" w:hAnsi="Cambria"/>
          <w:b/>
          <w:i w:val="0"/>
          <w:sz w:val="22"/>
        </w:rPr>
        <w:t>June</w:t>
      </w:r>
    </w:p>
    <w:p>
      <w:pPr>
        <w:spacing w:after="80"/>
        <w:ind w:left="714" w:hanging="227"/>
        <w:jc w:val="both"/>
      </w:pPr>
      <w:r>
        <w:rPr>
          <w:rFonts w:ascii="Cambria" w:hAnsi="Cambria"/>
          <w:sz w:val="22"/>
        </w:rPr>
        <w:t xml:space="preserve">o  </w:t>
      </w:r>
      <w:r>
        <w:rPr>
          <w:rFonts w:ascii="Cambria" w:hAnsi="Cambria"/>
          <w:b w:val="0"/>
          <w:i/>
          <w:sz w:val="22"/>
        </w:rPr>
        <w:t>Yoga Day Celebrations</w:t>
      </w:r>
      <w:r>
        <w:rPr>
          <w:rFonts w:ascii="Cambria" w:hAnsi="Cambria"/>
          <w:b w:val="0"/>
          <w:i w:val="0"/>
          <w:sz w:val="22"/>
        </w:rPr>
        <w:t xml:space="preserve"> — </w:t>
      </w:r>
      <w:r>
        <w:rPr>
          <w:rFonts w:ascii="Cambria" w:hAnsi="Cambria"/>
          <w:b/>
          <w:i w:val="0"/>
          <w:sz w:val="22"/>
        </w:rPr>
        <w:t xml:space="preserve">Responsible: </w:t>
      </w:r>
      <w:r>
        <w:rPr>
          <w:rFonts w:ascii="Cambria" w:hAnsi="Cambria"/>
          <w:b w:val="0"/>
          <w:i w:val="0"/>
          <w:sz w:val="22"/>
        </w:rPr>
        <w:t xml:space="preserve">NSS Volunteers, Yoga Instructor. </w:t>
      </w:r>
      <w:r>
        <w:rPr>
          <w:rFonts w:ascii="Cambria" w:hAnsi="Cambria"/>
          <w:b w:val="0"/>
          <w:i w:val="0"/>
          <w:sz w:val="22"/>
        </w:rPr>
        <w:t>Conduct yoga sessions for students and faculty to raise awareness of physical health and wellness.</w:t>
      </w:r>
    </w:p>
    <w:p>
      <w:pPr>
        <w:spacing w:after="80"/>
        <w:ind w:left="357" w:hanging="357"/>
        <w:jc w:val="both"/>
      </w:pPr>
      <w:r>
        <w:rPr>
          <w:rFonts w:ascii="Cambria" w:hAnsi="Cambria"/>
          <w:sz w:val="22"/>
        </w:rPr>
        <w:t xml:space="preserve">7.  </w:t>
      </w:r>
      <w:r>
        <w:rPr>
          <w:rFonts w:ascii="Cambria" w:hAnsi="Cambria"/>
          <w:b/>
          <w:i w:val="0"/>
          <w:sz w:val="22"/>
        </w:rPr>
        <w:t>July</w:t>
      </w:r>
    </w:p>
    <w:p>
      <w:pPr>
        <w:spacing w:after="80"/>
        <w:ind w:left="714" w:hanging="227"/>
        <w:jc w:val="both"/>
      </w:pPr>
      <w:r>
        <w:rPr>
          <w:rFonts w:ascii="Cambria" w:hAnsi="Cambria"/>
          <w:sz w:val="22"/>
        </w:rPr>
        <w:t xml:space="preserve">o  </w:t>
      </w:r>
      <w:r>
        <w:rPr>
          <w:rFonts w:ascii="Cambria" w:hAnsi="Cambria"/>
          <w:b w:val="0"/>
          <w:i/>
          <w:sz w:val="22"/>
        </w:rPr>
        <w:t>NSS Orientation for New Volunteers</w:t>
      </w:r>
      <w:r>
        <w:rPr>
          <w:rFonts w:ascii="Cambria" w:hAnsi="Cambria"/>
          <w:b w:val="0"/>
          <w:i w:val="0"/>
          <w:sz w:val="22"/>
        </w:rPr>
        <w:t xml:space="preserve"> — </w:t>
      </w:r>
      <w:r>
        <w:rPr>
          <w:rFonts w:ascii="Cambria" w:hAnsi="Cambria"/>
          <w:b/>
          <w:i w:val="0"/>
          <w:sz w:val="22"/>
        </w:rPr>
        <w:t xml:space="preserve">Responsible: </w:t>
      </w:r>
      <w:r>
        <w:rPr>
          <w:rFonts w:ascii="Cambria" w:hAnsi="Cambria"/>
          <w:b w:val="0"/>
          <w:i w:val="0"/>
          <w:sz w:val="22"/>
        </w:rPr>
        <w:t xml:space="preserve">NSS/NCC Committee, Student Volunteers. </w:t>
      </w:r>
      <w:r>
        <w:rPr>
          <w:rFonts w:ascii="Cambria" w:hAnsi="Cambria"/>
          <w:b w:val="0"/>
          <w:i w:val="0"/>
          <w:sz w:val="22"/>
        </w:rPr>
        <w:t>Organize an induction session for freshers to inform them about NSS activities and goals.</w:t>
      </w:r>
    </w:p>
    <w:p>
      <w:pPr>
        <w:spacing w:after="80"/>
        <w:ind w:left="357" w:hanging="357"/>
        <w:jc w:val="both"/>
      </w:pPr>
      <w:r>
        <w:rPr>
          <w:rFonts w:ascii="Cambria" w:hAnsi="Cambria"/>
          <w:sz w:val="22"/>
        </w:rPr>
        <w:t xml:space="preserve">8.  </w:t>
      </w:r>
      <w:r>
        <w:rPr>
          <w:rFonts w:ascii="Cambria" w:hAnsi="Cambria"/>
          <w:b/>
          <w:i w:val="0"/>
          <w:sz w:val="22"/>
        </w:rPr>
        <w:t>August</w:t>
      </w:r>
    </w:p>
    <w:p>
      <w:pPr>
        <w:spacing w:after="80"/>
        <w:ind w:left="714" w:hanging="227"/>
        <w:jc w:val="both"/>
      </w:pPr>
      <w:r>
        <w:rPr>
          <w:rFonts w:ascii="Cambria" w:hAnsi="Cambria"/>
          <w:sz w:val="22"/>
        </w:rPr>
        <w:t xml:space="preserve">o  </w:t>
      </w:r>
      <w:r>
        <w:rPr>
          <w:rFonts w:ascii="Cambria" w:hAnsi="Cambria"/>
          <w:b w:val="0"/>
          <w:i/>
          <w:sz w:val="22"/>
        </w:rPr>
        <w:t>Independence Day Celebrations</w:t>
      </w:r>
      <w:r>
        <w:rPr>
          <w:rFonts w:ascii="Cambria" w:hAnsi="Cambria"/>
          <w:b w:val="0"/>
          <w:i w:val="0"/>
          <w:sz w:val="22"/>
        </w:rPr>
        <w:t xml:space="preserve"> — </w:t>
      </w:r>
      <w:r>
        <w:rPr>
          <w:rFonts w:ascii="Cambria" w:hAnsi="Cambria"/>
          <w:b w:val="0"/>
          <w:i w:val="0"/>
          <w:sz w:val="22"/>
        </w:rPr>
        <w:t>Flag hoisting, cultural performances, and patriotic events.</w:t>
      </w:r>
    </w:p>
    <w:p>
      <w:pPr>
        <w:spacing w:after="80"/>
        <w:ind w:left="714" w:hanging="227"/>
        <w:jc w:val="both"/>
      </w:pPr>
      <w:r>
        <w:rPr>
          <w:rFonts w:ascii="Cambria" w:hAnsi="Cambria"/>
          <w:sz w:val="22"/>
        </w:rPr>
        <w:t xml:space="preserve">o  </w:t>
      </w:r>
      <w:r>
        <w:rPr>
          <w:rFonts w:ascii="Cambria" w:hAnsi="Cambria"/>
          <w:b w:val="0"/>
          <w:i/>
          <w:sz w:val="22"/>
        </w:rPr>
        <w:t>Health &amp; Hygiene Awareness Campaign</w:t>
      </w:r>
      <w:r>
        <w:rPr>
          <w:rFonts w:ascii="Cambria" w:hAnsi="Cambria"/>
          <w:b w:val="0"/>
          <w:i w:val="0"/>
          <w:sz w:val="22"/>
        </w:rPr>
        <w:t xml:space="preserve"> — </w:t>
      </w:r>
      <w:r>
        <w:rPr>
          <w:rFonts w:ascii="Cambria" w:hAnsi="Cambria"/>
          <w:b/>
          <w:i w:val="0"/>
          <w:sz w:val="22"/>
        </w:rPr>
        <w:t xml:space="preserve">Responsible: </w:t>
      </w:r>
      <w:r>
        <w:rPr>
          <w:rFonts w:ascii="Cambria" w:hAnsi="Cambria"/>
          <w:b w:val="0"/>
          <w:i w:val="0"/>
          <w:sz w:val="22"/>
        </w:rPr>
        <w:t>NSS Volunteers, Health Committee.</w:t>
      </w:r>
    </w:p>
    <w:p>
      <w:pPr>
        <w:spacing w:after="80"/>
        <w:ind w:left="357" w:hanging="357"/>
        <w:jc w:val="both"/>
      </w:pPr>
      <w:r>
        <w:rPr>
          <w:rFonts w:ascii="Cambria" w:hAnsi="Cambria"/>
          <w:sz w:val="22"/>
        </w:rPr>
        <w:t xml:space="preserve">9.  </w:t>
      </w:r>
      <w:r>
        <w:rPr>
          <w:rFonts w:ascii="Cambria" w:hAnsi="Cambria"/>
          <w:b/>
          <w:i w:val="0"/>
          <w:sz w:val="22"/>
        </w:rPr>
        <w:t>September</w:t>
      </w:r>
    </w:p>
    <w:p>
      <w:pPr>
        <w:spacing w:after="80"/>
        <w:ind w:left="714" w:hanging="227"/>
        <w:jc w:val="both"/>
      </w:pPr>
      <w:r>
        <w:rPr>
          <w:rFonts w:ascii="Cambria" w:hAnsi="Cambria"/>
          <w:sz w:val="22"/>
        </w:rPr>
        <w:t xml:space="preserve">o  </w:t>
      </w:r>
      <w:r>
        <w:rPr>
          <w:rFonts w:ascii="Cambria" w:hAnsi="Cambria"/>
          <w:b w:val="0"/>
          <w:i/>
          <w:sz w:val="22"/>
        </w:rPr>
        <w:t>NSS Day Celebrations</w:t>
      </w:r>
      <w:r>
        <w:rPr>
          <w:rFonts w:ascii="Cambria" w:hAnsi="Cambria"/>
          <w:b w:val="0"/>
          <w:i w:val="0"/>
          <w:sz w:val="22"/>
        </w:rPr>
        <w:t xml:space="preserve"> — </w:t>
      </w:r>
      <w:r>
        <w:rPr>
          <w:rFonts w:ascii="Cambria" w:hAnsi="Cambria"/>
          <w:b/>
          <w:i w:val="0"/>
          <w:sz w:val="22"/>
        </w:rPr>
        <w:t xml:space="preserve">Responsible: </w:t>
      </w:r>
      <w:r>
        <w:rPr>
          <w:rFonts w:ascii="Cambria" w:hAnsi="Cambria"/>
          <w:b w:val="0"/>
          <w:i w:val="0"/>
          <w:sz w:val="22"/>
        </w:rPr>
        <w:t xml:space="preserve">NSS Volunteers, Senior NSS Volunteers, NSS Committee, Student Volunteers. </w:t>
      </w:r>
      <w:r>
        <w:rPr>
          <w:rFonts w:ascii="Cambria" w:hAnsi="Cambria"/>
          <w:b w:val="0"/>
          <w:i w:val="0"/>
          <w:sz w:val="22"/>
        </w:rPr>
        <w:t>Organize a series of activities and programs to celebrate NSS's contribution to social welfare.</w:t>
      </w:r>
    </w:p>
    <w:p>
      <w:pPr>
        <w:spacing w:after="80"/>
        <w:ind w:left="357" w:hanging="357"/>
        <w:jc w:val="both"/>
      </w:pPr>
      <w:r>
        <w:rPr>
          <w:rFonts w:ascii="Cambria" w:hAnsi="Cambria"/>
          <w:sz w:val="22"/>
        </w:rPr>
        <w:t xml:space="preserve">10.  </w:t>
      </w:r>
      <w:r>
        <w:rPr>
          <w:rFonts w:ascii="Cambria" w:hAnsi="Cambria"/>
          <w:b/>
          <w:i w:val="0"/>
          <w:sz w:val="22"/>
        </w:rPr>
        <w:t>October</w:t>
      </w:r>
    </w:p>
    <w:p>
      <w:pPr>
        <w:spacing w:after="80"/>
        <w:ind w:left="714" w:hanging="227"/>
        <w:jc w:val="both"/>
      </w:pPr>
      <w:r>
        <w:rPr>
          <w:rFonts w:ascii="Cambria" w:hAnsi="Cambria"/>
          <w:sz w:val="22"/>
        </w:rPr>
        <w:t xml:space="preserve">o  </w:t>
      </w:r>
      <w:r>
        <w:rPr>
          <w:rFonts w:ascii="Cambria" w:hAnsi="Cambria"/>
          <w:b w:val="0"/>
          <w:i/>
          <w:sz w:val="22"/>
        </w:rPr>
        <w:t>NCC Orientation for New Cadets</w:t>
      </w:r>
      <w:r>
        <w:rPr>
          <w:rFonts w:ascii="Cambria" w:hAnsi="Cambria"/>
          <w:b w:val="0"/>
          <w:i w:val="0"/>
          <w:sz w:val="22"/>
        </w:rPr>
        <w:t xml:space="preserve"> — </w:t>
      </w:r>
      <w:r>
        <w:rPr>
          <w:rFonts w:ascii="Cambria" w:hAnsi="Cambria"/>
          <w:b/>
          <w:i w:val="0"/>
          <w:sz w:val="22"/>
        </w:rPr>
        <w:t xml:space="preserve">Responsible: </w:t>
      </w:r>
      <w:r>
        <w:rPr>
          <w:rFonts w:ascii="Cambria" w:hAnsi="Cambria"/>
          <w:b w:val="0"/>
          <w:i w:val="0"/>
          <w:sz w:val="22"/>
        </w:rPr>
        <w:t xml:space="preserve">NCC Cadets, NCC Instructors. </w:t>
      </w:r>
      <w:r>
        <w:rPr>
          <w:rFonts w:ascii="Cambria" w:hAnsi="Cambria"/>
          <w:b w:val="0"/>
          <w:i w:val="0"/>
          <w:sz w:val="22"/>
        </w:rPr>
        <w:t>Conduct an orientation session for fresh NCC cadets.</w:t>
      </w:r>
    </w:p>
    <w:p>
      <w:pPr>
        <w:spacing w:after="80"/>
        <w:ind w:left="714" w:hanging="227"/>
        <w:jc w:val="both"/>
      </w:pPr>
      <w:r>
        <w:rPr>
          <w:rFonts w:ascii="Cambria" w:hAnsi="Cambria"/>
          <w:sz w:val="22"/>
        </w:rPr>
        <w:t xml:space="preserve">o  </w:t>
      </w:r>
      <w:r>
        <w:rPr>
          <w:rFonts w:ascii="Cambria" w:hAnsi="Cambria"/>
          <w:b w:val="0"/>
          <w:i/>
          <w:sz w:val="22"/>
        </w:rPr>
        <w:t>Disaster Management Awareness Program</w:t>
      </w:r>
      <w:r>
        <w:rPr>
          <w:rFonts w:ascii="Cambria" w:hAnsi="Cambria"/>
          <w:b w:val="0"/>
          <w:i w:val="0"/>
          <w:sz w:val="22"/>
        </w:rPr>
        <w:t xml:space="preserve"> — </w:t>
      </w:r>
      <w:r>
        <w:rPr>
          <w:rFonts w:ascii="Cambria" w:hAnsi="Cambria"/>
          <w:b/>
          <w:i w:val="0"/>
          <w:sz w:val="22"/>
        </w:rPr>
        <w:t xml:space="preserve">Responsible: </w:t>
      </w:r>
      <w:r>
        <w:rPr>
          <w:rFonts w:ascii="Cambria" w:hAnsi="Cambria"/>
          <w:b w:val="0"/>
          <w:i w:val="0"/>
          <w:sz w:val="22"/>
        </w:rPr>
        <w:t>NSS Volunteers, Local Disaster Management Authority.</w:t>
      </w:r>
    </w:p>
    <w:p>
      <w:pPr>
        <w:spacing w:after="80"/>
        <w:ind w:left="357" w:hanging="357"/>
        <w:jc w:val="both"/>
      </w:pPr>
      <w:r>
        <w:rPr>
          <w:rFonts w:ascii="Cambria" w:hAnsi="Cambria"/>
          <w:sz w:val="22"/>
        </w:rPr>
        <w:t xml:space="preserve">11.  </w:t>
      </w:r>
      <w:r>
        <w:rPr>
          <w:rFonts w:ascii="Cambria" w:hAnsi="Cambria"/>
          <w:b/>
          <w:i w:val="0"/>
          <w:sz w:val="22"/>
        </w:rPr>
        <w:t>November</w:t>
      </w:r>
    </w:p>
    <w:p>
      <w:pPr>
        <w:spacing w:after="80"/>
        <w:ind w:left="714" w:hanging="227"/>
        <w:jc w:val="both"/>
      </w:pPr>
      <w:r>
        <w:rPr>
          <w:rFonts w:ascii="Cambria" w:hAnsi="Cambria"/>
          <w:sz w:val="22"/>
        </w:rPr>
        <w:t xml:space="preserve">o  </w:t>
      </w:r>
      <w:r>
        <w:rPr>
          <w:rFonts w:ascii="Cambria" w:hAnsi="Cambria"/>
          <w:b w:val="0"/>
          <w:i/>
          <w:sz w:val="22"/>
        </w:rPr>
        <w:t>National Integration Camp</w:t>
      </w:r>
      <w:r>
        <w:rPr>
          <w:rFonts w:ascii="Cambria" w:hAnsi="Cambria"/>
          <w:b w:val="0"/>
          <w:i w:val="0"/>
          <w:sz w:val="22"/>
        </w:rPr>
        <w:t xml:space="preserve"> — </w:t>
      </w:r>
      <w:r>
        <w:rPr>
          <w:rFonts w:ascii="Cambria" w:hAnsi="Cambria"/>
          <w:b/>
          <w:i w:val="0"/>
          <w:sz w:val="22"/>
        </w:rPr>
        <w:t xml:space="preserve">Responsible: </w:t>
      </w:r>
      <w:r>
        <w:rPr>
          <w:rFonts w:ascii="Cambria" w:hAnsi="Cambria"/>
          <w:b w:val="0"/>
          <w:i w:val="0"/>
          <w:sz w:val="22"/>
        </w:rPr>
        <w:t xml:space="preserve">NCC Officers, New NCC Cadets, NSS Volunteers, Campus Cultural Committee. </w:t>
      </w:r>
      <w:r>
        <w:rPr>
          <w:rFonts w:ascii="Cambria" w:hAnsi="Cambria"/>
          <w:b w:val="0"/>
          <w:i w:val="0"/>
          <w:sz w:val="22"/>
        </w:rPr>
        <w:t>Conduct programs focusing on national integration and unity.</w:t>
      </w:r>
    </w:p>
    <w:p>
      <w:pPr>
        <w:spacing w:after="80"/>
        <w:ind w:left="357" w:hanging="357"/>
        <w:jc w:val="both"/>
      </w:pPr>
      <w:r>
        <w:rPr>
          <w:rFonts w:ascii="Cambria" w:hAnsi="Cambria"/>
          <w:sz w:val="22"/>
        </w:rPr>
        <w:t xml:space="preserve">12.  </w:t>
      </w:r>
      <w:r>
        <w:rPr>
          <w:rFonts w:ascii="Cambria" w:hAnsi="Cambria"/>
          <w:b/>
          <w:i w:val="0"/>
          <w:sz w:val="22"/>
        </w:rPr>
        <w:t>December</w:t>
      </w:r>
    </w:p>
    <w:p>
      <w:pPr>
        <w:spacing w:after="80"/>
        <w:ind w:left="714" w:hanging="227"/>
        <w:jc w:val="both"/>
      </w:pPr>
      <w:r>
        <w:rPr>
          <w:rFonts w:ascii="Cambria" w:hAnsi="Cambria"/>
          <w:sz w:val="22"/>
        </w:rPr>
        <w:t xml:space="preserve">o  </w:t>
      </w:r>
      <w:r>
        <w:rPr>
          <w:rFonts w:ascii="Cambria" w:hAnsi="Cambria"/>
          <w:b w:val="0"/>
          <w:i/>
          <w:sz w:val="22"/>
        </w:rPr>
        <w:t>Annual NSS/NCC Awards Ceremony</w:t>
      </w:r>
      <w:r>
        <w:rPr>
          <w:rFonts w:ascii="Cambria" w:hAnsi="Cambria"/>
          <w:b w:val="0"/>
          <w:i w:val="0"/>
          <w:sz w:val="22"/>
        </w:rPr>
        <w:t xml:space="preserve"> — </w:t>
      </w:r>
      <w:r>
        <w:rPr>
          <w:rFonts w:ascii="Cambria" w:hAnsi="Cambria"/>
          <w:b/>
          <w:i w:val="0"/>
          <w:sz w:val="22"/>
        </w:rPr>
        <w:t xml:space="preserve">Responsible: </w:t>
      </w:r>
      <w:r>
        <w:rPr>
          <w:rFonts w:ascii="Cambria" w:hAnsi="Cambria"/>
          <w:b w:val="0"/>
          <w:i w:val="0"/>
          <w:sz w:val="22"/>
        </w:rPr>
        <w:t xml:space="preserve">NSS/NCC Committee, Administration. </w:t>
      </w:r>
      <w:r>
        <w:rPr>
          <w:rFonts w:ascii="Cambria" w:hAnsi="Cambria"/>
          <w:b w:val="0"/>
          <w:i w:val="0"/>
          <w:sz w:val="22"/>
        </w:rPr>
        <w:t>Recognize the contributions of outstanding NSS and NCC volunteers in various activities.</w:t>
      </w:r>
    </w:p>
    <w:p>
      <w:pPr>
        <w:spacing w:after="80"/>
        <w:ind w:left="714" w:hanging="227"/>
        <w:jc w:val="both"/>
      </w:pPr>
      <w:r>
        <w:rPr>
          <w:rFonts w:ascii="Cambria" w:hAnsi="Cambria"/>
          <w:sz w:val="22"/>
        </w:rPr>
        <w:t xml:space="preserve">o  </w:t>
      </w:r>
      <w:r>
        <w:rPr>
          <w:rFonts w:ascii="Cambria" w:hAnsi="Cambria"/>
          <w:b w:val="0"/>
          <w:i/>
          <w:sz w:val="22"/>
        </w:rPr>
        <w:t>Winter Camp for NCC Cadets</w:t>
      </w:r>
      <w:r>
        <w:rPr>
          <w:rFonts w:ascii="Cambria" w:hAnsi="Cambria"/>
          <w:b w:val="0"/>
          <w:i w:val="0"/>
          <w:sz w:val="22"/>
        </w:rPr>
        <w:t xml:space="preserve"> — </w:t>
      </w:r>
      <w:r>
        <w:rPr>
          <w:rFonts w:ascii="Cambria" w:hAnsi="Cambria"/>
          <w:b/>
          <w:i w:val="0"/>
          <w:sz w:val="22"/>
        </w:rPr>
        <w:t xml:space="preserve">Responsible: </w:t>
      </w:r>
      <w:r>
        <w:rPr>
          <w:rFonts w:ascii="Cambria" w:hAnsi="Cambria"/>
          <w:b w:val="0"/>
          <w:i w:val="0"/>
          <w:sz w:val="22"/>
        </w:rPr>
        <w:t xml:space="preserve">NCC Officers, NCC Cadets. </w:t>
      </w:r>
      <w:r>
        <w:rPr>
          <w:rFonts w:ascii="Cambria" w:hAnsi="Cambria"/>
          <w:b w:val="0"/>
          <w:i w:val="0"/>
          <w:sz w:val="22"/>
        </w:rPr>
        <w:t>Organize a winter camp for training, learning, and physical fitness.</w:t>
      </w:r>
    </w:p>
    <w:p>
      <w:pPr>
        <w:spacing w:after="120"/>
        <w:jc w:val="both"/>
      </w:pPr>
      <w:r>
        <w:rPr>
          <w:rFonts w:ascii="Cambria" w:hAnsi="Cambria"/>
          <w:b/>
          <w:i w:val="0"/>
          <w:sz w:val="22"/>
        </w:rPr>
        <w:t>Key Events and Activities Overview:</w:t>
      </w:r>
    </w:p>
    <w:p>
      <w:pPr>
        <w:spacing w:after="80"/>
        <w:ind w:left="357" w:hanging="227"/>
        <w:jc w:val="both"/>
      </w:pPr>
      <w:r>
        <w:rPr>
          <w:rFonts w:ascii="Cambria" w:hAnsi="Cambria"/>
          <w:sz w:val="22"/>
        </w:rPr>
        <w:t xml:space="preserve">•  </w:t>
      </w:r>
      <w:r>
        <w:rPr>
          <w:rFonts w:ascii="Cambria" w:hAnsi="Cambria"/>
          <w:b/>
          <w:i w:val="0"/>
          <w:sz w:val="22"/>
        </w:rPr>
        <w:t xml:space="preserve">Community Service Projects: </w:t>
      </w:r>
      <w:r>
        <w:rPr>
          <w:rFonts w:ascii="Cambria" w:hAnsi="Cambria"/>
          <w:b w:val="0"/>
          <w:i w:val="0"/>
          <w:sz w:val="22"/>
        </w:rPr>
        <w:t>Regular community service activities such as blood donation drives, cleanliness drives, tree plantation, and health awareness campaigns.</w:t>
      </w:r>
    </w:p>
    <w:p>
      <w:pPr>
        <w:spacing w:after="80"/>
        <w:ind w:left="357" w:hanging="227"/>
        <w:jc w:val="both"/>
      </w:pPr>
      <w:r>
        <w:rPr>
          <w:rFonts w:ascii="Cambria" w:hAnsi="Cambria"/>
          <w:sz w:val="22"/>
        </w:rPr>
        <w:t xml:space="preserve">•  </w:t>
      </w:r>
      <w:r>
        <w:rPr>
          <w:rFonts w:ascii="Cambria" w:hAnsi="Cambria"/>
          <w:b/>
          <w:i w:val="0"/>
          <w:sz w:val="22"/>
        </w:rPr>
        <w:t xml:space="preserve">Special Days &amp; Celebrations: </w:t>
      </w:r>
      <w:r>
        <w:rPr>
          <w:rFonts w:ascii="Cambria" w:hAnsi="Cambria"/>
          <w:b w:val="0"/>
          <w:i w:val="0"/>
          <w:sz w:val="22"/>
        </w:rPr>
        <w:t>NSS/NCC Day, Republic Day, Independence Day, National Integration Day, etc., are key occasions for organizing campus and community events.</w:t>
      </w:r>
    </w:p>
    <w:p>
      <w:pPr>
        <w:spacing w:after="80"/>
        <w:ind w:left="357" w:hanging="227"/>
        <w:jc w:val="both"/>
      </w:pPr>
      <w:r>
        <w:rPr>
          <w:rFonts w:ascii="Cambria" w:hAnsi="Cambria"/>
          <w:sz w:val="22"/>
        </w:rPr>
        <w:t xml:space="preserve">•  </w:t>
      </w:r>
      <w:r>
        <w:rPr>
          <w:rFonts w:ascii="Cambria" w:hAnsi="Cambria"/>
          <w:b/>
          <w:i w:val="0"/>
          <w:sz w:val="22"/>
        </w:rPr>
        <w:t xml:space="preserve">Workshops &amp; Trainings: </w:t>
      </w:r>
      <w:r>
        <w:rPr>
          <w:rFonts w:ascii="Cambria" w:hAnsi="Cambria"/>
          <w:b w:val="0"/>
          <w:i w:val="0"/>
          <w:sz w:val="22"/>
        </w:rPr>
        <w:t>NSS and NCC conduct orientation, leadership, and skill-building programs to empower volunteers.</w:t>
      </w:r>
    </w:p>
    <w:p>
      <w:pPr>
        <w:spacing w:after="80"/>
        <w:ind w:left="357" w:hanging="227"/>
        <w:jc w:val="both"/>
      </w:pPr>
      <w:r>
        <w:rPr>
          <w:rFonts w:ascii="Cambria" w:hAnsi="Cambria"/>
          <w:sz w:val="22"/>
        </w:rPr>
        <w:t xml:space="preserve">•  </w:t>
      </w:r>
      <w:r>
        <w:rPr>
          <w:rFonts w:ascii="Cambria" w:hAnsi="Cambria"/>
          <w:b/>
          <w:i w:val="0"/>
          <w:sz w:val="22"/>
        </w:rPr>
        <w:t xml:space="preserve">Health and Environment Initiatives: </w:t>
      </w:r>
      <w:r>
        <w:rPr>
          <w:rFonts w:ascii="Cambria" w:hAnsi="Cambria"/>
          <w:b w:val="0"/>
          <w:i w:val="0"/>
          <w:sz w:val="22"/>
        </w:rPr>
        <w:t>Awareness campaigns on health, hygiene, wellness, and the environment, along with programs like yoga and blood donation camps.</w:t>
      </w:r>
    </w:p>
    <w:p>
      <w:pPr>
        <w:spacing w:after="80"/>
        <w:ind w:left="357" w:hanging="227"/>
        <w:jc w:val="both"/>
      </w:pPr>
      <w:r>
        <w:rPr>
          <w:rFonts w:ascii="Cambria" w:hAnsi="Cambria"/>
          <w:sz w:val="22"/>
        </w:rPr>
        <w:t xml:space="preserve">•  </w:t>
      </w:r>
      <w:r>
        <w:rPr>
          <w:rFonts w:ascii="Cambria" w:hAnsi="Cambria"/>
          <w:b/>
          <w:i w:val="0"/>
          <w:sz w:val="22"/>
        </w:rPr>
        <w:t xml:space="preserve">Volunteer Recognition: </w:t>
      </w:r>
      <w:r>
        <w:rPr>
          <w:rFonts w:ascii="Cambria" w:hAnsi="Cambria"/>
          <w:b w:val="0"/>
          <w:i w:val="0"/>
          <w:sz w:val="22"/>
        </w:rPr>
        <w:t>Regular recognition of outstanding volunteers who contribute significantly to various NSS/NCC initiatives.</w:t>
      </w:r>
    </w:p>
    <w:p>
      <w:pPr>
        <w:keepNext/>
        <w:spacing w:before="240" w:after="120"/>
      </w:pPr>
      <w:r>
        <w:rPr>
          <w:rFonts w:ascii="Cambria" w:hAnsi="Cambria"/>
          <w:b/>
          <w:color w:val="1F3A5F"/>
          <w:sz w:val="28"/>
        </w:rPr>
        <w:t>32.13. Benefits to Students</w:t>
      </w:r>
    </w:p>
    <w:p>
      <w:pPr>
        <w:spacing w:after="80"/>
        <w:ind w:left="357" w:hanging="227"/>
        <w:jc w:val="both"/>
      </w:pPr>
      <w:r>
        <w:rPr>
          <w:rFonts w:ascii="Cambria" w:hAnsi="Cambria"/>
          <w:sz w:val="22"/>
        </w:rPr>
        <w:t xml:space="preserve">•  </w:t>
      </w:r>
      <w:r>
        <w:rPr>
          <w:rFonts w:ascii="Cambria" w:hAnsi="Cambria"/>
          <w:b w:val="0"/>
          <w:i w:val="0"/>
          <w:sz w:val="22"/>
        </w:rPr>
        <w:t>➢ Credits or internal marks (as per university norms).</w:t>
      </w:r>
    </w:p>
    <w:p>
      <w:pPr>
        <w:spacing w:after="80"/>
        <w:ind w:left="357" w:hanging="227"/>
        <w:jc w:val="both"/>
      </w:pPr>
      <w:r>
        <w:rPr>
          <w:rFonts w:ascii="Cambria" w:hAnsi="Cambria"/>
          <w:sz w:val="22"/>
        </w:rPr>
        <w:t xml:space="preserve">•  </w:t>
      </w:r>
      <w:r>
        <w:rPr>
          <w:rFonts w:ascii="Cambria" w:hAnsi="Cambria"/>
          <w:sz w:val="22"/>
        </w:rPr>
        <w:t>Certification enhancing employability and social profile.</w:t>
      </w:r>
    </w:p>
    <w:p>
      <w:pPr>
        <w:spacing w:after="80"/>
        <w:ind w:left="357" w:hanging="227"/>
        <w:jc w:val="both"/>
      </w:pPr>
      <w:r>
        <w:rPr>
          <w:rFonts w:ascii="Cambria" w:hAnsi="Cambria"/>
          <w:sz w:val="22"/>
        </w:rPr>
        <w:t xml:space="preserve">•  </w:t>
      </w:r>
      <w:r>
        <w:rPr>
          <w:rFonts w:ascii="Cambria" w:hAnsi="Cambria"/>
          <w:sz w:val="22"/>
        </w:rPr>
        <w:t>Opportunities to represent institution at State/National level.</w:t>
      </w:r>
    </w:p>
    <w:p>
      <w:pPr>
        <w:spacing w:after="80"/>
        <w:ind w:left="357" w:hanging="227"/>
        <w:jc w:val="both"/>
      </w:pPr>
      <w:r>
        <w:rPr>
          <w:rFonts w:ascii="Cambria" w:hAnsi="Cambria"/>
          <w:sz w:val="22"/>
        </w:rPr>
        <w:t xml:space="preserve">•  </w:t>
      </w:r>
      <w:r>
        <w:rPr>
          <w:rFonts w:ascii="Cambria" w:hAnsi="Cambria"/>
          <w:b/>
          <w:i w:val="0"/>
          <w:sz w:val="22"/>
        </w:rPr>
        <w:t xml:space="preserve">Soft skill development: </w:t>
      </w:r>
      <w:r>
        <w:rPr>
          <w:rFonts w:ascii="Cambria" w:hAnsi="Cambria"/>
          <w:b w:val="0"/>
          <w:i w:val="0"/>
          <w:sz w:val="22"/>
        </w:rPr>
        <w:t>leadership, teamwork, time management.</w:t>
      </w:r>
    </w:p>
    <w:p>
      <w:pPr>
        <w:spacing w:after="80"/>
        <w:ind w:left="357" w:hanging="227"/>
        <w:jc w:val="both"/>
      </w:pPr>
      <w:r>
        <w:rPr>
          <w:rFonts w:ascii="Cambria" w:hAnsi="Cambria"/>
          <w:sz w:val="22"/>
        </w:rPr>
        <w:t xml:space="preserve">•  </w:t>
      </w:r>
      <w:r>
        <w:rPr>
          <w:rFonts w:ascii="Cambria" w:hAnsi="Cambria"/>
          <w:sz w:val="22"/>
        </w:rPr>
        <w:t>NCC "C" certificate holders gain direct entry preference in defense services.</w:t>
      </w:r>
    </w:p>
    <w:p>
      <w:pPr>
        <w:keepNext/>
        <w:spacing w:before="240" w:after="120"/>
      </w:pPr>
      <w:r>
        <w:rPr>
          <w:rFonts w:ascii="Cambria" w:hAnsi="Cambria"/>
          <w:b/>
          <w:color w:val="1F3A5F"/>
          <w:sz w:val="28"/>
        </w:rPr>
        <w:t>32.14. Best Practices for NSS/NCC Committee</w:t>
      </w:r>
    </w:p>
    <w:p>
      <w:pPr>
        <w:spacing w:after="80"/>
        <w:ind w:left="357" w:hanging="357"/>
        <w:jc w:val="both"/>
      </w:pPr>
      <w:r>
        <w:rPr>
          <w:rFonts w:ascii="Cambria" w:hAnsi="Cambria"/>
          <w:sz w:val="22"/>
        </w:rPr>
        <w:t xml:space="preserve">1.  </w:t>
      </w:r>
      <w:r>
        <w:rPr>
          <w:rFonts w:ascii="Cambria" w:hAnsi="Cambria"/>
          <w:b/>
          <w:i w:val="0"/>
          <w:sz w:val="22"/>
        </w:rPr>
        <w:t>Regular Engagement with Students</w:t>
      </w:r>
    </w:p>
    <w:p>
      <w:pPr>
        <w:spacing w:after="80"/>
        <w:ind w:left="714" w:hanging="227"/>
        <w:jc w:val="both"/>
      </w:pPr>
      <w:r>
        <w:rPr>
          <w:rFonts w:ascii="Cambria" w:hAnsi="Cambria"/>
          <w:sz w:val="22"/>
        </w:rPr>
        <w:t xml:space="preserve">o  </w:t>
      </w:r>
      <w:r>
        <w:rPr>
          <w:rFonts w:ascii="Cambria" w:hAnsi="Cambria"/>
          <w:sz w:val="22"/>
        </w:rPr>
        <w:t>Ensure frequent communication with students through workshops, meetings, and orientation programs.</w:t>
      </w:r>
    </w:p>
    <w:p>
      <w:pPr>
        <w:spacing w:after="80"/>
        <w:ind w:left="714" w:hanging="227"/>
        <w:jc w:val="both"/>
      </w:pPr>
      <w:r>
        <w:rPr>
          <w:rFonts w:ascii="Cambria" w:hAnsi="Cambria"/>
          <w:sz w:val="22"/>
        </w:rPr>
        <w:t xml:space="preserve">o  </w:t>
      </w:r>
      <w:r>
        <w:rPr>
          <w:rFonts w:ascii="Cambria" w:hAnsi="Cambria"/>
          <w:sz w:val="22"/>
        </w:rPr>
        <w:t>Provide continuous guidance and mentorship to NSS/NCC volunteers.</w:t>
      </w:r>
    </w:p>
    <w:p>
      <w:pPr>
        <w:spacing w:after="80"/>
        <w:ind w:left="714" w:hanging="227"/>
        <w:jc w:val="both"/>
      </w:pPr>
      <w:r>
        <w:rPr>
          <w:rFonts w:ascii="Cambria" w:hAnsi="Cambria"/>
          <w:sz w:val="22"/>
        </w:rPr>
        <w:t xml:space="preserve">o  </w:t>
      </w:r>
      <w:r>
        <w:rPr>
          <w:rFonts w:ascii="Cambria" w:hAnsi="Cambria"/>
          <w:sz w:val="22"/>
        </w:rPr>
        <w:t>Organize regular check-ins to keep track of volunteer engagement and participation.</w:t>
      </w:r>
    </w:p>
    <w:p>
      <w:pPr>
        <w:spacing w:after="80"/>
        <w:ind w:left="357" w:hanging="357"/>
        <w:jc w:val="both"/>
      </w:pPr>
      <w:r>
        <w:rPr>
          <w:rFonts w:ascii="Cambria" w:hAnsi="Cambria"/>
          <w:sz w:val="22"/>
        </w:rPr>
        <w:t xml:space="preserve">2.  </w:t>
      </w:r>
      <w:r>
        <w:rPr>
          <w:rFonts w:ascii="Cambria" w:hAnsi="Cambria"/>
          <w:b/>
          <w:i w:val="0"/>
          <w:sz w:val="22"/>
        </w:rPr>
        <w:t>Focused Community Service Projects</w:t>
      </w:r>
    </w:p>
    <w:p>
      <w:pPr>
        <w:spacing w:after="80"/>
        <w:ind w:left="714" w:hanging="227"/>
        <w:jc w:val="both"/>
      </w:pPr>
      <w:r>
        <w:rPr>
          <w:rFonts w:ascii="Cambria" w:hAnsi="Cambria"/>
          <w:sz w:val="22"/>
        </w:rPr>
        <w:t xml:space="preserve">o  </w:t>
      </w:r>
      <w:r>
        <w:rPr>
          <w:rFonts w:ascii="Cambria" w:hAnsi="Cambria"/>
          <w:sz w:val="22"/>
        </w:rPr>
        <w:t>Organize community service initiatives that address real-world issues such as sanitation, health, education, and environment, thereby enhancing student involvement and social responsibility.</w:t>
      </w:r>
    </w:p>
    <w:p>
      <w:pPr>
        <w:spacing w:after="80"/>
        <w:ind w:left="714" w:hanging="227"/>
        <w:jc w:val="both"/>
      </w:pPr>
      <w:r>
        <w:rPr>
          <w:rFonts w:ascii="Cambria" w:hAnsi="Cambria"/>
          <w:sz w:val="22"/>
        </w:rPr>
        <w:t xml:space="preserve">o  </w:t>
      </w:r>
      <w:r>
        <w:rPr>
          <w:rFonts w:ascii="Cambria" w:hAnsi="Cambria"/>
          <w:sz w:val="22"/>
        </w:rPr>
        <w:t>Partner with local NGOs, government bodies, and community leaders to implement these projects.</w:t>
      </w:r>
    </w:p>
    <w:p>
      <w:pPr>
        <w:spacing w:after="80"/>
        <w:ind w:left="357" w:hanging="357"/>
        <w:jc w:val="both"/>
      </w:pPr>
      <w:r>
        <w:rPr>
          <w:rFonts w:ascii="Cambria" w:hAnsi="Cambria"/>
          <w:sz w:val="22"/>
        </w:rPr>
        <w:t xml:space="preserve">3.  </w:t>
      </w:r>
      <w:r>
        <w:rPr>
          <w:rFonts w:ascii="Cambria" w:hAnsi="Cambria"/>
          <w:b/>
          <w:i w:val="0"/>
          <w:sz w:val="22"/>
        </w:rPr>
        <w:t>Inclusive and Diverse Activities</w:t>
      </w:r>
    </w:p>
    <w:p>
      <w:pPr>
        <w:spacing w:after="80"/>
        <w:ind w:left="714" w:hanging="227"/>
        <w:jc w:val="both"/>
      </w:pPr>
      <w:r>
        <w:rPr>
          <w:rFonts w:ascii="Cambria" w:hAnsi="Cambria"/>
          <w:sz w:val="22"/>
        </w:rPr>
        <w:t xml:space="preserve">o  </w:t>
      </w:r>
      <w:r>
        <w:rPr>
          <w:rFonts w:ascii="Cambria" w:hAnsi="Cambria"/>
          <w:sz w:val="22"/>
        </w:rPr>
        <w:t>Conduct events and activities that are inclusive, allowing all students, regardless of background, to participate and contribute.</w:t>
      </w:r>
    </w:p>
    <w:p>
      <w:pPr>
        <w:spacing w:after="80"/>
        <w:ind w:left="714" w:hanging="227"/>
        <w:jc w:val="both"/>
      </w:pPr>
      <w:r>
        <w:rPr>
          <w:rFonts w:ascii="Cambria" w:hAnsi="Cambria"/>
          <w:sz w:val="22"/>
        </w:rPr>
        <w:t xml:space="preserve">o  </w:t>
      </w:r>
      <w:r>
        <w:rPr>
          <w:rFonts w:ascii="Cambria" w:hAnsi="Cambria"/>
          <w:sz w:val="22"/>
        </w:rPr>
        <w:t>Ensure activities cater to a diverse student base, allowing for cultural, environmental, educational, and social initiatives.</w:t>
      </w:r>
    </w:p>
    <w:p>
      <w:pPr>
        <w:spacing w:after="80"/>
        <w:ind w:left="357" w:hanging="357"/>
        <w:jc w:val="both"/>
      </w:pPr>
      <w:r>
        <w:rPr>
          <w:rFonts w:ascii="Cambria" w:hAnsi="Cambria"/>
          <w:sz w:val="22"/>
        </w:rPr>
        <w:t xml:space="preserve">4.  </w:t>
      </w:r>
      <w:r>
        <w:rPr>
          <w:rFonts w:ascii="Cambria" w:hAnsi="Cambria"/>
          <w:b/>
          <w:i w:val="0"/>
          <w:sz w:val="22"/>
        </w:rPr>
        <w:t>Celebration of National Days</w:t>
      </w:r>
    </w:p>
    <w:p>
      <w:pPr>
        <w:spacing w:after="80"/>
        <w:ind w:left="714" w:hanging="227"/>
        <w:jc w:val="both"/>
      </w:pPr>
      <w:r>
        <w:rPr>
          <w:rFonts w:ascii="Cambria" w:hAnsi="Cambria"/>
          <w:sz w:val="22"/>
        </w:rPr>
        <w:t xml:space="preserve">o  </w:t>
      </w:r>
      <w:r>
        <w:rPr>
          <w:rFonts w:ascii="Cambria" w:hAnsi="Cambria"/>
          <w:sz w:val="22"/>
        </w:rPr>
        <w:t>Ensure active participation in the celebration of national days like Republic Day, Independence Day, and Gandhi Jayanti through flag hoisting, cultural events, and awareness campaigns.</w:t>
      </w:r>
    </w:p>
    <w:p>
      <w:pPr>
        <w:spacing w:after="80"/>
        <w:ind w:left="714" w:hanging="227"/>
        <w:jc w:val="both"/>
      </w:pPr>
      <w:r>
        <w:rPr>
          <w:rFonts w:ascii="Cambria" w:hAnsi="Cambria"/>
          <w:sz w:val="22"/>
        </w:rPr>
        <w:t xml:space="preserve">o  </w:t>
      </w:r>
      <w:r>
        <w:rPr>
          <w:rFonts w:ascii="Cambria" w:hAnsi="Cambria"/>
          <w:sz w:val="22"/>
        </w:rPr>
        <w:t>Organize activities that highlight national values, patriotism, and civic responsibility.</w:t>
      </w:r>
    </w:p>
    <w:p>
      <w:pPr>
        <w:spacing w:after="80"/>
        <w:ind w:left="357" w:hanging="357"/>
        <w:jc w:val="both"/>
      </w:pPr>
      <w:r>
        <w:rPr>
          <w:rFonts w:ascii="Cambria" w:hAnsi="Cambria"/>
          <w:sz w:val="22"/>
        </w:rPr>
        <w:t xml:space="preserve">5.  </w:t>
      </w:r>
      <w:r>
        <w:rPr>
          <w:rFonts w:ascii="Cambria" w:hAnsi="Cambria"/>
          <w:b/>
          <w:i w:val="0"/>
          <w:sz w:val="22"/>
        </w:rPr>
        <w:t>Leadership Development Programs</w:t>
      </w:r>
    </w:p>
    <w:p>
      <w:pPr>
        <w:spacing w:after="80"/>
        <w:ind w:left="714" w:hanging="227"/>
        <w:jc w:val="both"/>
      </w:pPr>
      <w:r>
        <w:rPr>
          <w:rFonts w:ascii="Cambria" w:hAnsi="Cambria"/>
          <w:sz w:val="22"/>
        </w:rPr>
        <w:t xml:space="preserve">o  </w:t>
      </w:r>
      <w:r>
        <w:rPr>
          <w:rFonts w:ascii="Cambria" w:hAnsi="Cambria"/>
          <w:sz w:val="22"/>
        </w:rPr>
        <w:t>Conduct leadership development workshops, soft-skill training, and team-building exercises to help volunteers grow.</w:t>
      </w:r>
    </w:p>
    <w:p>
      <w:pPr>
        <w:spacing w:after="80"/>
        <w:ind w:left="714" w:hanging="227"/>
        <w:jc w:val="both"/>
      </w:pPr>
      <w:r>
        <w:rPr>
          <w:rFonts w:ascii="Cambria" w:hAnsi="Cambria"/>
          <w:sz w:val="22"/>
        </w:rPr>
        <w:t xml:space="preserve">o  </w:t>
      </w:r>
      <w:r>
        <w:rPr>
          <w:rFonts w:ascii="Cambria" w:hAnsi="Cambria"/>
          <w:sz w:val="22"/>
        </w:rPr>
        <w:t>Assign leadership roles to students in various projects to enhance their organizational and leadership skills.</w:t>
      </w:r>
    </w:p>
    <w:p>
      <w:pPr>
        <w:spacing w:after="80"/>
        <w:ind w:left="357" w:hanging="357"/>
        <w:jc w:val="both"/>
      </w:pPr>
      <w:r>
        <w:rPr>
          <w:rFonts w:ascii="Cambria" w:hAnsi="Cambria"/>
          <w:sz w:val="22"/>
        </w:rPr>
        <w:t xml:space="preserve">6.  </w:t>
      </w:r>
      <w:r>
        <w:rPr>
          <w:rFonts w:ascii="Cambria" w:hAnsi="Cambria"/>
          <w:b/>
          <w:i w:val="0"/>
          <w:sz w:val="22"/>
        </w:rPr>
        <w:t>Health and Hygiene Awareness Campaigns</w:t>
      </w:r>
    </w:p>
    <w:p>
      <w:pPr>
        <w:spacing w:after="80"/>
        <w:ind w:left="714" w:hanging="227"/>
        <w:jc w:val="both"/>
      </w:pPr>
      <w:r>
        <w:rPr>
          <w:rFonts w:ascii="Cambria" w:hAnsi="Cambria"/>
          <w:sz w:val="22"/>
        </w:rPr>
        <w:t xml:space="preserve">o  </w:t>
      </w:r>
      <w:r>
        <w:rPr>
          <w:rFonts w:ascii="Cambria" w:hAnsi="Cambria"/>
          <w:sz w:val="22"/>
        </w:rPr>
        <w:t>Organize health camps, blood donation drives, health check-ups, and vaccination awareness programs, particularly focusing on issues relevant to the local community.</w:t>
      </w:r>
    </w:p>
    <w:p>
      <w:pPr>
        <w:spacing w:after="80"/>
        <w:ind w:left="714" w:hanging="227"/>
        <w:jc w:val="both"/>
      </w:pPr>
      <w:r>
        <w:rPr>
          <w:rFonts w:ascii="Cambria" w:hAnsi="Cambria"/>
          <w:sz w:val="22"/>
        </w:rPr>
        <w:t xml:space="preserve">o  </w:t>
      </w:r>
      <w:r>
        <w:rPr>
          <w:rFonts w:ascii="Cambria" w:hAnsi="Cambria"/>
          <w:sz w:val="22"/>
        </w:rPr>
        <w:t>Foster awareness on hygiene and sanitation through campus-wide campaigns and community outreach.</w:t>
      </w:r>
    </w:p>
    <w:p>
      <w:pPr>
        <w:spacing w:after="80"/>
        <w:ind w:left="357" w:hanging="357"/>
        <w:jc w:val="both"/>
      </w:pPr>
      <w:r>
        <w:rPr>
          <w:rFonts w:ascii="Cambria" w:hAnsi="Cambria"/>
          <w:sz w:val="22"/>
        </w:rPr>
        <w:t xml:space="preserve">7.  </w:t>
      </w:r>
      <w:r>
        <w:rPr>
          <w:rFonts w:ascii="Cambria" w:hAnsi="Cambria"/>
          <w:b/>
          <w:i w:val="0"/>
          <w:sz w:val="22"/>
        </w:rPr>
        <w:t>Collaboration with Government Initiatives</w:t>
      </w:r>
    </w:p>
    <w:p>
      <w:pPr>
        <w:spacing w:after="80"/>
        <w:ind w:left="714" w:hanging="227"/>
        <w:jc w:val="both"/>
      </w:pPr>
      <w:r>
        <w:rPr>
          <w:rFonts w:ascii="Cambria" w:hAnsi="Cambria"/>
          <w:sz w:val="22"/>
        </w:rPr>
        <w:t xml:space="preserve">o  </w:t>
      </w:r>
      <w:r>
        <w:rPr>
          <w:rFonts w:ascii="Cambria" w:hAnsi="Cambria"/>
          <w:sz w:val="22"/>
        </w:rPr>
        <w:t>Engage in government schemes like Swachh Bharat Abhiyan, Digital India, and various awareness programs initiated by the government.</w:t>
      </w:r>
    </w:p>
    <w:p>
      <w:pPr>
        <w:spacing w:after="80"/>
        <w:ind w:left="714" w:hanging="227"/>
        <w:jc w:val="both"/>
      </w:pPr>
      <w:r>
        <w:rPr>
          <w:rFonts w:ascii="Cambria" w:hAnsi="Cambria"/>
          <w:sz w:val="22"/>
        </w:rPr>
        <w:t xml:space="preserve">o  </w:t>
      </w:r>
      <w:r>
        <w:rPr>
          <w:rFonts w:ascii="Cambria" w:hAnsi="Cambria"/>
          <w:sz w:val="22"/>
        </w:rPr>
        <w:t>Collaborate with local administration for conducting disaster management workshops and community service projects.</w:t>
      </w:r>
    </w:p>
    <w:p>
      <w:pPr>
        <w:spacing w:after="80"/>
        <w:ind w:left="357" w:hanging="357"/>
        <w:jc w:val="both"/>
      </w:pPr>
      <w:r>
        <w:rPr>
          <w:rFonts w:ascii="Cambria" w:hAnsi="Cambria"/>
          <w:sz w:val="22"/>
        </w:rPr>
        <w:t xml:space="preserve">8.  </w:t>
      </w:r>
      <w:r>
        <w:rPr>
          <w:rFonts w:ascii="Cambria" w:hAnsi="Cambria"/>
          <w:b/>
          <w:i w:val="0"/>
          <w:sz w:val="22"/>
        </w:rPr>
        <w:t>Participation in National and State-Level Camps</w:t>
      </w:r>
    </w:p>
    <w:p>
      <w:pPr>
        <w:spacing w:after="80"/>
        <w:ind w:left="714" w:hanging="227"/>
        <w:jc w:val="both"/>
      </w:pPr>
      <w:r>
        <w:rPr>
          <w:rFonts w:ascii="Cambria" w:hAnsi="Cambria"/>
          <w:sz w:val="22"/>
        </w:rPr>
        <w:t xml:space="preserve">o  </w:t>
      </w:r>
      <w:r>
        <w:rPr>
          <w:rFonts w:ascii="Cambria" w:hAnsi="Cambria"/>
          <w:sz w:val="22"/>
        </w:rPr>
        <w:t>Encourage volunteers to participate in national and state-level NSS/NCC camps to foster a sense of unity and national pride.</w:t>
      </w:r>
    </w:p>
    <w:p>
      <w:pPr>
        <w:spacing w:after="80"/>
        <w:ind w:left="714" w:hanging="227"/>
        <w:jc w:val="both"/>
      </w:pPr>
      <w:r>
        <w:rPr>
          <w:rFonts w:ascii="Cambria" w:hAnsi="Cambria"/>
          <w:sz w:val="22"/>
        </w:rPr>
        <w:t xml:space="preserve">o  </w:t>
      </w:r>
      <w:r>
        <w:rPr>
          <w:rFonts w:ascii="Cambria" w:hAnsi="Cambria"/>
          <w:sz w:val="22"/>
        </w:rPr>
        <w:t>Offer pre-camp preparation sessions to prepare students for these larger events and ensure their smooth participation.</w:t>
      </w:r>
    </w:p>
    <w:p>
      <w:pPr>
        <w:spacing w:after="80"/>
        <w:ind w:left="357" w:hanging="357"/>
        <w:jc w:val="both"/>
      </w:pPr>
      <w:r>
        <w:rPr>
          <w:rFonts w:ascii="Cambria" w:hAnsi="Cambria"/>
          <w:sz w:val="22"/>
        </w:rPr>
        <w:t xml:space="preserve">9.  </w:t>
      </w:r>
      <w:r>
        <w:rPr>
          <w:rFonts w:ascii="Cambria" w:hAnsi="Cambria"/>
          <w:b/>
          <w:i w:val="0"/>
          <w:sz w:val="22"/>
        </w:rPr>
        <w:t>Awareness and Advocacy Programs</w:t>
      </w:r>
    </w:p>
    <w:p>
      <w:pPr>
        <w:spacing w:after="80"/>
        <w:ind w:left="714" w:hanging="227"/>
        <w:jc w:val="both"/>
      </w:pPr>
      <w:r>
        <w:rPr>
          <w:rFonts w:ascii="Cambria" w:hAnsi="Cambria"/>
          <w:sz w:val="22"/>
        </w:rPr>
        <w:t xml:space="preserve">o  </w:t>
      </w:r>
      <w:r>
        <w:rPr>
          <w:rFonts w:ascii="Cambria" w:hAnsi="Cambria"/>
          <w:sz w:val="22"/>
        </w:rPr>
        <w:t>Promote social causes such as gender equality, environmental protection, child rights, and education through advocacy and awareness programs.</w:t>
      </w:r>
    </w:p>
    <w:p>
      <w:pPr>
        <w:spacing w:after="80"/>
        <w:ind w:left="714" w:hanging="227"/>
        <w:jc w:val="both"/>
      </w:pPr>
      <w:r>
        <w:rPr>
          <w:rFonts w:ascii="Cambria" w:hAnsi="Cambria"/>
          <w:sz w:val="22"/>
        </w:rPr>
        <w:t xml:space="preserve">o  </w:t>
      </w:r>
      <w:r>
        <w:rPr>
          <w:rFonts w:ascii="Cambria" w:hAnsi="Cambria"/>
          <w:sz w:val="22"/>
        </w:rPr>
        <w:t>Utilize platforms like seminars, workshops, and discussions to spread knowledge about important social issues.</w:t>
      </w:r>
    </w:p>
    <w:p>
      <w:pPr>
        <w:spacing w:after="80"/>
        <w:ind w:left="357" w:hanging="357"/>
        <w:jc w:val="both"/>
      </w:pPr>
      <w:r>
        <w:rPr>
          <w:rFonts w:ascii="Cambria" w:hAnsi="Cambria"/>
          <w:sz w:val="22"/>
        </w:rPr>
        <w:t xml:space="preserve">10.  </w:t>
      </w:r>
      <w:r>
        <w:rPr>
          <w:rFonts w:ascii="Cambria" w:hAnsi="Cambria"/>
          <w:b/>
          <w:i w:val="0"/>
          <w:sz w:val="22"/>
        </w:rPr>
        <w:t>Recognition and Rewards</w:t>
      </w:r>
    </w:p>
    <w:p>
      <w:pPr>
        <w:spacing w:after="80"/>
        <w:ind w:left="714" w:hanging="227"/>
        <w:jc w:val="both"/>
      </w:pPr>
      <w:r>
        <w:rPr>
          <w:rFonts w:ascii="Cambria" w:hAnsi="Cambria"/>
          <w:sz w:val="22"/>
        </w:rPr>
        <w:t xml:space="preserve">o  </w:t>
      </w:r>
      <w:r>
        <w:rPr>
          <w:rFonts w:ascii="Cambria" w:hAnsi="Cambria"/>
          <w:sz w:val="22"/>
        </w:rPr>
        <w:t>Regularly recognize and reward volunteers for their commitment and contributions through awards, certificates, and public acknowledgment.</w:t>
      </w:r>
    </w:p>
    <w:p>
      <w:pPr>
        <w:spacing w:after="80"/>
        <w:ind w:left="714" w:hanging="227"/>
        <w:jc w:val="both"/>
      </w:pPr>
      <w:r>
        <w:rPr>
          <w:rFonts w:ascii="Cambria" w:hAnsi="Cambria"/>
          <w:sz w:val="22"/>
        </w:rPr>
        <w:t xml:space="preserve">o  </w:t>
      </w:r>
      <w:r>
        <w:rPr>
          <w:rFonts w:ascii="Cambria" w:hAnsi="Cambria"/>
          <w:sz w:val="22"/>
        </w:rPr>
        <w:t>Organize an Annual Volunteer Recognition Day to celebrate the efforts of the most active and impactful volunteers.</w:t>
      </w:r>
    </w:p>
    <w:p>
      <w:pPr>
        <w:spacing w:after="80"/>
        <w:ind w:left="357" w:hanging="357"/>
        <w:jc w:val="both"/>
      </w:pPr>
      <w:r>
        <w:rPr>
          <w:rFonts w:ascii="Cambria" w:hAnsi="Cambria"/>
          <w:sz w:val="22"/>
        </w:rPr>
        <w:t xml:space="preserve">11.  </w:t>
      </w:r>
      <w:r>
        <w:rPr>
          <w:rFonts w:ascii="Cambria" w:hAnsi="Cambria"/>
          <w:b/>
          <w:i w:val="0"/>
          <w:sz w:val="22"/>
        </w:rPr>
        <w:t>Integration with Academic Curriculum</w:t>
      </w:r>
    </w:p>
    <w:p>
      <w:pPr>
        <w:spacing w:after="80"/>
        <w:ind w:left="714" w:hanging="227"/>
        <w:jc w:val="both"/>
      </w:pPr>
      <w:r>
        <w:rPr>
          <w:rFonts w:ascii="Cambria" w:hAnsi="Cambria"/>
          <w:sz w:val="22"/>
        </w:rPr>
        <w:t xml:space="preserve">o  </w:t>
      </w:r>
      <w:r>
        <w:rPr>
          <w:rFonts w:ascii="Cambria" w:hAnsi="Cambria"/>
          <w:sz w:val="22"/>
        </w:rPr>
        <w:t>Incorporate NSS/NCC activities into the academic curriculum where possible, offering students credits or recognition for their involvement.</w:t>
      </w:r>
    </w:p>
    <w:p>
      <w:pPr>
        <w:spacing w:after="80"/>
        <w:ind w:left="714" w:hanging="227"/>
        <w:jc w:val="both"/>
      </w:pPr>
      <w:r>
        <w:rPr>
          <w:rFonts w:ascii="Cambria" w:hAnsi="Cambria"/>
          <w:sz w:val="22"/>
        </w:rPr>
        <w:t xml:space="preserve">o  </w:t>
      </w:r>
      <w:r>
        <w:rPr>
          <w:rFonts w:ascii="Cambria" w:hAnsi="Cambria"/>
          <w:sz w:val="22"/>
        </w:rPr>
        <w:t>Encourage faculty to collaborate with NSS/NCC for academic and extra-curricular projects.</w:t>
      </w:r>
    </w:p>
    <w:p>
      <w:pPr>
        <w:spacing w:after="80"/>
        <w:ind w:left="357" w:hanging="357"/>
        <w:jc w:val="both"/>
      </w:pPr>
      <w:r>
        <w:rPr>
          <w:rFonts w:ascii="Cambria" w:hAnsi="Cambria"/>
          <w:sz w:val="22"/>
        </w:rPr>
        <w:t xml:space="preserve">12.  </w:t>
      </w:r>
      <w:r>
        <w:rPr>
          <w:rFonts w:ascii="Cambria" w:hAnsi="Cambria"/>
          <w:b/>
          <w:i w:val="0"/>
          <w:sz w:val="22"/>
        </w:rPr>
        <w:t>Green Initiatives</w:t>
      </w:r>
    </w:p>
    <w:p>
      <w:pPr>
        <w:spacing w:after="80"/>
        <w:ind w:left="714" w:hanging="227"/>
        <w:jc w:val="both"/>
      </w:pPr>
      <w:r>
        <w:rPr>
          <w:rFonts w:ascii="Cambria" w:hAnsi="Cambria"/>
          <w:sz w:val="22"/>
        </w:rPr>
        <w:t xml:space="preserve">o  </w:t>
      </w:r>
      <w:r>
        <w:rPr>
          <w:rFonts w:ascii="Cambria" w:hAnsi="Cambria"/>
          <w:sz w:val="22"/>
        </w:rPr>
        <w:t>Promote environmental sustainability by organizing tree plantation drives, e-waste collection drives, and recycling campaigns.</w:t>
      </w:r>
    </w:p>
    <w:p>
      <w:pPr>
        <w:spacing w:after="80"/>
        <w:ind w:left="714" w:hanging="227"/>
        <w:jc w:val="both"/>
      </w:pPr>
      <w:r>
        <w:rPr>
          <w:rFonts w:ascii="Cambria" w:hAnsi="Cambria"/>
          <w:sz w:val="22"/>
        </w:rPr>
        <w:t xml:space="preserve">o  </w:t>
      </w:r>
      <w:r>
        <w:rPr>
          <w:rFonts w:ascii="Cambria" w:hAnsi="Cambria"/>
          <w:sz w:val="22"/>
        </w:rPr>
        <w:t>Foster a culture of environmental consciousness through regular awareness sessions on reducing carbon footprints and conserving natural resources.</w:t>
      </w:r>
    </w:p>
    <w:p>
      <w:pPr>
        <w:spacing w:after="80"/>
        <w:ind w:left="357" w:hanging="357"/>
        <w:jc w:val="both"/>
      </w:pPr>
      <w:r>
        <w:rPr>
          <w:rFonts w:ascii="Cambria" w:hAnsi="Cambria"/>
          <w:sz w:val="22"/>
        </w:rPr>
        <w:t xml:space="preserve">13.  </w:t>
      </w:r>
      <w:r>
        <w:rPr>
          <w:rFonts w:ascii="Cambria" w:hAnsi="Cambria"/>
          <w:b/>
          <w:i w:val="0"/>
          <w:sz w:val="22"/>
        </w:rPr>
        <w:t>Alumni Engagement</w:t>
      </w:r>
    </w:p>
    <w:p>
      <w:pPr>
        <w:spacing w:after="80"/>
        <w:ind w:left="714" w:hanging="227"/>
        <w:jc w:val="both"/>
      </w:pPr>
      <w:r>
        <w:rPr>
          <w:rFonts w:ascii="Cambria" w:hAnsi="Cambria"/>
          <w:sz w:val="22"/>
        </w:rPr>
        <w:t xml:space="preserve">o  </w:t>
      </w:r>
      <w:r>
        <w:rPr>
          <w:rFonts w:ascii="Cambria" w:hAnsi="Cambria"/>
          <w:sz w:val="22"/>
        </w:rPr>
        <w:t>Involve alumni who have previously been part of the NSS/NCC programs in mentoring current volunteers and providing guidance on career and community service.</w:t>
      </w:r>
    </w:p>
    <w:p>
      <w:pPr>
        <w:spacing w:after="80"/>
        <w:ind w:left="714" w:hanging="227"/>
        <w:jc w:val="both"/>
      </w:pPr>
      <w:r>
        <w:rPr>
          <w:rFonts w:ascii="Cambria" w:hAnsi="Cambria"/>
          <w:sz w:val="22"/>
        </w:rPr>
        <w:t xml:space="preserve">o  </w:t>
      </w:r>
      <w:r>
        <w:rPr>
          <w:rFonts w:ascii="Cambria" w:hAnsi="Cambria"/>
          <w:sz w:val="22"/>
        </w:rPr>
        <w:t>Organize alumni interaction sessions to share experiences, learnings, and success stories.</w:t>
      </w:r>
    </w:p>
    <w:p>
      <w:pPr>
        <w:spacing w:after="80"/>
        <w:ind w:left="357" w:hanging="357"/>
        <w:jc w:val="both"/>
      </w:pPr>
      <w:r>
        <w:rPr>
          <w:rFonts w:ascii="Cambria" w:hAnsi="Cambria"/>
          <w:sz w:val="22"/>
        </w:rPr>
        <w:t xml:space="preserve">14.  </w:t>
      </w:r>
      <w:r>
        <w:rPr>
          <w:rFonts w:ascii="Cambria" w:hAnsi="Cambria"/>
          <w:b/>
          <w:i w:val="0"/>
          <w:sz w:val="22"/>
        </w:rPr>
        <w:t>Cultural Integration and Social Harmony</w:t>
      </w:r>
    </w:p>
    <w:p>
      <w:pPr>
        <w:spacing w:after="80"/>
        <w:ind w:left="714" w:hanging="227"/>
        <w:jc w:val="both"/>
      </w:pPr>
      <w:r>
        <w:rPr>
          <w:rFonts w:ascii="Cambria" w:hAnsi="Cambria"/>
          <w:sz w:val="22"/>
        </w:rPr>
        <w:t xml:space="preserve">o  </w:t>
      </w:r>
      <w:r>
        <w:rPr>
          <w:rFonts w:ascii="Cambria" w:hAnsi="Cambria"/>
          <w:sz w:val="22"/>
        </w:rPr>
        <w:t>Organize inter-departmental cultural events, sports activities, and competitions to encourage teamwork, social integration, and interaction across disciplines.</w:t>
      </w:r>
    </w:p>
    <w:p>
      <w:pPr>
        <w:spacing w:after="80"/>
        <w:ind w:left="714" w:hanging="227"/>
        <w:jc w:val="both"/>
      </w:pPr>
      <w:r>
        <w:rPr>
          <w:rFonts w:ascii="Cambria" w:hAnsi="Cambria"/>
          <w:sz w:val="22"/>
        </w:rPr>
        <w:t xml:space="preserve">o  </w:t>
      </w:r>
      <w:r>
        <w:rPr>
          <w:rFonts w:ascii="Cambria" w:hAnsi="Cambria"/>
          <w:sz w:val="22"/>
        </w:rPr>
        <w:t>Focus on promoting social harmony, unity in diversity, and fostering national integrity among students from different backgrounds.</w:t>
      </w:r>
    </w:p>
    <w:p>
      <w:pPr>
        <w:spacing w:after="120"/>
        <w:jc w:val="both"/>
      </w:pPr>
      <w:r>
        <w:rPr>
          <w:rFonts w:ascii="Cambria" w:hAnsi="Cambria"/>
          <w:b/>
          <w:i w:val="0"/>
          <w:sz w:val="22"/>
        </w:rPr>
        <w:t>Benefits of these Best Practices:</w:t>
      </w:r>
    </w:p>
    <w:p>
      <w:pPr>
        <w:spacing w:after="80"/>
        <w:ind w:left="357" w:hanging="227"/>
        <w:jc w:val="both"/>
      </w:pPr>
      <w:r>
        <w:rPr>
          <w:rFonts w:ascii="Cambria" w:hAnsi="Cambria"/>
          <w:sz w:val="22"/>
        </w:rPr>
        <w:t xml:space="preserve">•  </w:t>
      </w:r>
      <w:r>
        <w:rPr>
          <w:rFonts w:ascii="Cambria" w:hAnsi="Cambria"/>
          <w:b/>
          <w:i w:val="0"/>
          <w:sz w:val="22"/>
        </w:rPr>
        <w:t xml:space="preserve">Increased Volunteer Engagement: </w:t>
      </w:r>
      <w:r>
        <w:rPr>
          <w:rFonts w:ascii="Cambria" w:hAnsi="Cambria"/>
          <w:b w:val="0"/>
          <w:i w:val="0"/>
          <w:sz w:val="22"/>
        </w:rPr>
        <w:t>By creating a well-rounded program with diverse activities, students are more likely to remain committed and engaged in the NSS/NCC programs.</w:t>
      </w:r>
    </w:p>
    <w:p>
      <w:pPr>
        <w:spacing w:after="80"/>
        <w:ind w:left="357" w:hanging="227"/>
        <w:jc w:val="both"/>
      </w:pPr>
      <w:r>
        <w:rPr>
          <w:rFonts w:ascii="Cambria" w:hAnsi="Cambria"/>
          <w:sz w:val="22"/>
        </w:rPr>
        <w:t xml:space="preserve">•  </w:t>
      </w:r>
      <w:r>
        <w:rPr>
          <w:rFonts w:ascii="Cambria" w:hAnsi="Cambria"/>
          <w:b/>
          <w:i w:val="0"/>
          <w:sz w:val="22"/>
        </w:rPr>
        <w:t xml:space="preserve">Enhanced Community Impact: </w:t>
      </w:r>
      <w:r>
        <w:rPr>
          <w:rFonts w:ascii="Cambria" w:hAnsi="Cambria"/>
          <w:b w:val="0"/>
          <w:i w:val="0"/>
          <w:sz w:val="22"/>
        </w:rPr>
        <w:t>Focused community service activities lead to tangible positive outcomes for the local population.</w:t>
      </w:r>
    </w:p>
    <w:p>
      <w:pPr>
        <w:spacing w:after="80"/>
        <w:ind w:left="357" w:hanging="227"/>
        <w:jc w:val="both"/>
      </w:pPr>
      <w:r>
        <w:rPr>
          <w:rFonts w:ascii="Cambria" w:hAnsi="Cambria"/>
          <w:sz w:val="22"/>
        </w:rPr>
        <w:t xml:space="preserve">•  </w:t>
      </w:r>
      <w:r>
        <w:rPr>
          <w:rFonts w:ascii="Cambria" w:hAnsi="Cambria"/>
          <w:b/>
          <w:i w:val="0"/>
          <w:sz w:val="22"/>
        </w:rPr>
        <w:t xml:space="preserve">Leadership and Skill Development: </w:t>
      </w:r>
      <w:r>
        <w:rPr>
          <w:rFonts w:ascii="Cambria" w:hAnsi="Cambria"/>
          <w:b w:val="0"/>
          <w:i w:val="0"/>
          <w:sz w:val="22"/>
        </w:rPr>
        <w:t>Volunteers develop valuable leadership and interpersonal skills that benefit them both in personal growth and future career opportunities.</w:t>
      </w:r>
    </w:p>
    <w:p>
      <w:pPr>
        <w:spacing w:after="80"/>
        <w:ind w:left="357" w:hanging="227"/>
        <w:jc w:val="both"/>
      </w:pPr>
      <w:r>
        <w:rPr>
          <w:rFonts w:ascii="Cambria" w:hAnsi="Cambria"/>
          <w:sz w:val="22"/>
        </w:rPr>
        <w:t xml:space="preserve">•  </w:t>
      </w:r>
      <w:r>
        <w:rPr>
          <w:rFonts w:ascii="Cambria" w:hAnsi="Cambria"/>
          <w:b/>
          <w:i w:val="0"/>
          <w:sz w:val="22"/>
        </w:rPr>
        <w:t xml:space="preserve">Promoting Civic Responsibility: </w:t>
      </w:r>
      <w:r>
        <w:rPr>
          <w:rFonts w:ascii="Cambria" w:hAnsi="Cambria"/>
          <w:b w:val="0"/>
          <w:i w:val="0"/>
          <w:sz w:val="22"/>
        </w:rPr>
        <w:t>The initiatives foster a sense of social responsibility and national pride among students, contributing to a positive societal impact.</w:t>
      </w:r>
    </w:p>
    <w:p>
      <w:r>
        <w:br w:type="page"/>
      </w:r>
    </w:p>
    <w:p>
      <w:pPr>
        <w:keepNext/>
        <w:spacing w:before="240" w:after="120"/>
      </w:pPr>
      <w:r>
        <w:rPr>
          <w:rFonts w:ascii="Cambria" w:hAnsi="Cambria"/>
          <w:b/>
          <w:color w:val="1F3A5F"/>
          <w:sz w:val="36"/>
        </w:rPr>
        <w:t>33. General Maintenance Committee</w:t>
      </w:r>
    </w:p>
    <w:p>
      <w:pPr>
        <w:keepNext/>
        <w:spacing w:before="240" w:after="120"/>
      </w:pPr>
      <w:r>
        <w:rPr>
          <w:rFonts w:ascii="Cambria" w:hAnsi="Cambria"/>
          <w:b/>
          <w:color w:val="1F3A5F"/>
          <w:sz w:val="28"/>
        </w:rPr>
        <w:t>33.1. Purpose</w:t>
      </w:r>
    </w:p>
    <w:p>
      <w:pPr>
        <w:spacing w:after="120"/>
        <w:jc w:val="both"/>
      </w:pPr>
      <w:r>
        <w:rPr>
          <w:rFonts w:ascii="Cambria" w:hAnsi="Cambria"/>
          <w:sz w:val="22"/>
        </w:rPr>
        <w:t>The General Maintenance Committee ensures that all physical infrastructure—such as buildings, classrooms, laboratories, furniture, electrical systems, water supply, and sanitation facilities—is maintained efficiently and consistently. A well-maintained campus supports a conducive learning environment, which is a key component in NBA and NAAC accreditation criteria.</w:t>
      </w:r>
    </w:p>
    <w:p>
      <w:pPr>
        <w:keepNext/>
        <w:spacing w:before="240" w:after="120"/>
      </w:pPr>
      <w:r>
        <w:rPr>
          <w:rFonts w:ascii="Cambria" w:hAnsi="Cambria"/>
          <w:b/>
          <w:color w:val="1F3A5F"/>
          <w:sz w:val="28"/>
        </w:rPr>
        <w:t>33.2. Objectives</w:t>
      </w:r>
    </w:p>
    <w:p>
      <w:pPr>
        <w:spacing w:after="80"/>
        <w:ind w:left="357" w:hanging="227"/>
        <w:jc w:val="both"/>
      </w:pPr>
      <w:r>
        <w:rPr>
          <w:rFonts w:ascii="Cambria" w:hAnsi="Cambria"/>
          <w:sz w:val="22"/>
        </w:rPr>
        <w:t xml:space="preserve">•  </w:t>
      </w:r>
      <w:r>
        <w:rPr>
          <w:rFonts w:ascii="Cambria" w:hAnsi="Cambria"/>
          <w:sz w:val="22"/>
        </w:rPr>
        <w:t>To ensure safety, cleanliness, and functionality of the institutional infrastructure.</w:t>
      </w:r>
    </w:p>
    <w:p>
      <w:pPr>
        <w:spacing w:after="80"/>
        <w:ind w:left="357" w:hanging="227"/>
        <w:jc w:val="both"/>
      </w:pPr>
      <w:r>
        <w:rPr>
          <w:rFonts w:ascii="Cambria" w:hAnsi="Cambria"/>
          <w:sz w:val="22"/>
        </w:rPr>
        <w:t xml:space="preserve">•  </w:t>
      </w:r>
      <w:r>
        <w:rPr>
          <w:rFonts w:ascii="Cambria" w:hAnsi="Cambria"/>
          <w:sz w:val="22"/>
        </w:rPr>
        <w:t>To conduct periodic inspection and prompt maintenance of all campus assets and utilities.</w:t>
      </w:r>
    </w:p>
    <w:p>
      <w:pPr>
        <w:spacing w:after="80"/>
        <w:ind w:left="357" w:hanging="227"/>
        <w:jc w:val="both"/>
      </w:pPr>
      <w:r>
        <w:rPr>
          <w:rFonts w:ascii="Cambria" w:hAnsi="Cambria"/>
          <w:sz w:val="22"/>
        </w:rPr>
        <w:t xml:space="preserve">•  </w:t>
      </w:r>
      <w:r>
        <w:rPr>
          <w:rFonts w:ascii="Cambria" w:hAnsi="Cambria"/>
          <w:sz w:val="22"/>
        </w:rPr>
        <w:t>To establish a preventive maintenance schedule for critical infrastructure and equipment.</w:t>
      </w:r>
    </w:p>
    <w:p>
      <w:pPr>
        <w:spacing w:after="80"/>
        <w:ind w:left="357" w:hanging="227"/>
        <w:jc w:val="both"/>
      </w:pPr>
      <w:r>
        <w:rPr>
          <w:rFonts w:ascii="Cambria" w:hAnsi="Cambria"/>
          <w:sz w:val="22"/>
        </w:rPr>
        <w:t xml:space="preserve">•  </w:t>
      </w:r>
      <w:r>
        <w:rPr>
          <w:rFonts w:ascii="Cambria" w:hAnsi="Cambria"/>
          <w:sz w:val="22"/>
        </w:rPr>
        <w:t>To ensure all facilities are user-friendly, inclusive, and accessible to stakeholders.</w:t>
      </w:r>
    </w:p>
    <w:p>
      <w:pPr>
        <w:spacing w:after="80"/>
        <w:ind w:left="357" w:hanging="227"/>
        <w:jc w:val="both"/>
      </w:pPr>
      <w:r>
        <w:rPr>
          <w:rFonts w:ascii="Cambria" w:hAnsi="Cambria"/>
          <w:sz w:val="22"/>
        </w:rPr>
        <w:t xml:space="preserve">•  </w:t>
      </w:r>
      <w:r>
        <w:rPr>
          <w:rFonts w:ascii="Cambria" w:hAnsi="Cambria"/>
          <w:sz w:val="22"/>
        </w:rPr>
        <w:t>To support institutional functions, academics, and research by providing reliable physical infrastructure.</w:t>
      </w:r>
    </w:p>
    <w:p>
      <w:pPr>
        <w:keepNext/>
        <w:spacing w:before="240" w:after="120"/>
      </w:pPr>
      <w:r>
        <w:rPr>
          <w:rFonts w:ascii="Cambria" w:hAnsi="Cambria"/>
          <w:b/>
          <w:color w:val="1F3A5F"/>
          <w:sz w:val="28"/>
        </w:rPr>
        <w:t>33.3. Roles &amp; Responsibilities</w:t>
      </w:r>
    </w:p>
    <w:tbl>
      <w:tblGrid>
        <w:gridCol w:w="2835"/>
        <w:gridCol w:w="6577"/>
      </w:tblGrid>
      <w:tblPr>
        <w:jc w:val="center"/>
        <w:tblLook w:firstColumn="1" w:firstRow="1" w:lastColumn="0" w:lastRow="0" w:noHBand="0" w:noVBand="1" w:val="04A0"/>
        <w:tblW w:w="9412" w:type="dxa"/>
        <w:tblLayout w:type="fixed"/>
      </w:tblPr>
      <w:tr>
        <w:tc>
          <w:tcPr>
            <w:shd w:val="clear" w:color="auto" w:fill="1F3A5F"/>
            <w:tcW w:w="2835" w:type="dxa"/>
          </w:tcPr>
          <w:p>
            <w:pPr>
              <w:jc w:val="center"/>
            </w:pPr>
            <w:r/>
            <w:r>
              <w:rPr>
                <w:rFonts w:ascii="Cambria" w:hAnsi="Cambria"/>
                <w:b/>
                <w:i w:val="0"/>
                <w:color w:val="FFFFFF"/>
                <w:sz w:val="22"/>
              </w:rPr>
              <w:t>Responsibility</w:t>
            </w:r>
          </w:p>
        </w:tc>
        <w:tc>
          <w:tcPr>
            <w:shd w:val="clear" w:color="auto" w:fill="1F3A5F"/>
            <w:tcW w:w="6577" w:type="dxa"/>
          </w:tcPr>
          <w:p>
            <w:pPr>
              <w:jc w:val="center"/>
            </w:pPr>
            <w:r/>
            <w:r>
              <w:rPr>
                <w:rFonts w:ascii="Cambria" w:hAnsi="Cambria"/>
                <w:b/>
                <w:i w:val="0"/>
                <w:color w:val="FFFFFF"/>
                <w:sz w:val="22"/>
              </w:rPr>
              <w:t>Description</w:t>
            </w:r>
          </w:p>
        </w:tc>
      </w:tr>
      <w:tr>
        <w:tc>
          <w:tcPr>
            <w:tcW w:w="2835" w:type="dxa"/>
          </w:tcPr>
          <w:p>
            <w:r/>
            <w:r>
              <w:rPr>
                <w:rFonts w:ascii="Cambria" w:hAnsi="Cambria"/>
                <w:b w:val="0"/>
                <w:i w:val="0"/>
                <w:sz w:val="22"/>
              </w:rPr>
              <w:t>Routine Maintenance</w:t>
            </w:r>
          </w:p>
        </w:tc>
        <w:tc>
          <w:tcPr>
            <w:tcW w:w="6577" w:type="dxa"/>
          </w:tcPr>
          <w:p>
            <w:r/>
            <w:r>
              <w:rPr>
                <w:rFonts w:ascii="Cambria" w:hAnsi="Cambria"/>
                <w:b w:val="0"/>
                <w:i w:val="0"/>
                <w:sz w:val="22"/>
              </w:rPr>
              <w:t>Oversee daily upkeep of classrooms, labs, washrooms, common areas, and corridors.</w:t>
            </w:r>
          </w:p>
        </w:tc>
      </w:tr>
      <w:tr>
        <w:tc>
          <w:tcPr>
            <w:shd w:val="clear" w:color="auto" w:fill="F2F2F2"/>
            <w:tcW w:w="2835" w:type="dxa"/>
          </w:tcPr>
          <w:p>
            <w:r/>
            <w:r>
              <w:rPr>
                <w:rFonts w:ascii="Cambria" w:hAnsi="Cambria"/>
                <w:b w:val="0"/>
                <w:i w:val="0"/>
                <w:sz w:val="22"/>
              </w:rPr>
              <w:t>Infrastructure Repairs</w:t>
            </w:r>
          </w:p>
        </w:tc>
        <w:tc>
          <w:tcPr>
            <w:shd w:val="clear" w:color="auto" w:fill="F2F2F2"/>
            <w:tcW w:w="6577" w:type="dxa"/>
          </w:tcPr>
          <w:p>
            <w:r/>
            <w:r>
              <w:rPr>
                <w:rFonts w:ascii="Cambria" w:hAnsi="Cambria"/>
                <w:b w:val="0"/>
                <w:i w:val="0"/>
                <w:sz w:val="22"/>
              </w:rPr>
              <w:t>Coordinate repair of furniture, fixtures, plumbing, electrical faults, and equipment.</w:t>
            </w:r>
          </w:p>
        </w:tc>
      </w:tr>
      <w:tr>
        <w:tc>
          <w:tcPr>
            <w:tcW w:w="2835" w:type="dxa"/>
          </w:tcPr>
          <w:p>
            <w:r/>
            <w:r>
              <w:rPr>
                <w:rFonts w:ascii="Cambria" w:hAnsi="Cambria"/>
                <w:b w:val="0"/>
                <w:i w:val="0"/>
                <w:sz w:val="22"/>
              </w:rPr>
              <w:t>Preventive Maintenance</w:t>
            </w:r>
          </w:p>
        </w:tc>
        <w:tc>
          <w:tcPr>
            <w:tcW w:w="6577" w:type="dxa"/>
          </w:tcPr>
          <w:p>
            <w:r/>
            <w:r>
              <w:rPr>
                <w:rFonts w:ascii="Cambria" w:hAnsi="Cambria"/>
                <w:b w:val="0"/>
                <w:i w:val="0"/>
                <w:sz w:val="22"/>
              </w:rPr>
              <w:t>Schedule periodic checks of lab equipment, generators, UPS, lifts, HVAC, water tanks, etc.</w:t>
            </w:r>
          </w:p>
        </w:tc>
      </w:tr>
      <w:tr>
        <w:tc>
          <w:tcPr>
            <w:shd w:val="clear" w:color="auto" w:fill="F2F2F2"/>
            <w:tcW w:w="2835" w:type="dxa"/>
          </w:tcPr>
          <w:p>
            <w:r/>
            <w:r>
              <w:rPr>
                <w:rFonts w:ascii="Cambria" w:hAnsi="Cambria"/>
                <w:b w:val="0"/>
                <w:i w:val="0"/>
                <w:sz w:val="22"/>
              </w:rPr>
              <w:t>Civil and Electrical Works</w:t>
            </w:r>
          </w:p>
        </w:tc>
        <w:tc>
          <w:tcPr>
            <w:shd w:val="clear" w:color="auto" w:fill="F2F2F2"/>
            <w:tcW w:w="6577" w:type="dxa"/>
          </w:tcPr>
          <w:p>
            <w:r/>
            <w:r>
              <w:rPr>
                <w:rFonts w:ascii="Cambria" w:hAnsi="Cambria"/>
                <w:b w:val="0"/>
                <w:i w:val="0"/>
                <w:sz w:val="22"/>
              </w:rPr>
              <w:t>Attend to structural repairs, painting, lighting, wiring, and electrical load management.</w:t>
            </w:r>
          </w:p>
        </w:tc>
      </w:tr>
      <w:tr>
        <w:tc>
          <w:tcPr>
            <w:tcW w:w="2835" w:type="dxa"/>
          </w:tcPr>
          <w:p>
            <w:r/>
            <w:r>
              <w:rPr>
                <w:rFonts w:ascii="Cambria" w:hAnsi="Cambria"/>
                <w:b w:val="0"/>
                <w:i w:val="0"/>
                <w:sz w:val="22"/>
              </w:rPr>
              <w:t>Complaint Resolution</w:t>
            </w:r>
          </w:p>
        </w:tc>
        <w:tc>
          <w:tcPr>
            <w:tcW w:w="6577" w:type="dxa"/>
          </w:tcPr>
          <w:p>
            <w:r/>
            <w:r>
              <w:rPr>
                <w:rFonts w:ascii="Cambria" w:hAnsi="Cambria"/>
                <w:b w:val="0"/>
                <w:i w:val="0"/>
                <w:sz w:val="22"/>
              </w:rPr>
              <w:t>Maintain a register or digital portal for staff/student complaints and resolve within a defined TAT (Turnaround Time).</w:t>
            </w:r>
          </w:p>
        </w:tc>
      </w:tr>
      <w:tr>
        <w:tc>
          <w:tcPr>
            <w:shd w:val="clear" w:color="auto" w:fill="F2F2F2"/>
            <w:tcW w:w="2835" w:type="dxa"/>
          </w:tcPr>
          <w:p>
            <w:r/>
            <w:r>
              <w:rPr>
                <w:rFonts w:ascii="Cambria" w:hAnsi="Cambria"/>
                <w:b w:val="0"/>
                <w:i w:val="0"/>
                <w:sz w:val="22"/>
              </w:rPr>
              <w:t>Vendor Coordination</w:t>
            </w:r>
          </w:p>
        </w:tc>
        <w:tc>
          <w:tcPr>
            <w:shd w:val="clear" w:color="auto" w:fill="F2F2F2"/>
            <w:tcW w:w="6577" w:type="dxa"/>
          </w:tcPr>
          <w:p>
            <w:r/>
            <w:r>
              <w:rPr>
                <w:rFonts w:ascii="Cambria" w:hAnsi="Cambria"/>
                <w:b w:val="0"/>
                <w:i w:val="0"/>
                <w:sz w:val="22"/>
              </w:rPr>
              <w:t>Liaise with external agencies for AMC (Annual Maintenance Contracts) and special repair work.</w:t>
            </w:r>
          </w:p>
        </w:tc>
      </w:tr>
      <w:tr>
        <w:tc>
          <w:tcPr>
            <w:tcW w:w="2835" w:type="dxa"/>
          </w:tcPr>
          <w:p>
            <w:r/>
            <w:r>
              <w:rPr>
                <w:rFonts w:ascii="Cambria" w:hAnsi="Cambria"/>
                <w:b w:val="0"/>
                <w:i w:val="0"/>
                <w:sz w:val="22"/>
              </w:rPr>
              <w:t>Documentation</w:t>
            </w:r>
          </w:p>
        </w:tc>
        <w:tc>
          <w:tcPr>
            <w:tcW w:w="6577" w:type="dxa"/>
          </w:tcPr>
          <w:p>
            <w:r/>
            <w:r>
              <w:rPr>
                <w:rFonts w:ascii="Cambria" w:hAnsi="Cambria"/>
                <w:b w:val="0"/>
                <w:i w:val="0"/>
                <w:sz w:val="22"/>
              </w:rPr>
              <w:t>Maintain records of maintenance schedules, expenses, vendor bills, and Budget audits.</w:t>
            </w:r>
          </w:p>
        </w:tc>
      </w:tr>
      <w:tr>
        <w:tc>
          <w:tcPr>
            <w:shd w:val="clear" w:color="auto" w:fill="F2F2F2"/>
            <w:tcW w:w="2835" w:type="dxa"/>
          </w:tcPr>
          <w:p>
            <w:r/>
            <w:r>
              <w:rPr>
                <w:rFonts w:ascii="Cambria" w:hAnsi="Cambria"/>
                <w:b w:val="0"/>
                <w:i w:val="0"/>
                <w:sz w:val="22"/>
              </w:rPr>
              <w:t>Emergency Response</w:t>
            </w:r>
          </w:p>
        </w:tc>
        <w:tc>
          <w:tcPr>
            <w:shd w:val="clear" w:color="auto" w:fill="F2F2F2"/>
            <w:tcW w:w="6577" w:type="dxa"/>
          </w:tcPr>
          <w:p>
            <w:r/>
            <w:r>
              <w:rPr>
                <w:rFonts w:ascii="Cambria" w:hAnsi="Cambria"/>
                <w:b w:val="0"/>
                <w:i w:val="0"/>
                <w:sz w:val="22"/>
              </w:rPr>
              <w:t>Immediate action during breakdowns, power failures, plumbing blockages, etc.</w:t>
            </w:r>
          </w:p>
        </w:tc>
      </w:tr>
      <w:tr>
        <w:tc>
          <w:tcPr>
            <w:tcW w:w="2835" w:type="dxa"/>
          </w:tcPr>
          <w:p>
            <w:r/>
            <w:r>
              <w:rPr>
                <w:rFonts w:ascii="Cambria" w:hAnsi="Cambria"/>
                <w:b w:val="0"/>
                <w:i w:val="0"/>
                <w:sz w:val="22"/>
              </w:rPr>
              <w:t>Compliance</w:t>
            </w:r>
          </w:p>
        </w:tc>
        <w:tc>
          <w:tcPr>
            <w:tcW w:w="6577" w:type="dxa"/>
          </w:tcPr>
          <w:p>
            <w:r/>
            <w:r>
              <w:rPr>
                <w:rFonts w:ascii="Cambria" w:hAnsi="Cambria"/>
                <w:b w:val="0"/>
                <w:i w:val="0"/>
                <w:sz w:val="22"/>
              </w:rPr>
              <w:t>Ensure building safety, sanitation, and fire safety norms are followed.</w:t>
            </w:r>
          </w:p>
        </w:tc>
      </w:tr>
    </w:tbl>
    <w:p>
      <w:pPr>
        <w:keepNext/>
        <w:spacing w:before="240" w:after="120"/>
      </w:pPr>
      <w:r>
        <w:rPr>
          <w:rFonts w:ascii="Cambria" w:hAnsi="Cambria"/>
          <w:b/>
          <w:color w:val="1F3A5F"/>
          <w:sz w:val="28"/>
        </w:rPr>
        <w:t>33.4. Committee Composition</w:t>
      </w:r>
    </w:p>
    <w:tbl>
      <w:tblGrid>
        <w:gridCol w:w="5443"/>
        <w:gridCol w:w="3969"/>
      </w:tblGrid>
      <w:tblPr>
        <w:jc w:val="center"/>
        <w:tblLook w:firstColumn="1" w:firstRow="1" w:lastColumn="0" w:lastRow="0" w:noHBand="0" w:noVBand="1" w:val="04A0"/>
        <w:tblW w:w="9412" w:type="dxa"/>
        <w:tblLayout w:type="fixed"/>
      </w:tblPr>
      <w:tr>
        <w:tc>
          <w:tcPr>
            <w:shd w:val="clear" w:color="auto" w:fill="1F3A5F"/>
            <w:tcW w:w="5443" w:type="dxa"/>
          </w:tcPr>
          <w:p>
            <w:pPr>
              <w:jc w:val="center"/>
            </w:pPr>
            <w:r/>
            <w:r>
              <w:rPr>
                <w:rFonts w:ascii="Cambria" w:hAnsi="Cambria"/>
                <w:b/>
                <w:i w:val="0"/>
                <w:color w:val="FFFFFF"/>
                <w:sz w:val="22"/>
              </w:rPr>
              <w:t>Designation</w:t>
            </w:r>
          </w:p>
        </w:tc>
        <w:tc>
          <w:tcPr>
            <w:shd w:val="clear" w:color="auto" w:fill="1F3A5F"/>
            <w:tcW w:w="3969" w:type="dxa"/>
          </w:tcPr>
          <w:p>
            <w:pPr>
              <w:jc w:val="center"/>
            </w:pPr>
            <w:r/>
            <w:r>
              <w:rPr>
                <w:rFonts w:ascii="Cambria" w:hAnsi="Cambria"/>
                <w:b/>
                <w:i w:val="0"/>
                <w:color w:val="FFFFFF"/>
                <w:sz w:val="22"/>
              </w:rPr>
              <w:t>Role</w:t>
            </w:r>
          </w:p>
        </w:tc>
      </w:tr>
      <w:tr>
        <w:tc>
          <w:tcPr>
            <w:tcW w:w="5443" w:type="dxa"/>
          </w:tcPr>
          <w:p>
            <w:r/>
            <w:r>
              <w:rPr>
                <w:rFonts w:ascii="Cambria" w:hAnsi="Cambria"/>
                <w:b w:val="0"/>
                <w:i w:val="0"/>
                <w:sz w:val="22"/>
              </w:rPr>
              <w:t>Principal / Dean</w:t>
            </w:r>
          </w:p>
        </w:tc>
        <w:tc>
          <w:tcPr>
            <w:tcW w:w="3969" w:type="dxa"/>
          </w:tcPr>
          <w:p>
            <w:r/>
            <w:r>
              <w:rPr>
                <w:rFonts w:ascii="Cambria" w:hAnsi="Cambria"/>
                <w:b w:val="0"/>
                <w:i w:val="0"/>
                <w:sz w:val="22"/>
              </w:rPr>
              <w:t>Chairperson</w:t>
            </w:r>
          </w:p>
        </w:tc>
      </w:tr>
      <w:tr>
        <w:tc>
          <w:tcPr>
            <w:shd w:val="clear" w:color="auto" w:fill="F2F2F2"/>
            <w:tcW w:w="5443" w:type="dxa"/>
          </w:tcPr>
          <w:p>
            <w:r/>
            <w:r>
              <w:rPr>
                <w:rFonts w:ascii="Cambria" w:hAnsi="Cambria"/>
                <w:b w:val="0"/>
                <w:i w:val="0"/>
                <w:sz w:val="22"/>
              </w:rPr>
              <w:t>Senior Faculty</w:t>
            </w:r>
          </w:p>
        </w:tc>
        <w:tc>
          <w:tcPr>
            <w:shd w:val="clear" w:color="auto" w:fill="F2F2F2"/>
            <w:tcW w:w="3969" w:type="dxa"/>
          </w:tcPr>
          <w:p>
            <w:r/>
            <w:r>
              <w:rPr>
                <w:rFonts w:ascii="Cambria" w:hAnsi="Cambria"/>
                <w:b w:val="0"/>
                <w:i w:val="0"/>
                <w:sz w:val="22"/>
              </w:rPr>
              <w:t>Coordinator / Convenor</w:t>
            </w:r>
          </w:p>
        </w:tc>
      </w:tr>
      <w:tr>
        <w:tc>
          <w:tcPr>
            <w:tcW w:w="5443" w:type="dxa"/>
          </w:tcPr>
          <w:p>
            <w:r/>
            <w:r>
              <w:rPr>
                <w:rFonts w:ascii="Cambria" w:hAnsi="Cambria"/>
                <w:b w:val="0"/>
                <w:i w:val="0"/>
                <w:sz w:val="22"/>
              </w:rPr>
              <w:t>Estate Officer / Admin In-Charge</w:t>
            </w:r>
          </w:p>
        </w:tc>
        <w:tc>
          <w:tcPr>
            <w:tcW w:w="3969" w:type="dxa"/>
          </w:tcPr>
          <w:p>
            <w:r/>
            <w:r>
              <w:rPr>
                <w:rFonts w:ascii="Cambria" w:hAnsi="Cambria"/>
                <w:b w:val="0"/>
                <w:i w:val="0"/>
                <w:sz w:val="22"/>
              </w:rPr>
              <w:t>Member Secretary</w:t>
            </w:r>
          </w:p>
        </w:tc>
      </w:tr>
      <w:tr>
        <w:tc>
          <w:tcPr>
            <w:shd w:val="clear" w:color="auto" w:fill="F2F2F2"/>
            <w:tcW w:w="5443" w:type="dxa"/>
          </w:tcPr>
          <w:p>
            <w:r/>
            <w:r>
              <w:rPr>
                <w:rFonts w:ascii="Cambria" w:hAnsi="Cambria"/>
                <w:b w:val="0"/>
                <w:i w:val="0"/>
                <w:sz w:val="22"/>
              </w:rPr>
              <w:t>Heads of Departments</w:t>
            </w:r>
          </w:p>
        </w:tc>
        <w:tc>
          <w:tcPr>
            <w:shd w:val="clear" w:color="auto" w:fill="F2F2F2"/>
            <w:tcW w:w="3969" w:type="dxa"/>
          </w:tcPr>
          <w:p>
            <w:r/>
            <w:r>
              <w:rPr>
                <w:rFonts w:ascii="Cambria" w:hAnsi="Cambria"/>
                <w:b w:val="0"/>
                <w:i w:val="0"/>
                <w:sz w:val="22"/>
              </w:rPr>
              <w:t>Representatives</w:t>
            </w:r>
          </w:p>
        </w:tc>
      </w:tr>
    </w:tbl>
    <w:p>
      <w:pPr>
        <w:spacing w:after="80"/>
        <w:ind w:left="357" w:hanging="227"/>
        <w:jc w:val="both"/>
      </w:pPr>
      <w:r>
        <w:rPr>
          <w:rFonts w:ascii="Cambria" w:hAnsi="Cambria"/>
          <w:sz w:val="22"/>
        </w:rPr>
        <w:t xml:space="preserve">•  </w:t>
      </w:r>
      <w:r>
        <w:rPr>
          <w:rFonts w:ascii="Cambria" w:hAnsi="Cambria"/>
          <w:sz w:val="22"/>
        </w:rPr>
        <w:t>Technical/Support Staff: Maintenance Supervisor, Electrician, Plumber, Lab Assistants</w:t>
      </w:r>
    </w:p>
    <w:p>
      <w:pPr>
        <w:spacing w:after="80"/>
        <w:ind w:left="357" w:hanging="227"/>
        <w:jc w:val="both"/>
      </w:pPr>
      <w:r>
        <w:rPr>
          <w:rFonts w:ascii="Cambria" w:hAnsi="Cambria"/>
          <w:sz w:val="22"/>
        </w:rPr>
        <w:t xml:space="preserve">•  </w:t>
      </w:r>
      <w:r>
        <w:rPr>
          <w:rFonts w:ascii="Cambria" w:hAnsi="Cambria"/>
          <w:sz w:val="22"/>
        </w:rPr>
        <w:t>Student Nominee (optional): Feedback and suggestions</w:t>
      </w:r>
    </w:p>
    <w:p>
      <w:pPr>
        <w:keepNext/>
        <w:spacing w:before="240" w:after="120"/>
      </w:pPr>
      <w:r>
        <w:rPr>
          <w:rFonts w:ascii="Cambria" w:hAnsi="Cambria"/>
          <w:b/>
          <w:color w:val="1F3A5F"/>
          <w:sz w:val="28"/>
        </w:rPr>
        <w:t>33.5. Maintenance Areas Covered:</w:t>
      </w:r>
    </w:p>
    <w:p>
      <w:pPr>
        <w:spacing w:after="80"/>
        <w:ind w:left="357" w:hanging="227"/>
        <w:jc w:val="both"/>
      </w:pPr>
      <w:r>
        <w:rPr>
          <w:rFonts w:ascii="Cambria" w:hAnsi="Cambria"/>
          <w:sz w:val="22"/>
        </w:rPr>
        <w:t xml:space="preserve">•  </w:t>
      </w:r>
      <w:r>
        <w:rPr>
          <w:rFonts w:ascii="Cambria" w:hAnsi="Cambria"/>
          <w:sz w:val="22"/>
        </w:rPr>
        <w:t>Classrooms &amp; Laboratories</w:t>
      </w:r>
    </w:p>
    <w:p>
      <w:pPr>
        <w:spacing w:after="80"/>
        <w:ind w:left="357" w:hanging="227"/>
        <w:jc w:val="both"/>
      </w:pPr>
      <w:r>
        <w:rPr>
          <w:rFonts w:ascii="Cambria" w:hAnsi="Cambria"/>
          <w:sz w:val="22"/>
        </w:rPr>
        <w:t xml:space="preserve">•  </w:t>
      </w:r>
      <w:r>
        <w:rPr>
          <w:rFonts w:ascii="Cambria" w:hAnsi="Cambria"/>
          <w:sz w:val="22"/>
        </w:rPr>
        <w:t>Restrooms &amp; Washrooms</w:t>
      </w:r>
    </w:p>
    <w:p>
      <w:pPr>
        <w:spacing w:after="80"/>
        <w:ind w:left="357" w:hanging="227"/>
        <w:jc w:val="both"/>
      </w:pPr>
      <w:r>
        <w:rPr>
          <w:rFonts w:ascii="Cambria" w:hAnsi="Cambria"/>
          <w:sz w:val="22"/>
        </w:rPr>
        <w:t xml:space="preserve">•  </w:t>
      </w:r>
      <w:r>
        <w:rPr>
          <w:rFonts w:ascii="Cambria" w:hAnsi="Cambria"/>
          <w:sz w:val="22"/>
        </w:rPr>
        <w:t>Electrical and Electronics Systems</w:t>
      </w:r>
    </w:p>
    <w:p>
      <w:pPr>
        <w:spacing w:after="80"/>
        <w:ind w:left="357" w:hanging="227"/>
        <w:jc w:val="both"/>
      </w:pPr>
      <w:r>
        <w:rPr>
          <w:rFonts w:ascii="Cambria" w:hAnsi="Cambria"/>
          <w:sz w:val="22"/>
        </w:rPr>
        <w:t xml:space="preserve">•  </w:t>
      </w:r>
      <w:r>
        <w:rPr>
          <w:rFonts w:ascii="Cambria" w:hAnsi="Cambria"/>
          <w:sz w:val="22"/>
        </w:rPr>
        <w:t>Internet, Wi-Fi &amp; Networking Infrastructure</w:t>
      </w:r>
    </w:p>
    <w:p>
      <w:pPr>
        <w:spacing w:after="80"/>
        <w:ind w:left="357" w:hanging="227"/>
        <w:jc w:val="both"/>
      </w:pPr>
      <w:r>
        <w:rPr>
          <w:rFonts w:ascii="Cambria" w:hAnsi="Cambria"/>
          <w:sz w:val="22"/>
        </w:rPr>
        <w:t xml:space="preserve">•  </w:t>
      </w:r>
      <w:r>
        <w:rPr>
          <w:rFonts w:ascii="Cambria" w:hAnsi="Cambria"/>
          <w:sz w:val="22"/>
        </w:rPr>
        <w:t>Water Supply &amp; Drainage Systems</w:t>
      </w:r>
    </w:p>
    <w:p>
      <w:pPr>
        <w:spacing w:after="80"/>
        <w:ind w:left="357" w:hanging="227"/>
        <w:jc w:val="both"/>
      </w:pPr>
      <w:r>
        <w:rPr>
          <w:rFonts w:ascii="Cambria" w:hAnsi="Cambria"/>
          <w:sz w:val="22"/>
        </w:rPr>
        <w:t xml:space="preserve">•  </w:t>
      </w:r>
      <w:r>
        <w:rPr>
          <w:rFonts w:ascii="Cambria" w:hAnsi="Cambria"/>
          <w:sz w:val="22"/>
        </w:rPr>
        <w:t>Roads, Parking, Pathways</w:t>
      </w:r>
    </w:p>
    <w:p>
      <w:pPr>
        <w:spacing w:after="80"/>
        <w:ind w:left="357" w:hanging="227"/>
        <w:jc w:val="both"/>
      </w:pPr>
      <w:r>
        <w:rPr>
          <w:rFonts w:ascii="Cambria" w:hAnsi="Cambria"/>
          <w:sz w:val="22"/>
        </w:rPr>
        <w:t xml:space="preserve">•  </w:t>
      </w:r>
      <w:r>
        <w:rPr>
          <w:rFonts w:ascii="Cambria" w:hAnsi="Cambria"/>
          <w:sz w:val="22"/>
        </w:rPr>
        <w:t>Canteen, Auditorium, Library</w:t>
      </w:r>
    </w:p>
    <w:p>
      <w:pPr>
        <w:spacing w:after="80"/>
        <w:ind w:left="357" w:hanging="227"/>
        <w:jc w:val="both"/>
      </w:pPr>
      <w:r>
        <w:rPr>
          <w:rFonts w:ascii="Cambria" w:hAnsi="Cambria"/>
          <w:sz w:val="22"/>
        </w:rPr>
        <w:t xml:space="preserve">•  </w:t>
      </w:r>
      <w:r>
        <w:rPr>
          <w:rFonts w:ascii="Cambria" w:hAnsi="Cambria"/>
          <w:sz w:val="22"/>
        </w:rPr>
        <w:t>Hostels, Guest Houses (if applicable)</w:t>
      </w:r>
    </w:p>
    <w:p>
      <w:pPr>
        <w:spacing w:after="80"/>
        <w:ind w:left="357" w:hanging="227"/>
        <w:jc w:val="both"/>
      </w:pPr>
      <w:r>
        <w:rPr>
          <w:rFonts w:ascii="Cambria" w:hAnsi="Cambria"/>
          <w:sz w:val="22"/>
        </w:rPr>
        <w:t xml:space="preserve">•  </w:t>
      </w:r>
      <w:r>
        <w:rPr>
          <w:rFonts w:ascii="Cambria" w:hAnsi="Cambria"/>
          <w:sz w:val="22"/>
        </w:rPr>
        <w:t>Fire extinguishers &amp; emergency exits</w:t>
      </w:r>
    </w:p>
    <w:p>
      <w:pPr>
        <w:spacing w:after="80"/>
        <w:ind w:left="357" w:hanging="227"/>
        <w:jc w:val="both"/>
      </w:pPr>
      <w:r>
        <w:rPr>
          <w:rFonts w:ascii="Cambria" w:hAnsi="Cambria"/>
          <w:sz w:val="22"/>
        </w:rPr>
        <w:t xml:space="preserve">•  </w:t>
      </w:r>
      <w:r>
        <w:rPr>
          <w:rFonts w:ascii="Cambria" w:hAnsi="Cambria"/>
          <w:sz w:val="22"/>
        </w:rPr>
        <w:t>Lifts and Generators</w:t>
      </w:r>
    </w:p>
    <w:p>
      <w:pPr>
        <w:keepNext/>
        <w:spacing w:before="240" w:after="120"/>
      </w:pPr>
      <w:r>
        <w:rPr>
          <w:rFonts w:ascii="Cambria" w:hAnsi="Cambria"/>
          <w:b/>
          <w:color w:val="1F3A5F"/>
          <w:sz w:val="28"/>
        </w:rPr>
        <w:t>33.6. Relevance to NBA</w:t>
      </w:r>
    </w:p>
    <w:tbl>
      <w:tblGrid>
        <w:gridCol w:w="3402"/>
        <w:gridCol w:w="6010"/>
      </w:tblGrid>
      <w:tblPr>
        <w:jc w:val="center"/>
        <w:tblLook w:firstColumn="1" w:firstRow="1" w:lastColumn="0" w:lastRow="0" w:noHBand="0" w:noVBand="1" w:val="04A0"/>
        <w:tblW w:w="9412" w:type="dxa"/>
        <w:tblLayout w:type="fixed"/>
      </w:tblPr>
      <w:tr>
        <w:tc>
          <w:tcPr>
            <w:shd w:val="clear" w:color="auto" w:fill="1F3A5F"/>
            <w:tcW w:w="3402" w:type="dxa"/>
          </w:tcPr>
          <w:p>
            <w:pPr>
              <w:jc w:val="center"/>
            </w:pPr>
            <w:r/>
            <w:r>
              <w:rPr>
                <w:rFonts w:ascii="Cambria" w:hAnsi="Cambria"/>
                <w:b/>
                <w:i w:val="0"/>
                <w:color w:val="FFFFFF"/>
                <w:sz w:val="22"/>
              </w:rPr>
              <w:t>NBA Criterion</w:t>
            </w:r>
          </w:p>
        </w:tc>
        <w:tc>
          <w:tcPr>
            <w:shd w:val="clear" w:color="auto" w:fill="1F3A5F"/>
            <w:tcW w:w="6010" w:type="dxa"/>
          </w:tcPr>
          <w:p>
            <w:pPr>
              <w:jc w:val="center"/>
            </w:pPr>
            <w:r/>
            <w:r>
              <w:rPr>
                <w:rFonts w:ascii="Cambria" w:hAnsi="Cambria"/>
                <w:b/>
                <w:i w:val="0"/>
                <w:color w:val="FFFFFF"/>
                <w:sz w:val="22"/>
              </w:rPr>
              <w:t>How the Committee Supports It</w:t>
            </w:r>
          </w:p>
        </w:tc>
      </w:tr>
      <w:tr>
        <w:tc>
          <w:tcPr>
            <w:tcW w:w="3402" w:type="dxa"/>
          </w:tcPr>
          <w:p>
            <w:r/>
            <w:r>
              <w:rPr>
                <w:rFonts w:ascii="Cambria" w:hAnsi="Cambria"/>
                <w:b w:val="0"/>
                <w:i w:val="0"/>
                <w:sz w:val="22"/>
              </w:rPr>
              <w:t>Criterion 6 – Governance, Institutional Support and Financial Resources</w:t>
            </w:r>
          </w:p>
        </w:tc>
        <w:tc>
          <w:tcPr>
            <w:tcW w:w="6010" w:type="dxa"/>
          </w:tcPr>
          <w:p>
            <w:r/>
            <w:r>
              <w:rPr>
                <w:rFonts w:ascii="Cambria" w:hAnsi="Cambria"/>
                <w:b w:val="0"/>
                <w:i w:val="0"/>
                <w:sz w:val="22"/>
              </w:rPr>
              <w:t>Ensures the availability and maintenance of physical facilities.</w:t>
            </w:r>
          </w:p>
        </w:tc>
      </w:tr>
      <w:tr>
        <w:tc>
          <w:tcPr>
            <w:shd w:val="clear" w:color="auto" w:fill="F2F2F2"/>
            <w:tcW w:w="3402" w:type="dxa"/>
          </w:tcPr>
          <w:p>
            <w:r/>
            <w:r>
              <w:rPr>
                <w:rFonts w:ascii="Cambria" w:hAnsi="Cambria"/>
                <w:b w:val="0"/>
                <w:i w:val="0"/>
                <w:sz w:val="22"/>
              </w:rPr>
              <w:t>Criterion 7 – Continuous Improvement</w:t>
            </w:r>
          </w:p>
        </w:tc>
        <w:tc>
          <w:tcPr>
            <w:shd w:val="clear" w:color="auto" w:fill="F2F2F2"/>
            <w:tcW w:w="6010" w:type="dxa"/>
          </w:tcPr>
          <w:p>
            <w:r/>
            <w:r>
              <w:rPr>
                <w:rFonts w:ascii="Cambria" w:hAnsi="Cambria"/>
                <w:b w:val="0"/>
                <w:i w:val="0"/>
                <w:sz w:val="22"/>
              </w:rPr>
              <w:t>Demonstrates planned maintenance through policy and execution. Supports hygiene, safety, and sustainability (e.g., water conservation, green campus practices).</w:t>
            </w:r>
          </w:p>
        </w:tc>
      </w:tr>
    </w:tbl>
    <w:p>
      <w:pPr>
        <w:keepNext/>
        <w:spacing w:before="240" w:after="120"/>
      </w:pPr>
      <w:r>
        <w:rPr>
          <w:rFonts w:ascii="Cambria" w:hAnsi="Cambria"/>
          <w:b/>
          <w:color w:val="1F3A5F"/>
          <w:sz w:val="28"/>
        </w:rPr>
        <w:t>33.7. Relevance to NAAC</w:t>
      </w:r>
    </w:p>
    <w:p>
      <w:pPr>
        <w:spacing w:after="80"/>
        <w:ind w:left="357" w:hanging="227"/>
        <w:jc w:val="both"/>
      </w:pPr>
      <w:r>
        <w:rPr>
          <w:rFonts w:ascii="Cambria" w:hAnsi="Cambria"/>
          <w:sz w:val="22"/>
        </w:rPr>
        <w:t xml:space="preserve">•  </w:t>
      </w:r>
      <w:r>
        <w:rPr>
          <w:rFonts w:ascii="Cambria" w:hAnsi="Cambria"/>
          <w:sz w:val="22"/>
        </w:rPr>
        <w:t>Criterion 4 – Infrastructure and Learning Resources</w:t>
      </w:r>
    </w:p>
    <w:p>
      <w:pPr>
        <w:spacing w:after="80"/>
        <w:ind w:left="357" w:hanging="227"/>
        <w:jc w:val="both"/>
      </w:pPr>
      <w:r>
        <w:rPr>
          <w:rFonts w:ascii="Cambria" w:hAnsi="Cambria"/>
          <w:sz w:val="22"/>
        </w:rPr>
        <w:t xml:space="preserve">•  </w:t>
      </w:r>
      <w:r>
        <w:rPr>
          <w:rFonts w:ascii="Cambria" w:hAnsi="Cambria"/>
          <w:sz w:val="22"/>
        </w:rPr>
        <w:t>Criterion 6 – Leadership and Management</w:t>
      </w:r>
    </w:p>
    <w:p>
      <w:pPr>
        <w:spacing w:after="80"/>
        <w:ind w:left="357" w:hanging="227"/>
        <w:jc w:val="both"/>
      </w:pPr>
      <w:r>
        <w:rPr>
          <w:rFonts w:ascii="Cambria" w:hAnsi="Cambria"/>
          <w:sz w:val="22"/>
        </w:rPr>
        <w:t xml:space="preserve">•  </w:t>
      </w:r>
      <w:r>
        <w:rPr>
          <w:rFonts w:ascii="Cambria" w:hAnsi="Cambria"/>
          <w:sz w:val="22"/>
        </w:rPr>
        <w:t>Criterion 7 – Institutional Values and Best Practices</w:t>
      </w:r>
    </w:p>
    <w:p>
      <w:pPr>
        <w:spacing w:after="120"/>
        <w:jc w:val="both"/>
      </w:pPr>
      <w:r>
        <w:rPr>
          <w:rFonts w:ascii="Cambria" w:hAnsi="Cambria"/>
          <w:i/>
          <w:sz w:val="22"/>
        </w:rPr>
        <w:t>[Note: a portion of the source text on this page (Screenshot (18591).png) is obscured by the Relevance/Governance description text for this NAAC criteria list, which is cut off at the bottom of the source column with only the fragment "Governance, Relevance" legible and no clear row-by-row description text for each of the three criteria and could not be transcribed.]</w:t>
      </w:r>
    </w:p>
    <w:p>
      <w:pPr>
        <w:keepNext/>
        <w:spacing w:before="240" w:after="120"/>
      </w:pPr>
      <w:r>
        <w:rPr>
          <w:rFonts w:ascii="Cambria" w:hAnsi="Cambria"/>
          <w:b/>
          <w:color w:val="1F3A5F"/>
          <w:sz w:val="28"/>
        </w:rPr>
        <w:t>33.8. Essential Documentation for NBA/NAAC</w:t>
      </w:r>
    </w:p>
    <w:p>
      <w:pPr>
        <w:spacing w:after="80"/>
        <w:ind w:left="357" w:hanging="227"/>
        <w:jc w:val="both"/>
      </w:pPr>
      <w:r>
        <w:rPr>
          <w:rFonts w:ascii="Cambria" w:hAnsi="Cambria"/>
          <w:sz w:val="22"/>
        </w:rPr>
        <w:t xml:space="preserve">•  </w:t>
      </w:r>
      <w:r>
        <w:rPr>
          <w:rFonts w:ascii="Cambria" w:hAnsi="Cambria"/>
          <w:sz w:val="22"/>
        </w:rPr>
        <w:t>Logbook of maintenance activities (manual or ECAP/digital).</w:t>
      </w:r>
    </w:p>
    <w:p>
      <w:pPr>
        <w:spacing w:after="80"/>
        <w:ind w:left="357" w:hanging="227"/>
        <w:jc w:val="both"/>
      </w:pPr>
      <w:r>
        <w:rPr>
          <w:rFonts w:ascii="Cambria" w:hAnsi="Cambria"/>
          <w:sz w:val="22"/>
        </w:rPr>
        <w:t xml:space="preserve">•  </w:t>
      </w:r>
      <w:r>
        <w:rPr>
          <w:rFonts w:ascii="Cambria" w:hAnsi="Cambria"/>
          <w:sz w:val="22"/>
        </w:rPr>
        <w:t>Complaint Register / Maintenance Portal Screenshots.</w:t>
      </w:r>
    </w:p>
    <w:p>
      <w:pPr>
        <w:spacing w:after="80"/>
        <w:ind w:left="357" w:hanging="227"/>
        <w:jc w:val="both"/>
      </w:pPr>
      <w:r>
        <w:rPr>
          <w:rFonts w:ascii="Cambria" w:hAnsi="Cambria"/>
          <w:sz w:val="22"/>
        </w:rPr>
        <w:t xml:space="preserve">•  </w:t>
      </w:r>
      <w:r>
        <w:rPr>
          <w:rFonts w:ascii="Cambria" w:hAnsi="Cambria"/>
          <w:sz w:val="22"/>
        </w:rPr>
        <w:t>AMC contracts and maintenance invoices.</w:t>
      </w:r>
    </w:p>
    <w:p>
      <w:pPr>
        <w:spacing w:after="80"/>
        <w:ind w:left="357" w:hanging="227"/>
        <w:jc w:val="both"/>
      </w:pPr>
      <w:r>
        <w:rPr>
          <w:rFonts w:ascii="Cambria" w:hAnsi="Cambria"/>
          <w:sz w:val="22"/>
        </w:rPr>
        <w:t xml:space="preserve">•  </w:t>
      </w:r>
      <w:r>
        <w:rPr>
          <w:rFonts w:ascii="Cambria" w:hAnsi="Cambria"/>
          <w:sz w:val="22"/>
        </w:rPr>
        <w:t>Stock and asset registers.</w:t>
      </w:r>
    </w:p>
    <w:p>
      <w:pPr>
        <w:spacing w:after="80"/>
        <w:ind w:left="357" w:hanging="227"/>
        <w:jc w:val="both"/>
      </w:pPr>
      <w:r>
        <w:rPr>
          <w:rFonts w:ascii="Cambria" w:hAnsi="Cambria"/>
          <w:sz w:val="22"/>
        </w:rPr>
        <w:t xml:space="preserve">•  </w:t>
      </w:r>
      <w:r>
        <w:rPr>
          <w:rFonts w:ascii="Cambria" w:hAnsi="Cambria"/>
          <w:sz w:val="22"/>
        </w:rPr>
        <w:t>Annual maintenance budget and utilization.</w:t>
      </w:r>
    </w:p>
    <w:p>
      <w:pPr>
        <w:spacing w:after="80"/>
        <w:ind w:left="357" w:hanging="227"/>
        <w:jc w:val="both"/>
      </w:pPr>
      <w:r>
        <w:rPr>
          <w:rFonts w:ascii="Cambria" w:hAnsi="Cambria"/>
          <w:sz w:val="22"/>
        </w:rPr>
        <w:t xml:space="preserve">•  </w:t>
      </w:r>
      <w:r>
        <w:rPr>
          <w:rFonts w:ascii="Cambria" w:hAnsi="Cambria"/>
          <w:sz w:val="22"/>
        </w:rPr>
        <w:t>Photos of before-after maintenance work.</w:t>
      </w:r>
    </w:p>
    <w:p>
      <w:pPr>
        <w:spacing w:after="80"/>
        <w:ind w:left="357" w:hanging="227"/>
        <w:jc w:val="both"/>
      </w:pPr>
      <w:r>
        <w:rPr>
          <w:rFonts w:ascii="Cambria" w:hAnsi="Cambria"/>
          <w:sz w:val="22"/>
        </w:rPr>
        <w:t xml:space="preserve">•  </w:t>
      </w:r>
      <w:r>
        <w:rPr>
          <w:rFonts w:ascii="Cambria" w:hAnsi="Cambria"/>
          <w:sz w:val="22"/>
        </w:rPr>
        <w:t>Internal audit or third-party facility audit reports.</w:t>
      </w:r>
    </w:p>
    <w:p>
      <w:pPr>
        <w:spacing w:after="80"/>
        <w:ind w:left="357" w:hanging="227"/>
        <w:jc w:val="both"/>
      </w:pPr>
      <w:r>
        <w:rPr>
          <w:rFonts w:ascii="Cambria" w:hAnsi="Cambria"/>
          <w:sz w:val="22"/>
        </w:rPr>
        <w:t xml:space="preserve">•  </w:t>
      </w:r>
      <w:r>
        <w:rPr>
          <w:rFonts w:ascii="Cambria" w:hAnsi="Cambria"/>
          <w:sz w:val="22"/>
        </w:rPr>
        <w:t>Preventive Maintenance Schedules (PMS).</w:t>
      </w:r>
    </w:p>
    <w:p>
      <w:pPr>
        <w:keepNext/>
        <w:spacing w:before="240" w:after="120"/>
      </w:pPr>
      <w:r>
        <w:rPr>
          <w:rFonts w:ascii="Cambria" w:hAnsi="Cambria"/>
          <w:b/>
          <w:color w:val="1F3A5F"/>
          <w:sz w:val="28"/>
        </w:rPr>
        <w:t>33.9. Sample Maintenance Reporting Cycle</w:t>
      </w:r>
    </w:p>
    <w:p>
      <w:pPr>
        <w:spacing w:after="120"/>
        <w:jc w:val="both"/>
      </w:pPr>
      <w:r>
        <w:rPr>
          <w:rFonts w:ascii="Cambria" w:hAnsi="Cambria"/>
          <w:b/>
          <w:i w:val="0"/>
          <w:sz w:val="22"/>
        </w:rPr>
        <w:t>1. Complaint Raised</w:t>
      </w:r>
      <w:r>
        <w:rPr>
          <w:rFonts w:ascii="Cambria" w:hAnsi="Cambria"/>
          <w:b w:val="0"/>
          <w:i w:val="0"/>
          <w:sz w:val="22"/>
        </w:rPr>
        <w:t xml:space="preserve"> → By Faculty/Student through register/portal.</w:t>
      </w:r>
    </w:p>
    <w:p>
      <w:pPr>
        <w:spacing w:after="120"/>
        <w:jc w:val="both"/>
      </w:pPr>
      <w:r>
        <w:rPr>
          <w:rFonts w:ascii="Cambria" w:hAnsi="Cambria"/>
          <w:b/>
          <w:i w:val="0"/>
          <w:sz w:val="22"/>
        </w:rPr>
        <w:t>2. Complaint Forwarded</w:t>
      </w:r>
      <w:r>
        <w:rPr>
          <w:rFonts w:ascii="Cambria" w:hAnsi="Cambria"/>
          <w:b w:val="0"/>
          <w:i w:val="0"/>
          <w:sz w:val="22"/>
        </w:rPr>
        <w:t xml:space="preserve"> → To concerned technician/vendor.</w:t>
      </w:r>
    </w:p>
    <w:p>
      <w:pPr>
        <w:spacing w:after="120"/>
        <w:jc w:val="both"/>
      </w:pPr>
      <w:r>
        <w:rPr>
          <w:rFonts w:ascii="Cambria" w:hAnsi="Cambria"/>
          <w:b/>
          <w:i w:val="0"/>
          <w:sz w:val="22"/>
        </w:rPr>
        <w:t>3. Issue Resolved</w:t>
      </w:r>
      <w:r>
        <w:rPr>
          <w:rFonts w:ascii="Cambria" w:hAnsi="Cambria"/>
          <w:b w:val="0"/>
          <w:i w:val="0"/>
          <w:sz w:val="22"/>
        </w:rPr>
        <w:t xml:space="preserve"> → Within 24–48 hours for minor issues.</w:t>
      </w:r>
    </w:p>
    <w:p>
      <w:pPr>
        <w:spacing w:after="120"/>
        <w:jc w:val="both"/>
      </w:pPr>
      <w:r>
        <w:rPr>
          <w:rFonts w:ascii="Cambria" w:hAnsi="Cambria"/>
          <w:b/>
          <w:i w:val="0"/>
          <w:sz w:val="22"/>
        </w:rPr>
        <w:t>4. Resolution Updated</w:t>
      </w:r>
      <w:r>
        <w:rPr>
          <w:rFonts w:ascii="Cambria" w:hAnsi="Cambria"/>
          <w:b w:val="0"/>
          <w:i w:val="0"/>
          <w:sz w:val="22"/>
        </w:rPr>
        <w:t xml:space="preserve"> → In register or system for transparency.</w:t>
      </w:r>
    </w:p>
    <w:p>
      <w:pPr>
        <w:spacing w:after="120"/>
        <w:jc w:val="both"/>
      </w:pPr>
      <w:r>
        <w:rPr>
          <w:rFonts w:ascii="Cambria" w:hAnsi="Cambria"/>
          <w:b/>
          <w:i w:val="0"/>
          <w:sz w:val="22"/>
        </w:rPr>
        <w:t>5. Feedback (Optional)</w:t>
      </w:r>
      <w:r>
        <w:rPr>
          <w:rFonts w:ascii="Cambria" w:hAnsi="Cambria"/>
          <w:b w:val="0"/>
          <w:i w:val="0"/>
          <w:sz w:val="22"/>
        </w:rPr>
        <w:t xml:space="preserve"> → Collected periodically for service improvement.</w:t>
      </w:r>
    </w:p>
    <w:p>
      <w:pPr>
        <w:keepNext/>
        <w:spacing w:before="240" w:after="120"/>
      </w:pPr>
      <w:r>
        <w:rPr>
          <w:rFonts w:ascii="Cambria" w:hAnsi="Cambria"/>
          <w:b/>
          <w:color w:val="1F3A5F"/>
          <w:sz w:val="28"/>
        </w:rPr>
        <w:t>33.10. Best Practices</w:t>
      </w:r>
    </w:p>
    <w:p>
      <w:pPr>
        <w:spacing w:after="80"/>
        <w:ind w:left="357" w:hanging="227"/>
        <w:jc w:val="both"/>
      </w:pPr>
      <w:r>
        <w:rPr>
          <w:rFonts w:ascii="Cambria" w:hAnsi="Cambria"/>
          <w:sz w:val="22"/>
        </w:rPr>
        <w:t xml:space="preserve">•  </w:t>
      </w:r>
      <w:r>
        <w:rPr>
          <w:rFonts w:ascii="Cambria" w:hAnsi="Cambria"/>
          <w:sz w:val="22"/>
        </w:rPr>
        <w:t>Use of QR code-based issue reporting on campus.</w:t>
      </w:r>
    </w:p>
    <w:p>
      <w:pPr>
        <w:spacing w:after="80"/>
        <w:ind w:left="357" w:hanging="227"/>
        <w:jc w:val="both"/>
      </w:pPr>
      <w:r>
        <w:rPr>
          <w:rFonts w:ascii="Cambria" w:hAnsi="Cambria"/>
          <w:sz w:val="22"/>
        </w:rPr>
        <w:t xml:space="preserve">•  </w:t>
      </w:r>
      <w:r>
        <w:rPr>
          <w:rFonts w:ascii="Cambria" w:hAnsi="Cambria"/>
          <w:sz w:val="22"/>
        </w:rPr>
        <w:t>Energy audits and water conservation checks.</w:t>
      </w:r>
    </w:p>
    <w:p>
      <w:pPr>
        <w:spacing w:after="80"/>
        <w:ind w:left="357" w:hanging="227"/>
        <w:jc w:val="both"/>
      </w:pPr>
      <w:r>
        <w:rPr>
          <w:rFonts w:ascii="Cambria" w:hAnsi="Cambria"/>
          <w:sz w:val="22"/>
        </w:rPr>
        <w:t xml:space="preserve">•  </w:t>
      </w:r>
      <w:r>
        <w:rPr>
          <w:rFonts w:ascii="Cambria" w:hAnsi="Cambria"/>
          <w:sz w:val="22"/>
        </w:rPr>
        <w:t>Establish Green Protocols for eco-friendly maintenance.</w:t>
      </w:r>
    </w:p>
    <w:p>
      <w:pPr>
        <w:spacing w:after="80"/>
        <w:ind w:left="357" w:hanging="227"/>
        <w:jc w:val="both"/>
      </w:pPr>
      <w:r>
        <w:rPr>
          <w:rFonts w:ascii="Cambria" w:hAnsi="Cambria"/>
          <w:sz w:val="22"/>
        </w:rPr>
        <w:t xml:space="preserve">•  </w:t>
      </w:r>
      <w:r>
        <w:rPr>
          <w:rFonts w:ascii="Cambria" w:hAnsi="Cambria"/>
          <w:sz w:val="22"/>
        </w:rPr>
        <w:t>Regular campus cleaning drives involving students and staff.</w:t>
      </w:r>
    </w:p>
    <w:p>
      <w:r>
        <w:br w:type="page"/>
      </w:r>
    </w:p>
    <w:p>
      <w:pPr>
        <w:keepNext/>
        <w:spacing w:before="240" w:after="120"/>
      </w:pPr>
      <w:r>
        <w:rPr>
          <w:rFonts w:ascii="Cambria" w:hAnsi="Cambria"/>
          <w:b/>
          <w:color w:val="1F3A5F"/>
          <w:sz w:val="36"/>
        </w:rPr>
        <w:t>34. Canteen, Housekeeping, Hygiene &amp; Sanitation Committee</w:t>
      </w:r>
    </w:p>
    <w:p>
      <w:pPr>
        <w:keepNext/>
        <w:spacing w:before="240" w:after="120"/>
      </w:pPr>
      <w:r>
        <w:rPr>
          <w:rFonts w:ascii="Cambria" w:hAnsi="Cambria"/>
          <w:b/>
          <w:color w:val="1F3A5F"/>
          <w:sz w:val="28"/>
        </w:rPr>
        <w:t>34.1. Purpose of the Canteen, Housekeeping, Hygiene &amp; Sanitation Committee</w:t>
      </w:r>
    </w:p>
    <w:p>
      <w:pPr>
        <w:spacing w:after="120"/>
        <w:jc w:val="both"/>
      </w:pPr>
      <w:r>
        <w:rPr>
          <w:rFonts w:ascii="Cambria" w:hAnsi="Cambria"/>
          <w:sz w:val="22"/>
        </w:rPr>
        <w:t>This committee ensures a clean, hygienic, and healthy environment in the institution by managing canteen services, campus cleanliness, and sanitation facilities. It contributes directly to the health, well-being, and productivity of students and staff, which is essential for both academic excellence and compliance with NBA/NAAC quality parameters.</w:t>
      </w:r>
    </w:p>
    <w:p>
      <w:pPr>
        <w:keepNext/>
        <w:spacing w:before="240" w:after="120"/>
      </w:pPr>
      <w:r>
        <w:rPr>
          <w:rFonts w:ascii="Cambria" w:hAnsi="Cambria"/>
          <w:b/>
          <w:color w:val="1F3A5F"/>
          <w:sz w:val="28"/>
        </w:rPr>
        <w:t>34.2. Objectives of the Canteen, Housekeeping, Hygiene &amp; Sanitation Committee</w:t>
      </w:r>
    </w:p>
    <w:p>
      <w:pPr>
        <w:spacing w:after="80"/>
        <w:ind w:left="357" w:hanging="227"/>
        <w:jc w:val="both"/>
      </w:pPr>
      <w:r>
        <w:rPr>
          <w:rFonts w:ascii="Cambria" w:hAnsi="Cambria"/>
          <w:sz w:val="22"/>
        </w:rPr>
        <w:t xml:space="preserve">•  </w:t>
      </w:r>
      <w:r>
        <w:rPr>
          <w:rFonts w:ascii="Cambria" w:hAnsi="Cambria"/>
          <w:sz w:val="22"/>
        </w:rPr>
        <w:t>To ensure the availability of hygienic and nutritious food in the college canteen.</w:t>
      </w:r>
    </w:p>
    <w:p>
      <w:pPr>
        <w:spacing w:after="80"/>
        <w:ind w:left="357" w:hanging="227"/>
        <w:jc w:val="both"/>
      </w:pPr>
      <w:r>
        <w:rPr>
          <w:rFonts w:ascii="Cambria" w:hAnsi="Cambria"/>
          <w:sz w:val="22"/>
        </w:rPr>
        <w:t xml:space="preserve">•  </w:t>
      </w:r>
      <w:r>
        <w:rPr>
          <w:rFonts w:ascii="Cambria" w:hAnsi="Cambria"/>
          <w:sz w:val="22"/>
        </w:rPr>
        <w:t>To maintain cleanliness across all academic, administrative, and residential spaces.</w:t>
      </w:r>
    </w:p>
    <w:p>
      <w:pPr>
        <w:spacing w:after="80"/>
        <w:ind w:left="357" w:hanging="227"/>
        <w:jc w:val="both"/>
      </w:pPr>
      <w:r>
        <w:rPr>
          <w:rFonts w:ascii="Cambria" w:hAnsi="Cambria"/>
          <w:sz w:val="22"/>
        </w:rPr>
        <w:t xml:space="preserve">•  </w:t>
      </w:r>
      <w:r>
        <w:rPr>
          <w:rFonts w:ascii="Cambria" w:hAnsi="Cambria"/>
          <w:sz w:val="22"/>
        </w:rPr>
        <w:t>To monitor the quality and safety of sanitation facilities including drinking water, restrooms, and waste disposal.</w:t>
      </w:r>
    </w:p>
    <w:p>
      <w:pPr>
        <w:spacing w:after="80"/>
        <w:ind w:left="357" w:hanging="227"/>
        <w:jc w:val="both"/>
      </w:pPr>
      <w:r>
        <w:rPr>
          <w:rFonts w:ascii="Cambria" w:hAnsi="Cambria"/>
          <w:sz w:val="22"/>
        </w:rPr>
        <w:t xml:space="preserve">•  </w:t>
      </w:r>
      <w:r>
        <w:rPr>
          <w:rFonts w:ascii="Cambria" w:hAnsi="Cambria"/>
          <w:sz w:val="22"/>
        </w:rPr>
        <w:t>To promote awareness of personal hygiene and environmental cleanliness.</w:t>
      </w:r>
    </w:p>
    <w:p>
      <w:pPr>
        <w:spacing w:after="80"/>
        <w:ind w:left="357" w:hanging="227"/>
        <w:jc w:val="both"/>
      </w:pPr>
      <w:r>
        <w:rPr>
          <w:rFonts w:ascii="Cambria" w:hAnsi="Cambria"/>
          <w:sz w:val="22"/>
        </w:rPr>
        <w:t xml:space="preserve">•  </w:t>
      </w:r>
      <w:r>
        <w:rPr>
          <w:rFonts w:ascii="Cambria" w:hAnsi="Cambria"/>
          <w:sz w:val="22"/>
        </w:rPr>
        <w:t>To provide feedback-based improvements and support green and sustainable campus practices.</w:t>
      </w:r>
    </w:p>
    <w:p>
      <w:pPr>
        <w:keepNext/>
        <w:spacing w:before="240" w:after="120"/>
      </w:pPr>
      <w:r>
        <w:rPr>
          <w:rFonts w:ascii="Cambria" w:hAnsi="Cambria"/>
          <w:b/>
          <w:color w:val="1F3A5F"/>
          <w:sz w:val="28"/>
        </w:rPr>
        <w:t>34.3. Functions of the Canteen, Housekeeping, Hygiene &amp; Sanitation Committee</w:t>
      </w:r>
    </w:p>
    <w:p>
      <w:pPr>
        <w:spacing w:after="120"/>
        <w:jc w:val="both"/>
      </w:pPr>
      <w:r>
        <w:rPr>
          <w:rFonts w:ascii="Cambria" w:hAnsi="Cambria"/>
          <w:b w:val="0"/>
          <w:i/>
          <w:sz w:val="22"/>
        </w:rPr>
        <w:t>1. Canteen Management and Oversight</w:t>
      </w:r>
    </w:p>
    <w:p>
      <w:pPr>
        <w:spacing w:after="80"/>
        <w:ind w:left="357" w:hanging="227"/>
        <w:jc w:val="both"/>
      </w:pPr>
      <w:r>
        <w:rPr>
          <w:rFonts w:ascii="Cambria" w:hAnsi="Cambria"/>
          <w:sz w:val="22"/>
        </w:rPr>
        <w:t xml:space="preserve">•  </w:t>
      </w:r>
      <w:r>
        <w:rPr>
          <w:rFonts w:ascii="Cambria" w:hAnsi="Cambria"/>
          <w:b/>
          <w:i w:val="0"/>
          <w:sz w:val="22"/>
        </w:rPr>
        <w:t xml:space="preserve">Objective: </w:t>
      </w:r>
      <w:r>
        <w:rPr>
          <w:rFonts w:ascii="Cambria" w:hAnsi="Cambria"/>
          <w:b w:val="0"/>
          <w:i w:val="0"/>
          <w:sz w:val="22"/>
        </w:rPr>
        <w:t>To ensure the smooth and hygienic operation of the campus canteen(s) and food outlets.</w:t>
      </w:r>
    </w:p>
    <w:p>
      <w:pPr>
        <w:spacing w:after="120"/>
        <w:jc w:val="both"/>
      </w:pPr>
      <w:r>
        <w:rPr>
          <w:rFonts w:ascii="Cambria" w:hAnsi="Cambria"/>
          <w:b/>
          <w:i w:val="0"/>
          <w:sz w:val="22"/>
        </w:rPr>
        <w:t>Functions:</w:t>
      </w:r>
    </w:p>
    <w:p>
      <w:pPr>
        <w:spacing w:after="80"/>
        <w:ind w:left="714" w:hanging="227"/>
        <w:jc w:val="both"/>
      </w:pPr>
      <w:r>
        <w:rPr>
          <w:rFonts w:ascii="Cambria" w:hAnsi="Cambria"/>
          <w:sz w:val="22"/>
        </w:rPr>
        <w:t xml:space="preserve">o  </w:t>
      </w:r>
      <w:r>
        <w:rPr>
          <w:rFonts w:ascii="Cambria" w:hAnsi="Cambria"/>
          <w:sz w:val="22"/>
        </w:rPr>
        <w:t>Regular monitoring of food quality, cleanliness, and hygiene standards in the canteen.</w:t>
      </w:r>
    </w:p>
    <w:p>
      <w:pPr>
        <w:spacing w:after="80"/>
        <w:ind w:left="714" w:hanging="227"/>
        <w:jc w:val="both"/>
      </w:pPr>
      <w:r>
        <w:rPr>
          <w:rFonts w:ascii="Cambria" w:hAnsi="Cambria"/>
          <w:sz w:val="22"/>
        </w:rPr>
        <w:t xml:space="preserve">o  </w:t>
      </w:r>
      <w:r>
        <w:rPr>
          <w:rFonts w:ascii="Cambria" w:hAnsi="Cambria"/>
          <w:sz w:val="22"/>
        </w:rPr>
        <w:t>Ensuring food is prepared and served in a safe, clean environment.</w:t>
      </w:r>
    </w:p>
    <w:p>
      <w:pPr>
        <w:spacing w:after="80"/>
        <w:ind w:left="714" w:hanging="227"/>
        <w:jc w:val="both"/>
      </w:pPr>
      <w:r>
        <w:rPr>
          <w:rFonts w:ascii="Cambria" w:hAnsi="Cambria"/>
          <w:sz w:val="22"/>
        </w:rPr>
        <w:t xml:space="preserve">o  </w:t>
      </w:r>
      <w:r>
        <w:rPr>
          <w:rFonts w:ascii="Cambria" w:hAnsi="Cambria"/>
          <w:sz w:val="22"/>
        </w:rPr>
        <w:t>Coordinating with the canteen contractor to ensure compliance with health and safety guidelines.</w:t>
      </w:r>
    </w:p>
    <w:p>
      <w:pPr>
        <w:spacing w:after="80"/>
        <w:ind w:left="714" w:hanging="227"/>
        <w:jc w:val="both"/>
      </w:pPr>
      <w:r>
        <w:rPr>
          <w:rFonts w:ascii="Cambria" w:hAnsi="Cambria"/>
          <w:sz w:val="22"/>
        </w:rPr>
        <w:t xml:space="preserve">o  </w:t>
      </w:r>
      <w:r>
        <w:rPr>
          <w:rFonts w:ascii="Cambria" w:hAnsi="Cambria"/>
          <w:sz w:val="22"/>
        </w:rPr>
        <w:t>Organizing periodic food quality assessments to ensure that food provided meets nutritional standards and hygiene regulations.</w:t>
      </w:r>
    </w:p>
    <w:p>
      <w:pPr>
        <w:spacing w:after="80"/>
        <w:ind w:left="714" w:hanging="227"/>
        <w:jc w:val="both"/>
      </w:pPr>
      <w:r>
        <w:rPr>
          <w:rFonts w:ascii="Cambria" w:hAnsi="Cambria"/>
          <w:sz w:val="22"/>
        </w:rPr>
        <w:t xml:space="preserve">o  </w:t>
      </w:r>
      <w:r>
        <w:rPr>
          <w:rFonts w:ascii="Cambria" w:hAnsi="Cambria"/>
          <w:sz w:val="22"/>
        </w:rPr>
        <w:t>Addressing student and staff complaints related to food quality, pricing, and cleanliness.</w:t>
      </w:r>
    </w:p>
    <w:p>
      <w:pPr>
        <w:spacing w:after="120"/>
        <w:jc w:val="both"/>
      </w:pPr>
      <w:r>
        <w:rPr>
          <w:rFonts w:ascii="Cambria" w:hAnsi="Cambria"/>
          <w:b w:val="0"/>
          <w:i/>
          <w:sz w:val="22"/>
        </w:rPr>
        <w:t>2. Health and Hygiene Inspections</w:t>
      </w:r>
    </w:p>
    <w:p>
      <w:pPr>
        <w:spacing w:after="80"/>
        <w:ind w:left="357" w:hanging="227"/>
        <w:jc w:val="both"/>
      </w:pPr>
      <w:r>
        <w:rPr>
          <w:rFonts w:ascii="Cambria" w:hAnsi="Cambria"/>
          <w:sz w:val="22"/>
        </w:rPr>
        <w:t xml:space="preserve">•  </w:t>
      </w:r>
      <w:r>
        <w:rPr>
          <w:rFonts w:ascii="Cambria" w:hAnsi="Cambria"/>
          <w:b/>
          <w:i w:val="0"/>
          <w:sz w:val="22"/>
        </w:rPr>
        <w:t xml:space="preserve">Objective: </w:t>
      </w:r>
      <w:r>
        <w:rPr>
          <w:rFonts w:ascii="Cambria" w:hAnsi="Cambria"/>
          <w:b w:val="0"/>
          <w:i w:val="0"/>
          <w:sz w:val="22"/>
        </w:rPr>
        <w:t>To ensure that the campus is maintained in a hygienic and sanitized condition.</w:t>
      </w:r>
    </w:p>
    <w:p>
      <w:pPr>
        <w:spacing w:after="120"/>
        <w:jc w:val="both"/>
      </w:pPr>
      <w:r>
        <w:rPr>
          <w:rFonts w:ascii="Cambria" w:hAnsi="Cambria"/>
          <w:b/>
          <w:i w:val="0"/>
          <w:sz w:val="22"/>
        </w:rPr>
        <w:t>Functions:</w:t>
      </w:r>
    </w:p>
    <w:p>
      <w:pPr>
        <w:spacing w:after="80"/>
        <w:ind w:left="714" w:hanging="227"/>
        <w:jc w:val="both"/>
      </w:pPr>
      <w:r>
        <w:rPr>
          <w:rFonts w:ascii="Cambria" w:hAnsi="Cambria"/>
          <w:sz w:val="22"/>
        </w:rPr>
        <w:t xml:space="preserve">o  </w:t>
      </w:r>
      <w:r>
        <w:rPr>
          <w:rFonts w:ascii="Cambria" w:hAnsi="Cambria"/>
          <w:sz w:val="22"/>
        </w:rPr>
        <w:t>Regular inspection of the campus facilities, including classrooms, restrooms, corridors, and common areas to ensure cleanliness.</w:t>
      </w:r>
    </w:p>
    <w:p>
      <w:pPr>
        <w:spacing w:after="80"/>
        <w:ind w:left="714" w:hanging="227"/>
        <w:jc w:val="both"/>
      </w:pPr>
      <w:r>
        <w:rPr>
          <w:rFonts w:ascii="Cambria" w:hAnsi="Cambria"/>
          <w:sz w:val="22"/>
        </w:rPr>
        <w:t xml:space="preserve">o  </w:t>
      </w:r>
      <w:r>
        <w:rPr>
          <w:rFonts w:ascii="Cambria" w:hAnsi="Cambria"/>
          <w:sz w:val="22"/>
        </w:rPr>
        <w:t>Ensuring the proper disposal of waste in a timely and efficient manner.</w:t>
      </w:r>
    </w:p>
    <w:p>
      <w:pPr>
        <w:spacing w:after="80"/>
        <w:ind w:left="714" w:hanging="227"/>
        <w:jc w:val="both"/>
      </w:pPr>
      <w:r>
        <w:rPr>
          <w:rFonts w:ascii="Cambria" w:hAnsi="Cambria"/>
          <w:sz w:val="22"/>
        </w:rPr>
        <w:t xml:space="preserve">o  </w:t>
      </w:r>
      <w:r>
        <w:rPr>
          <w:rFonts w:ascii="Cambria" w:hAnsi="Cambria"/>
          <w:sz w:val="22"/>
        </w:rPr>
        <w:t>Overseeing the availability and cleanliness of hygiene facilities (toilets, drinking water, etc.) on campus.</w:t>
      </w:r>
    </w:p>
    <w:p>
      <w:pPr>
        <w:spacing w:after="80"/>
        <w:ind w:left="714" w:hanging="227"/>
        <w:jc w:val="both"/>
      </w:pPr>
      <w:r>
        <w:rPr>
          <w:rFonts w:ascii="Cambria" w:hAnsi="Cambria"/>
          <w:sz w:val="22"/>
        </w:rPr>
        <w:t xml:space="preserve">o  </w:t>
      </w:r>
      <w:r>
        <w:rPr>
          <w:rFonts w:ascii="Cambria" w:hAnsi="Cambria"/>
          <w:sz w:val="22"/>
        </w:rPr>
        <w:t>Ensuring that waste management practices, such as recycling, composting, and proper waste segregation, are followed.</w:t>
      </w:r>
    </w:p>
    <w:p>
      <w:pPr>
        <w:spacing w:after="80"/>
        <w:ind w:left="714" w:hanging="227"/>
        <w:jc w:val="both"/>
      </w:pPr>
      <w:r>
        <w:rPr>
          <w:rFonts w:ascii="Cambria" w:hAnsi="Cambria"/>
          <w:sz w:val="22"/>
        </w:rPr>
        <w:t xml:space="preserve">o  </w:t>
      </w:r>
      <w:r>
        <w:rPr>
          <w:rFonts w:ascii="Cambria" w:hAnsi="Cambria"/>
          <w:sz w:val="22"/>
        </w:rPr>
        <w:t>Supervising pest control and maintaining cleanliness in food preparation and storage areas.</w:t>
      </w:r>
    </w:p>
    <w:p>
      <w:pPr>
        <w:spacing w:after="120"/>
        <w:jc w:val="both"/>
      </w:pPr>
      <w:r>
        <w:rPr>
          <w:rFonts w:ascii="Cambria" w:hAnsi="Cambria"/>
          <w:b w:val="0"/>
          <w:i/>
          <w:sz w:val="22"/>
        </w:rPr>
        <w:t>3. Promoting Health and Safety Standards</w:t>
      </w:r>
    </w:p>
    <w:p>
      <w:pPr>
        <w:spacing w:after="80"/>
        <w:ind w:left="357" w:hanging="227"/>
        <w:jc w:val="both"/>
      </w:pPr>
      <w:r>
        <w:rPr>
          <w:rFonts w:ascii="Cambria" w:hAnsi="Cambria"/>
          <w:sz w:val="22"/>
        </w:rPr>
        <w:t xml:space="preserve">•  </w:t>
      </w:r>
      <w:r>
        <w:rPr>
          <w:rFonts w:ascii="Cambria" w:hAnsi="Cambria"/>
          <w:b/>
          <w:i w:val="0"/>
          <w:sz w:val="22"/>
        </w:rPr>
        <w:t xml:space="preserve">Objective: </w:t>
      </w:r>
      <w:r>
        <w:rPr>
          <w:rFonts w:ascii="Cambria" w:hAnsi="Cambria"/>
          <w:b w:val="0"/>
          <w:i w:val="0"/>
          <w:sz w:val="22"/>
        </w:rPr>
        <w:t>To uphold a safe and healthy environment for students, faculty, and staff.</w:t>
      </w:r>
    </w:p>
    <w:p>
      <w:pPr>
        <w:spacing w:after="120"/>
        <w:jc w:val="both"/>
      </w:pPr>
      <w:r>
        <w:rPr>
          <w:rFonts w:ascii="Cambria" w:hAnsi="Cambria"/>
          <w:b/>
          <w:i w:val="0"/>
          <w:sz w:val="22"/>
        </w:rPr>
        <w:t>Functions:</w:t>
      </w:r>
    </w:p>
    <w:p>
      <w:pPr>
        <w:spacing w:after="80"/>
        <w:ind w:left="714" w:hanging="227"/>
        <w:jc w:val="both"/>
      </w:pPr>
      <w:r>
        <w:rPr>
          <w:rFonts w:ascii="Cambria" w:hAnsi="Cambria"/>
          <w:sz w:val="22"/>
        </w:rPr>
        <w:t xml:space="preserve">o  </w:t>
      </w:r>
      <w:r>
        <w:rPr>
          <w:rFonts w:ascii="Cambria" w:hAnsi="Cambria"/>
          <w:sz w:val="22"/>
        </w:rPr>
        <w:t>Developing and enforcing health and safety protocols on the campus, including the use of sanitizers, face masks (if required), and social distancing (if applicable).</w:t>
      </w:r>
    </w:p>
    <w:p>
      <w:pPr>
        <w:spacing w:after="80"/>
        <w:ind w:left="714" w:hanging="227"/>
        <w:jc w:val="both"/>
      </w:pPr>
      <w:r>
        <w:rPr>
          <w:rFonts w:ascii="Cambria" w:hAnsi="Cambria"/>
          <w:sz w:val="22"/>
        </w:rPr>
        <w:t xml:space="preserve">o  </w:t>
      </w:r>
      <w:r>
        <w:rPr>
          <w:rFonts w:ascii="Cambria" w:hAnsi="Cambria"/>
          <w:sz w:val="22"/>
        </w:rPr>
        <w:t>Coordinating with local health authorities to ensure compliance with public health guidelines and policies.</w:t>
      </w:r>
    </w:p>
    <w:p>
      <w:pPr>
        <w:spacing w:after="80"/>
        <w:ind w:left="714" w:hanging="227"/>
        <w:jc w:val="both"/>
      </w:pPr>
      <w:r>
        <w:rPr>
          <w:rFonts w:ascii="Cambria" w:hAnsi="Cambria"/>
          <w:sz w:val="22"/>
        </w:rPr>
        <w:t xml:space="preserve">o  </w:t>
      </w:r>
      <w:r>
        <w:rPr>
          <w:rFonts w:ascii="Cambria" w:hAnsi="Cambria"/>
          <w:sz w:val="22"/>
        </w:rPr>
        <w:t>Organizing health and hygiene awareness programs and workshops for students and staff to promote a culture of cleanliness and health.</w:t>
      </w:r>
    </w:p>
    <w:p>
      <w:pPr>
        <w:spacing w:after="80"/>
        <w:ind w:left="714" w:hanging="227"/>
        <w:jc w:val="both"/>
      </w:pPr>
      <w:r>
        <w:rPr>
          <w:rFonts w:ascii="Cambria" w:hAnsi="Cambria"/>
          <w:sz w:val="22"/>
        </w:rPr>
        <w:t xml:space="preserve">o  </w:t>
      </w:r>
      <w:r>
        <w:rPr>
          <w:rFonts w:ascii="Cambria" w:hAnsi="Cambria"/>
          <w:sz w:val="22"/>
        </w:rPr>
        <w:t>Ensuring regular deep cleaning of high-touch surfaces like doorknobs, elevators, and desks.</w:t>
      </w:r>
    </w:p>
    <w:p>
      <w:pPr>
        <w:spacing w:after="120"/>
        <w:jc w:val="both"/>
      </w:pPr>
      <w:r>
        <w:rPr>
          <w:rFonts w:ascii="Cambria" w:hAnsi="Cambria"/>
          <w:b w:val="0"/>
          <w:i/>
          <w:sz w:val="22"/>
        </w:rPr>
        <w:t>4. Waste Management and Sustainability Initiatives</w:t>
      </w:r>
    </w:p>
    <w:p>
      <w:pPr>
        <w:spacing w:after="80"/>
        <w:ind w:left="357" w:hanging="227"/>
        <w:jc w:val="both"/>
      </w:pPr>
      <w:r>
        <w:rPr>
          <w:rFonts w:ascii="Cambria" w:hAnsi="Cambria"/>
          <w:sz w:val="22"/>
        </w:rPr>
        <w:t xml:space="preserve">•  </w:t>
      </w:r>
      <w:r>
        <w:rPr>
          <w:rFonts w:ascii="Cambria" w:hAnsi="Cambria"/>
          <w:b/>
          <w:i w:val="0"/>
          <w:sz w:val="22"/>
        </w:rPr>
        <w:t xml:space="preserve">Objective: </w:t>
      </w:r>
      <w:r>
        <w:rPr>
          <w:rFonts w:ascii="Cambria" w:hAnsi="Cambria"/>
          <w:b w:val="0"/>
          <w:i w:val="0"/>
          <w:sz w:val="22"/>
        </w:rPr>
        <w:t>To implement eco-friendly practices and reduce the environmental impact of waste.</w:t>
      </w:r>
    </w:p>
    <w:p>
      <w:pPr>
        <w:spacing w:after="120"/>
        <w:jc w:val="both"/>
      </w:pPr>
      <w:r>
        <w:rPr>
          <w:rFonts w:ascii="Cambria" w:hAnsi="Cambria"/>
          <w:b/>
          <w:i w:val="0"/>
          <w:sz w:val="22"/>
        </w:rPr>
        <w:t>Functions:</w:t>
      </w:r>
    </w:p>
    <w:p>
      <w:pPr>
        <w:spacing w:after="80"/>
        <w:ind w:left="714" w:hanging="227"/>
        <w:jc w:val="both"/>
      </w:pPr>
      <w:r>
        <w:rPr>
          <w:rFonts w:ascii="Cambria" w:hAnsi="Cambria"/>
          <w:sz w:val="22"/>
        </w:rPr>
        <w:t xml:space="preserve">o  </w:t>
      </w:r>
      <w:r>
        <w:rPr>
          <w:rFonts w:ascii="Cambria" w:hAnsi="Cambria"/>
          <w:sz w:val="22"/>
        </w:rPr>
        <w:t>Developing and implementing waste management strategies that include waste segregation (wet, dry, and hazardous waste).</w:t>
      </w:r>
    </w:p>
    <w:p>
      <w:pPr>
        <w:spacing w:after="80"/>
        <w:ind w:left="714" w:hanging="227"/>
        <w:jc w:val="both"/>
      </w:pPr>
      <w:r>
        <w:rPr>
          <w:rFonts w:ascii="Cambria" w:hAnsi="Cambria"/>
          <w:sz w:val="22"/>
        </w:rPr>
        <w:t xml:space="preserve">o  </w:t>
      </w:r>
      <w:r>
        <w:rPr>
          <w:rFonts w:ascii="Cambria" w:hAnsi="Cambria"/>
          <w:sz w:val="22"/>
        </w:rPr>
        <w:t>Promoting recycling initiatives on campus and coordinating the recycling of paper, plastic, and other materials.</w:t>
      </w:r>
    </w:p>
    <w:p>
      <w:pPr>
        <w:spacing w:after="80"/>
        <w:ind w:left="714" w:hanging="227"/>
        <w:jc w:val="both"/>
      </w:pPr>
      <w:r>
        <w:rPr>
          <w:rFonts w:ascii="Cambria" w:hAnsi="Cambria"/>
          <w:sz w:val="22"/>
        </w:rPr>
        <w:t xml:space="preserve">o  </w:t>
      </w:r>
      <w:r>
        <w:rPr>
          <w:rFonts w:ascii="Cambria" w:hAnsi="Cambria"/>
          <w:sz w:val="22"/>
        </w:rPr>
        <w:t>Organizing awareness campaigns about reducing single-use plastics and promoting the use of reusable containers and bags.</w:t>
      </w:r>
    </w:p>
    <w:p>
      <w:pPr>
        <w:spacing w:after="80"/>
        <w:ind w:left="714" w:hanging="227"/>
        <w:jc w:val="both"/>
      </w:pPr>
      <w:r>
        <w:rPr>
          <w:rFonts w:ascii="Cambria" w:hAnsi="Cambria"/>
          <w:sz w:val="22"/>
        </w:rPr>
        <w:t xml:space="preserve">o  </w:t>
      </w:r>
      <w:r>
        <w:rPr>
          <w:rFonts w:ascii="Cambria" w:hAnsi="Cambria"/>
          <w:sz w:val="22"/>
        </w:rPr>
        <w:t>Ensuring the proper disposal of food waste from the canteen and other areas.</w:t>
      </w:r>
    </w:p>
    <w:p>
      <w:pPr>
        <w:spacing w:after="80"/>
        <w:ind w:left="714" w:hanging="227"/>
        <w:jc w:val="both"/>
      </w:pPr>
      <w:r>
        <w:rPr>
          <w:rFonts w:ascii="Cambria" w:hAnsi="Cambria"/>
          <w:sz w:val="22"/>
        </w:rPr>
        <w:t xml:space="preserve">o  </w:t>
      </w:r>
      <w:r>
        <w:rPr>
          <w:rFonts w:ascii="Cambria" w:hAnsi="Cambria"/>
          <w:sz w:val="22"/>
        </w:rPr>
        <w:t>Collaborating with external agencies or vendors for sustainable waste disposal practices.</w:t>
      </w:r>
    </w:p>
    <w:p>
      <w:pPr>
        <w:spacing w:after="120"/>
        <w:jc w:val="both"/>
      </w:pPr>
      <w:r>
        <w:rPr>
          <w:rFonts w:ascii="Cambria" w:hAnsi="Cambria"/>
          <w:b w:val="0"/>
          <w:i/>
          <w:sz w:val="22"/>
        </w:rPr>
        <w:t>5. Monitoring and Evaluating Housekeeping Services</w:t>
      </w:r>
    </w:p>
    <w:p>
      <w:pPr>
        <w:spacing w:after="80"/>
        <w:ind w:left="357" w:hanging="227"/>
        <w:jc w:val="both"/>
      </w:pPr>
      <w:r>
        <w:rPr>
          <w:rFonts w:ascii="Cambria" w:hAnsi="Cambria"/>
          <w:sz w:val="22"/>
        </w:rPr>
        <w:t xml:space="preserve">•  </w:t>
      </w:r>
      <w:r>
        <w:rPr>
          <w:rFonts w:ascii="Cambria" w:hAnsi="Cambria"/>
          <w:b/>
          <w:i w:val="0"/>
          <w:sz w:val="22"/>
        </w:rPr>
        <w:t xml:space="preserve">Objective: </w:t>
      </w:r>
      <w:r>
        <w:rPr>
          <w:rFonts w:ascii="Cambria" w:hAnsi="Cambria"/>
          <w:b w:val="0"/>
          <w:i w:val="0"/>
          <w:sz w:val="22"/>
        </w:rPr>
        <w:t>To ensure efficient and effective housekeeping services across the campus.</w:t>
      </w:r>
    </w:p>
    <w:p>
      <w:pPr>
        <w:spacing w:after="120"/>
        <w:jc w:val="both"/>
      </w:pPr>
      <w:r>
        <w:rPr>
          <w:rFonts w:ascii="Cambria" w:hAnsi="Cambria"/>
          <w:b/>
          <w:i w:val="0"/>
          <w:sz w:val="22"/>
        </w:rPr>
        <w:t>Functions:</w:t>
      </w:r>
    </w:p>
    <w:p>
      <w:pPr>
        <w:spacing w:after="80"/>
        <w:ind w:left="714" w:hanging="227"/>
        <w:jc w:val="both"/>
      </w:pPr>
      <w:r>
        <w:rPr>
          <w:rFonts w:ascii="Cambria" w:hAnsi="Cambria"/>
          <w:sz w:val="22"/>
        </w:rPr>
        <w:t xml:space="preserve">o  </w:t>
      </w:r>
      <w:r>
        <w:rPr>
          <w:rFonts w:ascii="Cambria" w:hAnsi="Cambria"/>
          <w:sz w:val="22"/>
        </w:rPr>
        <w:t>Supervision and evaluation of housekeeping staff to ensure that cleaning and maintenance tasks are carried out regularly and effectively.</w:t>
      </w:r>
    </w:p>
    <w:p>
      <w:pPr>
        <w:spacing w:after="80"/>
        <w:ind w:left="714" w:hanging="227"/>
        <w:jc w:val="both"/>
      </w:pPr>
      <w:r>
        <w:rPr>
          <w:rFonts w:ascii="Cambria" w:hAnsi="Cambria"/>
          <w:sz w:val="22"/>
        </w:rPr>
        <w:t xml:space="preserve">o  </w:t>
      </w:r>
      <w:r>
        <w:rPr>
          <w:rFonts w:ascii="Cambria" w:hAnsi="Cambria"/>
          <w:sz w:val="22"/>
        </w:rPr>
        <w:t>Ensuring the proper maintenance of cleanliness in administrative offices, classrooms, hostels, corridors, and other public areas.</w:t>
      </w:r>
    </w:p>
    <w:p>
      <w:pPr>
        <w:spacing w:after="80"/>
        <w:ind w:left="714" w:hanging="227"/>
        <w:jc w:val="both"/>
      </w:pPr>
      <w:r>
        <w:rPr>
          <w:rFonts w:ascii="Cambria" w:hAnsi="Cambria"/>
          <w:sz w:val="22"/>
        </w:rPr>
        <w:t xml:space="preserve">o  </w:t>
      </w:r>
      <w:r>
        <w:rPr>
          <w:rFonts w:ascii="Cambria" w:hAnsi="Cambria"/>
          <w:sz w:val="22"/>
        </w:rPr>
        <w:t>Regular inspection of cleaning equipment and supplies, ensuring that they are in good condition and safe to use.</w:t>
      </w:r>
    </w:p>
    <w:p>
      <w:pPr>
        <w:spacing w:after="80"/>
        <w:ind w:left="714" w:hanging="227"/>
        <w:jc w:val="both"/>
      </w:pPr>
      <w:r>
        <w:rPr>
          <w:rFonts w:ascii="Cambria" w:hAnsi="Cambria"/>
          <w:sz w:val="22"/>
        </w:rPr>
        <w:t xml:space="preserve">o  </w:t>
      </w:r>
      <w:r>
        <w:rPr>
          <w:rFonts w:ascii="Cambria" w:hAnsi="Cambria"/>
          <w:sz w:val="22"/>
        </w:rPr>
        <w:t>Coordinating with housekeeping vendors and ensuring adherence to the institution's quality standards.</w:t>
      </w:r>
    </w:p>
    <w:p>
      <w:pPr>
        <w:spacing w:after="120"/>
        <w:jc w:val="both"/>
      </w:pPr>
      <w:r>
        <w:rPr>
          <w:rFonts w:ascii="Cambria" w:hAnsi="Cambria"/>
          <w:b w:val="0"/>
          <w:i/>
          <w:sz w:val="22"/>
        </w:rPr>
        <w:t>6. Catering Services and Nutritional Awareness</w:t>
      </w:r>
    </w:p>
    <w:p>
      <w:pPr>
        <w:spacing w:after="80"/>
        <w:ind w:left="357" w:hanging="227"/>
        <w:jc w:val="both"/>
      </w:pPr>
      <w:r>
        <w:rPr>
          <w:rFonts w:ascii="Cambria" w:hAnsi="Cambria"/>
          <w:sz w:val="22"/>
        </w:rPr>
        <w:t xml:space="preserve">•  </w:t>
      </w:r>
      <w:r>
        <w:rPr>
          <w:rFonts w:ascii="Cambria" w:hAnsi="Cambria"/>
          <w:b/>
          <w:i w:val="0"/>
          <w:sz w:val="22"/>
        </w:rPr>
        <w:t xml:space="preserve">Objective: </w:t>
      </w:r>
      <w:r>
        <w:rPr>
          <w:rFonts w:ascii="Cambria" w:hAnsi="Cambria"/>
          <w:b w:val="0"/>
          <w:i w:val="0"/>
          <w:sz w:val="22"/>
        </w:rPr>
        <w:t>To promote healthy eating habits among students and faculty.</w:t>
      </w:r>
    </w:p>
    <w:p>
      <w:pPr>
        <w:spacing w:after="120"/>
        <w:jc w:val="both"/>
      </w:pPr>
      <w:r>
        <w:rPr>
          <w:rFonts w:ascii="Cambria" w:hAnsi="Cambria"/>
          <w:b/>
          <w:i w:val="0"/>
          <w:sz w:val="22"/>
        </w:rPr>
        <w:t>Functions:</w:t>
      </w:r>
    </w:p>
    <w:p>
      <w:pPr>
        <w:spacing w:after="80"/>
        <w:ind w:left="714" w:hanging="227"/>
        <w:jc w:val="both"/>
      </w:pPr>
      <w:r>
        <w:rPr>
          <w:rFonts w:ascii="Cambria" w:hAnsi="Cambria"/>
          <w:sz w:val="22"/>
        </w:rPr>
        <w:t xml:space="preserve">o  </w:t>
      </w:r>
      <w:r>
        <w:rPr>
          <w:rFonts w:ascii="Cambria" w:hAnsi="Cambria"/>
          <w:sz w:val="22"/>
        </w:rPr>
        <w:t>Ensuring that the canteen offers balanced, nutritious, and safe food options.</w:t>
      </w:r>
    </w:p>
    <w:p>
      <w:pPr>
        <w:spacing w:after="80"/>
        <w:ind w:left="714" w:hanging="227"/>
        <w:jc w:val="both"/>
      </w:pPr>
      <w:r>
        <w:rPr>
          <w:rFonts w:ascii="Cambria" w:hAnsi="Cambria"/>
          <w:sz w:val="22"/>
        </w:rPr>
        <w:t xml:space="preserve">o  </w:t>
      </w:r>
      <w:r>
        <w:rPr>
          <w:rFonts w:ascii="Cambria" w:hAnsi="Cambria"/>
          <w:sz w:val="22"/>
        </w:rPr>
        <w:t>Organizing awareness programs on healthy eating and nutrition.</w:t>
      </w:r>
    </w:p>
    <w:p>
      <w:pPr>
        <w:spacing w:after="80"/>
        <w:ind w:left="714" w:hanging="227"/>
        <w:jc w:val="both"/>
      </w:pPr>
      <w:r>
        <w:rPr>
          <w:rFonts w:ascii="Cambria" w:hAnsi="Cambria"/>
          <w:sz w:val="22"/>
        </w:rPr>
        <w:t xml:space="preserve">o  </w:t>
      </w:r>
      <w:r>
        <w:rPr>
          <w:rFonts w:ascii="Cambria" w:hAnsi="Cambria"/>
          <w:sz w:val="22"/>
        </w:rPr>
        <w:t>Providing dietary recommendations and alternatives for students with specific dietary needs (vegetarian, vegan, gluten-free, etc.).</w:t>
      </w:r>
    </w:p>
    <w:p>
      <w:pPr>
        <w:spacing w:after="80"/>
        <w:ind w:left="714" w:hanging="227"/>
        <w:jc w:val="both"/>
      </w:pPr>
      <w:r>
        <w:rPr>
          <w:rFonts w:ascii="Cambria" w:hAnsi="Cambria"/>
          <w:sz w:val="22"/>
        </w:rPr>
        <w:t xml:space="preserve">o  </w:t>
      </w:r>
      <w:r>
        <w:rPr>
          <w:rFonts w:ascii="Cambria" w:hAnsi="Cambria"/>
          <w:sz w:val="22"/>
        </w:rPr>
        <w:t>Encouraging the canteen to provide fresh fruits, vegetables, and other healthy food options, reducing processed or unhealthy food items.</w:t>
      </w:r>
    </w:p>
    <w:p>
      <w:pPr>
        <w:spacing w:after="120"/>
        <w:jc w:val="both"/>
      </w:pPr>
      <w:r>
        <w:rPr>
          <w:rFonts w:ascii="Cambria" w:hAnsi="Cambria"/>
          <w:b w:val="0"/>
          <w:i/>
          <w:sz w:val="22"/>
        </w:rPr>
        <w:t>7. Emergency and Safety Protocols</w:t>
      </w:r>
    </w:p>
    <w:p>
      <w:pPr>
        <w:spacing w:after="80"/>
        <w:ind w:left="357" w:hanging="227"/>
        <w:jc w:val="both"/>
      </w:pPr>
      <w:r>
        <w:rPr>
          <w:rFonts w:ascii="Cambria" w:hAnsi="Cambria"/>
          <w:sz w:val="22"/>
        </w:rPr>
        <w:t xml:space="preserve">•  </w:t>
      </w:r>
      <w:r>
        <w:rPr>
          <w:rFonts w:ascii="Cambria" w:hAnsi="Cambria"/>
          <w:b/>
          <w:i w:val="0"/>
          <w:sz w:val="22"/>
        </w:rPr>
        <w:t xml:space="preserve">Objective: </w:t>
      </w:r>
      <w:r>
        <w:rPr>
          <w:rFonts w:ascii="Cambria" w:hAnsi="Cambria"/>
          <w:b w:val="0"/>
          <w:i w:val="0"/>
          <w:sz w:val="22"/>
        </w:rPr>
        <w:t>To ensure the safety of individuals in the event of a hygiene-related emergency (e.g., foodborne illness outbreaks).</w:t>
      </w:r>
    </w:p>
    <w:p>
      <w:pPr>
        <w:spacing w:after="120"/>
        <w:jc w:val="both"/>
      </w:pPr>
      <w:r>
        <w:rPr>
          <w:rFonts w:ascii="Cambria" w:hAnsi="Cambria"/>
          <w:b/>
          <w:i w:val="0"/>
          <w:sz w:val="22"/>
        </w:rPr>
        <w:t>Functions:</w:t>
      </w:r>
    </w:p>
    <w:p>
      <w:pPr>
        <w:spacing w:after="80"/>
        <w:ind w:left="714" w:hanging="227"/>
        <w:jc w:val="both"/>
      </w:pPr>
      <w:r>
        <w:rPr>
          <w:rFonts w:ascii="Cambria" w:hAnsi="Cambria"/>
          <w:sz w:val="22"/>
        </w:rPr>
        <w:t xml:space="preserve">o  </w:t>
      </w:r>
      <w:r>
        <w:rPr>
          <w:rFonts w:ascii="Cambria" w:hAnsi="Cambria"/>
          <w:sz w:val="22"/>
        </w:rPr>
        <w:t>Establishing and communicating emergency protocols for food safety issues, accidents, or sanitation-related concerns.</w:t>
      </w:r>
    </w:p>
    <w:p>
      <w:pPr>
        <w:spacing w:after="80"/>
        <w:ind w:left="714" w:hanging="227"/>
        <w:jc w:val="both"/>
      </w:pPr>
      <w:r>
        <w:rPr>
          <w:rFonts w:ascii="Cambria" w:hAnsi="Cambria"/>
          <w:sz w:val="22"/>
        </w:rPr>
        <w:t xml:space="preserve">o  </w:t>
      </w:r>
      <w:r>
        <w:rPr>
          <w:rFonts w:ascii="Cambria" w:hAnsi="Cambria"/>
          <w:sz w:val="22"/>
        </w:rPr>
        <w:t>Ensuring that the staff and vendors working in food service areas are trained in emergency first-aid and food safety protocols.</w:t>
      </w:r>
    </w:p>
    <w:p>
      <w:pPr>
        <w:spacing w:after="80"/>
        <w:ind w:left="714" w:hanging="227"/>
        <w:jc w:val="both"/>
      </w:pPr>
      <w:r>
        <w:rPr>
          <w:rFonts w:ascii="Cambria" w:hAnsi="Cambria"/>
          <w:sz w:val="22"/>
        </w:rPr>
        <w:t xml:space="preserve">o  </w:t>
      </w:r>
      <w:r>
        <w:rPr>
          <w:rFonts w:ascii="Cambria" w:hAnsi="Cambria"/>
          <w:sz w:val="22"/>
        </w:rPr>
        <w:t>Immediate response to any sanitation emergencies or hygiene-related complaints, such as reports of foodborne illnesses or unsanitary conditions.</w:t>
      </w:r>
    </w:p>
    <w:p>
      <w:pPr>
        <w:spacing w:after="120"/>
        <w:jc w:val="both"/>
      </w:pPr>
      <w:r>
        <w:rPr>
          <w:rFonts w:ascii="Cambria" w:hAnsi="Cambria"/>
          <w:b w:val="0"/>
          <w:i/>
          <w:sz w:val="22"/>
        </w:rPr>
        <w:t>8. Collaboration with Local Authorities and Health Experts</w:t>
      </w:r>
    </w:p>
    <w:p>
      <w:pPr>
        <w:spacing w:after="80"/>
        <w:ind w:left="357" w:hanging="227"/>
        <w:jc w:val="both"/>
      </w:pPr>
      <w:r>
        <w:rPr>
          <w:rFonts w:ascii="Cambria" w:hAnsi="Cambria"/>
          <w:sz w:val="22"/>
        </w:rPr>
        <w:t xml:space="preserve">•  </w:t>
      </w:r>
      <w:r>
        <w:rPr>
          <w:rFonts w:ascii="Cambria" w:hAnsi="Cambria"/>
          <w:b/>
          <w:i w:val="0"/>
          <w:sz w:val="22"/>
        </w:rPr>
        <w:t xml:space="preserve">Objective: </w:t>
      </w:r>
      <w:r>
        <w:rPr>
          <w:rFonts w:ascii="Cambria" w:hAnsi="Cambria"/>
          <w:b w:val="0"/>
          <w:i w:val="0"/>
          <w:sz w:val="22"/>
        </w:rPr>
        <w:t>To ensure compliance with local health regulations and leverage expert advice on sanitation and hygiene matters.</w:t>
      </w:r>
    </w:p>
    <w:p>
      <w:pPr>
        <w:spacing w:after="120"/>
        <w:jc w:val="both"/>
      </w:pPr>
      <w:r>
        <w:rPr>
          <w:rFonts w:ascii="Cambria" w:hAnsi="Cambria"/>
          <w:b/>
          <w:i w:val="0"/>
          <w:sz w:val="22"/>
        </w:rPr>
        <w:t>Functions:</w:t>
      </w:r>
    </w:p>
    <w:p>
      <w:pPr>
        <w:spacing w:after="80"/>
        <w:ind w:left="714" w:hanging="227"/>
        <w:jc w:val="both"/>
      </w:pPr>
      <w:r>
        <w:rPr>
          <w:rFonts w:ascii="Cambria" w:hAnsi="Cambria"/>
          <w:sz w:val="22"/>
        </w:rPr>
        <w:t xml:space="preserve">o  </w:t>
      </w:r>
      <w:r>
        <w:rPr>
          <w:rFonts w:ascii="Cambria" w:hAnsi="Cambria"/>
          <w:sz w:val="22"/>
        </w:rPr>
        <w:t>Coordinating with local health departments for regular inspections and audits of the campus's canteen, health facilities, and overall hygiene practices.</w:t>
      </w:r>
    </w:p>
    <w:p>
      <w:pPr>
        <w:spacing w:after="80"/>
        <w:ind w:left="714" w:hanging="227"/>
        <w:jc w:val="both"/>
      </w:pPr>
      <w:r>
        <w:rPr>
          <w:rFonts w:ascii="Cambria" w:hAnsi="Cambria"/>
          <w:sz w:val="22"/>
        </w:rPr>
        <w:t xml:space="preserve">o  </w:t>
      </w:r>
      <w:r>
        <w:rPr>
          <w:rFonts w:ascii="Cambria" w:hAnsi="Cambria"/>
          <w:sz w:val="22"/>
        </w:rPr>
        <w:t>Consulting with nutritionists, sanitation experts, and other professionals to maintain high health standards across the campus.</w:t>
      </w:r>
    </w:p>
    <w:p>
      <w:pPr>
        <w:spacing w:after="80"/>
        <w:ind w:left="714" w:hanging="227"/>
        <w:jc w:val="both"/>
      </w:pPr>
      <w:r>
        <w:rPr>
          <w:rFonts w:ascii="Cambria" w:hAnsi="Cambria"/>
          <w:sz w:val="22"/>
        </w:rPr>
        <w:t xml:space="preserve">o  </w:t>
      </w:r>
      <w:r>
        <w:rPr>
          <w:rFonts w:ascii="Cambria" w:hAnsi="Cambria"/>
          <w:sz w:val="22"/>
        </w:rPr>
        <w:t>Collaborating with local health authorities to perform periodic inspections of food handling and cleanliness practices in the canteen.</w:t>
      </w:r>
    </w:p>
    <w:p>
      <w:pPr>
        <w:spacing w:after="120"/>
        <w:jc w:val="both"/>
      </w:pPr>
      <w:r>
        <w:rPr>
          <w:rFonts w:ascii="Cambria" w:hAnsi="Cambria"/>
          <w:b w:val="0"/>
          <w:i/>
          <w:sz w:val="22"/>
        </w:rPr>
        <w:t>9. Feedback Mechanism</w:t>
      </w:r>
    </w:p>
    <w:p>
      <w:pPr>
        <w:spacing w:after="80"/>
        <w:ind w:left="357" w:hanging="227"/>
        <w:jc w:val="both"/>
      </w:pPr>
      <w:r>
        <w:rPr>
          <w:rFonts w:ascii="Cambria" w:hAnsi="Cambria"/>
          <w:sz w:val="22"/>
        </w:rPr>
        <w:t xml:space="preserve">•  </w:t>
      </w:r>
      <w:r>
        <w:rPr>
          <w:rFonts w:ascii="Cambria" w:hAnsi="Cambria"/>
          <w:b/>
          <w:i w:val="0"/>
          <w:sz w:val="22"/>
        </w:rPr>
        <w:t xml:space="preserve">Objective: </w:t>
      </w:r>
      <w:r>
        <w:rPr>
          <w:rFonts w:ascii="Cambria" w:hAnsi="Cambria"/>
          <w:b w:val="0"/>
          <w:i w:val="0"/>
          <w:sz w:val="22"/>
        </w:rPr>
        <w:t>To address student and staff concerns regarding cleanliness and hygiene.</w:t>
      </w:r>
    </w:p>
    <w:p>
      <w:pPr>
        <w:spacing w:after="120"/>
        <w:jc w:val="both"/>
      </w:pPr>
      <w:r>
        <w:rPr>
          <w:rFonts w:ascii="Cambria" w:hAnsi="Cambria"/>
          <w:b/>
          <w:i w:val="0"/>
          <w:sz w:val="22"/>
        </w:rPr>
        <w:t>Functions:</w:t>
      </w:r>
    </w:p>
    <w:p>
      <w:pPr>
        <w:spacing w:after="80"/>
        <w:ind w:left="714" w:hanging="227"/>
        <w:jc w:val="both"/>
      </w:pPr>
      <w:r>
        <w:rPr>
          <w:rFonts w:ascii="Cambria" w:hAnsi="Cambria"/>
          <w:sz w:val="22"/>
        </w:rPr>
        <w:t xml:space="preserve">o  </w:t>
      </w:r>
      <w:r>
        <w:rPr>
          <w:rFonts w:ascii="Cambria" w:hAnsi="Cambria"/>
          <w:sz w:val="22"/>
        </w:rPr>
        <w:t>Creating a system for students and staff to submit feedback or complaints regarding cleanliness, food quality, sanitation, or housekeeping services.</w:t>
      </w:r>
    </w:p>
    <w:p>
      <w:pPr>
        <w:spacing w:after="80"/>
        <w:ind w:left="714" w:hanging="227"/>
        <w:jc w:val="both"/>
      </w:pPr>
      <w:r>
        <w:rPr>
          <w:rFonts w:ascii="Cambria" w:hAnsi="Cambria"/>
          <w:sz w:val="22"/>
        </w:rPr>
        <w:t xml:space="preserve">o  </w:t>
      </w:r>
      <w:r>
        <w:rPr>
          <w:rFonts w:ascii="Cambria" w:hAnsi="Cambria"/>
          <w:sz w:val="22"/>
        </w:rPr>
        <w:t>Acting on feedback promptly and ensuring that any recurring issues are addressed in a timely manner.</w:t>
      </w:r>
    </w:p>
    <w:p>
      <w:pPr>
        <w:spacing w:after="120"/>
        <w:jc w:val="both"/>
      </w:pPr>
      <w:r>
        <w:rPr>
          <w:rFonts w:ascii="Cambria" w:hAnsi="Cambria"/>
          <w:b w:val="0"/>
          <w:i/>
          <w:sz w:val="22"/>
        </w:rPr>
        <w:t>10. Regular Health and Sanitation Audits</w:t>
      </w:r>
    </w:p>
    <w:p>
      <w:pPr>
        <w:spacing w:after="80"/>
        <w:ind w:left="357" w:hanging="227"/>
        <w:jc w:val="both"/>
      </w:pPr>
      <w:r>
        <w:rPr>
          <w:rFonts w:ascii="Cambria" w:hAnsi="Cambria"/>
          <w:sz w:val="22"/>
        </w:rPr>
        <w:t xml:space="preserve">•  </w:t>
      </w:r>
      <w:r>
        <w:rPr>
          <w:rFonts w:ascii="Cambria" w:hAnsi="Cambria"/>
          <w:b/>
          <w:i w:val="0"/>
          <w:sz w:val="22"/>
        </w:rPr>
        <w:t xml:space="preserve">Objective: </w:t>
      </w:r>
      <w:r>
        <w:rPr>
          <w:rFonts w:ascii="Cambria" w:hAnsi="Cambria"/>
          <w:b w:val="0"/>
          <w:i w:val="0"/>
          <w:sz w:val="22"/>
        </w:rPr>
        <w:t>To monitor and maintain ongoing hygiene and sanitation standards across the campus.</w:t>
      </w:r>
    </w:p>
    <w:p>
      <w:pPr>
        <w:spacing w:after="120"/>
        <w:jc w:val="both"/>
      </w:pPr>
      <w:r>
        <w:rPr>
          <w:rFonts w:ascii="Cambria" w:hAnsi="Cambria"/>
          <w:b/>
          <w:i w:val="0"/>
          <w:sz w:val="22"/>
        </w:rPr>
        <w:t>Functions:</w:t>
      </w:r>
    </w:p>
    <w:p>
      <w:pPr>
        <w:spacing w:after="80"/>
        <w:ind w:left="714" w:hanging="227"/>
        <w:jc w:val="both"/>
      </w:pPr>
      <w:r>
        <w:rPr>
          <w:rFonts w:ascii="Cambria" w:hAnsi="Cambria"/>
          <w:sz w:val="22"/>
        </w:rPr>
        <w:t xml:space="preserve">o  </w:t>
      </w:r>
      <w:r>
        <w:rPr>
          <w:rFonts w:ascii="Cambria" w:hAnsi="Cambria"/>
          <w:sz w:val="22"/>
        </w:rPr>
        <w:t>Scheduling regular audits of health and sanitation practices, both in the canteen and across other campus areas like dorms and classrooms.</w:t>
      </w:r>
    </w:p>
    <w:p>
      <w:pPr>
        <w:spacing w:after="80"/>
        <w:ind w:left="714" w:hanging="227"/>
        <w:jc w:val="both"/>
      </w:pPr>
      <w:r>
        <w:rPr>
          <w:rFonts w:ascii="Cambria" w:hAnsi="Cambria"/>
          <w:sz w:val="22"/>
        </w:rPr>
        <w:t xml:space="preserve">o  </w:t>
      </w:r>
      <w:r>
        <w:rPr>
          <w:rFonts w:ascii="Cambria" w:hAnsi="Cambria"/>
          <w:sz w:val="22"/>
        </w:rPr>
        <w:t>Publishing a "Hygiene Report" with suggestions and action plans to maintain or improve cleanliness standards.</w:t>
      </w:r>
    </w:p>
    <w:p>
      <w:pPr>
        <w:spacing w:after="80"/>
        <w:ind w:left="714" w:hanging="227"/>
        <w:jc w:val="both"/>
      </w:pPr>
      <w:r>
        <w:rPr>
          <w:rFonts w:ascii="Cambria" w:hAnsi="Cambria"/>
          <w:sz w:val="22"/>
        </w:rPr>
        <w:t xml:space="preserve">o  </w:t>
      </w:r>
      <w:r>
        <w:rPr>
          <w:rFonts w:ascii="Cambria" w:hAnsi="Cambria"/>
          <w:sz w:val="22"/>
        </w:rPr>
        <w:t>Conducting periodic surveys or feedback sessions with students to assess the effectiveness of sanitation and hygiene practices on campus.</w:t>
      </w:r>
    </w:p>
    <w:p>
      <w:pPr>
        <w:keepNext/>
        <w:spacing w:before="240" w:after="120"/>
      </w:pPr>
      <w:r>
        <w:rPr>
          <w:rFonts w:ascii="Cambria" w:hAnsi="Cambria"/>
          <w:b/>
          <w:color w:val="1F3A5F"/>
          <w:sz w:val="28"/>
        </w:rPr>
        <w:t>34.4. Roles &amp; Responsibilities</w:t>
      </w:r>
    </w:p>
    <w:tbl>
      <w:tblGrid>
        <w:gridCol w:w="2835"/>
        <w:gridCol w:w="6577"/>
      </w:tblGrid>
      <w:tblPr>
        <w:jc w:val="center"/>
        <w:tblLook w:firstColumn="1" w:firstRow="1" w:lastColumn="0" w:lastRow="0" w:noHBand="0" w:noVBand="1" w:val="04A0"/>
        <w:tblW w:w="9412" w:type="dxa"/>
        <w:tblLayout w:type="fixed"/>
      </w:tblPr>
      <w:tr>
        <w:tc>
          <w:tcPr>
            <w:shd w:val="clear" w:color="auto" w:fill="1F3A5F"/>
            <w:tcW w:w="2835" w:type="dxa"/>
          </w:tcPr>
          <w:p>
            <w:pPr>
              <w:jc w:val="center"/>
            </w:pPr>
            <w:r/>
            <w:r>
              <w:rPr>
                <w:rFonts w:ascii="Cambria" w:hAnsi="Cambria"/>
                <w:b/>
                <w:i w:val="0"/>
                <w:color w:val="FFFFFF"/>
                <w:sz w:val="22"/>
              </w:rPr>
              <w:t>Area</w:t>
            </w:r>
          </w:p>
        </w:tc>
        <w:tc>
          <w:tcPr>
            <w:shd w:val="clear" w:color="auto" w:fill="1F3A5F"/>
            <w:tcW w:w="6577" w:type="dxa"/>
          </w:tcPr>
          <w:p>
            <w:pPr>
              <w:jc w:val="center"/>
            </w:pPr>
            <w:r/>
            <w:r>
              <w:rPr>
                <w:rFonts w:ascii="Cambria" w:hAnsi="Cambria"/>
                <w:b/>
                <w:i w:val="0"/>
                <w:color w:val="FFFFFF"/>
                <w:sz w:val="22"/>
              </w:rPr>
              <w:t>Roles &amp; Tasks</w:t>
            </w:r>
          </w:p>
        </w:tc>
      </w:tr>
      <w:tr>
        <w:tc>
          <w:tcPr>
            <w:tcW w:w="2835" w:type="dxa"/>
          </w:tcPr>
          <w:p>
            <w:r/>
            <w:r>
              <w:rPr>
                <w:rFonts w:ascii="Cambria" w:hAnsi="Cambria"/>
                <w:b w:val="0"/>
                <w:i w:val="0"/>
                <w:sz w:val="22"/>
              </w:rPr>
              <w:t>Canteen Management</w:t>
            </w:r>
          </w:p>
        </w:tc>
        <w:tc>
          <w:tcPr>
            <w:tcW w:w="6577" w:type="dxa"/>
          </w:tcPr>
          <w:p>
            <w:r/>
            <w:r>
              <w:rPr>
                <w:rFonts w:ascii="Cambria" w:hAnsi="Cambria"/>
                <w:b w:val="0"/>
                <w:i w:val="0"/>
                <w:sz w:val="22"/>
              </w:rPr>
              <w:t>Monitor food quality, pricing, hygiene, vendor licensing, kitchen safety, and feedback collection.</w:t>
            </w:r>
          </w:p>
        </w:tc>
      </w:tr>
      <w:tr>
        <w:tc>
          <w:tcPr>
            <w:shd w:val="clear" w:color="auto" w:fill="F2F2F2"/>
            <w:tcW w:w="2835" w:type="dxa"/>
          </w:tcPr>
          <w:p>
            <w:r/>
            <w:r>
              <w:rPr>
                <w:rFonts w:ascii="Cambria" w:hAnsi="Cambria"/>
                <w:b w:val="0"/>
                <w:i w:val="0"/>
                <w:sz w:val="22"/>
              </w:rPr>
              <w:t>Housekeeping</w:t>
            </w:r>
          </w:p>
        </w:tc>
        <w:tc>
          <w:tcPr>
            <w:shd w:val="clear" w:color="auto" w:fill="F2F2F2"/>
            <w:tcW w:w="6577" w:type="dxa"/>
          </w:tcPr>
          <w:p>
            <w:r/>
            <w:r>
              <w:rPr>
                <w:rFonts w:ascii="Cambria" w:hAnsi="Cambria"/>
                <w:b w:val="0"/>
                <w:i w:val="0"/>
                <w:sz w:val="22"/>
              </w:rPr>
              <w:t>Supervise daily cleaning of classrooms, labs, offices, washrooms, and common areas. Ensure sufficient cleaning supplies.</w:t>
            </w:r>
          </w:p>
        </w:tc>
      </w:tr>
      <w:tr>
        <w:tc>
          <w:tcPr>
            <w:tcW w:w="2835" w:type="dxa"/>
          </w:tcPr>
          <w:p>
            <w:r/>
            <w:r>
              <w:rPr>
                <w:rFonts w:ascii="Cambria" w:hAnsi="Cambria"/>
                <w:b w:val="0"/>
                <w:i w:val="0"/>
                <w:sz w:val="22"/>
              </w:rPr>
              <w:t>Sanitation &amp; Waste Management</w:t>
            </w:r>
          </w:p>
        </w:tc>
        <w:tc>
          <w:tcPr>
            <w:tcW w:w="6577" w:type="dxa"/>
          </w:tcPr>
          <w:p>
            <w:r/>
            <w:r>
              <w:rPr>
                <w:rFonts w:ascii="Cambria" w:hAnsi="Cambria"/>
                <w:b w:val="0"/>
                <w:i w:val="0"/>
                <w:sz w:val="22"/>
              </w:rPr>
              <w:t>Ensure waste bins are placed and emptied regularly, maintain drainage systems, promote segregation of waste, and coordinate with municipal bodies.</w:t>
            </w:r>
          </w:p>
        </w:tc>
      </w:tr>
      <w:tr>
        <w:tc>
          <w:tcPr>
            <w:shd w:val="clear" w:color="auto" w:fill="F2F2F2"/>
            <w:tcW w:w="2835" w:type="dxa"/>
          </w:tcPr>
          <w:p>
            <w:r/>
            <w:r>
              <w:rPr>
                <w:rFonts w:ascii="Cambria" w:hAnsi="Cambria"/>
                <w:b w:val="0"/>
                <w:i w:val="0"/>
                <w:sz w:val="22"/>
              </w:rPr>
              <w:t>Drinking Water Facilities</w:t>
            </w:r>
          </w:p>
        </w:tc>
        <w:tc>
          <w:tcPr>
            <w:shd w:val="clear" w:color="auto" w:fill="F2F2F2"/>
            <w:tcW w:w="6577" w:type="dxa"/>
          </w:tcPr>
          <w:p>
            <w:r/>
            <w:r>
              <w:rPr>
                <w:rFonts w:ascii="Cambria" w:hAnsi="Cambria"/>
                <w:b w:val="0"/>
                <w:i w:val="0"/>
                <w:sz w:val="22"/>
              </w:rPr>
              <w:t>Regular inspection and maintenance of water coolers, RO units, and ensure water potability through periodic lab tests.</w:t>
            </w:r>
          </w:p>
        </w:tc>
      </w:tr>
      <w:tr>
        <w:tc>
          <w:tcPr>
            <w:tcW w:w="2835" w:type="dxa"/>
          </w:tcPr>
          <w:p>
            <w:r/>
            <w:r>
              <w:rPr>
                <w:rFonts w:ascii="Cambria" w:hAnsi="Cambria"/>
                <w:b w:val="0"/>
                <w:i w:val="0"/>
                <w:sz w:val="22"/>
              </w:rPr>
              <w:t>Restroom Hygiene</w:t>
            </w:r>
          </w:p>
        </w:tc>
        <w:tc>
          <w:tcPr>
            <w:tcW w:w="6577" w:type="dxa"/>
          </w:tcPr>
          <w:p>
            <w:r/>
            <w:r>
              <w:rPr>
                <w:rFonts w:ascii="Cambria" w:hAnsi="Cambria"/>
                <w:b w:val="0"/>
                <w:i w:val="0"/>
                <w:sz w:val="22"/>
              </w:rPr>
              <w:t>Ensure availability of water, soaps, cleaning supplies, exhaust systems, and proper lighting in restrooms.</w:t>
            </w:r>
          </w:p>
        </w:tc>
      </w:tr>
      <w:tr>
        <w:tc>
          <w:tcPr>
            <w:shd w:val="clear" w:color="auto" w:fill="F2F2F2"/>
            <w:tcW w:w="2835" w:type="dxa"/>
          </w:tcPr>
          <w:p>
            <w:r/>
            <w:r>
              <w:rPr>
                <w:rFonts w:ascii="Cambria" w:hAnsi="Cambria"/>
                <w:b w:val="0"/>
                <w:i w:val="0"/>
                <w:sz w:val="22"/>
              </w:rPr>
              <w:t>Awareness Campaigns</w:t>
            </w:r>
          </w:p>
        </w:tc>
        <w:tc>
          <w:tcPr>
            <w:shd w:val="clear" w:color="auto" w:fill="F2F2F2"/>
            <w:tcW w:w="6577" w:type="dxa"/>
          </w:tcPr>
          <w:p>
            <w:r/>
            <w:r>
              <w:rPr>
                <w:rFonts w:ascii="Cambria" w:hAnsi="Cambria"/>
                <w:b w:val="0"/>
                <w:i w:val="0"/>
                <w:sz w:val="22"/>
              </w:rPr>
              <w:t>Organize cleanliness drives, Swachh Bharat Abhiyan programs, and health awareness workshops.</w:t>
            </w:r>
          </w:p>
        </w:tc>
      </w:tr>
      <w:tr>
        <w:tc>
          <w:tcPr>
            <w:tcW w:w="2835" w:type="dxa"/>
          </w:tcPr>
          <w:p>
            <w:r/>
            <w:r>
              <w:rPr>
                <w:rFonts w:ascii="Cambria" w:hAnsi="Cambria"/>
                <w:b w:val="0"/>
                <w:i w:val="0"/>
                <w:sz w:val="22"/>
              </w:rPr>
              <w:t>Complaint &amp; Feedback Mechanism</w:t>
            </w:r>
          </w:p>
        </w:tc>
        <w:tc>
          <w:tcPr>
            <w:tcW w:w="6577" w:type="dxa"/>
          </w:tcPr>
          <w:p>
            <w:r/>
            <w:r>
              <w:rPr>
                <w:rFonts w:ascii="Cambria" w:hAnsi="Cambria"/>
                <w:b w:val="0"/>
                <w:i w:val="0"/>
                <w:sz w:val="22"/>
              </w:rPr>
              <w:t>Maintain registers or digital portals for grievances related to hygiene or canteen, and resolve issues timely.</w:t>
            </w:r>
          </w:p>
        </w:tc>
      </w:tr>
    </w:tbl>
    <w:p>
      <w:pPr>
        <w:keepNext/>
        <w:spacing w:before="240" w:after="120"/>
      </w:pPr>
      <w:r>
        <w:rPr>
          <w:rFonts w:ascii="Cambria" w:hAnsi="Cambria"/>
          <w:b/>
          <w:color w:val="1F3A5F"/>
          <w:sz w:val="28"/>
        </w:rPr>
        <w:t>34.5. Committee Composition</w:t>
      </w:r>
    </w:p>
    <w:tbl>
      <w:tblGrid>
        <w:gridCol w:w="5443"/>
        <w:gridCol w:w="3969"/>
      </w:tblGrid>
      <w:tblPr>
        <w:jc w:val="center"/>
        <w:tblLook w:firstColumn="1" w:firstRow="1" w:lastColumn="0" w:lastRow="0" w:noHBand="0" w:noVBand="1" w:val="04A0"/>
        <w:tblW w:w="9412" w:type="dxa"/>
        <w:tblLayout w:type="fixed"/>
      </w:tblPr>
      <w:tr>
        <w:tc>
          <w:tcPr>
            <w:shd w:val="clear" w:color="auto" w:fill="1F3A5F"/>
            <w:tcW w:w="5443" w:type="dxa"/>
          </w:tcPr>
          <w:p>
            <w:pPr>
              <w:jc w:val="center"/>
            </w:pPr>
            <w:r/>
            <w:r>
              <w:rPr>
                <w:rFonts w:ascii="Cambria" w:hAnsi="Cambria"/>
                <w:b/>
                <w:i w:val="0"/>
                <w:color w:val="FFFFFF"/>
                <w:sz w:val="22"/>
              </w:rPr>
              <w:t>Role</w:t>
            </w:r>
          </w:p>
        </w:tc>
        <w:tc>
          <w:tcPr>
            <w:shd w:val="clear" w:color="auto" w:fill="1F3A5F"/>
            <w:tcW w:w="3969" w:type="dxa"/>
          </w:tcPr>
          <w:p>
            <w:pPr>
              <w:jc w:val="center"/>
            </w:pPr>
            <w:r/>
            <w:r>
              <w:rPr>
                <w:rFonts w:ascii="Cambria" w:hAnsi="Cambria"/>
                <w:b/>
                <w:i w:val="0"/>
                <w:color w:val="FFFFFF"/>
                <w:sz w:val="22"/>
              </w:rPr>
              <w:t>Position</w:t>
            </w:r>
          </w:p>
        </w:tc>
      </w:tr>
      <w:tr>
        <w:tc>
          <w:tcPr>
            <w:tcW w:w="5443" w:type="dxa"/>
          </w:tcPr>
          <w:p>
            <w:r/>
            <w:r>
              <w:rPr>
                <w:rFonts w:ascii="Cambria" w:hAnsi="Cambria"/>
                <w:b w:val="0"/>
                <w:i w:val="0"/>
                <w:sz w:val="22"/>
              </w:rPr>
              <w:t>Principal</w:t>
            </w:r>
          </w:p>
        </w:tc>
        <w:tc>
          <w:tcPr>
            <w:tcW w:w="3969" w:type="dxa"/>
          </w:tcPr>
          <w:p>
            <w:r/>
            <w:r>
              <w:rPr>
                <w:rFonts w:ascii="Cambria" w:hAnsi="Cambria"/>
                <w:b w:val="0"/>
                <w:i w:val="0"/>
                <w:sz w:val="22"/>
              </w:rPr>
              <w:t>Chairperson</w:t>
            </w:r>
          </w:p>
        </w:tc>
      </w:tr>
      <w:tr>
        <w:tc>
          <w:tcPr>
            <w:shd w:val="clear" w:color="auto" w:fill="F2F2F2"/>
            <w:tcW w:w="5443" w:type="dxa"/>
          </w:tcPr>
          <w:p>
            <w:r/>
            <w:r>
              <w:rPr>
                <w:rFonts w:ascii="Cambria" w:hAnsi="Cambria"/>
                <w:b w:val="0"/>
                <w:i w:val="0"/>
                <w:sz w:val="22"/>
              </w:rPr>
              <w:t>Senior Faculty</w:t>
            </w:r>
          </w:p>
        </w:tc>
        <w:tc>
          <w:tcPr>
            <w:shd w:val="clear" w:color="auto" w:fill="F2F2F2"/>
            <w:tcW w:w="3969" w:type="dxa"/>
          </w:tcPr>
          <w:p>
            <w:r/>
            <w:r>
              <w:rPr>
                <w:rFonts w:ascii="Cambria" w:hAnsi="Cambria"/>
                <w:b w:val="0"/>
                <w:i w:val="0"/>
                <w:sz w:val="22"/>
              </w:rPr>
              <w:t>Convenor</w:t>
            </w:r>
          </w:p>
        </w:tc>
      </w:tr>
      <w:tr>
        <w:tc>
          <w:tcPr>
            <w:tcW w:w="5443" w:type="dxa"/>
          </w:tcPr>
          <w:p>
            <w:r/>
            <w:r>
              <w:rPr>
                <w:rFonts w:ascii="Cambria" w:hAnsi="Cambria"/>
                <w:b w:val="0"/>
                <w:i w:val="0"/>
                <w:sz w:val="22"/>
              </w:rPr>
              <w:t>Hostel Warden / Admin Officer</w:t>
            </w:r>
          </w:p>
        </w:tc>
        <w:tc>
          <w:tcPr>
            <w:tcW w:w="3969" w:type="dxa"/>
          </w:tcPr>
          <w:p>
            <w:r/>
            <w:r>
              <w:rPr>
                <w:rFonts w:ascii="Cambria" w:hAnsi="Cambria"/>
                <w:b w:val="0"/>
                <w:i w:val="0"/>
                <w:sz w:val="22"/>
              </w:rPr>
              <w:t>Member</w:t>
            </w:r>
          </w:p>
        </w:tc>
      </w:tr>
      <w:tr>
        <w:tc>
          <w:tcPr>
            <w:shd w:val="clear" w:color="auto" w:fill="F2F2F2"/>
            <w:tcW w:w="5443" w:type="dxa"/>
          </w:tcPr>
          <w:p>
            <w:r/>
            <w:r>
              <w:rPr>
                <w:rFonts w:ascii="Cambria" w:hAnsi="Cambria"/>
                <w:b w:val="0"/>
                <w:i w:val="0"/>
                <w:sz w:val="22"/>
              </w:rPr>
              <w:t>Canteen In-Charge</w:t>
            </w:r>
          </w:p>
        </w:tc>
        <w:tc>
          <w:tcPr>
            <w:shd w:val="clear" w:color="auto" w:fill="F2F2F2"/>
            <w:tcW w:w="3969" w:type="dxa"/>
          </w:tcPr>
          <w:p>
            <w:r/>
            <w:r>
              <w:rPr>
                <w:rFonts w:ascii="Cambria" w:hAnsi="Cambria"/>
                <w:b w:val="0"/>
                <w:i w:val="0"/>
                <w:sz w:val="22"/>
              </w:rPr>
              <w:t>Member</w:t>
            </w:r>
          </w:p>
        </w:tc>
      </w:tr>
      <w:tr>
        <w:tc>
          <w:tcPr>
            <w:tcW w:w="5443" w:type="dxa"/>
          </w:tcPr>
          <w:p>
            <w:r/>
            <w:r>
              <w:rPr>
                <w:rFonts w:ascii="Cambria" w:hAnsi="Cambria"/>
                <w:b w:val="0"/>
                <w:i w:val="0"/>
                <w:sz w:val="22"/>
              </w:rPr>
              <w:t>Housekeeping Supervisor</w:t>
            </w:r>
          </w:p>
        </w:tc>
        <w:tc>
          <w:tcPr>
            <w:tcW w:w="3969" w:type="dxa"/>
          </w:tcPr>
          <w:p>
            <w:r/>
            <w:r>
              <w:rPr>
                <w:rFonts w:ascii="Cambria" w:hAnsi="Cambria"/>
                <w:b w:val="0"/>
                <w:i w:val="0"/>
                <w:sz w:val="22"/>
              </w:rPr>
              <w:t>Member</w:t>
            </w:r>
          </w:p>
        </w:tc>
      </w:tr>
      <w:tr>
        <w:tc>
          <w:tcPr>
            <w:shd w:val="clear" w:color="auto" w:fill="F2F2F2"/>
            <w:tcW w:w="5443" w:type="dxa"/>
          </w:tcPr>
          <w:p>
            <w:r/>
            <w:r>
              <w:rPr>
                <w:rFonts w:ascii="Cambria" w:hAnsi="Cambria"/>
                <w:b w:val="0"/>
                <w:i w:val="0"/>
                <w:sz w:val="22"/>
              </w:rPr>
              <w:t>Student Representative (Boys &amp; Girls)</w:t>
            </w:r>
          </w:p>
        </w:tc>
        <w:tc>
          <w:tcPr>
            <w:shd w:val="clear" w:color="auto" w:fill="F2F2F2"/>
            <w:tcW w:w="3969" w:type="dxa"/>
          </w:tcPr>
          <w:p>
            <w:r/>
            <w:r>
              <w:rPr>
                <w:rFonts w:ascii="Cambria" w:hAnsi="Cambria"/>
                <w:b w:val="0"/>
                <w:i w:val="0"/>
                <w:sz w:val="22"/>
              </w:rPr>
              <w:t>Members</w:t>
            </w:r>
          </w:p>
        </w:tc>
      </w:tr>
      <w:tr>
        <w:tc>
          <w:tcPr>
            <w:tcW w:w="5443" w:type="dxa"/>
          </w:tcPr>
          <w:p>
            <w:r/>
            <w:r>
              <w:rPr>
                <w:rFonts w:ascii="Cambria" w:hAnsi="Cambria"/>
                <w:b w:val="0"/>
                <w:i w:val="0"/>
                <w:sz w:val="22"/>
              </w:rPr>
              <w:t>Staff Representative</w:t>
            </w:r>
          </w:p>
        </w:tc>
        <w:tc>
          <w:tcPr>
            <w:tcW w:w="3969" w:type="dxa"/>
          </w:tcPr>
          <w:p>
            <w:r/>
            <w:r>
              <w:rPr>
                <w:rFonts w:ascii="Cambria" w:hAnsi="Cambria"/>
                <w:b w:val="0"/>
                <w:i w:val="0"/>
                <w:sz w:val="22"/>
              </w:rPr>
              <w:t>Member</w:t>
            </w:r>
          </w:p>
        </w:tc>
      </w:tr>
    </w:tbl>
    <w:p>
      <w:pPr>
        <w:keepNext/>
        <w:spacing w:before="240" w:after="120"/>
      </w:pPr>
      <w:r>
        <w:rPr>
          <w:rFonts w:ascii="Cambria" w:hAnsi="Cambria"/>
          <w:b/>
          <w:color w:val="1F3A5F"/>
          <w:sz w:val="28"/>
        </w:rPr>
        <w:t>34.6. Infrastructure Facilities Managed</w:t>
      </w:r>
    </w:p>
    <w:p>
      <w:pPr>
        <w:spacing w:after="80"/>
        <w:ind w:left="357" w:hanging="227"/>
        <w:jc w:val="both"/>
      </w:pPr>
      <w:r>
        <w:rPr>
          <w:rFonts w:ascii="Cambria" w:hAnsi="Cambria"/>
          <w:sz w:val="22"/>
        </w:rPr>
        <w:t xml:space="preserve">•  </w:t>
      </w:r>
      <w:r>
        <w:rPr>
          <w:rFonts w:ascii="Cambria" w:hAnsi="Cambria"/>
          <w:sz w:val="22"/>
        </w:rPr>
        <w:t>Canteen &amp; food courts</w:t>
      </w:r>
    </w:p>
    <w:p>
      <w:pPr>
        <w:spacing w:after="80"/>
        <w:ind w:left="357" w:hanging="227"/>
        <w:jc w:val="both"/>
      </w:pPr>
      <w:r>
        <w:rPr>
          <w:rFonts w:ascii="Cambria" w:hAnsi="Cambria"/>
          <w:sz w:val="22"/>
        </w:rPr>
        <w:t xml:space="preserve">•  </w:t>
      </w:r>
      <w:r>
        <w:rPr>
          <w:rFonts w:ascii="Cambria" w:hAnsi="Cambria"/>
          <w:sz w:val="22"/>
        </w:rPr>
        <w:t>Drinking water dispensers</w:t>
      </w:r>
    </w:p>
    <w:p>
      <w:pPr>
        <w:spacing w:after="80"/>
        <w:ind w:left="357" w:hanging="227"/>
        <w:jc w:val="both"/>
      </w:pPr>
      <w:r>
        <w:rPr>
          <w:rFonts w:ascii="Cambria" w:hAnsi="Cambria"/>
          <w:sz w:val="22"/>
        </w:rPr>
        <w:t xml:space="preserve">•  </w:t>
      </w:r>
      <w:r>
        <w:rPr>
          <w:rFonts w:ascii="Cambria" w:hAnsi="Cambria"/>
          <w:sz w:val="22"/>
        </w:rPr>
        <w:t>Toilets and urinals (boys/girls/staff)</w:t>
      </w:r>
    </w:p>
    <w:p>
      <w:pPr>
        <w:spacing w:after="80"/>
        <w:ind w:left="357" w:hanging="227"/>
        <w:jc w:val="both"/>
      </w:pPr>
      <w:r>
        <w:rPr>
          <w:rFonts w:ascii="Cambria" w:hAnsi="Cambria"/>
          <w:sz w:val="22"/>
        </w:rPr>
        <w:t xml:space="preserve">•  </w:t>
      </w:r>
      <w:r>
        <w:rPr>
          <w:rFonts w:ascii="Cambria" w:hAnsi="Cambria"/>
          <w:sz w:val="22"/>
        </w:rPr>
        <w:t>Campus bins and segregation points</w:t>
      </w:r>
    </w:p>
    <w:p>
      <w:pPr>
        <w:spacing w:after="80"/>
        <w:ind w:left="357" w:hanging="227"/>
        <w:jc w:val="both"/>
      </w:pPr>
      <w:r>
        <w:rPr>
          <w:rFonts w:ascii="Cambria" w:hAnsi="Cambria"/>
          <w:sz w:val="22"/>
        </w:rPr>
        <w:t xml:space="preserve">•  </w:t>
      </w:r>
      <w:r>
        <w:rPr>
          <w:rFonts w:ascii="Cambria" w:hAnsi="Cambria"/>
          <w:sz w:val="22"/>
        </w:rPr>
        <w:t>Corridors, staircases, and common areas</w:t>
      </w:r>
    </w:p>
    <w:p>
      <w:pPr>
        <w:spacing w:after="80"/>
        <w:ind w:left="357" w:hanging="227"/>
        <w:jc w:val="both"/>
      </w:pPr>
      <w:r>
        <w:rPr>
          <w:rFonts w:ascii="Cambria" w:hAnsi="Cambria"/>
          <w:sz w:val="22"/>
        </w:rPr>
        <w:t xml:space="preserve">•  </w:t>
      </w:r>
      <w:r>
        <w:rPr>
          <w:rFonts w:ascii="Cambria" w:hAnsi="Cambria"/>
          <w:sz w:val="22"/>
        </w:rPr>
        <w:t>Labs, classrooms, library and offices</w:t>
      </w:r>
    </w:p>
    <w:p>
      <w:pPr>
        <w:keepNext/>
        <w:spacing w:before="240" w:after="120"/>
      </w:pPr>
      <w:r>
        <w:rPr>
          <w:rFonts w:ascii="Cambria" w:hAnsi="Cambria"/>
          <w:b/>
          <w:color w:val="1F3A5F"/>
          <w:sz w:val="28"/>
        </w:rPr>
        <w:t>34.7. Relevance to NBA</w:t>
      </w:r>
    </w:p>
    <w:tbl>
      <w:tblGrid>
        <w:gridCol w:w="3402"/>
        <w:gridCol w:w="6010"/>
      </w:tblGrid>
      <w:tblPr>
        <w:jc w:val="center"/>
        <w:tblLook w:firstColumn="1" w:firstRow="1" w:lastColumn="0" w:lastRow="0" w:noHBand="0" w:noVBand="1" w:val="04A0"/>
        <w:tblW w:w="9412" w:type="dxa"/>
        <w:tblLayout w:type="fixed"/>
      </w:tblPr>
      <w:tr>
        <w:tc>
          <w:tcPr>
            <w:shd w:val="clear" w:color="auto" w:fill="1F3A5F"/>
            <w:tcW w:w="3402" w:type="dxa"/>
          </w:tcPr>
          <w:p>
            <w:pPr>
              <w:jc w:val="center"/>
            </w:pPr>
            <w:r/>
            <w:r>
              <w:rPr>
                <w:rFonts w:ascii="Cambria" w:hAnsi="Cambria"/>
                <w:b/>
                <w:i w:val="0"/>
                <w:color w:val="FFFFFF"/>
                <w:sz w:val="22"/>
              </w:rPr>
              <w:t>NBA Criterion</w:t>
            </w:r>
          </w:p>
        </w:tc>
        <w:tc>
          <w:tcPr>
            <w:shd w:val="clear" w:color="auto" w:fill="1F3A5F"/>
            <w:tcW w:w="6010" w:type="dxa"/>
          </w:tcPr>
          <w:p>
            <w:pPr>
              <w:jc w:val="center"/>
            </w:pPr>
            <w:r/>
            <w:r>
              <w:rPr>
                <w:rFonts w:ascii="Cambria" w:hAnsi="Cambria"/>
                <w:b/>
                <w:i w:val="0"/>
                <w:color w:val="FFFFFF"/>
                <w:sz w:val="22"/>
              </w:rPr>
              <w:t>Committee Contribution</w:t>
            </w:r>
          </w:p>
        </w:tc>
      </w:tr>
      <w:tr>
        <w:tc>
          <w:tcPr>
            <w:tcW w:w="3402" w:type="dxa"/>
          </w:tcPr>
          <w:p>
            <w:r/>
            <w:r>
              <w:rPr>
                <w:rFonts w:ascii="Cambria" w:hAnsi="Cambria"/>
                <w:b w:val="0"/>
                <w:i w:val="0"/>
                <w:sz w:val="22"/>
              </w:rPr>
              <w:t>Criterion 6 – Governance, Institutional Support &amp; Financial Resources</w:t>
            </w:r>
          </w:p>
        </w:tc>
        <w:tc>
          <w:tcPr>
            <w:tcW w:w="6010" w:type="dxa"/>
          </w:tcPr>
          <w:p>
            <w:r/>
            <w:r>
              <w:rPr>
                <w:rFonts w:ascii="Cambria" w:hAnsi="Cambria"/>
                <w:b w:val="0"/>
                <w:i w:val="0"/>
                <w:sz w:val="22"/>
              </w:rPr>
              <w:t>Ensures health, safety, and well-being through reliable infrastructure support.</w:t>
            </w:r>
          </w:p>
        </w:tc>
      </w:tr>
      <w:tr>
        <w:tc>
          <w:tcPr>
            <w:shd w:val="clear" w:color="auto" w:fill="F2F2F2"/>
            <w:tcW w:w="3402" w:type="dxa"/>
          </w:tcPr>
          <w:p>
            <w:r/>
            <w:r>
              <w:rPr>
                <w:rFonts w:ascii="Cambria" w:hAnsi="Cambria"/>
                <w:b w:val="0"/>
                <w:i w:val="0"/>
                <w:sz w:val="22"/>
              </w:rPr>
              <w:t>Criterion 7 – Continuous Improvement</w:t>
            </w:r>
          </w:p>
        </w:tc>
        <w:tc>
          <w:tcPr>
            <w:shd w:val="clear" w:color="auto" w:fill="F2F2F2"/>
            <w:tcW w:w="6010" w:type="dxa"/>
          </w:tcPr>
          <w:p>
            <w:r/>
            <w:r>
              <w:rPr>
                <w:rFonts w:ascii="Cambria" w:hAnsi="Cambria"/>
                <w:b w:val="0"/>
                <w:i w:val="0"/>
                <w:sz w:val="22"/>
              </w:rPr>
              <w:t>Promotes a safe, clean, and productive learning environment with measurable practices.</w:t>
            </w:r>
          </w:p>
        </w:tc>
      </w:tr>
    </w:tbl>
    <w:p>
      <w:pPr>
        <w:keepNext/>
        <w:spacing w:before="240" w:after="120"/>
      </w:pPr>
      <w:r>
        <w:rPr>
          <w:rFonts w:ascii="Cambria" w:hAnsi="Cambria"/>
          <w:b/>
          <w:color w:val="1F3A5F"/>
          <w:sz w:val="28"/>
        </w:rPr>
        <w:t>34.8. Relevance to NAAC</w:t>
      </w:r>
    </w:p>
    <w:tbl>
      <w:tblGrid>
        <w:gridCol w:w="3402"/>
        <w:gridCol w:w="6010"/>
      </w:tblGrid>
      <w:tblPr>
        <w:jc w:val="center"/>
        <w:tblLook w:firstColumn="1" w:firstRow="1" w:lastColumn="0" w:lastRow="0" w:noHBand="0" w:noVBand="1" w:val="04A0"/>
        <w:tblW w:w="9412" w:type="dxa"/>
        <w:tblLayout w:type="fixed"/>
      </w:tblPr>
      <w:tr>
        <w:tc>
          <w:tcPr>
            <w:shd w:val="clear" w:color="auto" w:fill="1F3A5F"/>
            <w:tcW w:w="3402" w:type="dxa"/>
          </w:tcPr>
          <w:p>
            <w:pPr>
              <w:jc w:val="center"/>
            </w:pPr>
            <w:r/>
            <w:r>
              <w:rPr>
                <w:rFonts w:ascii="Cambria" w:hAnsi="Cambria"/>
                <w:b/>
                <w:i w:val="0"/>
                <w:color w:val="FFFFFF"/>
                <w:sz w:val="22"/>
              </w:rPr>
              <w:t>NAAC Criterion</w:t>
            </w:r>
          </w:p>
        </w:tc>
        <w:tc>
          <w:tcPr>
            <w:shd w:val="clear" w:color="auto" w:fill="1F3A5F"/>
            <w:tcW w:w="6010" w:type="dxa"/>
          </w:tcPr>
          <w:p>
            <w:pPr>
              <w:jc w:val="center"/>
            </w:pPr>
            <w:r/>
            <w:r>
              <w:rPr>
                <w:rFonts w:ascii="Cambria" w:hAnsi="Cambria"/>
                <w:b/>
                <w:i w:val="0"/>
                <w:color w:val="FFFFFF"/>
                <w:sz w:val="22"/>
              </w:rPr>
              <w:t>Committee Contribution</w:t>
            </w:r>
          </w:p>
        </w:tc>
      </w:tr>
      <w:tr>
        <w:tc>
          <w:tcPr>
            <w:tcW w:w="3402" w:type="dxa"/>
          </w:tcPr>
          <w:p>
            <w:r/>
            <w:r>
              <w:rPr>
                <w:rFonts w:ascii="Cambria" w:hAnsi="Cambria"/>
                <w:b w:val="0"/>
                <w:i w:val="0"/>
                <w:sz w:val="22"/>
              </w:rPr>
              <w:t>Criterion 4 – Infrastructure and Learning Resources</w:t>
            </w:r>
          </w:p>
        </w:tc>
        <w:tc>
          <w:tcPr>
            <w:tcW w:w="6010" w:type="dxa"/>
          </w:tcPr>
          <w:p>
            <w:r/>
            <w:r>
              <w:rPr>
                <w:rFonts w:ascii="Cambria" w:hAnsi="Cambria"/>
                <w:b w:val="0"/>
                <w:i w:val="0"/>
                <w:sz w:val="22"/>
              </w:rPr>
              <w:t>Demonstrates efficient use and maintenance of hygiene-related infrastructure.</w:t>
            </w:r>
          </w:p>
        </w:tc>
      </w:tr>
      <w:tr>
        <w:tc>
          <w:tcPr>
            <w:shd w:val="clear" w:color="auto" w:fill="F2F2F2"/>
            <w:tcW w:w="3402" w:type="dxa"/>
          </w:tcPr>
          <w:p>
            <w:r/>
            <w:r>
              <w:rPr>
                <w:rFonts w:ascii="Cambria" w:hAnsi="Cambria"/>
                <w:b w:val="0"/>
                <w:i w:val="0"/>
                <w:sz w:val="22"/>
              </w:rPr>
              <w:t>Criterion 5 – Student Support and Progression</w:t>
            </w:r>
          </w:p>
        </w:tc>
        <w:tc>
          <w:tcPr>
            <w:shd w:val="clear" w:color="auto" w:fill="F2F2F2"/>
            <w:tcW w:w="6010" w:type="dxa"/>
          </w:tcPr>
          <w:p>
            <w:r/>
            <w:r>
              <w:rPr>
                <w:rFonts w:ascii="Cambria" w:hAnsi="Cambria"/>
                <w:b w:val="0"/>
                <w:i w:val="0"/>
                <w:sz w:val="22"/>
              </w:rPr>
              <w:t>Ensures that health, hygiene, and food services support student well-being.</w:t>
            </w:r>
          </w:p>
        </w:tc>
      </w:tr>
      <w:tr>
        <w:tc>
          <w:tcPr>
            <w:tcW w:w="3402" w:type="dxa"/>
          </w:tcPr>
          <w:p>
            <w:r/>
            <w:r>
              <w:rPr>
                <w:rFonts w:ascii="Cambria" w:hAnsi="Cambria"/>
                <w:b w:val="0"/>
                <w:i w:val="0"/>
                <w:sz w:val="22"/>
              </w:rPr>
              <w:t>Criterion 7 – Institutional Values and Best Practices</w:t>
            </w:r>
          </w:p>
        </w:tc>
        <w:tc>
          <w:tcPr>
            <w:tcW w:w="6010" w:type="dxa"/>
          </w:tcPr>
          <w:p>
            <w:r/>
            <w:r>
              <w:rPr>
                <w:rFonts w:ascii="Cambria" w:hAnsi="Cambria"/>
                <w:b w:val="0"/>
                <w:i w:val="0"/>
                <w:sz w:val="22"/>
              </w:rPr>
              <w:t>Promotes cleanliness drives, sustainability, and green initiatives.</w:t>
            </w:r>
          </w:p>
        </w:tc>
      </w:tr>
    </w:tbl>
    <w:p>
      <w:pPr>
        <w:keepNext/>
        <w:spacing w:before="240" w:after="120"/>
      </w:pPr>
      <w:r>
        <w:rPr>
          <w:rFonts w:ascii="Cambria" w:hAnsi="Cambria"/>
          <w:b/>
          <w:color w:val="1F3A5F"/>
          <w:sz w:val="28"/>
        </w:rPr>
        <w:t>34.9. Essential Documentation for NBA/NAAC</w:t>
      </w:r>
    </w:p>
    <w:p>
      <w:pPr>
        <w:spacing w:after="80"/>
        <w:ind w:left="357" w:hanging="227"/>
        <w:jc w:val="both"/>
      </w:pPr>
      <w:r>
        <w:rPr>
          <w:rFonts w:ascii="Cambria" w:hAnsi="Cambria"/>
          <w:sz w:val="22"/>
        </w:rPr>
        <w:t xml:space="preserve">•  </w:t>
      </w:r>
      <w:r>
        <w:rPr>
          <w:rFonts w:ascii="Cambria" w:hAnsi="Cambria"/>
          <w:sz w:val="22"/>
        </w:rPr>
        <w:t>Food license and inspection reports from canteen vendors.</w:t>
      </w:r>
    </w:p>
    <w:p>
      <w:pPr>
        <w:spacing w:after="80"/>
        <w:ind w:left="357" w:hanging="227"/>
        <w:jc w:val="both"/>
      </w:pPr>
      <w:r>
        <w:rPr>
          <w:rFonts w:ascii="Cambria" w:hAnsi="Cambria"/>
          <w:sz w:val="22"/>
        </w:rPr>
        <w:t xml:space="preserve">•  </w:t>
      </w:r>
      <w:r>
        <w:rPr>
          <w:rFonts w:ascii="Cambria" w:hAnsi="Cambria"/>
          <w:sz w:val="22"/>
        </w:rPr>
        <w:t>Water quality test reports.</w:t>
      </w:r>
    </w:p>
    <w:p>
      <w:pPr>
        <w:spacing w:after="80"/>
        <w:ind w:left="357" w:hanging="227"/>
        <w:jc w:val="both"/>
      </w:pPr>
      <w:r>
        <w:rPr>
          <w:rFonts w:ascii="Cambria" w:hAnsi="Cambria"/>
          <w:sz w:val="22"/>
        </w:rPr>
        <w:t xml:space="preserve">•  </w:t>
      </w:r>
      <w:r>
        <w:rPr>
          <w:rFonts w:ascii="Cambria" w:hAnsi="Cambria"/>
          <w:sz w:val="22"/>
        </w:rPr>
        <w:t>Restroom and hygiene maintenance logbooks.</w:t>
      </w:r>
    </w:p>
    <w:p>
      <w:pPr>
        <w:spacing w:after="80"/>
        <w:ind w:left="357" w:hanging="227"/>
        <w:jc w:val="both"/>
      </w:pPr>
      <w:r>
        <w:rPr>
          <w:rFonts w:ascii="Cambria" w:hAnsi="Cambria"/>
          <w:sz w:val="22"/>
        </w:rPr>
        <w:t xml:space="preserve">•  </w:t>
      </w:r>
      <w:r>
        <w:rPr>
          <w:rFonts w:ascii="Cambria" w:hAnsi="Cambria"/>
          <w:sz w:val="22"/>
        </w:rPr>
        <w:t>Campus cleanliness audit reports.</w:t>
      </w:r>
    </w:p>
    <w:p>
      <w:pPr>
        <w:spacing w:after="80"/>
        <w:ind w:left="357" w:hanging="227"/>
        <w:jc w:val="both"/>
      </w:pPr>
      <w:r>
        <w:rPr>
          <w:rFonts w:ascii="Cambria" w:hAnsi="Cambria"/>
          <w:sz w:val="22"/>
        </w:rPr>
        <w:t xml:space="preserve">•  </w:t>
      </w:r>
      <w:r>
        <w:rPr>
          <w:rFonts w:ascii="Cambria" w:hAnsi="Cambria"/>
          <w:sz w:val="22"/>
        </w:rPr>
        <w:t>Budget utilization and contracts for cleaning services.</w:t>
      </w:r>
    </w:p>
    <w:p>
      <w:pPr>
        <w:spacing w:after="80"/>
        <w:ind w:left="357" w:hanging="227"/>
        <w:jc w:val="both"/>
      </w:pPr>
      <w:r>
        <w:rPr>
          <w:rFonts w:ascii="Cambria" w:hAnsi="Cambria"/>
          <w:sz w:val="22"/>
        </w:rPr>
        <w:t xml:space="preserve">•  </w:t>
      </w:r>
      <w:r>
        <w:rPr>
          <w:rFonts w:ascii="Cambria" w:hAnsi="Cambria"/>
          <w:sz w:val="22"/>
        </w:rPr>
        <w:t>Grievance register/portal for canteen and sanitation.</w:t>
      </w:r>
    </w:p>
    <w:p>
      <w:pPr>
        <w:spacing w:after="80"/>
        <w:ind w:left="357" w:hanging="227"/>
        <w:jc w:val="both"/>
      </w:pPr>
      <w:r>
        <w:rPr>
          <w:rFonts w:ascii="Cambria" w:hAnsi="Cambria"/>
          <w:sz w:val="22"/>
        </w:rPr>
        <w:t xml:space="preserve">•  </w:t>
      </w:r>
      <w:r>
        <w:rPr>
          <w:rFonts w:ascii="Cambria" w:hAnsi="Cambria"/>
          <w:sz w:val="22"/>
        </w:rPr>
        <w:t>Feedback forms and action-taken reports.</w:t>
      </w:r>
    </w:p>
    <w:p>
      <w:pPr>
        <w:spacing w:after="80"/>
        <w:ind w:left="357" w:hanging="227"/>
        <w:jc w:val="both"/>
      </w:pPr>
      <w:r>
        <w:rPr>
          <w:rFonts w:ascii="Cambria" w:hAnsi="Cambria"/>
          <w:sz w:val="22"/>
        </w:rPr>
        <w:t xml:space="preserve">•  </w:t>
      </w:r>
      <w:r>
        <w:rPr>
          <w:rFonts w:ascii="Cambria" w:hAnsi="Cambria"/>
          <w:sz w:val="22"/>
        </w:rPr>
        <w:t>Photographs of facilities and cleanliness drives.</w:t>
      </w:r>
    </w:p>
    <w:p>
      <w:pPr>
        <w:keepNext/>
        <w:spacing w:before="240" w:after="120"/>
      </w:pPr>
      <w:r>
        <w:rPr>
          <w:rFonts w:ascii="Cambria" w:hAnsi="Cambria"/>
          <w:b/>
          <w:color w:val="1F3A5F"/>
          <w:sz w:val="28"/>
        </w:rPr>
        <w:t>34.10. Inspection &amp; Feedback Cycle</w:t>
      </w:r>
    </w:p>
    <w:p>
      <w:pPr>
        <w:spacing w:after="120"/>
        <w:jc w:val="both"/>
      </w:pPr>
      <w:r>
        <w:rPr>
          <w:rFonts w:ascii="Cambria" w:hAnsi="Cambria"/>
          <w:b/>
          <w:i w:val="0"/>
          <w:sz w:val="22"/>
        </w:rPr>
        <w:t>1. Routine Check</w:t>
      </w:r>
      <w:r>
        <w:rPr>
          <w:rFonts w:ascii="Cambria" w:hAnsi="Cambria"/>
          <w:b w:val="0"/>
          <w:i w:val="0"/>
          <w:sz w:val="22"/>
        </w:rPr>
        <w:t xml:space="preserve"> → Daily cleaning status and food safety checks.</w:t>
      </w:r>
    </w:p>
    <w:p>
      <w:pPr>
        <w:spacing w:after="120"/>
        <w:jc w:val="both"/>
      </w:pPr>
      <w:r>
        <w:rPr>
          <w:rFonts w:ascii="Cambria" w:hAnsi="Cambria"/>
          <w:b/>
          <w:i w:val="0"/>
          <w:sz w:val="22"/>
        </w:rPr>
        <w:t>2. Weekly Review</w:t>
      </w:r>
      <w:r>
        <w:rPr>
          <w:rFonts w:ascii="Cambria" w:hAnsi="Cambria"/>
          <w:b w:val="0"/>
          <w:i w:val="0"/>
          <w:sz w:val="22"/>
        </w:rPr>
        <w:t xml:space="preserve"> → Checklist compliance, food quality feedback, issue resolution.</w:t>
      </w:r>
    </w:p>
    <w:p>
      <w:pPr>
        <w:spacing w:after="120"/>
        <w:jc w:val="both"/>
      </w:pPr>
      <w:r>
        <w:rPr>
          <w:rFonts w:ascii="Cambria" w:hAnsi="Cambria"/>
          <w:b/>
          <w:i w:val="0"/>
          <w:sz w:val="22"/>
        </w:rPr>
        <w:t>3. Monthly Audit</w:t>
      </w:r>
      <w:r>
        <w:rPr>
          <w:rFonts w:ascii="Cambria" w:hAnsi="Cambria"/>
          <w:b w:val="0"/>
          <w:i w:val="0"/>
          <w:sz w:val="22"/>
        </w:rPr>
        <w:t xml:space="preserve"> → Deep cleaning, infrastructure repairs, review of complaints.</w:t>
      </w:r>
    </w:p>
    <w:p>
      <w:pPr>
        <w:spacing w:after="120"/>
        <w:jc w:val="both"/>
      </w:pPr>
      <w:r>
        <w:rPr>
          <w:rFonts w:ascii="Cambria" w:hAnsi="Cambria"/>
          <w:b/>
          <w:i w:val="0"/>
          <w:sz w:val="22"/>
        </w:rPr>
        <w:t>4. Quarterly Reporting</w:t>
      </w:r>
      <w:r>
        <w:rPr>
          <w:rFonts w:ascii="Cambria" w:hAnsi="Cambria"/>
          <w:b w:val="0"/>
          <w:i w:val="0"/>
          <w:sz w:val="22"/>
        </w:rPr>
        <w:t xml:space="preserve"> → Submit health and hygiene status report to Principal/Administration.</w:t>
      </w:r>
    </w:p>
    <w:p>
      <w:pPr>
        <w:keepNext/>
        <w:spacing w:before="240" w:after="120"/>
      </w:pPr>
      <w:r>
        <w:rPr>
          <w:rFonts w:ascii="Cambria" w:hAnsi="Cambria"/>
          <w:b/>
          <w:color w:val="1F3A5F"/>
          <w:sz w:val="28"/>
        </w:rPr>
        <w:t>34.11. Events / Activities Organized by Canteen, Housekeeping, Hygiene &amp; Sanitation Committee</w:t>
      </w:r>
    </w:p>
    <w:p>
      <w:pPr>
        <w:spacing w:after="120"/>
        <w:jc w:val="both"/>
      </w:pPr>
      <w:r>
        <w:rPr>
          <w:rFonts w:ascii="Cambria" w:hAnsi="Cambria"/>
          <w:b w:val="0"/>
          <w:i/>
          <w:sz w:val="22"/>
        </w:rPr>
        <w:t>1. Hygiene and Sanitation Awareness Campaigns</w:t>
      </w:r>
    </w:p>
    <w:p>
      <w:pPr>
        <w:spacing w:after="80"/>
        <w:ind w:left="357" w:hanging="227"/>
        <w:jc w:val="both"/>
      </w:pPr>
      <w:r>
        <w:rPr>
          <w:rFonts w:ascii="Cambria" w:hAnsi="Cambria"/>
          <w:sz w:val="22"/>
        </w:rPr>
        <w:t xml:space="preserve">•  </w:t>
      </w:r>
      <w:r>
        <w:rPr>
          <w:rFonts w:ascii="Cambria" w:hAnsi="Cambria"/>
          <w:b/>
          <w:i w:val="0"/>
          <w:sz w:val="22"/>
        </w:rPr>
        <w:t xml:space="preserve">Objective: </w:t>
      </w:r>
      <w:r>
        <w:rPr>
          <w:rFonts w:ascii="Cambria" w:hAnsi="Cambria"/>
          <w:b w:val="0"/>
          <w:i w:val="0"/>
          <w:sz w:val="22"/>
        </w:rPr>
        <w:t>To educate students, staff, and faculty about the importance of maintaining hygiene and sanitation on campus.</w:t>
      </w:r>
    </w:p>
    <w:p>
      <w:pPr>
        <w:spacing w:after="120"/>
        <w:jc w:val="both"/>
      </w:pPr>
      <w:r>
        <w:rPr>
          <w:rFonts w:ascii="Cambria" w:hAnsi="Cambria"/>
          <w:b/>
          <w:i w:val="0"/>
          <w:sz w:val="22"/>
        </w:rPr>
        <w:t>Activities:</w:t>
      </w:r>
    </w:p>
    <w:p>
      <w:pPr>
        <w:spacing w:after="80"/>
        <w:ind w:left="714" w:hanging="227"/>
        <w:jc w:val="both"/>
      </w:pPr>
      <w:r>
        <w:rPr>
          <w:rFonts w:ascii="Cambria" w:hAnsi="Cambria"/>
          <w:sz w:val="22"/>
        </w:rPr>
        <w:t xml:space="preserve">o  </w:t>
      </w:r>
      <w:r>
        <w:rPr>
          <w:rFonts w:ascii="Cambria" w:hAnsi="Cambria"/>
          <w:sz w:val="22"/>
        </w:rPr>
        <w:t>Organizing workshops and seminars on topics like hand hygiene, personal cleanliness, waste segregation, and maintaining clean surroundings.</w:t>
      </w:r>
    </w:p>
    <w:p>
      <w:pPr>
        <w:spacing w:after="80"/>
        <w:ind w:left="714" w:hanging="227"/>
        <w:jc w:val="both"/>
      </w:pPr>
      <w:r>
        <w:rPr>
          <w:rFonts w:ascii="Cambria" w:hAnsi="Cambria"/>
          <w:sz w:val="22"/>
        </w:rPr>
        <w:t xml:space="preserve">o  </w:t>
      </w:r>
      <w:r>
        <w:rPr>
          <w:rFonts w:ascii="Cambria" w:hAnsi="Cambria"/>
          <w:sz w:val="22"/>
        </w:rPr>
        <w:t>Distributing pamphlets and posters that promote hygiene practices, such as proper handwashing techniques and maintaining cleanliness in the canteen and other common areas.</w:t>
      </w:r>
    </w:p>
    <w:p>
      <w:pPr>
        <w:spacing w:after="80"/>
        <w:ind w:left="714" w:hanging="227"/>
        <w:jc w:val="both"/>
      </w:pPr>
      <w:r>
        <w:rPr>
          <w:rFonts w:ascii="Cambria" w:hAnsi="Cambria"/>
          <w:sz w:val="22"/>
        </w:rPr>
        <w:t xml:space="preserve">o  </w:t>
      </w:r>
      <w:r>
        <w:rPr>
          <w:rFonts w:ascii="Cambria" w:hAnsi="Cambria"/>
          <w:sz w:val="22"/>
        </w:rPr>
        <w:t>Inviting guest speakers or experts in public health and hygiene to deliver talks on sanitation practices.</w:t>
      </w:r>
    </w:p>
    <w:p>
      <w:pPr>
        <w:spacing w:after="120"/>
        <w:jc w:val="both"/>
      </w:pPr>
      <w:r>
        <w:rPr>
          <w:rFonts w:ascii="Cambria" w:hAnsi="Cambria"/>
          <w:b w:val="0"/>
          <w:i/>
          <w:sz w:val="22"/>
        </w:rPr>
        <w:t>2. Campus Cleanliness Drives</w:t>
      </w:r>
    </w:p>
    <w:p>
      <w:pPr>
        <w:spacing w:after="80"/>
        <w:ind w:left="357" w:hanging="227"/>
        <w:jc w:val="both"/>
      </w:pPr>
      <w:r>
        <w:rPr>
          <w:rFonts w:ascii="Cambria" w:hAnsi="Cambria"/>
          <w:sz w:val="22"/>
        </w:rPr>
        <w:t xml:space="preserve">•  </w:t>
      </w:r>
      <w:r>
        <w:rPr>
          <w:rFonts w:ascii="Cambria" w:hAnsi="Cambria"/>
          <w:b/>
          <w:i w:val="0"/>
          <w:sz w:val="22"/>
        </w:rPr>
        <w:t xml:space="preserve">Objective: </w:t>
      </w:r>
      <w:r>
        <w:rPr>
          <w:rFonts w:ascii="Cambria" w:hAnsi="Cambria"/>
          <w:b w:val="0"/>
          <w:i w:val="0"/>
          <w:sz w:val="22"/>
        </w:rPr>
        <w:t>To ensure the campus remains clean and waste is managed efficiently.</w:t>
      </w:r>
    </w:p>
    <w:p>
      <w:pPr>
        <w:spacing w:after="120"/>
        <w:jc w:val="both"/>
      </w:pPr>
      <w:r>
        <w:rPr>
          <w:rFonts w:ascii="Cambria" w:hAnsi="Cambria"/>
          <w:b/>
          <w:i w:val="0"/>
          <w:sz w:val="22"/>
        </w:rPr>
        <w:t>Activities:</w:t>
      </w:r>
    </w:p>
    <w:p>
      <w:pPr>
        <w:spacing w:after="80"/>
        <w:ind w:left="714" w:hanging="227"/>
        <w:jc w:val="both"/>
      </w:pPr>
      <w:r>
        <w:rPr>
          <w:rFonts w:ascii="Cambria" w:hAnsi="Cambria"/>
          <w:sz w:val="22"/>
        </w:rPr>
        <w:t xml:space="preserve">o  </w:t>
      </w:r>
      <w:r>
        <w:rPr>
          <w:rFonts w:ascii="Cambria" w:hAnsi="Cambria"/>
          <w:sz w:val="22"/>
        </w:rPr>
        <w:t>Organizing cleanliness drives where students and staff work together to clean various parts of the campus, including classrooms, hostels, and outdoor spaces.</w:t>
      </w:r>
    </w:p>
    <w:p>
      <w:pPr>
        <w:spacing w:after="80"/>
        <w:ind w:left="714" w:hanging="227"/>
        <w:jc w:val="both"/>
      </w:pPr>
      <w:r>
        <w:rPr>
          <w:rFonts w:ascii="Cambria" w:hAnsi="Cambria"/>
          <w:sz w:val="22"/>
        </w:rPr>
        <w:t xml:space="preserve">o  </w:t>
      </w:r>
      <w:r>
        <w:rPr>
          <w:rFonts w:ascii="Cambria" w:hAnsi="Cambria"/>
          <w:sz w:val="22"/>
        </w:rPr>
        <w:t>Collaborating with local organizations or environmental groups to encourage sustainable practices such as recycling and reducing waste.</w:t>
      </w:r>
    </w:p>
    <w:p>
      <w:pPr>
        <w:spacing w:after="80"/>
        <w:ind w:left="714" w:hanging="227"/>
        <w:jc w:val="both"/>
      </w:pPr>
      <w:r>
        <w:rPr>
          <w:rFonts w:ascii="Cambria" w:hAnsi="Cambria"/>
          <w:sz w:val="22"/>
        </w:rPr>
        <w:t xml:space="preserve">o  </w:t>
      </w:r>
      <w:r>
        <w:rPr>
          <w:rFonts w:ascii="Cambria" w:hAnsi="Cambria"/>
          <w:sz w:val="22"/>
        </w:rPr>
        <w:t>Holding competitions between departments or student clubs to see who can collect the most recyclable waste or clean a designated area the best.</w:t>
      </w:r>
    </w:p>
    <w:p>
      <w:pPr>
        <w:spacing w:after="120"/>
        <w:jc w:val="both"/>
      </w:pPr>
      <w:r>
        <w:rPr>
          <w:rFonts w:ascii="Cambria" w:hAnsi="Cambria"/>
          <w:b w:val="0"/>
          <w:i/>
          <w:sz w:val="22"/>
        </w:rPr>
        <w:t>3. Canteen Health &amp; Hygiene Inspections</w:t>
      </w:r>
    </w:p>
    <w:p>
      <w:pPr>
        <w:spacing w:after="80"/>
        <w:ind w:left="357" w:hanging="227"/>
        <w:jc w:val="both"/>
      </w:pPr>
      <w:r>
        <w:rPr>
          <w:rFonts w:ascii="Cambria" w:hAnsi="Cambria"/>
          <w:sz w:val="22"/>
        </w:rPr>
        <w:t xml:space="preserve">•  </w:t>
      </w:r>
      <w:r>
        <w:rPr>
          <w:rFonts w:ascii="Cambria" w:hAnsi="Cambria"/>
          <w:b/>
          <w:i w:val="0"/>
          <w:sz w:val="22"/>
        </w:rPr>
        <w:t xml:space="preserve">Objective: </w:t>
      </w:r>
      <w:r>
        <w:rPr>
          <w:rFonts w:ascii="Cambria" w:hAnsi="Cambria"/>
          <w:b w:val="0"/>
          <w:i w:val="0"/>
          <w:sz w:val="22"/>
        </w:rPr>
        <w:t>To maintain a high standard of hygiene and food safety in the campus canteen.</w:t>
      </w:r>
    </w:p>
    <w:p>
      <w:pPr>
        <w:spacing w:after="120"/>
        <w:jc w:val="both"/>
      </w:pPr>
      <w:r>
        <w:rPr>
          <w:rFonts w:ascii="Cambria" w:hAnsi="Cambria"/>
          <w:b/>
          <w:i w:val="0"/>
          <w:sz w:val="22"/>
        </w:rPr>
        <w:t>Activities:</w:t>
      </w:r>
    </w:p>
    <w:p>
      <w:pPr>
        <w:spacing w:after="80"/>
        <w:ind w:left="714" w:hanging="227"/>
        <w:jc w:val="both"/>
      </w:pPr>
      <w:r>
        <w:rPr>
          <w:rFonts w:ascii="Cambria" w:hAnsi="Cambria"/>
          <w:sz w:val="22"/>
        </w:rPr>
        <w:t xml:space="preserve">o  </w:t>
      </w:r>
      <w:r>
        <w:rPr>
          <w:rFonts w:ascii="Cambria" w:hAnsi="Cambria"/>
          <w:sz w:val="22"/>
        </w:rPr>
        <w:t>Conducting surprise inspections of the canteen and food service areas to ensure compliance with hygiene and safety standards.</w:t>
      </w:r>
    </w:p>
    <w:p>
      <w:pPr>
        <w:spacing w:after="80"/>
        <w:ind w:left="714" w:hanging="227"/>
        <w:jc w:val="both"/>
      </w:pPr>
      <w:r>
        <w:rPr>
          <w:rFonts w:ascii="Cambria" w:hAnsi="Cambria"/>
          <w:sz w:val="22"/>
        </w:rPr>
        <w:t xml:space="preserve">o  </w:t>
      </w:r>
      <w:r>
        <w:rPr>
          <w:rFonts w:ascii="Cambria" w:hAnsi="Cambria"/>
          <w:sz w:val="22"/>
        </w:rPr>
        <w:t>Organizing workshops for canteen staff on food safety, handling, and hygiene protocols.</w:t>
      </w:r>
    </w:p>
    <w:p>
      <w:pPr>
        <w:spacing w:after="80"/>
        <w:ind w:left="714" w:hanging="227"/>
        <w:jc w:val="both"/>
      </w:pPr>
      <w:r>
        <w:rPr>
          <w:rFonts w:ascii="Cambria" w:hAnsi="Cambria"/>
          <w:sz w:val="22"/>
        </w:rPr>
        <w:t xml:space="preserve">o  </w:t>
      </w:r>
      <w:r>
        <w:rPr>
          <w:rFonts w:ascii="Cambria" w:hAnsi="Cambria"/>
          <w:sz w:val="22"/>
        </w:rPr>
        <w:t>Introducing student feedback surveys to gather input on food quality, cleanliness, and overall satisfaction.</w:t>
      </w:r>
    </w:p>
    <w:p>
      <w:pPr>
        <w:spacing w:after="120"/>
        <w:jc w:val="both"/>
      </w:pPr>
      <w:r>
        <w:rPr>
          <w:rFonts w:ascii="Cambria" w:hAnsi="Cambria"/>
          <w:b w:val="0"/>
          <w:i/>
          <w:sz w:val="22"/>
        </w:rPr>
        <w:t>4. Waste Management &amp; Sustainability Workshops</w:t>
      </w:r>
    </w:p>
    <w:p>
      <w:pPr>
        <w:spacing w:after="80"/>
        <w:ind w:left="357" w:hanging="227"/>
        <w:jc w:val="both"/>
      </w:pPr>
      <w:r>
        <w:rPr>
          <w:rFonts w:ascii="Cambria" w:hAnsi="Cambria"/>
          <w:sz w:val="22"/>
        </w:rPr>
        <w:t xml:space="preserve">•  </w:t>
      </w:r>
      <w:r>
        <w:rPr>
          <w:rFonts w:ascii="Cambria" w:hAnsi="Cambria"/>
          <w:b/>
          <w:i w:val="0"/>
          <w:sz w:val="22"/>
        </w:rPr>
        <w:t xml:space="preserve">Objective: </w:t>
      </w:r>
      <w:r>
        <w:rPr>
          <w:rFonts w:ascii="Cambria" w:hAnsi="Cambria"/>
          <w:b w:val="0"/>
          <w:i w:val="0"/>
          <w:sz w:val="22"/>
        </w:rPr>
        <w:t>To promote waste segregation and environmentally friendly practices on campus.</w:t>
      </w:r>
    </w:p>
    <w:p>
      <w:pPr>
        <w:spacing w:after="120"/>
        <w:jc w:val="both"/>
      </w:pPr>
      <w:r>
        <w:rPr>
          <w:rFonts w:ascii="Cambria" w:hAnsi="Cambria"/>
          <w:b/>
          <w:i w:val="0"/>
          <w:sz w:val="22"/>
        </w:rPr>
        <w:t>Activities:</w:t>
      </w:r>
    </w:p>
    <w:p>
      <w:pPr>
        <w:spacing w:after="80"/>
        <w:ind w:left="714" w:hanging="227"/>
        <w:jc w:val="both"/>
      </w:pPr>
      <w:r>
        <w:rPr>
          <w:rFonts w:ascii="Cambria" w:hAnsi="Cambria"/>
          <w:sz w:val="22"/>
        </w:rPr>
        <w:t xml:space="preserve">o  </w:t>
      </w:r>
      <w:r>
        <w:rPr>
          <w:rFonts w:ascii="Cambria" w:hAnsi="Cambria"/>
          <w:sz w:val="22"/>
        </w:rPr>
        <w:t>Hosting workshops on waste management techniques, such as composting, recycling, and reducing plastic use.</w:t>
      </w:r>
    </w:p>
    <w:p>
      <w:pPr>
        <w:spacing w:after="80"/>
        <w:ind w:left="714" w:hanging="227"/>
        <w:jc w:val="both"/>
      </w:pPr>
      <w:r>
        <w:rPr>
          <w:rFonts w:ascii="Cambria" w:hAnsi="Cambria"/>
          <w:sz w:val="22"/>
        </w:rPr>
        <w:t xml:space="preserve">o  </w:t>
      </w:r>
      <w:r>
        <w:rPr>
          <w:rFonts w:ascii="Cambria" w:hAnsi="Cambria"/>
          <w:sz w:val="22"/>
        </w:rPr>
        <w:t>Setting up recycling stations around the campus and educating students and staff on how to use them correctly.</w:t>
      </w:r>
    </w:p>
    <w:p>
      <w:pPr>
        <w:spacing w:after="80"/>
        <w:ind w:left="714" w:hanging="227"/>
        <w:jc w:val="both"/>
      </w:pPr>
      <w:r>
        <w:rPr>
          <w:rFonts w:ascii="Cambria" w:hAnsi="Cambria"/>
          <w:sz w:val="22"/>
        </w:rPr>
        <w:t xml:space="preserve">o  </w:t>
      </w:r>
      <w:r>
        <w:rPr>
          <w:rFonts w:ascii="Cambria" w:hAnsi="Cambria"/>
          <w:sz w:val="22"/>
        </w:rPr>
        <w:t>Conducting seminars on the importance of sustainability and reducing waste, focusing on practices such as reusing, reducing, and recycling.</w:t>
      </w:r>
    </w:p>
    <w:p>
      <w:pPr>
        <w:spacing w:after="80"/>
        <w:ind w:left="714" w:hanging="227"/>
        <w:jc w:val="both"/>
      </w:pPr>
      <w:r>
        <w:rPr>
          <w:rFonts w:ascii="Cambria" w:hAnsi="Cambria"/>
          <w:sz w:val="22"/>
        </w:rPr>
        <w:t xml:space="preserve">o  </w:t>
      </w:r>
      <w:r>
        <w:rPr>
          <w:rFonts w:ascii="Cambria" w:hAnsi="Cambria"/>
          <w:sz w:val="22"/>
        </w:rPr>
        <w:t>Organizing a "Green Campus" initiative where students contribute to sustainable practices and receive recognition.</w:t>
      </w:r>
    </w:p>
    <w:p>
      <w:pPr>
        <w:spacing w:after="120"/>
        <w:jc w:val="both"/>
      </w:pPr>
      <w:r>
        <w:rPr>
          <w:rFonts w:ascii="Cambria" w:hAnsi="Cambria"/>
          <w:b w:val="0"/>
          <w:i/>
          <w:sz w:val="22"/>
        </w:rPr>
        <w:t>5. Health and Hygiene Awareness Weeks</w:t>
      </w:r>
    </w:p>
    <w:p>
      <w:pPr>
        <w:spacing w:after="80"/>
        <w:ind w:left="357" w:hanging="227"/>
        <w:jc w:val="both"/>
      </w:pPr>
      <w:r>
        <w:rPr>
          <w:rFonts w:ascii="Cambria" w:hAnsi="Cambria"/>
          <w:sz w:val="22"/>
        </w:rPr>
        <w:t xml:space="preserve">•  </w:t>
      </w:r>
      <w:r>
        <w:rPr>
          <w:rFonts w:ascii="Cambria" w:hAnsi="Cambria"/>
          <w:b/>
          <w:i w:val="0"/>
          <w:sz w:val="22"/>
        </w:rPr>
        <w:t xml:space="preserve">Objective: </w:t>
      </w:r>
      <w:r>
        <w:rPr>
          <w:rFonts w:ascii="Cambria" w:hAnsi="Cambria"/>
          <w:b w:val="0"/>
          <w:i w:val="0"/>
          <w:sz w:val="22"/>
        </w:rPr>
        <w:t>To raise awareness about health, cleanliness, and hygiene.</w:t>
      </w:r>
    </w:p>
    <w:p>
      <w:pPr>
        <w:spacing w:after="120"/>
        <w:jc w:val="both"/>
      </w:pPr>
      <w:r>
        <w:rPr>
          <w:rFonts w:ascii="Cambria" w:hAnsi="Cambria"/>
          <w:b/>
          <w:i w:val="0"/>
          <w:sz w:val="22"/>
        </w:rPr>
        <w:t>Activities:</w:t>
      </w:r>
    </w:p>
    <w:p>
      <w:pPr>
        <w:spacing w:after="80"/>
        <w:ind w:left="714" w:hanging="227"/>
        <w:jc w:val="both"/>
      </w:pPr>
      <w:r>
        <w:rPr>
          <w:rFonts w:ascii="Cambria" w:hAnsi="Cambria"/>
          <w:sz w:val="22"/>
        </w:rPr>
        <w:t xml:space="preserve">o  </w:t>
      </w:r>
      <w:r>
        <w:rPr>
          <w:rFonts w:ascii="Cambria" w:hAnsi="Cambria"/>
          <w:sz w:val="22"/>
        </w:rPr>
        <w:t>Celebrating Health and Hygiene Week with daily activities like free health checkups, sanitation workshops, and fitness sessions.</w:t>
      </w:r>
    </w:p>
    <w:p>
      <w:pPr>
        <w:spacing w:after="80"/>
        <w:ind w:left="714" w:hanging="227"/>
        <w:jc w:val="both"/>
      </w:pPr>
      <w:r>
        <w:rPr>
          <w:rFonts w:ascii="Cambria" w:hAnsi="Cambria"/>
          <w:sz w:val="22"/>
        </w:rPr>
        <w:t xml:space="preserve">o  </w:t>
      </w:r>
      <w:r>
        <w:rPr>
          <w:rFonts w:ascii="Cambria" w:hAnsi="Cambria"/>
          <w:sz w:val="22"/>
        </w:rPr>
        <w:t>Partnering with local health organizations or hospitals to offer free medical camps or health screenings for students and staff.</w:t>
      </w:r>
    </w:p>
    <w:p>
      <w:pPr>
        <w:spacing w:after="80"/>
        <w:ind w:left="714" w:hanging="227"/>
        <w:jc w:val="both"/>
      </w:pPr>
      <w:r>
        <w:rPr>
          <w:rFonts w:ascii="Cambria" w:hAnsi="Cambria"/>
          <w:sz w:val="22"/>
        </w:rPr>
        <w:t xml:space="preserve">o  </w:t>
      </w:r>
      <w:r>
        <w:rPr>
          <w:rFonts w:ascii="Cambria" w:hAnsi="Cambria"/>
          <w:sz w:val="22"/>
        </w:rPr>
        <w:t>Organizing talks on mental health, physical health, and overall well-being.</w:t>
      </w:r>
    </w:p>
    <w:p>
      <w:pPr>
        <w:spacing w:after="80"/>
        <w:ind w:left="714" w:hanging="227"/>
        <w:jc w:val="both"/>
      </w:pPr>
      <w:r>
        <w:rPr>
          <w:rFonts w:ascii="Cambria" w:hAnsi="Cambria"/>
          <w:sz w:val="22"/>
        </w:rPr>
        <w:t xml:space="preserve">o  </w:t>
      </w:r>
      <w:r>
        <w:rPr>
          <w:rFonts w:ascii="Cambria" w:hAnsi="Cambria"/>
          <w:sz w:val="22"/>
        </w:rPr>
        <w:t>Distributing free hygiene kits (including sanitizers, masks, etc.) during the awareness week.</w:t>
      </w:r>
    </w:p>
    <w:p>
      <w:pPr>
        <w:spacing w:after="120"/>
        <w:jc w:val="both"/>
      </w:pPr>
      <w:r>
        <w:rPr>
          <w:rFonts w:ascii="Cambria" w:hAnsi="Cambria"/>
          <w:b w:val="0"/>
          <w:i/>
          <w:sz w:val="22"/>
        </w:rPr>
        <w:t>6. "Healthy Campus" Programs</w:t>
      </w:r>
    </w:p>
    <w:p>
      <w:pPr>
        <w:spacing w:after="80"/>
        <w:ind w:left="357" w:hanging="227"/>
        <w:jc w:val="both"/>
      </w:pPr>
      <w:r>
        <w:rPr>
          <w:rFonts w:ascii="Cambria" w:hAnsi="Cambria"/>
          <w:sz w:val="22"/>
        </w:rPr>
        <w:t xml:space="preserve">•  </w:t>
      </w:r>
      <w:r>
        <w:rPr>
          <w:rFonts w:ascii="Cambria" w:hAnsi="Cambria"/>
          <w:b/>
          <w:i w:val="0"/>
          <w:sz w:val="22"/>
        </w:rPr>
        <w:t xml:space="preserve">Objective: </w:t>
      </w:r>
      <w:r>
        <w:rPr>
          <w:rFonts w:ascii="Cambria" w:hAnsi="Cambria"/>
          <w:b w:val="0"/>
          <w:i w:val="0"/>
          <w:sz w:val="22"/>
        </w:rPr>
        <w:t>To promote the importance of a healthy lifestyle through clean and safe campus practices.</w:t>
      </w:r>
    </w:p>
    <w:p>
      <w:pPr>
        <w:spacing w:after="120"/>
        <w:jc w:val="both"/>
      </w:pPr>
      <w:r>
        <w:rPr>
          <w:rFonts w:ascii="Cambria" w:hAnsi="Cambria"/>
          <w:b/>
          <w:i w:val="0"/>
          <w:sz w:val="22"/>
        </w:rPr>
        <w:t>Activities:</w:t>
      </w:r>
    </w:p>
    <w:p>
      <w:pPr>
        <w:spacing w:after="80"/>
        <w:ind w:left="714" w:hanging="227"/>
        <w:jc w:val="both"/>
      </w:pPr>
      <w:r>
        <w:rPr>
          <w:rFonts w:ascii="Cambria" w:hAnsi="Cambria"/>
          <w:sz w:val="22"/>
        </w:rPr>
        <w:t xml:space="preserve">o  </w:t>
      </w:r>
      <w:r>
        <w:rPr>
          <w:rFonts w:ascii="Cambria" w:hAnsi="Cambria"/>
          <w:sz w:val="22"/>
        </w:rPr>
        <w:t>Organizing fitness programs or yoga sessions for students and faculty, focusing on stress relief and wellness.</w:t>
      </w:r>
    </w:p>
    <w:p>
      <w:pPr>
        <w:spacing w:after="80"/>
        <w:ind w:left="714" w:hanging="227"/>
        <w:jc w:val="both"/>
      </w:pPr>
      <w:r>
        <w:rPr>
          <w:rFonts w:ascii="Cambria" w:hAnsi="Cambria"/>
          <w:sz w:val="22"/>
        </w:rPr>
        <w:t xml:space="preserve">o  </w:t>
      </w:r>
      <w:r>
        <w:rPr>
          <w:rFonts w:ascii="Cambria" w:hAnsi="Cambria"/>
          <w:sz w:val="22"/>
        </w:rPr>
        <w:t>Creating campaigns on healthy eating habits, encouraging nutritious meals in the campus canteen.</w:t>
      </w:r>
    </w:p>
    <w:p>
      <w:pPr>
        <w:spacing w:after="80"/>
        <w:ind w:left="714" w:hanging="227"/>
        <w:jc w:val="both"/>
      </w:pPr>
      <w:r>
        <w:rPr>
          <w:rFonts w:ascii="Cambria" w:hAnsi="Cambria"/>
          <w:sz w:val="22"/>
        </w:rPr>
        <w:t xml:space="preserve">o  </w:t>
      </w:r>
      <w:r>
        <w:rPr>
          <w:rFonts w:ascii="Cambria" w:hAnsi="Cambria"/>
          <w:sz w:val="22"/>
        </w:rPr>
        <w:t>Hosting workshops on mental health awareness and its connection to maintaining a clean and safe environment.</w:t>
      </w:r>
    </w:p>
    <w:p>
      <w:pPr>
        <w:spacing w:after="80"/>
        <w:ind w:left="714" w:hanging="227"/>
        <w:jc w:val="both"/>
      </w:pPr>
      <w:r>
        <w:rPr>
          <w:rFonts w:ascii="Cambria" w:hAnsi="Cambria"/>
          <w:sz w:val="22"/>
        </w:rPr>
        <w:t xml:space="preserve">o  </w:t>
      </w:r>
      <w:r>
        <w:rPr>
          <w:rFonts w:ascii="Cambria" w:hAnsi="Cambria"/>
          <w:sz w:val="22"/>
        </w:rPr>
        <w:t>Introducing initiatives like "No Trash Day" or "Plant a Tree Day" to raise environmental consciousness.</w:t>
      </w:r>
    </w:p>
    <w:p>
      <w:pPr>
        <w:spacing w:after="120"/>
        <w:jc w:val="both"/>
      </w:pPr>
      <w:r>
        <w:rPr>
          <w:rFonts w:ascii="Cambria" w:hAnsi="Cambria"/>
          <w:b w:val="0"/>
          <w:i/>
          <w:sz w:val="22"/>
        </w:rPr>
        <w:t>7. Canteen and Housekeeping Staff Training Programs</w:t>
      </w:r>
    </w:p>
    <w:p>
      <w:pPr>
        <w:spacing w:after="80"/>
        <w:ind w:left="357" w:hanging="227"/>
        <w:jc w:val="both"/>
      </w:pPr>
      <w:r>
        <w:rPr>
          <w:rFonts w:ascii="Cambria" w:hAnsi="Cambria"/>
          <w:sz w:val="22"/>
        </w:rPr>
        <w:t xml:space="preserve">•  </w:t>
      </w:r>
      <w:r>
        <w:rPr>
          <w:rFonts w:ascii="Cambria" w:hAnsi="Cambria"/>
          <w:b/>
          <w:i w:val="0"/>
          <w:sz w:val="22"/>
        </w:rPr>
        <w:t xml:space="preserve">Objective: </w:t>
      </w:r>
      <w:r>
        <w:rPr>
          <w:rFonts w:ascii="Cambria" w:hAnsi="Cambria"/>
          <w:b w:val="0"/>
          <w:i w:val="0"/>
          <w:sz w:val="22"/>
        </w:rPr>
        <w:t>To ensure the campus staff (canteen workers, housekeeping staff) are well-trained in hygiene and food safety practices.</w:t>
      </w:r>
    </w:p>
    <w:p>
      <w:pPr>
        <w:spacing w:after="120"/>
        <w:jc w:val="both"/>
      </w:pPr>
      <w:r>
        <w:rPr>
          <w:rFonts w:ascii="Cambria" w:hAnsi="Cambria"/>
          <w:b/>
          <w:i w:val="0"/>
          <w:sz w:val="22"/>
        </w:rPr>
        <w:t>Activities:</w:t>
      </w:r>
    </w:p>
    <w:p>
      <w:pPr>
        <w:spacing w:after="80"/>
        <w:ind w:left="714" w:hanging="227"/>
        <w:jc w:val="both"/>
      </w:pPr>
      <w:r>
        <w:rPr>
          <w:rFonts w:ascii="Cambria" w:hAnsi="Cambria"/>
          <w:sz w:val="22"/>
        </w:rPr>
        <w:t xml:space="preserve">o  </w:t>
      </w:r>
      <w:r>
        <w:rPr>
          <w:rFonts w:ascii="Cambria" w:hAnsi="Cambria"/>
          <w:sz w:val="22"/>
        </w:rPr>
        <w:t>Organizing periodic training sessions for canteen staff on food hygiene, cleanliness, and customer service.</w:t>
      </w:r>
    </w:p>
    <w:p>
      <w:pPr>
        <w:spacing w:after="80"/>
        <w:ind w:left="714" w:hanging="227"/>
        <w:jc w:val="both"/>
      </w:pPr>
      <w:r>
        <w:rPr>
          <w:rFonts w:ascii="Cambria" w:hAnsi="Cambria"/>
          <w:sz w:val="22"/>
        </w:rPr>
        <w:t xml:space="preserve">o  </w:t>
      </w:r>
      <w:r>
        <w:rPr>
          <w:rFonts w:ascii="Cambria" w:hAnsi="Cambria"/>
          <w:sz w:val="22"/>
        </w:rPr>
        <w:t>Providing workshops for housekeeping staff on efficient cleaning techniques, use of cleaning equipment, and safe handling of cleaning chemicals.</w:t>
      </w:r>
    </w:p>
    <w:p>
      <w:pPr>
        <w:spacing w:after="80"/>
        <w:ind w:left="714" w:hanging="227"/>
        <w:jc w:val="both"/>
      </w:pPr>
      <w:r>
        <w:rPr>
          <w:rFonts w:ascii="Cambria" w:hAnsi="Cambria"/>
          <w:sz w:val="22"/>
        </w:rPr>
        <w:t xml:space="preserve">o  </w:t>
      </w:r>
      <w:r>
        <w:rPr>
          <w:rFonts w:ascii="Cambria" w:hAnsi="Cambria"/>
          <w:sz w:val="22"/>
        </w:rPr>
        <w:t>Offering awareness sessions for staff about the importance of their role in maintaining a safe and hygienic campus.</w:t>
      </w:r>
    </w:p>
    <w:p>
      <w:pPr>
        <w:spacing w:after="120"/>
        <w:jc w:val="both"/>
      </w:pPr>
      <w:r>
        <w:rPr>
          <w:rFonts w:ascii="Cambria" w:hAnsi="Cambria"/>
          <w:b w:val="0"/>
          <w:i/>
          <w:sz w:val="22"/>
        </w:rPr>
        <w:t>8. Student Participation in Hygiene Initiatives</w:t>
      </w:r>
    </w:p>
    <w:p>
      <w:pPr>
        <w:spacing w:after="80"/>
        <w:ind w:left="357" w:hanging="227"/>
        <w:jc w:val="both"/>
      </w:pPr>
      <w:r>
        <w:rPr>
          <w:rFonts w:ascii="Cambria" w:hAnsi="Cambria"/>
          <w:sz w:val="22"/>
        </w:rPr>
        <w:t xml:space="preserve">•  </w:t>
      </w:r>
      <w:r>
        <w:rPr>
          <w:rFonts w:ascii="Cambria" w:hAnsi="Cambria"/>
          <w:b/>
          <w:i w:val="0"/>
          <w:sz w:val="22"/>
        </w:rPr>
        <w:t xml:space="preserve">Objective: </w:t>
      </w:r>
      <w:r>
        <w:rPr>
          <w:rFonts w:ascii="Cambria" w:hAnsi="Cambria"/>
          <w:b w:val="0"/>
          <w:i w:val="0"/>
          <w:sz w:val="22"/>
        </w:rPr>
        <w:t>To encourage student involvement in maintaining a clean and hygienic campus.</w:t>
      </w:r>
    </w:p>
    <w:p>
      <w:pPr>
        <w:spacing w:after="120"/>
        <w:jc w:val="both"/>
      </w:pPr>
      <w:r>
        <w:rPr>
          <w:rFonts w:ascii="Cambria" w:hAnsi="Cambria"/>
          <w:b/>
          <w:i w:val="0"/>
          <w:sz w:val="22"/>
        </w:rPr>
        <w:t>Activities:</w:t>
      </w:r>
    </w:p>
    <w:p>
      <w:pPr>
        <w:spacing w:after="80"/>
        <w:ind w:left="714" w:hanging="227"/>
        <w:jc w:val="both"/>
      </w:pPr>
      <w:r>
        <w:rPr>
          <w:rFonts w:ascii="Cambria" w:hAnsi="Cambria"/>
          <w:sz w:val="22"/>
        </w:rPr>
        <w:t xml:space="preserve">o  </w:t>
      </w:r>
      <w:r>
        <w:rPr>
          <w:rFonts w:ascii="Cambria" w:hAnsi="Cambria"/>
          <w:sz w:val="22"/>
        </w:rPr>
        <w:t>Engaging students in organizing and participating in cleanliness campaigns and environmental sustainability initiatives.</w:t>
      </w:r>
    </w:p>
    <w:p>
      <w:pPr>
        <w:spacing w:after="80"/>
        <w:ind w:left="714" w:hanging="227"/>
        <w:jc w:val="both"/>
      </w:pPr>
      <w:r>
        <w:rPr>
          <w:rFonts w:ascii="Cambria" w:hAnsi="Cambria"/>
          <w:sz w:val="22"/>
        </w:rPr>
        <w:t xml:space="preserve">o  </w:t>
      </w:r>
      <w:r>
        <w:rPr>
          <w:rFonts w:ascii="Cambria" w:hAnsi="Cambria"/>
          <w:sz w:val="22"/>
        </w:rPr>
        <w:t>Creating student-led teams to monitor and maintain cleanliness in high-traffic areas like libraries, cafeterias, and hostels.</w:t>
      </w:r>
    </w:p>
    <w:p>
      <w:pPr>
        <w:spacing w:after="80"/>
        <w:ind w:left="714" w:hanging="227"/>
        <w:jc w:val="both"/>
      </w:pPr>
      <w:r>
        <w:rPr>
          <w:rFonts w:ascii="Cambria" w:hAnsi="Cambria"/>
          <w:sz w:val="22"/>
        </w:rPr>
        <w:t xml:space="preserve">o  </w:t>
      </w:r>
      <w:r>
        <w:rPr>
          <w:rFonts w:ascii="Cambria" w:hAnsi="Cambria"/>
          <w:sz w:val="22"/>
        </w:rPr>
        <w:t>Running competitions for the most innovative waste disposal solutions or the best-decorated and cleanest campus spaces.</w:t>
      </w:r>
    </w:p>
    <w:p>
      <w:pPr>
        <w:spacing w:after="120"/>
        <w:jc w:val="both"/>
      </w:pPr>
      <w:r>
        <w:rPr>
          <w:rFonts w:ascii="Cambria" w:hAnsi="Cambria"/>
          <w:b w:val="0"/>
          <w:i/>
          <w:sz w:val="22"/>
        </w:rPr>
        <w:t>9. Medical and Sanitation Workshops</w:t>
      </w:r>
    </w:p>
    <w:p>
      <w:pPr>
        <w:spacing w:after="80"/>
        <w:ind w:left="357" w:hanging="227"/>
        <w:jc w:val="both"/>
      </w:pPr>
      <w:r>
        <w:rPr>
          <w:rFonts w:ascii="Cambria" w:hAnsi="Cambria"/>
          <w:sz w:val="22"/>
        </w:rPr>
        <w:t xml:space="preserve">•  </w:t>
      </w:r>
      <w:r>
        <w:rPr>
          <w:rFonts w:ascii="Cambria" w:hAnsi="Cambria"/>
          <w:b/>
          <w:i w:val="0"/>
          <w:sz w:val="22"/>
        </w:rPr>
        <w:t xml:space="preserve">Objective: </w:t>
      </w:r>
      <w:r>
        <w:rPr>
          <w:rFonts w:ascii="Cambria" w:hAnsi="Cambria"/>
          <w:b w:val="0"/>
          <w:i w:val="0"/>
          <w:sz w:val="22"/>
        </w:rPr>
        <w:t>To ensure that the campus community understands the importance of sanitation in health and wellness.</w:t>
      </w:r>
    </w:p>
    <w:p>
      <w:pPr>
        <w:spacing w:after="120"/>
        <w:jc w:val="both"/>
      </w:pPr>
      <w:r>
        <w:rPr>
          <w:rFonts w:ascii="Cambria" w:hAnsi="Cambria"/>
          <w:b/>
          <w:i w:val="0"/>
          <w:sz w:val="22"/>
        </w:rPr>
        <w:t>Activities:</w:t>
      </w:r>
    </w:p>
    <w:p>
      <w:pPr>
        <w:spacing w:after="80"/>
        <w:ind w:left="714" w:hanging="227"/>
        <w:jc w:val="both"/>
      </w:pPr>
      <w:r>
        <w:rPr>
          <w:rFonts w:ascii="Cambria" w:hAnsi="Cambria"/>
          <w:sz w:val="22"/>
        </w:rPr>
        <w:t xml:space="preserve">o  </w:t>
      </w:r>
      <w:r>
        <w:rPr>
          <w:rFonts w:ascii="Cambria" w:hAnsi="Cambria"/>
          <w:sz w:val="22"/>
        </w:rPr>
        <w:t>Hosting workshops with local health experts on topics like preventing infections, sanitizing food preparation areas, and maintaining sanitary conditions in hostels and dormitories.</w:t>
      </w:r>
    </w:p>
    <w:p>
      <w:pPr>
        <w:spacing w:after="80"/>
        <w:ind w:left="714" w:hanging="227"/>
        <w:jc w:val="both"/>
      </w:pPr>
      <w:r>
        <w:rPr>
          <w:rFonts w:ascii="Cambria" w:hAnsi="Cambria"/>
          <w:sz w:val="22"/>
        </w:rPr>
        <w:t xml:space="preserve">o  </w:t>
      </w:r>
      <w:r>
        <w:rPr>
          <w:rFonts w:ascii="Cambria" w:hAnsi="Cambria"/>
          <w:sz w:val="22"/>
        </w:rPr>
        <w:t>Offering first-aid training sessions for students and staff, emphasizing the importance of immediate response in hygiene-related emergencies.</w:t>
      </w:r>
    </w:p>
    <w:p>
      <w:pPr>
        <w:spacing w:after="120"/>
        <w:jc w:val="both"/>
      </w:pPr>
      <w:r>
        <w:rPr>
          <w:rFonts w:ascii="Cambria" w:hAnsi="Cambria"/>
          <w:b w:val="0"/>
          <w:i/>
          <w:sz w:val="22"/>
        </w:rPr>
        <w:t>10. Regular Health and Sanitation Audits</w:t>
      </w:r>
    </w:p>
    <w:p>
      <w:pPr>
        <w:spacing w:after="80"/>
        <w:ind w:left="357" w:hanging="227"/>
        <w:jc w:val="both"/>
      </w:pPr>
      <w:r>
        <w:rPr>
          <w:rFonts w:ascii="Cambria" w:hAnsi="Cambria"/>
          <w:sz w:val="22"/>
        </w:rPr>
        <w:t xml:space="preserve">•  </w:t>
      </w:r>
      <w:r>
        <w:rPr>
          <w:rFonts w:ascii="Cambria" w:hAnsi="Cambria"/>
          <w:b/>
          <w:i w:val="0"/>
          <w:sz w:val="22"/>
        </w:rPr>
        <w:t xml:space="preserve">Objective: </w:t>
      </w:r>
      <w:r>
        <w:rPr>
          <w:rFonts w:ascii="Cambria" w:hAnsi="Cambria"/>
          <w:b w:val="0"/>
          <w:i w:val="0"/>
          <w:sz w:val="22"/>
        </w:rPr>
        <w:t>To monitor and maintain ongoing hygiene and sanitation standards across the campus.</w:t>
      </w:r>
    </w:p>
    <w:p>
      <w:pPr>
        <w:keepNext/>
        <w:spacing w:before="240" w:after="120"/>
      </w:pPr>
      <w:r>
        <w:rPr>
          <w:rFonts w:ascii="Cambria" w:hAnsi="Cambria"/>
          <w:b/>
          <w:color w:val="1F3A5F"/>
          <w:sz w:val="28"/>
        </w:rPr>
        <w:t>34.12. Sample Hygiene Checklist</w:t>
      </w:r>
    </w:p>
    <w:tbl>
      <w:tblGrid>
        <w:gridCol w:w="2835"/>
        <w:gridCol w:w="6577"/>
      </w:tblGrid>
      <w:tblPr>
        <w:jc w:val="center"/>
        <w:tblLook w:firstColumn="1" w:firstRow="1" w:lastColumn="0" w:lastRow="0" w:noHBand="0" w:noVBand="1" w:val="04A0"/>
        <w:tblW w:w="9412" w:type="dxa"/>
        <w:tblLayout w:type="fixed"/>
      </w:tblPr>
      <w:tr>
        <w:tc>
          <w:tcPr>
            <w:shd w:val="clear" w:color="auto" w:fill="1F3A5F"/>
            <w:tcW w:w="2835" w:type="dxa"/>
          </w:tcPr>
          <w:p>
            <w:pPr>
              <w:jc w:val="center"/>
            </w:pPr>
            <w:r/>
            <w:r>
              <w:rPr>
                <w:rFonts w:ascii="Cambria" w:hAnsi="Cambria"/>
                <w:b/>
                <w:i w:val="0"/>
                <w:color w:val="FFFFFF"/>
                <w:sz w:val="22"/>
              </w:rPr>
              <w:t>Area</w:t>
            </w:r>
          </w:p>
        </w:tc>
        <w:tc>
          <w:tcPr>
            <w:shd w:val="clear" w:color="auto" w:fill="1F3A5F"/>
            <w:tcW w:w="6577" w:type="dxa"/>
          </w:tcPr>
          <w:p>
            <w:pPr>
              <w:jc w:val="center"/>
            </w:pPr>
            <w:r/>
            <w:r>
              <w:rPr>
                <w:rFonts w:ascii="Cambria" w:hAnsi="Cambria"/>
                <w:b/>
                <w:i w:val="0"/>
                <w:color w:val="FFFFFF"/>
                <w:sz w:val="22"/>
              </w:rPr>
              <w:t>Parameters Checked</w:t>
            </w:r>
          </w:p>
        </w:tc>
      </w:tr>
      <w:tr>
        <w:tc>
          <w:tcPr>
            <w:tcW w:w="2835" w:type="dxa"/>
          </w:tcPr>
          <w:p>
            <w:r/>
            <w:r>
              <w:rPr>
                <w:rFonts w:ascii="Cambria" w:hAnsi="Cambria"/>
                <w:b w:val="0"/>
                <w:i w:val="0"/>
                <w:sz w:val="22"/>
              </w:rPr>
              <w:t>Canteen Kitchen</w:t>
            </w:r>
          </w:p>
        </w:tc>
        <w:tc>
          <w:tcPr>
            <w:tcW w:w="6577" w:type="dxa"/>
          </w:tcPr>
          <w:p>
            <w:r/>
            <w:r>
              <w:rPr>
                <w:rFonts w:ascii="Cambria" w:hAnsi="Cambria"/>
                <w:b w:val="0"/>
                <w:i w:val="0"/>
                <w:sz w:val="22"/>
              </w:rPr>
              <w:t>Clean counters, cooking oil reuse log, exhaust system working</w:t>
            </w:r>
          </w:p>
        </w:tc>
      </w:tr>
      <w:tr>
        <w:tc>
          <w:tcPr>
            <w:shd w:val="clear" w:color="auto" w:fill="F2F2F2"/>
            <w:tcW w:w="2835" w:type="dxa"/>
          </w:tcPr>
          <w:p>
            <w:r/>
            <w:r>
              <w:rPr>
                <w:rFonts w:ascii="Cambria" w:hAnsi="Cambria"/>
                <w:b w:val="0"/>
                <w:i w:val="0"/>
                <w:sz w:val="22"/>
              </w:rPr>
              <w:t>Restrooms</w:t>
            </w:r>
          </w:p>
        </w:tc>
        <w:tc>
          <w:tcPr>
            <w:shd w:val="clear" w:color="auto" w:fill="F2F2F2"/>
            <w:tcW w:w="6577" w:type="dxa"/>
          </w:tcPr>
          <w:p>
            <w:r/>
            <w:r>
              <w:rPr>
                <w:rFonts w:ascii="Cambria" w:hAnsi="Cambria"/>
                <w:b w:val="0"/>
                <w:i w:val="0"/>
                <w:sz w:val="22"/>
              </w:rPr>
              <w:t>Water availability, soap, floor cleanliness, ventilation</w:t>
            </w:r>
          </w:p>
        </w:tc>
      </w:tr>
      <w:tr>
        <w:tc>
          <w:tcPr>
            <w:tcW w:w="2835" w:type="dxa"/>
          </w:tcPr>
          <w:p>
            <w:r/>
            <w:r>
              <w:rPr>
                <w:rFonts w:ascii="Cambria" w:hAnsi="Cambria"/>
                <w:b w:val="0"/>
                <w:i w:val="0"/>
                <w:sz w:val="22"/>
              </w:rPr>
              <w:t>Drinking Water</w:t>
            </w:r>
          </w:p>
        </w:tc>
        <w:tc>
          <w:tcPr>
            <w:tcW w:w="6577" w:type="dxa"/>
          </w:tcPr>
          <w:p>
            <w:r/>
            <w:r>
              <w:rPr>
                <w:rFonts w:ascii="Cambria" w:hAnsi="Cambria"/>
                <w:b w:val="0"/>
                <w:i w:val="0"/>
                <w:sz w:val="22"/>
              </w:rPr>
              <w:t>TDS level, filter maintenance log, user feedback</w:t>
            </w:r>
          </w:p>
        </w:tc>
      </w:tr>
      <w:tr>
        <w:tc>
          <w:tcPr>
            <w:shd w:val="clear" w:color="auto" w:fill="F2F2F2"/>
            <w:tcW w:w="2835" w:type="dxa"/>
          </w:tcPr>
          <w:p>
            <w:r/>
            <w:r>
              <w:rPr>
                <w:rFonts w:ascii="Cambria" w:hAnsi="Cambria"/>
                <w:b w:val="0"/>
                <w:i w:val="0"/>
                <w:sz w:val="22"/>
              </w:rPr>
              <w:t>Campus Bins</w:t>
            </w:r>
          </w:p>
        </w:tc>
        <w:tc>
          <w:tcPr>
            <w:shd w:val="clear" w:color="auto" w:fill="F2F2F2"/>
            <w:tcW w:w="6577" w:type="dxa"/>
          </w:tcPr>
          <w:p>
            <w:r/>
            <w:r>
              <w:rPr>
                <w:rFonts w:ascii="Cambria" w:hAnsi="Cambria"/>
                <w:b w:val="0"/>
                <w:i w:val="0"/>
                <w:sz w:val="22"/>
              </w:rPr>
              <w:t>Color-coded segregation, timely disposal, cleaning</w:t>
            </w:r>
          </w:p>
        </w:tc>
      </w:tr>
      <w:tr>
        <w:tc>
          <w:tcPr>
            <w:tcW w:w="2835" w:type="dxa"/>
          </w:tcPr>
          <w:p>
            <w:r/>
            <w:r>
              <w:rPr>
                <w:rFonts w:ascii="Cambria" w:hAnsi="Cambria"/>
                <w:b w:val="0"/>
                <w:i w:val="0"/>
                <w:sz w:val="22"/>
              </w:rPr>
              <w:t>Housekeeping</w:t>
            </w:r>
          </w:p>
        </w:tc>
        <w:tc>
          <w:tcPr>
            <w:tcW w:w="6577" w:type="dxa"/>
          </w:tcPr>
          <w:p>
            <w:r/>
            <w:r>
              <w:rPr>
                <w:rFonts w:ascii="Cambria" w:hAnsi="Cambria"/>
                <w:b w:val="0"/>
                <w:i w:val="0"/>
                <w:sz w:val="22"/>
              </w:rPr>
              <w:t>Uniformed staff, checklist adherence, punctuality</w:t>
            </w:r>
          </w:p>
        </w:tc>
      </w:tr>
    </w:tbl>
    <w:p>
      <w:pPr>
        <w:keepNext/>
        <w:spacing w:before="240" w:after="120"/>
      </w:pPr>
      <w:r>
        <w:rPr>
          <w:rFonts w:ascii="Cambria" w:hAnsi="Cambria"/>
          <w:b/>
          <w:color w:val="1F3A5F"/>
          <w:sz w:val="28"/>
        </w:rPr>
        <w:t>34.13. Best Practices</w:t>
      </w:r>
    </w:p>
    <w:p>
      <w:pPr>
        <w:spacing w:after="80"/>
        <w:ind w:left="357" w:hanging="227"/>
        <w:jc w:val="both"/>
      </w:pPr>
      <w:r>
        <w:rPr>
          <w:rFonts w:ascii="Cambria" w:hAnsi="Cambria"/>
          <w:sz w:val="22"/>
        </w:rPr>
        <w:t xml:space="preserve">•  </w:t>
      </w:r>
      <w:r>
        <w:rPr>
          <w:rFonts w:ascii="Cambria" w:hAnsi="Cambria"/>
          <w:sz w:val="22"/>
        </w:rPr>
        <w:t>QR code-based real-time feedback from students/staff.</w:t>
      </w:r>
    </w:p>
    <w:p>
      <w:pPr>
        <w:spacing w:after="80"/>
        <w:ind w:left="357" w:hanging="227"/>
        <w:jc w:val="both"/>
      </w:pPr>
      <w:r>
        <w:rPr>
          <w:rFonts w:ascii="Cambria" w:hAnsi="Cambria"/>
          <w:sz w:val="22"/>
        </w:rPr>
        <w:t xml:space="preserve">•  </w:t>
      </w:r>
      <w:r>
        <w:rPr>
          <w:rFonts w:ascii="Cambria" w:hAnsi="Cambria"/>
          <w:sz w:val="22"/>
        </w:rPr>
        <w:t>Display of "Hygiene Rating Boards" in canteen areas.</w:t>
      </w:r>
    </w:p>
    <w:p>
      <w:pPr>
        <w:spacing w:after="80"/>
        <w:ind w:left="357" w:hanging="227"/>
        <w:jc w:val="both"/>
      </w:pPr>
      <w:r>
        <w:rPr>
          <w:rFonts w:ascii="Cambria" w:hAnsi="Cambria"/>
          <w:sz w:val="22"/>
        </w:rPr>
        <w:t xml:space="preserve">•  </w:t>
      </w:r>
      <w:r>
        <w:rPr>
          <w:rFonts w:ascii="Cambria" w:hAnsi="Cambria"/>
          <w:sz w:val="22"/>
        </w:rPr>
        <w:t>Implementation of Zero Plastic Policy.</w:t>
      </w:r>
    </w:p>
    <w:p>
      <w:pPr>
        <w:spacing w:after="80"/>
        <w:ind w:left="357" w:hanging="227"/>
        <w:jc w:val="both"/>
      </w:pPr>
      <w:r>
        <w:rPr>
          <w:rFonts w:ascii="Cambria" w:hAnsi="Cambria"/>
          <w:sz w:val="22"/>
        </w:rPr>
        <w:t xml:space="preserve">•  </w:t>
      </w:r>
      <w:r>
        <w:rPr>
          <w:rFonts w:ascii="Cambria" w:hAnsi="Cambria"/>
          <w:sz w:val="22"/>
        </w:rPr>
        <w:t>Composting food waste from canteen for eco-initiatives.</w:t>
      </w:r>
    </w:p>
    <w:p>
      <w:pPr>
        <w:spacing w:after="80"/>
        <w:ind w:left="357" w:hanging="227"/>
        <w:jc w:val="both"/>
      </w:pPr>
      <w:r>
        <w:rPr>
          <w:rFonts w:ascii="Cambria" w:hAnsi="Cambria"/>
          <w:sz w:val="22"/>
        </w:rPr>
        <w:t xml:space="preserve">•  </w:t>
      </w:r>
      <w:r>
        <w:rPr>
          <w:rFonts w:ascii="Cambria" w:hAnsi="Cambria"/>
          <w:sz w:val="22"/>
        </w:rPr>
        <w:t>Installation of sanitary pad dispensers and incinerators in girls' restrooms.</w:t>
      </w:r>
    </w:p>
    <w:p>
      <w:pPr>
        <w:spacing w:after="80"/>
        <w:ind w:left="357" w:hanging="227"/>
        <w:jc w:val="both"/>
      </w:pPr>
      <w:r>
        <w:rPr>
          <w:rFonts w:ascii="Cambria" w:hAnsi="Cambria"/>
          <w:sz w:val="22"/>
        </w:rPr>
        <w:t xml:space="preserve">•  </w:t>
      </w:r>
      <w:r>
        <w:rPr>
          <w:rFonts w:ascii="Cambria" w:hAnsi="Cambria"/>
          <w:sz w:val="22"/>
        </w:rPr>
        <w:t>Campus-wide Swachh Bharat activities and green campaigns.</w:t>
      </w:r>
    </w:p>
    <w:p>
      <w:r>
        <w:br w:type="page"/>
      </w:r>
    </w:p>
    <w:p>
      <w:pPr>
        <w:keepNext/>
        <w:spacing w:before="240" w:after="120"/>
      </w:pPr>
      <w:r>
        <w:rPr>
          <w:rFonts w:ascii="Cambria" w:hAnsi="Cambria"/>
          <w:b/>
          <w:color w:val="1F3A5F"/>
          <w:sz w:val="36"/>
        </w:rPr>
        <w:t>35. Purchase and Store Committee</w:t>
      </w:r>
    </w:p>
    <w:p>
      <w:pPr>
        <w:keepNext/>
        <w:spacing w:before="240" w:after="120"/>
      </w:pPr>
      <w:r>
        <w:rPr>
          <w:rFonts w:ascii="Cambria" w:hAnsi="Cambria"/>
          <w:b/>
          <w:color w:val="1F3A5F"/>
          <w:sz w:val="28"/>
        </w:rPr>
        <w:t>35.1. Purpose</w:t>
      </w:r>
    </w:p>
    <w:p>
      <w:pPr>
        <w:spacing w:after="120"/>
        <w:jc w:val="both"/>
      </w:pPr>
      <w:r>
        <w:rPr>
          <w:rFonts w:ascii="Cambria" w:hAnsi="Cambria"/>
          <w:sz w:val="22"/>
        </w:rPr>
        <w:t>The Purchase and Store Committee ensures that all purchases of goods, equipment, lab consumables, software, and infrastructure for academic and administrative needs are made in a transparent, efficient, and cost-effective manner, in compliance with institutional procurement policies and financial norms. It also oversees proper inventory management, storage, and asset verification, which are essential for NBA/NAAC accreditation.</w:t>
      </w:r>
    </w:p>
    <w:p>
      <w:pPr>
        <w:keepNext/>
        <w:spacing w:before="240" w:after="120"/>
      </w:pPr>
      <w:r>
        <w:rPr>
          <w:rFonts w:ascii="Cambria" w:hAnsi="Cambria"/>
          <w:b/>
          <w:color w:val="1F3A5F"/>
          <w:sz w:val="28"/>
        </w:rPr>
        <w:t>35.2. Objectives</w:t>
      </w:r>
    </w:p>
    <w:p>
      <w:pPr>
        <w:spacing w:after="80"/>
        <w:ind w:left="357" w:hanging="227"/>
        <w:jc w:val="both"/>
      </w:pPr>
      <w:r>
        <w:rPr>
          <w:rFonts w:ascii="Cambria" w:hAnsi="Cambria"/>
          <w:sz w:val="22"/>
        </w:rPr>
        <w:t xml:space="preserve">•  </w:t>
      </w:r>
      <w:r>
        <w:rPr>
          <w:rFonts w:ascii="Cambria" w:hAnsi="Cambria"/>
          <w:sz w:val="22"/>
        </w:rPr>
        <w:t>To ensure transparent procurement through quotations, tenders, or e-procurement platforms.</w:t>
      </w:r>
    </w:p>
    <w:p>
      <w:pPr>
        <w:spacing w:after="80"/>
        <w:ind w:left="357" w:hanging="227"/>
        <w:jc w:val="both"/>
      </w:pPr>
      <w:r>
        <w:rPr>
          <w:rFonts w:ascii="Cambria" w:hAnsi="Cambria"/>
          <w:sz w:val="22"/>
        </w:rPr>
        <w:t xml:space="preserve">•  </w:t>
      </w:r>
      <w:r>
        <w:rPr>
          <w:rFonts w:ascii="Cambria" w:hAnsi="Cambria"/>
          <w:sz w:val="22"/>
        </w:rPr>
        <w:t>To maintain accurate records of purchases and stock registers.</w:t>
      </w:r>
    </w:p>
    <w:p>
      <w:pPr>
        <w:spacing w:after="80"/>
        <w:ind w:left="357" w:hanging="227"/>
        <w:jc w:val="both"/>
      </w:pPr>
      <w:r>
        <w:rPr>
          <w:rFonts w:ascii="Cambria" w:hAnsi="Cambria"/>
          <w:sz w:val="22"/>
        </w:rPr>
        <w:t xml:space="preserve">•  </w:t>
      </w:r>
      <w:r>
        <w:rPr>
          <w:rFonts w:ascii="Cambria" w:hAnsi="Cambria"/>
          <w:sz w:val="22"/>
        </w:rPr>
        <w:t>To monitor inventory usage, stock depletion, and replenishment.</w:t>
      </w:r>
    </w:p>
    <w:p>
      <w:pPr>
        <w:spacing w:after="80"/>
        <w:ind w:left="357" w:hanging="227"/>
        <w:jc w:val="both"/>
      </w:pPr>
      <w:r>
        <w:rPr>
          <w:rFonts w:ascii="Cambria" w:hAnsi="Cambria"/>
          <w:sz w:val="22"/>
        </w:rPr>
        <w:t xml:space="preserve">•  </w:t>
      </w:r>
      <w:r>
        <w:rPr>
          <w:rFonts w:ascii="Cambria" w:hAnsi="Cambria"/>
          <w:sz w:val="22"/>
        </w:rPr>
        <w:t>To ensure quality assurance in procured items and timely delivery.</w:t>
      </w:r>
    </w:p>
    <w:p>
      <w:pPr>
        <w:spacing w:after="80"/>
        <w:ind w:left="357" w:hanging="227"/>
        <w:jc w:val="both"/>
      </w:pPr>
      <w:r>
        <w:rPr>
          <w:rFonts w:ascii="Cambria" w:hAnsi="Cambria"/>
          <w:sz w:val="22"/>
        </w:rPr>
        <w:t xml:space="preserve">•  </w:t>
      </w:r>
      <w:r>
        <w:rPr>
          <w:rFonts w:ascii="Cambria" w:hAnsi="Cambria"/>
          <w:sz w:val="22"/>
        </w:rPr>
        <w:t>To ensure budget adherence and documentation as per auditing requirements.</w:t>
      </w:r>
    </w:p>
    <w:p>
      <w:pPr>
        <w:spacing w:after="80"/>
        <w:ind w:left="357" w:hanging="227"/>
        <w:jc w:val="both"/>
      </w:pPr>
      <w:r>
        <w:rPr>
          <w:rFonts w:ascii="Cambria" w:hAnsi="Cambria"/>
          <w:sz w:val="22"/>
        </w:rPr>
        <w:t xml:space="preserve">•  </w:t>
      </w:r>
      <w:r>
        <w:rPr>
          <w:rFonts w:ascii="Cambria" w:hAnsi="Cambria"/>
          <w:sz w:val="22"/>
        </w:rPr>
        <w:t>To facilitate periodic stock verification and disposal of obsolete items.</w:t>
      </w:r>
    </w:p>
    <w:p>
      <w:pPr>
        <w:keepNext/>
        <w:spacing w:before="240" w:after="120"/>
      </w:pPr>
      <w:r>
        <w:rPr>
          <w:rFonts w:ascii="Cambria" w:hAnsi="Cambria"/>
          <w:b/>
          <w:color w:val="1F3A5F"/>
          <w:sz w:val="28"/>
        </w:rPr>
        <w:t>35.3. Roles &amp; Responsibilities</w:t>
      </w:r>
    </w:p>
    <w:tbl>
      <w:tblGrid>
        <w:gridCol w:w="2835"/>
        <w:gridCol w:w="6577"/>
      </w:tblGrid>
      <w:tblPr>
        <w:jc w:val="center"/>
        <w:tblLook w:firstColumn="1" w:firstRow="1" w:lastColumn="0" w:lastRow="0" w:noHBand="0" w:noVBand="1" w:val="04A0"/>
        <w:tblW w:w="9412" w:type="dxa"/>
        <w:tblLayout w:type="fixed"/>
      </w:tblPr>
      <w:tr>
        <w:tc>
          <w:tcPr>
            <w:shd w:val="clear" w:color="auto" w:fill="1F3A5F"/>
            <w:tcW w:w="2835" w:type="dxa"/>
          </w:tcPr>
          <w:p>
            <w:pPr>
              <w:jc w:val="center"/>
            </w:pPr>
            <w:r/>
            <w:r>
              <w:rPr>
                <w:rFonts w:ascii="Cambria" w:hAnsi="Cambria"/>
                <w:b/>
                <w:i w:val="0"/>
                <w:color w:val="FFFFFF"/>
                <w:sz w:val="22"/>
              </w:rPr>
              <w:t>Area</w:t>
            </w:r>
          </w:p>
        </w:tc>
        <w:tc>
          <w:tcPr>
            <w:shd w:val="clear" w:color="auto" w:fill="1F3A5F"/>
            <w:tcW w:w="6577" w:type="dxa"/>
          </w:tcPr>
          <w:p>
            <w:pPr>
              <w:jc w:val="center"/>
            </w:pPr>
            <w:r/>
            <w:r>
              <w:rPr>
                <w:rFonts w:ascii="Cambria" w:hAnsi="Cambria"/>
                <w:b/>
                <w:i w:val="0"/>
                <w:color w:val="FFFFFF"/>
                <w:sz w:val="22"/>
              </w:rPr>
              <w:t>Responsibility</w:t>
            </w:r>
          </w:p>
        </w:tc>
      </w:tr>
      <w:tr>
        <w:tc>
          <w:tcPr>
            <w:tcW w:w="2835" w:type="dxa"/>
          </w:tcPr>
          <w:p>
            <w:r/>
            <w:r>
              <w:rPr>
                <w:rFonts w:ascii="Cambria" w:hAnsi="Cambria"/>
                <w:b w:val="0"/>
                <w:i w:val="0"/>
                <w:sz w:val="22"/>
              </w:rPr>
              <w:t>Indent Review</w:t>
            </w:r>
          </w:p>
        </w:tc>
        <w:tc>
          <w:tcPr>
            <w:tcW w:w="6577" w:type="dxa"/>
          </w:tcPr>
          <w:p>
            <w:r/>
            <w:r>
              <w:rPr>
                <w:rFonts w:ascii="Cambria" w:hAnsi="Cambria"/>
                <w:b w:val="0"/>
                <w:i w:val="0"/>
                <w:sz w:val="22"/>
              </w:rPr>
              <w:t>Verify and approve requisitions from departments with appropriate justifications.</w:t>
            </w:r>
          </w:p>
        </w:tc>
      </w:tr>
      <w:tr>
        <w:tc>
          <w:tcPr>
            <w:shd w:val="clear" w:color="auto" w:fill="F2F2F2"/>
            <w:tcW w:w="2835" w:type="dxa"/>
          </w:tcPr>
          <w:p>
            <w:r/>
            <w:r>
              <w:rPr>
                <w:rFonts w:ascii="Cambria" w:hAnsi="Cambria"/>
                <w:b w:val="0"/>
                <w:i w:val="0"/>
                <w:sz w:val="22"/>
              </w:rPr>
              <w:t>Vendor Selection</w:t>
            </w:r>
          </w:p>
        </w:tc>
        <w:tc>
          <w:tcPr>
            <w:shd w:val="clear" w:color="auto" w:fill="F2F2F2"/>
            <w:tcW w:w="6577" w:type="dxa"/>
          </w:tcPr>
          <w:p>
            <w:r/>
            <w:r>
              <w:rPr>
                <w:rFonts w:ascii="Cambria" w:hAnsi="Cambria"/>
                <w:b w:val="0"/>
                <w:i w:val="0"/>
                <w:sz w:val="22"/>
              </w:rPr>
              <w:t>Shortlist and finalize vendors based on quotations/tenders following purchase norms (e.g., DGS&amp;D/GeM rules).</w:t>
            </w:r>
          </w:p>
        </w:tc>
      </w:tr>
      <w:tr>
        <w:tc>
          <w:tcPr>
            <w:tcW w:w="2835" w:type="dxa"/>
          </w:tcPr>
          <w:p>
            <w:r/>
            <w:r>
              <w:rPr>
                <w:rFonts w:ascii="Cambria" w:hAnsi="Cambria"/>
                <w:b w:val="0"/>
                <w:i w:val="0"/>
                <w:sz w:val="22"/>
              </w:rPr>
              <w:t>Purchase Process</w:t>
            </w:r>
          </w:p>
        </w:tc>
        <w:tc>
          <w:tcPr>
            <w:tcW w:w="6577" w:type="dxa"/>
          </w:tcPr>
          <w:p>
            <w:r/>
            <w:r>
              <w:rPr>
                <w:rFonts w:ascii="Cambria" w:hAnsi="Cambria"/>
                <w:b w:val="0"/>
                <w:i w:val="0"/>
                <w:sz w:val="22"/>
              </w:rPr>
              <w:t>Float quotations, process tenders, approve comparative statements, negotiate if needed.</w:t>
            </w:r>
          </w:p>
        </w:tc>
      </w:tr>
      <w:tr>
        <w:tc>
          <w:tcPr>
            <w:shd w:val="clear" w:color="auto" w:fill="F2F2F2"/>
            <w:tcW w:w="2835" w:type="dxa"/>
          </w:tcPr>
          <w:p>
            <w:r/>
            <w:r>
              <w:rPr>
                <w:rFonts w:ascii="Cambria" w:hAnsi="Cambria"/>
                <w:b w:val="0"/>
                <w:i w:val="0"/>
                <w:sz w:val="22"/>
              </w:rPr>
              <w:t>Order Placement</w:t>
            </w:r>
          </w:p>
        </w:tc>
        <w:tc>
          <w:tcPr>
            <w:shd w:val="clear" w:color="auto" w:fill="F2F2F2"/>
            <w:tcW w:w="6577" w:type="dxa"/>
          </w:tcPr>
          <w:p>
            <w:r/>
            <w:r>
              <w:rPr>
                <w:rFonts w:ascii="Cambria" w:hAnsi="Cambria"/>
                <w:b w:val="0"/>
                <w:i w:val="0"/>
                <w:sz w:val="22"/>
              </w:rPr>
              <w:t>Issue purchase orders with terms and conditions, delivery dates, and warranty clauses.</w:t>
            </w:r>
          </w:p>
        </w:tc>
      </w:tr>
      <w:tr>
        <w:tc>
          <w:tcPr>
            <w:tcW w:w="2835" w:type="dxa"/>
          </w:tcPr>
          <w:p>
            <w:r/>
            <w:r>
              <w:rPr>
                <w:rFonts w:ascii="Cambria" w:hAnsi="Cambria"/>
                <w:b w:val="0"/>
                <w:i w:val="0"/>
                <w:sz w:val="22"/>
              </w:rPr>
              <w:t>Receiving &amp; Inspection</w:t>
            </w:r>
          </w:p>
        </w:tc>
        <w:tc>
          <w:tcPr>
            <w:tcW w:w="6577" w:type="dxa"/>
          </w:tcPr>
          <w:p>
            <w:r/>
            <w:r>
              <w:rPr>
                <w:rFonts w:ascii="Cambria" w:hAnsi="Cambria"/>
                <w:b w:val="0"/>
                <w:i w:val="0"/>
                <w:sz w:val="22"/>
              </w:rPr>
              <w:t>Physically inspect received goods for quality and quantity before acceptance.</w:t>
            </w:r>
          </w:p>
        </w:tc>
      </w:tr>
      <w:tr>
        <w:tc>
          <w:tcPr>
            <w:shd w:val="clear" w:color="auto" w:fill="F2F2F2"/>
            <w:tcW w:w="2835" w:type="dxa"/>
          </w:tcPr>
          <w:p>
            <w:r/>
            <w:r>
              <w:rPr>
                <w:rFonts w:ascii="Cambria" w:hAnsi="Cambria"/>
                <w:b w:val="0"/>
                <w:i w:val="0"/>
                <w:sz w:val="22"/>
              </w:rPr>
              <w:t>Stock Entry &amp; Asset Tagging</w:t>
            </w:r>
          </w:p>
        </w:tc>
        <w:tc>
          <w:tcPr>
            <w:shd w:val="clear" w:color="auto" w:fill="F2F2F2"/>
            <w:tcW w:w="6577" w:type="dxa"/>
          </w:tcPr>
          <w:p>
            <w:r/>
            <w:r>
              <w:rPr>
                <w:rFonts w:ascii="Cambria" w:hAnsi="Cambria"/>
                <w:b w:val="0"/>
                <w:i w:val="0"/>
                <w:sz w:val="22"/>
              </w:rPr>
              <w:t>Update the stock register and allocate inventory to the concerned department. Tag equipment/assets with unique IDs for tracking and audit purposes.</w:t>
            </w:r>
          </w:p>
        </w:tc>
      </w:tr>
      <w:tr>
        <w:tc>
          <w:tcPr>
            <w:tcW w:w="2835" w:type="dxa"/>
          </w:tcPr>
          <w:p>
            <w:r/>
            <w:r>
              <w:rPr>
                <w:rFonts w:ascii="Cambria" w:hAnsi="Cambria"/>
                <w:b w:val="0"/>
                <w:i w:val="0"/>
                <w:sz w:val="22"/>
              </w:rPr>
              <w:t>Annual Stock Verification</w:t>
            </w:r>
          </w:p>
        </w:tc>
        <w:tc>
          <w:tcPr>
            <w:tcW w:w="6577" w:type="dxa"/>
          </w:tcPr>
          <w:p>
            <w:r/>
            <w:r>
              <w:rPr>
                <w:rFonts w:ascii="Cambria" w:hAnsi="Cambria"/>
                <w:b w:val="0"/>
                <w:i w:val="0"/>
                <w:sz w:val="22"/>
              </w:rPr>
              <w:t>Conduct internal audits and submit stock verification reports.</w:t>
            </w:r>
          </w:p>
        </w:tc>
      </w:tr>
      <w:tr>
        <w:tc>
          <w:tcPr>
            <w:shd w:val="clear" w:color="auto" w:fill="F2F2F2"/>
            <w:tcW w:w="2835" w:type="dxa"/>
          </w:tcPr>
          <w:p>
            <w:r/>
            <w:r>
              <w:rPr>
                <w:rFonts w:ascii="Cambria" w:hAnsi="Cambria"/>
                <w:b w:val="0"/>
                <w:i w:val="0"/>
                <w:sz w:val="22"/>
              </w:rPr>
              <w:t>Write-Off Process</w:t>
            </w:r>
          </w:p>
        </w:tc>
        <w:tc>
          <w:tcPr>
            <w:shd w:val="clear" w:color="auto" w:fill="F2F2F2"/>
            <w:tcW w:w="6577" w:type="dxa"/>
          </w:tcPr>
          <w:p>
            <w:r/>
            <w:r>
              <w:rPr>
                <w:rFonts w:ascii="Cambria" w:hAnsi="Cambria"/>
                <w:b w:val="0"/>
                <w:i w:val="0"/>
                <w:sz w:val="22"/>
              </w:rPr>
              <w:t>Identify and recommend disposal of non-functional or outdated items following institutional norms.</w:t>
            </w:r>
          </w:p>
        </w:tc>
      </w:tr>
    </w:tbl>
    <w:p>
      <w:pPr>
        <w:keepNext/>
        <w:spacing w:before="240" w:after="120"/>
      </w:pPr>
      <w:r>
        <w:rPr>
          <w:rFonts w:ascii="Cambria" w:hAnsi="Cambria"/>
          <w:b/>
          <w:color w:val="1F3A5F"/>
          <w:sz w:val="28"/>
        </w:rPr>
        <w:t>35.4. Committee Composition</w:t>
      </w:r>
    </w:p>
    <w:tbl>
      <w:tblGrid>
        <w:gridCol w:w="5443"/>
        <w:gridCol w:w="3969"/>
      </w:tblGrid>
      <w:tblPr>
        <w:jc w:val="center"/>
        <w:tblLook w:firstColumn="1" w:firstRow="1" w:lastColumn="0" w:lastRow="0" w:noHBand="0" w:noVBand="1" w:val="04A0"/>
        <w:tblW w:w="9412" w:type="dxa"/>
        <w:tblLayout w:type="fixed"/>
      </w:tblPr>
      <w:tr>
        <w:tc>
          <w:tcPr>
            <w:shd w:val="clear" w:color="auto" w:fill="1F3A5F"/>
            <w:tcW w:w="5443" w:type="dxa"/>
          </w:tcPr>
          <w:p>
            <w:pPr>
              <w:jc w:val="center"/>
            </w:pPr>
            <w:r/>
            <w:r>
              <w:rPr>
                <w:rFonts w:ascii="Cambria" w:hAnsi="Cambria"/>
                <w:b/>
                <w:i w:val="0"/>
                <w:color w:val="FFFFFF"/>
                <w:sz w:val="22"/>
              </w:rPr>
              <w:t>Designation</w:t>
            </w:r>
          </w:p>
        </w:tc>
        <w:tc>
          <w:tcPr>
            <w:shd w:val="clear" w:color="auto" w:fill="1F3A5F"/>
            <w:tcW w:w="3969" w:type="dxa"/>
          </w:tcPr>
          <w:p>
            <w:pPr>
              <w:jc w:val="center"/>
            </w:pPr>
            <w:r/>
            <w:r>
              <w:rPr>
                <w:rFonts w:ascii="Cambria" w:hAnsi="Cambria"/>
                <w:b/>
                <w:i w:val="0"/>
                <w:color w:val="FFFFFF"/>
                <w:sz w:val="22"/>
              </w:rPr>
              <w:t>Role</w:t>
            </w:r>
          </w:p>
        </w:tc>
      </w:tr>
      <w:tr>
        <w:tc>
          <w:tcPr>
            <w:tcW w:w="5443" w:type="dxa"/>
          </w:tcPr>
          <w:p>
            <w:r/>
            <w:r>
              <w:rPr>
                <w:rFonts w:ascii="Cambria" w:hAnsi="Cambria"/>
                <w:b w:val="0"/>
                <w:i w:val="0"/>
                <w:sz w:val="22"/>
              </w:rPr>
              <w:t>Principal / Director</w:t>
            </w:r>
          </w:p>
        </w:tc>
        <w:tc>
          <w:tcPr>
            <w:tcW w:w="3969" w:type="dxa"/>
          </w:tcPr>
          <w:p>
            <w:r/>
            <w:r>
              <w:rPr>
                <w:rFonts w:ascii="Cambria" w:hAnsi="Cambria"/>
                <w:b w:val="0"/>
                <w:i w:val="0"/>
                <w:sz w:val="22"/>
              </w:rPr>
              <w:t>Chairperson</w:t>
            </w:r>
          </w:p>
        </w:tc>
      </w:tr>
      <w:tr>
        <w:tc>
          <w:tcPr>
            <w:shd w:val="clear" w:color="auto" w:fill="F2F2F2"/>
            <w:tcW w:w="5443" w:type="dxa"/>
          </w:tcPr>
          <w:p>
            <w:r/>
            <w:r>
              <w:rPr>
                <w:rFonts w:ascii="Cambria" w:hAnsi="Cambria"/>
                <w:b w:val="0"/>
                <w:i w:val="0"/>
                <w:sz w:val="22"/>
              </w:rPr>
              <w:t>Vice Principal / Dean</w:t>
            </w:r>
          </w:p>
        </w:tc>
        <w:tc>
          <w:tcPr>
            <w:shd w:val="clear" w:color="auto" w:fill="F2F2F2"/>
            <w:tcW w:w="3969" w:type="dxa"/>
          </w:tcPr>
          <w:p>
            <w:r/>
            <w:r>
              <w:rPr>
                <w:rFonts w:ascii="Cambria" w:hAnsi="Cambria"/>
                <w:b w:val="0"/>
                <w:i w:val="0"/>
                <w:sz w:val="22"/>
              </w:rPr>
              <w:t>Member</w:t>
            </w:r>
          </w:p>
        </w:tc>
      </w:tr>
      <w:tr>
        <w:tc>
          <w:tcPr>
            <w:tcW w:w="5443" w:type="dxa"/>
          </w:tcPr>
          <w:p>
            <w:r/>
            <w:r>
              <w:rPr>
                <w:rFonts w:ascii="Cambria" w:hAnsi="Cambria"/>
                <w:b w:val="0"/>
                <w:i w:val="0"/>
                <w:sz w:val="22"/>
              </w:rPr>
              <w:t>HoD (of Indenting Department)</w:t>
            </w:r>
          </w:p>
        </w:tc>
        <w:tc>
          <w:tcPr>
            <w:tcW w:w="3969" w:type="dxa"/>
          </w:tcPr>
          <w:p>
            <w:r/>
            <w:r>
              <w:rPr>
                <w:rFonts w:ascii="Cambria" w:hAnsi="Cambria"/>
                <w:b w:val="0"/>
                <w:i w:val="0"/>
                <w:sz w:val="22"/>
              </w:rPr>
              <w:t>Member</w:t>
            </w:r>
          </w:p>
        </w:tc>
      </w:tr>
      <w:tr>
        <w:tc>
          <w:tcPr>
            <w:shd w:val="clear" w:color="auto" w:fill="F2F2F2"/>
            <w:tcW w:w="5443" w:type="dxa"/>
          </w:tcPr>
          <w:p>
            <w:r/>
            <w:r>
              <w:rPr>
                <w:rFonts w:ascii="Cambria" w:hAnsi="Cambria"/>
                <w:b w:val="0"/>
                <w:i w:val="0"/>
                <w:sz w:val="22"/>
              </w:rPr>
              <w:t>Senior Faculty (Non-Indenting Dept.)</w:t>
            </w:r>
          </w:p>
        </w:tc>
        <w:tc>
          <w:tcPr>
            <w:shd w:val="clear" w:color="auto" w:fill="F2F2F2"/>
            <w:tcW w:w="3969" w:type="dxa"/>
          </w:tcPr>
          <w:p>
            <w:r/>
            <w:r>
              <w:rPr>
                <w:rFonts w:ascii="Cambria" w:hAnsi="Cambria"/>
                <w:b w:val="0"/>
                <w:i w:val="0"/>
                <w:sz w:val="22"/>
              </w:rPr>
              <w:t>Member</w:t>
            </w:r>
          </w:p>
        </w:tc>
      </w:tr>
      <w:tr>
        <w:tc>
          <w:tcPr>
            <w:tcW w:w="5443" w:type="dxa"/>
          </w:tcPr>
          <w:p>
            <w:r/>
            <w:r>
              <w:rPr>
                <w:rFonts w:ascii="Cambria" w:hAnsi="Cambria"/>
                <w:b w:val="0"/>
                <w:i w:val="0"/>
                <w:sz w:val="22"/>
              </w:rPr>
              <w:t>Purchase Officer / Admin Officer</w:t>
            </w:r>
          </w:p>
        </w:tc>
        <w:tc>
          <w:tcPr>
            <w:tcW w:w="3969" w:type="dxa"/>
          </w:tcPr>
          <w:p>
            <w:r/>
            <w:r>
              <w:rPr>
                <w:rFonts w:ascii="Cambria" w:hAnsi="Cambria"/>
                <w:b w:val="0"/>
                <w:i w:val="0"/>
                <w:sz w:val="22"/>
              </w:rPr>
              <w:t>Member Secretary</w:t>
            </w:r>
          </w:p>
        </w:tc>
      </w:tr>
      <w:tr>
        <w:tc>
          <w:tcPr>
            <w:shd w:val="clear" w:color="auto" w:fill="F2F2F2"/>
            <w:tcW w:w="5443" w:type="dxa"/>
          </w:tcPr>
          <w:p>
            <w:r/>
            <w:r>
              <w:rPr>
                <w:rFonts w:ascii="Cambria" w:hAnsi="Cambria"/>
                <w:b w:val="0"/>
                <w:i w:val="0"/>
                <w:sz w:val="22"/>
              </w:rPr>
              <w:t>Accounts Officer</w:t>
            </w:r>
          </w:p>
        </w:tc>
        <w:tc>
          <w:tcPr>
            <w:shd w:val="clear" w:color="auto" w:fill="F2F2F2"/>
            <w:tcW w:w="3969" w:type="dxa"/>
          </w:tcPr>
          <w:p>
            <w:r/>
            <w:r>
              <w:rPr>
                <w:rFonts w:ascii="Cambria" w:hAnsi="Cambria"/>
                <w:b w:val="0"/>
                <w:i w:val="0"/>
                <w:sz w:val="22"/>
              </w:rPr>
              <w:t>Member</w:t>
            </w:r>
          </w:p>
        </w:tc>
      </w:tr>
      <w:tr>
        <w:tc>
          <w:tcPr>
            <w:tcW w:w="5443" w:type="dxa"/>
          </w:tcPr>
          <w:p>
            <w:r/>
            <w:r>
              <w:rPr>
                <w:rFonts w:ascii="Cambria" w:hAnsi="Cambria"/>
                <w:b w:val="0"/>
                <w:i w:val="0"/>
                <w:sz w:val="22"/>
              </w:rPr>
              <w:t>Store In-Charge</w:t>
            </w:r>
          </w:p>
        </w:tc>
        <w:tc>
          <w:tcPr>
            <w:tcW w:w="3969" w:type="dxa"/>
          </w:tcPr>
          <w:p>
            <w:r/>
            <w:r>
              <w:rPr>
                <w:rFonts w:ascii="Cambria" w:hAnsi="Cambria"/>
                <w:b w:val="0"/>
                <w:i w:val="0"/>
                <w:sz w:val="22"/>
              </w:rPr>
              <w:t>Member</w:t>
            </w:r>
          </w:p>
        </w:tc>
      </w:tr>
      <w:tr>
        <w:tc>
          <w:tcPr>
            <w:shd w:val="clear" w:color="auto" w:fill="F2F2F2"/>
            <w:tcW w:w="5443" w:type="dxa"/>
          </w:tcPr>
          <w:p>
            <w:r/>
            <w:r>
              <w:rPr>
                <w:rFonts w:ascii="Cambria" w:hAnsi="Cambria"/>
                <w:b w:val="0"/>
                <w:i w:val="0"/>
                <w:sz w:val="22"/>
              </w:rPr>
              <w:t>Internal Auditor</w:t>
            </w:r>
          </w:p>
        </w:tc>
        <w:tc>
          <w:tcPr>
            <w:shd w:val="clear" w:color="auto" w:fill="F2F2F2"/>
            <w:tcW w:w="3969" w:type="dxa"/>
          </w:tcPr>
          <w:p>
            <w:r/>
            <w:r>
              <w:rPr>
                <w:rFonts w:ascii="Cambria" w:hAnsi="Cambria"/>
                <w:b w:val="0"/>
                <w:i w:val="0"/>
                <w:sz w:val="22"/>
              </w:rPr>
              <w:t>Invitee (for verification and compliance)</w:t>
            </w:r>
          </w:p>
        </w:tc>
      </w:tr>
    </w:tbl>
    <w:p>
      <w:pPr>
        <w:keepNext/>
        <w:spacing w:before="240" w:after="120"/>
      </w:pPr>
      <w:r>
        <w:rPr>
          <w:rFonts w:ascii="Cambria" w:hAnsi="Cambria"/>
          <w:b/>
          <w:color w:val="1F3A5F"/>
          <w:sz w:val="28"/>
        </w:rPr>
        <w:t>35.5. Types of Purchases Handled</w:t>
      </w:r>
    </w:p>
    <w:p>
      <w:pPr>
        <w:spacing w:after="80"/>
        <w:ind w:left="357" w:hanging="227"/>
        <w:jc w:val="both"/>
      </w:pPr>
      <w:r>
        <w:rPr>
          <w:rFonts w:ascii="Cambria" w:hAnsi="Cambria"/>
          <w:sz w:val="22"/>
        </w:rPr>
        <w:t xml:space="preserve">•  </w:t>
      </w:r>
      <w:r>
        <w:rPr>
          <w:rFonts w:ascii="Cambria" w:hAnsi="Cambria"/>
          <w:sz w:val="22"/>
        </w:rPr>
        <w:t>Laboratory Equipment &amp; Instruments</w:t>
      </w:r>
    </w:p>
    <w:p>
      <w:pPr>
        <w:spacing w:after="80"/>
        <w:ind w:left="357" w:hanging="227"/>
        <w:jc w:val="both"/>
      </w:pPr>
      <w:r>
        <w:rPr>
          <w:rFonts w:ascii="Cambria" w:hAnsi="Cambria"/>
          <w:sz w:val="22"/>
        </w:rPr>
        <w:t xml:space="preserve">•  </w:t>
      </w:r>
      <w:r>
        <w:rPr>
          <w:rFonts w:ascii="Cambria" w:hAnsi="Cambria"/>
          <w:sz w:val="22"/>
        </w:rPr>
        <w:t>Computers, Software &amp; IT Infrastructure</w:t>
      </w:r>
    </w:p>
    <w:p>
      <w:pPr>
        <w:spacing w:after="80"/>
        <w:ind w:left="357" w:hanging="227"/>
        <w:jc w:val="both"/>
      </w:pPr>
      <w:r>
        <w:rPr>
          <w:rFonts w:ascii="Cambria" w:hAnsi="Cambria"/>
          <w:sz w:val="22"/>
        </w:rPr>
        <w:t xml:space="preserve">•  </w:t>
      </w:r>
      <w:r>
        <w:rPr>
          <w:rFonts w:ascii="Cambria" w:hAnsi="Cambria"/>
          <w:sz w:val="22"/>
        </w:rPr>
        <w:t>Books, Journals, Subscriptions</w:t>
      </w:r>
    </w:p>
    <w:p>
      <w:pPr>
        <w:spacing w:after="80"/>
        <w:ind w:left="357" w:hanging="227"/>
        <w:jc w:val="both"/>
      </w:pPr>
      <w:r>
        <w:rPr>
          <w:rFonts w:ascii="Cambria" w:hAnsi="Cambria"/>
          <w:sz w:val="22"/>
        </w:rPr>
        <w:t xml:space="preserve">•  </w:t>
      </w:r>
      <w:r>
        <w:rPr>
          <w:rFonts w:ascii="Cambria" w:hAnsi="Cambria"/>
          <w:sz w:val="22"/>
        </w:rPr>
        <w:t>Furniture and Fixtures</w:t>
      </w:r>
    </w:p>
    <w:p>
      <w:pPr>
        <w:spacing w:after="80"/>
        <w:ind w:left="357" w:hanging="227"/>
        <w:jc w:val="both"/>
      </w:pPr>
      <w:r>
        <w:rPr>
          <w:rFonts w:ascii="Cambria" w:hAnsi="Cambria"/>
          <w:sz w:val="22"/>
        </w:rPr>
        <w:t xml:space="preserve">•  </w:t>
      </w:r>
      <w:r>
        <w:rPr>
          <w:rFonts w:ascii="Cambria" w:hAnsi="Cambria"/>
          <w:sz w:val="22"/>
        </w:rPr>
        <w:t>Consumables and Stationery</w:t>
      </w:r>
    </w:p>
    <w:p>
      <w:pPr>
        <w:spacing w:after="80"/>
        <w:ind w:left="357" w:hanging="227"/>
        <w:jc w:val="both"/>
      </w:pPr>
      <w:r>
        <w:rPr>
          <w:rFonts w:ascii="Cambria" w:hAnsi="Cambria"/>
          <w:sz w:val="22"/>
        </w:rPr>
        <w:t xml:space="preserve">•  </w:t>
      </w:r>
      <w:r>
        <w:rPr>
          <w:rFonts w:ascii="Cambria" w:hAnsi="Cambria"/>
          <w:sz w:val="22"/>
        </w:rPr>
        <w:t>Civil, Electrical, Plumbing Materials</w:t>
      </w:r>
    </w:p>
    <w:p>
      <w:pPr>
        <w:spacing w:after="80"/>
        <w:ind w:left="357" w:hanging="227"/>
        <w:jc w:val="both"/>
      </w:pPr>
      <w:r>
        <w:rPr>
          <w:rFonts w:ascii="Cambria" w:hAnsi="Cambria"/>
          <w:sz w:val="22"/>
        </w:rPr>
        <w:t xml:space="preserve">•  </w:t>
      </w:r>
      <w:r>
        <w:rPr>
          <w:rFonts w:ascii="Cambria" w:hAnsi="Cambria"/>
          <w:sz w:val="22"/>
        </w:rPr>
        <w:t>AMC (Annual Maintenance Contracts)</w:t>
      </w:r>
    </w:p>
    <w:p>
      <w:pPr>
        <w:keepNext/>
        <w:spacing w:before="240" w:after="120"/>
      </w:pPr>
      <w:r>
        <w:rPr>
          <w:rFonts w:ascii="Cambria" w:hAnsi="Cambria"/>
          <w:b/>
          <w:color w:val="1F3A5F"/>
          <w:sz w:val="28"/>
        </w:rPr>
        <w:t>35.6. Relevance to NBA Criteria</w:t>
      </w:r>
    </w:p>
    <w:tbl>
      <w:tblGrid>
        <w:gridCol w:w="3402"/>
        <w:gridCol w:w="6010"/>
      </w:tblGrid>
      <w:tblPr>
        <w:jc w:val="center"/>
        <w:tblLook w:firstColumn="1" w:firstRow="1" w:lastColumn="0" w:lastRow="0" w:noHBand="0" w:noVBand="1" w:val="04A0"/>
        <w:tblW w:w="9412" w:type="dxa"/>
        <w:tblLayout w:type="fixed"/>
      </w:tblPr>
      <w:tr>
        <w:tc>
          <w:tcPr>
            <w:shd w:val="clear" w:color="auto" w:fill="1F3A5F"/>
            <w:tcW w:w="3402" w:type="dxa"/>
          </w:tcPr>
          <w:p>
            <w:pPr>
              <w:jc w:val="center"/>
            </w:pPr>
            <w:r/>
            <w:r>
              <w:rPr>
                <w:rFonts w:ascii="Cambria" w:hAnsi="Cambria"/>
                <w:b/>
                <w:i w:val="0"/>
                <w:color w:val="FFFFFF"/>
                <w:sz w:val="22"/>
              </w:rPr>
              <w:t>NBA Criterion</w:t>
            </w:r>
          </w:p>
        </w:tc>
        <w:tc>
          <w:tcPr>
            <w:shd w:val="clear" w:color="auto" w:fill="1F3A5F"/>
            <w:tcW w:w="6010" w:type="dxa"/>
          </w:tcPr>
          <w:p>
            <w:pPr>
              <w:jc w:val="center"/>
            </w:pPr>
            <w:r/>
            <w:r>
              <w:rPr>
                <w:rFonts w:ascii="Cambria" w:hAnsi="Cambria"/>
                <w:b/>
                <w:i w:val="0"/>
                <w:color w:val="FFFFFF"/>
                <w:sz w:val="22"/>
              </w:rPr>
              <w:t>Support Provided</w:t>
            </w:r>
          </w:p>
        </w:tc>
      </w:tr>
      <w:tr>
        <w:tc>
          <w:tcPr>
            <w:tcW w:w="3402" w:type="dxa"/>
          </w:tcPr>
          <w:p>
            <w:r/>
            <w:r>
              <w:rPr>
                <w:rFonts w:ascii="Cambria" w:hAnsi="Cambria"/>
                <w:b w:val="0"/>
                <w:i w:val="0"/>
                <w:sz w:val="22"/>
              </w:rPr>
              <w:t>Criterion 4 – Infrastructure and Learning Resources</w:t>
            </w:r>
          </w:p>
        </w:tc>
        <w:tc>
          <w:tcPr>
            <w:tcW w:w="6010" w:type="dxa"/>
          </w:tcPr>
          <w:p>
            <w:r/>
            <w:r>
              <w:rPr>
                <w:rFonts w:ascii="Cambria" w:hAnsi="Cambria"/>
                <w:b w:val="0"/>
                <w:i w:val="0"/>
                <w:sz w:val="22"/>
              </w:rPr>
              <w:t>Facilitates effective procurement and asset utilization.</w:t>
            </w:r>
          </w:p>
        </w:tc>
      </w:tr>
      <w:tr>
        <w:tc>
          <w:tcPr>
            <w:shd w:val="clear" w:color="auto" w:fill="F2F2F2"/>
            <w:tcW w:w="3402" w:type="dxa"/>
          </w:tcPr>
          <w:p>
            <w:r/>
            <w:r>
              <w:rPr>
                <w:rFonts w:ascii="Cambria" w:hAnsi="Cambria"/>
                <w:b w:val="0"/>
                <w:i w:val="0"/>
                <w:sz w:val="22"/>
              </w:rPr>
              <w:t>Criterion 6 – Governance, Institutional Support &amp; Financial Resources</w:t>
            </w:r>
          </w:p>
        </w:tc>
        <w:tc>
          <w:tcPr>
            <w:shd w:val="clear" w:color="auto" w:fill="F2F2F2"/>
            <w:tcW w:w="6010" w:type="dxa"/>
          </w:tcPr>
          <w:p>
            <w:r/>
            <w:r>
              <w:rPr>
                <w:rFonts w:ascii="Cambria" w:hAnsi="Cambria"/>
                <w:b w:val="0"/>
                <w:i w:val="0"/>
                <w:sz w:val="22"/>
              </w:rPr>
              <w:t>Showcases financial prudence, internal control, and audit readiness.</w:t>
            </w:r>
          </w:p>
        </w:tc>
      </w:tr>
    </w:tbl>
    <w:p>
      <w:pPr>
        <w:keepNext/>
        <w:spacing w:before="240" w:after="120"/>
      </w:pPr>
      <w:r>
        <w:rPr>
          <w:rFonts w:ascii="Cambria" w:hAnsi="Cambria"/>
          <w:b/>
          <w:color w:val="1F3A5F"/>
          <w:sz w:val="28"/>
        </w:rPr>
        <w:t>35.7. Relevance to NAAC Criteria</w:t>
      </w:r>
    </w:p>
    <w:tbl>
      <w:tblGrid>
        <w:gridCol w:w="3402"/>
        <w:gridCol w:w="6010"/>
      </w:tblGrid>
      <w:tblPr>
        <w:jc w:val="center"/>
        <w:tblLook w:firstColumn="1" w:firstRow="1" w:lastColumn="0" w:lastRow="0" w:noHBand="0" w:noVBand="1" w:val="04A0"/>
        <w:tblW w:w="9412" w:type="dxa"/>
        <w:tblLayout w:type="fixed"/>
      </w:tblPr>
      <w:tr>
        <w:tc>
          <w:tcPr>
            <w:shd w:val="clear" w:color="auto" w:fill="1F3A5F"/>
            <w:tcW w:w="3402" w:type="dxa"/>
          </w:tcPr>
          <w:p>
            <w:pPr>
              <w:jc w:val="center"/>
            </w:pPr>
            <w:r/>
            <w:r>
              <w:rPr>
                <w:rFonts w:ascii="Cambria" w:hAnsi="Cambria"/>
                <w:b/>
                <w:i w:val="0"/>
                <w:color w:val="FFFFFF"/>
                <w:sz w:val="22"/>
              </w:rPr>
              <w:t>NAAC Criterion</w:t>
            </w:r>
          </w:p>
        </w:tc>
        <w:tc>
          <w:tcPr>
            <w:shd w:val="clear" w:color="auto" w:fill="1F3A5F"/>
            <w:tcW w:w="6010" w:type="dxa"/>
          </w:tcPr>
          <w:p>
            <w:pPr>
              <w:jc w:val="center"/>
            </w:pPr>
            <w:r/>
            <w:r>
              <w:rPr>
                <w:rFonts w:ascii="Cambria" w:hAnsi="Cambria"/>
                <w:b/>
                <w:i w:val="0"/>
                <w:color w:val="FFFFFF"/>
                <w:sz w:val="22"/>
              </w:rPr>
              <w:t>Support Provided</w:t>
            </w:r>
          </w:p>
        </w:tc>
      </w:tr>
      <w:tr>
        <w:tc>
          <w:tcPr>
            <w:tcW w:w="3402" w:type="dxa"/>
          </w:tcPr>
          <w:p>
            <w:r/>
            <w:r>
              <w:rPr>
                <w:rFonts w:ascii="Cambria" w:hAnsi="Cambria"/>
                <w:b w:val="0"/>
                <w:i w:val="0"/>
                <w:sz w:val="22"/>
              </w:rPr>
              <w:t>Criterion 4 – Infrastructure and Learning Resources</w:t>
            </w:r>
          </w:p>
        </w:tc>
        <w:tc>
          <w:tcPr>
            <w:tcW w:w="6010" w:type="dxa"/>
          </w:tcPr>
          <w:p>
            <w:r/>
            <w:r>
              <w:rPr>
                <w:rFonts w:ascii="Cambria" w:hAnsi="Cambria"/>
                <w:b w:val="0"/>
                <w:i w:val="0"/>
                <w:sz w:val="22"/>
              </w:rPr>
              <w:t>Ensures timely availability of labs, library, and IT resources.</w:t>
            </w:r>
          </w:p>
        </w:tc>
      </w:tr>
      <w:tr>
        <w:tc>
          <w:tcPr>
            <w:shd w:val="clear" w:color="auto" w:fill="F2F2F2"/>
            <w:tcW w:w="3402" w:type="dxa"/>
          </w:tcPr>
          <w:p>
            <w:r/>
            <w:r>
              <w:rPr>
                <w:rFonts w:ascii="Cambria" w:hAnsi="Cambria"/>
                <w:b w:val="0"/>
                <w:i w:val="0"/>
                <w:sz w:val="22"/>
              </w:rPr>
              <w:t>Criterion 6 – Governance, Leadership &amp; Management</w:t>
            </w:r>
          </w:p>
        </w:tc>
        <w:tc>
          <w:tcPr>
            <w:shd w:val="clear" w:color="auto" w:fill="F2F2F2"/>
            <w:tcW w:w="6010" w:type="dxa"/>
          </w:tcPr>
          <w:p>
            <w:r/>
            <w:r>
              <w:rPr>
                <w:rFonts w:ascii="Cambria" w:hAnsi="Cambria"/>
                <w:b w:val="0"/>
                <w:i w:val="0"/>
                <w:sz w:val="22"/>
              </w:rPr>
              <w:t>Demonstrates transparent financial management and procurement systems.</w:t>
            </w:r>
          </w:p>
        </w:tc>
      </w:tr>
      <w:tr>
        <w:tc>
          <w:tcPr>
            <w:tcW w:w="3402" w:type="dxa"/>
          </w:tcPr>
          <w:p>
            <w:r/>
            <w:r>
              <w:rPr>
                <w:rFonts w:ascii="Cambria" w:hAnsi="Cambria"/>
                <w:b w:val="0"/>
                <w:i w:val="0"/>
                <w:sz w:val="22"/>
              </w:rPr>
              <w:t>Criterion 7 – Institutional Values &amp; Best Practices</w:t>
            </w:r>
          </w:p>
        </w:tc>
        <w:tc>
          <w:tcPr>
            <w:tcW w:w="6010" w:type="dxa"/>
          </w:tcPr>
          <w:p>
            <w:r/>
            <w:r>
              <w:rPr>
                <w:rFonts w:ascii="Cambria" w:hAnsi="Cambria"/>
                <w:b w:val="0"/>
                <w:i w:val="0"/>
                <w:sz w:val="22"/>
              </w:rPr>
              <w:t>Supports eco-friendly procurement and sustainable disposal practices.</w:t>
            </w:r>
          </w:p>
        </w:tc>
      </w:tr>
    </w:tbl>
    <w:p>
      <w:pPr>
        <w:keepNext/>
        <w:spacing w:before="240" w:after="120"/>
      </w:pPr>
      <w:r>
        <w:rPr>
          <w:rFonts w:ascii="Cambria" w:hAnsi="Cambria"/>
          <w:b/>
          <w:color w:val="1F3A5F"/>
          <w:sz w:val="28"/>
        </w:rPr>
        <w:t>35.8. Documentation &amp; Records Maintained</w:t>
      </w:r>
    </w:p>
    <w:p>
      <w:pPr>
        <w:spacing w:after="80"/>
        <w:ind w:left="357" w:hanging="227"/>
        <w:jc w:val="both"/>
      </w:pPr>
      <w:r>
        <w:rPr>
          <w:rFonts w:ascii="Cambria" w:hAnsi="Cambria"/>
          <w:sz w:val="22"/>
        </w:rPr>
        <w:t xml:space="preserve">•  </w:t>
      </w:r>
      <w:r>
        <w:rPr>
          <w:rFonts w:ascii="Cambria" w:hAnsi="Cambria"/>
          <w:sz w:val="22"/>
        </w:rPr>
        <w:t>Indent Forms from Departments</w:t>
      </w:r>
    </w:p>
    <w:p>
      <w:pPr>
        <w:spacing w:after="80"/>
        <w:ind w:left="357" w:hanging="227"/>
        <w:jc w:val="both"/>
      </w:pPr>
      <w:r>
        <w:rPr>
          <w:rFonts w:ascii="Cambria" w:hAnsi="Cambria"/>
          <w:sz w:val="22"/>
        </w:rPr>
        <w:t xml:space="preserve">•  </w:t>
      </w:r>
      <w:r>
        <w:rPr>
          <w:rFonts w:ascii="Cambria" w:hAnsi="Cambria"/>
          <w:sz w:val="22"/>
        </w:rPr>
        <w:t>Approved Budget/Procurement Plan</w:t>
      </w:r>
    </w:p>
    <w:p>
      <w:pPr>
        <w:spacing w:after="80"/>
        <w:ind w:left="357" w:hanging="227"/>
        <w:jc w:val="both"/>
      </w:pPr>
      <w:r>
        <w:rPr>
          <w:rFonts w:ascii="Cambria" w:hAnsi="Cambria"/>
          <w:sz w:val="22"/>
        </w:rPr>
        <w:t xml:space="preserve">•  </w:t>
      </w:r>
      <w:r>
        <w:rPr>
          <w:rFonts w:ascii="Cambria" w:hAnsi="Cambria"/>
          <w:sz w:val="22"/>
        </w:rPr>
        <w:t>Comparative Statements &amp; Quotation Records</w:t>
      </w:r>
    </w:p>
    <w:p>
      <w:pPr>
        <w:spacing w:after="80"/>
        <w:ind w:left="357" w:hanging="227"/>
        <w:jc w:val="both"/>
      </w:pPr>
      <w:r>
        <w:rPr>
          <w:rFonts w:ascii="Cambria" w:hAnsi="Cambria"/>
          <w:sz w:val="22"/>
        </w:rPr>
        <w:t xml:space="preserve">•  </w:t>
      </w:r>
      <w:r>
        <w:rPr>
          <w:rFonts w:ascii="Cambria" w:hAnsi="Cambria"/>
          <w:sz w:val="22"/>
        </w:rPr>
        <w:t>Purchase Orders and Delivery Challans</w:t>
      </w:r>
    </w:p>
    <w:p>
      <w:pPr>
        <w:spacing w:after="80"/>
        <w:ind w:left="357" w:hanging="227"/>
        <w:jc w:val="both"/>
      </w:pPr>
      <w:r>
        <w:rPr>
          <w:rFonts w:ascii="Cambria" w:hAnsi="Cambria"/>
          <w:sz w:val="22"/>
        </w:rPr>
        <w:t xml:space="preserve">•  </w:t>
      </w:r>
      <w:r>
        <w:rPr>
          <w:rFonts w:ascii="Cambria" w:hAnsi="Cambria"/>
          <w:sz w:val="22"/>
        </w:rPr>
        <w:t>Goods Inspection and Acceptance Reports</w:t>
      </w:r>
    </w:p>
    <w:p>
      <w:pPr>
        <w:spacing w:after="80"/>
        <w:ind w:left="357" w:hanging="227"/>
        <w:jc w:val="both"/>
      </w:pPr>
      <w:r>
        <w:rPr>
          <w:rFonts w:ascii="Cambria" w:hAnsi="Cambria"/>
          <w:sz w:val="22"/>
        </w:rPr>
        <w:t xml:space="preserve">•  </w:t>
      </w:r>
      <w:r>
        <w:rPr>
          <w:rFonts w:ascii="Cambria" w:hAnsi="Cambria"/>
          <w:sz w:val="22"/>
        </w:rPr>
        <w:t>Stock Register (Manual/Digital)</w:t>
      </w:r>
    </w:p>
    <w:p>
      <w:pPr>
        <w:spacing w:after="80"/>
        <w:ind w:left="357" w:hanging="227"/>
        <w:jc w:val="both"/>
      </w:pPr>
      <w:r>
        <w:rPr>
          <w:rFonts w:ascii="Cambria" w:hAnsi="Cambria"/>
          <w:sz w:val="22"/>
        </w:rPr>
        <w:t xml:space="preserve">•  </w:t>
      </w:r>
      <w:r>
        <w:rPr>
          <w:rFonts w:ascii="Cambria" w:hAnsi="Cambria"/>
          <w:sz w:val="22"/>
        </w:rPr>
        <w:t>Asset Register with Tagging</w:t>
      </w:r>
    </w:p>
    <w:p>
      <w:pPr>
        <w:spacing w:after="80"/>
        <w:ind w:left="357" w:hanging="227"/>
        <w:jc w:val="both"/>
      </w:pPr>
      <w:r>
        <w:rPr>
          <w:rFonts w:ascii="Cambria" w:hAnsi="Cambria"/>
          <w:sz w:val="22"/>
        </w:rPr>
        <w:t xml:space="preserve">•  </w:t>
      </w:r>
      <w:r>
        <w:rPr>
          <w:rFonts w:ascii="Cambria" w:hAnsi="Cambria"/>
          <w:sz w:val="22"/>
        </w:rPr>
        <w:t>Annual Stock Verification Reports</w:t>
      </w:r>
    </w:p>
    <w:p>
      <w:pPr>
        <w:spacing w:after="80"/>
        <w:ind w:left="357" w:hanging="227"/>
        <w:jc w:val="both"/>
      </w:pPr>
      <w:r>
        <w:rPr>
          <w:rFonts w:ascii="Cambria" w:hAnsi="Cambria"/>
          <w:sz w:val="22"/>
        </w:rPr>
        <w:t xml:space="preserve">•  </w:t>
      </w:r>
      <w:r>
        <w:rPr>
          <w:rFonts w:ascii="Cambria" w:hAnsi="Cambria"/>
          <w:sz w:val="22"/>
        </w:rPr>
        <w:t>Write-off Registers and Disposal Reports</w:t>
      </w:r>
    </w:p>
    <w:p>
      <w:pPr>
        <w:spacing w:after="80"/>
        <w:ind w:left="357" w:hanging="227"/>
        <w:jc w:val="both"/>
      </w:pPr>
      <w:r>
        <w:rPr>
          <w:rFonts w:ascii="Cambria" w:hAnsi="Cambria"/>
          <w:sz w:val="22"/>
        </w:rPr>
        <w:t xml:space="preserve">•  </w:t>
      </w:r>
      <w:r>
        <w:rPr>
          <w:rFonts w:ascii="Cambria" w:hAnsi="Cambria"/>
          <w:sz w:val="22"/>
        </w:rPr>
        <w:t>Audit Reports and Purchase Committee Minutes</w:t>
      </w:r>
    </w:p>
    <w:p>
      <w:pPr>
        <w:keepNext/>
        <w:spacing w:before="240" w:after="120"/>
      </w:pPr>
      <w:r>
        <w:rPr>
          <w:rFonts w:ascii="Cambria" w:hAnsi="Cambria"/>
          <w:b/>
          <w:color w:val="1F3A5F"/>
          <w:sz w:val="28"/>
        </w:rPr>
        <w:t>35.9. Year Planner: Purchase and Store Committee</w:t>
      </w:r>
    </w:p>
    <w:tbl>
      <w:tblGrid>
        <w:gridCol w:w="1247"/>
        <w:gridCol w:w="2721"/>
        <w:gridCol w:w="5443"/>
      </w:tblGrid>
      <w:tblPr>
        <w:jc w:val="center"/>
        <w:tblLook w:firstColumn="1" w:firstRow="1" w:lastColumn="0" w:lastRow="0" w:noHBand="0" w:noVBand="1" w:val="04A0"/>
        <w:tblW w:w="9412" w:type="dxa"/>
        <w:tblLayout w:type="fixed"/>
      </w:tblPr>
      <w:tr>
        <w:tc>
          <w:tcPr>
            <w:shd w:val="clear" w:color="auto" w:fill="1F3A5F"/>
            <w:tcW w:w="1247" w:type="dxa"/>
          </w:tcPr>
          <w:p>
            <w:pPr>
              <w:jc w:val="center"/>
            </w:pPr>
            <w:r/>
            <w:r>
              <w:rPr>
                <w:rFonts w:ascii="Cambria" w:hAnsi="Cambria"/>
                <w:b/>
                <w:i w:val="0"/>
                <w:color w:val="FFFFFF"/>
                <w:sz w:val="22"/>
              </w:rPr>
              <w:t>Month</w:t>
            </w:r>
          </w:p>
        </w:tc>
        <w:tc>
          <w:tcPr>
            <w:shd w:val="clear" w:color="auto" w:fill="1F3A5F"/>
            <w:tcW w:w="2721" w:type="dxa"/>
          </w:tcPr>
          <w:p>
            <w:pPr>
              <w:jc w:val="center"/>
            </w:pPr>
            <w:r/>
            <w:r>
              <w:rPr>
                <w:rFonts w:ascii="Cambria" w:hAnsi="Cambria"/>
                <w:b/>
                <w:i w:val="0"/>
                <w:color w:val="FFFFFF"/>
                <w:sz w:val="22"/>
              </w:rPr>
              <w:t>Activity/Task</w:t>
            </w:r>
          </w:p>
        </w:tc>
        <w:tc>
          <w:tcPr>
            <w:shd w:val="clear" w:color="auto" w:fill="1F3A5F"/>
            <w:tcW w:w="5443" w:type="dxa"/>
          </w:tcPr>
          <w:p>
            <w:pPr>
              <w:jc w:val="center"/>
            </w:pPr>
            <w:r/>
            <w:r>
              <w:rPr>
                <w:rFonts w:ascii="Cambria" w:hAnsi="Cambria"/>
                <w:b/>
                <w:i w:val="0"/>
                <w:color w:val="FFFFFF"/>
                <w:sz w:val="22"/>
              </w:rPr>
              <w:t>Description / Expected Outcome</w:t>
            </w:r>
          </w:p>
        </w:tc>
      </w:tr>
      <w:tr>
        <w:tc>
          <w:tcPr>
            <w:tcW w:w="1247" w:type="dxa"/>
          </w:tcPr>
          <w:p>
            <w:r/>
            <w:r>
              <w:rPr>
                <w:rFonts w:ascii="Cambria" w:hAnsi="Cambria"/>
                <w:b w:val="0"/>
                <w:i w:val="0"/>
                <w:sz w:val="22"/>
              </w:rPr>
              <w:t>May</w:t>
            </w:r>
          </w:p>
        </w:tc>
        <w:tc>
          <w:tcPr>
            <w:tcW w:w="2721" w:type="dxa"/>
          </w:tcPr>
          <w:p>
            <w:r/>
            <w:r>
              <w:rPr>
                <w:rFonts w:ascii="Cambria" w:hAnsi="Cambria"/>
                <w:b w:val="0"/>
                <w:i w:val="0"/>
                <w:sz w:val="22"/>
              </w:rPr>
              <w:t>Requirement Collection</w:t>
            </w:r>
          </w:p>
        </w:tc>
        <w:tc>
          <w:tcPr>
            <w:tcW w:w="5443" w:type="dxa"/>
          </w:tcPr>
          <w:p>
            <w:r/>
            <w:r>
              <w:rPr>
                <w:rFonts w:ascii="Cambria" w:hAnsi="Cambria"/>
                <w:b w:val="0"/>
                <w:i w:val="0"/>
                <w:sz w:val="22"/>
              </w:rPr>
              <w:t>Collect department-wise procurement needs for the next academic year.</w:t>
            </w:r>
          </w:p>
        </w:tc>
      </w:tr>
      <w:tr>
        <w:tc>
          <w:tcPr>
            <w:shd w:val="clear" w:color="auto" w:fill="F2F2F2"/>
            <w:tcW w:w="1247" w:type="dxa"/>
          </w:tcPr>
          <w:p>
            <w:r/>
            <w:r>
              <w:rPr>
                <w:rFonts w:ascii="Cambria" w:hAnsi="Cambria"/>
                <w:b w:val="0"/>
                <w:i w:val="0"/>
                <w:sz w:val="22"/>
              </w:rPr>
              <w:t>June</w:t>
            </w:r>
          </w:p>
        </w:tc>
        <w:tc>
          <w:tcPr>
            <w:shd w:val="clear" w:color="auto" w:fill="F2F2F2"/>
            <w:tcW w:w="2721" w:type="dxa"/>
          </w:tcPr>
          <w:p>
            <w:r/>
            <w:r>
              <w:rPr>
                <w:rFonts w:ascii="Cambria" w:hAnsi="Cambria"/>
                <w:b w:val="0"/>
                <w:i w:val="0"/>
                <w:sz w:val="22"/>
              </w:rPr>
              <w:t>Budget Planning</w:t>
            </w:r>
          </w:p>
        </w:tc>
        <w:tc>
          <w:tcPr>
            <w:shd w:val="clear" w:color="auto" w:fill="F2F2F2"/>
            <w:tcW w:w="5443" w:type="dxa"/>
          </w:tcPr>
          <w:p>
            <w:r/>
            <w:r>
              <w:rPr>
                <w:rFonts w:ascii="Cambria" w:hAnsi="Cambria"/>
                <w:b w:val="0"/>
                <w:i w:val="0"/>
                <w:sz w:val="22"/>
              </w:rPr>
              <w:t>Consolidate and finalize budget estimates for all purchase requirements.</w:t>
            </w:r>
          </w:p>
        </w:tc>
      </w:tr>
      <w:tr>
        <w:tc>
          <w:tcPr>
            <w:tcW w:w="1247" w:type="dxa"/>
          </w:tcPr>
          <w:p>
            <w:r/>
            <w:r>
              <w:rPr>
                <w:rFonts w:ascii="Cambria" w:hAnsi="Cambria"/>
                <w:b w:val="0"/>
                <w:i w:val="0"/>
                <w:sz w:val="22"/>
              </w:rPr>
              <w:t>July</w:t>
            </w:r>
          </w:p>
        </w:tc>
        <w:tc>
          <w:tcPr>
            <w:tcW w:w="2721" w:type="dxa"/>
          </w:tcPr>
          <w:p>
            <w:r/>
            <w:r>
              <w:rPr>
                <w:rFonts w:ascii="Cambria" w:hAnsi="Cambria"/>
                <w:b w:val="0"/>
                <w:i w:val="0"/>
                <w:sz w:val="22"/>
              </w:rPr>
              <w:t>Vendor Identification &amp; Tendering</w:t>
            </w:r>
          </w:p>
        </w:tc>
        <w:tc>
          <w:tcPr>
            <w:tcW w:w="5443" w:type="dxa"/>
          </w:tcPr>
          <w:p>
            <w:r/>
            <w:r>
              <w:rPr>
                <w:rFonts w:ascii="Cambria" w:hAnsi="Cambria"/>
                <w:b w:val="0"/>
                <w:i w:val="0"/>
                <w:sz w:val="22"/>
              </w:rPr>
              <w:t>Identify vendors, initiate tendering process as per institutional norms.</w:t>
            </w:r>
          </w:p>
        </w:tc>
      </w:tr>
      <w:tr>
        <w:tc>
          <w:tcPr>
            <w:shd w:val="clear" w:color="auto" w:fill="F2F2F2"/>
            <w:tcW w:w="1247" w:type="dxa"/>
          </w:tcPr>
          <w:p>
            <w:r/>
            <w:r>
              <w:rPr>
                <w:rFonts w:ascii="Cambria" w:hAnsi="Cambria"/>
                <w:b w:val="0"/>
                <w:i w:val="0"/>
                <w:sz w:val="22"/>
              </w:rPr>
              <w:t>August</w:t>
            </w:r>
          </w:p>
        </w:tc>
        <w:tc>
          <w:tcPr>
            <w:shd w:val="clear" w:color="auto" w:fill="F2F2F2"/>
            <w:tcW w:w="2721" w:type="dxa"/>
          </w:tcPr>
          <w:p>
            <w:r/>
            <w:r>
              <w:rPr>
                <w:rFonts w:ascii="Cambria" w:hAnsi="Cambria"/>
                <w:b w:val="0"/>
                <w:i w:val="0"/>
                <w:sz w:val="22"/>
              </w:rPr>
              <w:t>Purchase Order Issuance</w:t>
            </w:r>
          </w:p>
        </w:tc>
        <w:tc>
          <w:tcPr>
            <w:shd w:val="clear" w:color="auto" w:fill="F2F2F2"/>
            <w:tcW w:w="5443" w:type="dxa"/>
          </w:tcPr>
          <w:p>
            <w:r/>
            <w:r>
              <w:rPr>
                <w:rFonts w:ascii="Cambria" w:hAnsi="Cambria"/>
                <w:b w:val="0"/>
                <w:i w:val="0"/>
                <w:sz w:val="22"/>
              </w:rPr>
              <w:t>Approve quotations, issue purchase orders for priority items.</w:t>
            </w:r>
          </w:p>
        </w:tc>
      </w:tr>
      <w:tr>
        <w:tc>
          <w:tcPr>
            <w:tcW w:w="1247" w:type="dxa"/>
          </w:tcPr>
          <w:p>
            <w:r/>
            <w:r>
              <w:rPr>
                <w:rFonts w:ascii="Cambria" w:hAnsi="Cambria"/>
                <w:b w:val="0"/>
                <w:i w:val="0"/>
                <w:sz w:val="22"/>
              </w:rPr>
              <w:t>September</w:t>
            </w:r>
          </w:p>
        </w:tc>
        <w:tc>
          <w:tcPr>
            <w:tcW w:w="2721" w:type="dxa"/>
          </w:tcPr>
          <w:p>
            <w:r/>
            <w:r>
              <w:rPr>
                <w:rFonts w:ascii="Cambria" w:hAnsi="Cambria"/>
                <w:b w:val="0"/>
                <w:i w:val="0"/>
                <w:sz w:val="22"/>
              </w:rPr>
              <w:t>Goods Receipt &amp; Verification</w:t>
            </w:r>
          </w:p>
        </w:tc>
        <w:tc>
          <w:tcPr>
            <w:tcW w:w="5443" w:type="dxa"/>
          </w:tcPr>
          <w:p>
            <w:r/>
            <w:r>
              <w:rPr>
                <w:rFonts w:ascii="Cambria" w:hAnsi="Cambria"/>
                <w:b w:val="0"/>
                <w:i w:val="0"/>
                <w:sz w:val="22"/>
              </w:rPr>
              <w:t>Receive, inspect, and verify purchased items with proper documentation.</w:t>
            </w:r>
          </w:p>
        </w:tc>
      </w:tr>
      <w:tr>
        <w:tc>
          <w:tcPr>
            <w:shd w:val="clear" w:color="auto" w:fill="F2F2F2"/>
            <w:tcW w:w="1247" w:type="dxa"/>
          </w:tcPr>
          <w:p>
            <w:r/>
            <w:r>
              <w:rPr>
                <w:rFonts w:ascii="Cambria" w:hAnsi="Cambria"/>
                <w:b w:val="0"/>
                <w:i w:val="0"/>
                <w:sz w:val="22"/>
              </w:rPr>
              <w:t>October</w:t>
            </w:r>
          </w:p>
        </w:tc>
        <w:tc>
          <w:tcPr>
            <w:shd w:val="clear" w:color="auto" w:fill="F2F2F2"/>
            <w:tcW w:w="2721" w:type="dxa"/>
          </w:tcPr>
          <w:p>
            <w:r/>
            <w:r>
              <w:rPr>
                <w:rFonts w:ascii="Cambria" w:hAnsi="Cambria"/>
                <w:b w:val="0"/>
                <w:i w:val="0"/>
                <w:sz w:val="22"/>
              </w:rPr>
              <w:t>Inventory Entry &amp; Distribution</w:t>
            </w:r>
          </w:p>
        </w:tc>
        <w:tc>
          <w:tcPr>
            <w:shd w:val="clear" w:color="auto" w:fill="F2F2F2"/>
            <w:tcW w:w="5443" w:type="dxa"/>
          </w:tcPr>
          <w:p>
            <w:r/>
            <w:r>
              <w:rPr>
                <w:rFonts w:ascii="Cambria" w:hAnsi="Cambria"/>
                <w:b w:val="0"/>
                <w:i w:val="0"/>
                <w:sz w:val="22"/>
              </w:rPr>
              <w:t>Update inventory records and distribute items to respective departments.</w:t>
            </w:r>
          </w:p>
        </w:tc>
      </w:tr>
      <w:tr>
        <w:tc>
          <w:tcPr>
            <w:tcW w:w="1247" w:type="dxa"/>
          </w:tcPr>
          <w:p>
            <w:r/>
            <w:r>
              <w:rPr>
                <w:rFonts w:ascii="Cambria" w:hAnsi="Cambria"/>
                <w:b w:val="0"/>
                <w:i w:val="0"/>
                <w:sz w:val="22"/>
              </w:rPr>
              <w:t>November</w:t>
            </w:r>
          </w:p>
        </w:tc>
        <w:tc>
          <w:tcPr>
            <w:tcW w:w="2721" w:type="dxa"/>
          </w:tcPr>
          <w:p>
            <w:r/>
            <w:r>
              <w:rPr>
                <w:rFonts w:ascii="Cambria" w:hAnsi="Cambria"/>
                <w:b w:val="0"/>
                <w:i w:val="0"/>
                <w:sz w:val="22"/>
              </w:rPr>
              <w:t>Mid-Year Audit (Stock Check)</w:t>
            </w:r>
          </w:p>
        </w:tc>
        <w:tc>
          <w:tcPr>
            <w:tcW w:w="5443" w:type="dxa"/>
          </w:tcPr>
          <w:p>
            <w:r/>
            <w:r>
              <w:rPr>
                <w:rFonts w:ascii="Cambria" w:hAnsi="Cambria"/>
                <w:b w:val="0"/>
                <w:i w:val="0"/>
                <w:sz w:val="22"/>
              </w:rPr>
              <w:t>Conduct internal audit and physical verification of stock.</w:t>
            </w:r>
          </w:p>
        </w:tc>
      </w:tr>
      <w:tr>
        <w:tc>
          <w:tcPr>
            <w:shd w:val="clear" w:color="auto" w:fill="F2F2F2"/>
            <w:tcW w:w="1247" w:type="dxa"/>
          </w:tcPr>
          <w:p>
            <w:r/>
            <w:r>
              <w:rPr>
                <w:rFonts w:ascii="Cambria" w:hAnsi="Cambria"/>
                <w:b w:val="0"/>
                <w:i w:val="0"/>
                <w:sz w:val="22"/>
              </w:rPr>
              <w:t>December</w:t>
            </w:r>
          </w:p>
        </w:tc>
        <w:tc>
          <w:tcPr>
            <w:shd w:val="clear" w:color="auto" w:fill="F2F2F2"/>
            <w:tcW w:w="2721" w:type="dxa"/>
          </w:tcPr>
          <w:p>
            <w:r/>
            <w:r>
              <w:rPr>
                <w:rFonts w:ascii="Cambria" w:hAnsi="Cambria"/>
                <w:b w:val="0"/>
                <w:i w:val="0"/>
                <w:sz w:val="22"/>
              </w:rPr>
              <w:t>Review Meeting</w:t>
            </w:r>
          </w:p>
        </w:tc>
        <w:tc>
          <w:tcPr>
            <w:shd w:val="clear" w:color="auto" w:fill="F2F2F2"/>
            <w:tcW w:w="5443" w:type="dxa"/>
          </w:tcPr>
          <w:p>
            <w:r/>
            <w:r>
              <w:rPr>
                <w:rFonts w:ascii="Cambria" w:hAnsi="Cambria"/>
                <w:b w:val="0"/>
                <w:i w:val="0"/>
                <w:sz w:val="22"/>
              </w:rPr>
              <w:t>Evaluate status of purchases, pending items, and plan for semester-end needs.</w:t>
            </w:r>
          </w:p>
        </w:tc>
      </w:tr>
      <w:tr>
        <w:tc>
          <w:tcPr>
            <w:tcW w:w="1247" w:type="dxa"/>
          </w:tcPr>
          <w:p>
            <w:r/>
            <w:r>
              <w:rPr>
                <w:rFonts w:ascii="Cambria" w:hAnsi="Cambria"/>
                <w:b w:val="0"/>
                <w:i w:val="0"/>
                <w:sz w:val="22"/>
              </w:rPr>
              <w:t>January</w:t>
            </w:r>
          </w:p>
        </w:tc>
        <w:tc>
          <w:tcPr>
            <w:tcW w:w="2721" w:type="dxa"/>
          </w:tcPr>
          <w:p>
            <w:r/>
            <w:r>
              <w:rPr>
                <w:rFonts w:ascii="Cambria" w:hAnsi="Cambria"/>
                <w:b w:val="0"/>
                <w:i w:val="0"/>
                <w:sz w:val="22"/>
              </w:rPr>
              <w:t>Procurement of Consumables</w:t>
            </w:r>
          </w:p>
        </w:tc>
        <w:tc>
          <w:tcPr>
            <w:tcW w:w="5443" w:type="dxa"/>
          </w:tcPr>
          <w:p>
            <w:r/>
            <w:r>
              <w:rPr>
                <w:rFonts w:ascii="Cambria" w:hAnsi="Cambria"/>
                <w:b w:val="0"/>
                <w:i w:val="0"/>
                <w:sz w:val="22"/>
              </w:rPr>
              <w:t>Replenish consumables and lab materials based on usage.</w:t>
            </w:r>
          </w:p>
        </w:tc>
      </w:tr>
      <w:tr>
        <w:tc>
          <w:tcPr>
            <w:shd w:val="clear" w:color="auto" w:fill="F2F2F2"/>
            <w:tcW w:w="1247" w:type="dxa"/>
          </w:tcPr>
          <w:p>
            <w:r/>
            <w:r>
              <w:rPr>
                <w:rFonts w:ascii="Cambria" w:hAnsi="Cambria"/>
                <w:b w:val="0"/>
                <w:i w:val="0"/>
                <w:sz w:val="22"/>
              </w:rPr>
              <w:t>February</w:t>
            </w:r>
          </w:p>
        </w:tc>
        <w:tc>
          <w:tcPr>
            <w:shd w:val="clear" w:color="auto" w:fill="F2F2F2"/>
            <w:tcW w:w="2721" w:type="dxa"/>
          </w:tcPr>
          <w:p>
            <w:r/>
            <w:r>
              <w:rPr>
                <w:rFonts w:ascii="Cambria" w:hAnsi="Cambria"/>
                <w:b w:val="0"/>
                <w:i w:val="0"/>
                <w:sz w:val="22"/>
              </w:rPr>
              <w:t>Vendor Feedback &amp; Performance Review</w:t>
            </w:r>
          </w:p>
        </w:tc>
        <w:tc>
          <w:tcPr>
            <w:shd w:val="clear" w:color="auto" w:fill="F2F2F2"/>
            <w:tcW w:w="5443" w:type="dxa"/>
          </w:tcPr>
          <w:p>
            <w:r/>
            <w:r>
              <w:rPr>
                <w:rFonts w:ascii="Cambria" w:hAnsi="Cambria"/>
                <w:b w:val="0"/>
                <w:i w:val="0"/>
                <w:sz w:val="22"/>
              </w:rPr>
              <w:t>Assess vendor performance and service for future selection.</w:t>
            </w:r>
          </w:p>
        </w:tc>
      </w:tr>
      <w:tr>
        <w:tc>
          <w:tcPr>
            <w:tcW w:w="1247" w:type="dxa"/>
          </w:tcPr>
          <w:p>
            <w:r/>
            <w:r>
              <w:rPr>
                <w:rFonts w:ascii="Cambria" w:hAnsi="Cambria"/>
                <w:b w:val="0"/>
                <w:i w:val="0"/>
                <w:sz w:val="22"/>
              </w:rPr>
              <w:t>March</w:t>
            </w:r>
          </w:p>
        </w:tc>
        <w:tc>
          <w:tcPr>
            <w:tcW w:w="2721" w:type="dxa"/>
          </w:tcPr>
          <w:p>
            <w:r/>
            <w:r>
              <w:rPr>
                <w:rFonts w:ascii="Cambria" w:hAnsi="Cambria"/>
                <w:b w:val="0"/>
                <w:i w:val="0"/>
                <w:sz w:val="22"/>
              </w:rPr>
              <w:t>Annual Stock Audit</w:t>
            </w:r>
          </w:p>
        </w:tc>
        <w:tc>
          <w:tcPr>
            <w:tcW w:w="5443" w:type="dxa"/>
          </w:tcPr>
          <w:p>
            <w:r/>
            <w:r>
              <w:rPr>
                <w:rFonts w:ascii="Cambria" w:hAnsi="Cambria"/>
                <w:b w:val="0"/>
                <w:i w:val="0"/>
                <w:sz w:val="22"/>
              </w:rPr>
              <w:t>Conduct annual stock verification and reconcile records.</w:t>
            </w:r>
          </w:p>
        </w:tc>
      </w:tr>
      <w:tr>
        <w:tc>
          <w:tcPr>
            <w:shd w:val="clear" w:color="auto" w:fill="F2F2F2"/>
            <w:tcW w:w="1247" w:type="dxa"/>
          </w:tcPr>
          <w:p>
            <w:r/>
            <w:r>
              <w:rPr>
                <w:rFonts w:ascii="Cambria" w:hAnsi="Cambria"/>
                <w:b w:val="0"/>
                <w:i w:val="0"/>
                <w:sz w:val="22"/>
              </w:rPr>
              <w:t>April</w:t>
            </w:r>
          </w:p>
        </w:tc>
        <w:tc>
          <w:tcPr>
            <w:shd w:val="clear" w:color="auto" w:fill="F2F2F2"/>
            <w:tcW w:w="2721" w:type="dxa"/>
          </w:tcPr>
          <w:p>
            <w:r/>
            <w:r>
              <w:rPr>
                <w:rFonts w:ascii="Cambria" w:hAnsi="Cambria"/>
                <w:b w:val="0"/>
                <w:i w:val="0"/>
                <w:sz w:val="22"/>
              </w:rPr>
              <w:t>Planning for Next Year</w:t>
            </w:r>
          </w:p>
        </w:tc>
        <w:tc>
          <w:tcPr>
            <w:shd w:val="clear" w:color="auto" w:fill="F2F2F2"/>
            <w:tcW w:w="5443" w:type="dxa"/>
          </w:tcPr>
          <w:p>
            <w:r/>
            <w:r>
              <w:rPr>
                <w:rFonts w:ascii="Cambria" w:hAnsi="Cambria"/>
                <w:b w:val="0"/>
                <w:i w:val="0"/>
                <w:sz w:val="22"/>
              </w:rPr>
              <w:t>Prepare procurement plan and inventory forecast for upcoming academic year.</w:t>
            </w:r>
          </w:p>
        </w:tc>
      </w:tr>
    </w:tbl>
    <w:p>
      <w:pPr>
        <w:keepNext/>
        <w:spacing w:before="240" w:after="120"/>
      </w:pPr>
      <w:r>
        <w:rPr>
          <w:rFonts w:ascii="Cambria" w:hAnsi="Cambria"/>
          <w:b/>
          <w:color w:val="1F3A5F"/>
          <w:sz w:val="28"/>
        </w:rPr>
        <w:t>35.10. Best Practices</w:t>
      </w:r>
    </w:p>
    <w:p>
      <w:pPr>
        <w:spacing w:after="80"/>
        <w:ind w:left="357" w:hanging="227"/>
        <w:jc w:val="both"/>
      </w:pPr>
      <w:r>
        <w:rPr>
          <w:rFonts w:ascii="Cambria" w:hAnsi="Cambria"/>
          <w:sz w:val="22"/>
        </w:rPr>
        <w:t xml:space="preserve">•  </w:t>
      </w:r>
      <w:r>
        <w:rPr>
          <w:rFonts w:ascii="Cambria" w:hAnsi="Cambria"/>
          <w:sz w:val="22"/>
        </w:rPr>
        <w:t>Use of ERP systems for automated indenting and procurement.</w:t>
      </w:r>
    </w:p>
    <w:p>
      <w:pPr>
        <w:spacing w:after="80"/>
        <w:ind w:left="357" w:hanging="227"/>
        <w:jc w:val="both"/>
      </w:pPr>
      <w:r>
        <w:rPr>
          <w:rFonts w:ascii="Cambria" w:hAnsi="Cambria"/>
          <w:sz w:val="22"/>
        </w:rPr>
        <w:t xml:space="preserve">•  </w:t>
      </w:r>
      <w:r>
        <w:rPr>
          <w:rFonts w:ascii="Cambria" w:hAnsi="Cambria"/>
          <w:sz w:val="22"/>
        </w:rPr>
        <w:t>e-Procurement platform or GeM (Government e-Marketplace) integration.</w:t>
      </w:r>
    </w:p>
    <w:p>
      <w:pPr>
        <w:spacing w:after="80"/>
        <w:ind w:left="357" w:hanging="227"/>
        <w:jc w:val="both"/>
      </w:pPr>
      <w:r>
        <w:rPr>
          <w:rFonts w:ascii="Cambria" w:hAnsi="Cambria"/>
          <w:sz w:val="22"/>
        </w:rPr>
        <w:t xml:space="preserve">•  </w:t>
      </w:r>
      <w:r>
        <w:rPr>
          <w:rFonts w:ascii="Cambria" w:hAnsi="Cambria"/>
          <w:sz w:val="22"/>
        </w:rPr>
        <w:t>Barcode-based inventory for labs and classrooms.</w:t>
      </w:r>
    </w:p>
    <w:p>
      <w:pPr>
        <w:spacing w:after="80"/>
        <w:ind w:left="357" w:hanging="227"/>
        <w:jc w:val="both"/>
      </w:pPr>
      <w:r>
        <w:rPr>
          <w:rFonts w:ascii="Cambria" w:hAnsi="Cambria"/>
          <w:sz w:val="22"/>
        </w:rPr>
        <w:t xml:space="preserve">•  </w:t>
      </w:r>
      <w:r>
        <w:rPr>
          <w:rFonts w:ascii="Cambria" w:hAnsi="Cambria"/>
          <w:sz w:val="22"/>
        </w:rPr>
        <w:t>Conducting purchase committee meetings quarterly to ensure monitoring.</w:t>
      </w:r>
    </w:p>
    <w:p>
      <w:pPr>
        <w:spacing w:after="80"/>
        <w:ind w:left="357" w:hanging="227"/>
        <w:jc w:val="both"/>
      </w:pPr>
      <w:r>
        <w:rPr>
          <w:rFonts w:ascii="Cambria" w:hAnsi="Cambria"/>
          <w:sz w:val="22"/>
        </w:rPr>
        <w:t xml:space="preserve">•  </w:t>
      </w:r>
      <w:r>
        <w:rPr>
          <w:rFonts w:ascii="Cambria" w:hAnsi="Cambria"/>
          <w:sz w:val="22"/>
        </w:rPr>
        <w:t>Vendor rating system based on quality, delivery, and service.</w:t>
      </w:r>
    </w:p>
    <w:p>
      <w:pPr>
        <w:spacing w:after="80"/>
        <w:ind w:left="357" w:hanging="227"/>
        <w:jc w:val="both"/>
      </w:pPr>
      <w:r>
        <w:rPr>
          <w:rFonts w:ascii="Cambria" w:hAnsi="Cambria"/>
          <w:sz w:val="22"/>
        </w:rPr>
        <w:t xml:space="preserve">•  </w:t>
      </w:r>
      <w:r>
        <w:rPr>
          <w:rFonts w:ascii="Cambria" w:hAnsi="Cambria"/>
          <w:sz w:val="22"/>
        </w:rPr>
        <w:t>Adoption of green procurement policies (e.g., energy-efficient appliances, eco-stationery).</w:t>
      </w:r>
    </w:p>
    <w:p>
      <w:r>
        <w:br w:type="page"/>
      </w:r>
    </w:p>
    <w:p>
      <w:pPr>
        <w:keepNext/>
        <w:spacing w:before="240" w:after="120"/>
      </w:pPr>
      <w:r>
        <w:rPr>
          <w:rFonts w:ascii="Cambria" w:hAnsi="Cambria"/>
          <w:b/>
          <w:color w:val="1F3A5F"/>
          <w:sz w:val="36"/>
        </w:rPr>
        <w:t>36. Construction Committee</w:t>
      </w:r>
    </w:p>
    <w:p>
      <w:pPr>
        <w:keepNext/>
        <w:spacing w:before="240" w:after="120"/>
      </w:pPr>
      <w:r>
        <w:rPr>
          <w:rFonts w:ascii="Cambria" w:hAnsi="Cambria"/>
          <w:b/>
          <w:color w:val="1F3A5F"/>
          <w:sz w:val="28"/>
        </w:rPr>
        <w:t>36.1. Purpose</w:t>
      </w:r>
    </w:p>
    <w:p>
      <w:pPr>
        <w:spacing w:after="120"/>
        <w:jc w:val="both"/>
      </w:pPr>
      <w:r>
        <w:rPr>
          <w:rFonts w:ascii="Cambria" w:hAnsi="Cambria"/>
          <w:sz w:val="22"/>
        </w:rPr>
        <w:t>To plan, monitor, and execute infrastructure development—including new buildings, renovations, expansions, and campus civil works—in alignment with institutional vision, academic requirements, NBA/NAAC criteria, and regulatory compliance (AICTE/UGC/State norms).</w:t>
      </w:r>
    </w:p>
    <w:p>
      <w:pPr>
        <w:keepNext/>
        <w:spacing w:before="240" w:after="120"/>
      </w:pPr>
      <w:r>
        <w:rPr>
          <w:rFonts w:ascii="Cambria" w:hAnsi="Cambria"/>
          <w:b/>
          <w:color w:val="1F3A5F"/>
          <w:sz w:val="28"/>
        </w:rPr>
        <w:t>36.2. Objectives</w:t>
      </w:r>
    </w:p>
    <w:p>
      <w:pPr>
        <w:spacing w:after="80"/>
        <w:ind w:left="357" w:hanging="227"/>
        <w:jc w:val="both"/>
      </w:pPr>
      <w:r>
        <w:rPr>
          <w:rFonts w:ascii="Cambria" w:hAnsi="Cambria"/>
          <w:sz w:val="22"/>
        </w:rPr>
        <w:t xml:space="preserve">•  </w:t>
      </w:r>
      <w:r>
        <w:rPr>
          <w:rFonts w:ascii="Cambria" w:hAnsi="Cambria"/>
          <w:sz w:val="22"/>
        </w:rPr>
        <w:t>To develop physical infrastructure aligned with the institution's strategic and academic growth.</w:t>
      </w:r>
    </w:p>
    <w:p>
      <w:pPr>
        <w:spacing w:after="80"/>
        <w:ind w:left="357" w:hanging="227"/>
        <w:jc w:val="both"/>
      </w:pPr>
      <w:r>
        <w:rPr>
          <w:rFonts w:ascii="Cambria" w:hAnsi="Cambria"/>
          <w:sz w:val="22"/>
        </w:rPr>
        <w:t xml:space="preserve">•  </w:t>
      </w:r>
      <w:r>
        <w:rPr>
          <w:rFonts w:ascii="Cambria" w:hAnsi="Cambria"/>
          <w:sz w:val="22"/>
        </w:rPr>
        <w:t>To ensure quality, safety, and timely completion of civil, electrical, plumbing, and allied works.</w:t>
      </w:r>
    </w:p>
    <w:p>
      <w:pPr>
        <w:spacing w:after="80"/>
        <w:ind w:left="357" w:hanging="227"/>
        <w:jc w:val="both"/>
      </w:pPr>
      <w:r>
        <w:rPr>
          <w:rFonts w:ascii="Cambria" w:hAnsi="Cambria"/>
          <w:sz w:val="22"/>
        </w:rPr>
        <w:t xml:space="preserve">•  </w:t>
      </w:r>
      <w:r>
        <w:rPr>
          <w:rFonts w:ascii="Cambria" w:hAnsi="Cambria"/>
          <w:sz w:val="22"/>
        </w:rPr>
        <w:t>To verify compliance with AICTE Building Norms, fire safety, energy efficiency, and accessibility (Divyangjan-friendly).</w:t>
      </w:r>
    </w:p>
    <w:p>
      <w:pPr>
        <w:spacing w:after="80"/>
        <w:ind w:left="357" w:hanging="227"/>
        <w:jc w:val="both"/>
      </w:pPr>
      <w:r>
        <w:rPr>
          <w:rFonts w:ascii="Cambria" w:hAnsi="Cambria"/>
          <w:sz w:val="22"/>
        </w:rPr>
        <w:t xml:space="preserve">•  </w:t>
      </w:r>
      <w:r>
        <w:rPr>
          <w:rFonts w:ascii="Cambria" w:hAnsi="Cambria"/>
          <w:sz w:val="22"/>
        </w:rPr>
        <w:t>To maintain transparency in tendering, contractor selection, work order issuance, and payments.</w:t>
      </w:r>
    </w:p>
    <w:p>
      <w:pPr>
        <w:spacing w:after="80"/>
        <w:ind w:left="357" w:hanging="227"/>
        <w:jc w:val="both"/>
      </w:pPr>
      <w:r>
        <w:rPr>
          <w:rFonts w:ascii="Cambria" w:hAnsi="Cambria"/>
          <w:sz w:val="22"/>
        </w:rPr>
        <w:t xml:space="preserve">•  </w:t>
      </w:r>
      <w:r>
        <w:rPr>
          <w:rFonts w:ascii="Cambria" w:hAnsi="Cambria"/>
          <w:sz w:val="22"/>
        </w:rPr>
        <w:t>To support the academic, research, and student activity spaces through proper infrastructure planning.</w:t>
      </w:r>
    </w:p>
    <w:p>
      <w:pPr>
        <w:keepNext/>
        <w:spacing w:before="240" w:after="120"/>
      </w:pPr>
      <w:r>
        <w:rPr>
          <w:rFonts w:ascii="Cambria" w:hAnsi="Cambria"/>
          <w:b/>
          <w:color w:val="1F3A5F"/>
          <w:sz w:val="28"/>
        </w:rPr>
        <w:t>36.3. Functions of the Construction Committee</w:t>
      </w:r>
    </w:p>
    <w:p>
      <w:pPr>
        <w:spacing w:after="80"/>
        <w:ind w:left="357" w:hanging="357"/>
        <w:jc w:val="both"/>
      </w:pPr>
      <w:r>
        <w:rPr>
          <w:rFonts w:ascii="Cambria" w:hAnsi="Cambria"/>
          <w:sz w:val="22"/>
        </w:rPr>
        <w:t xml:space="preserve">1.  </w:t>
      </w:r>
      <w:r>
        <w:rPr>
          <w:rFonts w:ascii="Cambria" w:hAnsi="Cambria"/>
          <w:b/>
          <w:i w:val="0"/>
          <w:sz w:val="22"/>
        </w:rPr>
        <w:t>1. Planning and Designing Infrastructure Projects</w:t>
      </w:r>
    </w:p>
    <w:p>
      <w:pPr>
        <w:spacing w:after="80"/>
        <w:ind w:left="714" w:hanging="227"/>
        <w:jc w:val="both"/>
      </w:pPr>
      <w:r>
        <w:rPr>
          <w:rFonts w:ascii="Cambria" w:hAnsi="Cambria"/>
          <w:sz w:val="22"/>
        </w:rPr>
        <w:t xml:space="preserve">o  </w:t>
      </w:r>
      <w:r>
        <w:rPr>
          <w:rFonts w:ascii="Cambria" w:hAnsi="Cambria"/>
          <w:sz w:val="22"/>
        </w:rPr>
        <w:t>Develop plans for new construction projects, including academic buildings, hostels, sports facilities, auditoriums, and administrative offices.</w:t>
      </w:r>
    </w:p>
    <w:p>
      <w:pPr>
        <w:spacing w:after="80"/>
        <w:ind w:left="714" w:hanging="227"/>
        <w:jc w:val="both"/>
      </w:pPr>
      <w:r>
        <w:rPr>
          <w:rFonts w:ascii="Cambria" w:hAnsi="Cambria"/>
          <w:sz w:val="22"/>
        </w:rPr>
        <w:t xml:space="preserve">o  </w:t>
      </w:r>
      <w:r>
        <w:rPr>
          <w:rFonts w:ascii="Cambria" w:hAnsi="Cambria"/>
          <w:sz w:val="22"/>
        </w:rPr>
        <w:t>Collaborate with architects, engineers, and consultants to create designs that meet both aesthetic and functional requirements of the institution.</w:t>
      </w:r>
    </w:p>
    <w:p>
      <w:pPr>
        <w:spacing w:after="80"/>
        <w:ind w:left="714" w:hanging="227"/>
        <w:jc w:val="both"/>
      </w:pPr>
      <w:r>
        <w:rPr>
          <w:rFonts w:ascii="Cambria" w:hAnsi="Cambria"/>
          <w:sz w:val="22"/>
        </w:rPr>
        <w:t xml:space="preserve">o  </w:t>
      </w:r>
      <w:r>
        <w:rPr>
          <w:rFonts w:ascii="Cambria" w:hAnsi="Cambria"/>
          <w:sz w:val="22"/>
        </w:rPr>
        <w:t>Ensure that the design complies with local building codes, safety standards, and environmental regulations.</w:t>
      </w:r>
    </w:p>
    <w:p>
      <w:pPr>
        <w:spacing w:after="80"/>
        <w:ind w:left="357" w:hanging="357"/>
        <w:jc w:val="both"/>
      </w:pPr>
      <w:r>
        <w:rPr>
          <w:rFonts w:ascii="Cambria" w:hAnsi="Cambria"/>
          <w:sz w:val="22"/>
        </w:rPr>
        <w:t xml:space="preserve">2.  </w:t>
      </w:r>
      <w:r>
        <w:rPr>
          <w:rFonts w:ascii="Cambria" w:hAnsi="Cambria"/>
          <w:b/>
          <w:i w:val="0"/>
          <w:sz w:val="22"/>
        </w:rPr>
        <w:t>2. Budgeting and Financial Oversight</w:t>
      </w:r>
    </w:p>
    <w:p>
      <w:pPr>
        <w:spacing w:after="80"/>
        <w:ind w:left="714" w:hanging="227"/>
        <w:jc w:val="both"/>
      </w:pPr>
      <w:r>
        <w:rPr>
          <w:rFonts w:ascii="Cambria" w:hAnsi="Cambria"/>
          <w:sz w:val="22"/>
        </w:rPr>
        <w:t xml:space="preserve">o  </w:t>
      </w:r>
      <w:r>
        <w:rPr>
          <w:rFonts w:ascii="Cambria" w:hAnsi="Cambria"/>
          <w:sz w:val="22"/>
        </w:rPr>
        <w:t>Prepare detailed budgets for construction and renovation projects, ensuring that funds are allocated efficiently and cost-effectively.</w:t>
      </w:r>
    </w:p>
    <w:p>
      <w:pPr>
        <w:spacing w:after="80"/>
        <w:ind w:left="714" w:hanging="227"/>
        <w:jc w:val="both"/>
      </w:pPr>
      <w:r>
        <w:rPr>
          <w:rFonts w:ascii="Cambria" w:hAnsi="Cambria"/>
          <w:sz w:val="22"/>
        </w:rPr>
        <w:t xml:space="preserve">o  </w:t>
      </w:r>
      <w:r>
        <w:rPr>
          <w:rFonts w:ascii="Cambria" w:hAnsi="Cambria"/>
          <w:sz w:val="22"/>
        </w:rPr>
        <w:t>Monitor the financial progress of ongoing construction projects to prevent cost overruns.</w:t>
      </w:r>
    </w:p>
    <w:p>
      <w:pPr>
        <w:spacing w:after="80"/>
        <w:ind w:left="714" w:hanging="227"/>
        <w:jc w:val="both"/>
      </w:pPr>
      <w:r>
        <w:rPr>
          <w:rFonts w:ascii="Cambria" w:hAnsi="Cambria"/>
          <w:sz w:val="22"/>
        </w:rPr>
        <w:t xml:space="preserve">o  </w:t>
      </w:r>
      <w:r>
        <w:rPr>
          <w:rFonts w:ascii="Cambria" w:hAnsi="Cambria"/>
          <w:sz w:val="22"/>
        </w:rPr>
        <w:t>Seek approval for funding from the governing bodies of the institution and ensure that resources are available for construction work.</w:t>
      </w:r>
    </w:p>
    <w:p>
      <w:pPr>
        <w:spacing w:after="80"/>
        <w:ind w:left="357" w:hanging="357"/>
        <w:jc w:val="both"/>
      </w:pPr>
      <w:r>
        <w:rPr>
          <w:rFonts w:ascii="Cambria" w:hAnsi="Cambria"/>
          <w:sz w:val="22"/>
        </w:rPr>
        <w:t xml:space="preserve">3.  </w:t>
      </w:r>
      <w:r>
        <w:rPr>
          <w:rFonts w:ascii="Cambria" w:hAnsi="Cambria"/>
          <w:b/>
          <w:i w:val="0"/>
          <w:sz w:val="22"/>
        </w:rPr>
        <w:t>3. Tendering and Contract Management</w:t>
      </w:r>
    </w:p>
    <w:p>
      <w:pPr>
        <w:spacing w:after="80"/>
        <w:ind w:left="714" w:hanging="227"/>
        <w:jc w:val="both"/>
      </w:pPr>
      <w:r>
        <w:rPr>
          <w:rFonts w:ascii="Cambria" w:hAnsi="Cambria"/>
          <w:sz w:val="22"/>
        </w:rPr>
        <w:t xml:space="preserve">o  </w:t>
      </w:r>
      <w:r>
        <w:rPr>
          <w:rFonts w:ascii="Cambria" w:hAnsi="Cambria"/>
          <w:sz w:val="22"/>
        </w:rPr>
        <w:t>Oversee the tendering process for selecting contractors, ensuring transparency and fairness.</w:t>
      </w:r>
    </w:p>
    <w:p>
      <w:pPr>
        <w:spacing w:after="80"/>
        <w:ind w:left="714" w:hanging="227"/>
        <w:jc w:val="both"/>
      </w:pPr>
      <w:r>
        <w:rPr>
          <w:rFonts w:ascii="Cambria" w:hAnsi="Cambria"/>
          <w:sz w:val="22"/>
        </w:rPr>
        <w:t xml:space="preserve">o  </w:t>
      </w:r>
      <w:r>
        <w:rPr>
          <w:rFonts w:ascii="Cambria" w:hAnsi="Cambria"/>
          <w:sz w:val="22"/>
        </w:rPr>
        <w:t>Review bids from contractors, ensuring that they meet project specifications and quality standards.</w:t>
      </w:r>
    </w:p>
    <w:p>
      <w:pPr>
        <w:spacing w:after="80"/>
        <w:ind w:left="714" w:hanging="227"/>
        <w:jc w:val="both"/>
      </w:pPr>
      <w:r>
        <w:rPr>
          <w:rFonts w:ascii="Cambria" w:hAnsi="Cambria"/>
          <w:sz w:val="22"/>
        </w:rPr>
        <w:t xml:space="preserve">o  </w:t>
      </w:r>
      <w:r>
        <w:rPr>
          <w:rFonts w:ascii="Cambria" w:hAnsi="Cambria"/>
          <w:sz w:val="22"/>
        </w:rPr>
        <w:t>Negotiate and finalize contracts with construction firms, ensuring all terms, timelines, and costs are clearly defined.</w:t>
      </w:r>
    </w:p>
    <w:p>
      <w:pPr>
        <w:spacing w:after="80"/>
        <w:ind w:left="357" w:hanging="357"/>
        <w:jc w:val="both"/>
      </w:pPr>
      <w:r>
        <w:rPr>
          <w:rFonts w:ascii="Cambria" w:hAnsi="Cambria"/>
          <w:sz w:val="22"/>
        </w:rPr>
        <w:t xml:space="preserve">4.  </w:t>
      </w:r>
      <w:r>
        <w:rPr>
          <w:rFonts w:ascii="Cambria" w:hAnsi="Cambria"/>
          <w:b/>
          <w:i w:val="0"/>
          <w:sz w:val="22"/>
        </w:rPr>
        <w:t>4. Monitoring and Supervision of Construction Activities</w:t>
      </w:r>
    </w:p>
    <w:p>
      <w:pPr>
        <w:spacing w:after="80"/>
        <w:ind w:left="714" w:hanging="227"/>
        <w:jc w:val="both"/>
      </w:pPr>
      <w:r>
        <w:rPr>
          <w:rFonts w:ascii="Cambria" w:hAnsi="Cambria"/>
          <w:sz w:val="22"/>
        </w:rPr>
        <w:t xml:space="preserve">o  </w:t>
      </w:r>
      <w:r>
        <w:rPr>
          <w:rFonts w:ascii="Cambria" w:hAnsi="Cambria"/>
          <w:sz w:val="22"/>
        </w:rPr>
        <w:t>Supervise the progress of construction projects to ensure that work is completed on time and according to the approved design and budget.</w:t>
      </w:r>
    </w:p>
    <w:p>
      <w:pPr>
        <w:spacing w:after="80"/>
        <w:ind w:left="714" w:hanging="227"/>
        <w:jc w:val="both"/>
      </w:pPr>
      <w:r>
        <w:rPr>
          <w:rFonts w:ascii="Cambria" w:hAnsi="Cambria"/>
          <w:sz w:val="22"/>
        </w:rPr>
        <w:t xml:space="preserve">o  </w:t>
      </w:r>
      <w:r>
        <w:rPr>
          <w:rFonts w:ascii="Cambria" w:hAnsi="Cambria"/>
          <w:sz w:val="22"/>
        </w:rPr>
        <w:t>Conduct site inspections to monitor the quality of materials, workmanship, and adherence to safety protocols.</w:t>
      </w:r>
    </w:p>
    <w:p>
      <w:pPr>
        <w:spacing w:after="80"/>
        <w:ind w:left="714" w:hanging="227"/>
        <w:jc w:val="both"/>
      </w:pPr>
      <w:r>
        <w:rPr>
          <w:rFonts w:ascii="Cambria" w:hAnsi="Cambria"/>
          <w:sz w:val="22"/>
        </w:rPr>
        <w:t xml:space="preserve">o  </w:t>
      </w:r>
      <w:r>
        <w:rPr>
          <w:rFonts w:ascii="Cambria" w:hAnsi="Cambria"/>
          <w:sz w:val="22"/>
        </w:rPr>
        <w:t>Address any issues or delays that arise during construction and ensure that they are resolved promptly.</w:t>
      </w:r>
    </w:p>
    <w:p>
      <w:pPr>
        <w:spacing w:after="80"/>
        <w:ind w:left="357" w:hanging="357"/>
        <w:jc w:val="both"/>
      </w:pPr>
      <w:r>
        <w:rPr>
          <w:rFonts w:ascii="Cambria" w:hAnsi="Cambria"/>
          <w:sz w:val="22"/>
        </w:rPr>
        <w:t xml:space="preserve">5.  </w:t>
      </w:r>
      <w:r>
        <w:rPr>
          <w:rFonts w:ascii="Cambria" w:hAnsi="Cambria"/>
          <w:b/>
          <w:i w:val="0"/>
          <w:sz w:val="22"/>
        </w:rPr>
        <w:t>5. Ensuring Compliance with Safety and Environmental Standards</w:t>
      </w:r>
    </w:p>
    <w:p>
      <w:pPr>
        <w:spacing w:after="80"/>
        <w:ind w:left="714" w:hanging="227"/>
        <w:jc w:val="both"/>
      </w:pPr>
      <w:r>
        <w:rPr>
          <w:rFonts w:ascii="Cambria" w:hAnsi="Cambria"/>
          <w:sz w:val="22"/>
        </w:rPr>
        <w:t xml:space="preserve">o  </w:t>
      </w:r>
      <w:r>
        <w:rPr>
          <w:rFonts w:ascii="Cambria" w:hAnsi="Cambria"/>
          <w:sz w:val="22"/>
        </w:rPr>
        <w:t>Ensure that construction work adheres to safety regulations and that construction sites are properly managed to minimize risks.</w:t>
      </w:r>
    </w:p>
    <w:p>
      <w:pPr>
        <w:spacing w:after="80"/>
        <w:ind w:left="714" w:hanging="227"/>
        <w:jc w:val="both"/>
      </w:pPr>
      <w:r>
        <w:rPr>
          <w:rFonts w:ascii="Cambria" w:hAnsi="Cambria"/>
          <w:sz w:val="22"/>
        </w:rPr>
        <w:t xml:space="preserve">o  </w:t>
      </w:r>
      <w:r>
        <w:rPr>
          <w:rFonts w:ascii="Cambria" w:hAnsi="Cambria"/>
          <w:sz w:val="22"/>
        </w:rPr>
        <w:t>Promote sustainability by incorporating eco-friendly construction practices, such as energy-efficient designs, water conservation systems, and the use of sustainable materials.</w:t>
      </w:r>
    </w:p>
    <w:p>
      <w:pPr>
        <w:spacing w:after="80"/>
        <w:ind w:left="714" w:hanging="227"/>
        <w:jc w:val="both"/>
      </w:pPr>
      <w:r>
        <w:rPr>
          <w:rFonts w:ascii="Cambria" w:hAnsi="Cambria"/>
          <w:sz w:val="22"/>
        </w:rPr>
        <w:t xml:space="preserve">o  </w:t>
      </w:r>
      <w:r>
        <w:rPr>
          <w:rFonts w:ascii="Cambria" w:hAnsi="Cambria"/>
          <w:sz w:val="22"/>
        </w:rPr>
        <w:t>Ensure compliance with environmental impact assessments and other regulations that may apply to large-scale construction projects.</w:t>
      </w:r>
    </w:p>
    <w:p>
      <w:pPr>
        <w:spacing w:after="80"/>
        <w:ind w:left="357" w:hanging="357"/>
        <w:jc w:val="both"/>
      </w:pPr>
      <w:r>
        <w:rPr>
          <w:rFonts w:ascii="Cambria" w:hAnsi="Cambria"/>
          <w:sz w:val="22"/>
        </w:rPr>
        <w:t xml:space="preserve">6.  </w:t>
      </w:r>
      <w:r>
        <w:rPr>
          <w:rFonts w:ascii="Cambria" w:hAnsi="Cambria"/>
          <w:b/>
          <w:i w:val="0"/>
          <w:sz w:val="22"/>
        </w:rPr>
        <w:t>6. Quality Control and Assurance</w:t>
      </w:r>
    </w:p>
    <w:p>
      <w:pPr>
        <w:spacing w:after="80"/>
        <w:ind w:left="714" w:hanging="227"/>
        <w:jc w:val="both"/>
      </w:pPr>
      <w:r>
        <w:rPr>
          <w:rFonts w:ascii="Cambria" w:hAnsi="Cambria"/>
          <w:sz w:val="22"/>
        </w:rPr>
        <w:t xml:space="preserve">o  </w:t>
      </w:r>
      <w:r>
        <w:rPr>
          <w:rFonts w:ascii="Cambria" w:hAnsi="Cambria"/>
          <w:sz w:val="22"/>
        </w:rPr>
        <w:t>Ensure that the materials used in construction meet the required quality standards and specifications.</w:t>
      </w:r>
    </w:p>
    <w:p>
      <w:pPr>
        <w:spacing w:after="80"/>
        <w:ind w:left="714" w:hanging="227"/>
        <w:jc w:val="both"/>
      </w:pPr>
      <w:r>
        <w:rPr>
          <w:rFonts w:ascii="Cambria" w:hAnsi="Cambria"/>
          <w:sz w:val="22"/>
        </w:rPr>
        <w:t xml:space="preserve">o  </w:t>
      </w:r>
      <w:r>
        <w:rPr>
          <w:rFonts w:ascii="Cambria" w:hAnsi="Cambria"/>
          <w:sz w:val="22"/>
        </w:rPr>
        <w:t>Conduct regular quality audits and inspections throughout the construction process to identify any deficiencies or areas of concern.</w:t>
      </w:r>
    </w:p>
    <w:p>
      <w:pPr>
        <w:spacing w:after="80"/>
        <w:ind w:left="714" w:hanging="227"/>
        <w:jc w:val="both"/>
      </w:pPr>
      <w:r>
        <w:rPr>
          <w:rFonts w:ascii="Cambria" w:hAnsi="Cambria"/>
          <w:sz w:val="22"/>
        </w:rPr>
        <w:t xml:space="preserve">o  </w:t>
      </w:r>
      <w:r>
        <w:rPr>
          <w:rFonts w:ascii="Cambria" w:hAnsi="Cambria"/>
          <w:sz w:val="22"/>
        </w:rPr>
        <w:t>Implement corrective actions when quality standards are not met.</w:t>
      </w:r>
    </w:p>
    <w:p>
      <w:pPr>
        <w:spacing w:after="80"/>
        <w:ind w:left="357" w:hanging="357"/>
        <w:jc w:val="both"/>
      </w:pPr>
      <w:r>
        <w:rPr>
          <w:rFonts w:ascii="Cambria" w:hAnsi="Cambria"/>
          <w:sz w:val="22"/>
        </w:rPr>
        <w:t xml:space="preserve">7.  </w:t>
      </w:r>
      <w:r>
        <w:rPr>
          <w:rFonts w:ascii="Cambria" w:hAnsi="Cambria"/>
          <w:b/>
          <w:i w:val="0"/>
          <w:sz w:val="22"/>
        </w:rPr>
        <w:t>7. Coordination with Internal and External Stakeholders</w:t>
      </w:r>
    </w:p>
    <w:p>
      <w:pPr>
        <w:spacing w:after="80"/>
        <w:ind w:left="714" w:hanging="227"/>
        <w:jc w:val="both"/>
      </w:pPr>
      <w:r>
        <w:rPr>
          <w:rFonts w:ascii="Cambria" w:hAnsi="Cambria"/>
          <w:sz w:val="22"/>
        </w:rPr>
        <w:t xml:space="preserve">o  </w:t>
      </w:r>
      <w:r>
        <w:rPr>
          <w:rFonts w:ascii="Cambria" w:hAnsi="Cambria"/>
          <w:sz w:val="22"/>
        </w:rPr>
        <w:t>Coordinate with different departments within the institution, such as the administration, academic departments, and student representatives, to ensure that the construction projects meet the needs of all stakeholders.</w:t>
      </w:r>
    </w:p>
    <w:p>
      <w:pPr>
        <w:spacing w:after="80"/>
        <w:ind w:left="714" w:hanging="227"/>
        <w:jc w:val="both"/>
      </w:pPr>
      <w:r>
        <w:rPr>
          <w:rFonts w:ascii="Cambria" w:hAnsi="Cambria"/>
          <w:sz w:val="22"/>
        </w:rPr>
        <w:t xml:space="preserve">o  </w:t>
      </w:r>
      <w:r>
        <w:rPr>
          <w:rFonts w:ascii="Cambria" w:hAnsi="Cambria"/>
          <w:sz w:val="22"/>
        </w:rPr>
        <w:t>Maintain communication with local authorities and government agencies to ensure compliance with legal requirements and obtain necessary approvals and permits.</w:t>
      </w:r>
    </w:p>
    <w:p>
      <w:pPr>
        <w:spacing w:after="80"/>
        <w:ind w:left="357" w:hanging="357"/>
        <w:jc w:val="both"/>
      </w:pPr>
      <w:r>
        <w:rPr>
          <w:rFonts w:ascii="Cambria" w:hAnsi="Cambria"/>
          <w:sz w:val="22"/>
        </w:rPr>
        <w:t xml:space="preserve">8.  </w:t>
      </w:r>
      <w:r>
        <w:rPr>
          <w:rFonts w:ascii="Cambria" w:hAnsi="Cambria"/>
          <w:b/>
          <w:i w:val="0"/>
          <w:sz w:val="22"/>
        </w:rPr>
        <w:t>8. Renovation and Maintenance of Existing Facilities</w:t>
      </w:r>
    </w:p>
    <w:p>
      <w:pPr>
        <w:spacing w:after="80"/>
        <w:ind w:left="714" w:hanging="227"/>
        <w:jc w:val="both"/>
      </w:pPr>
      <w:r>
        <w:rPr>
          <w:rFonts w:ascii="Cambria" w:hAnsi="Cambria"/>
          <w:sz w:val="22"/>
        </w:rPr>
        <w:t xml:space="preserve">o  </w:t>
      </w:r>
      <w:r>
        <w:rPr>
          <w:rFonts w:ascii="Cambria" w:hAnsi="Cambria"/>
          <w:sz w:val="22"/>
        </w:rPr>
        <w:t>Identify areas in need of renovation or upgrade, such as outdated classrooms, laboratories, hostels, or sports facilities.</w:t>
      </w:r>
    </w:p>
    <w:p>
      <w:pPr>
        <w:spacing w:after="80"/>
        <w:ind w:left="714" w:hanging="227"/>
        <w:jc w:val="both"/>
      </w:pPr>
      <w:r>
        <w:rPr>
          <w:rFonts w:ascii="Cambria" w:hAnsi="Cambria"/>
          <w:sz w:val="22"/>
        </w:rPr>
        <w:t xml:space="preserve">o  </w:t>
      </w:r>
      <w:r>
        <w:rPr>
          <w:rFonts w:ascii="Cambria" w:hAnsi="Cambria"/>
          <w:sz w:val="22"/>
        </w:rPr>
        <w:t>Oversee repair and maintenance work to ensure that existing structures remain safe, functional, and aesthetically pleasing.</w:t>
      </w:r>
    </w:p>
    <w:p>
      <w:pPr>
        <w:spacing w:after="80"/>
        <w:ind w:left="714" w:hanging="227"/>
        <w:jc w:val="both"/>
      </w:pPr>
      <w:r>
        <w:rPr>
          <w:rFonts w:ascii="Cambria" w:hAnsi="Cambria"/>
          <w:sz w:val="22"/>
        </w:rPr>
        <w:t xml:space="preserve">o  </w:t>
      </w:r>
      <w:r>
        <w:rPr>
          <w:rFonts w:ascii="Cambria" w:hAnsi="Cambria"/>
          <w:sz w:val="22"/>
        </w:rPr>
        <w:t>Schedule and monitor routine maintenance tasks, such as painting, plumbing, electrical work, and landscaping.</w:t>
      </w:r>
    </w:p>
    <w:p>
      <w:pPr>
        <w:spacing w:after="80"/>
        <w:ind w:left="357" w:hanging="357"/>
        <w:jc w:val="both"/>
      </w:pPr>
      <w:r>
        <w:rPr>
          <w:rFonts w:ascii="Cambria" w:hAnsi="Cambria"/>
          <w:sz w:val="22"/>
        </w:rPr>
        <w:t xml:space="preserve">9.  </w:t>
      </w:r>
      <w:r>
        <w:rPr>
          <w:rFonts w:ascii="Cambria" w:hAnsi="Cambria"/>
          <w:b/>
          <w:i w:val="0"/>
          <w:sz w:val="22"/>
        </w:rPr>
        <w:t>9. Project Completion and Handover</w:t>
      </w:r>
    </w:p>
    <w:p>
      <w:pPr>
        <w:spacing w:after="80"/>
        <w:ind w:left="714" w:hanging="227"/>
        <w:jc w:val="both"/>
      </w:pPr>
      <w:r>
        <w:rPr>
          <w:rFonts w:ascii="Cambria" w:hAnsi="Cambria"/>
          <w:sz w:val="22"/>
        </w:rPr>
        <w:t xml:space="preserve">o  </w:t>
      </w:r>
      <w:r>
        <w:rPr>
          <w:rFonts w:ascii="Cambria" w:hAnsi="Cambria"/>
          <w:sz w:val="22"/>
        </w:rPr>
        <w:t>Ensure that completed construction projects are thoroughly inspected before being handed over to the institution.</w:t>
      </w:r>
    </w:p>
    <w:p>
      <w:pPr>
        <w:spacing w:after="80"/>
        <w:ind w:left="714" w:hanging="227"/>
        <w:jc w:val="both"/>
      </w:pPr>
      <w:r>
        <w:rPr>
          <w:rFonts w:ascii="Cambria" w:hAnsi="Cambria"/>
          <w:sz w:val="22"/>
        </w:rPr>
        <w:t xml:space="preserve">o  </w:t>
      </w:r>
      <w:r>
        <w:rPr>
          <w:rFonts w:ascii="Cambria" w:hAnsi="Cambria"/>
          <w:sz w:val="22"/>
        </w:rPr>
        <w:t>Verify that all systems (HVAC, plumbing, electrical, etc.) are fully functional and meet the institution's needs.</w:t>
      </w:r>
    </w:p>
    <w:p>
      <w:pPr>
        <w:spacing w:after="80"/>
        <w:ind w:left="714" w:hanging="227"/>
        <w:jc w:val="both"/>
      </w:pPr>
      <w:r>
        <w:rPr>
          <w:rFonts w:ascii="Cambria" w:hAnsi="Cambria"/>
          <w:sz w:val="22"/>
        </w:rPr>
        <w:t xml:space="preserve">o  </w:t>
      </w:r>
      <w:r>
        <w:rPr>
          <w:rFonts w:ascii="Cambria" w:hAnsi="Cambria"/>
          <w:sz w:val="22"/>
        </w:rPr>
        <w:t>Coordinate with relevant departments to ensure that new buildings or renovated spaces are properly equipped and ready for use.</w:t>
      </w:r>
    </w:p>
    <w:p>
      <w:pPr>
        <w:spacing w:after="80"/>
        <w:ind w:left="357" w:hanging="357"/>
        <w:jc w:val="both"/>
      </w:pPr>
      <w:r>
        <w:rPr>
          <w:rFonts w:ascii="Cambria" w:hAnsi="Cambria"/>
          <w:sz w:val="22"/>
        </w:rPr>
        <w:t xml:space="preserve">10.  </w:t>
      </w:r>
      <w:r>
        <w:rPr>
          <w:rFonts w:ascii="Cambria" w:hAnsi="Cambria"/>
          <w:b/>
          <w:i w:val="0"/>
          <w:sz w:val="22"/>
        </w:rPr>
        <w:t>10. Space Utilization and Planning</w:t>
      </w:r>
    </w:p>
    <w:p>
      <w:pPr>
        <w:spacing w:after="80"/>
        <w:ind w:left="714" w:hanging="227"/>
        <w:jc w:val="both"/>
      </w:pPr>
      <w:r>
        <w:rPr>
          <w:rFonts w:ascii="Cambria" w:hAnsi="Cambria"/>
          <w:sz w:val="22"/>
        </w:rPr>
        <w:t xml:space="preserve">o  </w:t>
      </w:r>
      <w:r>
        <w:rPr>
          <w:rFonts w:ascii="Cambria" w:hAnsi="Cambria"/>
          <w:sz w:val="22"/>
        </w:rPr>
        <w:t>Assess the space requirements of different academic and administrative departments, ensuring that new construction projects align with future growth and evolving needs.</w:t>
      </w:r>
    </w:p>
    <w:p>
      <w:pPr>
        <w:spacing w:after="80"/>
        <w:ind w:left="714" w:hanging="227"/>
        <w:jc w:val="both"/>
      </w:pPr>
      <w:r>
        <w:rPr>
          <w:rFonts w:ascii="Cambria" w:hAnsi="Cambria"/>
          <w:sz w:val="22"/>
        </w:rPr>
        <w:t xml:space="preserve">o  </w:t>
      </w:r>
      <w:r>
        <w:rPr>
          <w:rFonts w:ascii="Cambria" w:hAnsi="Cambria"/>
          <w:sz w:val="22"/>
        </w:rPr>
        <w:t>Plan and allocate spaces for specific functions, such as classrooms, laboratories, offices, and recreational areas, to optimize the use of available land and resources.</w:t>
      </w:r>
    </w:p>
    <w:p>
      <w:pPr>
        <w:spacing w:after="80"/>
        <w:ind w:left="357" w:hanging="357"/>
        <w:jc w:val="both"/>
      </w:pPr>
      <w:r>
        <w:rPr>
          <w:rFonts w:ascii="Cambria" w:hAnsi="Cambria"/>
          <w:sz w:val="22"/>
        </w:rPr>
        <w:t xml:space="preserve">11.  </w:t>
      </w:r>
      <w:r>
        <w:rPr>
          <w:rFonts w:ascii="Cambria" w:hAnsi="Cambria"/>
          <w:b/>
          <w:i w:val="0"/>
          <w:sz w:val="22"/>
        </w:rPr>
        <w:t>11. Upgrading Infrastructure to Support Technological Advancements</w:t>
      </w:r>
    </w:p>
    <w:p>
      <w:pPr>
        <w:spacing w:after="80"/>
        <w:ind w:left="714" w:hanging="227"/>
        <w:jc w:val="both"/>
      </w:pPr>
      <w:r>
        <w:rPr>
          <w:rFonts w:ascii="Cambria" w:hAnsi="Cambria"/>
          <w:sz w:val="22"/>
        </w:rPr>
        <w:t xml:space="preserve">o  </w:t>
      </w:r>
      <w:r>
        <w:rPr>
          <w:rFonts w:ascii="Cambria" w:hAnsi="Cambria"/>
          <w:sz w:val="22"/>
        </w:rPr>
        <w:t>Plan and implement infrastructure upgrades to support the integration of modern technology, such as high-speed internet, smart classrooms, and digital learning tools.</w:t>
      </w:r>
    </w:p>
    <w:p>
      <w:pPr>
        <w:spacing w:after="80"/>
        <w:ind w:left="714" w:hanging="227"/>
        <w:jc w:val="both"/>
      </w:pPr>
      <w:r>
        <w:rPr>
          <w:rFonts w:ascii="Cambria" w:hAnsi="Cambria"/>
          <w:sz w:val="22"/>
        </w:rPr>
        <w:t xml:space="preserve">o  </w:t>
      </w:r>
      <w:r>
        <w:rPr>
          <w:rFonts w:ascii="Cambria" w:hAnsi="Cambria"/>
          <w:sz w:val="22"/>
        </w:rPr>
        <w:t>Ensure that new buildings are equipped with the necessary infrastructure to support the institution's academic, administrative, and research activities.</w:t>
      </w:r>
    </w:p>
    <w:p>
      <w:pPr>
        <w:spacing w:after="80"/>
        <w:ind w:left="357" w:hanging="357"/>
        <w:jc w:val="both"/>
      </w:pPr>
      <w:r>
        <w:rPr>
          <w:rFonts w:ascii="Cambria" w:hAnsi="Cambria"/>
          <w:sz w:val="22"/>
        </w:rPr>
        <w:t xml:space="preserve">12.  </w:t>
      </w:r>
      <w:r>
        <w:rPr>
          <w:rFonts w:ascii="Cambria" w:hAnsi="Cambria"/>
          <w:b/>
          <w:i w:val="0"/>
          <w:sz w:val="22"/>
        </w:rPr>
        <w:t>12. Risk Management and Contingency Planning</w:t>
      </w:r>
    </w:p>
    <w:p>
      <w:pPr>
        <w:spacing w:after="80"/>
        <w:ind w:left="714" w:hanging="227"/>
        <w:jc w:val="both"/>
      </w:pPr>
      <w:r>
        <w:rPr>
          <w:rFonts w:ascii="Cambria" w:hAnsi="Cambria"/>
          <w:sz w:val="22"/>
        </w:rPr>
        <w:t xml:space="preserve">o  </w:t>
      </w:r>
      <w:r>
        <w:rPr>
          <w:rFonts w:ascii="Cambria" w:hAnsi="Cambria"/>
          <w:sz w:val="22"/>
        </w:rPr>
        <w:t>Develop strategies to mitigate risks associated with construction projects, such as delays, budget overruns, or structural defects.</w:t>
      </w:r>
    </w:p>
    <w:p>
      <w:pPr>
        <w:spacing w:after="80"/>
        <w:ind w:left="714" w:hanging="227"/>
        <w:jc w:val="both"/>
      </w:pPr>
      <w:r>
        <w:rPr>
          <w:rFonts w:ascii="Cambria" w:hAnsi="Cambria"/>
          <w:sz w:val="22"/>
        </w:rPr>
        <w:t xml:space="preserve">o  </w:t>
      </w:r>
      <w:r>
        <w:rPr>
          <w:rFonts w:ascii="Cambria" w:hAnsi="Cambria"/>
          <w:sz w:val="22"/>
        </w:rPr>
        <w:t>Establish contingency plans to address unforeseen circumstances that may arise during the course of construction, such as adverse weather conditions or supply chain issues.</w:t>
      </w:r>
    </w:p>
    <w:p>
      <w:pPr>
        <w:keepNext/>
        <w:spacing w:before="240" w:after="120"/>
      </w:pPr>
      <w:r>
        <w:rPr>
          <w:rFonts w:ascii="Cambria" w:hAnsi="Cambria"/>
          <w:b/>
          <w:color w:val="1F3A5F"/>
          <w:sz w:val="28"/>
        </w:rPr>
        <w:t>36.4. Composition of the Committee</w:t>
      </w:r>
    </w:p>
    <w:tbl>
      <w:tblGrid>
        <w:gridCol w:w="5443"/>
        <w:gridCol w:w="3969"/>
      </w:tblGrid>
      <w:tblPr>
        <w:jc w:val="center"/>
        <w:tblLook w:firstColumn="1" w:firstRow="1" w:lastColumn="0" w:lastRow="0" w:noHBand="0" w:noVBand="1" w:val="04A0"/>
        <w:tblW w:w="9412" w:type="dxa"/>
        <w:tblLayout w:type="fixed"/>
      </w:tblPr>
      <w:tr>
        <w:tc>
          <w:tcPr>
            <w:shd w:val="clear" w:color="auto" w:fill="1F3A5F"/>
            <w:tcW w:w="5443" w:type="dxa"/>
          </w:tcPr>
          <w:p>
            <w:pPr>
              <w:jc w:val="center"/>
            </w:pPr>
            <w:r/>
            <w:r>
              <w:rPr>
                <w:rFonts w:ascii="Cambria" w:hAnsi="Cambria"/>
                <w:b/>
                <w:i w:val="0"/>
                <w:color w:val="FFFFFF"/>
                <w:sz w:val="22"/>
              </w:rPr>
              <w:t>Designation</w:t>
            </w:r>
          </w:p>
        </w:tc>
        <w:tc>
          <w:tcPr>
            <w:shd w:val="clear" w:color="auto" w:fill="1F3A5F"/>
            <w:tcW w:w="3969" w:type="dxa"/>
          </w:tcPr>
          <w:p>
            <w:pPr>
              <w:jc w:val="center"/>
            </w:pPr>
            <w:r/>
            <w:r>
              <w:rPr>
                <w:rFonts w:ascii="Cambria" w:hAnsi="Cambria"/>
                <w:b/>
                <w:i w:val="0"/>
                <w:color w:val="FFFFFF"/>
                <w:sz w:val="22"/>
              </w:rPr>
              <w:t>Role</w:t>
            </w:r>
          </w:p>
        </w:tc>
      </w:tr>
      <w:tr>
        <w:tc>
          <w:tcPr>
            <w:tcW w:w="5443" w:type="dxa"/>
          </w:tcPr>
          <w:p>
            <w:r/>
            <w:r>
              <w:rPr>
                <w:rFonts w:ascii="Cambria" w:hAnsi="Cambria"/>
                <w:b w:val="0"/>
                <w:i w:val="0"/>
                <w:sz w:val="22"/>
              </w:rPr>
              <w:t>Principal / Director</w:t>
            </w:r>
          </w:p>
        </w:tc>
        <w:tc>
          <w:tcPr>
            <w:tcW w:w="3969" w:type="dxa"/>
          </w:tcPr>
          <w:p>
            <w:r/>
            <w:r>
              <w:rPr>
                <w:rFonts w:ascii="Cambria" w:hAnsi="Cambria"/>
                <w:b w:val="0"/>
                <w:i w:val="0"/>
                <w:sz w:val="22"/>
              </w:rPr>
              <w:t>Chairperson</w:t>
            </w:r>
          </w:p>
        </w:tc>
      </w:tr>
      <w:tr>
        <w:tc>
          <w:tcPr>
            <w:shd w:val="clear" w:color="auto" w:fill="F2F2F2"/>
            <w:tcW w:w="5443" w:type="dxa"/>
          </w:tcPr>
          <w:p>
            <w:r/>
            <w:r>
              <w:rPr>
                <w:rFonts w:ascii="Cambria" w:hAnsi="Cambria"/>
                <w:b w:val="0"/>
                <w:i w:val="0"/>
                <w:sz w:val="22"/>
              </w:rPr>
              <w:t>Vice-Principal / Dean (Admin)</w:t>
            </w:r>
          </w:p>
        </w:tc>
        <w:tc>
          <w:tcPr>
            <w:shd w:val="clear" w:color="auto" w:fill="F2F2F2"/>
            <w:tcW w:w="3969" w:type="dxa"/>
          </w:tcPr>
          <w:p>
            <w:r/>
            <w:r>
              <w:rPr>
                <w:rFonts w:ascii="Cambria" w:hAnsi="Cambria"/>
                <w:b w:val="0"/>
                <w:i w:val="0"/>
                <w:sz w:val="22"/>
              </w:rPr>
              <w:t>Member</w:t>
            </w:r>
          </w:p>
        </w:tc>
      </w:tr>
      <w:tr>
        <w:tc>
          <w:tcPr>
            <w:tcW w:w="5443" w:type="dxa"/>
          </w:tcPr>
          <w:p>
            <w:r/>
            <w:r>
              <w:rPr>
                <w:rFonts w:ascii="Cambria" w:hAnsi="Cambria"/>
                <w:b w:val="0"/>
                <w:i w:val="0"/>
                <w:sz w:val="22"/>
              </w:rPr>
              <w:t>Civil Engineer / Project Manager (In-house or Consultant)</w:t>
            </w:r>
          </w:p>
        </w:tc>
        <w:tc>
          <w:tcPr>
            <w:tcW w:w="3969" w:type="dxa"/>
          </w:tcPr>
          <w:p>
            <w:r/>
            <w:r>
              <w:rPr>
                <w:rFonts w:ascii="Cambria" w:hAnsi="Cambria"/>
                <w:b w:val="0"/>
                <w:i w:val="0"/>
                <w:sz w:val="22"/>
              </w:rPr>
              <w:t>Member</w:t>
            </w:r>
          </w:p>
        </w:tc>
      </w:tr>
      <w:tr>
        <w:tc>
          <w:tcPr>
            <w:shd w:val="clear" w:color="auto" w:fill="F2F2F2"/>
            <w:tcW w:w="5443" w:type="dxa"/>
          </w:tcPr>
          <w:p>
            <w:r/>
            <w:r>
              <w:rPr>
                <w:rFonts w:ascii="Cambria" w:hAnsi="Cambria"/>
                <w:b w:val="0"/>
                <w:i w:val="0"/>
                <w:sz w:val="22"/>
              </w:rPr>
              <w:t>Estate Officer / Maintenance Officer</w:t>
            </w:r>
          </w:p>
        </w:tc>
        <w:tc>
          <w:tcPr>
            <w:shd w:val="clear" w:color="auto" w:fill="F2F2F2"/>
            <w:tcW w:w="3969" w:type="dxa"/>
          </w:tcPr>
          <w:p>
            <w:r/>
            <w:r>
              <w:rPr>
                <w:rFonts w:ascii="Cambria" w:hAnsi="Cambria"/>
                <w:b w:val="0"/>
                <w:i w:val="0"/>
                <w:sz w:val="22"/>
              </w:rPr>
              <w:t>Member</w:t>
            </w:r>
          </w:p>
        </w:tc>
      </w:tr>
      <w:tr>
        <w:tc>
          <w:tcPr>
            <w:tcW w:w="5443" w:type="dxa"/>
          </w:tcPr>
          <w:p>
            <w:r/>
            <w:r>
              <w:rPr>
                <w:rFonts w:ascii="Cambria" w:hAnsi="Cambria"/>
                <w:b w:val="0"/>
                <w:i w:val="0"/>
                <w:sz w:val="22"/>
              </w:rPr>
              <w:t>Head of the Department (concerned)</w:t>
            </w:r>
          </w:p>
        </w:tc>
        <w:tc>
          <w:tcPr>
            <w:tcW w:w="3969" w:type="dxa"/>
          </w:tcPr>
          <w:p>
            <w:r/>
            <w:r>
              <w:rPr>
                <w:rFonts w:ascii="Cambria" w:hAnsi="Cambria"/>
                <w:b w:val="0"/>
                <w:i w:val="0"/>
                <w:sz w:val="22"/>
              </w:rPr>
              <w:t>Member</w:t>
            </w:r>
          </w:p>
        </w:tc>
      </w:tr>
      <w:tr>
        <w:tc>
          <w:tcPr>
            <w:shd w:val="clear" w:color="auto" w:fill="F2F2F2"/>
            <w:tcW w:w="5443" w:type="dxa"/>
          </w:tcPr>
          <w:p>
            <w:r/>
            <w:r>
              <w:rPr>
                <w:rFonts w:ascii="Cambria" w:hAnsi="Cambria"/>
                <w:b w:val="0"/>
                <w:i w:val="0"/>
                <w:sz w:val="22"/>
              </w:rPr>
              <w:t>Accounts/Finance Officer</w:t>
            </w:r>
          </w:p>
        </w:tc>
        <w:tc>
          <w:tcPr>
            <w:shd w:val="clear" w:color="auto" w:fill="F2F2F2"/>
            <w:tcW w:w="3969" w:type="dxa"/>
          </w:tcPr>
          <w:p>
            <w:r/>
            <w:r>
              <w:rPr>
                <w:rFonts w:ascii="Cambria" w:hAnsi="Cambria"/>
                <w:b w:val="0"/>
                <w:i w:val="0"/>
                <w:sz w:val="22"/>
              </w:rPr>
              <w:t>Advisor</w:t>
            </w:r>
          </w:p>
        </w:tc>
      </w:tr>
      <w:tr>
        <w:tc>
          <w:tcPr>
            <w:tcW w:w="5443" w:type="dxa"/>
          </w:tcPr>
          <w:p>
            <w:r/>
            <w:r>
              <w:rPr>
                <w:rFonts w:ascii="Cambria" w:hAnsi="Cambria"/>
                <w:b w:val="0"/>
                <w:i w:val="0"/>
                <w:sz w:val="22"/>
              </w:rPr>
              <w:t>External Architect / Structural Consultant</w:t>
            </w:r>
          </w:p>
        </w:tc>
        <w:tc>
          <w:tcPr>
            <w:tcW w:w="3969" w:type="dxa"/>
          </w:tcPr>
          <w:p>
            <w:r/>
            <w:r>
              <w:rPr>
                <w:rFonts w:ascii="Cambria" w:hAnsi="Cambria"/>
                <w:b w:val="0"/>
                <w:i w:val="0"/>
                <w:sz w:val="22"/>
              </w:rPr>
              <w:t>Invitee</w:t>
            </w:r>
          </w:p>
        </w:tc>
      </w:tr>
      <w:tr>
        <w:tc>
          <w:tcPr>
            <w:shd w:val="clear" w:color="auto" w:fill="F2F2F2"/>
            <w:tcW w:w="5443" w:type="dxa"/>
          </w:tcPr>
          <w:p>
            <w:r/>
            <w:r>
              <w:rPr>
                <w:rFonts w:ascii="Cambria" w:hAnsi="Cambria"/>
                <w:b w:val="0"/>
                <w:i w:val="0"/>
                <w:sz w:val="22"/>
              </w:rPr>
              <w:t>Registrar / Administrative Officer</w:t>
            </w:r>
          </w:p>
        </w:tc>
        <w:tc>
          <w:tcPr>
            <w:shd w:val="clear" w:color="auto" w:fill="F2F2F2"/>
            <w:tcW w:w="3969" w:type="dxa"/>
          </w:tcPr>
          <w:p>
            <w:r/>
            <w:r>
              <w:rPr>
                <w:rFonts w:ascii="Cambria" w:hAnsi="Cambria"/>
                <w:b w:val="0"/>
                <w:i w:val="0"/>
                <w:sz w:val="22"/>
              </w:rPr>
              <w:t>Member Secretary</w:t>
            </w:r>
          </w:p>
        </w:tc>
      </w:tr>
    </w:tbl>
    <w:p>
      <w:pPr>
        <w:keepNext/>
        <w:spacing w:before="240" w:after="120"/>
      </w:pPr>
      <w:r>
        <w:rPr>
          <w:rFonts w:ascii="Cambria" w:hAnsi="Cambria"/>
          <w:b/>
          <w:color w:val="1F3A5F"/>
          <w:sz w:val="28"/>
        </w:rPr>
        <w:t>36.5. Roles &amp; Responsibilities</w:t>
      </w:r>
    </w:p>
    <w:tbl>
      <w:tblGrid>
        <w:gridCol w:w="2608"/>
        <w:gridCol w:w="6804"/>
      </w:tblGrid>
      <w:tblPr>
        <w:jc w:val="center"/>
        <w:tblLook w:firstColumn="1" w:firstRow="1" w:lastColumn="0" w:lastRow="0" w:noHBand="0" w:noVBand="1" w:val="04A0"/>
        <w:tblW w:w="9412" w:type="dxa"/>
        <w:tblLayout w:type="fixed"/>
      </w:tblPr>
      <w:tr>
        <w:tc>
          <w:tcPr>
            <w:shd w:val="clear" w:color="auto" w:fill="1F3A5F"/>
            <w:tcW w:w="2608" w:type="dxa"/>
          </w:tcPr>
          <w:p>
            <w:pPr>
              <w:jc w:val="center"/>
            </w:pPr>
            <w:r/>
            <w:r>
              <w:rPr>
                <w:rFonts w:ascii="Cambria" w:hAnsi="Cambria"/>
                <w:b/>
                <w:i w:val="0"/>
                <w:color w:val="FFFFFF"/>
                <w:sz w:val="22"/>
              </w:rPr>
              <w:t>Area</w:t>
            </w:r>
          </w:p>
        </w:tc>
        <w:tc>
          <w:tcPr>
            <w:shd w:val="clear" w:color="auto" w:fill="1F3A5F"/>
            <w:tcW w:w="6804" w:type="dxa"/>
          </w:tcPr>
          <w:p>
            <w:pPr>
              <w:jc w:val="center"/>
            </w:pPr>
            <w:r/>
            <w:r>
              <w:rPr>
                <w:rFonts w:ascii="Cambria" w:hAnsi="Cambria"/>
                <w:b/>
                <w:i w:val="0"/>
                <w:color w:val="FFFFFF"/>
                <w:sz w:val="22"/>
              </w:rPr>
              <w:t>Responsibility</w:t>
            </w:r>
          </w:p>
        </w:tc>
      </w:tr>
      <w:tr>
        <w:tc>
          <w:tcPr>
            <w:tcW w:w="2608" w:type="dxa"/>
          </w:tcPr>
          <w:p>
            <w:r/>
            <w:r>
              <w:rPr>
                <w:rFonts w:ascii="Cambria" w:hAnsi="Cambria"/>
                <w:b w:val="0"/>
                <w:i w:val="0"/>
                <w:sz w:val="22"/>
              </w:rPr>
              <w:t>Planning</w:t>
            </w:r>
          </w:p>
        </w:tc>
        <w:tc>
          <w:tcPr>
            <w:tcW w:w="6804" w:type="dxa"/>
          </w:tcPr>
          <w:p>
            <w:r/>
            <w:r>
              <w:rPr>
                <w:rFonts w:ascii="Cambria" w:hAnsi="Cambria"/>
                <w:b w:val="0"/>
                <w:i w:val="0"/>
                <w:sz w:val="22"/>
              </w:rPr>
              <w:t>Finalize infrastructure needs based on academic expansion, research needs, student amenities, and regulatory mandates.</w:t>
            </w:r>
          </w:p>
        </w:tc>
      </w:tr>
      <w:tr>
        <w:tc>
          <w:tcPr>
            <w:shd w:val="clear" w:color="auto" w:fill="F2F2F2"/>
            <w:tcW w:w="2608" w:type="dxa"/>
          </w:tcPr>
          <w:p>
            <w:r/>
            <w:r>
              <w:rPr>
                <w:rFonts w:ascii="Cambria" w:hAnsi="Cambria"/>
                <w:b w:val="0"/>
                <w:i w:val="0"/>
                <w:sz w:val="22"/>
              </w:rPr>
              <w:t>Approval &amp; Estimation</w:t>
            </w:r>
          </w:p>
        </w:tc>
        <w:tc>
          <w:tcPr>
            <w:shd w:val="clear" w:color="auto" w:fill="F2F2F2"/>
            <w:tcW w:w="6804" w:type="dxa"/>
          </w:tcPr>
          <w:p>
            <w:r/>
            <w:r>
              <w:rPr>
                <w:rFonts w:ascii="Cambria" w:hAnsi="Cambria"/>
                <w:b w:val="0"/>
                <w:i w:val="0"/>
                <w:sz w:val="22"/>
              </w:rPr>
              <w:t>Prepare detailed project reports (DPR), cost estimations, and get necessary approvals from management and statutory bodies.</w:t>
            </w:r>
          </w:p>
        </w:tc>
      </w:tr>
      <w:tr>
        <w:tc>
          <w:tcPr>
            <w:tcW w:w="2608" w:type="dxa"/>
          </w:tcPr>
          <w:p>
            <w:r/>
            <w:r>
              <w:rPr>
                <w:rFonts w:ascii="Cambria" w:hAnsi="Cambria"/>
                <w:b w:val="0"/>
                <w:i w:val="0"/>
                <w:sz w:val="22"/>
              </w:rPr>
              <w:t>Tendering Process</w:t>
            </w:r>
          </w:p>
        </w:tc>
        <w:tc>
          <w:tcPr>
            <w:tcW w:w="6804" w:type="dxa"/>
          </w:tcPr>
          <w:p>
            <w:r/>
            <w:r>
              <w:rPr>
                <w:rFonts w:ascii="Cambria" w:hAnsi="Cambria"/>
                <w:b w:val="0"/>
                <w:i w:val="0"/>
                <w:sz w:val="22"/>
              </w:rPr>
              <w:t>Publish tenders, pre-qualify contractors, float bids, evaluate quotations, and recommend contractor appointments.</w:t>
            </w:r>
          </w:p>
        </w:tc>
      </w:tr>
      <w:tr>
        <w:tc>
          <w:tcPr>
            <w:shd w:val="clear" w:color="auto" w:fill="F2F2F2"/>
            <w:tcW w:w="2608" w:type="dxa"/>
          </w:tcPr>
          <w:p>
            <w:r/>
            <w:r>
              <w:rPr>
                <w:rFonts w:ascii="Cambria" w:hAnsi="Cambria"/>
                <w:b w:val="0"/>
                <w:i w:val="0"/>
                <w:sz w:val="22"/>
              </w:rPr>
              <w:t>Work Supervision</w:t>
            </w:r>
          </w:p>
        </w:tc>
        <w:tc>
          <w:tcPr>
            <w:shd w:val="clear" w:color="auto" w:fill="F2F2F2"/>
            <w:tcW w:w="6804" w:type="dxa"/>
          </w:tcPr>
          <w:p>
            <w:r/>
            <w:r>
              <w:rPr>
                <w:rFonts w:ascii="Cambria" w:hAnsi="Cambria"/>
                <w:b w:val="0"/>
                <w:i w:val="0"/>
                <w:sz w:val="22"/>
              </w:rPr>
              <w:t>Periodically inspect ongoing works for quality, materials used, safety, and compliance with architectural drawings.</w:t>
            </w:r>
          </w:p>
        </w:tc>
      </w:tr>
      <w:tr>
        <w:tc>
          <w:tcPr>
            <w:tcW w:w="2608" w:type="dxa"/>
          </w:tcPr>
          <w:p>
            <w:r/>
            <w:r>
              <w:rPr>
                <w:rFonts w:ascii="Cambria" w:hAnsi="Cambria"/>
                <w:b w:val="0"/>
                <w:i w:val="0"/>
                <w:sz w:val="22"/>
              </w:rPr>
              <w:t>Progress Monitoring</w:t>
            </w:r>
          </w:p>
        </w:tc>
        <w:tc>
          <w:tcPr>
            <w:tcW w:w="6804" w:type="dxa"/>
          </w:tcPr>
          <w:p>
            <w:r/>
            <w:r>
              <w:rPr>
                <w:rFonts w:ascii="Cambria" w:hAnsi="Cambria"/>
                <w:b w:val="0"/>
                <w:i w:val="0"/>
                <w:sz w:val="22"/>
              </w:rPr>
              <w:t>Maintain milestone charts, work schedules, and submit progress reports to the Principal and Governing Body.</w:t>
            </w:r>
          </w:p>
        </w:tc>
      </w:tr>
      <w:tr>
        <w:tc>
          <w:tcPr>
            <w:shd w:val="clear" w:color="auto" w:fill="F2F2F2"/>
            <w:tcW w:w="2608" w:type="dxa"/>
          </w:tcPr>
          <w:p>
            <w:r/>
            <w:r>
              <w:rPr>
                <w:rFonts w:ascii="Cambria" w:hAnsi="Cambria"/>
                <w:b w:val="0"/>
                <w:i w:val="0"/>
                <w:sz w:val="22"/>
              </w:rPr>
              <w:t>Vendor/Contractor Coordination</w:t>
            </w:r>
          </w:p>
        </w:tc>
        <w:tc>
          <w:tcPr>
            <w:shd w:val="clear" w:color="auto" w:fill="F2F2F2"/>
            <w:tcW w:w="6804" w:type="dxa"/>
          </w:tcPr>
          <w:p>
            <w:r/>
            <w:r>
              <w:rPr>
                <w:rFonts w:ascii="Cambria" w:hAnsi="Cambria"/>
                <w:b w:val="0"/>
                <w:i w:val="0"/>
                <w:sz w:val="22"/>
              </w:rPr>
              <w:t>Facilitate clear communication with construction firms, resolve onsite issues, and ensure adherence to agreed timelines.</w:t>
            </w:r>
          </w:p>
        </w:tc>
      </w:tr>
      <w:tr>
        <w:tc>
          <w:tcPr>
            <w:tcW w:w="2608" w:type="dxa"/>
          </w:tcPr>
          <w:p>
            <w:r/>
            <w:r>
              <w:rPr>
                <w:rFonts w:ascii="Cambria" w:hAnsi="Cambria"/>
                <w:b w:val="0"/>
                <w:i w:val="0"/>
                <w:sz w:val="22"/>
              </w:rPr>
              <w:t>Handover &amp; Maintenance</w:t>
            </w:r>
          </w:p>
        </w:tc>
        <w:tc>
          <w:tcPr>
            <w:tcW w:w="6804" w:type="dxa"/>
          </w:tcPr>
          <w:p>
            <w:r/>
            <w:r>
              <w:rPr>
                <w:rFonts w:ascii="Cambria" w:hAnsi="Cambria"/>
                <w:b w:val="0"/>
                <w:i w:val="0"/>
                <w:sz w:val="22"/>
              </w:rPr>
              <w:t>Certify completion, facilitate handover, ensure occupancy readiness, and coordinate with the General Maintenance Committee.</w:t>
            </w:r>
          </w:p>
        </w:tc>
      </w:tr>
    </w:tbl>
    <w:p>
      <w:pPr>
        <w:keepNext/>
        <w:spacing w:before="240" w:after="120"/>
      </w:pPr>
      <w:r>
        <w:rPr>
          <w:rFonts w:ascii="Cambria" w:hAnsi="Cambria"/>
          <w:b/>
          <w:color w:val="1F3A5F"/>
          <w:sz w:val="28"/>
        </w:rPr>
        <w:t>36.6. Types of Works Covered</w:t>
      </w:r>
    </w:p>
    <w:p>
      <w:pPr>
        <w:spacing w:after="80"/>
        <w:ind w:left="357" w:hanging="227"/>
        <w:jc w:val="both"/>
      </w:pPr>
      <w:r>
        <w:rPr>
          <w:rFonts w:ascii="Cambria" w:hAnsi="Cambria"/>
          <w:sz w:val="22"/>
        </w:rPr>
        <w:t xml:space="preserve">•  </w:t>
      </w:r>
      <w:r>
        <w:rPr>
          <w:rFonts w:ascii="Cambria" w:hAnsi="Cambria"/>
          <w:sz w:val="22"/>
        </w:rPr>
        <w:t>Academic Blocks (labs, classrooms, departments)</w:t>
      </w:r>
    </w:p>
    <w:p>
      <w:pPr>
        <w:spacing w:after="80"/>
        <w:ind w:left="357" w:hanging="227"/>
        <w:jc w:val="both"/>
      </w:pPr>
      <w:r>
        <w:rPr>
          <w:rFonts w:ascii="Cambria" w:hAnsi="Cambria"/>
          <w:sz w:val="22"/>
        </w:rPr>
        <w:t xml:space="preserve">•  </w:t>
      </w:r>
      <w:r>
        <w:rPr>
          <w:rFonts w:ascii="Cambria" w:hAnsi="Cambria"/>
          <w:sz w:val="22"/>
        </w:rPr>
        <w:t>Administrative Buildings</w:t>
      </w:r>
    </w:p>
    <w:p>
      <w:pPr>
        <w:spacing w:after="80"/>
        <w:ind w:left="357" w:hanging="227"/>
        <w:jc w:val="both"/>
      </w:pPr>
      <w:r>
        <w:rPr>
          <w:rFonts w:ascii="Cambria" w:hAnsi="Cambria"/>
          <w:sz w:val="22"/>
        </w:rPr>
        <w:t xml:space="preserve">•  </w:t>
      </w:r>
      <w:r>
        <w:rPr>
          <w:rFonts w:ascii="Cambria" w:hAnsi="Cambria"/>
          <w:sz w:val="22"/>
        </w:rPr>
        <w:t>Library and Research Centers</w:t>
      </w:r>
    </w:p>
    <w:p>
      <w:pPr>
        <w:spacing w:after="80"/>
        <w:ind w:left="357" w:hanging="227"/>
        <w:jc w:val="both"/>
      </w:pPr>
      <w:r>
        <w:rPr>
          <w:rFonts w:ascii="Cambria" w:hAnsi="Cambria"/>
          <w:sz w:val="22"/>
        </w:rPr>
        <w:t xml:space="preserve">•  </w:t>
      </w:r>
      <w:r>
        <w:rPr>
          <w:rFonts w:ascii="Cambria" w:hAnsi="Cambria"/>
          <w:sz w:val="22"/>
        </w:rPr>
        <w:t>Hostels, Guest Houses, Canteens</w:t>
      </w:r>
    </w:p>
    <w:p>
      <w:pPr>
        <w:spacing w:after="80"/>
        <w:ind w:left="357" w:hanging="227"/>
        <w:jc w:val="both"/>
      </w:pPr>
      <w:r>
        <w:rPr>
          <w:rFonts w:ascii="Cambria" w:hAnsi="Cambria"/>
          <w:sz w:val="22"/>
        </w:rPr>
        <w:t xml:space="preserve">•  </w:t>
      </w:r>
      <w:r>
        <w:rPr>
          <w:rFonts w:ascii="Cambria" w:hAnsi="Cambria"/>
          <w:sz w:val="22"/>
        </w:rPr>
        <w:t>Sports and Cultural Facilities</w:t>
      </w:r>
    </w:p>
    <w:p>
      <w:pPr>
        <w:spacing w:after="80"/>
        <w:ind w:left="357" w:hanging="227"/>
        <w:jc w:val="both"/>
      </w:pPr>
      <w:r>
        <w:rPr>
          <w:rFonts w:ascii="Cambria" w:hAnsi="Cambria"/>
          <w:sz w:val="22"/>
        </w:rPr>
        <w:t xml:space="preserve">•  </w:t>
      </w:r>
      <w:r>
        <w:rPr>
          <w:rFonts w:ascii="Cambria" w:hAnsi="Cambria"/>
          <w:sz w:val="22"/>
        </w:rPr>
        <w:t>Internal Roads and Pavements</w:t>
      </w:r>
    </w:p>
    <w:p>
      <w:pPr>
        <w:spacing w:after="80"/>
        <w:ind w:left="357" w:hanging="227"/>
        <w:jc w:val="both"/>
      </w:pPr>
      <w:r>
        <w:rPr>
          <w:rFonts w:ascii="Cambria" w:hAnsi="Cambria"/>
          <w:sz w:val="22"/>
        </w:rPr>
        <w:t xml:space="preserve">•  </w:t>
      </w:r>
      <w:r>
        <w:rPr>
          <w:rFonts w:ascii="Cambria" w:hAnsi="Cambria"/>
          <w:sz w:val="22"/>
        </w:rPr>
        <w:t>Water Supply, Drainage, and Sanitation Systems</w:t>
      </w:r>
    </w:p>
    <w:p>
      <w:pPr>
        <w:spacing w:after="80"/>
        <w:ind w:left="357" w:hanging="227"/>
        <w:jc w:val="both"/>
      </w:pPr>
      <w:r>
        <w:rPr>
          <w:rFonts w:ascii="Cambria" w:hAnsi="Cambria"/>
          <w:sz w:val="22"/>
        </w:rPr>
        <w:t xml:space="preserve">•  </w:t>
      </w:r>
      <w:r>
        <w:rPr>
          <w:rFonts w:ascii="Cambria" w:hAnsi="Cambria"/>
          <w:sz w:val="22"/>
        </w:rPr>
        <w:t>Solar and Renewable Energy Installations</w:t>
      </w:r>
    </w:p>
    <w:p>
      <w:pPr>
        <w:spacing w:after="80"/>
        <w:ind w:left="357" w:hanging="227"/>
        <w:jc w:val="both"/>
      </w:pPr>
      <w:r>
        <w:rPr>
          <w:rFonts w:ascii="Cambria" w:hAnsi="Cambria"/>
          <w:sz w:val="22"/>
        </w:rPr>
        <w:t xml:space="preserve">•  </w:t>
      </w:r>
      <w:r>
        <w:rPr>
          <w:rFonts w:ascii="Cambria" w:hAnsi="Cambria"/>
          <w:sz w:val="22"/>
        </w:rPr>
        <w:t>Rainwater Harvesting Structures</w:t>
      </w:r>
    </w:p>
    <w:p>
      <w:pPr>
        <w:spacing w:after="80"/>
        <w:ind w:left="357" w:hanging="227"/>
        <w:jc w:val="both"/>
      </w:pPr>
      <w:r>
        <w:rPr>
          <w:rFonts w:ascii="Cambria" w:hAnsi="Cambria"/>
          <w:sz w:val="22"/>
        </w:rPr>
        <w:t xml:space="preserve">•  </w:t>
      </w:r>
      <w:r>
        <w:rPr>
          <w:rFonts w:ascii="Cambria" w:hAnsi="Cambria"/>
          <w:sz w:val="22"/>
        </w:rPr>
        <w:t>Landscaping and Campus Beautification</w:t>
      </w:r>
    </w:p>
    <w:p>
      <w:pPr>
        <w:keepNext/>
        <w:spacing w:before="240" w:after="120"/>
      </w:pPr>
      <w:r>
        <w:rPr>
          <w:rFonts w:ascii="Cambria" w:hAnsi="Cambria"/>
          <w:b/>
          <w:color w:val="1F3A5F"/>
          <w:sz w:val="28"/>
        </w:rPr>
        <w:t>36.7. Relevant NAAC Criteria</w:t>
      </w:r>
    </w:p>
    <w:tbl>
      <w:tblGrid>
        <w:gridCol w:w="3402"/>
        <w:gridCol w:w="6010"/>
      </w:tblGrid>
      <w:tblPr>
        <w:jc w:val="center"/>
        <w:tblLook w:firstColumn="1" w:firstRow="1" w:lastColumn="0" w:lastRow="0" w:noHBand="0" w:noVBand="1" w:val="04A0"/>
        <w:tblW w:w="9412" w:type="dxa"/>
        <w:tblLayout w:type="fixed"/>
      </w:tblPr>
      <w:tr>
        <w:tc>
          <w:tcPr>
            <w:shd w:val="clear" w:color="auto" w:fill="1F3A5F"/>
            <w:tcW w:w="3402" w:type="dxa"/>
          </w:tcPr>
          <w:p>
            <w:pPr>
              <w:jc w:val="center"/>
            </w:pPr>
            <w:r/>
            <w:r>
              <w:rPr>
                <w:rFonts w:ascii="Cambria" w:hAnsi="Cambria"/>
                <w:b/>
                <w:i w:val="0"/>
                <w:color w:val="FFFFFF"/>
                <w:sz w:val="22"/>
              </w:rPr>
              <w:t>NAAC Criterion</w:t>
            </w:r>
          </w:p>
        </w:tc>
        <w:tc>
          <w:tcPr>
            <w:shd w:val="clear" w:color="auto" w:fill="1F3A5F"/>
            <w:tcW w:w="6010" w:type="dxa"/>
          </w:tcPr>
          <w:p>
            <w:pPr>
              <w:jc w:val="center"/>
            </w:pPr>
            <w:r/>
            <w:r>
              <w:rPr>
                <w:rFonts w:ascii="Cambria" w:hAnsi="Cambria"/>
                <w:b/>
                <w:i w:val="0"/>
                <w:color w:val="FFFFFF"/>
                <w:sz w:val="22"/>
              </w:rPr>
              <w:t>Support Provided</w:t>
            </w:r>
          </w:p>
        </w:tc>
      </w:tr>
      <w:tr>
        <w:tc>
          <w:tcPr>
            <w:tcW w:w="3402" w:type="dxa"/>
          </w:tcPr>
          <w:p>
            <w:r/>
            <w:r>
              <w:rPr>
                <w:rFonts w:ascii="Cambria" w:hAnsi="Cambria"/>
                <w:b w:val="0"/>
                <w:i w:val="0"/>
                <w:sz w:val="22"/>
              </w:rPr>
              <w:t>Criterion 4 – Infrastructure and Learning Resources</w:t>
            </w:r>
          </w:p>
        </w:tc>
        <w:tc>
          <w:tcPr>
            <w:tcW w:w="6010" w:type="dxa"/>
          </w:tcPr>
          <w:p>
            <w:r/>
            <w:r>
              <w:rPr>
                <w:rFonts w:ascii="Cambria" w:hAnsi="Cambria"/>
                <w:b w:val="0"/>
                <w:i w:val="0"/>
                <w:sz w:val="22"/>
              </w:rPr>
              <w:t>Demonstrates adequacy, maintenance, and modernization of physical infrastructure. Reflects decentralized planning and participatory decision-making.</w:t>
            </w:r>
          </w:p>
        </w:tc>
      </w:tr>
      <w:tr>
        <w:tc>
          <w:tcPr>
            <w:shd w:val="clear" w:color="auto" w:fill="F2F2F2"/>
            <w:tcW w:w="3402" w:type="dxa"/>
          </w:tcPr>
          <w:p>
            <w:r/>
            <w:r>
              <w:rPr>
                <w:rFonts w:ascii="Cambria" w:hAnsi="Cambria"/>
                <w:b w:val="0"/>
                <w:i w:val="0"/>
                <w:sz w:val="22"/>
              </w:rPr>
              <w:t>Criterion 6 – Governance, Leadership, and Management</w:t>
            </w:r>
          </w:p>
        </w:tc>
        <w:tc>
          <w:tcPr>
            <w:shd w:val="clear" w:color="auto" w:fill="F2F2F2"/>
            <w:tcW w:w="6010" w:type="dxa"/>
          </w:tcPr>
          <w:p>
            <w:r/>
            <w:r>
              <w:rPr>
                <w:rFonts w:ascii="Cambria" w:hAnsi="Cambria"/>
                <w:b w:val="0"/>
                <w:i w:val="0"/>
                <w:sz w:val="22"/>
              </w:rPr>
              <w:t>Supports sustainability, environmental consciousness, and inclusion through construction design.</w:t>
            </w:r>
          </w:p>
        </w:tc>
      </w:tr>
      <w:tr>
        <w:tc>
          <w:tcPr>
            <w:tcW w:w="3402" w:type="dxa"/>
          </w:tcPr>
          <w:p>
            <w:r/>
            <w:r>
              <w:rPr>
                <w:rFonts w:ascii="Cambria" w:hAnsi="Cambria"/>
                <w:b w:val="0"/>
                <w:i w:val="0"/>
                <w:sz w:val="22"/>
              </w:rPr>
              <w:t>Criterion 7 – Institutional Values &amp; Best Practices</w:t>
            </w:r>
          </w:p>
        </w:tc>
        <w:tc>
          <w:tcPr>
            <w:tcW w:w="6010" w:type="dxa"/>
          </w:tcPr>
          <w:p>
            <w:r/>
            <w:r>
              <w:rPr>
                <w:rFonts w:ascii="Cambria" w:hAnsi="Cambria"/>
                <w:b w:val="0"/>
                <w:i w:val="0"/>
                <w:sz w:val="22"/>
              </w:rPr>
              <w:t>Supports sustainability, environmental consciousness, and inclusion through construction design.</w:t>
            </w:r>
          </w:p>
        </w:tc>
      </w:tr>
    </w:tbl>
    <w:p>
      <w:pPr>
        <w:keepNext/>
        <w:spacing w:before="240" w:after="120"/>
      </w:pPr>
      <w:r>
        <w:rPr>
          <w:rFonts w:ascii="Cambria" w:hAnsi="Cambria"/>
          <w:b/>
          <w:color w:val="1F3A5F"/>
          <w:sz w:val="28"/>
        </w:rPr>
        <w:t>36.8. Relevant NBA Criteria</w:t>
      </w:r>
    </w:p>
    <w:tbl>
      <w:tblGrid>
        <w:gridCol w:w="3402"/>
        <w:gridCol w:w="6010"/>
      </w:tblGrid>
      <w:tblPr>
        <w:jc w:val="center"/>
        <w:tblLook w:firstColumn="1" w:firstRow="1" w:lastColumn="0" w:lastRow="0" w:noHBand="0" w:noVBand="1" w:val="04A0"/>
        <w:tblW w:w="9412" w:type="dxa"/>
        <w:tblLayout w:type="fixed"/>
      </w:tblPr>
      <w:tr>
        <w:tc>
          <w:tcPr>
            <w:shd w:val="clear" w:color="auto" w:fill="1F3A5F"/>
            <w:tcW w:w="3402" w:type="dxa"/>
          </w:tcPr>
          <w:p>
            <w:pPr>
              <w:jc w:val="center"/>
            </w:pPr>
            <w:r/>
            <w:r>
              <w:rPr>
                <w:rFonts w:ascii="Cambria" w:hAnsi="Cambria"/>
                <w:b/>
                <w:i w:val="0"/>
                <w:color w:val="FFFFFF"/>
                <w:sz w:val="22"/>
              </w:rPr>
              <w:t>NBA Criterion</w:t>
            </w:r>
          </w:p>
        </w:tc>
        <w:tc>
          <w:tcPr>
            <w:shd w:val="clear" w:color="auto" w:fill="1F3A5F"/>
            <w:tcW w:w="6010" w:type="dxa"/>
          </w:tcPr>
          <w:p>
            <w:pPr>
              <w:jc w:val="center"/>
            </w:pPr>
            <w:r/>
            <w:r>
              <w:rPr>
                <w:rFonts w:ascii="Cambria" w:hAnsi="Cambria"/>
                <w:b/>
                <w:i w:val="0"/>
                <w:color w:val="FFFFFF"/>
                <w:sz w:val="22"/>
              </w:rPr>
              <w:t>Support Provided</w:t>
            </w:r>
          </w:p>
        </w:tc>
      </w:tr>
      <w:tr>
        <w:tc>
          <w:tcPr>
            <w:tcW w:w="3402" w:type="dxa"/>
          </w:tcPr>
          <w:p>
            <w:r/>
            <w:r>
              <w:rPr>
                <w:rFonts w:ascii="Cambria" w:hAnsi="Cambria"/>
                <w:b w:val="0"/>
                <w:i w:val="0"/>
                <w:sz w:val="22"/>
              </w:rPr>
              <w:t>Criterion 4 – Infrastructure and Learning Resources</w:t>
            </w:r>
          </w:p>
        </w:tc>
        <w:tc>
          <w:tcPr>
            <w:tcW w:w="6010" w:type="dxa"/>
          </w:tcPr>
          <w:p>
            <w:r/>
            <w:r>
              <w:rPr>
                <w:rFonts w:ascii="Cambria" w:hAnsi="Cambria"/>
                <w:b w:val="0"/>
                <w:i w:val="0"/>
                <w:sz w:val="22"/>
              </w:rPr>
              <w:t>Ensures compliance with norms related to built-up area, lab space, equipment, and safety.</w:t>
            </w:r>
          </w:p>
        </w:tc>
      </w:tr>
      <w:tr>
        <w:tc>
          <w:tcPr>
            <w:shd w:val="clear" w:color="auto" w:fill="F2F2F2"/>
            <w:tcW w:w="3402" w:type="dxa"/>
          </w:tcPr>
          <w:p>
            <w:r/>
            <w:r>
              <w:rPr>
                <w:rFonts w:ascii="Cambria" w:hAnsi="Cambria"/>
                <w:b w:val="0"/>
                <w:i w:val="0"/>
                <w:sz w:val="22"/>
              </w:rPr>
              <w:t>Criterion 6 – Governance, Institutional Support &amp; Financial Resources</w:t>
            </w:r>
          </w:p>
        </w:tc>
        <w:tc>
          <w:tcPr>
            <w:shd w:val="clear" w:color="auto" w:fill="F2F2F2"/>
            <w:tcW w:w="6010" w:type="dxa"/>
          </w:tcPr>
          <w:p>
            <w:r/>
            <w:r>
              <w:rPr>
                <w:rFonts w:ascii="Cambria" w:hAnsi="Cambria"/>
                <w:b w:val="0"/>
                <w:i w:val="0"/>
                <w:sz w:val="22"/>
              </w:rPr>
              <w:t>Demonstrates effective utilization of grants and capital funds for academic and student welfare infrastructure.</w:t>
            </w:r>
          </w:p>
        </w:tc>
      </w:tr>
    </w:tbl>
    <w:p>
      <w:pPr>
        <w:keepNext/>
        <w:spacing w:before="240" w:after="120"/>
      </w:pPr>
      <w:r>
        <w:rPr>
          <w:rFonts w:ascii="Cambria" w:hAnsi="Cambria"/>
          <w:b/>
          <w:color w:val="1F3A5F"/>
          <w:sz w:val="28"/>
        </w:rPr>
        <w:t>36.9. Documents Maintained by the Committee</w:t>
      </w:r>
    </w:p>
    <w:p>
      <w:pPr>
        <w:spacing w:after="80"/>
        <w:ind w:left="357" w:hanging="227"/>
        <w:jc w:val="both"/>
      </w:pPr>
      <w:r>
        <w:rPr>
          <w:rFonts w:ascii="Cambria" w:hAnsi="Cambria"/>
          <w:sz w:val="22"/>
        </w:rPr>
        <w:t xml:space="preserve">•  </w:t>
      </w:r>
      <w:r>
        <w:rPr>
          <w:rFonts w:ascii="Cambria" w:hAnsi="Cambria"/>
          <w:sz w:val="22"/>
        </w:rPr>
        <w:t>DPRs (Detailed Project Reports)</w:t>
      </w:r>
    </w:p>
    <w:p>
      <w:pPr>
        <w:spacing w:after="80"/>
        <w:ind w:left="357" w:hanging="227"/>
        <w:jc w:val="both"/>
      </w:pPr>
      <w:r>
        <w:rPr>
          <w:rFonts w:ascii="Cambria" w:hAnsi="Cambria"/>
          <w:sz w:val="22"/>
        </w:rPr>
        <w:t xml:space="preserve">•  </w:t>
      </w:r>
      <w:r>
        <w:rPr>
          <w:rFonts w:ascii="Cambria" w:hAnsi="Cambria"/>
          <w:sz w:val="22"/>
        </w:rPr>
        <w:t>Approved Building Plans / CAD Drawings</w:t>
      </w:r>
    </w:p>
    <w:p>
      <w:pPr>
        <w:spacing w:after="80"/>
        <w:ind w:left="357" w:hanging="227"/>
        <w:jc w:val="both"/>
      </w:pPr>
      <w:r>
        <w:rPr>
          <w:rFonts w:ascii="Cambria" w:hAnsi="Cambria"/>
          <w:sz w:val="22"/>
        </w:rPr>
        <w:t xml:space="preserve">•  </w:t>
      </w:r>
      <w:r>
        <w:rPr>
          <w:rFonts w:ascii="Cambria" w:hAnsi="Cambria"/>
          <w:sz w:val="22"/>
        </w:rPr>
        <w:t>Structural Safety Certificates</w:t>
      </w:r>
    </w:p>
    <w:p>
      <w:pPr>
        <w:spacing w:after="80"/>
        <w:ind w:left="357" w:hanging="227"/>
        <w:jc w:val="both"/>
      </w:pPr>
      <w:r>
        <w:rPr>
          <w:rFonts w:ascii="Cambria" w:hAnsi="Cambria"/>
          <w:sz w:val="22"/>
        </w:rPr>
        <w:t xml:space="preserve">•  </w:t>
      </w:r>
      <w:r>
        <w:rPr>
          <w:rFonts w:ascii="Cambria" w:hAnsi="Cambria"/>
          <w:sz w:val="22"/>
        </w:rPr>
        <w:t>Tender Documents &amp; Quotation Comparisons</w:t>
      </w:r>
    </w:p>
    <w:p>
      <w:pPr>
        <w:spacing w:after="80"/>
        <w:ind w:left="357" w:hanging="227"/>
        <w:jc w:val="both"/>
      </w:pPr>
      <w:r>
        <w:rPr>
          <w:rFonts w:ascii="Cambria" w:hAnsi="Cambria"/>
          <w:sz w:val="22"/>
        </w:rPr>
        <w:t xml:space="preserve">•  </w:t>
      </w:r>
      <w:r>
        <w:rPr>
          <w:rFonts w:ascii="Cambria" w:hAnsi="Cambria"/>
          <w:sz w:val="22"/>
        </w:rPr>
        <w:t>Work Orders / Contractor Agreements</w:t>
      </w:r>
    </w:p>
    <w:p>
      <w:pPr>
        <w:spacing w:after="80"/>
        <w:ind w:left="357" w:hanging="227"/>
        <w:jc w:val="both"/>
      </w:pPr>
      <w:r>
        <w:rPr>
          <w:rFonts w:ascii="Cambria" w:hAnsi="Cambria"/>
          <w:sz w:val="22"/>
        </w:rPr>
        <w:t xml:space="preserve">•  </w:t>
      </w:r>
      <w:r>
        <w:rPr>
          <w:rFonts w:ascii="Cambria" w:hAnsi="Cambria"/>
          <w:sz w:val="22"/>
        </w:rPr>
        <w:t>Site Inspection Reports</w:t>
      </w:r>
    </w:p>
    <w:p>
      <w:pPr>
        <w:spacing w:after="80"/>
        <w:ind w:left="357" w:hanging="227"/>
        <w:jc w:val="both"/>
      </w:pPr>
      <w:r>
        <w:rPr>
          <w:rFonts w:ascii="Cambria" w:hAnsi="Cambria"/>
          <w:sz w:val="22"/>
        </w:rPr>
        <w:t xml:space="preserve">•  </w:t>
      </w:r>
      <w:r>
        <w:rPr>
          <w:rFonts w:ascii="Cambria" w:hAnsi="Cambria"/>
          <w:sz w:val="22"/>
        </w:rPr>
        <w:t>Material Testing and Quality Reports</w:t>
      </w:r>
    </w:p>
    <w:p>
      <w:pPr>
        <w:spacing w:after="80"/>
        <w:ind w:left="357" w:hanging="227"/>
        <w:jc w:val="both"/>
      </w:pPr>
      <w:r>
        <w:rPr>
          <w:rFonts w:ascii="Cambria" w:hAnsi="Cambria"/>
          <w:sz w:val="22"/>
        </w:rPr>
        <w:t xml:space="preserve">•  </w:t>
      </w:r>
      <w:r>
        <w:rPr>
          <w:rFonts w:ascii="Cambria" w:hAnsi="Cambria"/>
          <w:sz w:val="22"/>
        </w:rPr>
        <w:t>Work Completion Certificates</w:t>
      </w:r>
    </w:p>
    <w:p>
      <w:pPr>
        <w:spacing w:after="80"/>
        <w:ind w:left="357" w:hanging="227"/>
        <w:jc w:val="both"/>
      </w:pPr>
      <w:r>
        <w:rPr>
          <w:rFonts w:ascii="Cambria" w:hAnsi="Cambria"/>
          <w:sz w:val="22"/>
        </w:rPr>
        <w:t xml:space="preserve">•  </w:t>
      </w:r>
      <w:r>
        <w:rPr>
          <w:rFonts w:ascii="Cambria" w:hAnsi="Cambria"/>
          <w:sz w:val="22"/>
        </w:rPr>
        <w:t>Final Bill Approval &amp; Payment Records</w:t>
      </w:r>
    </w:p>
    <w:p>
      <w:pPr>
        <w:spacing w:after="80"/>
        <w:ind w:left="357" w:hanging="227"/>
        <w:jc w:val="both"/>
      </w:pPr>
      <w:r>
        <w:rPr>
          <w:rFonts w:ascii="Cambria" w:hAnsi="Cambria"/>
          <w:sz w:val="22"/>
        </w:rPr>
        <w:t xml:space="preserve">•  </w:t>
      </w:r>
      <w:r>
        <w:rPr>
          <w:rFonts w:ascii="Cambria" w:hAnsi="Cambria"/>
          <w:sz w:val="22"/>
        </w:rPr>
        <w:t>Photographic Documentation of Progress</w:t>
      </w:r>
    </w:p>
    <w:p>
      <w:pPr>
        <w:spacing w:after="80"/>
        <w:ind w:left="357" w:hanging="227"/>
        <w:jc w:val="both"/>
      </w:pPr>
      <w:r>
        <w:rPr>
          <w:rFonts w:ascii="Cambria" w:hAnsi="Cambria"/>
          <w:sz w:val="22"/>
        </w:rPr>
        <w:t xml:space="preserve">•  </w:t>
      </w:r>
      <w:r>
        <w:rPr>
          <w:rFonts w:ascii="Cambria" w:hAnsi="Cambria"/>
          <w:sz w:val="22"/>
        </w:rPr>
        <w:t>Compliance Reports (AICTE, Fire, Environmental)</w:t>
      </w:r>
    </w:p>
    <w:p>
      <w:pPr>
        <w:keepNext/>
        <w:spacing w:before="240" w:after="120"/>
      </w:pPr>
      <w:r>
        <w:rPr>
          <w:rFonts w:ascii="Cambria" w:hAnsi="Cambria"/>
          <w:b/>
          <w:color w:val="1F3A5F"/>
          <w:sz w:val="28"/>
        </w:rPr>
        <w:t>36.10 Events / Activities Organized by the Construction Committee</w:t>
      </w:r>
    </w:p>
    <w:p>
      <w:pPr>
        <w:spacing w:after="80"/>
        <w:ind w:left="357" w:hanging="357"/>
        <w:jc w:val="both"/>
      </w:pPr>
      <w:r>
        <w:rPr>
          <w:rFonts w:ascii="Cambria" w:hAnsi="Cambria"/>
          <w:sz w:val="22"/>
        </w:rPr>
        <w:t xml:space="preserve">1.  </w:t>
      </w:r>
      <w:r>
        <w:rPr>
          <w:rFonts w:ascii="Cambria" w:hAnsi="Cambria"/>
          <w:b/>
          <w:i w:val="0"/>
          <w:sz w:val="22"/>
        </w:rPr>
        <w:t>1. Site Inspections and Visits</w:t>
      </w:r>
    </w:p>
    <w:p>
      <w:pPr>
        <w:spacing w:after="80"/>
        <w:ind w:left="714" w:hanging="227"/>
        <w:jc w:val="both"/>
      </w:pPr>
      <w:r>
        <w:rPr>
          <w:rFonts w:ascii="Cambria" w:hAnsi="Cambria"/>
          <w:sz w:val="22"/>
        </w:rPr>
        <w:t xml:space="preserve">o  </w:t>
      </w:r>
      <w:r>
        <w:rPr>
          <w:rFonts w:ascii="Cambria" w:hAnsi="Cambria"/>
          <w:b/>
          <w:i w:val="0"/>
          <w:sz w:val="22"/>
        </w:rPr>
        <w:t xml:space="preserve">Objective: </w:t>
      </w:r>
      <w:r>
        <w:rPr>
          <w:rFonts w:ascii="Cambria" w:hAnsi="Cambria"/>
          <w:b w:val="0"/>
          <w:i w:val="0"/>
          <w:sz w:val="22"/>
        </w:rPr>
        <w:t>To conduct regular inspections of ongoing construction projects, ensuring compliance with building plans, safety standards, and quality control.</w:t>
      </w:r>
    </w:p>
    <w:p>
      <w:pPr>
        <w:spacing w:after="80"/>
        <w:ind w:left="714" w:hanging="227"/>
        <w:jc w:val="both"/>
      </w:pPr>
      <w:r>
        <w:rPr>
          <w:rFonts w:ascii="Cambria" w:hAnsi="Cambria"/>
          <w:sz w:val="22"/>
        </w:rPr>
        <w:t xml:space="preserve">o  </w:t>
      </w:r>
      <w:r>
        <w:rPr>
          <w:rFonts w:ascii="Cambria" w:hAnsi="Cambria"/>
          <w:b/>
          <w:i w:val="0"/>
          <w:sz w:val="22"/>
        </w:rPr>
        <w:t xml:space="preserve">Details: </w:t>
      </w:r>
      <w:r>
        <w:rPr>
          <w:rFonts w:ascii="Cambria" w:hAnsi="Cambria"/>
          <w:b w:val="0"/>
          <w:i w:val="0"/>
          <w:sz w:val="22"/>
        </w:rPr>
        <w:t>Committee members, along with project managers and contractors, visit construction sites to monitor progress, resolve issues, and ensure that work is proceeding according to schedule.</w:t>
      </w:r>
    </w:p>
    <w:p>
      <w:pPr>
        <w:spacing w:after="80"/>
        <w:ind w:left="357" w:hanging="357"/>
        <w:jc w:val="both"/>
      </w:pPr>
      <w:r>
        <w:rPr>
          <w:rFonts w:ascii="Cambria" w:hAnsi="Cambria"/>
          <w:sz w:val="22"/>
        </w:rPr>
        <w:t xml:space="preserve">2.  </w:t>
      </w:r>
      <w:r>
        <w:rPr>
          <w:rFonts w:ascii="Cambria" w:hAnsi="Cambria"/>
          <w:b/>
          <w:i w:val="0"/>
          <w:sz w:val="22"/>
        </w:rPr>
        <w:t>2. Workshops on Sustainable Construction Practices</w:t>
      </w:r>
    </w:p>
    <w:p>
      <w:pPr>
        <w:spacing w:after="80"/>
        <w:ind w:left="714" w:hanging="227"/>
        <w:jc w:val="both"/>
      </w:pPr>
      <w:r>
        <w:rPr>
          <w:rFonts w:ascii="Cambria" w:hAnsi="Cambria"/>
          <w:sz w:val="22"/>
        </w:rPr>
        <w:t xml:space="preserve">o  </w:t>
      </w:r>
      <w:r>
        <w:rPr>
          <w:rFonts w:ascii="Cambria" w:hAnsi="Cambria"/>
          <w:b/>
          <w:i w:val="0"/>
          <w:sz w:val="22"/>
        </w:rPr>
        <w:t xml:space="preserve">Objective: </w:t>
      </w:r>
      <w:r>
        <w:rPr>
          <w:rFonts w:ascii="Cambria" w:hAnsi="Cambria"/>
          <w:b w:val="0"/>
          <w:i w:val="0"/>
          <w:sz w:val="22"/>
        </w:rPr>
        <w:t>To promote awareness of eco-friendly and sustainable construction practices among contractors, architects, and staff.</w:t>
      </w:r>
    </w:p>
    <w:p>
      <w:pPr>
        <w:spacing w:after="80"/>
        <w:ind w:left="714" w:hanging="227"/>
        <w:jc w:val="both"/>
      </w:pPr>
      <w:r>
        <w:rPr>
          <w:rFonts w:ascii="Cambria" w:hAnsi="Cambria"/>
          <w:sz w:val="22"/>
        </w:rPr>
        <w:t xml:space="preserve">o  </w:t>
      </w:r>
      <w:r>
        <w:rPr>
          <w:rFonts w:ascii="Cambria" w:hAnsi="Cambria"/>
          <w:b/>
          <w:i w:val="0"/>
          <w:sz w:val="22"/>
        </w:rPr>
        <w:t xml:space="preserve">Details: </w:t>
      </w:r>
      <w:r>
        <w:rPr>
          <w:rFonts w:ascii="Cambria" w:hAnsi="Cambria"/>
          <w:b w:val="0"/>
          <w:i w:val="0"/>
          <w:sz w:val="22"/>
        </w:rPr>
        <w:t>Workshops focusing on energy-efficient building designs, sustainable materials, waste reduction, and other green building techniques.</w:t>
      </w:r>
    </w:p>
    <w:p>
      <w:pPr>
        <w:spacing w:after="80"/>
        <w:ind w:left="714" w:hanging="227"/>
        <w:jc w:val="both"/>
      </w:pPr>
      <w:r>
        <w:rPr>
          <w:rFonts w:ascii="Cambria" w:hAnsi="Cambria"/>
          <w:sz w:val="22"/>
        </w:rPr>
        <w:t xml:space="preserve">o  </w:t>
      </w:r>
      <w:r>
        <w:rPr>
          <w:rFonts w:ascii="Cambria" w:hAnsi="Cambria"/>
          <w:b/>
          <w:i w:val="0"/>
          <w:sz w:val="22"/>
        </w:rPr>
        <w:t xml:space="preserve">Participants: </w:t>
      </w:r>
      <w:r>
        <w:rPr>
          <w:rFonts w:ascii="Cambria" w:hAnsi="Cambria"/>
          <w:b w:val="0"/>
          <w:i w:val="0"/>
          <w:sz w:val="22"/>
        </w:rPr>
        <w:t>Architects, engineers, construction workers, and HEI staff.</w:t>
      </w:r>
    </w:p>
    <w:p>
      <w:pPr>
        <w:spacing w:after="80"/>
        <w:ind w:left="357" w:hanging="357"/>
        <w:jc w:val="both"/>
      </w:pPr>
      <w:r>
        <w:rPr>
          <w:rFonts w:ascii="Cambria" w:hAnsi="Cambria"/>
          <w:sz w:val="22"/>
        </w:rPr>
        <w:t xml:space="preserve">3.  </w:t>
      </w:r>
      <w:r>
        <w:rPr>
          <w:rFonts w:ascii="Cambria" w:hAnsi="Cambria"/>
          <w:b/>
          <w:i w:val="0"/>
          <w:sz w:val="22"/>
        </w:rPr>
        <w:t>3. Inauguration of New Infrastructure Projects</w:t>
      </w:r>
    </w:p>
    <w:p>
      <w:pPr>
        <w:spacing w:after="80"/>
        <w:ind w:left="714" w:hanging="227"/>
        <w:jc w:val="both"/>
      </w:pPr>
      <w:r>
        <w:rPr>
          <w:rFonts w:ascii="Cambria" w:hAnsi="Cambria"/>
          <w:sz w:val="22"/>
        </w:rPr>
        <w:t xml:space="preserve">o  </w:t>
      </w:r>
      <w:r>
        <w:rPr>
          <w:rFonts w:ascii="Cambria" w:hAnsi="Cambria"/>
          <w:b/>
          <w:i w:val="0"/>
          <w:sz w:val="22"/>
        </w:rPr>
        <w:t xml:space="preserve">Objective: </w:t>
      </w:r>
      <w:r>
        <w:rPr>
          <w:rFonts w:ascii="Cambria" w:hAnsi="Cambria"/>
          <w:b w:val="0"/>
          <w:i w:val="0"/>
          <w:sz w:val="22"/>
        </w:rPr>
        <w:t>To celebrate the completion of new buildings or renovated facilities on campus.</w:t>
      </w:r>
    </w:p>
    <w:p>
      <w:pPr>
        <w:spacing w:after="80"/>
        <w:ind w:left="714" w:hanging="227"/>
        <w:jc w:val="both"/>
      </w:pPr>
      <w:r>
        <w:rPr>
          <w:rFonts w:ascii="Cambria" w:hAnsi="Cambria"/>
          <w:sz w:val="22"/>
        </w:rPr>
        <w:t xml:space="preserve">o  </w:t>
      </w:r>
      <w:r>
        <w:rPr>
          <w:rFonts w:ascii="Cambria" w:hAnsi="Cambria"/>
          <w:b/>
          <w:i w:val="0"/>
          <w:sz w:val="22"/>
        </w:rPr>
        <w:t xml:space="preserve">Details: </w:t>
      </w:r>
      <w:r>
        <w:rPr>
          <w:rFonts w:ascii="Cambria" w:hAnsi="Cambria"/>
          <w:b w:val="0"/>
          <w:i w:val="0"/>
          <w:sz w:val="22"/>
        </w:rPr>
        <w:t>Formal events marking the opening of new academic buildings, hostels, sports facilities, or other infrastructure, which may include ribbon-cutting ceremonies, speeches by dignitaries, and campus tours.</w:t>
      </w:r>
    </w:p>
    <w:p>
      <w:pPr>
        <w:spacing w:after="80"/>
        <w:ind w:left="714" w:hanging="227"/>
        <w:jc w:val="both"/>
      </w:pPr>
      <w:r>
        <w:rPr>
          <w:rFonts w:ascii="Cambria" w:hAnsi="Cambria"/>
          <w:sz w:val="22"/>
        </w:rPr>
        <w:t xml:space="preserve">o  </w:t>
      </w:r>
      <w:r>
        <w:rPr>
          <w:rFonts w:ascii="Cambria" w:hAnsi="Cambria"/>
          <w:b/>
          <w:i w:val="0"/>
          <w:sz w:val="22"/>
        </w:rPr>
        <w:t xml:space="preserve">Participants: </w:t>
      </w:r>
      <w:r>
        <w:rPr>
          <w:rFonts w:ascii="Cambria" w:hAnsi="Cambria"/>
          <w:b w:val="0"/>
          <w:i w:val="0"/>
          <w:sz w:val="22"/>
        </w:rPr>
        <w:t>Senior management, faculty, students, and external stakeholders.</w:t>
      </w:r>
    </w:p>
    <w:p>
      <w:pPr>
        <w:spacing w:after="80"/>
        <w:ind w:left="357" w:hanging="357"/>
        <w:jc w:val="both"/>
      </w:pPr>
      <w:r>
        <w:rPr>
          <w:rFonts w:ascii="Cambria" w:hAnsi="Cambria"/>
          <w:sz w:val="22"/>
        </w:rPr>
        <w:t xml:space="preserve">4.  </w:t>
      </w:r>
      <w:r>
        <w:rPr>
          <w:rFonts w:ascii="Cambria" w:hAnsi="Cambria"/>
          <w:b/>
          <w:i w:val="0"/>
          <w:sz w:val="22"/>
        </w:rPr>
        <w:t>4. Training Programs for Contractors and Workers</w:t>
      </w:r>
    </w:p>
    <w:p>
      <w:pPr>
        <w:spacing w:after="80"/>
        <w:ind w:left="714" w:hanging="227"/>
        <w:jc w:val="both"/>
      </w:pPr>
      <w:r>
        <w:rPr>
          <w:rFonts w:ascii="Cambria" w:hAnsi="Cambria"/>
          <w:sz w:val="22"/>
        </w:rPr>
        <w:t xml:space="preserve">o  </w:t>
      </w:r>
      <w:r>
        <w:rPr>
          <w:rFonts w:ascii="Cambria" w:hAnsi="Cambria"/>
          <w:b/>
          <w:i w:val="0"/>
          <w:sz w:val="22"/>
        </w:rPr>
        <w:t xml:space="preserve">Objective: </w:t>
      </w:r>
      <w:r>
        <w:rPr>
          <w:rFonts w:ascii="Cambria" w:hAnsi="Cambria"/>
          <w:b w:val="0"/>
          <w:i w:val="0"/>
          <w:sz w:val="22"/>
        </w:rPr>
        <w:t>To enhance the skills and knowledge of contractors and construction workers involved in campus projects.</w:t>
      </w:r>
    </w:p>
    <w:p>
      <w:pPr>
        <w:spacing w:after="80"/>
        <w:ind w:left="714" w:hanging="227"/>
        <w:jc w:val="both"/>
      </w:pPr>
      <w:r>
        <w:rPr>
          <w:rFonts w:ascii="Cambria" w:hAnsi="Cambria"/>
          <w:sz w:val="22"/>
        </w:rPr>
        <w:t xml:space="preserve">o  </w:t>
      </w:r>
      <w:r>
        <w:rPr>
          <w:rFonts w:ascii="Cambria" w:hAnsi="Cambria"/>
          <w:b/>
          <w:i w:val="0"/>
          <w:sz w:val="22"/>
        </w:rPr>
        <w:t xml:space="preserve">Details: </w:t>
      </w:r>
      <w:r>
        <w:rPr>
          <w:rFonts w:ascii="Cambria" w:hAnsi="Cambria"/>
          <w:b w:val="0"/>
          <w:i w:val="0"/>
          <w:sz w:val="22"/>
        </w:rPr>
        <w:t>Training programs covering topics such as safety protocols, new construction technologies, project management techniques, and quality control measures.</w:t>
      </w:r>
    </w:p>
    <w:p>
      <w:pPr>
        <w:spacing w:after="80"/>
        <w:ind w:left="714" w:hanging="227"/>
        <w:jc w:val="both"/>
      </w:pPr>
      <w:r>
        <w:rPr>
          <w:rFonts w:ascii="Cambria" w:hAnsi="Cambria"/>
          <w:sz w:val="22"/>
        </w:rPr>
        <w:t xml:space="preserve">o  </w:t>
      </w:r>
      <w:r>
        <w:rPr>
          <w:rFonts w:ascii="Cambria" w:hAnsi="Cambria"/>
          <w:b/>
          <w:i w:val="0"/>
          <w:sz w:val="22"/>
        </w:rPr>
        <w:t xml:space="preserve">Participants: </w:t>
      </w:r>
      <w:r>
        <w:rPr>
          <w:rFonts w:ascii="Cambria" w:hAnsi="Cambria"/>
          <w:b w:val="0"/>
          <w:i w:val="0"/>
          <w:sz w:val="22"/>
        </w:rPr>
        <w:t>Contractors, engineers, and construction workers working on campus projects.</w:t>
      </w:r>
    </w:p>
    <w:p>
      <w:pPr>
        <w:spacing w:after="80"/>
        <w:ind w:left="357" w:hanging="357"/>
        <w:jc w:val="both"/>
      </w:pPr>
      <w:r>
        <w:rPr>
          <w:rFonts w:ascii="Cambria" w:hAnsi="Cambria"/>
          <w:sz w:val="22"/>
        </w:rPr>
        <w:t xml:space="preserve">5.  </w:t>
      </w:r>
      <w:r>
        <w:rPr>
          <w:rFonts w:ascii="Cambria" w:hAnsi="Cambria"/>
          <w:b/>
          <w:i w:val="0"/>
          <w:sz w:val="22"/>
        </w:rPr>
        <w:t>5. Awareness Campaigns for Campus Development Projects</w:t>
      </w:r>
    </w:p>
    <w:p>
      <w:pPr>
        <w:spacing w:after="80"/>
        <w:ind w:left="714" w:hanging="227"/>
        <w:jc w:val="both"/>
      </w:pPr>
      <w:r>
        <w:rPr>
          <w:rFonts w:ascii="Cambria" w:hAnsi="Cambria"/>
          <w:sz w:val="22"/>
        </w:rPr>
        <w:t xml:space="preserve">o  </w:t>
      </w:r>
      <w:r>
        <w:rPr>
          <w:rFonts w:ascii="Cambria" w:hAnsi="Cambria"/>
          <w:b/>
          <w:i w:val="0"/>
          <w:sz w:val="22"/>
        </w:rPr>
        <w:t xml:space="preserve">Objective: </w:t>
      </w:r>
      <w:r>
        <w:rPr>
          <w:rFonts w:ascii="Cambria" w:hAnsi="Cambria"/>
          <w:b w:val="0"/>
          <w:i w:val="0"/>
          <w:sz w:val="22"/>
        </w:rPr>
        <w:t>To inform students, staff, and faculty about upcoming construction projects and developments.</w:t>
      </w:r>
    </w:p>
    <w:p>
      <w:pPr>
        <w:spacing w:after="80"/>
        <w:ind w:left="714" w:hanging="227"/>
        <w:jc w:val="both"/>
      </w:pPr>
      <w:r>
        <w:rPr>
          <w:rFonts w:ascii="Cambria" w:hAnsi="Cambria"/>
          <w:sz w:val="22"/>
        </w:rPr>
        <w:t xml:space="preserve">o  </w:t>
      </w:r>
      <w:r>
        <w:rPr>
          <w:rFonts w:ascii="Cambria" w:hAnsi="Cambria"/>
          <w:b/>
          <w:i w:val="0"/>
          <w:sz w:val="22"/>
        </w:rPr>
        <w:t xml:space="preserve">Details: </w:t>
      </w:r>
      <w:r>
        <w:rPr>
          <w:rFonts w:ascii="Cambria" w:hAnsi="Cambria"/>
          <w:b w:val="0"/>
          <w:i w:val="0"/>
          <w:sz w:val="22"/>
        </w:rPr>
        <w:t>Information sessions, notice boards, and email newsletters to keep the campus community updated on ongoing and planned infrastructure developments.</w:t>
      </w:r>
    </w:p>
    <w:p>
      <w:pPr>
        <w:spacing w:after="80"/>
        <w:ind w:left="714" w:hanging="227"/>
        <w:jc w:val="both"/>
      </w:pPr>
      <w:r>
        <w:rPr>
          <w:rFonts w:ascii="Cambria" w:hAnsi="Cambria"/>
          <w:sz w:val="22"/>
        </w:rPr>
        <w:t xml:space="preserve">o  </w:t>
      </w:r>
      <w:r>
        <w:rPr>
          <w:rFonts w:ascii="Cambria" w:hAnsi="Cambria"/>
          <w:b/>
          <w:i w:val="0"/>
          <w:sz w:val="22"/>
        </w:rPr>
        <w:t xml:space="preserve">Participants: </w:t>
      </w:r>
      <w:r>
        <w:rPr>
          <w:rFonts w:ascii="Cambria" w:hAnsi="Cambria"/>
          <w:b w:val="0"/>
          <w:i w:val="0"/>
          <w:sz w:val="22"/>
        </w:rPr>
        <w:t>Students, faculty, and administrative staff.</w:t>
      </w:r>
    </w:p>
    <w:p>
      <w:pPr>
        <w:spacing w:after="80"/>
        <w:ind w:left="357" w:hanging="357"/>
        <w:jc w:val="both"/>
      </w:pPr>
      <w:r>
        <w:rPr>
          <w:rFonts w:ascii="Cambria" w:hAnsi="Cambria"/>
          <w:sz w:val="22"/>
        </w:rPr>
        <w:t xml:space="preserve">6.  </w:t>
      </w:r>
      <w:r>
        <w:rPr>
          <w:rFonts w:ascii="Cambria" w:hAnsi="Cambria"/>
          <w:b/>
          <w:i w:val="0"/>
          <w:sz w:val="22"/>
        </w:rPr>
        <w:t>6. Collaboration Meetings with Architects and Engineers</w:t>
      </w:r>
    </w:p>
    <w:p>
      <w:pPr>
        <w:spacing w:after="80"/>
        <w:ind w:left="714" w:hanging="227"/>
        <w:jc w:val="both"/>
      </w:pPr>
      <w:r>
        <w:rPr>
          <w:rFonts w:ascii="Cambria" w:hAnsi="Cambria"/>
          <w:sz w:val="22"/>
        </w:rPr>
        <w:t xml:space="preserve">o  </w:t>
      </w:r>
      <w:r>
        <w:rPr>
          <w:rFonts w:ascii="Cambria" w:hAnsi="Cambria"/>
          <w:b/>
          <w:i w:val="0"/>
          <w:sz w:val="22"/>
        </w:rPr>
        <w:t xml:space="preserve">Objective: </w:t>
      </w:r>
      <w:r>
        <w:rPr>
          <w:rFonts w:ascii="Cambria" w:hAnsi="Cambria"/>
          <w:b w:val="0"/>
          <w:i w:val="0"/>
          <w:sz w:val="22"/>
        </w:rPr>
        <w:t>To ensure effective coordination between the Construction Committee, architects, engineers, and external consultants working on campus infrastructure projects.</w:t>
      </w:r>
    </w:p>
    <w:p>
      <w:pPr>
        <w:spacing w:after="80"/>
        <w:ind w:left="714" w:hanging="227"/>
        <w:jc w:val="both"/>
      </w:pPr>
      <w:r>
        <w:rPr>
          <w:rFonts w:ascii="Cambria" w:hAnsi="Cambria"/>
          <w:sz w:val="22"/>
        </w:rPr>
        <w:t xml:space="preserve">o  </w:t>
      </w:r>
      <w:r>
        <w:rPr>
          <w:rFonts w:ascii="Cambria" w:hAnsi="Cambria"/>
          <w:b/>
          <w:i w:val="0"/>
          <w:sz w:val="22"/>
        </w:rPr>
        <w:t xml:space="preserve">Details: </w:t>
      </w:r>
      <w:r>
        <w:rPr>
          <w:rFonts w:ascii="Cambria" w:hAnsi="Cambria"/>
          <w:b w:val="0"/>
          <w:i w:val="0"/>
          <w:sz w:val="22"/>
        </w:rPr>
        <w:t>Regular meetings to review project designs, resolve technical issues, and ensure that the construction projects align with the institution's needs and goals.</w:t>
      </w:r>
    </w:p>
    <w:p>
      <w:pPr>
        <w:spacing w:after="80"/>
        <w:ind w:left="714" w:hanging="227"/>
        <w:jc w:val="both"/>
      </w:pPr>
      <w:r>
        <w:rPr>
          <w:rFonts w:ascii="Cambria" w:hAnsi="Cambria"/>
          <w:sz w:val="22"/>
        </w:rPr>
        <w:t xml:space="preserve">o  </w:t>
      </w:r>
      <w:r>
        <w:rPr>
          <w:rFonts w:ascii="Cambria" w:hAnsi="Cambria"/>
          <w:b/>
          <w:i w:val="0"/>
          <w:sz w:val="22"/>
        </w:rPr>
        <w:t xml:space="preserve">Participants: </w:t>
      </w:r>
      <w:r>
        <w:rPr>
          <w:rFonts w:ascii="Cambria" w:hAnsi="Cambria"/>
          <w:b w:val="0"/>
          <w:i w:val="0"/>
          <w:sz w:val="22"/>
        </w:rPr>
        <w:t>Architects, engineers, project managers, and Construction Committee members.</w:t>
      </w:r>
    </w:p>
    <w:p>
      <w:pPr>
        <w:spacing w:after="80"/>
        <w:ind w:left="357" w:hanging="357"/>
        <w:jc w:val="both"/>
      </w:pPr>
      <w:r>
        <w:rPr>
          <w:rFonts w:ascii="Cambria" w:hAnsi="Cambria"/>
          <w:sz w:val="22"/>
        </w:rPr>
        <w:t xml:space="preserve">7.  </w:t>
      </w:r>
      <w:r>
        <w:rPr>
          <w:rFonts w:ascii="Cambria" w:hAnsi="Cambria"/>
          <w:b/>
          <w:i w:val="0"/>
          <w:sz w:val="22"/>
        </w:rPr>
        <w:t>7. Safety Awareness Programs for Construction Sites</w:t>
      </w:r>
    </w:p>
    <w:p>
      <w:pPr>
        <w:spacing w:after="80"/>
        <w:ind w:left="714" w:hanging="227"/>
        <w:jc w:val="both"/>
      </w:pPr>
      <w:r>
        <w:rPr>
          <w:rFonts w:ascii="Cambria" w:hAnsi="Cambria"/>
          <w:sz w:val="22"/>
        </w:rPr>
        <w:t xml:space="preserve">o  </w:t>
      </w:r>
      <w:r>
        <w:rPr>
          <w:rFonts w:ascii="Cambria" w:hAnsi="Cambria"/>
          <w:b/>
          <w:i w:val="0"/>
          <w:sz w:val="22"/>
        </w:rPr>
        <w:t xml:space="preserve">Objective: </w:t>
      </w:r>
      <w:r>
        <w:rPr>
          <w:rFonts w:ascii="Cambria" w:hAnsi="Cambria"/>
          <w:b w:val="0"/>
          <w:i w:val="0"/>
          <w:sz w:val="22"/>
        </w:rPr>
        <w:t>To ensure that safety standards are upheld on construction sites.</w:t>
      </w:r>
    </w:p>
    <w:p>
      <w:pPr>
        <w:spacing w:after="80"/>
        <w:ind w:left="714" w:hanging="227"/>
        <w:jc w:val="both"/>
      </w:pPr>
      <w:r>
        <w:rPr>
          <w:rFonts w:ascii="Cambria" w:hAnsi="Cambria"/>
          <w:sz w:val="22"/>
        </w:rPr>
        <w:t xml:space="preserve">o  </w:t>
      </w:r>
      <w:r>
        <w:rPr>
          <w:rFonts w:ascii="Cambria" w:hAnsi="Cambria"/>
          <w:b/>
          <w:i w:val="0"/>
          <w:sz w:val="22"/>
        </w:rPr>
        <w:t xml:space="preserve">Details: </w:t>
      </w:r>
      <w:r>
        <w:rPr>
          <w:rFonts w:ascii="Cambria" w:hAnsi="Cambria"/>
          <w:b w:val="0"/>
          <w:i w:val="0"/>
          <w:sz w:val="22"/>
        </w:rPr>
        <w:t>Programs aimed at educating workers and contractors on safety practices, including the use of protective equipment, emergency procedures, and risk management strategies.</w:t>
      </w:r>
    </w:p>
    <w:p>
      <w:pPr>
        <w:spacing w:after="80"/>
        <w:ind w:left="714" w:hanging="227"/>
        <w:jc w:val="both"/>
      </w:pPr>
      <w:r>
        <w:rPr>
          <w:rFonts w:ascii="Cambria" w:hAnsi="Cambria"/>
          <w:sz w:val="22"/>
        </w:rPr>
        <w:t xml:space="preserve">o  </w:t>
      </w:r>
      <w:r>
        <w:rPr>
          <w:rFonts w:ascii="Cambria" w:hAnsi="Cambria"/>
          <w:b/>
          <w:i w:val="0"/>
          <w:sz w:val="22"/>
        </w:rPr>
        <w:t xml:space="preserve">Participants: </w:t>
      </w:r>
      <w:r>
        <w:rPr>
          <w:rFonts w:ascii="Cambria" w:hAnsi="Cambria"/>
          <w:b w:val="0"/>
          <w:i w:val="0"/>
          <w:sz w:val="22"/>
        </w:rPr>
        <w:t>Construction workers, project managers, and safety officers.</w:t>
      </w:r>
    </w:p>
    <w:p>
      <w:pPr>
        <w:spacing w:after="80"/>
        <w:ind w:left="357" w:hanging="357"/>
        <w:jc w:val="both"/>
      </w:pPr>
      <w:r>
        <w:rPr>
          <w:rFonts w:ascii="Cambria" w:hAnsi="Cambria"/>
          <w:sz w:val="22"/>
        </w:rPr>
        <w:t xml:space="preserve">8.  </w:t>
      </w:r>
      <w:r>
        <w:rPr>
          <w:rFonts w:ascii="Cambria" w:hAnsi="Cambria"/>
          <w:b/>
          <w:i w:val="0"/>
          <w:sz w:val="22"/>
        </w:rPr>
        <w:t>8. Feedback and Review Sessions Post-Completion</w:t>
      </w:r>
    </w:p>
    <w:p>
      <w:pPr>
        <w:spacing w:after="80"/>
        <w:ind w:left="714" w:hanging="227"/>
        <w:jc w:val="both"/>
      </w:pPr>
      <w:r>
        <w:rPr>
          <w:rFonts w:ascii="Cambria" w:hAnsi="Cambria"/>
          <w:sz w:val="22"/>
        </w:rPr>
        <w:t xml:space="preserve">o  </w:t>
      </w:r>
      <w:r>
        <w:rPr>
          <w:rFonts w:ascii="Cambria" w:hAnsi="Cambria"/>
          <w:b/>
          <w:i w:val="0"/>
          <w:sz w:val="22"/>
        </w:rPr>
        <w:t xml:space="preserve">Objective: </w:t>
      </w:r>
      <w:r>
        <w:rPr>
          <w:rFonts w:ascii="Cambria" w:hAnsi="Cambria"/>
          <w:b w:val="0"/>
          <w:i w:val="0"/>
          <w:sz w:val="22"/>
        </w:rPr>
        <w:t>To assess the success of completed construction projects and gather feedback for future improvements.</w:t>
      </w:r>
    </w:p>
    <w:p>
      <w:pPr>
        <w:spacing w:after="80"/>
        <w:ind w:left="714" w:hanging="227"/>
        <w:jc w:val="both"/>
      </w:pPr>
      <w:r>
        <w:rPr>
          <w:rFonts w:ascii="Cambria" w:hAnsi="Cambria"/>
          <w:sz w:val="22"/>
        </w:rPr>
        <w:t xml:space="preserve">o  </w:t>
      </w:r>
      <w:r>
        <w:rPr>
          <w:rFonts w:ascii="Cambria" w:hAnsi="Cambria"/>
          <w:b/>
          <w:i w:val="0"/>
          <w:sz w:val="22"/>
        </w:rPr>
        <w:t xml:space="preserve">Details: </w:t>
      </w:r>
      <w:r>
        <w:rPr>
          <w:rFonts w:ascii="Cambria" w:hAnsi="Cambria"/>
          <w:b w:val="0"/>
          <w:i w:val="0"/>
          <w:sz w:val="22"/>
        </w:rPr>
        <w:t>Post-completion review sessions where students, staff, and faculty provide feedback on newly constructed or renovated facilities. These sessions aim to identify any issues that may need attention and gather suggestions for future construction projects.</w:t>
      </w:r>
    </w:p>
    <w:p>
      <w:pPr>
        <w:spacing w:after="80"/>
        <w:ind w:left="714" w:hanging="227"/>
        <w:jc w:val="both"/>
      </w:pPr>
      <w:r>
        <w:rPr>
          <w:rFonts w:ascii="Cambria" w:hAnsi="Cambria"/>
          <w:sz w:val="22"/>
        </w:rPr>
        <w:t xml:space="preserve">o  </w:t>
      </w:r>
      <w:r>
        <w:rPr>
          <w:rFonts w:ascii="Cambria" w:hAnsi="Cambria"/>
          <w:b/>
          <w:i w:val="0"/>
          <w:sz w:val="22"/>
        </w:rPr>
        <w:t xml:space="preserve">Participants: </w:t>
      </w:r>
      <w:r>
        <w:rPr>
          <w:rFonts w:ascii="Cambria" w:hAnsi="Cambria"/>
          <w:b w:val="0"/>
          <w:i w:val="0"/>
          <w:sz w:val="22"/>
        </w:rPr>
        <w:t>Students, staff, faculty, and construction project managers.</w:t>
      </w:r>
    </w:p>
    <w:p>
      <w:pPr>
        <w:spacing w:after="80"/>
        <w:ind w:left="357" w:hanging="357"/>
        <w:jc w:val="both"/>
      </w:pPr>
      <w:r>
        <w:rPr>
          <w:rFonts w:ascii="Cambria" w:hAnsi="Cambria"/>
          <w:sz w:val="22"/>
        </w:rPr>
        <w:t xml:space="preserve">9.  </w:t>
      </w:r>
      <w:r>
        <w:rPr>
          <w:rFonts w:ascii="Cambria" w:hAnsi="Cambria"/>
          <w:b/>
          <w:i w:val="0"/>
          <w:sz w:val="22"/>
        </w:rPr>
        <w:t>9. Planning and Design Competitions</w:t>
      </w:r>
    </w:p>
    <w:p>
      <w:pPr>
        <w:spacing w:after="80"/>
        <w:ind w:left="714" w:hanging="227"/>
        <w:jc w:val="both"/>
      </w:pPr>
      <w:r>
        <w:rPr>
          <w:rFonts w:ascii="Cambria" w:hAnsi="Cambria"/>
          <w:sz w:val="22"/>
        </w:rPr>
        <w:t xml:space="preserve">o  </w:t>
      </w:r>
      <w:r>
        <w:rPr>
          <w:rFonts w:ascii="Cambria" w:hAnsi="Cambria"/>
          <w:b/>
          <w:i w:val="0"/>
          <w:sz w:val="22"/>
        </w:rPr>
        <w:t xml:space="preserve">Objective: </w:t>
      </w:r>
      <w:r>
        <w:rPr>
          <w:rFonts w:ascii="Cambria" w:hAnsi="Cambria"/>
          <w:b w:val="0"/>
          <w:i w:val="0"/>
          <w:sz w:val="22"/>
        </w:rPr>
        <w:t>To engage students and faculty in the design and planning aspects of campus infrastructure projects.</w:t>
      </w:r>
    </w:p>
    <w:p>
      <w:pPr>
        <w:spacing w:after="80"/>
        <w:ind w:left="714" w:hanging="227"/>
        <w:jc w:val="both"/>
      </w:pPr>
      <w:r>
        <w:rPr>
          <w:rFonts w:ascii="Cambria" w:hAnsi="Cambria"/>
          <w:sz w:val="22"/>
        </w:rPr>
        <w:t xml:space="preserve">o  </w:t>
      </w:r>
      <w:r>
        <w:rPr>
          <w:rFonts w:ascii="Cambria" w:hAnsi="Cambria"/>
          <w:b/>
          <w:i w:val="0"/>
          <w:sz w:val="22"/>
        </w:rPr>
        <w:t xml:space="preserve">Details: </w:t>
      </w:r>
      <w:r>
        <w:rPr>
          <w:rFonts w:ascii="Cambria" w:hAnsi="Cambria"/>
          <w:b w:val="0"/>
          <w:i w:val="0"/>
          <w:sz w:val="22"/>
        </w:rPr>
        <w:t>Competitions encouraging students, particularly those in architecture, civil engineering, or related fields, to propose innovative designs for new buildings or campus developments.</w:t>
      </w:r>
    </w:p>
    <w:p>
      <w:pPr>
        <w:spacing w:after="80"/>
        <w:ind w:left="714" w:hanging="227"/>
        <w:jc w:val="both"/>
      </w:pPr>
      <w:r>
        <w:rPr>
          <w:rFonts w:ascii="Cambria" w:hAnsi="Cambria"/>
          <w:sz w:val="22"/>
        </w:rPr>
        <w:t xml:space="preserve">o  </w:t>
      </w:r>
      <w:r>
        <w:rPr>
          <w:rFonts w:ascii="Cambria" w:hAnsi="Cambria"/>
          <w:b/>
          <w:i w:val="0"/>
          <w:sz w:val="22"/>
        </w:rPr>
        <w:t xml:space="preserve">Participants: </w:t>
      </w:r>
      <w:r>
        <w:rPr>
          <w:rFonts w:ascii="Cambria" w:hAnsi="Cambria"/>
          <w:b w:val="0"/>
          <w:i w:val="0"/>
          <w:sz w:val="22"/>
        </w:rPr>
        <w:t>Students (especially those from relevant departments), faculty, and industry professionals.</w:t>
      </w:r>
    </w:p>
    <w:p>
      <w:pPr>
        <w:spacing w:after="80"/>
        <w:ind w:left="357" w:hanging="357"/>
        <w:jc w:val="both"/>
      </w:pPr>
      <w:r>
        <w:rPr>
          <w:rFonts w:ascii="Cambria" w:hAnsi="Cambria"/>
          <w:sz w:val="22"/>
        </w:rPr>
        <w:t xml:space="preserve">10.  </w:t>
      </w:r>
      <w:r>
        <w:rPr>
          <w:rFonts w:ascii="Cambria" w:hAnsi="Cambria"/>
          <w:b/>
          <w:i w:val="0"/>
          <w:sz w:val="22"/>
        </w:rPr>
        <w:t>10. Public Relations and Media Coverage of Major Infrastructure Developments</w:t>
      </w:r>
    </w:p>
    <w:p>
      <w:pPr>
        <w:spacing w:after="80"/>
        <w:ind w:left="714" w:hanging="227"/>
        <w:jc w:val="both"/>
      </w:pPr>
      <w:r>
        <w:rPr>
          <w:rFonts w:ascii="Cambria" w:hAnsi="Cambria"/>
          <w:sz w:val="22"/>
        </w:rPr>
        <w:t xml:space="preserve">o  </w:t>
      </w:r>
      <w:r>
        <w:rPr>
          <w:rFonts w:ascii="Cambria" w:hAnsi="Cambria"/>
          <w:b/>
          <w:i w:val="0"/>
          <w:sz w:val="22"/>
        </w:rPr>
        <w:t xml:space="preserve">Objective: </w:t>
      </w:r>
      <w:r>
        <w:rPr>
          <w:rFonts w:ascii="Cambria" w:hAnsi="Cambria"/>
          <w:b w:val="0"/>
          <w:i w:val="0"/>
          <w:sz w:val="22"/>
        </w:rPr>
        <w:t>To promote major construction projects and highlight the institution's commitment to growth and development.</w:t>
      </w:r>
    </w:p>
    <w:p>
      <w:pPr>
        <w:spacing w:after="80"/>
        <w:ind w:left="714" w:hanging="227"/>
        <w:jc w:val="both"/>
      </w:pPr>
      <w:r>
        <w:rPr>
          <w:rFonts w:ascii="Cambria" w:hAnsi="Cambria"/>
          <w:sz w:val="22"/>
        </w:rPr>
        <w:t xml:space="preserve">o  </w:t>
      </w:r>
      <w:r>
        <w:rPr>
          <w:rFonts w:ascii="Cambria" w:hAnsi="Cambria"/>
          <w:b/>
          <w:i w:val="0"/>
          <w:sz w:val="22"/>
        </w:rPr>
        <w:t xml:space="preserve">Details: </w:t>
      </w:r>
      <w:r>
        <w:rPr>
          <w:rFonts w:ascii="Cambria" w:hAnsi="Cambria"/>
          <w:b w:val="0"/>
          <w:i w:val="0"/>
          <w:sz w:val="22"/>
        </w:rPr>
        <w:t>Press releases, media coverage, and social media campaigns to showcase new campus developments, providing visibility for the institution's expansion efforts.</w:t>
      </w:r>
    </w:p>
    <w:p>
      <w:pPr>
        <w:spacing w:after="80"/>
        <w:ind w:left="714" w:hanging="227"/>
        <w:jc w:val="both"/>
      </w:pPr>
      <w:r>
        <w:rPr>
          <w:rFonts w:ascii="Cambria" w:hAnsi="Cambria"/>
          <w:sz w:val="22"/>
        </w:rPr>
        <w:t xml:space="preserve">o  </w:t>
      </w:r>
      <w:r>
        <w:rPr>
          <w:rFonts w:ascii="Cambria" w:hAnsi="Cambria"/>
          <w:b/>
          <w:i w:val="0"/>
          <w:sz w:val="22"/>
        </w:rPr>
        <w:t xml:space="preserve">Participants: </w:t>
      </w:r>
      <w:r>
        <w:rPr>
          <w:rFonts w:ascii="Cambria" w:hAnsi="Cambria"/>
          <w:b w:val="0"/>
          <w:i w:val="0"/>
          <w:sz w:val="22"/>
        </w:rPr>
        <w:t>Media, public relations teams, students, faculty, and external stakeholders.</w:t>
      </w:r>
    </w:p>
    <w:p>
      <w:pPr>
        <w:spacing w:after="80"/>
        <w:ind w:left="357" w:hanging="357"/>
        <w:jc w:val="both"/>
      </w:pPr>
      <w:r>
        <w:rPr>
          <w:rFonts w:ascii="Cambria" w:hAnsi="Cambria"/>
          <w:sz w:val="22"/>
        </w:rPr>
        <w:t xml:space="preserve">11.  </w:t>
      </w:r>
      <w:r>
        <w:rPr>
          <w:rFonts w:ascii="Cambria" w:hAnsi="Cambria"/>
          <w:b/>
          <w:i w:val="0"/>
          <w:sz w:val="22"/>
        </w:rPr>
        <w:t>11. Annual Campus Development Exhibition</w:t>
      </w:r>
    </w:p>
    <w:p>
      <w:pPr>
        <w:spacing w:after="80"/>
        <w:ind w:left="714" w:hanging="227"/>
        <w:jc w:val="both"/>
      </w:pPr>
      <w:r>
        <w:rPr>
          <w:rFonts w:ascii="Cambria" w:hAnsi="Cambria"/>
          <w:sz w:val="22"/>
        </w:rPr>
        <w:t xml:space="preserve">o  </w:t>
      </w:r>
      <w:r>
        <w:rPr>
          <w:rFonts w:ascii="Cambria" w:hAnsi="Cambria"/>
          <w:b/>
          <w:i w:val="0"/>
          <w:sz w:val="22"/>
        </w:rPr>
        <w:t xml:space="preserve">Objective: </w:t>
      </w:r>
      <w:r>
        <w:rPr>
          <w:rFonts w:ascii="Cambria" w:hAnsi="Cambria"/>
          <w:b w:val="0"/>
          <w:i w:val="0"/>
          <w:sz w:val="22"/>
        </w:rPr>
        <w:t>To showcase the progress of ongoing construction and development projects on campus.</w:t>
      </w:r>
    </w:p>
    <w:p>
      <w:pPr>
        <w:spacing w:after="80"/>
        <w:ind w:left="714" w:hanging="227"/>
        <w:jc w:val="both"/>
      </w:pPr>
      <w:r>
        <w:rPr>
          <w:rFonts w:ascii="Cambria" w:hAnsi="Cambria"/>
          <w:sz w:val="22"/>
        </w:rPr>
        <w:t xml:space="preserve">o  </w:t>
      </w:r>
      <w:r>
        <w:rPr>
          <w:rFonts w:ascii="Cambria" w:hAnsi="Cambria"/>
          <w:b/>
          <w:i w:val="0"/>
          <w:sz w:val="22"/>
        </w:rPr>
        <w:t xml:space="preserve">Details: </w:t>
      </w:r>
      <w:r>
        <w:rPr>
          <w:rFonts w:ascii="Cambria" w:hAnsi="Cambria"/>
          <w:b w:val="0"/>
          <w:i w:val="0"/>
          <w:sz w:val="22"/>
        </w:rPr>
        <w:t>An exhibition where mock-ups, blueprints, or virtual tours of planned construction projects are displayed for students, faculty, and external visitors to learn about the institution's development vision.</w:t>
      </w:r>
    </w:p>
    <w:p>
      <w:pPr>
        <w:spacing w:after="80"/>
        <w:ind w:left="714" w:hanging="227"/>
        <w:jc w:val="both"/>
      </w:pPr>
      <w:r>
        <w:rPr>
          <w:rFonts w:ascii="Cambria" w:hAnsi="Cambria"/>
          <w:sz w:val="22"/>
        </w:rPr>
        <w:t xml:space="preserve">o  </w:t>
      </w:r>
      <w:r>
        <w:rPr>
          <w:rFonts w:ascii="Cambria" w:hAnsi="Cambria"/>
          <w:b/>
          <w:i w:val="0"/>
          <w:sz w:val="22"/>
        </w:rPr>
        <w:t xml:space="preserve">Participants: </w:t>
      </w:r>
      <w:r>
        <w:rPr>
          <w:rFonts w:ascii="Cambria" w:hAnsi="Cambria"/>
          <w:b w:val="0"/>
          <w:i w:val="0"/>
          <w:sz w:val="22"/>
        </w:rPr>
        <w:t>Students, staff, faculty, architects, engineers, and external stakeholders.</w:t>
      </w:r>
    </w:p>
    <w:p>
      <w:pPr>
        <w:spacing w:after="80"/>
        <w:ind w:left="357" w:hanging="357"/>
        <w:jc w:val="both"/>
      </w:pPr>
      <w:r>
        <w:rPr>
          <w:rFonts w:ascii="Cambria" w:hAnsi="Cambria"/>
          <w:sz w:val="22"/>
        </w:rPr>
        <w:t xml:space="preserve">12.  </w:t>
      </w:r>
      <w:r>
        <w:rPr>
          <w:rFonts w:ascii="Cambria" w:hAnsi="Cambria"/>
          <w:b/>
          <w:i w:val="0"/>
          <w:sz w:val="22"/>
        </w:rPr>
        <w:t>12. Collaboration with Local Government and Authorities</w:t>
      </w:r>
    </w:p>
    <w:p>
      <w:pPr>
        <w:spacing w:after="80"/>
        <w:ind w:left="714" w:hanging="227"/>
        <w:jc w:val="both"/>
      </w:pPr>
      <w:r>
        <w:rPr>
          <w:rFonts w:ascii="Cambria" w:hAnsi="Cambria"/>
          <w:sz w:val="22"/>
        </w:rPr>
        <w:t xml:space="preserve">o  </w:t>
      </w:r>
      <w:r>
        <w:rPr>
          <w:rFonts w:ascii="Cambria" w:hAnsi="Cambria"/>
          <w:b/>
          <w:i w:val="0"/>
          <w:sz w:val="22"/>
        </w:rPr>
        <w:t xml:space="preserve">Objective: </w:t>
      </w:r>
      <w:r>
        <w:rPr>
          <w:rFonts w:ascii="Cambria" w:hAnsi="Cambria"/>
          <w:b w:val="0"/>
          <w:i w:val="0"/>
          <w:sz w:val="22"/>
        </w:rPr>
        <w:t>To ensure compliance with local regulations and obtain necessary permits for construction projects.</w:t>
      </w:r>
    </w:p>
    <w:p>
      <w:pPr>
        <w:spacing w:after="80"/>
        <w:ind w:left="714" w:hanging="227"/>
        <w:jc w:val="both"/>
      </w:pPr>
      <w:r>
        <w:rPr>
          <w:rFonts w:ascii="Cambria" w:hAnsi="Cambria"/>
          <w:sz w:val="22"/>
        </w:rPr>
        <w:t xml:space="preserve">o  </w:t>
      </w:r>
      <w:r>
        <w:rPr>
          <w:rFonts w:ascii="Cambria" w:hAnsi="Cambria"/>
          <w:b/>
          <w:i w:val="0"/>
          <w:sz w:val="22"/>
        </w:rPr>
        <w:t xml:space="preserve">Details: </w:t>
      </w:r>
      <w:r>
        <w:rPr>
          <w:rFonts w:ascii="Cambria" w:hAnsi="Cambria"/>
          <w:b w:val="0"/>
          <w:i w:val="0"/>
          <w:sz w:val="22"/>
        </w:rPr>
        <w:t>Meetings and workshops with local authorities, urban planners, and government agencies to align campus development projects with city planning and regulatory standards.</w:t>
      </w:r>
    </w:p>
    <w:p>
      <w:pPr>
        <w:spacing w:after="80"/>
        <w:ind w:left="714" w:hanging="227"/>
        <w:jc w:val="both"/>
      </w:pPr>
      <w:r>
        <w:rPr>
          <w:rFonts w:ascii="Cambria" w:hAnsi="Cambria"/>
          <w:sz w:val="22"/>
        </w:rPr>
        <w:t xml:space="preserve">o  </w:t>
      </w:r>
      <w:r>
        <w:rPr>
          <w:rFonts w:ascii="Cambria" w:hAnsi="Cambria"/>
          <w:b/>
          <w:i w:val="0"/>
          <w:sz w:val="22"/>
        </w:rPr>
        <w:t xml:space="preserve">Participants: </w:t>
      </w:r>
      <w:r>
        <w:rPr>
          <w:rFonts w:ascii="Cambria" w:hAnsi="Cambria"/>
          <w:b w:val="0"/>
          <w:i w:val="0"/>
          <w:sz w:val="22"/>
        </w:rPr>
        <w:t>Local government officials, urban planners, and construction committee members.</w:t>
      </w:r>
    </w:p>
    <w:p>
      <w:pPr>
        <w:keepNext/>
        <w:spacing w:before="240" w:after="120"/>
      </w:pPr>
      <w:r>
        <w:rPr>
          <w:rFonts w:ascii="Cambria" w:hAnsi="Cambria"/>
          <w:b/>
          <w:color w:val="1F3A5F"/>
          <w:sz w:val="28"/>
        </w:rPr>
        <w:t>36.11. Example Sub-Committees (Optional)</w:t>
      </w:r>
    </w:p>
    <w:p>
      <w:pPr>
        <w:spacing w:after="80"/>
        <w:ind w:left="357" w:hanging="227"/>
        <w:jc w:val="both"/>
      </w:pPr>
      <w:r>
        <w:rPr>
          <w:rFonts w:ascii="Cambria" w:hAnsi="Cambria"/>
          <w:sz w:val="22"/>
        </w:rPr>
        <w:t xml:space="preserve">•  </w:t>
      </w:r>
      <w:r>
        <w:rPr>
          <w:rFonts w:ascii="Cambria" w:hAnsi="Cambria"/>
          <w:sz w:val="22"/>
        </w:rPr>
        <w:t>Structural Quality Sub-Committee</w:t>
      </w:r>
    </w:p>
    <w:p>
      <w:pPr>
        <w:spacing w:after="80"/>
        <w:ind w:left="357" w:hanging="227"/>
        <w:jc w:val="both"/>
      </w:pPr>
      <w:r>
        <w:rPr>
          <w:rFonts w:ascii="Cambria" w:hAnsi="Cambria"/>
          <w:sz w:val="22"/>
        </w:rPr>
        <w:t xml:space="preserve">•  </w:t>
      </w:r>
      <w:r>
        <w:rPr>
          <w:rFonts w:ascii="Cambria" w:hAnsi="Cambria"/>
          <w:sz w:val="22"/>
        </w:rPr>
        <w:t>Safety Compliance &amp; Fire Protection Sub-Committee</w:t>
      </w:r>
    </w:p>
    <w:p>
      <w:pPr>
        <w:spacing w:after="80"/>
        <w:ind w:left="357" w:hanging="227"/>
        <w:jc w:val="both"/>
      </w:pPr>
      <w:r>
        <w:rPr>
          <w:rFonts w:ascii="Cambria" w:hAnsi="Cambria"/>
          <w:sz w:val="22"/>
        </w:rPr>
        <w:t xml:space="preserve">•  </w:t>
      </w:r>
      <w:r>
        <w:rPr>
          <w:rFonts w:ascii="Cambria" w:hAnsi="Cambria"/>
          <w:sz w:val="22"/>
        </w:rPr>
        <w:t>Green Campus Infrastructure Sub-Committee</w:t>
      </w:r>
    </w:p>
    <w:p>
      <w:pPr>
        <w:spacing w:after="80"/>
        <w:ind w:left="357" w:hanging="227"/>
        <w:jc w:val="both"/>
      </w:pPr>
      <w:r>
        <w:rPr>
          <w:rFonts w:ascii="Cambria" w:hAnsi="Cambria"/>
          <w:sz w:val="22"/>
        </w:rPr>
        <w:t xml:space="preserve">•  </w:t>
      </w:r>
      <w:r>
        <w:rPr>
          <w:rFonts w:ascii="Cambria" w:hAnsi="Cambria"/>
          <w:sz w:val="22"/>
        </w:rPr>
        <w:t>Renovation &amp; Maintenance Monitoring Cell</w:t>
      </w:r>
    </w:p>
    <w:p>
      <w:pPr>
        <w:keepNext/>
        <w:spacing w:before="240" w:after="120"/>
      </w:pPr>
      <w:r>
        <w:rPr>
          <w:rFonts w:ascii="Cambria" w:hAnsi="Cambria"/>
          <w:b/>
          <w:color w:val="1F3A5F"/>
          <w:sz w:val="28"/>
        </w:rPr>
        <w:t>36.12. Year Planner: Construction Committee</w:t>
      </w:r>
    </w:p>
    <w:tbl>
      <w:tblGrid>
        <w:gridCol w:w="1247"/>
        <w:gridCol w:w="2721"/>
        <w:gridCol w:w="5443"/>
      </w:tblGrid>
      <w:tblPr>
        <w:jc w:val="center"/>
        <w:tblLook w:firstColumn="1" w:firstRow="1" w:lastColumn="0" w:lastRow="0" w:noHBand="0" w:noVBand="1" w:val="04A0"/>
        <w:tblW w:w="9412" w:type="dxa"/>
        <w:tblLayout w:type="fixed"/>
      </w:tblPr>
      <w:tr>
        <w:tc>
          <w:tcPr>
            <w:shd w:val="clear" w:color="auto" w:fill="1F3A5F"/>
            <w:tcW w:w="1247" w:type="dxa"/>
          </w:tcPr>
          <w:p>
            <w:pPr>
              <w:jc w:val="center"/>
            </w:pPr>
            <w:r/>
            <w:r>
              <w:rPr>
                <w:rFonts w:ascii="Cambria" w:hAnsi="Cambria"/>
                <w:b/>
                <w:i w:val="0"/>
                <w:color w:val="FFFFFF"/>
                <w:sz w:val="22"/>
              </w:rPr>
              <w:t>Month</w:t>
            </w:r>
          </w:p>
        </w:tc>
        <w:tc>
          <w:tcPr>
            <w:shd w:val="clear" w:color="auto" w:fill="1F3A5F"/>
            <w:tcW w:w="2721" w:type="dxa"/>
          </w:tcPr>
          <w:p>
            <w:pPr>
              <w:jc w:val="center"/>
            </w:pPr>
            <w:r/>
            <w:r>
              <w:rPr>
                <w:rFonts w:ascii="Cambria" w:hAnsi="Cambria"/>
                <w:b/>
                <w:i w:val="0"/>
                <w:color w:val="FFFFFF"/>
                <w:sz w:val="22"/>
              </w:rPr>
              <w:t>Activity/Task</w:t>
            </w:r>
          </w:p>
        </w:tc>
        <w:tc>
          <w:tcPr>
            <w:shd w:val="clear" w:color="auto" w:fill="1F3A5F"/>
            <w:tcW w:w="5443" w:type="dxa"/>
          </w:tcPr>
          <w:p>
            <w:pPr>
              <w:jc w:val="center"/>
            </w:pPr>
            <w:r/>
            <w:r>
              <w:rPr>
                <w:rFonts w:ascii="Cambria" w:hAnsi="Cambria"/>
                <w:b/>
                <w:i w:val="0"/>
                <w:color w:val="FFFFFF"/>
                <w:sz w:val="22"/>
              </w:rPr>
              <w:t>Description / Outcome</w:t>
            </w:r>
          </w:p>
        </w:tc>
      </w:tr>
      <w:tr>
        <w:tc>
          <w:tcPr>
            <w:tcW w:w="1247" w:type="dxa"/>
          </w:tcPr>
          <w:p>
            <w:r/>
            <w:r>
              <w:rPr>
                <w:rFonts w:ascii="Cambria" w:hAnsi="Cambria"/>
                <w:b w:val="0"/>
                <w:i w:val="0"/>
                <w:sz w:val="22"/>
              </w:rPr>
              <w:t>May</w:t>
            </w:r>
          </w:p>
        </w:tc>
        <w:tc>
          <w:tcPr>
            <w:tcW w:w="2721" w:type="dxa"/>
          </w:tcPr>
          <w:p>
            <w:r/>
            <w:r>
              <w:rPr>
                <w:rFonts w:ascii="Cambria" w:hAnsi="Cambria"/>
                <w:b w:val="0"/>
                <w:i w:val="0"/>
                <w:sz w:val="22"/>
              </w:rPr>
              <w:t>Needs Assessment</w:t>
            </w:r>
          </w:p>
        </w:tc>
        <w:tc>
          <w:tcPr>
            <w:tcW w:w="5443" w:type="dxa"/>
          </w:tcPr>
          <w:p>
            <w:r/>
            <w:r>
              <w:rPr>
                <w:rFonts w:ascii="Cambria" w:hAnsi="Cambria"/>
                <w:b w:val="0"/>
                <w:i w:val="0"/>
                <w:sz w:val="22"/>
              </w:rPr>
              <w:t>Identify infrastructure requirements from departments (labs, classrooms, hostels, roads, etc.).</w:t>
            </w:r>
          </w:p>
        </w:tc>
      </w:tr>
      <w:tr>
        <w:tc>
          <w:tcPr>
            <w:shd w:val="clear" w:color="auto" w:fill="F2F2F2"/>
            <w:tcW w:w="1247" w:type="dxa"/>
          </w:tcPr>
          <w:p>
            <w:r/>
            <w:r>
              <w:rPr>
                <w:rFonts w:ascii="Cambria" w:hAnsi="Cambria"/>
                <w:b w:val="0"/>
                <w:i w:val="0"/>
                <w:sz w:val="22"/>
              </w:rPr>
              <w:t>June</w:t>
            </w:r>
          </w:p>
        </w:tc>
        <w:tc>
          <w:tcPr>
            <w:shd w:val="clear" w:color="auto" w:fill="F2F2F2"/>
            <w:tcW w:w="2721" w:type="dxa"/>
          </w:tcPr>
          <w:p>
            <w:r/>
            <w:r>
              <w:rPr>
                <w:rFonts w:ascii="Cambria" w:hAnsi="Cambria"/>
                <w:b w:val="0"/>
                <w:i w:val="0"/>
                <w:sz w:val="22"/>
              </w:rPr>
              <w:t>Budget Proposal &amp; Planning</w:t>
            </w:r>
          </w:p>
        </w:tc>
        <w:tc>
          <w:tcPr>
            <w:shd w:val="clear" w:color="auto" w:fill="F2F2F2"/>
            <w:tcW w:w="5443" w:type="dxa"/>
          </w:tcPr>
          <w:p>
            <w:r/>
            <w:r>
              <w:rPr>
                <w:rFonts w:ascii="Cambria" w:hAnsi="Cambria"/>
                <w:b w:val="0"/>
                <w:i w:val="0"/>
                <w:sz w:val="22"/>
              </w:rPr>
              <w:t>Estimate costs and prepare budget proposals for new works and renovations.</w:t>
            </w:r>
          </w:p>
        </w:tc>
      </w:tr>
      <w:tr>
        <w:tc>
          <w:tcPr>
            <w:tcW w:w="1247" w:type="dxa"/>
          </w:tcPr>
          <w:p>
            <w:r/>
            <w:r>
              <w:rPr>
                <w:rFonts w:ascii="Cambria" w:hAnsi="Cambria"/>
                <w:b w:val="0"/>
                <w:i w:val="0"/>
                <w:sz w:val="22"/>
              </w:rPr>
              <w:t>July</w:t>
            </w:r>
          </w:p>
        </w:tc>
        <w:tc>
          <w:tcPr>
            <w:tcW w:w="2721" w:type="dxa"/>
          </w:tcPr>
          <w:p>
            <w:r/>
            <w:r>
              <w:rPr>
                <w:rFonts w:ascii="Cambria" w:hAnsi="Cambria"/>
                <w:b w:val="0"/>
                <w:i w:val="0"/>
                <w:sz w:val="22"/>
              </w:rPr>
              <w:t>Tendering &amp; Vendor Finalization</w:t>
            </w:r>
          </w:p>
        </w:tc>
        <w:tc>
          <w:tcPr>
            <w:tcW w:w="5443" w:type="dxa"/>
          </w:tcPr>
          <w:p>
            <w:r/>
            <w:r>
              <w:rPr>
                <w:rFonts w:ascii="Cambria" w:hAnsi="Cambria"/>
                <w:b w:val="0"/>
                <w:i w:val="0"/>
                <w:sz w:val="22"/>
              </w:rPr>
              <w:t>Invite tenders and finalize vendors/contractors for approved works.</w:t>
            </w:r>
          </w:p>
        </w:tc>
      </w:tr>
      <w:tr>
        <w:tc>
          <w:tcPr>
            <w:shd w:val="clear" w:color="auto" w:fill="F2F2F2"/>
            <w:tcW w:w="1247" w:type="dxa"/>
          </w:tcPr>
          <w:p>
            <w:r/>
            <w:r>
              <w:rPr>
                <w:rFonts w:ascii="Cambria" w:hAnsi="Cambria"/>
                <w:b w:val="0"/>
                <w:i w:val="0"/>
                <w:sz w:val="22"/>
              </w:rPr>
              <w:t>August</w:t>
            </w:r>
          </w:p>
        </w:tc>
        <w:tc>
          <w:tcPr>
            <w:shd w:val="clear" w:color="auto" w:fill="F2F2F2"/>
            <w:tcW w:w="2721" w:type="dxa"/>
          </w:tcPr>
          <w:p>
            <w:r/>
            <w:r>
              <w:rPr>
                <w:rFonts w:ascii="Cambria" w:hAnsi="Cambria"/>
                <w:b w:val="0"/>
                <w:i w:val="0"/>
                <w:sz w:val="22"/>
              </w:rPr>
              <w:t>Commencement of Approved Projects</w:t>
            </w:r>
          </w:p>
        </w:tc>
        <w:tc>
          <w:tcPr>
            <w:shd w:val="clear" w:color="auto" w:fill="F2F2F2"/>
            <w:tcW w:w="5443" w:type="dxa"/>
          </w:tcPr>
          <w:p>
            <w:r/>
            <w:r>
              <w:rPr>
                <w:rFonts w:ascii="Cambria" w:hAnsi="Cambria"/>
                <w:b w:val="0"/>
                <w:i w:val="0"/>
                <w:sz w:val="22"/>
              </w:rPr>
              <w:t>Begin construction/renovation activities (phase-wise if needed).</w:t>
            </w:r>
          </w:p>
        </w:tc>
      </w:tr>
      <w:tr>
        <w:tc>
          <w:tcPr>
            <w:tcW w:w="1247" w:type="dxa"/>
          </w:tcPr>
          <w:p>
            <w:r/>
            <w:r>
              <w:rPr>
                <w:rFonts w:ascii="Cambria" w:hAnsi="Cambria"/>
                <w:b w:val="0"/>
                <w:i w:val="0"/>
                <w:sz w:val="22"/>
              </w:rPr>
              <w:t>September</w:t>
            </w:r>
          </w:p>
        </w:tc>
        <w:tc>
          <w:tcPr>
            <w:tcW w:w="2721" w:type="dxa"/>
          </w:tcPr>
          <w:p>
            <w:r/>
            <w:r>
              <w:rPr>
                <w:rFonts w:ascii="Cambria" w:hAnsi="Cambria"/>
                <w:b w:val="0"/>
                <w:i w:val="0"/>
                <w:sz w:val="22"/>
              </w:rPr>
              <w:t>Site Inspection</w:t>
            </w:r>
          </w:p>
        </w:tc>
        <w:tc>
          <w:tcPr>
            <w:tcW w:w="5443" w:type="dxa"/>
          </w:tcPr>
          <w:p>
            <w:r/>
            <w:r>
              <w:rPr>
                <w:rFonts w:ascii="Cambria" w:hAnsi="Cambria"/>
                <w:b w:val="0"/>
                <w:i w:val="0"/>
                <w:sz w:val="22"/>
              </w:rPr>
              <w:t>Conduct quality and safety inspections of ongoing works. Document progress.</w:t>
            </w:r>
          </w:p>
        </w:tc>
      </w:tr>
      <w:tr>
        <w:tc>
          <w:tcPr>
            <w:shd w:val="clear" w:color="auto" w:fill="F2F2F2"/>
            <w:tcW w:w="1247" w:type="dxa"/>
          </w:tcPr>
          <w:p>
            <w:r/>
            <w:r>
              <w:rPr>
                <w:rFonts w:ascii="Cambria" w:hAnsi="Cambria"/>
                <w:b w:val="0"/>
                <w:i w:val="0"/>
                <w:sz w:val="22"/>
              </w:rPr>
              <w:t>October</w:t>
            </w:r>
          </w:p>
        </w:tc>
        <w:tc>
          <w:tcPr>
            <w:shd w:val="clear" w:color="auto" w:fill="F2F2F2"/>
            <w:tcW w:w="2721" w:type="dxa"/>
          </w:tcPr>
          <w:p>
            <w:r/>
            <w:r>
              <w:rPr>
                <w:rFonts w:ascii="Cambria" w:hAnsi="Cambria"/>
                <w:b w:val="0"/>
                <w:i w:val="0"/>
                <w:sz w:val="22"/>
              </w:rPr>
              <w:t>Review Meeting</w:t>
            </w:r>
          </w:p>
        </w:tc>
        <w:tc>
          <w:tcPr>
            <w:shd w:val="clear" w:color="auto" w:fill="F2F2F2"/>
            <w:tcW w:w="5443" w:type="dxa"/>
          </w:tcPr>
          <w:p>
            <w:r/>
            <w:r>
              <w:rPr>
                <w:rFonts w:ascii="Cambria" w:hAnsi="Cambria"/>
                <w:b w:val="0"/>
                <w:i w:val="0"/>
                <w:sz w:val="22"/>
              </w:rPr>
              <w:t>Mid-year review of ongoing projects; address delays or issues.</w:t>
            </w:r>
          </w:p>
        </w:tc>
      </w:tr>
      <w:tr>
        <w:tc>
          <w:tcPr>
            <w:tcW w:w="1247" w:type="dxa"/>
          </w:tcPr>
          <w:p>
            <w:r/>
            <w:r>
              <w:rPr>
                <w:rFonts w:ascii="Cambria" w:hAnsi="Cambria"/>
                <w:b w:val="0"/>
                <w:i w:val="0"/>
                <w:sz w:val="22"/>
              </w:rPr>
              <w:t>November</w:t>
            </w:r>
          </w:p>
        </w:tc>
        <w:tc>
          <w:tcPr>
            <w:tcW w:w="2721" w:type="dxa"/>
          </w:tcPr>
          <w:p>
            <w:r/>
            <w:r>
              <w:rPr>
                <w:rFonts w:ascii="Cambria" w:hAnsi="Cambria"/>
                <w:b w:val="0"/>
                <w:i w:val="0"/>
                <w:sz w:val="22"/>
              </w:rPr>
              <w:t>Progress Report</w:t>
            </w:r>
          </w:p>
        </w:tc>
        <w:tc>
          <w:tcPr>
            <w:tcW w:w="5443" w:type="dxa"/>
          </w:tcPr>
          <w:p>
            <w:r/>
            <w:r>
              <w:rPr>
                <w:rFonts w:ascii="Cambria" w:hAnsi="Cambria"/>
                <w:b w:val="0"/>
                <w:i w:val="0"/>
                <w:sz w:val="22"/>
              </w:rPr>
              <w:t>Submit progress reports to management/IQAC for review.</w:t>
            </w:r>
          </w:p>
        </w:tc>
      </w:tr>
      <w:tr>
        <w:tc>
          <w:tcPr>
            <w:shd w:val="clear" w:color="auto" w:fill="F2F2F2"/>
            <w:tcW w:w="1247" w:type="dxa"/>
          </w:tcPr>
          <w:p>
            <w:r/>
            <w:r>
              <w:rPr>
                <w:rFonts w:ascii="Cambria" w:hAnsi="Cambria"/>
                <w:b w:val="0"/>
                <w:i w:val="0"/>
                <w:sz w:val="22"/>
              </w:rPr>
              <w:t>December</w:t>
            </w:r>
          </w:p>
        </w:tc>
        <w:tc>
          <w:tcPr>
            <w:shd w:val="clear" w:color="auto" w:fill="F2F2F2"/>
            <w:tcW w:w="2721" w:type="dxa"/>
          </w:tcPr>
          <w:p>
            <w:r/>
            <w:r>
              <w:rPr>
                <w:rFonts w:ascii="Cambria" w:hAnsi="Cambria"/>
                <w:b w:val="0"/>
                <w:i w:val="0"/>
                <w:sz w:val="22"/>
              </w:rPr>
              <w:t>Winter Shutdown Review</w:t>
            </w:r>
          </w:p>
        </w:tc>
        <w:tc>
          <w:tcPr>
            <w:shd w:val="clear" w:color="auto" w:fill="F2F2F2"/>
            <w:tcW w:w="5443" w:type="dxa"/>
          </w:tcPr>
          <w:p>
            <w:r/>
            <w:r>
              <w:rPr>
                <w:rFonts w:ascii="Cambria" w:hAnsi="Cambria"/>
                <w:b w:val="0"/>
                <w:i w:val="0"/>
                <w:sz w:val="22"/>
              </w:rPr>
              <w:t>Ensure construction sites are safe and secure during break (if applicable).</w:t>
            </w:r>
          </w:p>
        </w:tc>
      </w:tr>
      <w:tr>
        <w:tc>
          <w:tcPr>
            <w:tcW w:w="1247" w:type="dxa"/>
          </w:tcPr>
          <w:p>
            <w:r/>
            <w:r>
              <w:rPr>
                <w:rFonts w:ascii="Cambria" w:hAnsi="Cambria"/>
                <w:b w:val="0"/>
                <w:i w:val="0"/>
                <w:sz w:val="22"/>
              </w:rPr>
              <w:t>January</w:t>
            </w:r>
          </w:p>
        </w:tc>
        <w:tc>
          <w:tcPr>
            <w:tcW w:w="2721" w:type="dxa"/>
          </w:tcPr>
          <w:p>
            <w:r/>
            <w:r>
              <w:rPr>
                <w:rFonts w:ascii="Cambria" w:hAnsi="Cambria"/>
                <w:b w:val="0"/>
                <w:i w:val="0"/>
                <w:sz w:val="22"/>
              </w:rPr>
              <w:t>Second Phase of Construction</w:t>
            </w:r>
          </w:p>
        </w:tc>
        <w:tc>
          <w:tcPr>
            <w:tcW w:w="5443" w:type="dxa"/>
          </w:tcPr>
          <w:p>
            <w:r/>
            <w:r>
              <w:rPr>
                <w:rFonts w:ascii="Cambria" w:hAnsi="Cambria"/>
                <w:b w:val="0"/>
                <w:i w:val="0"/>
                <w:sz w:val="22"/>
              </w:rPr>
              <w:t>Review status of works and ensure regulatory/statutory compliance.</w:t>
            </w:r>
          </w:p>
        </w:tc>
      </w:tr>
      <w:tr>
        <w:tc>
          <w:tcPr>
            <w:shd w:val="clear" w:color="auto" w:fill="F2F2F2"/>
            <w:tcW w:w="1247" w:type="dxa"/>
          </w:tcPr>
          <w:p>
            <w:r/>
            <w:r>
              <w:rPr>
                <w:rFonts w:ascii="Cambria" w:hAnsi="Cambria"/>
                <w:b w:val="0"/>
                <w:i w:val="0"/>
                <w:sz w:val="22"/>
              </w:rPr>
              <w:t>February</w:t>
            </w:r>
          </w:p>
        </w:tc>
        <w:tc>
          <w:tcPr>
            <w:shd w:val="clear" w:color="auto" w:fill="F2F2F2"/>
            <w:tcW w:w="2721" w:type="dxa"/>
          </w:tcPr>
          <w:p>
            <w:r/>
            <w:r>
              <w:rPr>
                <w:rFonts w:ascii="Cambria" w:hAnsi="Cambria"/>
                <w:b w:val="0"/>
                <w:i w:val="0"/>
                <w:sz w:val="22"/>
              </w:rPr>
              <w:t>Status Review &amp; Compliance Check</w:t>
            </w:r>
          </w:p>
        </w:tc>
        <w:tc>
          <w:tcPr>
            <w:shd w:val="clear" w:color="auto" w:fill="F2F2F2"/>
            <w:tcW w:w="5443" w:type="dxa"/>
          </w:tcPr>
          <w:p>
            <w:r/>
            <w:r>
              <w:rPr>
                <w:rFonts w:ascii="Cambria" w:hAnsi="Cambria"/>
                <w:b w:val="0"/>
                <w:i w:val="0"/>
                <w:sz w:val="22"/>
              </w:rPr>
              <w:t>Target completion of pending construction activities.</w:t>
            </w:r>
          </w:p>
        </w:tc>
      </w:tr>
      <w:tr>
        <w:tc>
          <w:tcPr>
            <w:tcW w:w="1247" w:type="dxa"/>
          </w:tcPr>
          <w:p>
            <w:r/>
            <w:r>
              <w:rPr>
                <w:rFonts w:ascii="Cambria" w:hAnsi="Cambria"/>
                <w:b w:val="0"/>
                <w:i w:val="0"/>
                <w:sz w:val="22"/>
              </w:rPr>
              <w:t>March</w:t>
            </w:r>
          </w:p>
        </w:tc>
        <w:tc>
          <w:tcPr>
            <w:tcW w:w="2721" w:type="dxa"/>
          </w:tcPr>
          <w:p>
            <w:r/>
            <w:r>
              <w:rPr>
                <w:rFonts w:ascii="Cambria" w:hAnsi="Cambria"/>
                <w:b w:val="0"/>
                <w:i w:val="0"/>
                <w:sz w:val="22"/>
              </w:rPr>
              <w:t>Final Phase Completion</w:t>
            </w:r>
          </w:p>
        </w:tc>
        <w:tc>
          <w:tcPr>
            <w:tcW w:w="5443" w:type="dxa"/>
          </w:tcPr>
          <w:p>
            <w:r/>
            <w:r>
              <w:rPr>
                <w:rFonts w:ascii="Cambria" w:hAnsi="Cambria"/>
                <w:b w:val="0"/>
                <w:i w:val="0"/>
                <w:sz w:val="22"/>
              </w:rPr>
              <w:t>Resume/add additional construction or expansion works.</w:t>
            </w:r>
          </w:p>
        </w:tc>
      </w:tr>
      <w:tr>
        <w:tc>
          <w:tcPr>
            <w:shd w:val="clear" w:color="auto" w:fill="F2F2F2"/>
            <w:tcW w:w="1247" w:type="dxa"/>
          </w:tcPr>
          <w:p>
            <w:r/>
            <w:r>
              <w:rPr>
                <w:rFonts w:ascii="Cambria" w:hAnsi="Cambria"/>
                <w:b w:val="0"/>
                <w:i w:val="0"/>
                <w:sz w:val="22"/>
              </w:rPr>
              <w:t>April</w:t>
            </w:r>
          </w:p>
        </w:tc>
        <w:tc>
          <w:tcPr>
            <w:shd w:val="clear" w:color="auto" w:fill="F2F2F2"/>
            <w:tcW w:w="2721" w:type="dxa"/>
          </w:tcPr>
          <w:p>
            <w:r/>
            <w:r>
              <w:rPr>
                <w:rFonts w:ascii="Cambria" w:hAnsi="Cambria"/>
                <w:b w:val="0"/>
                <w:i w:val="0"/>
                <w:sz w:val="22"/>
              </w:rPr>
              <w:t>Documentation &amp; Audit</w:t>
            </w:r>
          </w:p>
        </w:tc>
        <w:tc>
          <w:tcPr>
            <w:shd w:val="clear" w:color="auto" w:fill="F2F2F2"/>
            <w:tcW w:w="5443" w:type="dxa"/>
          </w:tcPr>
          <w:p>
            <w:r/>
            <w:r>
              <w:rPr>
                <w:rFonts w:ascii="Cambria" w:hAnsi="Cambria"/>
                <w:b w:val="0"/>
                <w:i w:val="0"/>
                <w:sz w:val="22"/>
              </w:rPr>
              <w:t>Compile work completion certificates, bills, photos, and audit records.</w:t>
            </w:r>
          </w:p>
        </w:tc>
      </w:tr>
    </w:tbl>
    <w:p>
      <w:pPr>
        <w:keepNext/>
        <w:spacing w:before="240" w:after="120"/>
      </w:pPr>
      <w:r>
        <w:rPr>
          <w:rFonts w:ascii="Cambria" w:hAnsi="Cambria"/>
          <w:b/>
          <w:color w:val="1F3A5F"/>
          <w:sz w:val="28"/>
        </w:rPr>
        <w:t>36.13. Best Practices Followed</w:t>
      </w:r>
    </w:p>
    <w:p>
      <w:pPr>
        <w:spacing w:after="80"/>
        <w:ind w:left="357" w:hanging="227"/>
        <w:jc w:val="both"/>
      </w:pPr>
      <w:r>
        <w:rPr>
          <w:rFonts w:ascii="Cambria" w:hAnsi="Cambria"/>
          <w:sz w:val="22"/>
        </w:rPr>
        <w:t xml:space="preserve">•  </w:t>
      </w:r>
      <w:r>
        <w:rPr>
          <w:rFonts w:ascii="Cambria" w:hAnsi="Cambria"/>
          <w:sz w:val="22"/>
        </w:rPr>
        <w:t>Construction in line with AICTE norms and local building codes.</w:t>
      </w:r>
    </w:p>
    <w:p>
      <w:pPr>
        <w:spacing w:after="80"/>
        <w:ind w:left="357" w:hanging="227"/>
        <w:jc w:val="both"/>
      </w:pPr>
      <w:r>
        <w:rPr>
          <w:rFonts w:ascii="Cambria" w:hAnsi="Cambria"/>
          <w:sz w:val="22"/>
        </w:rPr>
        <w:t xml:space="preserve">•  </w:t>
      </w:r>
      <w:r>
        <w:rPr>
          <w:rFonts w:ascii="Cambria" w:hAnsi="Cambria"/>
          <w:sz w:val="22"/>
        </w:rPr>
        <w:t>Inclusion of green building elements: natural lighting, solar energy, water conservation.</w:t>
      </w:r>
    </w:p>
    <w:p>
      <w:pPr>
        <w:spacing w:after="80"/>
        <w:ind w:left="357" w:hanging="227"/>
        <w:jc w:val="both"/>
      </w:pPr>
      <w:r>
        <w:rPr>
          <w:rFonts w:ascii="Cambria" w:hAnsi="Cambria"/>
          <w:sz w:val="22"/>
        </w:rPr>
        <w:t xml:space="preserve">•  </w:t>
      </w:r>
      <w:r>
        <w:rPr>
          <w:rFonts w:ascii="Cambria" w:hAnsi="Cambria"/>
          <w:sz w:val="22"/>
        </w:rPr>
        <w:t>Adherence to GFR (General Financial Rules) in procurement and contracting.</w:t>
      </w:r>
    </w:p>
    <w:p>
      <w:pPr>
        <w:spacing w:after="80"/>
        <w:ind w:left="357" w:hanging="227"/>
        <w:jc w:val="both"/>
      </w:pPr>
      <w:r>
        <w:rPr>
          <w:rFonts w:ascii="Cambria" w:hAnsi="Cambria"/>
          <w:sz w:val="22"/>
        </w:rPr>
        <w:t xml:space="preserve">•  </w:t>
      </w:r>
      <w:r>
        <w:rPr>
          <w:rFonts w:ascii="Cambria" w:hAnsi="Cambria"/>
          <w:sz w:val="22"/>
        </w:rPr>
        <w:t>Third-party inspection and auditing for high-value projects.</w:t>
      </w:r>
    </w:p>
    <w:p>
      <w:pPr>
        <w:spacing w:after="80"/>
        <w:ind w:left="357" w:hanging="227"/>
        <w:jc w:val="both"/>
      </w:pPr>
      <w:r>
        <w:rPr>
          <w:rFonts w:ascii="Cambria" w:hAnsi="Cambria"/>
          <w:sz w:val="22"/>
        </w:rPr>
        <w:t xml:space="preserve">•  </w:t>
      </w:r>
      <w:r>
        <w:rPr>
          <w:rFonts w:ascii="Cambria" w:hAnsi="Cambria"/>
          <w:sz w:val="22"/>
        </w:rPr>
        <w:t>Feedback loop from departments using the infrastructure for future planning.</w:t>
      </w:r>
    </w:p>
    <w:p>
      <w:pPr>
        <w:spacing w:after="80"/>
        <w:ind w:left="357" w:hanging="227"/>
        <w:jc w:val="both"/>
      </w:pPr>
      <w:r>
        <w:rPr>
          <w:rFonts w:ascii="Cambria" w:hAnsi="Cambria"/>
          <w:sz w:val="22"/>
        </w:rPr>
        <w:t xml:space="preserve">•  </w:t>
      </w:r>
      <w:r>
        <w:rPr>
          <w:rFonts w:ascii="Cambria" w:hAnsi="Cambria"/>
          <w:sz w:val="22"/>
        </w:rPr>
        <w:t>Inclusive design (PWD/Divyangjan-friendly ramps, lifts, and signage).</w:t>
      </w:r>
    </w:p>
    <w:p>
      <w:r>
        <w:br w:type="page"/>
      </w:r>
    </w:p>
    <w:p>
      <w:pPr>
        <w:keepNext/>
        <w:spacing w:before="240" w:after="120"/>
      </w:pPr>
      <w:r>
        <w:rPr>
          <w:rFonts w:ascii="Cambria" w:hAnsi="Cambria"/>
          <w:b/>
          <w:color w:val="1F3A5F"/>
          <w:sz w:val="36"/>
        </w:rPr>
        <w:t>37. Medical Cell Committee</w:t>
      </w:r>
    </w:p>
    <w:p>
      <w:pPr>
        <w:keepNext/>
        <w:spacing w:before="240" w:after="120"/>
      </w:pPr>
      <w:r>
        <w:rPr>
          <w:rFonts w:ascii="Cambria" w:hAnsi="Cambria"/>
          <w:b/>
          <w:color w:val="1F3A5F"/>
          <w:sz w:val="28"/>
        </w:rPr>
        <w:t>37.1. Objective</w:t>
      </w:r>
    </w:p>
    <w:p>
      <w:pPr>
        <w:spacing w:after="120"/>
        <w:jc w:val="both"/>
      </w:pPr>
      <w:r>
        <w:rPr>
          <w:rFonts w:ascii="Cambria" w:hAnsi="Cambria"/>
          <w:sz w:val="22"/>
        </w:rPr>
        <w:t>The Medical Cell Committee is constituted to ensure the physical and mental well-being of students, faculty, and staff by providing first-aid, basic healthcare support, and facilitating access to professional medical services within or near the campus.</w:t>
      </w:r>
    </w:p>
    <w:p>
      <w:pPr>
        <w:keepNext/>
        <w:spacing w:before="240" w:after="120"/>
      </w:pPr>
      <w:r>
        <w:rPr>
          <w:rFonts w:ascii="Cambria" w:hAnsi="Cambria"/>
          <w:b/>
          <w:color w:val="1F3A5F"/>
          <w:sz w:val="28"/>
        </w:rPr>
        <w:t>37.2. Functions of the Medical Cell Committee</w:t>
      </w:r>
    </w:p>
    <w:p>
      <w:pPr>
        <w:spacing w:after="80"/>
        <w:ind w:left="357" w:hanging="357"/>
        <w:jc w:val="both"/>
      </w:pPr>
      <w:r>
        <w:rPr>
          <w:rFonts w:ascii="Cambria" w:hAnsi="Cambria"/>
          <w:sz w:val="22"/>
        </w:rPr>
        <w:t xml:space="preserve">1.  </w:t>
      </w:r>
      <w:r>
        <w:rPr>
          <w:rFonts w:ascii="Cambria" w:hAnsi="Cambria"/>
          <w:b/>
          <w:i w:val="0"/>
          <w:sz w:val="22"/>
        </w:rPr>
        <w:t>1. Primary Healthcare Services</w:t>
      </w:r>
    </w:p>
    <w:p>
      <w:pPr>
        <w:spacing w:after="80"/>
        <w:ind w:left="714" w:hanging="227"/>
        <w:jc w:val="both"/>
      </w:pPr>
      <w:r>
        <w:rPr>
          <w:rFonts w:ascii="Cambria" w:hAnsi="Cambria"/>
          <w:sz w:val="22"/>
        </w:rPr>
        <w:t xml:space="preserve">o  </w:t>
      </w:r>
      <w:r>
        <w:rPr>
          <w:rFonts w:ascii="Cambria" w:hAnsi="Cambria"/>
          <w:sz w:val="22"/>
        </w:rPr>
        <w:t>Provide immediate healthcare services such as first aid, basic medical care, and emergency response for students, faculty, and staff.</w:t>
      </w:r>
    </w:p>
    <w:p>
      <w:pPr>
        <w:spacing w:after="80"/>
        <w:ind w:left="714" w:hanging="227"/>
        <w:jc w:val="both"/>
      </w:pPr>
      <w:r>
        <w:rPr>
          <w:rFonts w:ascii="Cambria" w:hAnsi="Cambria"/>
          <w:sz w:val="22"/>
        </w:rPr>
        <w:t xml:space="preserve">o  </w:t>
      </w:r>
      <w:r>
        <w:rPr>
          <w:rFonts w:ascii="Cambria" w:hAnsi="Cambria"/>
          <w:sz w:val="22"/>
        </w:rPr>
        <w:t>Ensure the availability of essential medicines, medical equipment, and health supplies in the campus clinic or medical room.</w:t>
      </w:r>
    </w:p>
    <w:p>
      <w:pPr>
        <w:spacing w:after="80"/>
        <w:ind w:left="357" w:hanging="357"/>
        <w:jc w:val="both"/>
      </w:pPr>
      <w:r>
        <w:rPr>
          <w:rFonts w:ascii="Cambria" w:hAnsi="Cambria"/>
          <w:sz w:val="22"/>
        </w:rPr>
        <w:t xml:space="preserve">2.  </w:t>
      </w:r>
      <w:r>
        <w:rPr>
          <w:rFonts w:ascii="Cambria" w:hAnsi="Cambria"/>
          <w:b/>
          <w:i w:val="0"/>
          <w:sz w:val="22"/>
        </w:rPr>
        <w:t>2. Health Monitoring and Record Maintenance</w:t>
      </w:r>
    </w:p>
    <w:p>
      <w:pPr>
        <w:spacing w:after="80"/>
        <w:ind w:left="714" w:hanging="227"/>
        <w:jc w:val="both"/>
      </w:pPr>
      <w:r>
        <w:rPr>
          <w:rFonts w:ascii="Cambria" w:hAnsi="Cambria"/>
          <w:sz w:val="22"/>
        </w:rPr>
        <w:t xml:space="preserve">o  </w:t>
      </w:r>
      <w:r>
        <w:rPr>
          <w:rFonts w:ascii="Cambria" w:hAnsi="Cambria"/>
          <w:sz w:val="22"/>
        </w:rPr>
        <w:t>Maintain individual health records of students, staff, and faculty to facilitate quick medical attention when necessary.</w:t>
      </w:r>
    </w:p>
    <w:p>
      <w:pPr>
        <w:spacing w:after="80"/>
        <w:ind w:left="714" w:hanging="227"/>
        <w:jc w:val="both"/>
      </w:pPr>
      <w:r>
        <w:rPr>
          <w:rFonts w:ascii="Cambria" w:hAnsi="Cambria"/>
          <w:sz w:val="22"/>
        </w:rPr>
        <w:t xml:space="preserve">o  </w:t>
      </w:r>
      <w:r>
        <w:rPr>
          <w:rFonts w:ascii="Cambria" w:hAnsi="Cambria"/>
          <w:sz w:val="22"/>
        </w:rPr>
        <w:t>Track vaccination status, medical history, and fitness certifications, ensuring all health records are up to date.</w:t>
      </w:r>
    </w:p>
    <w:p>
      <w:pPr>
        <w:spacing w:after="80"/>
        <w:ind w:left="357" w:hanging="357"/>
        <w:jc w:val="both"/>
      </w:pPr>
      <w:r>
        <w:rPr>
          <w:rFonts w:ascii="Cambria" w:hAnsi="Cambria"/>
          <w:sz w:val="22"/>
        </w:rPr>
        <w:t xml:space="preserve">3.  </w:t>
      </w:r>
      <w:r>
        <w:rPr>
          <w:rFonts w:ascii="Cambria" w:hAnsi="Cambria"/>
          <w:b/>
          <w:i w:val="0"/>
          <w:sz w:val="22"/>
        </w:rPr>
        <w:t>3. Organizing Medical Check-ups &amp; Health Camps</w:t>
      </w:r>
    </w:p>
    <w:p>
      <w:pPr>
        <w:spacing w:after="80"/>
        <w:ind w:left="714" w:hanging="227"/>
        <w:jc w:val="both"/>
      </w:pPr>
      <w:r>
        <w:rPr>
          <w:rFonts w:ascii="Cambria" w:hAnsi="Cambria"/>
          <w:sz w:val="22"/>
        </w:rPr>
        <w:t xml:space="preserve">o  </w:t>
      </w:r>
      <w:r>
        <w:rPr>
          <w:rFonts w:ascii="Cambria" w:hAnsi="Cambria"/>
          <w:sz w:val="22"/>
        </w:rPr>
        <w:t>Organize routine health check-ups for students and staff to monitor overall health.</w:t>
      </w:r>
    </w:p>
    <w:p>
      <w:pPr>
        <w:spacing w:after="80"/>
        <w:ind w:left="714" w:hanging="227"/>
        <w:jc w:val="both"/>
      </w:pPr>
      <w:r>
        <w:rPr>
          <w:rFonts w:ascii="Cambria" w:hAnsi="Cambria"/>
          <w:sz w:val="22"/>
        </w:rPr>
        <w:t xml:space="preserve">o  </w:t>
      </w:r>
      <w:r>
        <w:rPr>
          <w:rFonts w:ascii="Cambria" w:hAnsi="Cambria"/>
          <w:sz w:val="22"/>
        </w:rPr>
        <w:t>Coordinate with healthcare providers to conduct specialized camps (eye checkups, dental check-ups, blood donation drives, etc.).</w:t>
      </w:r>
    </w:p>
    <w:p>
      <w:pPr>
        <w:spacing w:after="80"/>
        <w:ind w:left="357" w:hanging="357"/>
        <w:jc w:val="both"/>
      </w:pPr>
      <w:r>
        <w:rPr>
          <w:rFonts w:ascii="Cambria" w:hAnsi="Cambria"/>
          <w:sz w:val="22"/>
        </w:rPr>
        <w:t xml:space="preserve">4.  </w:t>
      </w:r>
      <w:r>
        <w:rPr>
          <w:rFonts w:ascii="Cambria" w:hAnsi="Cambria"/>
          <w:b/>
          <w:i w:val="0"/>
          <w:sz w:val="22"/>
        </w:rPr>
        <w:t>4. Health and Wellness Awareness Programs</w:t>
      </w:r>
    </w:p>
    <w:p>
      <w:pPr>
        <w:spacing w:after="80"/>
        <w:ind w:left="714" w:hanging="227"/>
        <w:jc w:val="both"/>
      </w:pPr>
      <w:r>
        <w:rPr>
          <w:rFonts w:ascii="Cambria" w:hAnsi="Cambria"/>
          <w:sz w:val="22"/>
        </w:rPr>
        <w:t xml:space="preserve">o  </w:t>
      </w:r>
      <w:r>
        <w:rPr>
          <w:rFonts w:ascii="Cambria" w:hAnsi="Cambria"/>
          <w:sz w:val="22"/>
        </w:rPr>
        <w:t>Promote health awareness through seminars, workshops, and campaigns related to physical and mental well-being, including topics like nutrition, mental health, stress management, and preventive healthcare.</w:t>
      </w:r>
    </w:p>
    <w:p>
      <w:pPr>
        <w:spacing w:after="80"/>
        <w:ind w:left="714" w:hanging="227"/>
        <w:jc w:val="both"/>
      </w:pPr>
      <w:r>
        <w:rPr>
          <w:rFonts w:ascii="Cambria" w:hAnsi="Cambria"/>
          <w:sz w:val="22"/>
        </w:rPr>
        <w:t xml:space="preserve">o  </w:t>
      </w:r>
      <w:r>
        <w:rPr>
          <w:rFonts w:ascii="Cambria" w:hAnsi="Cambria"/>
          <w:sz w:val="22"/>
        </w:rPr>
        <w:t>Encourage fitness and wellness activities such as yoga, fitness classes, and mindfulness workshops.</w:t>
      </w:r>
    </w:p>
    <w:p>
      <w:pPr>
        <w:spacing w:after="80"/>
        <w:ind w:left="357" w:hanging="357"/>
        <w:jc w:val="both"/>
      </w:pPr>
      <w:r>
        <w:rPr>
          <w:rFonts w:ascii="Cambria" w:hAnsi="Cambria"/>
          <w:sz w:val="22"/>
        </w:rPr>
        <w:t xml:space="preserve">5.  </w:t>
      </w:r>
      <w:r>
        <w:rPr>
          <w:rFonts w:ascii="Cambria" w:hAnsi="Cambria"/>
          <w:b/>
          <w:i w:val="0"/>
          <w:sz w:val="22"/>
        </w:rPr>
        <w:t>5. Emergency Medical Services and Crisis Management</w:t>
      </w:r>
    </w:p>
    <w:p>
      <w:pPr>
        <w:spacing w:after="80"/>
        <w:ind w:left="714" w:hanging="227"/>
        <w:jc w:val="both"/>
      </w:pPr>
      <w:r>
        <w:rPr>
          <w:rFonts w:ascii="Cambria" w:hAnsi="Cambria"/>
          <w:sz w:val="22"/>
        </w:rPr>
        <w:t xml:space="preserve">o  </w:t>
      </w:r>
      <w:r>
        <w:rPr>
          <w:rFonts w:ascii="Cambria" w:hAnsi="Cambria"/>
          <w:sz w:val="22"/>
        </w:rPr>
        <w:t>Ensure that there are clear protocols for managing medical emergencies, including providing first-aid kits, ambulance services, and transport to nearby hospitals.</w:t>
      </w:r>
    </w:p>
    <w:p>
      <w:pPr>
        <w:spacing w:after="80"/>
        <w:ind w:left="714" w:hanging="227"/>
        <w:jc w:val="both"/>
      </w:pPr>
      <w:r>
        <w:rPr>
          <w:rFonts w:ascii="Cambria" w:hAnsi="Cambria"/>
          <w:sz w:val="22"/>
        </w:rPr>
        <w:t xml:space="preserve">o  </w:t>
      </w:r>
      <w:r>
        <w:rPr>
          <w:rFonts w:ascii="Cambria" w:hAnsi="Cambria"/>
          <w:sz w:val="22"/>
        </w:rPr>
        <w:t>Coordinate with local health centers, hospitals, and emergency services for rapid response during emergencies.</w:t>
      </w:r>
    </w:p>
    <w:p>
      <w:pPr>
        <w:spacing w:after="80"/>
        <w:ind w:left="357" w:hanging="357"/>
        <w:jc w:val="both"/>
      </w:pPr>
      <w:r>
        <w:rPr>
          <w:rFonts w:ascii="Cambria" w:hAnsi="Cambria"/>
          <w:sz w:val="22"/>
        </w:rPr>
        <w:t xml:space="preserve">6.  </w:t>
      </w:r>
      <w:r>
        <w:rPr>
          <w:rFonts w:ascii="Cambria" w:hAnsi="Cambria"/>
          <w:b/>
          <w:i w:val="0"/>
          <w:sz w:val="22"/>
        </w:rPr>
        <w:t>6. Mental Health and Counseling Support</w:t>
      </w:r>
    </w:p>
    <w:p>
      <w:pPr>
        <w:spacing w:after="80"/>
        <w:ind w:left="714" w:hanging="227"/>
        <w:jc w:val="both"/>
      </w:pPr>
      <w:r>
        <w:rPr>
          <w:rFonts w:ascii="Cambria" w:hAnsi="Cambria"/>
          <w:sz w:val="22"/>
        </w:rPr>
        <w:t xml:space="preserve">o  </w:t>
      </w:r>
      <w:r>
        <w:rPr>
          <w:rFonts w:ascii="Cambria" w:hAnsi="Cambria"/>
          <w:sz w:val="22"/>
        </w:rPr>
        <w:t>Offer psychological support and counseling services to students, especially during high-stress periods like exams or during personal crises.</w:t>
      </w:r>
    </w:p>
    <w:p>
      <w:pPr>
        <w:spacing w:after="80"/>
        <w:ind w:left="714" w:hanging="227"/>
        <w:jc w:val="both"/>
      </w:pPr>
      <w:r>
        <w:rPr>
          <w:rFonts w:ascii="Cambria" w:hAnsi="Cambria"/>
          <w:sz w:val="22"/>
        </w:rPr>
        <w:t xml:space="preserve">o  </w:t>
      </w:r>
      <w:r>
        <w:rPr>
          <w:rFonts w:ascii="Cambria" w:hAnsi="Cambria"/>
          <w:sz w:val="22"/>
        </w:rPr>
        <w:t>Work with trained mental health professionals to address student well-being, anxiety, depression, and other mental health challenges.</w:t>
      </w:r>
    </w:p>
    <w:p>
      <w:pPr>
        <w:spacing w:after="80"/>
        <w:ind w:left="357" w:hanging="357"/>
        <w:jc w:val="both"/>
      </w:pPr>
      <w:r>
        <w:rPr>
          <w:rFonts w:ascii="Cambria" w:hAnsi="Cambria"/>
          <w:sz w:val="22"/>
        </w:rPr>
        <w:t xml:space="preserve">7.  </w:t>
      </w:r>
      <w:r>
        <w:rPr>
          <w:rFonts w:ascii="Cambria" w:hAnsi="Cambria"/>
          <w:b/>
          <w:i w:val="0"/>
          <w:sz w:val="22"/>
        </w:rPr>
        <w:t>7. First Aid Training and Awareness</w:t>
      </w:r>
    </w:p>
    <w:p>
      <w:pPr>
        <w:spacing w:after="80"/>
        <w:ind w:left="714" w:hanging="227"/>
        <w:jc w:val="both"/>
      </w:pPr>
      <w:r>
        <w:rPr>
          <w:rFonts w:ascii="Cambria" w:hAnsi="Cambria"/>
          <w:sz w:val="22"/>
        </w:rPr>
        <w:t xml:space="preserve">o  </w:t>
      </w:r>
      <w:r>
        <w:rPr>
          <w:rFonts w:ascii="Cambria" w:hAnsi="Cambria"/>
          <w:sz w:val="22"/>
        </w:rPr>
        <w:t>Conduct periodic first aid training and workshops for students, staff, and faculty to equip them with the knowledge to respond to emergencies.</w:t>
      </w:r>
    </w:p>
    <w:p>
      <w:pPr>
        <w:spacing w:after="80"/>
        <w:ind w:left="714" w:hanging="227"/>
        <w:jc w:val="both"/>
      </w:pPr>
      <w:r>
        <w:rPr>
          <w:rFonts w:ascii="Cambria" w:hAnsi="Cambria"/>
          <w:sz w:val="22"/>
        </w:rPr>
        <w:t xml:space="preserve">o  </w:t>
      </w:r>
      <w:r>
        <w:rPr>
          <w:rFonts w:ascii="Cambria" w:hAnsi="Cambria"/>
          <w:sz w:val="22"/>
        </w:rPr>
        <w:t>Ensure that designated personnel on campus are trained in CPR and first aid.</w:t>
      </w:r>
    </w:p>
    <w:p>
      <w:pPr>
        <w:spacing w:after="80"/>
        <w:ind w:left="357" w:hanging="357"/>
        <w:jc w:val="both"/>
      </w:pPr>
      <w:r>
        <w:rPr>
          <w:rFonts w:ascii="Cambria" w:hAnsi="Cambria"/>
          <w:sz w:val="22"/>
        </w:rPr>
        <w:t xml:space="preserve">8.  </w:t>
      </w:r>
      <w:r>
        <w:rPr>
          <w:rFonts w:ascii="Cambria" w:hAnsi="Cambria"/>
          <w:b/>
          <w:i w:val="0"/>
          <w:sz w:val="22"/>
        </w:rPr>
        <w:t>8. Health-related Leave and Fitness Certification</w:t>
      </w:r>
    </w:p>
    <w:p>
      <w:pPr>
        <w:spacing w:after="80"/>
        <w:ind w:left="714" w:hanging="227"/>
        <w:jc w:val="both"/>
      </w:pPr>
      <w:r>
        <w:rPr>
          <w:rFonts w:ascii="Cambria" w:hAnsi="Cambria"/>
          <w:sz w:val="22"/>
        </w:rPr>
        <w:t xml:space="preserve">o  </w:t>
      </w:r>
      <w:r>
        <w:rPr>
          <w:rFonts w:ascii="Cambria" w:hAnsi="Cambria"/>
          <w:sz w:val="22"/>
        </w:rPr>
        <w:t>Review and authorize medical leave requests submitted by students and staff, ensuring that the leave is for genuine health reasons.</w:t>
      </w:r>
    </w:p>
    <w:p>
      <w:pPr>
        <w:spacing w:after="80"/>
        <w:ind w:left="714" w:hanging="227"/>
        <w:jc w:val="both"/>
      </w:pPr>
      <w:r>
        <w:rPr>
          <w:rFonts w:ascii="Cambria" w:hAnsi="Cambria"/>
          <w:sz w:val="22"/>
        </w:rPr>
        <w:t xml:space="preserve">o  </w:t>
      </w:r>
      <w:r>
        <w:rPr>
          <w:rFonts w:ascii="Cambria" w:hAnsi="Cambria"/>
          <w:sz w:val="22"/>
        </w:rPr>
        <w:t>Provide fitness certificates for students or staff returning to campus after illness or injury, ensuring that they are physically fit to resume their activities.</w:t>
      </w:r>
    </w:p>
    <w:p>
      <w:pPr>
        <w:spacing w:after="80"/>
        <w:ind w:left="357" w:hanging="357"/>
        <w:jc w:val="both"/>
      </w:pPr>
      <w:r>
        <w:rPr>
          <w:rFonts w:ascii="Cambria" w:hAnsi="Cambria"/>
          <w:sz w:val="22"/>
        </w:rPr>
        <w:t xml:space="preserve">9.  </w:t>
      </w:r>
      <w:r>
        <w:rPr>
          <w:rFonts w:ascii="Cambria" w:hAnsi="Cambria"/>
          <w:b/>
          <w:i w:val="0"/>
          <w:sz w:val="22"/>
        </w:rPr>
        <w:t>9. Health Surveillance and Reporting</w:t>
      </w:r>
    </w:p>
    <w:p>
      <w:pPr>
        <w:spacing w:after="80"/>
        <w:ind w:left="714" w:hanging="227"/>
        <w:jc w:val="both"/>
      </w:pPr>
      <w:r>
        <w:rPr>
          <w:rFonts w:ascii="Cambria" w:hAnsi="Cambria"/>
          <w:sz w:val="22"/>
        </w:rPr>
        <w:t xml:space="preserve">o  </w:t>
      </w:r>
      <w:r>
        <w:rPr>
          <w:rFonts w:ascii="Cambria" w:hAnsi="Cambria"/>
          <w:sz w:val="22"/>
        </w:rPr>
        <w:t>Monitor and respond to outbreaks of infectious diseases (e.g., flu, COVID-19) on campus.</w:t>
      </w:r>
    </w:p>
    <w:p>
      <w:pPr>
        <w:spacing w:after="80"/>
        <w:ind w:left="714" w:hanging="227"/>
        <w:jc w:val="both"/>
      </w:pPr>
      <w:r>
        <w:rPr>
          <w:rFonts w:ascii="Cambria" w:hAnsi="Cambria"/>
          <w:sz w:val="22"/>
        </w:rPr>
        <w:t xml:space="preserve">o  </w:t>
      </w:r>
      <w:r>
        <w:rPr>
          <w:rFonts w:ascii="Cambria" w:hAnsi="Cambria"/>
          <w:sz w:val="22"/>
        </w:rPr>
        <w:t>Ensure that students and staff are aware of preventive measures, such as vaccination and hygiene practices.</w:t>
      </w:r>
    </w:p>
    <w:p>
      <w:pPr>
        <w:spacing w:after="80"/>
        <w:ind w:left="714" w:hanging="227"/>
        <w:jc w:val="both"/>
      </w:pPr>
      <w:r>
        <w:rPr>
          <w:rFonts w:ascii="Cambria" w:hAnsi="Cambria"/>
          <w:sz w:val="22"/>
        </w:rPr>
        <w:t xml:space="preserve">o  </w:t>
      </w:r>
      <w:r>
        <w:rPr>
          <w:rFonts w:ascii="Cambria" w:hAnsi="Cambria"/>
          <w:sz w:val="22"/>
        </w:rPr>
        <w:t>Collaborate with local health authorities to manage public health concerns and compliance with health regulations.</w:t>
      </w:r>
    </w:p>
    <w:p>
      <w:pPr>
        <w:spacing w:after="80"/>
        <w:ind w:left="357" w:hanging="357"/>
        <w:jc w:val="both"/>
      </w:pPr>
      <w:r>
        <w:rPr>
          <w:rFonts w:ascii="Cambria" w:hAnsi="Cambria"/>
          <w:sz w:val="22"/>
        </w:rPr>
        <w:t xml:space="preserve">10.  </w:t>
      </w:r>
      <w:r>
        <w:rPr>
          <w:rFonts w:ascii="Cambria" w:hAnsi="Cambria"/>
          <w:b/>
          <w:i w:val="0"/>
          <w:sz w:val="22"/>
        </w:rPr>
        <w:t>10. Coordination with External Health Services</w:t>
      </w:r>
    </w:p>
    <w:p>
      <w:pPr>
        <w:spacing w:after="80"/>
        <w:ind w:left="714" w:hanging="227"/>
        <w:jc w:val="both"/>
      </w:pPr>
      <w:r>
        <w:rPr>
          <w:rFonts w:ascii="Cambria" w:hAnsi="Cambria"/>
          <w:sz w:val="22"/>
        </w:rPr>
        <w:t xml:space="preserve">o  </w:t>
      </w:r>
      <w:r>
        <w:rPr>
          <w:rFonts w:ascii="Cambria" w:hAnsi="Cambria"/>
          <w:sz w:val="22"/>
        </w:rPr>
        <w:t>Establish and maintain relationships with local hospitals, clinics, and pharmacies to ensure that students and staff have access to specialized medical care when needed.</w:t>
      </w:r>
    </w:p>
    <w:p>
      <w:pPr>
        <w:spacing w:after="80"/>
        <w:ind w:left="714" w:hanging="227"/>
        <w:jc w:val="both"/>
      </w:pPr>
      <w:r>
        <w:rPr>
          <w:rFonts w:ascii="Cambria" w:hAnsi="Cambria"/>
          <w:sz w:val="22"/>
        </w:rPr>
        <w:t xml:space="preserve">o  </w:t>
      </w:r>
      <w:r>
        <w:rPr>
          <w:rFonts w:ascii="Cambria" w:hAnsi="Cambria"/>
          <w:sz w:val="22"/>
        </w:rPr>
        <w:t>Facilitate the process of referral for any serious health conditions or treatments that require expertise outside the institution.</w:t>
      </w:r>
    </w:p>
    <w:p>
      <w:pPr>
        <w:spacing w:after="80"/>
        <w:ind w:left="357" w:hanging="357"/>
        <w:jc w:val="both"/>
      </w:pPr>
      <w:r>
        <w:rPr>
          <w:rFonts w:ascii="Cambria" w:hAnsi="Cambria"/>
          <w:sz w:val="22"/>
        </w:rPr>
        <w:t xml:space="preserve">11.  </w:t>
      </w:r>
      <w:r>
        <w:rPr>
          <w:rFonts w:ascii="Cambria" w:hAnsi="Cambria"/>
          <w:b/>
          <w:i w:val="0"/>
          <w:sz w:val="22"/>
        </w:rPr>
        <w:t>11. Health Insurance and Financial Support</w:t>
      </w:r>
    </w:p>
    <w:p>
      <w:pPr>
        <w:spacing w:after="80"/>
        <w:ind w:left="714" w:hanging="227"/>
        <w:jc w:val="both"/>
      </w:pPr>
      <w:r>
        <w:rPr>
          <w:rFonts w:ascii="Cambria" w:hAnsi="Cambria"/>
          <w:sz w:val="22"/>
        </w:rPr>
        <w:t xml:space="preserve">o  </w:t>
      </w:r>
      <w:r>
        <w:rPr>
          <w:rFonts w:ascii="Cambria" w:hAnsi="Cambria"/>
          <w:sz w:val="22"/>
        </w:rPr>
        <w:t>Ensure that students and staff are aware of health insurance policies and benefits available to them, facilitating claims and insurance processes when necessary.</w:t>
      </w:r>
    </w:p>
    <w:p>
      <w:pPr>
        <w:spacing w:after="80"/>
        <w:ind w:left="714" w:hanging="227"/>
        <w:jc w:val="both"/>
      </w:pPr>
      <w:r>
        <w:rPr>
          <w:rFonts w:ascii="Cambria" w:hAnsi="Cambria"/>
          <w:sz w:val="22"/>
        </w:rPr>
        <w:t xml:space="preserve">o  </w:t>
      </w:r>
      <w:r>
        <w:rPr>
          <w:rFonts w:ascii="Cambria" w:hAnsi="Cambria"/>
          <w:sz w:val="22"/>
        </w:rPr>
        <w:t>Provide support in case of major health expenses through institution-wide health plans or financial assistance programs.</w:t>
      </w:r>
    </w:p>
    <w:p>
      <w:pPr>
        <w:spacing w:after="80"/>
        <w:ind w:left="357" w:hanging="357"/>
        <w:jc w:val="both"/>
      </w:pPr>
      <w:r>
        <w:rPr>
          <w:rFonts w:ascii="Cambria" w:hAnsi="Cambria"/>
          <w:sz w:val="22"/>
        </w:rPr>
        <w:t xml:space="preserve">12.  </w:t>
      </w:r>
      <w:r>
        <w:rPr>
          <w:rFonts w:ascii="Cambria" w:hAnsi="Cambria"/>
          <w:b/>
          <w:i w:val="0"/>
          <w:sz w:val="22"/>
        </w:rPr>
        <w:t>12. Promoting a Healthy Campus Environment</w:t>
      </w:r>
    </w:p>
    <w:p>
      <w:pPr>
        <w:spacing w:after="80"/>
        <w:ind w:left="714" w:hanging="227"/>
        <w:jc w:val="both"/>
      </w:pPr>
      <w:r>
        <w:rPr>
          <w:rFonts w:ascii="Cambria" w:hAnsi="Cambria"/>
          <w:sz w:val="22"/>
        </w:rPr>
        <w:t xml:space="preserve">o  </w:t>
      </w:r>
      <w:r>
        <w:rPr>
          <w:rFonts w:ascii="Cambria" w:hAnsi="Cambria"/>
          <w:sz w:val="22"/>
        </w:rPr>
        <w:t>Work to ensure a safe and hygienic campus environment by promoting cleanliness, sanitation, and proper waste disposal.</w:t>
      </w:r>
    </w:p>
    <w:p>
      <w:pPr>
        <w:spacing w:after="80"/>
        <w:ind w:left="714" w:hanging="227"/>
        <w:jc w:val="both"/>
      </w:pPr>
      <w:r>
        <w:rPr>
          <w:rFonts w:ascii="Cambria" w:hAnsi="Cambria"/>
          <w:sz w:val="22"/>
        </w:rPr>
        <w:t xml:space="preserve">o  </w:t>
      </w:r>
      <w:r>
        <w:rPr>
          <w:rFonts w:ascii="Cambria" w:hAnsi="Cambria"/>
          <w:sz w:val="22"/>
        </w:rPr>
        <w:t>Ensure that drinking water, sanitation facilities, and general campus hygiene standards meet health and safety requirements.</w:t>
      </w:r>
    </w:p>
    <w:p>
      <w:pPr>
        <w:keepNext/>
        <w:spacing w:before="240" w:after="120"/>
      </w:pPr>
      <w:r>
        <w:rPr>
          <w:rFonts w:ascii="Cambria" w:hAnsi="Cambria"/>
          <w:b/>
          <w:color w:val="1F3A5F"/>
          <w:sz w:val="28"/>
        </w:rPr>
        <w:t>37.3. Relevance to NBA &amp; NAAC</w:t>
      </w:r>
    </w:p>
    <w:p>
      <w:pPr>
        <w:spacing w:after="80"/>
        <w:jc w:val="both"/>
      </w:pPr>
      <w:r>
        <w:rPr>
          <w:rFonts w:ascii="Cambria" w:hAnsi="Cambria"/>
          <w:b/>
          <w:i w:val="0"/>
          <w:sz w:val="22"/>
        </w:rPr>
        <w:t>NBA Perspective (National Board of Accreditation):</w:t>
      </w:r>
    </w:p>
    <w:p>
      <w:pPr>
        <w:spacing w:after="80"/>
        <w:ind w:left="357" w:hanging="227"/>
        <w:jc w:val="both"/>
      </w:pPr>
      <w:r>
        <w:rPr>
          <w:rFonts w:ascii="Cambria" w:hAnsi="Cambria"/>
          <w:sz w:val="22"/>
        </w:rPr>
        <w:t xml:space="preserve">•  </w:t>
      </w:r>
      <w:r>
        <w:rPr>
          <w:rFonts w:ascii="Cambria" w:hAnsi="Cambria"/>
          <w:sz w:val="22"/>
        </w:rPr>
        <w:t>Under Criterion 7 – Continuous Improvement, the availability of medical support and emergency care is seen as part of the overall infrastructure and support facilities contributing to a conducive learning environment.</w:t>
      </w:r>
    </w:p>
    <w:p>
      <w:pPr>
        <w:spacing w:after="80"/>
        <w:ind w:left="357" w:hanging="227"/>
        <w:jc w:val="both"/>
      </w:pPr>
      <w:r>
        <w:rPr>
          <w:rFonts w:ascii="Cambria" w:hAnsi="Cambria"/>
          <w:sz w:val="22"/>
        </w:rPr>
        <w:t xml:space="preserve">•  </w:t>
      </w:r>
      <w:r>
        <w:rPr>
          <w:rFonts w:ascii="Cambria" w:hAnsi="Cambria"/>
          <w:sz w:val="22"/>
        </w:rPr>
        <w:t>Helps fulfill institutional responsibility for student welfare, safety, and support systems.</w:t>
      </w:r>
    </w:p>
    <w:p>
      <w:pPr>
        <w:spacing w:after="80"/>
        <w:jc w:val="both"/>
      </w:pPr>
      <w:r>
        <w:rPr>
          <w:rFonts w:ascii="Cambria" w:hAnsi="Cambria"/>
          <w:b/>
          <w:i w:val="0"/>
          <w:sz w:val="22"/>
        </w:rPr>
        <w:t>NAAC Perspective (National Assessment and Accreditation Council):</w:t>
      </w:r>
    </w:p>
    <w:p>
      <w:pPr>
        <w:spacing w:after="80"/>
        <w:ind w:left="357" w:hanging="227"/>
        <w:jc w:val="both"/>
      </w:pPr>
      <w:r>
        <w:rPr>
          <w:rFonts w:ascii="Cambria" w:hAnsi="Cambria"/>
          <w:sz w:val="22"/>
        </w:rPr>
        <w:t xml:space="preserve">•  </w:t>
      </w:r>
      <w:r>
        <w:rPr>
          <w:rFonts w:ascii="Cambria" w:hAnsi="Cambria"/>
          <w:sz w:val="22"/>
        </w:rPr>
        <w:t>Covered under Criterion 5 – Student Support and Progression:</w:t>
      </w:r>
    </w:p>
    <w:p>
      <w:pPr>
        <w:spacing w:after="80"/>
        <w:ind w:left="714" w:hanging="227"/>
        <w:jc w:val="both"/>
      </w:pPr>
      <w:r>
        <w:rPr>
          <w:rFonts w:ascii="Cambria" w:hAnsi="Cambria"/>
          <w:sz w:val="22"/>
        </w:rPr>
        <w:t xml:space="preserve">o  </w:t>
      </w:r>
      <w:r>
        <w:rPr>
          <w:rFonts w:ascii="Cambria" w:hAnsi="Cambria"/>
          <w:sz w:val="22"/>
        </w:rPr>
        <w:t>5.1.4 – Institutional mechanism for medical assistance to students: health center, health insurance etc.</w:t>
      </w:r>
    </w:p>
    <w:p>
      <w:pPr>
        <w:spacing w:after="80"/>
        <w:ind w:left="357" w:hanging="227"/>
        <w:jc w:val="both"/>
      </w:pPr>
      <w:r>
        <w:rPr>
          <w:rFonts w:ascii="Cambria" w:hAnsi="Cambria"/>
          <w:sz w:val="22"/>
        </w:rPr>
        <w:t xml:space="preserve">•  </w:t>
      </w:r>
      <w:r>
        <w:rPr>
          <w:rFonts w:ascii="Cambria" w:hAnsi="Cambria"/>
          <w:sz w:val="22"/>
        </w:rPr>
        <w:t>NAAC emphasizes availability of a health care unit, trained personnel, and periodic health awareness camps.</w:t>
      </w:r>
    </w:p>
    <w:p>
      <w:pPr>
        <w:keepNext/>
        <w:spacing w:before="240" w:after="120"/>
      </w:pPr>
      <w:r>
        <w:rPr>
          <w:rFonts w:ascii="Cambria" w:hAnsi="Cambria"/>
          <w:b/>
          <w:color w:val="1F3A5F"/>
          <w:sz w:val="28"/>
        </w:rPr>
        <w:t>37.4. Roles and Responsibilities of the Medical Cell Committee</w:t>
      </w:r>
    </w:p>
    <w:p>
      <w:pPr>
        <w:spacing w:after="80"/>
        <w:ind w:left="357" w:hanging="357"/>
        <w:jc w:val="both"/>
      </w:pPr>
      <w:r>
        <w:rPr>
          <w:rFonts w:ascii="Cambria" w:hAnsi="Cambria"/>
          <w:sz w:val="22"/>
        </w:rPr>
        <w:t xml:space="preserve">1.  </w:t>
      </w:r>
      <w:r>
        <w:rPr>
          <w:rFonts w:ascii="Cambria" w:hAnsi="Cambria"/>
          <w:b/>
          <w:i w:val="0"/>
          <w:sz w:val="22"/>
        </w:rPr>
        <w:t>Establishment and Maintenance of First Aid Units:</w:t>
      </w:r>
    </w:p>
    <w:p>
      <w:pPr>
        <w:spacing w:after="80"/>
        <w:ind w:left="714" w:hanging="227"/>
        <w:jc w:val="both"/>
      </w:pPr>
      <w:r>
        <w:rPr>
          <w:rFonts w:ascii="Cambria" w:hAnsi="Cambria"/>
          <w:sz w:val="22"/>
        </w:rPr>
        <w:t xml:space="preserve">o  </w:t>
      </w:r>
      <w:r>
        <w:rPr>
          <w:rFonts w:ascii="Cambria" w:hAnsi="Cambria"/>
          <w:sz w:val="22"/>
        </w:rPr>
        <w:t>Ensure first-aid kits are available in key locations: departments, hostels, labs, and sports complex.</w:t>
      </w:r>
    </w:p>
    <w:p>
      <w:pPr>
        <w:spacing w:after="80"/>
        <w:ind w:left="714" w:hanging="227"/>
        <w:jc w:val="both"/>
      </w:pPr>
      <w:r>
        <w:rPr>
          <w:rFonts w:ascii="Cambria" w:hAnsi="Cambria"/>
          <w:sz w:val="22"/>
        </w:rPr>
        <w:t xml:space="preserve">o  </w:t>
      </w:r>
      <w:r>
        <w:rPr>
          <w:rFonts w:ascii="Cambria" w:hAnsi="Cambria"/>
          <w:sz w:val="22"/>
        </w:rPr>
        <w:t>Maintain records of usage and replenishment.</w:t>
      </w:r>
    </w:p>
    <w:p>
      <w:pPr>
        <w:spacing w:after="80"/>
        <w:ind w:left="357" w:hanging="357"/>
        <w:jc w:val="both"/>
      </w:pPr>
      <w:r>
        <w:rPr>
          <w:rFonts w:ascii="Cambria" w:hAnsi="Cambria"/>
          <w:sz w:val="22"/>
        </w:rPr>
        <w:t xml:space="preserve">2.  </w:t>
      </w:r>
      <w:r>
        <w:rPr>
          <w:rFonts w:ascii="Cambria" w:hAnsi="Cambria"/>
          <w:b/>
          <w:i w:val="0"/>
          <w:sz w:val="22"/>
        </w:rPr>
        <w:t>Medical Assistance:</w:t>
      </w:r>
    </w:p>
    <w:p>
      <w:pPr>
        <w:spacing w:after="80"/>
        <w:ind w:left="714" w:hanging="227"/>
        <w:jc w:val="both"/>
      </w:pPr>
      <w:r>
        <w:rPr>
          <w:rFonts w:ascii="Cambria" w:hAnsi="Cambria"/>
          <w:sz w:val="22"/>
        </w:rPr>
        <w:t xml:space="preserve">o  </w:t>
      </w:r>
      <w:r>
        <w:rPr>
          <w:rFonts w:ascii="Cambria" w:hAnsi="Cambria"/>
          <w:sz w:val="22"/>
        </w:rPr>
        <w:t>Ensure access to a registered medical practitioner on campus or nearby.</w:t>
      </w:r>
    </w:p>
    <w:p>
      <w:pPr>
        <w:spacing w:after="80"/>
        <w:ind w:left="714" w:hanging="227"/>
        <w:jc w:val="both"/>
      </w:pPr>
      <w:r>
        <w:rPr>
          <w:rFonts w:ascii="Cambria" w:hAnsi="Cambria"/>
          <w:sz w:val="22"/>
        </w:rPr>
        <w:t xml:space="preserve">o  </w:t>
      </w:r>
      <w:r>
        <w:rPr>
          <w:rFonts w:ascii="Cambria" w:hAnsi="Cambria"/>
          <w:sz w:val="22"/>
        </w:rPr>
        <w:t>Arrange for emergency transport/ambulance services.</w:t>
      </w:r>
    </w:p>
    <w:p>
      <w:pPr>
        <w:spacing w:after="80"/>
        <w:ind w:left="714" w:hanging="227"/>
        <w:jc w:val="both"/>
      </w:pPr>
      <w:r>
        <w:rPr>
          <w:rFonts w:ascii="Cambria" w:hAnsi="Cambria"/>
          <w:sz w:val="22"/>
        </w:rPr>
        <w:t xml:space="preserve">o  </w:t>
      </w:r>
      <w:r>
        <w:rPr>
          <w:rFonts w:ascii="Cambria" w:hAnsi="Cambria"/>
          <w:sz w:val="22"/>
        </w:rPr>
        <w:t>Maintain tie-ups with local hospitals/clinics for referrals and emergencies.</w:t>
      </w:r>
    </w:p>
    <w:p>
      <w:pPr>
        <w:spacing w:after="80"/>
        <w:ind w:left="357" w:hanging="357"/>
        <w:jc w:val="both"/>
      </w:pPr>
      <w:r>
        <w:rPr>
          <w:rFonts w:ascii="Cambria" w:hAnsi="Cambria"/>
          <w:sz w:val="22"/>
        </w:rPr>
        <w:t xml:space="preserve">3.  </w:t>
      </w:r>
      <w:r>
        <w:rPr>
          <w:rFonts w:ascii="Cambria" w:hAnsi="Cambria"/>
          <w:b/>
          <w:i w:val="0"/>
          <w:sz w:val="22"/>
        </w:rPr>
        <w:t>Health Check-ups and Awareness Drives:</w:t>
      </w:r>
    </w:p>
    <w:p>
      <w:pPr>
        <w:spacing w:after="80"/>
        <w:ind w:left="714" w:hanging="227"/>
        <w:jc w:val="both"/>
      </w:pPr>
      <w:r>
        <w:rPr>
          <w:rFonts w:ascii="Cambria" w:hAnsi="Cambria"/>
          <w:sz w:val="22"/>
        </w:rPr>
        <w:t xml:space="preserve">o  </w:t>
      </w:r>
      <w:r>
        <w:rPr>
          <w:rFonts w:ascii="Cambria" w:hAnsi="Cambria"/>
          <w:sz w:val="22"/>
        </w:rPr>
        <w:t>Organize periodic health check-up camps for students and staff.</w:t>
      </w:r>
    </w:p>
    <w:p>
      <w:pPr>
        <w:spacing w:after="80"/>
        <w:ind w:left="714" w:hanging="227"/>
        <w:jc w:val="both"/>
      </w:pPr>
      <w:r>
        <w:rPr>
          <w:rFonts w:ascii="Cambria" w:hAnsi="Cambria"/>
          <w:sz w:val="22"/>
        </w:rPr>
        <w:t xml:space="preserve">o  </w:t>
      </w:r>
      <w:r>
        <w:rPr>
          <w:rFonts w:ascii="Cambria" w:hAnsi="Cambria"/>
          <w:sz w:val="22"/>
        </w:rPr>
        <w:t>Conduct health awareness programs on mental health, hygiene, nutrition, and lifestyle diseases.</w:t>
      </w:r>
    </w:p>
    <w:p>
      <w:pPr>
        <w:spacing w:after="80"/>
        <w:ind w:left="357" w:hanging="357"/>
        <w:jc w:val="both"/>
      </w:pPr>
      <w:r>
        <w:rPr>
          <w:rFonts w:ascii="Cambria" w:hAnsi="Cambria"/>
          <w:sz w:val="22"/>
        </w:rPr>
        <w:t xml:space="preserve">4.  </w:t>
      </w:r>
      <w:r>
        <w:rPr>
          <w:rFonts w:ascii="Cambria" w:hAnsi="Cambria"/>
          <w:b/>
          <w:i w:val="0"/>
          <w:sz w:val="22"/>
        </w:rPr>
        <w:t>Emergency Preparedness:</w:t>
      </w:r>
    </w:p>
    <w:p>
      <w:pPr>
        <w:spacing w:after="80"/>
        <w:ind w:left="714" w:hanging="227"/>
        <w:jc w:val="both"/>
      </w:pPr>
      <w:r>
        <w:rPr>
          <w:rFonts w:ascii="Cambria" w:hAnsi="Cambria"/>
          <w:sz w:val="22"/>
        </w:rPr>
        <w:t xml:space="preserve">o  </w:t>
      </w:r>
      <w:r>
        <w:rPr>
          <w:rFonts w:ascii="Cambria" w:hAnsi="Cambria"/>
          <w:sz w:val="22"/>
        </w:rPr>
        <w:t>Train staff and students in basic first aid and CPR.</w:t>
      </w:r>
    </w:p>
    <w:p>
      <w:pPr>
        <w:spacing w:after="80"/>
        <w:ind w:left="714" w:hanging="227"/>
        <w:jc w:val="both"/>
      </w:pPr>
      <w:r>
        <w:rPr>
          <w:rFonts w:ascii="Cambria" w:hAnsi="Cambria"/>
          <w:sz w:val="22"/>
        </w:rPr>
        <w:t xml:space="preserve">o  </w:t>
      </w:r>
      <w:r>
        <w:rPr>
          <w:rFonts w:ascii="Cambria" w:hAnsi="Cambria"/>
          <w:sz w:val="22"/>
        </w:rPr>
        <w:t>Ensure clear protocols for handling injuries, medical emergencies, and COVID-like situations.</w:t>
      </w:r>
    </w:p>
    <w:p>
      <w:pPr>
        <w:spacing w:after="80"/>
        <w:ind w:left="357" w:hanging="357"/>
        <w:jc w:val="both"/>
      </w:pPr>
      <w:r>
        <w:rPr>
          <w:rFonts w:ascii="Cambria" w:hAnsi="Cambria"/>
          <w:sz w:val="22"/>
        </w:rPr>
        <w:t xml:space="preserve">5.  </w:t>
      </w:r>
      <w:r>
        <w:rPr>
          <w:rFonts w:ascii="Cambria" w:hAnsi="Cambria"/>
          <w:b/>
          <w:i w:val="0"/>
          <w:sz w:val="22"/>
        </w:rPr>
        <w:t>Health Records &amp; Confidentiality:</w:t>
      </w:r>
    </w:p>
    <w:p>
      <w:pPr>
        <w:spacing w:after="80"/>
        <w:ind w:left="714" w:hanging="227"/>
        <w:jc w:val="both"/>
      </w:pPr>
      <w:r>
        <w:rPr>
          <w:rFonts w:ascii="Cambria" w:hAnsi="Cambria"/>
          <w:sz w:val="22"/>
        </w:rPr>
        <w:t xml:space="preserve">o  </w:t>
      </w:r>
      <w:r>
        <w:rPr>
          <w:rFonts w:ascii="Cambria" w:hAnsi="Cambria"/>
          <w:sz w:val="22"/>
        </w:rPr>
        <w:t>Maintain confidential health records of students and staff (especially those with medical needs).</w:t>
      </w:r>
    </w:p>
    <w:p>
      <w:pPr>
        <w:spacing w:after="80"/>
        <w:ind w:left="714" w:hanging="227"/>
        <w:jc w:val="both"/>
      </w:pPr>
      <w:r>
        <w:rPr>
          <w:rFonts w:ascii="Cambria" w:hAnsi="Cambria"/>
          <w:sz w:val="22"/>
        </w:rPr>
        <w:t xml:space="preserve">o  </w:t>
      </w:r>
      <w:r>
        <w:rPr>
          <w:rFonts w:ascii="Cambria" w:hAnsi="Cambria"/>
          <w:sz w:val="22"/>
        </w:rPr>
        <w:t>Coordinate with hostel wardens and counselors in case of recurring illnesses or health risks.</w:t>
      </w:r>
    </w:p>
    <w:p>
      <w:pPr>
        <w:spacing w:after="80"/>
        <w:ind w:left="357" w:hanging="357"/>
        <w:jc w:val="both"/>
      </w:pPr>
      <w:r>
        <w:rPr>
          <w:rFonts w:ascii="Cambria" w:hAnsi="Cambria"/>
          <w:sz w:val="22"/>
        </w:rPr>
        <w:t xml:space="preserve">6.  </w:t>
      </w:r>
      <w:r>
        <w:rPr>
          <w:rFonts w:ascii="Cambria" w:hAnsi="Cambria"/>
          <w:b/>
          <w:i w:val="0"/>
          <w:sz w:val="22"/>
        </w:rPr>
        <w:t>COVID-19 or Epidemic Preparedness:</w:t>
      </w:r>
    </w:p>
    <w:p>
      <w:pPr>
        <w:spacing w:after="80"/>
        <w:ind w:left="714" w:hanging="227"/>
        <w:jc w:val="both"/>
      </w:pPr>
      <w:r>
        <w:rPr>
          <w:rFonts w:ascii="Cambria" w:hAnsi="Cambria"/>
          <w:sz w:val="22"/>
        </w:rPr>
        <w:t xml:space="preserve">o  </w:t>
      </w:r>
      <w:r>
        <w:rPr>
          <w:rFonts w:ascii="Cambria" w:hAnsi="Cambria"/>
          <w:sz w:val="22"/>
        </w:rPr>
        <w:t>Develop SOPs for outbreak situations.</w:t>
      </w:r>
    </w:p>
    <w:p>
      <w:pPr>
        <w:spacing w:after="80"/>
        <w:ind w:left="714" w:hanging="227"/>
        <w:jc w:val="both"/>
      </w:pPr>
      <w:r>
        <w:rPr>
          <w:rFonts w:ascii="Cambria" w:hAnsi="Cambria"/>
          <w:sz w:val="22"/>
        </w:rPr>
        <w:t xml:space="preserve">o  </w:t>
      </w:r>
      <w:r>
        <w:rPr>
          <w:rFonts w:ascii="Cambria" w:hAnsi="Cambria"/>
          <w:sz w:val="22"/>
        </w:rPr>
        <w:t>Ensure availability of isolation spaces if needed.</w:t>
      </w:r>
    </w:p>
    <w:p>
      <w:pPr>
        <w:spacing w:after="80"/>
        <w:ind w:left="357" w:hanging="357"/>
        <w:jc w:val="both"/>
      </w:pPr>
      <w:r>
        <w:rPr>
          <w:rFonts w:ascii="Cambria" w:hAnsi="Cambria"/>
          <w:sz w:val="22"/>
        </w:rPr>
        <w:t xml:space="preserve">7.  </w:t>
      </w:r>
      <w:r>
        <w:rPr>
          <w:rFonts w:ascii="Cambria" w:hAnsi="Cambria"/>
          <w:b/>
          <w:i w:val="0"/>
          <w:sz w:val="22"/>
        </w:rPr>
        <w:t>Counseling &amp; Mental Health Referrals:</w:t>
      </w:r>
    </w:p>
    <w:p>
      <w:pPr>
        <w:spacing w:after="80"/>
        <w:ind w:left="714" w:hanging="227"/>
        <w:jc w:val="both"/>
      </w:pPr>
      <w:r>
        <w:rPr>
          <w:rFonts w:ascii="Cambria" w:hAnsi="Cambria"/>
          <w:sz w:val="22"/>
        </w:rPr>
        <w:t xml:space="preserve">o  </w:t>
      </w:r>
      <w:r>
        <w:rPr>
          <w:rFonts w:ascii="Cambria" w:hAnsi="Cambria"/>
          <w:sz w:val="22"/>
        </w:rPr>
        <w:t>Work in collaboration with the Students' Counselling and Mentoring Committee.</w:t>
      </w:r>
    </w:p>
    <w:p>
      <w:pPr>
        <w:spacing w:after="80"/>
        <w:ind w:left="714" w:hanging="227"/>
        <w:jc w:val="both"/>
      </w:pPr>
      <w:r>
        <w:rPr>
          <w:rFonts w:ascii="Cambria" w:hAnsi="Cambria"/>
          <w:sz w:val="22"/>
        </w:rPr>
        <w:t xml:space="preserve">o  </w:t>
      </w:r>
      <w:r>
        <w:rPr>
          <w:rFonts w:ascii="Cambria" w:hAnsi="Cambria"/>
          <w:sz w:val="22"/>
        </w:rPr>
        <w:t>Refer students to licensed psychologists/psychiatrists if required.</w:t>
      </w:r>
    </w:p>
    <w:p>
      <w:pPr>
        <w:keepNext/>
        <w:spacing w:before="240" w:after="120"/>
      </w:pPr>
      <w:r>
        <w:rPr>
          <w:rFonts w:ascii="Cambria" w:hAnsi="Cambria"/>
          <w:b/>
          <w:color w:val="1F3A5F"/>
          <w:sz w:val="28"/>
        </w:rPr>
        <w:t>37.5. Composition of the Committee</w:t>
      </w:r>
    </w:p>
    <w:tbl>
      <w:tblGrid>
        <w:gridCol w:w="850"/>
        <w:gridCol w:w="5386"/>
        <w:gridCol w:w="3175"/>
      </w:tblGrid>
      <w:tblPr>
        <w:jc w:val="center"/>
        <w:tblLook w:firstColumn="1" w:firstRow="1" w:lastColumn="0" w:lastRow="0" w:noHBand="0" w:noVBand="1" w:val="04A0"/>
        <w:tblW w:w="9412" w:type="dxa"/>
        <w:tblLayout w:type="fixed"/>
      </w:tblPr>
      <w:tr>
        <w:tc>
          <w:tcPr>
            <w:shd w:val="clear" w:color="auto" w:fill="1F3A5F"/>
            <w:tcW w:w="850" w:type="dxa"/>
          </w:tcPr>
          <w:p>
            <w:pPr>
              <w:jc w:val="center"/>
            </w:pPr>
            <w:r/>
            <w:r>
              <w:rPr>
                <w:rFonts w:ascii="Cambria" w:hAnsi="Cambria"/>
                <w:b/>
                <w:i w:val="0"/>
                <w:color w:val="FFFFFF"/>
                <w:sz w:val="22"/>
              </w:rPr>
              <w:t>S.No</w:t>
            </w:r>
          </w:p>
        </w:tc>
        <w:tc>
          <w:tcPr>
            <w:shd w:val="clear" w:color="auto" w:fill="1F3A5F"/>
            <w:tcW w:w="5386" w:type="dxa"/>
          </w:tcPr>
          <w:p>
            <w:pPr>
              <w:jc w:val="center"/>
            </w:pPr>
            <w:r/>
            <w:r>
              <w:rPr>
                <w:rFonts w:ascii="Cambria" w:hAnsi="Cambria"/>
                <w:b/>
                <w:i w:val="0"/>
                <w:color w:val="FFFFFF"/>
                <w:sz w:val="22"/>
              </w:rPr>
              <w:t>Name/Designation</w:t>
            </w:r>
          </w:p>
        </w:tc>
        <w:tc>
          <w:tcPr>
            <w:shd w:val="clear" w:color="auto" w:fill="1F3A5F"/>
            <w:tcW w:w="3175" w:type="dxa"/>
          </w:tcPr>
          <w:p>
            <w:pPr>
              <w:jc w:val="center"/>
            </w:pPr>
            <w:r/>
            <w:r>
              <w:rPr>
                <w:rFonts w:ascii="Cambria" w:hAnsi="Cambria"/>
                <w:b/>
                <w:i w:val="0"/>
                <w:color w:val="FFFFFF"/>
                <w:sz w:val="22"/>
              </w:rPr>
              <w:t>Role in Committee</w:t>
            </w:r>
          </w:p>
        </w:tc>
      </w:tr>
      <w:tr>
        <w:tc>
          <w:tcPr>
            <w:tcW w:w="850" w:type="dxa"/>
          </w:tcPr>
          <w:p>
            <w:r/>
            <w:r>
              <w:rPr>
                <w:rFonts w:ascii="Cambria" w:hAnsi="Cambria"/>
                <w:b w:val="0"/>
                <w:i w:val="0"/>
                <w:sz w:val="22"/>
              </w:rPr>
              <w:t>1</w:t>
            </w:r>
          </w:p>
        </w:tc>
        <w:tc>
          <w:tcPr>
            <w:tcW w:w="5386" w:type="dxa"/>
          </w:tcPr>
          <w:p>
            <w:r/>
            <w:r>
              <w:rPr>
                <w:rFonts w:ascii="Cambria" w:hAnsi="Cambria"/>
                <w:b w:val="0"/>
                <w:i w:val="0"/>
                <w:sz w:val="22"/>
              </w:rPr>
              <w:t>Senior Faculty (Biotech/Medical Background Preferred)</w:t>
            </w:r>
          </w:p>
        </w:tc>
        <w:tc>
          <w:tcPr>
            <w:tcW w:w="3175" w:type="dxa"/>
          </w:tcPr>
          <w:p>
            <w:r/>
            <w:r>
              <w:rPr>
                <w:rFonts w:ascii="Cambria" w:hAnsi="Cambria"/>
                <w:b w:val="0"/>
                <w:i w:val="0"/>
                <w:sz w:val="22"/>
              </w:rPr>
              <w:t>Chairperson – Oversight and Planning</w:t>
            </w:r>
          </w:p>
        </w:tc>
      </w:tr>
      <w:tr>
        <w:tc>
          <w:tcPr>
            <w:shd w:val="clear" w:color="auto" w:fill="F2F2F2"/>
            <w:tcW w:w="850" w:type="dxa"/>
          </w:tcPr>
          <w:p>
            <w:r/>
            <w:r>
              <w:rPr>
                <w:rFonts w:ascii="Cambria" w:hAnsi="Cambria"/>
                <w:b w:val="0"/>
                <w:i w:val="0"/>
                <w:sz w:val="22"/>
              </w:rPr>
              <w:t>2</w:t>
            </w:r>
          </w:p>
        </w:tc>
        <w:tc>
          <w:tcPr>
            <w:shd w:val="clear" w:color="auto" w:fill="F2F2F2"/>
            <w:tcW w:w="5386" w:type="dxa"/>
          </w:tcPr>
          <w:p>
            <w:r/>
            <w:r>
              <w:rPr>
                <w:rFonts w:ascii="Cambria" w:hAnsi="Cambria"/>
                <w:b w:val="0"/>
                <w:i w:val="0"/>
                <w:sz w:val="22"/>
              </w:rPr>
              <w:t>College Doctor/Nurse (if available)</w:t>
            </w:r>
          </w:p>
        </w:tc>
        <w:tc>
          <w:tcPr>
            <w:shd w:val="clear" w:color="auto" w:fill="F2F2F2"/>
            <w:tcW w:w="3175" w:type="dxa"/>
          </w:tcPr>
          <w:p>
            <w:r/>
            <w:r>
              <w:rPr>
                <w:rFonts w:ascii="Cambria" w:hAnsi="Cambria"/>
                <w:b w:val="0"/>
                <w:i w:val="0"/>
                <w:sz w:val="22"/>
              </w:rPr>
              <w:t>Member</w:t>
            </w:r>
          </w:p>
        </w:tc>
      </w:tr>
      <w:tr>
        <w:tc>
          <w:tcPr>
            <w:tcW w:w="850" w:type="dxa"/>
          </w:tcPr>
          <w:p>
            <w:r/>
            <w:r>
              <w:rPr>
                <w:rFonts w:ascii="Cambria" w:hAnsi="Cambria"/>
                <w:b w:val="0"/>
                <w:i w:val="0"/>
                <w:sz w:val="22"/>
              </w:rPr>
              <w:t>3</w:t>
            </w:r>
          </w:p>
        </w:tc>
        <w:tc>
          <w:tcPr>
            <w:tcW w:w="5386" w:type="dxa"/>
          </w:tcPr>
          <w:p>
            <w:r/>
            <w:r>
              <w:rPr>
                <w:rFonts w:ascii="Cambria" w:hAnsi="Cambria"/>
                <w:b w:val="0"/>
                <w:i w:val="0"/>
                <w:sz w:val="22"/>
              </w:rPr>
              <w:t>Hostel Warden</w:t>
            </w:r>
          </w:p>
        </w:tc>
        <w:tc>
          <w:tcPr>
            <w:tcW w:w="3175" w:type="dxa"/>
          </w:tcPr>
          <w:p>
            <w:r/>
            <w:r>
              <w:rPr>
                <w:rFonts w:ascii="Cambria" w:hAnsi="Cambria"/>
                <w:b w:val="0"/>
                <w:i w:val="0"/>
                <w:sz w:val="22"/>
              </w:rPr>
              <w:t>Member</w:t>
            </w:r>
          </w:p>
        </w:tc>
      </w:tr>
      <w:tr>
        <w:tc>
          <w:tcPr>
            <w:shd w:val="clear" w:color="auto" w:fill="F2F2F2"/>
            <w:tcW w:w="850" w:type="dxa"/>
          </w:tcPr>
          <w:p>
            <w:r/>
            <w:r>
              <w:rPr>
                <w:rFonts w:ascii="Cambria" w:hAnsi="Cambria"/>
                <w:b w:val="0"/>
                <w:i w:val="0"/>
                <w:sz w:val="22"/>
              </w:rPr>
              <w:t>4</w:t>
            </w:r>
          </w:p>
        </w:tc>
        <w:tc>
          <w:tcPr>
            <w:shd w:val="clear" w:color="auto" w:fill="F2F2F2"/>
            <w:tcW w:w="5386" w:type="dxa"/>
          </w:tcPr>
          <w:p>
            <w:r/>
            <w:r>
              <w:rPr>
                <w:rFonts w:ascii="Cambria" w:hAnsi="Cambria"/>
                <w:b w:val="0"/>
                <w:i w:val="0"/>
                <w:sz w:val="22"/>
              </w:rPr>
              <w:t>Physical Director</w:t>
            </w:r>
          </w:p>
        </w:tc>
        <w:tc>
          <w:tcPr>
            <w:shd w:val="clear" w:color="auto" w:fill="F2F2F2"/>
            <w:tcW w:w="3175" w:type="dxa"/>
          </w:tcPr>
          <w:p>
            <w:r/>
            <w:r>
              <w:rPr>
                <w:rFonts w:ascii="Cambria" w:hAnsi="Cambria"/>
                <w:b w:val="0"/>
                <w:i w:val="0"/>
                <w:sz w:val="22"/>
              </w:rPr>
              <w:t>Member</w:t>
            </w:r>
          </w:p>
        </w:tc>
      </w:tr>
      <w:tr>
        <w:tc>
          <w:tcPr>
            <w:tcW w:w="850" w:type="dxa"/>
          </w:tcPr>
          <w:p>
            <w:r/>
            <w:r>
              <w:rPr>
                <w:rFonts w:ascii="Cambria" w:hAnsi="Cambria"/>
                <w:b w:val="0"/>
                <w:i w:val="0"/>
                <w:sz w:val="22"/>
              </w:rPr>
              <w:t>5</w:t>
            </w:r>
          </w:p>
        </w:tc>
        <w:tc>
          <w:tcPr>
            <w:tcW w:w="5386" w:type="dxa"/>
          </w:tcPr>
          <w:p>
            <w:r/>
            <w:r>
              <w:rPr>
                <w:rFonts w:ascii="Cambria" w:hAnsi="Cambria"/>
                <w:b w:val="0"/>
                <w:i w:val="0"/>
                <w:sz w:val="22"/>
              </w:rPr>
              <w:t>Faculty Member (NSS/NCC)</w:t>
            </w:r>
          </w:p>
        </w:tc>
        <w:tc>
          <w:tcPr>
            <w:tcW w:w="3175" w:type="dxa"/>
          </w:tcPr>
          <w:p>
            <w:r/>
            <w:r>
              <w:rPr>
                <w:rFonts w:ascii="Cambria" w:hAnsi="Cambria"/>
                <w:b w:val="0"/>
                <w:i w:val="0"/>
                <w:sz w:val="22"/>
              </w:rPr>
              <w:t>Member</w:t>
            </w:r>
          </w:p>
        </w:tc>
      </w:tr>
      <w:tr>
        <w:tc>
          <w:tcPr>
            <w:shd w:val="clear" w:color="auto" w:fill="F2F2F2"/>
            <w:tcW w:w="850" w:type="dxa"/>
          </w:tcPr>
          <w:p>
            <w:r/>
            <w:r>
              <w:rPr>
                <w:rFonts w:ascii="Cambria" w:hAnsi="Cambria"/>
                <w:b w:val="0"/>
                <w:i w:val="0"/>
                <w:sz w:val="22"/>
              </w:rPr>
              <w:t>6</w:t>
            </w:r>
          </w:p>
        </w:tc>
        <w:tc>
          <w:tcPr>
            <w:shd w:val="clear" w:color="auto" w:fill="F2F2F2"/>
            <w:tcW w:w="5386" w:type="dxa"/>
          </w:tcPr>
          <w:p>
            <w:r/>
            <w:r>
              <w:rPr>
                <w:rFonts w:ascii="Cambria" w:hAnsi="Cambria"/>
                <w:b w:val="0"/>
                <w:i w:val="0"/>
                <w:sz w:val="22"/>
              </w:rPr>
              <w:t>Admin/Transport In-Charge</w:t>
            </w:r>
          </w:p>
        </w:tc>
        <w:tc>
          <w:tcPr>
            <w:shd w:val="clear" w:color="auto" w:fill="F2F2F2"/>
            <w:tcW w:w="3175" w:type="dxa"/>
          </w:tcPr>
          <w:p>
            <w:r/>
            <w:r>
              <w:rPr>
                <w:rFonts w:ascii="Cambria" w:hAnsi="Cambria"/>
                <w:b w:val="0"/>
                <w:i w:val="0"/>
                <w:sz w:val="22"/>
              </w:rPr>
              <w:t>Member</w:t>
            </w:r>
          </w:p>
        </w:tc>
      </w:tr>
      <w:tr>
        <w:tc>
          <w:tcPr>
            <w:tcW w:w="850" w:type="dxa"/>
          </w:tcPr>
          <w:p>
            <w:r/>
            <w:r>
              <w:rPr>
                <w:rFonts w:ascii="Cambria" w:hAnsi="Cambria"/>
                <w:b w:val="0"/>
                <w:i w:val="0"/>
                <w:sz w:val="22"/>
              </w:rPr>
              <w:t>7</w:t>
            </w:r>
          </w:p>
        </w:tc>
        <w:tc>
          <w:tcPr>
            <w:tcW w:w="5386" w:type="dxa"/>
          </w:tcPr>
          <w:p>
            <w:r/>
            <w:r>
              <w:rPr>
                <w:rFonts w:ascii="Cambria" w:hAnsi="Cambria"/>
                <w:b w:val="0"/>
                <w:i w:val="0"/>
                <w:sz w:val="22"/>
              </w:rPr>
              <w:t>Student Representative</w:t>
            </w:r>
          </w:p>
        </w:tc>
        <w:tc>
          <w:tcPr>
            <w:tcW w:w="3175" w:type="dxa"/>
          </w:tcPr>
          <w:p>
            <w:r/>
            <w:r>
              <w:rPr>
                <w:rFonts w:ascii="Cambria" w:hAnsi="Cambria"/>
                <w:b w:val="0"/>
                <w:i w:val="0"/>
                <w:sz w:val="22"/>
              </w:rPr>
              <w:t>Member</w:t>
            </w:r>
          </w:p>
        </w:tc>
      </w:tr>
    </w:tbl>
    <w:p>
      <w:pPr>
        <w:keepNext/>
        <w:spacing w:before="240" w:after="120"/>
      </w:pPr>
      <w:r>
        <w:rPr>
          <w:rFonts w:ascii="Cambria" w:hAnsi="Cambria"/>
          <w:b/>
          <w:color w:val="1F3A5F"/>
          <w:sz w:val="28"/>
        </w:rPr>
        <w:t>37.6. Documentation for NBA/NAAC</w:t>
      </w:r>
    </w:p>
    <w:p>
      <w:pPr>
        <w:spacing w:after="80"/>
        <w:ind w:left="357" w:hanging="227"/>
        <w:jc w:val="both"/>
      </w:pPr>
      <w:r>
        <w:rPr>
          <w:rFonts w:ascii="Cambria" w:hAnsi="Cambria"/>
          <w:sz w:val="22"/>
        </w:rPr>
        <w:t xml:space="preserve">•  </w:t>
      </w:r>
      <w:r>
        <w:rPr>
          <w:rFonts w:ascii="Cambria" w:hAnsi="Cambria"/>
          <w:sz w:val="22"/>
        </w:rPr>
        <w:t>List of health services available on campus.</w:t>
      </w:r>
    </w:p>
    <w:p>
      <w:pPr>
        <w:spacing w:after="80"/>
        <w:ind w:left="357" w:hanging="227"/>
        <w:jc w:val="both"/>
      </w:pPr>
      <w:r>
        <w:rPr>
          <w:rFonts w:ascii="Cambria" w:hAnsi="Cambria"/>
          <w:sz w:val="22"/>
        </w:rPr>
        <w:t xml:space="preserve">•  </w:t>
      </w:r>
      <w:r>
        <w:rPr>
          <w:rFonts w:ascii="Cambria" w:hAnsi="Cambria"/>
          <w:sz w:val="22"/>
        </w:rPr>
        <w:t>MoU or tie-up documents with hospitals/clinics.</w:t>
      </w:r>
    </w:p>
    <w:p>
      <w:pPr>
        <w:spacing w:after="80"/>
        <w:ind w:left="357" w:hanging="227"/>
        <w:jc w:val="both"/>
      </w:pPr>
      <w:r>
        <w:rPr>
          <w:rFonts w:ascii="Cambria" w:hAnsi="Cambria"/>
          <w:sz w:val="22"/>
        </w:rPr>
        <w:t xml:space="preserve">•  </w:t>
      </w:r>
      <w:r>
        <w:rPr>
          <w:rFonts w:ascii="Cambria" w:hAnsi="Cambria"/>
          <w:sz w:val="22"/>
        </w:rPr>
        <w:t>Records of health camps, emergency response logs, and training sessions.</w:t>
      </w:r>
    </w:p>
    <w:p>
      <w:pPr>
        <w:spacing w:after="80"/>
        <w:ind w:left="357" w:hanging="227"/>
        <w:jc w:val="both"/>
      </w:pPr>
      <w:r>
        <w:rPr>
          <w:rFonts w:ascii="Cambria" w:hAnsi="Cambria"/>
          <w:sz w:val="22"/>
        </w:rPr>
        <w:t xml:space="preserve">•  </w:t>
      </w:r>
      <w:r>
        <w:rPr>
          <w:rFonts w:ascii="Cambria" w:hAnsi="Cambria"/>
          <w:sz w:val="22"/>
        </w:rPr>
        <w:t>Photos and attendance sheets from awareness sessions or wellness activities.</w:t>
      </w:r>
    </w:p>
    <w:p>
      <w:pPr>
        <w:spacing w:after="80"/>
        <w:ind w:left="357" w:hanging="227"/>
        <w:jc w:val="both"/>
      </w:pPr>
      <w:r>
        <w:rPr>
          <w:rFonts w:ascii="Cambria" w:hAnsi="Cambria"/>
          <w:sz w:val="22"/>
        </w:rPr>
        <w:t xml:space="preserve">•  </w:t>
      </w:r>
      <w:r>
        <w:rPr>
          <w:rFonts w:ascii="Cambria" w:hAnsi="Cambria"/>
          <w:sz w:val="22"/>
        </w:rPr>
        <w:t>Budget allocation and expenditure details related to the Medical Cell.</w:t>
      </w:r>
    </w:p>
    <w:p>
      <w:pPr>
        <w:keepNext/>
        <w:spacing w:before="240" w:after="120"/>
      </w:pPr>
      <w:r>
        <w:rPr>
          <w:rFonts w:ascii="Cambria" w:hAnsi="Cambria"/>
          <w:b/>
          <w:color w:val="1F3A5F"/>
          <w:sz w:val="28"/>
        </w:rPr>
        <w:t>37.7. Best Practices</w:t>
      </w:r>
    </w:p>
    <w:p>
      <w:pPr>
        <w:spacing w:after="80"/>
        <w:ind w:left="357" w:hanging="227"/>
        <w:jc w:val="both"/>
      </w:pPr>
      <w:r>
        <w:rPr>
          <w:rFonts w:ascii="Cambria" w:hAnsi="Cambria"/>
          <w:sz w:val="22"/>
        </w:rPr>
        <w:t xml:space="preserve">•  </w:t>
      </w:r>
      <w:r>
        <w:rPr>
          <w:rFonts w:ascii="Cambria" w:hAnsi="Cambria"/>
          <w:sz w:val="22"/>
        </w:rPr>
        <w:t>Health kiosk with digital BP and sugar monitoring devices.</w:t>
      </w:r>
    </w:p>
    <w:p>
      <w:pPr>
        <w:spacing w:after="80"/>
        <w:ind w:left="357" w:hanging="227"/>
        <w:jc w:val="both"/>
      </w:pPr>
      <w:r>
        <w:rPr>
          <w:rFonts w:ascii="Cambria" w:hAnsi="Cambria"/>
          <w:sz w:val="22"/>
        </w:rPr>
        <w:t xml:space="preserve">•  </w:t>
      </w:r>
      <w:r>
        <w:rPr>
          <w:rFonts w:ascii="Cambria" w:hAnsi="Cambria"/>
          <w:sz w:val="22"/>
        </w:rPr>
        <w:t>Availability of sanitary napkin vending machines and incinerators.</w:t>
      </w:r>
    </w:p>
    <w:p>
      <w:pPr>
        <w:spacing w:after="80"/>
        <w:ind w:left="357" w:hanging="227"/>
        <w:jc w:val="both"/>
      </w:pPr>
      <w:r>
        <w:rPr>
          <w:rFonts w:ascii="Cambria" w:hAnsi="Cambria"/>
          <w:sz w:val="22"/>
        </w:rPr>
        <w:t xml:space="preserve">•  </w:t>
      </w:r>
      <w:r>
        <w:rPr>
          <w:rFonts w:ascii="Cambria" w:hAnsi="Cambria"/>
          <w:sz w:val="22"/>
        </w:rPr>
        <w:t>Dedicated telemedicine support (especially useful for remote campuses).</w:t>
      </w:r>
    </w:p>
    <w:p>
      <w:pPr>
        <w:spacing w:after="80"/>
        <w:ind w:left="357" w:hanging="227"/>
        <w:jc w:val="both"/>
      </w:pPr>
      <w:r>
        <w:rPr>
          <w:rFonts w:ascii="Cambria" w:hAnsi="Cambria"/>
          <w:sz w:val="22"/>
        </w:rPr>
        <w:t xml:space="preserve">•  </w:t>
      </w:r>
      <w:r>
        <w:rPr>
          <w:rFonts w:ascii="Cambria" w:hAnsi="Cambria"/>
          <w:sz w:val="22"/>
        </w:rPr>
        <w:t>Integration with ERP system for health record maintenance.</w:t>
      </w:r>
    </w:p>
    <w:p>
      <w:r>
        <w:br w:type="page"/>
      </w:r>
    </w:p>
    <w:p>
      <w:pPr>
        <w:keepNext/>
        <w:spacing w:before="240" w:after="120"/>
      </w:pPr>
      <w:r>
        <w:rPr>
          <w:rFonts w:ascii="Cambria" w:hAnsi="Cambria"/>
          <w:b/>
          <w:color w:val="1F3A5F"/>
          <w:sz w:val="36"/>
        </w:rPr>
        <w:t>38. Hostel Committee</w:t>
      </w:r>
    </w:p>
    <w:p>
      <w:pPr>
        <w:keepNext/>
        <w:spacing w:before="240" w:after="120"/>
      </w:pPr>
      <w:r>
        <w:rPr>
          <w:rFonts w:ascii="Cambria" w:hAnsi="Cambria"/>
          <w:b/>
          <w:color w:val="1F3A5F"/>
          <w:sz w:val="28"/>
        </w:rPr>
        <w:t>38.1. Objective</w:t>
      </w:r>
    </w:p>
    <w:p>
      <w:pPr>
        <w:spacing w:after="120"/>
        <w:jc w:val="both"/>
      </w:pPr>
      <w:r>
        <w:rPr>
          <w:rFonts w:ascii="Cambria" w:hAnsi="Cambria"/>
          <w:sz w:val="22"/>
        </w:rPr>
        <w:t>The Hostel Committee is responsible for managing and monitoring hostel facilities, ensuring the safety, hygiene, discipline, and well-being of hostel residents (students). It acts as a bridge between hostel administration and students to maintain a healthy, conducive, and academic-friendly living environment.</w:t>
      </w:r>
    </w:p>
    <w:p>
      <w:pPr>
        <w:keepNext/>
        <w:spacing w:before="240" w:after="120"/>
      </w:pPr>
      <w:r>
        <w:rPr>
          <w:rFonts w:ascii="Cambria" w:hAnsi="Cambria"/>
          <w:b/>
          <w:color w:val="1F3A5F"/>
          <w:sz w:val="28"/>
        </w:rPr>
        <w:t>38.2. Relevance to Accreditation Bodies</w:t>
      </w:r>
    </w:p>
    <w:p>
      <w:pPr>
        <w:spacing w:after="80"/>
        <w:jc w:val="both"/>
      </w:pPr>
      <w:r>
        <w:rPr>
          <w:rFonts w:ascii="Cambria" w:hAnsi="Cambria"/>
          <w:b/>
          <w:i w:val="0"/>
          <w:sz w:val="22"/>
        </w:rPr>
        <w:t>NBA (National Board of Accreditation)</w:t>
      </w:r>
    </w:p>
    <w:p>
      <w:pPr>
        <w:spacing w:after="80"/>
        <w:ind w:left="357" w:hanging="227"/>
        <w:jc w:val="both"/>
      </w:pPr>
      <w:r>
        <w:rPr>
          <w:rFonts w:ascii="Cambria" w:hAnsi="Cambria"/>
          <w:sz w:val="22"/>
        </w:rPr>
        <w:t xml:space="preserve">•  </w:t>
      </w:r>
      <w:r>
        <w:rPr>
          <w:rFonts w:ascii="Cambria" w:hAnsi="Cambria"/>
          <w:sz w:val="22"/>
        </w:rPr>
        <w:t>Under Criterion 7 – Institutional Support, NBA evaluates residential facilities as a part of student support infrastructure.</w:t>
      </w:r>
    </w:p>
    <w:p>
      <w:pPr>
        <w:spacing w:after="80"/>
        <w:ind w:left="357" w:hanging="227"/>
        <w:jc w:val="both"/>
      </w:pPr>
      <w:r>
        <w:rPr>
          <w:rFonts w:ascii="Cambria" w:hAnsi="Cambria"/>
          <w:sz w:val="22"/>
        </w:rPr>
        <w:t xml:space="preserve">•  </w:t>
      </w:r>
      <w:r>
        <w:rPr>
          <w:rFonts w:ascii="Cambria" w:hAnsi="Cambria"/>
          <w:sz w:val="22"/>
        </w:rPr>
        <w:t>Hostels must offer safe, secure, hygienic, and supportive accommodation to foster academic and personal growth.</w:t>
      </w:r>
    </w:p>
    <w:p>
      <w:pPr>
        <w:spacing w:after="80"/>
        <w:ind w:left="357" w:hanging="227"/>
        <w:jc w:val="both"/>
      </w:pPr>
      <w:r>
        <w:rPr>
          <w:rFonts w:ascii="Cambria" w:hAnsi="Cambria"/>
          <w:sz w:val="22"/>
        </w:rPr>
        <w:t xml:space="preserve">•  </w:t>
      </w:r>
      <w:r>
        <w:rPr>
          <w:rFonts w:ascii="Cambria" w:hAnsi="Cambria"/>
          <w:sz w:val="22"/>
        </w:rPr>
        <w:t>Hostel facilities reflect the quality of campus life and impact student learning outcomes.</w:t>
      </w:r>
    </w:p>
    <w:p>
      <w:pPr>
        <w:spacing w:after="80"/>
        <w:jc w:val="both"/>
      </w:pPr>
      <w:r>
        <w:rPr>
          <w:rFonts w:ascii="Cambria" w:hAnsi="Cambria"/>
          <w:b/>
          <w:i w:val="0"/>
          <w:sz w:val="22"/>
        </w:rPr>
        <w:t>NAAC (National Assessment and Accreditation Council)</w:t>
      </w:r>
    </w:p>
    <w:p>
      <w:pPr>
        <w:spacing w:after="80"/>
        <w:ind w:left="357" w:hanging="227"/>
        <w:jc w:val="both"/>
      </w:pPr>
      <w:r>
        <w:rPr>
          <w:rFonts w:ascii="Cambria" w:hAnsi="Cambria"/>
          <w:sz w:val="22"/>
        </w:rPr>
        <w:t xml:space="preserve">•  </w:t>
      </w:r>
      <w:r>
        <w:rPr>
          <w:rFonts w:ascii="Cambria" w:hAnsi="Cambria"/>
          <w:sz w:val="22"/>
        </w:rPr>
        <w:t>Addressed in Criterion 5: Student Support and Progression, especially:</w:t>
      </w:r>
    </w:p>
    <w:p>
      <w:pPr>
        <w:spacing w:after="80"/>
        <w:ind w:left="714" w:hanging="227"/>
        <w:jc w:val="both"/>
      </w:pPr>
      <w:r>
        <w:rPr>
          <w:rFonts w:ascii="Cambria" w:hAnsi="Cambria"/>
          <w:sz w:val="22"/>
        </w:rPr>
        <w:t xml:space="preserve">o  </w:t>
      </w:r>
      <w:r>
        <w:rPr>
          <w:rFonts w:ascii="Cambria" w:hAnsi="Cambria"/>
          <w:sz w:val="22"/>
        </w:rPr>
        <w:t>5.1.2: Efforts taken by the institution to provide necessary support to students.</w:t>
      </w:r>
    </w:p>
    <w:p>
      <w:pPr>
        <w:spacing w:after="80"/>
        <w:ind w:left="714" w:hanging="227"/>
        <w:jc w:val="both"/>
      </w:pPr>
      <w:r>
        <w:rPr>
          <w:rFonts w:ascii="Cambria" w:hAnsi="Cambria"/>
          <w:sz w:val="22"/>
        </w:rPr>
        <w:t xml:space="preserve">o  </w:t>
      </w:r>
      <w:r>
        <w:rPr>
          <w:rFonts w:ascii="Cambria" w:hAnsi="Cambria"/>
          <w:sz w:val="22"/>
        </w:rPr>
        <w:t>5.1.4: Institutional mechanism for providing hostel, medical, and recreational support.</w:t>
      </w:r>
    </w:p>
    <w:p>
      <w:pPr>
        <w:spacing w:after="80"/>
        <w:ind w:left="357" w:hanging="227"/>
        <w:jc w:val="both"/>
      </w:pPr>
      <w:r>
        <w:rPr>
          <w:rFonts w:ascii="Cambria" w:hAnsi="Cambria"/>
          <w:sz w:val="22"/>
        </w:rPr>
        <w:t xml:space="preserve">•  </w:t>
      </w:r>
      <w:r>
        <w:rPr>
          <w:rFonts w:ascii="Cambria" w:hAnsi="Cambria"/>
          <w:sz w:val="22"/>
        </w:rPr>
        <w:t>Hostels are evaluated for their inclusiveness, safety, and contribution to holistic student development.</w:t>
      </w:r>
    </w:p>
    <w:p>
      <w:pPr>
        <w:keepNext/>
        <w:spacing w:before="240" w:after="120"/>
      </w:pPr>
      <w:r>
        <w:rPr>
          <w:rFonts w:ascii="Cambria" w:hAnsi="Cambria"/>
          <w:b/>
          <w:color w:val="1F3A5F"/>
          <w:sz w:val="28"/>
        </w:rPr>
        <w:t>38.3. Functions of the Hostel Committee</w:t>
      </w:r>
    </w:p>
    <w:p>
      <w:pPr>
        <w:spacing w:after="80"/>
        <w:ind w:left="357" w:hanging="357"/>
        <w:jc w:val="both"/>
      </w:pPr>
      <w:r>
        <w:rPr>
          <w:rFonts w:ascii="Cambria" w:hAnsi="Cambria"/>
          <w:sz w:val="22"/>
        </w:rPr>
        <w:t xml:space="preserve">1.  </w:t>
      </w:r>
      <w:r>
        <w:rPr>
          <w:rFonts w:ascii="Cambria" w:hAnsi="Cambria"/>
          <w:b/>
          <w:i w:val="0"/>
          <w:sz w:val="22"/>
        </w:rPr>
        <w:t>1. Policy Implementation &amp; Monitoring</w:t>
      </w:r>
    </w:p>
    <w:p>
      <w:pPr>
        <w:spacing w:after="80"/>
        <w:ind w:left="714" w:hanging="227"/>
        <w:jc w:val="both"/>
      </w:pPr>
      <w:r>
        <w:rPr>
          <w:rFonts w:ascii="Cambria" w:hAnsi="Cambria"/>
          <w:sz w:val="22"/>
        </w:rPr>
        <w:t xml:space="preserve">o  </w:t>
      </w:r>
      <w:r>
        <w:rPr>
          <w:rFonts w:ascii="Cambria" w:hAnsi="Cambria"/>
          <w:sz w:val="22"/>
        </w:rPr>
        <w:t>Ensure smooth implementation of hostel policies as prescribed by the institution.</w:t>
      </w:r>
    </w:p>
    <w:p>
      <w:pPr>
        <w:spacing w:after="80"/>
        <w:ind w:left="714" w:hanging="227"/>
        <w:jc w:val="both"/>
      </w:pPr>
      <w:r>
        <w:rPr>
          <w:rFonts w:ascii="Cambria" w:hAnsi="Cambria"/>
          <w:sz w:val="22"/>
        </w:rPr>
        <w:t xml:space="preserve">o  </w:t>
      </w:r>
      <w:r>
        <w:rPr>
          <w:rFonts w:ascii="Cambria" w:hAnsi="Cambria"/>
          <w:sz w:val="22"/>
        </w:rPr>
        <w:t>Monitor day-to-day hostel administration in coordination with the hostel warden and other staff.</w:t>
      </w:r>
    </w:p>
    <w:p>
      <w:pPr>
        <w:spacing w:after="80"/>
        <w:ind w:left="357" w:hanging="357"/>
        <w:jc w:val="both"/>
      </w:pPr>
      <w:r>
        <w:rPr>
          <w:rFonts w:ascii="Cambria" w:hAnsi="Cambria"/>
          <w:sz w:val="22"/>
        </w:rPr>
        <w:t xml:space="preserve">2.  </w:t>
      </w:r>
      <w:r>
        <w:rPr>
          <w:rFonts w:ascii="Cambria" w:hAnsi="Cambria"/>
          <w:b/>
          <w:i w:val="0"/>
          <w:sz w:val="22"/>
        </w:rPr>
        <w:t>2. Resident Welfare &amp; Grievance Redressal</w:t>
      </w:r>
    </w:p>
    <w:p>
      <w:pPr>
        <w:spacing w:after="80"/>
        <w:ind w:left="714" w:hanging="227"/>
        <w:jc w:val="both"/>
      </w:pPr>
      <w:r>
        <w:rPr>
          <w:rFonts w:ascii="Cambria" w:hAnsi="Cambria"/>
          <w:sz w:val="22"/>
        </w:rPr>
        <w:t xml:space="preserve">o  </w:t>
      </w:r>
      <w:r>
        <w:rPr>
          <w:rFonts w:ascii="Cambria" w:hAnsi="Cambria"/>
          <w:sz w:val="22"/>
        </w:rPr>
        <w:t>Address issues and concerns of hostel residents related to food, accommodation, safety, and cleanliness.</w:t>
      </w:r>
    </w:p>
    <w:p>
      <w:pPr>
        <w:spacing w:after="80"/>
        <w:ind w:left="714" w:hanging="227"/>
        <w:jc w:val="both"/>
      </w:pPr>
      <w:r>
        <w:rPr>
          <w:rFonts w:ascii="Cambria" w:hAnsi="Cambria"/>
          <w:sz w:val="22"/>
        </w:rPr>
        <w:t xml:space="preserve">o  </w:t>
      </w:r>
      <w:r>
        <w:rPr>
          <w:rFonts w:ascii="Cambria" w:hAnsi="Cambria"/>
          <w:sz w:val="22"/>
        </w:rPr>
        <w:t>Act as a liaison between students and administration for resolving grievances.</w:t>
      </w:r>
    </w:p>
    <w:p>
      <w:pPr>
        <w:spacing w:after="80"/>
        <w:ind w:left="357" w:hanging="357"/>
        <w:jc w:val="both"/>
      </w:pPr>
      <w:r>
        <w:rPr>
          <w:rFonts w:ascii="Cambria" w:hAnsi="Cambria"/>
          <w:sz w:val="22"/>
        </w:rPr>
        <w:t xml:space="preserve">3.  </w:t>
      </w:r>
      <w:r>
        <w:rPr>
          <w:rFonts w:ascii="Cambria" w:hAnsi="Cambria"/>
          <w:b/>
          <w:i w:val="0"/>
          <w:sz w:val="22"/>
        </w:rPr>
        <w:t>3. Discipline &amp; Conduct Oversight</w:t>
      </w:r>
    </w:p>
    <w:p>
      <w:pPr>
        <w:spacing w:after="80"/>
        <w:ind w:left="714" w:hanging="227"/>
        <w:jc w:val="both"/>
      </w:pPr>
      <w:r>
        <w:rPr>
          <w:rFonts w:ascii="Cambria" w:hAnsi="Cambria"/>
          <w:sz w:val="22"/>
        </w:rPr>
        <w:t xml:space="preserve">o  </w:t>
      </w:r>
      <w:r>
        <w:rPr>
          <w:rFonts w:ascii="Cambria" w:hAnsi="Cambria"/>
          <w:sz w:val="22"/>
        </w:rPr>
        <w:t>Promote discipline, code of conduct, and decorum among hostel residents.</w:t>
      </w:r>
    </w:p>
    <w:p>
      <w:pPr>
        <w:spacing w:after="80"/>
        <w:ind w:left="714" w:hanging="227"/>
        <w:jc w:val="both"/>
      </w:pPr>
      <w:r>
        <w:rPr>
          <w:rFonts w:ascii="Cambria" w:hAnsi="Cambria"/>
          <w:sz w:val="22"/>
        </w:rPr>
        <w:t xml:space="preserve">o  </w:t>
      </w:r>
      <w:r>
        <w:rPr>
          <w:rFonts w:ascii="Cambria" w:hAnsi="Cambria"/>
          <w:sz w:val="22"/>
        </w:rPr>
        <w:t>Take necessary action in case of misconduct, in coordination with disciplinary committees if required.</w:t>
      </w:r>
    </w:p>
    <w:p>
      <w:pPr>
        <w:spacing w:after="80"/>
        <w:ind w:left="357" w:hanging="357"/>
        <w:jc w:val="both"/>
      </w:pPr>
      <w:r>
        <w:rPr>
          <w:rFonts w:ascii="Cambria" w:hAnsi="Cambria"/>
          <w:sz w:val="22"/>
        </w:rPr>
        <w:t xml:space="preserve">4.  </w:t>
      </w:r>
      <w:r>
        <w:rPr>
          <w:rFonts w:ascii="Cambria" w:hAnsi="Cambria"/>
          <w:b/>
          <w:i w:val="0"/>
          <w:sz w:val="22"/>
        </w:rPr>
        <w:t>4. Food &amp; Mess Management</w:t>
      </w:r>
    </w:p>
    <w:p>
      <w:pPr>
        <w:spacing w:after="80"/>
        <w:ind w:left="714" w:hanging="227"/>
        <w:jc w:val="both"/>
      </w:pPr>
      <w:r>
        <w:rPr>
          <w:rFonts w:ascii="Cambria" w:hAnsi="Cambria"/>
          <w:sz w:val="22"/>
        </w:rPr>
        <w:t xml:space="preserve">o  </w:t>
      </w:r>
      <w:r>
        <w:rPr>
          <w:rFonts w:ascii="Cambria" w:hAnsi="Cambria"/>
          <w:sz w:val="22"/>
        </w:rPr>
        <w:t>Supervise the functioning of the mess: hygiene, quality of food, menu planning, vendor selection, and timely service.</w:t>
      </w:r>
    </w:p>
    <w:p>
      <w:pPr>
        <w:spacing w:after="80"/>
        <w:ind w:left="714" w:hanging="227"/>
        <w:jc w:val="both"/>
      </w:pPr>
      <w:r>
        <w:rPr>
          <w:rFonts w:ascii="Cambria" w:hAnsi="Cambria"/>
          <w:sz w:val="22"/>
        </w:rPr>
        <w:t xml:space="preserve">o  </w:t>
      </w:r>
      <w:r>
        <w:rPr>
          <w:rFonts w:ascii="Cambria" w:hAnsi="Cambria"/>
          <w:sz w:val="22"/>
        </w:rPr>
        <w:t>Collect feedback and suggestions from students to improve mess services.</w:t>
      </w:r>
    </w:p>
    <w:p>
      <w:pPr>
        <w:spacing w:after="80"/>
        <w:ind w:left="357" w:hanging="357"/>
        <w:jc w:val="both"/>
      </w:pPr>
      <w:r>
        <w:rPr>
          <w:rFonts w:ascii="Cambria" w:hAnsi="Cambria"/>
          <w:sz w:val="22"/>
        </w:rPr>
        <w:t xml:space="preserve">5.  </w:t>
      </w:r>
      <w:r>
        <w:rPr>
          <w:rFonts w:ascii="Cambria" w:hAnsi="Cambria"/>
          <w:b/>
          <w:i w:val="0"/>
          <w:sz w:val="22"/>
        </w:rPr>
        <w:t>5. Health &amp; Hygiene Maintenance</w:t>
      </w:r>
    </w:p>
    <w:p>
      <w:pPr>
        <w:spacing w:after="80"/>
        <w:ind w:left="714" w:hanging="227"/>
        <w:jc w:val="both"/>
      </w:pPr>
      <w:r>
        <w:rPr>
          <w:rFonts w:ascii="Cambria" w:hAnsi="Cambria"/>
          <w:sz w:val="22"/>
        </w:rPr>
        <w:t xml:space="preserve">o  </w:t>
      </w:r>
      <w:r>
        <w:rPr>
          <w:rFonts w:ascii="Cambria" w:hAnsi="Cambria"/>
          <w:sz w:val="22"/>
        </w:rPr>
        <w:t>Ensure availability of clean drinking water, timely cleaning of rooms and premises, and mosquito/pest control.</w:t>
      </w:r>
    </w:p>
    <w:p>
      <w:pPr>
        <w:spacing w:after="80"/>
        <w:ind w:left="714" w:hanging="227"/>
        <w:jc w:val="both"/>
      </w:pPr>
      <w:r>
        <w:rPr>
          <w:rFonts w:ascii="Cambria" w:hAnsi="Cambria"/>
          <w:sz w:val="22"/>
        </w:rPr>
        <w:t xml:space="preserve">o  </w:t>
      </w:r>
      <w:r>
        <w:rPr>
          <w:rFonts w:ascii="Cambria" w:hAnsi="Cambria"/>
          <w:sz w:val="22"/>
        </w:rPr>
        <w:t>Oversee medical emergency protocols and first-aid facilities.</w:t>
      </w:r>
    </w:p>
    <w:p>
      <w:pPr>
        <w:spacing w:after="80"/>
        <w:ind w:left="357" w:hanging="357"/>
        <w:jc w:val="both"/>
      </w:pPr>
      <w:r>
        <w:rPr>
          <w:rFonts w:ascii="Cambria" w:hAnsi="Cambria"/>
          <w:sz w:val="22"/>
        </w:rPr>
        <w:t xml:space="preserve">6.  </w:t>
      </w:r>
      <w:r>
        <w:rPr>
          <w:rFonts w:ascii="Cambria" w:hAnsi="Cambria"/>
          <w:b/>
          <w:i w:val="0"/>
          <w:sz w:val="22"/>
        </w:rPr>
        <w:t>6. Infrastructure &amp; Facilities Supervision</w:t>
      </w:r>
    </w:p>
    <w:p>
      <w:pPr>
        <w:spacing w:after="80"/>
        <w:ind w:left="714" w:hanging="227"/>
        <w:jc w:val="both"/>
      </w:pPr>
      <w:r>
        <w:rPr>
          <w:rFonts w:ascii="Cambria" w:hAnsi="Cambria"/>
          <w:sz w:val="22"/>
        </w:rPr>
        <w:t xml:space="preserve">o  </w:t>
      </w:r>
      <w:r>
        <w:rPr>
          <w:rFonts w:ascii="Cambria" w:hAnsi="Cambria"/>
          <w:sz w:val="22"/>
        </w:rPr>
        <w:t>Monitor maintenance of electrical, water supply, and other hostel infrastructure.</w:t>
      </w:r>
    </w:p>
    <w:p>
      <w:pPr>
        <w:spacing w:after="80"/>
        <w:ind w:left="714" w:hanging="227"/>
        <w:jc w:val="both"/>
      </w:pPr>
      <w:r>
        <w:rPr>
          <w:rFonts w:ascii="Cambria" w:hAnsi="Cambria"/>
          <w:sz w:val="22"/>
        </w:rPr>
        <w:t xml:space="preserve">o  </w:t>
      </w:r>
      <w:r>
        <w:rPr>
          <w:rFonts w:ascii="Cambria" w:hAnsi="Cambria"/>
          <w:sz w:val="22"/>
        </w:rPr>
        <w:t>Suggest improvements to ensure comfort and safety of residents.</w:t>
      </w:r>
    </w:p>
    <w:p>
      <w:pPr>
        <w:spacing w:after="80"/>
        <w:ind w:left="357" w:hanging="357"/>
        <w:jc w:val="both"/>
      </w:pPr>
      <w:r>
        <w:rPr>
          <w:rFonts w:ascii="Cambria" w:hAnsi="Cambria"/>
          <w:sz w:val="22"/>
        </w:rPr>
        <w:t xml:space="preserve">7.  </w:t>
      </w:r>
      <w:r>
        <w:rPr>
          <w:rFonts w:ascii="Cambria" w:hAnsi="Cambria"/>
          <w:b/>
          <w:i w:val="0"/>
          <w:sz w:val="22"/>
        </w:rPr>
        <w:t>7. Student Engagement &amp; Activities</w:t>
      </w:r>
    </w:p>
    <w:p>
      <w:pPr>
        <w:spacing w:after="80"/>
        <w:ind w:left="714" w:hanging="227"/>
        <w:jc w:val="both"/>
      </w:pPr>
      <w:r>
        <w:rPr>
          <w:rFonts w:ascii="Cambria" w:hAnsi="Cambria"/>
          <w:sz w:val="22"/>
        </w:rPr>
        <w:t xml:space="preserve">o  </w:t>
      </w:r>
      <w:r>
        <w:rPr>
          <w:rFonts w:ascii="Cambria" w:hAnsi="Cambria"/>
          <w:sz w:val="22"/>
        </w:rPr>
        <w:t>Organize and encourage participation in indoor games, hostel day celebrations, and recreational activities.</w:t>
      </w:r>
    </w:p>
    <w:p>
      <w:pPr>
        <w:spacing w:after="80"/>
        <w:ind w:left="714" w:hanging="227"/>
        <w:jc w:val="both"/>
      </w:pPr>
      <w:r>
        <w:rPr>
          <w:rFonts w:ascii="Cambria" w:hAnsi="Cambria"/>
          <w:sz w:val="22"/>
        </w:rPr>
        <w:t xml:space="preserve">o  </w:t>
      </w:r>
      <w:r>
        <w:rPr>
          <w:rFonts w:ascii="Cambria" w:hAnsi="Cambria"/>
          <w:sz w:val="22"/>
        </w:rPr>
        <w:t>Promote a positive and inclusive hostel culture.</w:t>
      </w:r>
    </w:p>
    <w:p>
      <w:pPr>
        <w:spacing w:after="80"/>
        <w:ind w:left="357" w:hanging="357"/>
        <w:jc w:val="both"/>
      </w:pPr>
      <w:r>
        <w:rPr>
          <w:rFonts w:ascii="Cambria" w:hAnsi="Cambria"/>
          <w:sz w:val="22"/>
        </w:rPr>
        <w:t xml:space="preserve">8.  </w:t>
      </w:r>
      <w:r>
        <w:rPr>
          <w:rFonts w:ascii="Cambria" w:hAnsi="Cambria"/>
          <w:b/>
          <w:i w:val="0"/>
          <w:sz w:val="22"/>
        </w:rPr>
        <w:t>8. Security &amp; Safety</w:t>
      </w:r>
    </w:p>
    <w:p>
      <w:pPr>
        <w:spacing w:after="80"/>
        <w:ind w:left="714" w:hanging="227"/>
        <w:jc w:val="both"/>
      </w:pPr>
      <w:r>
        <w:rPr>
          <w:rFonts w:ascii="Cambria" w:hAnsi="Cambria"/>
          <w:sz w:val="22"/>
        </w:rPr>
        <w:t xml:space="preserve">o  </w:t>
      </w:r>
      <w:r>
        <w:rPr>
          <w:rFonts w:ascii="Cambria" w:hAnsi="Cambria"/>
          <w:sz w:val="22"/>
        </w:rPr>
        <w:t>Work with security staff to ensure a safe environment in and around the hostel.</w:t>
      </w:r>
    </w:p>
    <w:p>
      <w:pPr>
        <w:spacing w:after="80"/>
        <w:ind w:left="714" w:hanging="227"/>
        <w:jc w:val="both"/>
      </w:pPr>
      <w:r>
        <w:rPr>
          <w:rFonts w:ascii="Cambria" w:hAnsi="Cambria"/>
          <w:sz w:val="22"/>
        </w:rPr>
        <w:t xml:space="preserve">o  </w:t>
      </w:r>
      <w:r>
        <w:rPr>
          <w:rFonts w:ascii="Cambria" w:hAnsi="Cambria"/>
          <w:sz w:val="22"/>
        </w:rPr>
        <w:t>Maintain records of visitors and late entries, and enforce curfew policies if applicable.</w:t>
      </w:r>
    </w:p>
    <w:p>
      <w:pPr>
        <w:spacing w:after="80"/>
        <w:ind w:left="357" w:hanging="357"/>
        <w:jc w:val="both"/>
      </w:pPr>
      <w:r>
        <w:rPr>
          <w:rFonts w:ascii="Cambria" w:hAnsi="Cambria"/>
          <w:sz w:val="22"/>
        </w:rPr>
        <w:t xml:space="preserve">9.  </w:t>
      </w:r>
      <w:r>
        <w:rPr>
          <w:rFonts w:ascii="Cambria" w:hAnsi="Cambria"/>
          <w:b/>
          <w:i w:val="0"/>
          <w:sz w:val="22"/>
        </w:rPr>
        <w:t>9. Room Allotment &amp; Records Maintenance</w:t>
      </w:r>
    </w:p>
    <w:p>
      <w:pPr>
        <w:spacing w:after="80"/>
        <w:ind w:left="714" w:hanging="227"/>
        <w:jc w:val="both"/>
      </w:pPr>
      <w:r>
        <w:rPr>
          <w:rFonts w:ascii="Cambria" w:hAnsi="Cambria"/>
          <w:sz w:val="22"/>
        </w:rPr>
        <w:t xml:space="preserve">o  </w:t>
      </w:r>
      <w:r>
        <w:rPr>
          <w:rFonts w:ascii="Cambria" w:hAnsi="Cambria"/>
          <w:sz w:val="22"/>
        </w:rPr>
        <w:t>Manage fair and transparent allotment of rooms based on guidelines.</w:t>
      </w:r>
    </w:p>
    <w:p>
      <w:pPr>
        <w:spacing w:after="80"/>
        <w:ind w:left="714" w:hanging="227"/>
        <w:jc w:val="both"/>
      </w:pPr>
      <w:r>
        <w:rPr>
          <w:rFonts w:ascii="Cambria" w:hAnsi="Cambria"/>
          <w:sz w:val="22"/>
        </w:rPr>
        <w:t xml:space="preserve">o  </w:t>
      </w:r>
      <w:r>
        <w:rPr>
          <w:rFonts w:ascii="Cambria" w:hAnsi="Cambria"/>
          <w:sz w:val="22"/>
        </w:rPr>
        <w:t>Keep updated records of hostel occupancy, allotments, and leave requests.</w:t>
      </w:r>
    </w:p>
    <w:p>
      <w:pPr>
        <w:spacing w:after="80"/>
        <w:ind w:left="357" w:hanging="357"/>
        <w:jc w:val="both"/>
      </w:pPr>
      <w:r>
        <w:rPr>
          <w:rFonts w:ascii="Cambria" w:hAnsi="Cambria"/>
          <w:sz w:val="22"/>
        </w:rPr>
        <w:t xml:space="preserve">10.  </w:t>
      </w:r>
      <w:r>
        <w:rPr>
          <w:rFonts w:ascii="Cambria" w:hAnsi="Cambria"/>
          <w:b/>
          <w:i w:val="0"/>
          <w:sz w:val="22"/>
        </w:rPr>
        <w:t>10. Regular Inspections &amp; Review</w:t>
      </w:r>
    </w:p>
    <w:p>
      <w:pPr>
        <w:spacing w:after="80"/>
        <w:ind w:left="714" w:hanging="227"/>
        <w:jc w:val="both"/>
      </w:pPr>
      <w:r>
        <w:rPr>
          <w:rFonts w:ascii="Cambria" w:hAnsi="Cambria"/>
          <w:sz w:val="22"/>
        </w:rPr>
        <w:t xml:space="preserve">o  </w:t>
      </w:r>
      <w:r>
        <w:rPr>
          <w:rFonts w:ascii="Cambria" w:hAnsi="Cambria"/>
          <w:sz w:val="22"/>
        </w:rPr>
        <w:t>Conduct regular inspection rounds to ensure adherence to rules and cleanliness.</w:t>
      </w:r>
    </w:p>
    <w:p>
      <w:pPr>
        <w:spacing w:after="80"/>
        <w:ind w:left="714" w:hanging="227"/>
        <w:jc w:val="both"/>
      </w:pPr>
      <w:r>
        <w:rPr>
          <w:rFonts w:ascii="Cambria" w:hAnsi="Cambria"/>
          <w:sz w:val="22"/>
        </w:rPr>
        <w:t xml:space="preserve">o  </w:t>
      </w:r>
      <w:r>
        <w:rPr>
          <w:rFonts w:ascii="Cambria" w:hAnsi="Cambria"/>
          <w:sz w:val="22"/>
        </w:rPr>
        <w:t>Hold review meetings to evaluate hostel-related issues and improvements.</w:t>
      </w:r>
    </w:p>
    <w:p>
      <w:pPr>
        <w:keepNext/>
        <w:spacing w:before="240" w:after="120"/>
      </w:pPr>
      <w:r>
        <w:rPr>
          <w:rFonts w:ascii="Cambria" w:hAnsi="Cambria"/>
          <w:b/>
          <w:color w:val="1F3A5F"/>
          <w:sz w:val="28"/>
        </w:rPr>
        <w:t>38.4. Composition of the Hostel Committee</w:t>
      </w:r>
    </w:p>
    <w:tbl>
      <w:tblGrid>
        <w:gridCol w:w="850"/>
        <w:gridCol w:w="5386"/>
        <w:gridCol w:w="3175"/>
      </w:tblGrid>
      <w:tblPr>
        <w:jc w:val="center"/>
        <w:tblLook w:firstColumn="1" w:firstRow="1" w:lastColumn="0" w:lastRow="0" w:noHBand="0" w:noVBand="1" w:val="04A0"/>
        <w:tblW w:w="9412" w:type="dxa"/>
        <w:tblLayout w:type="fixed"/>
      </w:tblPr>
      <w:tr>
        <w:tc>
          <w:tcPr>
            <w:shd w:val="clear" w:color="auto" w:fill="1F3A5F"/>
            <w:tcW w:w="850" w:type="dxa"/>
          </w:tcPr>
          <w:p>
            <w:pPr>
              <w:jc w:val="center"/>
            </w:pPr>
            <w:r/>
            <w:r>
              <w:rPr>
                <w:rFonts w:ascii="Cambria" w:hAnsi="Cambria"/>
                <w:b/>
                <w:i w:val="0"/>
                <w:color w:val="FFFFFF"/>
                <w:sz w:val="22"/>
              </w:rPr>
              <w:t>S.No</w:t>
            </w:r>
          </w:p>
        </w:tc>
        <w:tc>
          <w:tcPr>
            <w:shd w:val="clear" w:color="auto" w:fill="1F3A5F"/>
            <w:tcW w:w="5386" w:type="dxa"/>
          </w:tcPr>
          <w:p>
            <w:pPr>
              <w:jc w:val="center"/>
            </w:pPr>
            <w:r/>
            <w:r>
              <w:rPr>
                <w:rFonts w:ascii="Cambria" w:hAnsi="Cambria"/>
                <w:b/>
                <w:i w:val="0"/>
                <w:color w:val="FFFFFF"/>
                <w:sz w:val="22"/>
              </w:rPr>
              <w:t>Name/Designation</w:t>
            </w:r>
          </w:p>
        </w:tc>
        <w:tc>
          <w:tcPr>
            <w:shd w:val="clear" w:color="auto" w:fill="1F3A5F"/>
            <w:tcW w:w="3175" w:type="dxa"/>
          </w:tcPr>
          <w:p>
            <w:pPr>
              <w:jc w:val="center"/>
            </w:pPr>
            <w:r/>
            <w:r>
              <w:rPr>
                <w:rFonts w:ascii="Cambria" w:hAnsi="Cambria"/>
                <w:b/>
                <w:i w:val="0"/>
                <w:color w:val="FFFFFF"/>
                <w:sz w:val="22"/>
              </w:rPr>
              <w:t>Role</w:t>
            </w:r>
          </w:p>
        </w:tc>
      </w:tr>
      <w:tr>
        <w:tc>
          <w:tcPr>
            <w:tcW w:w="850" w:type="dxa"/>
          </w:tcPr>
          <w:p>
            <w:r/>
            <w:r>
              <w:rPr>
                <w:rFonts w:ascii="Cambria" w:hAnsi="Cambria"/>
                <w:b w:val="0"/>
                <w:i w:val="0"/>
                <w:sz w:val="22"/>
              </w:rPr>
              <w:t>1</w:t>
            </w:r>
          </w:p>
        </w:tc>
        <w:tc>
          <w:tcPr>
            <w:tcW w:w="5386" w:type="dxa"/>
          </w:tcPr>
          <w:p>
            <w:r/>
            <w:r>
              <w:rPr>
                <w:rFonts w:ascii="Cambria" w:hAnsi="Cambria"/>
                <w:b w:val="0"/>
                <w:i w:val="0"/>
                <w:sz w:val="22"/>
              </w:rPr>
              <w:t>Senior Faculty (Warden)</w:t>
            </w:r>
          </w:p>
        </w:tc>
        <w:tc>
          <w:tcPr>
            <w:tcW w:w="3175" w:type="dxa"/>
          </w:tcPr>
          <w:p>
            <w:r/>
            <w:r>
              <w:rPr>
                <w:rFonts w:ascii="Cambria" w:hAnsi="Cambria"/>
                <w:b w:val="0"/>
                <w:i w:val="0"/>
                <w:sz w:val="22"/>
              </w:rPr>
              <w:t>Chairperson – Oversight &amp; Policy Implementation</w:t>
            </w:r>
          </w:p>
        </w:tc>
      </w:tr>
      <w:tr>
        <w:tc>
          <w:tcPr>
            <w:shd w:val="clear" w:color="auto" w:fill="F2F2F2"/>
            <w:tcW w:w="850" w:type="dxa"/>
          </w:tcPr>
          <w:p>
            <w:r/>
            <w:r>
              <w:rPr>
                <w:rFonts w:ascii="Cambria" w:hAnsi="Cambria"/>
                <w:b w:val="0"/>
                <w:i w:val="0"/>
                <w:sz w:val="22"/>
              </w:rPr>
              <w:t>2</w:t>
            </w:r>
          </w:p>
        </w:tc>
        <w:tc>
          <w:tcPr>
            <w:shd w:val="clear" w:color="auto" w:fill="F2F2F2"/>
            <w:tcW w:w="5386" w:type="dxa"/>
          </w:tcPr>
          <w:p>
            <w:r/>
            <w:r>
              <w:rPr>
                <w:rFonts w:ascii="Cambria" w:hAnsi="Cambria"/>
                <w:b w:val="0"/>
                <w:i w:val="0"/>
                <w:sz w:val="22"/>
              </w:rPr>
              <w:t>Resident Wardens</w:t>
            </w:r>
          </w:p>
        </w:tc>
        <w:tc>
          <w:tcPr>
            <w:shd w:val="clear" w:color="auto" w:fill="F2F2F2"/>
            <w:tcW w:w="3175" w:type="dxa"/>
          </w:tcPr>
          <w:p>
            <w:r/>
            <w:r>
              <w:rPr>
                <w:rFonts w:ascii="Cambria" w:hAnsi="Cambria"/>
                <w:b w:val="0"/>
                <w:i w:val="0"/>
                <w:sz w:val="22"/>
              </w:rPr>
              <w:t>Member</w:t>
            </w:r>
          </w:p>
        </w:tc>
      </w:tr>
      <w:tr>
        <w:tc>
          <w:tcPr>
            <w:tcW w:w="850" w:type="dxa"/>
          </w:tcPr>
          <w:p>
            <w:r/>
            <w:r>
              <w:rPr>
                <w:rFonts w:ascii="Cambria" w:hAnsi="Cambria"/>
                <w:b w:val="0"/>
                <w:i w:val="0"/>
                <w:sz w:val="22"/>
              </w:rPr>
              <w:t>3</w:t>
            </w:r>
          </w:p>
        </w:tc>
        <w:tc>
          <w:tcPr>
            <w:tcW w:w="5386" w:type="dxa"/>
          </w:tcPr>
          <w:p>
            <w:r/>
            <w:r>
              <w:rPr>
                <w:rFonts w:ascii="Cambria" w:hAnsi="Cambria"/>
                <w:b w:val="0"/>
                <w:i w:val="0"/>
                <w:sz w:val="22"/>
              </w:rPr>
              <w:t>Admin/Accounts Officer</w:t>
            </w:r>
          </w:p>
        </w:tc>
        <w:tc>
          <w:tcPr>
            <w:tcW w:w="3175" w:type="dxa"/>
          </w:tcPr>
          <w:p>
            <w:r/>
            <w:r>
              <w:rPr>
                <w:rFonts w:ascii="Cambria" w:hAnsi="Cambria"/>
                <w:b w:val="0"/>
                <w:i w:val="0"/>
                <w:sz w:val="22"/>
              </w:rPr>
              <w:t>Member</w:t>
            </w:r>
          </w:p>
        </w:tc>
      </w:tr>
      <w:tr>
        <w:tc>
          <w:tcPr>
            <w:shd w:val="clear" w:color="auto" w:fill="F2F2F2"/>
            <w:tcW w:w="850" w:type="dxa"/>
          </w:tcPr>
          <w:p>
            <w:r/>
            <w:r>
              <w:rPr>
                <w:rFonts w:ascii="Cambria" w:hAnsi="Cambria"/>
                <w:b w:val="0"/>
                <w:i w:val="0"/>
                <w:sz w:val="22"/>
              </w:rPr>
              <w:t>4</w:t>
            </w:r>
          </w:p>
        </w:tc>
        <w:tc>
          <w:tcPr>
            <w:shd w:val="clear" w:color="auto" w:fill="F2F2F2"/>
            <w:tcW w:w="5386" w:type="dxa"/>
          </w:tcPr>
          <w:p>
            <w:r/>
            <w:r>
              <w:rPr>
                <w:rFonts w:ascii="Cambria" w:hAnsi="Cambria"/>
                <w:b w:val="0"/>
                <w:i w:val="0"/>
                <w:sz w:val="22"/>
              </w:rPr>
              <w:t>Maintenance In-Charge</w:t>
            </w:r>
          </w:p>
        </w:tc>
        <w:tc>
          <w:tcPr>
            <w:shd w:val="clear" w:color="auto" w:fill="F2F2F2"/>
            <w:tcW w:w="3175" w:type="dxa"/>
          </w:tcPr>
          <w:p>
            <w:r/>
            <w:r>
              <w:rPr>
                <w:rFonts w:ascii="Cambria" w:hAnsi="Cambria"/>
                <w:b w:val="0"/>
                <w:i w:val="0"/>
                <w:sz w:val="22"/>
              </w:rPr>
              <w:t>Member</w:t>
            </w:r>
          </w:p>
        </w:tc>
      </w:tr>
      <w:tr>
        <w:tc>
          <w:tcPr>
            <w:tcW w:w="850" w:type="dxa"/>
          </w:tcPr>
          <w:p>
            <w:r/>
            <w:r>
              <w:rPr>
                <w:rFonts w:ascii="Cambria" w:hAnsi="Cambria"/>
                <w:b w:val="0"/>
                <w:i w:val="0"/>
                <w:sz w:val="22"/>
              </w:rPr>
              <w:t>5</w:t>
            </w:r>
          </w:p>
        </w:tc>
        <w:tc>
          <w:tcPr>
            <w:tcW w:w="5386" w:type="dxa"/>
          </w:tcPr>
          <w:p>
            <w:r/>
            <w:r>
              <w:rPr>
                <w:rFonts w:ascii="Cambria" w:hAnsi="Cambria"/>
                <w:b w:val="0"/>
                <w:i w:val="0"/>
                <w:sz w:val="22"/>
              </w:rPr>
              <w:t>Security Officer</w:t>
            </w:r>
          </w:p>
        </w:tc>
        <w:tc>
          <w:tcPr>
            <w:tcW w:w="3175" w:type="dxa"/>
          </w:tcPr>
          <w:p>
            <w:r/>
            <w:r>
              <w:rPr>
                <w:rFonts w:ascii="Cambria" w:hAnsi="Cambria"/>
                <w:b w:val="0"/>
                <w:i w:val="0"/>
                <w:sz w:val="22"/>
              </w:rPr>
              <w:t>Member</w:t>
            </w:r>
          </w:p>
        </w:tc>
      </w:tr>
      <w:tr>
        <w:tc>
          <w:tcPr>
            <w:shd w:val="clear" w:color="auto" w:fill="F2F2F2"/>
            <w:tcW w:w="850" w:type="dxa"/>
          </w:tcPr>
          <w:p>
            <w:r/>
            <w:r>
              <w:rPr>
                <w:rFonts w:ascii="Cambria" w:hAnsi="Cambria"/>
                <w:b w:val="0"/>
                <w:i w:val="0"/>
                <w:sz w:val="22"/>
              </w:rPr>
              <w:t>6</w:t>
            </w:r>
          </w:p>
        </w:tc>
        <w:tc>
          <w:tcPr>
            <w:shd w:val="clear" w:color="auto" w:fill="F2F2F2"/>
            <w:tcW w:w="5386" w:type="dxa"/>
          </w:tcPr>
          <w:p>
            <w:r/>
            <w:r>
              <w:rPr>
                <w:rFonts w:ascii="Cambria" w:hAnsi="Cambria"/>
                <w:b w:val="0"/>
                <w:i w:val="0"/>
                <w:sz w:val="22"/>
              </w:rPr>
              <w:t>Lady Faculty (for girls hostel)</w:t>
            </w:r>
          </w:p>
        </w:tc>
        <w:tc>
          <w:tcPr>
            <w:shd w:val="clear" w:color="auto" w:fill="F2F2F2"/>
            <w:tcW w:w="3175" w:type="dxa"/>
          </w:tcPr>
          <w:p>
            <w:r/>
            <w:r>
              <w:rPr>
                <w:rFonts w:ascii="Cambria" w:hAnsi="Cambria"/>
                <w:b w:val="0"/>
                <w:i w:val="0"/>
                <w:sz w:val="22"/>
              </w:rPr>
              <w:t>Member</w:t>
            </w:r>
          </w:p>
        </w:tc>
      </w:tr>
      <w:tr>
        <w:tc>
          <w:tcPr>
            <w:tcW w:w="850" w:type="dxa"/>
          </w:tcPr>
          <w:p>
            <w:r/>
            <w:r>
              <w:rPr>
                <w:rFonts w:ascii="Cambria" w:hAnsi="Cambria"/>
                <w:b w:val="0"/>
                <w:i w:val="0"/>
                <w:sz w:val="22"/>
              </w:rPr>
              <w:t>7</w:t>
            </w:r>
          </w:p>
        </w:tc>
        <w:tc>
          <w:tcPr>
            <w:tcW w:w="5386" w:type="dxa"/>
          </w:tcPr>
          <w:p>
            <w:r/>
            <w:r>
              <w:rPr>
                <w:rFonts w:ascii="Cambria" w:hAnsi="Cambria"/>
                <w:b w:val="0"/>
                <w:i w:val="0"/>
                <w:sz w:val="22"/>
              </w:rPr>
              <w:t>Student Representatives (1 boy, 1 girl)</w:t>
            </w:r>
          </w:p>
        </w:tc>
        <w:tc>
          <w:tcPr>
            <w:tcW w:w="3175" w:type="dxa"/>
          </w:tcPr>
          <w:p>
            <w:r/>
            <w:r>
              <w:rPr>
                <w:rFonts w:ascii="Cambria" w:hAnsi="Cambria"/>
                <w:b w:val="0"/>
                <w:i w:val="0"/>
                <w:sz w:val="22"/>
              </w:rPr>
              <w:t>Members</w:t>
            </w:r>
          </w:p>
        </w:tc>
      </w:tr>
    </w:tbl>
    <w:p>
      <w:pPr>
        <w:keepNext/>
        <w:spacing w:before="240" w:after="120"/>
      </w:pPr>
      <w:r>
        <w:rPr>
          <w:rFonts w:ascii="Cambria" w:hAnsi="Cambria"/>
          <w:b/>
          <w:color w:val="1F3A5F"/>
          <w:sz w:val="28"/>
        </w:rPr>
        <w:t>38.5. Roles and Responsibilities</w:t>
      </w:r>
    </w:p>
    <w:p>
      <w:pPr>
        <w:spacing w:after="80"/>
        <w:ind w:left="357" w:hanging="357"/>
        <w:jc w:val="both"/>
      </w:pPr>
      <w:r>
        <w:rPr>
          <w:rFonts w:ascii="Cambria" w:hAnsi="Cambria"/>
          <w:sz w:val="22"/>
        </w:rPr>
        <w:t xml:space="preserve">1.  </w:t>
      </w:r>
      <w:r>
        <w:rPr>
          <w:rFonts w:ascii="Cambria" w:hAnsi="Cambria"/>
          <w:b/>
          <w:i w:val="0"/>
          <w:sz w:val="22"/>
        </w:rPr>
        <w:t>1. Policy Framing &amp; Implementation</w:t>
      </w:r>
    </w:p>
    <w:p>
      <w:pPr>
        <w:spacing w:after="80"/>
        <w:ind w:left="714" w:hanging="227"/>
        <w:jc w:val="both"/>
      </w:pPr>
      <w:r>
        <w:rPr>
          <w:rFonts w:ascii="Cambria" w:hAnsi="Cambria"/>
          <w:sz w:val="22"/>
        </w:rPr>
        <w:t xml:space="preserve">o  </w:t>
      </w:r>
      <w:r>
        <w:rPr>
          <w:rFonts w:ascii="Cambria" w:hAnsi="Cambria"/>
          <w:sz w:val="22"/>
        </w:rPr>
        <w:t>Define hostel rules related to admissions, discipline, mess, and daily routines. Regular review of hostel policies in consultation with stakeholders.</w:t>
      </w:r>
    </w:p>
    <w:p>
      <w:pPr>
        <w:spacing w:after="80"/>
        <w:ind w:left="357" w:hanging="357"/>
        <w:jc w:val="both"/>
      </w:pPr>
      <w:r>
        <w:rPr>
          <w:rFonts w:ascii="Cambria" w:hAnsi="Cambria"/>
          <w:sz w:val="22"/>
        </w:rPr>
        <w:t xml:space="preserve">2.  </w:t>
      </w:r>
      <w:r>
        <w:rPr>
          <w:rFonts w:ascii="Cambria" w:hAnsi="Cambria"/>
          <w:b/>
          <w:i w:val="0"/>
          <w:sz w:val="22"/>
        </w:rPr>
        <w:t>2. Admission and Allotment</w:t>
      </w:r>
    </w:p>
    <w:p>
      <w:pPr>
        <w:spacing w:after="80"/>
        <w:ind w:left="714" w:hanging="227"/>
        <w:jc w:val="both"/>
      </w:pPr>
      <w:r>
        <w:rPr>
          <w:rFonts w:ascii="Cambria" w:hAnsi="Cambria"/>
          <w:sz w:val="22"/>
        </w:rPr>
        <w:t xml:space="preserve">o  </w:t>
      </w:r>
      <w:r>
        <w:rPr>
          <w:rFonts w:ascii="Cambria" w:hAnsi="Cambria"/>
          <w:sz w:val="22"/>
        </w:rPr>
        <w:t>Oversee hostel admission processes based on merit/distance/special needs. Room allotments and maintenance of resident records.</w:t>
      </w:r>
    </w:p>
    <w:p>
      <w:pPr>
        <w:spacing w:after="80"/>
        <w:ind w:left="357" w:hanging="357"/>
        <w:jc w:val="both"/>
      </w:pPr>
      <w:r>
        <w:rPr>
          <w:rFonts w:ascii="Cambria" w:hAnsi="Cambria"/>
          <w:sz w:val="22"/>
        </w:rPr>
        <w:t xml:space="preserve">3.  </w:t>
      </w:r>
      <w:r>
        <w:rPr>
          <w:rFonts w:ascii="Cambria" w:hAnsi="Cambria"/>
          <w:b/>
          <w:i w:val="0"/>
          <w:sz w:val="22"/>
        </w:rPr>
        <w:t>3. Monitoring and Supervision</w:t>
      </w:r>
    </w:p>
    <w:p>
      <w:pPr>
        <w:spacing w:after="80"/>
        <w:ind w:left="714" w:hanging="227"/>
        <w:jc w:val="both"/>
      </w:pPr>
      <w:r>
        <w:rPr>
          <w:rFonts w:ascii="Cambria" w:hAnsi="Cambria"/>
          <w:sz w:val="22"/>
        </w:rPr>
        <w:t xml:space="preserve">o  </w:t>
      </w:r>
      <w:r>
        <w:rPr>
          <w:rFonts w:ascii="Cambria" w:hAnsi="Cambria"/>
          <w:sz w:val="22"/>
        </w:rPr>
        <w:t>Routine inspections to ensure cleanliness, discipline, and security. Implement fire safety, pest control, and sanitation protocols.</w:t>
      </w:r>
    </w:p>
    <w:p>
      <w:pPr>
        <w:spacing w:after="80"/>
        <w:ind w:left="357" w:hanging="357"/>
        <w:jc w:val="both"/>
      </w:pPr>
      <w:r>
        <w:rPr>
          <w:rFonts w:ascii="Cambria" w:hAnsi="Cambria"/>
          <w:sz w:val="22"/>
        </w:rPr>
        <w:t xml:space="preserve">4.  </w:t>
      </w:r>
      <w:r>
        <w:rPr>
          <w:rFonts w:ascii="Cambria" w:hAnsi="Cambria"/>
          <w:b/>
          <w:i w:val="0"/>
          <w:sz w:val="22"/>
        </w:rPr>
        <w:t>4. Student Welfare and Grievance Redressal</w:t>
      </w:r>
    </w:p>
    <w:p>
      <w:pPr>
        <w:spacing w:after="80"/>
        <w:ind w:left="714" w:hanging="227"/>
        <w:jc w:val="both"/>
      </w:pPr>
      <w:r>
        <w:rPr>
          <w:rFonts w:ascii="Cambria" w:hAnsi="Cambria"/>
          <w:sz w:val="22"/>
        </w:rPr>
        <w:t xml:space="preserve">o  </w:t>
      </w:r>
      <w:r>
        <w:rPr>
          <w:rFonts w:ascii="Cambria" w:hAnsi="Cambria"/>
          <w:sz w:val="22"/>
        </w:rPr>
        <w:t>Address issues related to food quality, accommodation, harassment, etc. Collaborate with the Students' Welfare Committee, Internal Complaint Committee, and Medical Cell.</w:t>
      </w:r>
    </w:p>
    <w:p>
      <w:pPr>
        <w:spacing w:after="80"/>
        <w:ind w:left="357" w:hanging="357"/>
        <w:jc w:val="both"/>
      </w:pPr>
      <w:r>
        <w:rPr>
          <w:rFonts w:ascii="Cambria" w:hAnsi="Cambria"/>
          <w:sz w:val="22"/>
        </w:rPr>
        <w:t xml:space="preserve">5.  </w:t>
      </w:r>
      <w:r>
        <w:rPr>
          <w:rFonts w:ascii="Cambria" w:hAnsi="Cambria"/>
          <w:b/>
          <w:i w:val="0"/>
          <w:sz w:val="22"/>
        </w:rPr>
        <w:t>5. Mess and Food Committee Coordination</w:t>
      </w:r>
    </w:p>
    <w:p>
      <w:pPr>
        <w:spacing w:after="80"/>
        <w:ind w:left="714" w:hanging="227"/>
        <w:jc w:val="both"/>
      </w:pPr>
      <w:r>
        <w:rPr>
          <w:rFonts w:ascii="Cambria" w:hAnsi="Cambria"/>
          <w:sz w:val="22"/>
        </w:rPr>
        <w:t xml:space="preserve">o  </w:t>
      </w:r>
      <w:r>
        <w:rPr>
          <w:rFonts w:ascii="Cambria" w:hAnsi="Cambria"/>
          <w:sz w:val="22"/>
        </w:rPr>
        <w:t>Supervise the mess facility, ensure food quality and hygiene. Invite student feedback and rotate menus.</w:t>
      </w:r>
    </w:p>
    <w:p>
      <w:pPr>
        <w:spacing w:after="80"/>
        <w:ind w:left="357" w:hanging="357"/>
        <w:jc w:val="both"/>
      </w:pPr>
      <w:r>
        <w:rPr>
          <w:rFonts w:ascii="Cambria" w:hAnsi="Cambria"/>
          <w:sz w:val="22"/>
        </w:rPr>
        <w:t xml:space="preserve">6.  </w:t>
      </w:r>
      <w:r>
        <w:rPr>
          <w:rFonts w:ascii="Cambria" w:hAnsi="Cambria"/>
          <w:b/>
          <w:i w:val="0"/>
          <w:sz w:val="22"/>
        </w:rPr>
        <w:t>6. Events and Recreation</w:t>
      </w:r>
    </w:p>
    <w:p>
      <w:pPr>
        <w:spacing w:after="80"/>
        <w:ind w:left="714" w:hanging="227"/>
        <w:jc w:val="both"/>
      </w:pPr>
      <w:r>
        <w:rPr>
          <w:rFonts w:ascii="Cambria" w:hAnsi="Cambria"/>
          <w:sz w:val="22"/>
        </w:rPr>
        <w:t xml:space="preserve">o  </w:t>
      </w:r>
      <w:r>
        <w:rPr>
          <w:rFonts w:ascii="Cambria" w:hAnsi="Cambria"/>
          <w:sz w:val="22"/>
        </w:rPr>
        <w:t>Organize hostel-level festivals, celebrations, yoga sessions, and orientation programs.</w:t>
      </w:r>
    </w:p>
    <w:p>
      <w:pPr>
        <w:spacing w:after="80"/>
        <w:ind w:left="357" w:hanging="357"/>
        <w:jc w:val="both"/>
      </w:pPr>
      <w:r>
        <w:rPr>
          <w:rFonts w:ascii="Cambria" w:hAnsi="Cambria"/>
          <w:sz w:val="22"/>
        </w:rPr>
        <w:t xml:space="preserve">7.  </w:t>
      </w:r>
      <w:r>
        <w:rPr>
          <w:rFonts w:ascii="Cambria" w:hAnsi="Cambria"/>
          <w:b/>
          <w:i w:val="0"/>
          <w:sz w:val="22"/>
        </w:rPr>
        <w:t>7. Infrastructure &amp; Safety</w:t>
      </w:r>
    </w:p>
    <w:p>
      <w:pPr>
        <w:spacing w:after="80"/>
        <w:ind w:left="714" w:hanging="227"/>
        <w:jc w:val="both"/>
      </w:pPr>
      <w:r>
        <w:rPr>
          <w:rFonts w:ascii="Cambria" w:hAnsi="Cambria"/>
          <w:sz w:val="22"/>
        </w:rPr>
        <w:t xml:space="preserve">o  </w:t>
      </w:r>
      <w:r>
        <w:rPr>
          <w:rFonts w:ascii="Cambria" w:hAnsi="Cambria"/>
          <w:sz w:val="22"/>
        </w:rPr>
        <w:t>Ensure maintenance of plumbing, electrical systems, Wi-Fi, water coolers, etc. CCTV surveillance, biometric/ID-based entry systems, and security staff deployment.</w:t>
      </w:r>
    </w:p>
    <w:p>
      <w:pPr>
        <w:spacing w:after="80"/>
        <w:ind w:left="357" w:hanging="357"/>
        <w:jc w:val="both"/>
      </w:pPr>
      <w:r>
        <w:rPr>
          <w:rFonts w:ascii="Cambria" w:hAnsi="Cambria"/>
          <w:sz w:val="22"/>
        </w:rPr>
        <w:t xml:space="preserve">8.  </w:t>
      </w:r>
      <w:r>
        <w:rPr>
          <w:rFonts w:ascii="Cambria" w:hAnsi="Cambria"/>
          <w:b/>
          <w:i w:val="0"/>
          <w:sz w:val="22"/>
        </w:rPr>
        <w:t>8. Health and Emergency Services</w:t>
      </w:r>
    </w:p>
    <w:p>
      <w:pPr>
        <w:spacing w:after="80"/>
        <w:ind w:left="714" w:hanging="227"/>
        <w:jc w:val="both"/>
      </w:pPr>
      <w:r>
        <w:rPr>
          <w:rFonts w:ascii="Cambria" w:hAnsi="Cambria"/>
          <w:sz w:val="22"/>
        </w:rPr>
        <w:t xml:space="preserve">o  </w:t>
      </w:r>
      <w:r>
        <w:rPr>
          <w:rFonts w:ascii="Cambria" w:hAnsi="Cambria"/>
          <w:sz w:val="22"/>
        </w:rPr>
        <w:t>Immediate first-aid availability and linkage to nearby hospitals. Coordinate with the Medical Cell Committee and provide ambulance access if needed.</w:t>
      </w:r>
    </w:p>
    <w:p>
      <w:pPr>
        <w:keepNext/>
        <w:spacing w:before="240" w:after="120"/>
      </w:pPr>
      <w:r>
        <w:rPr>
          <w:rFonts w:ascii="Cambria" w:hAnsi="Cambria"/>
          <w:b/>
          <w:color w:val="1F3A5F"/>
          <w:sz w:val="28"/>
        </w:rPr>
        <w:t>38.6. Events / Activities Organized by Hostel Committee</w:t>
      </w:r>
    </w:p>
    <w:p>
      <w:pPr>
        <w:spacing w:after="80"/>
        <w:ind w:left="357" w:hanging="357"/>
        <w:jc w:val="both"/>
      </w:pPr>
      <w:r>
        <w:rPr>
          <w:rFonts w:ascii="Cambria" w:hAnsi="Cambria"/>
          <w:sz w:val="22"/>
        </w:rPr>
        <w:t xml:space="preserve">1.  </w:t>
      </w:r>
      <w:r>
        <w:rPr>
          <w:rFonts w:ascii="Cambria" w:hAnsi="Cambria"/>
          <w:b/>
          <w:i w:val="0"/>
          <w:sz w:val="22"/>
        </w:rPr>
        <w:t>1. Hostel Orientation Program</w:t>
      </w:r>
    </w:p>
    <w:p>
      <w:pPr>
        <w:spacing w:after="80"/>
        <w:ind w:left="714" w:hanging="227"/>
        <w:jc w:val="both"/>
      </w:pPr>
      <w:r>
        <w:rPr>
          <w:rFonts w:ascii="Cambria" w:hAnsi="Cambria"/>
          <w:sz w:val="22"/>
        </w:rPr>
        <w:t xml:space="preserve">o  </w:t>
      </w:r>
      <w:r>
        <w:rPr>
          <w:rFonts w:ascii="Cambria" w:hAnsi="Cambria"/>
          <w:sz w:val="22"/>
        </w:rPr>
        <w:t>Conducted for new hostel residents to familiarize them with rules, facilities, and support systems. Includes a campus tour and hostel-specific code of conduct session.</w:t>
      </w:r>
    </w:p>
    <w:p>
      <w:pPr>
        <w:spacing w:after="80"/>
        <w:ind w:left="357" w:hanging="357"/>
        <w:jc w:val="both"/>
      </w:pPr>
      <w:r>
        <w:rPr>
          <w:rFonts w:ascii="Cambria" w:hAnsi="Cambria"/>
          <w:sz w:val="22"/>
        </w:rPr>
        <w:t xml:space="preserve">2.  </w:t>
      </w:r>
      <w:r>
        <w:rPr>
          <w:rFonts w:ascii="Cambria" w:hAnsi="Cambria"/>
          <w:b/>
          <w:i w:val="0"/>
          <w:sz w:val="22"/>
        </w:rPr>
        <w:t>2. Mess Feedback &amp; Menu Discussion Meetings</w:t>
      </w:r>
    </w:p>
    <w:p>
      <w:pPr>
        <w:spacing w:after="80"/>
        <w:ind w:left="714" w:hanging="227"/>
        <w:jc w:val="both"/>
      </w:pPr>
      <w:r>
        <w:rPr>
          <w:rFonts w:ascii="Cambria" w:hAnsi="Cambria"/>
          <w:sz w:val="22"/>
        </w:rPr>
        <w:t xml:space="preserve">o  </w:t>
      </w:r>
      <w:r>
        <w:rPr>
          <w:rFonts w:ascii="Cambria" w:hAnsi="Cambria"/>
          <w:sz w:val="22"/>
        </w:rPr>
        <w:t>Periodic meetings with students to discuss food quality, menu suggestions, and feedback implementation. Involves students in menu rotation planning.</w:t>
      </w:r>
    </w:p>
    <w:p>
      <w:pPr>
        <w:spacing w:after="80"/>
        <w:ind w:left="357" w:hanging="357"/>
        <w:jc w:val="both"/>
      </w:pPr>
      <w:r>
        <w:rPr>
          <w:rFonts w:ascii="Cambria" w:hAnsi="Cambria"/>
          <w:sz w:val="22"/>
        </w:rPr>
        <w:t xml:space="preserve">3.  </w:t>
      </w:r>
      <w:r>
        <w:rPr>
          <w:rFonts w:ascii="Cambria" w:hAnsi="Cambria"/>
          <w:b/>
          <w:i w:val="0"/>
          <w:sz w:val="22"/>
        </w:rPr>
        <w:t>3. Cleanliness Drives</w:t>
      </w:r>
    </w:p>
    <w:p>
      <w:pPr>
        <w:spacing w:after="80"/>
        <w:ind w:left="714" w:hanging="227"/>
        <w:jc w:val="both"/>
      </w:pPr>
      <w:r>
        <w:rPr>
          <w:rFonts w:ascii="Cambria" w:hAnsi="Cambria"/>
          <w:sz w:val="22"/>
        </w:rPr>
        <w:t xml:space="preserve">o  </w:t>
      </w:r>
      <w:r>
        <w:rPr>
          <w:rFonts w:ascii="Cambria" w:hAnsi="Cambria"/>
          <w:sz w:val="22"/>
        </w:rPr>
        <w:t>Organize cleanliness and hygiene awareness campaigns. Student-led room and corridor maintenance competitions.</w:t>
      </w:r>
    </w:p>
    <w:p>
      <w:pPr>
        <w:spacing w:after="80"/>
        <w:ind w:left="357" w:hanging="357"/>
        <w:jc w:val="both"/>
      </w:pPr>
      <w:r>
        <w:rPr>
          <w:rFonts w:ascii="Cambria" w:hAnsi="Cambria"/>
          <w:sz w:val="22"/>
        </w:rPr>
        <w:t xml:space="preserve">4.  </w:t>
      </w:r>
      <w:r>
        <w:rPr>
          <w:rFonts w:ascii="Cambria" w:hAnsi="Cambria"/>
          <w:b/>
          <w:i w:val="0"/>
          <w:sz w:val="22"/>
        </w:rPr>
        <w:t>4. Fire Safety &amp; Emergency Preparedness Drills</w:t>
      </w:r>
    </w:p>
    <w:p>
      <w:pPr>
        <w:spacing w:after="80"/>
        <w:ind w:left="714" w:hanging="227"/>
        <w:jc w:val="both"/>
      </w:pPr>
      <w:r>
        <w:rPr>
          <w:rFonts w:ascii="Cambria" w:hAnsi="Cambria"/>
          <w:sz w:val="22"/>
        </w:rPr>
        <w:t xml:space="preserve">o  </w:t>
      </w:r>
      <w:r>
        <w:rPr>
          <w:rFonts w:ascii="Cambria" w:hAnsi="Cambria"/>
          <w:sz w:val="22"/>
        </w:rPr>
        <w:t>Conducted in collaboration with the institution's safety cell or local fire department. Educates hostel residents on evacuation plans and emergency contacts.</w:t>
      </w:r>
    </w:p>
    <w:p>
      <w:pPr>
        <w:spacing w:after="80"/>
        <w:ind w:left="357" w:hanging="357"/>
        <w:jc w:val="both"/>
      </w:pPr>
      <w:r>
        <w:rPr>
          <w:rFonts w:ascii="Cambria" w:hAnsi="Cambria"/>
          <w:sz w:val="22"/>
        </w:rPr>
        <w:t xml:space="preserve">5.  </w:t>
      </w:r>
      <w:r>
        <w:rPr>
          <w:rFonts w:ascii="Cambria" w:hAnsi="Cambria"/>
          <w:b/>
          <w:i w:val="0"/>
          <w:sz w:val="22"/>
        </w:rPr>
        <w:t>5. Health &amp; Wellness Camps</w:t>
      </w:r>
    </w:p>
    <w:p>
      <w:pPr>
        <w:spacing w:after="80"/>
        <w:ind w:left="714" w:hanging="227"/>
        <w:jc w:val="both"/>
      </w:pPr>
      <w:r>
        <w:rPr>
          <w:rFonts w:ascii="Cambria" w:hAnsi="Cambria"/>
          <w:sz w:val="22"/>
        </w:rPr>
        <w:t xml:space="preserve">o  </w:t>
      </w:r>
      <w:r>
        <w:rPr>
          <w:rFonts w:ascii="Cambria" w:hAnsi="Cambria"/>
          <w:sz w:val="22"/>
        </w:rPr>
        <w:t>Health check-ups, yoga sessions, or stress management workshops held in hostel premises. Collaborations with the institution's medical team or external hospitals.</w:t>
      </w:r>
    </w:p>
    <w:p>
      <w:pPr>
        <w:spacing w:after="80"/>
        <w:ind w:left="357" w:hanging="357"/>
        <w:jc w:val="both"/>
      </w:pPr>
      <w:r>
        <w:rPr>
          <w:rFonts w:ascii="Cambria" w:hAnsi="Cambria"/>
          <w:sz w:val="22"/>
        </w:rPr>
        <w:t xml:space="preserve">6.  </w:t>
      </w:r>
      <w:r>
        <w:rPr>
          <w:rFonts w:ascii="Cambria" w:hAnsi="Cambria"/>
          <w:b/>
          <w:i w:val="0"/>
          <w:sz w:val="22"/>
        </w:rPr>
        <w:t>6. Hostel Day Celebrations</w:t>
      </w:r>
    </w:p>
    <w:p>
      <w:pPr>
        <w:spacing w:after="80"/>
        <w:ind w:left="714" w:hanging="227"/>
        <w:jc w:val="both"/>
      </w:pPr>
      <w:r>
        <w:rPr>
          <w:rFonts w:ascii="Cambria" w:hAnsi="Cambria"/>
          <w:sz w:val="22"/>
        </w:rPr>
        <w:t xml:space="preserve">o  </w:t>
      </w:r>
      <w:r>
        <w:rPr>
          <w:rFonts w:ascii="Cambria" w:hAnsi="Cambria"/>
          <w:sz w:val="22"/>
        </w:rPr>
        <w:t>Annual celebration featuring cultural performances, games, awards, and guest speeches. Encourages community bonding among hostel residents.</w:t>
      </w:r>
    </w:p>
    <w:p>
      <w:pPr>
        <w:spacing w:after="80"/>
        <w:ind w:left="357" w:hanging="357"/>
        <w:jc w:val="both"/>
      </w:pPr>
      <w:r>
        <w:rPr>
          <w:rFonts w:ascii="Cambria" w:hAnsi="Cambria"/>
          <w:sz w:val="22"/>
        </w:rPr>
        <w:t xml:space="preserve">7.  </w:t>
      </w:r>
      <w:r>
        <w:rPr>
          <w:rFonts w:ascii="Cambria" w:hAnsi="Cambria"/>
          <w:b/>
          <w:i w:val="0"/>
          <w:sz w:val="22"/>
        </w:rPr>
        <w:t>7. Mental Health Awareness Sessions</w:t>
      </w:r>
    </w:p>
    <w:p>
      <w:pPr>
        <w:spacing w:after="80"/>
        <w:ind w:left="714" w:hanging="227"/>
        <w:jc w:val="both"/>
      </w:pPr>
      <w:r>
        <w:rPr>
          <w:rFonts w:ascii="Cambria" w:hAnsi="Cambria"/>
          <w:sz w:val="22"/>
        </w:rPr>
        <w:t xml:space="preserve">o  </w:t>
      </w:r>
      <w:r>
        <w:rPr>
          <w:rFonts w:ascii="Cambria" w:hAnsi="Cambria"/>
          <w:sz w:val="22"/>
        </w:rPr>
        <w:t>Workshops or counseling sessions addressing homesickness, stress, and emotional well-being. Collaboration with student counseling cells or psychologists.</w:t>
      </w:r>
    </w:p>
    <w:p>
      <w:pPr>
        <w:spacing w:after="80"/>
        <w:ind w:left="357" w:hanging="357"/>
        <w:jc w:val="both"/>
      </w:pPr>
      <w:r>
        <w:rPr>
          <w:rFonts w:ascii="Cambria" w:hAnsi="Cambria"/>
          <w:sz w:val="22"/>
        </w:rPr>
        <w:t xml:space="preserve">8.  </w:t>
      </w:r>
      <w:r>
        <w:rPr>
          <w:rFonts w:ascii="Cambria" w:hAnsi="Cambria"/>
          <w:b/>
          <w:i w:val="0"/>
          <w:sz w:val="22"/>
        </w:rPr>
        <w:t>8. Indoor Games &amp; Recreational Events</w:t>
      </w:r>
    </w:p>
    <w:p>
      <w:pPr>
        <w:spacing w:after="80"/>
        <w:ind w:left="714" w:hanging="227"/>
        <w:jc w:val="both"/>
      </w:pPr>
      <w:r>
        <w:rPr>
          <w:rFonts w:ascii="Cambria" w:hAnsi="Cambria"/>
          <w:sz w:val="22"/>
        </w:rPr>
        <w:t xml:space="preserve">o  </w:t>
      </w:r>
      <w:r>
        <w:rPr>
          <w:rFonts w:ascii="Cambria" w:hAnsi="Cambria"/>
          <w:sz w:val="22"/>
        </w:rPr>
        <w:t>Organize tournaments like chess, carrom, table tennis, or movie nights. Enhances student engagement and peer bonding.</w:t>
      </w:r>
    </w:p>
    <w:p>
      <w:pPr>
        <w:spacing w:after="80"/>
        <w:ind w:left="357" w:hanging="357"/>
        <w:jc w:val="both"/>
      </w:pPr>
      <w:r>
        <w:rPr>
          <w:rFonts w:ascii="Cambria" w:hAnsi="Cambria"/>
          <w:sz w:val="22"/>
        </w:rPr>
        <w:t xml:space="preserve">9.  </w:t>
      </w:r>
      <w:r>
        <w:rPr>
          <w:rFonts w:ascii="Cambria" w:hAnsi="Cambria"/>
          <w:b/>
          <w:i w:val="0"/>
          <w:sz w:val="22"/>
        </w:rPr>
        <w:t>9. Suggestion / Grievance Box Drives</w:t>
      </w:r>
    </w:p>
    <w:p>
      <w:pPr>
        <w:spacing w:after="80"/>
        <w:ind w:left="714" w:hanging="227"/>
        <w:jc w:val="both"/>
      </w:pPr>
      <w:r>
        <w:rPr>
          <w:rFonts w:ascii="Cambria" w:hAnsi="Cambria"/>
          <w:sz w:val="22"/>
        </w:rPr>
        <w:t xml:space="preserve">o  </w:t>
      </w:r>
      <w:r>
        <w:rPr>
          <w:rFonts w:ascii="Cambria" w:hAnsi="Cambria"/>
          <w:sz w:val="22"/>
        </w:rPr>
        <w:t>Encourage students to share issues or ideas through anonymous feedback channels. Regular review and response sessions by the committee.</w:t>
      </w:r>
    </w:p>
    <w:p>
      <w:pPr>
        <w:spacing w:after="80"/>
        <w:ind w:left="357" w:hanging="357"/>
        <w:jc w:val="both"/>
      </w:pPr>
      <w:r>
        <w:rPr>
          <w:rFonts w:ascii="Cambria" w:hAnsi="Cambria"/>
          <w:sz w:val="22"/>
        </w:rPr>
        <w:t xml:space="preserve">10.  </w:t>
      </w:r>
      <w:r>
        <w:rPr>
          <w:rFonts w:ascii="Cambria" w:hAnsi="Cambria"/>
          <w:b/>
          <w:i w:val="0"/>
          <w:sz w:val="22"/>
        </w:rPr>
        <w:t>10. Lost &amp; Found / Property Management Initiatives</w:t>
      </w:r>
    </w:p>
    <w:p>
      <w:pPr>
        <w:spacing w:after="80"/>
        <w:ind w:left="714" w:hanging="227"/>
        <w:jc w:val="both"/>
      </w:pPr>
      <w:r>
        <w:rPr>
          <w:rFonts w:ascii="Cambria" w:hAnsi="Cambria"/>
          <w:sz w:val="22"/>
        </w:rPr>
        <w:t xml:space="preserve">o  </w:t>
      </w:r>
      <w:r>
        <w:rPr>
          <w:rFonts w:ascii="Cambria" w:hAnsi="Cambria"/>
          <w:sz w:val="22"/>
        </w:rPr>
        <w:t>Awareness and processes for lost items or abandoned belongings during vacations. Hostel inventory checks and record updates.</w:t>
      </w:r>
    </w:p>
    <w:p>
      <w:pPr>
        <w:keepNext/>
        <w:spacing w:before="240" w:after="120"/>
      </w:pPr>
      <w:r>
        <w:rPr>
          <w:rFonts w:ascii="Cambria" w:hAnsi="Cambria"/>
          <w:b/>
          <w:color w:val="1F3A5F"/>
          <w:sz w:val="28"/>
        </w:rPr>
        <w:t>38.7. Year Planner: Hostel Committee</w:t>
      </w:r>
    </w:p>
    <w:tbl>
      <w:tblGrid>
        <w:gridCol w:w="1304"/>
        <w:gridCol w:w="2664"/>
        <w:gridCol w:w="1927"/>
        <w:gridCol w:w="4422"/>
      </w:tblGrid>
      <w:tblPr>
        <w:jc w:val="center"/>
        <w:tblLook w:firstColumn="1" w:firstRow="1" w:lastColumn="0" w:lastRow="0" w:noHBand="0" w:noVBand="1" w:val="04A0"/>
        <w:tblW w:w="10319" w:type="dxa"/>
        <w:tblLayout w:type="fixed"/>
      </w:tblPr>
      <w:tr>
        <w:tc>
          <w:tcPr>
            <w:shd w:val="clear" w:color="auto" w:fill="1F3A5F"/>
            <w:tcW w:w="1304" w:type="dxa"/>
          </w:tcPr>
          <w:p>
            <w:pPr>
              <w:jc w:val="center"/>
            </w:pPr>
            <w:r/>
            <w:r>
              <w:rPr>
                <w:rFonts w:ascii="Cambria" w:hAnsi="Cambria"/>
                <w:b/>
                <w:i w:val="0"/>
                <w:color w:val="FFFFFF"/>
                <w:sz w:val="22"/>
              </w:rPr>
              <w:t>Month</w:t>
            </w:r>
          </w:p>
        </w:tc>
        <w:tc>
          <w:tcPr>
            <w:shd w:val="clear" w:color="auto" w:fill="1F3A5F"/>
            <w:tcW w:w="2664" w:type="dxa"/>
          </w:tcPr>
          <w:p>
            <w:pPr>
              <w:jc w:val="center"/>
            </w:pPr>
            <w:r/>
            <w:r>
              <w:rPr>
                <w:rFonts w:ascii="Cambria" w:hAnsi="Cambria"/>
                <w:b/>
                <w:i w:val="0"/>
                <w:color w:val="FFFFFF"/>
                <w:sz w:val="22"/>
              </w:rPr>
              <w:t>Activity/Event</w:t>
            </w:r>
          </w:p>
        </w:tc>
        <w:tc>
          <w:tcPr>
            <w:shd w:val="clear" w:color="auto" w:fill="1F3A5F"/>
            <w:tcW w:w="1927" w:type="dxa"/>
          </w:tcPr>
          <w:p>
            <w:pPr>
              <w:jc w:val="center"/>
            </w:pPr>
            <w:r/>
            <w:r>
              <w:rPr>
                <w:rFonts w:ascii="Cambria" w:hAnsi="Cambria"/>
                <w:b/>
                <w:i w:val="0"/>
                <w:color w:val="FFFFFF"/>
                <w:sz w:val="22"/>
              </w:rPr>
              <w:t>Responsible Party</w:t>
            </w:r>
          </w:p>
        </w:tc>
        <w:tc>
          <w:tcPr>
            <w:shd w:val="clear" w:color="auto" w:fill="1F3A5F"/>
            <w:tcW w:w="4422" w:type="dxa"/>
          </w:tcPr>
          <w:p>
            <w:pPr>
              <w:jc w:val="center"/>
            </w:pPr>
            <w:r/>
            <w:r>
              <w:rPr>
                <w:rFonts w:ascii="Cambria" w:hAnsi="Cambria"/>
                <w:b/>
                <w:i w:val="0"/>
                <w:color w:val="FFFFFF"/>
                <w:sz w:val="22"/>
              </w:rPr>
              <w:t>Details</w:t>
            </w:r>
          </w:p>
        </w:tc>
      </w:tr>
      <w:tr>
        <w:tc>
          <w:tcPr>
            <w:tcW w:w="1304" w:type="dxa"/>
          </w:tcPr>
          <w:p>
            <w:r/>
            <w:r>
              <w:rPr>
                <w:rFonts w:ascii="Cambria" w:hAnsi="Cambria"/>
                <w:b w:val="0"/>
                <w:i w:val="0"/>
                <w:sz w:val="22"/>
              </w:rPr>
              <w:t>May</w:t>
            </w:r>
          </w:p>
        </w:tc>
        <w:tc>
          <w:tcPr>
            <w:tcW w:w="2664" w:type="dxa"/>
          </w:tcPr>
          <w:p>
            <w:r/>
            <w:r>
              <w:rPr>
                <w:rFonts w:ascii="Cambria" w:hAnsi="Cambria"/>
                <w:b w:val="0"/>
                <w:i w:val="0"/>
                <w:sz w:val="22"/>
              </w:rPr>
              <w:t>1. Hostel Fee Collection (If applicable)</w:t>
            </w:r>
          </w:p>
        </w:tc>
        <w:tc>
          <w:tcPr>
            <w:tcW w:w="1927" w:type="dxa"/>
          </w:tcPr>
          <w:p>
            <w:r/>
            <w:r>
              <w:rPr>
                <w:rFonts w:ascii="Cambria" w:hAnsi="Cambria"/>
                <w:b w:val="0"/>
                <w:i w:val="0"/>
                <w:sz w:val="22"/>
              </w:rPr>
              <w:t>Hostel Office</w:t>
            </w:r>
          </w:p>
        </w:tc>
        <w:tc>
          <w:tcPr>
            <w:tcW w:w="4422" w:type="dxa"/>
          </w:tcPr>
          <w:p>
            <w:r/>
            <w:r>
              <w:rPr>
                <w:rFonts w:ascii="Cambria" w:hAnsi="Cambria"/>
                <w:b w:val="0"/>
                <w:i w:val="0"/>
                <w:sz w:val="22"/>
              </w:rPr>
              <w:t>For the upcoming academic session, collect necessary fees from students.</w:t>
            </w:r>
          </w:p>
        </w:tc>
      </w:tr>
      <w:tr>
        <w:tc>
          <w:tcPr>
            <w:shd w:val="clear" w:color="auto" w:fill="F2F2F2"/>
            <w:tcW w:w="1304" w:type="dxa"/>
          </w:tcPr>
          <w:p>
            <w:r/>
            <w:r>
              <w:rPr>
                <w:rFonts w:ascii="Cambria" w:hAnsi="Cambria"/>
                <w:b w:val="0"/>
                <w:i w:val="0"/>
                <w:sz w:val="22"/>
              </w:rPr>
              <w:t>May</w:t>
            </w:r>
          </w:p>
        </w:tc>
        <w:tc>
          <w:tcPr>
            <w:shd w:val="clear" w:color="auto" w:fill="F2F2F2"/>
            <w:tcW w:w="2664" w:type="dxa"/>
          </w:tcPr>
          <w:p>
            <w:r/>
            <w:r>
              <w:rPr>
                <w:rFonts w:ascii="Cambria" w:hAnsi="Cambria"/>
                <w:b w:val="0"/>
                <w:i w:val="0"/>
                <w:sz w:val="22"/>
              </w:rPr>
              <w:t>2. Hostel Annual Report</w:t>
            </w:r>
          </w:p>
        </w:tc>
        <w:tc>
          <w:tcPr>
            <w:shd w:val="clear" w:color="auto" w:fill="F2F2F2"/>
            <w:tcW w:w="1927" w:type="dxa"/>
          </w:tcPr>
          <w:p>
            <w:r/>
            <w:r>
              <w:rPr>
                <w:rFonts w:ascii="Cambria" w:hAnsi="Cambria"/>
                <w:b w:val="0"/>
                <w:i w:val="0"/>
                <w:sz w:val="22"/>
              </w:rPr>
              <w:t>Hostel Committee</w:t>
            </w:r>
          </w:p>
        </w:tc>
        <w:tc>
          <w:tcPr>
            <w:shd w:val="clear" w:color="auto" w:fill="F2F2F2"/>
            <w:tcW w:w="4422" w:type="dxa"/>
          </w:tcPr>
          <w:p>
            <w:r/>
            <w:r>
              <w:rPr>
                <w:rFonts w:ascii="Cambria" w:hAnsi="Cambria"/>
                <w:b w:val="0"/>
                <w:i w:val="0"/>
                <w:sz w:val="22"/>
              </w:rPr>
              <w:t>Prepare and submit a detailed annual report including occupancy, events organized, issues faced, and plans for the next year.</w:t>
            </w:r>
          </w:p>
        </w:tc>
      </w:tr>
      <w:tr>
        <w:tc>
          <w:tcPr>
            <w:tcW w:w="1304" w:type="dxa"/>
          </w:tcPr>
          <w:p>
            <w:r/>
            <w:r>
              <w:rPr>
                <w:rFonts w:ascii="Cambria" w:hAnsi="Cambria"/>
                <w:b w:val="0"/>
                <w:i w:val="0"/>
                <w:sz w:val="22"/>
              </w:rPr>
              <w:t>June</w:t>
            </w:r>
          </w:p>
        </w:tc>
        <w:tc>
          <w:tcPr>
            <w:tcW w:w="2664" w:type="dxa"/>
          </w:tcPr>
          <w:p>
            <w:r/>
            <w:r>
              <w:rPr>
                <w:rFonts w:ascii="Cambria" w:hAnsi="Cambria"/>
                <w:b w:val="0"/>
                <w:i w:val="0"/>
                <w:sz w:val="22"/>
              </w:rPr>
              <w:t>1. Summer Hostel Operations</w:t>
            </w:r>
          </w:p>
        </w:tc>
        <w:tc>
          <w:tcPr>
            <w:tcW w:w="1927" w:type="dxa"/>
          </w:tcPr>
          <w:p>
            <w:r/>
            <w:r>
              <w:rPr>
                <w:rFonts w:ascii="Cambria" w:hAnsi="Cambria"/>
                <w:b w:val="0"/>
                <w:i w:val="0"/>
                <w:sz w:val="22"/>
              </w:rPr>
              <w:t>Hostel Staff, Warden</w:t>
            </w:r>
          </w:p>
        </w:tc>
        <w:tc>
          <w:tcPr>
            <w:tcW w:w="4422" w:type="dxa"/>
          </w:tcPr>
          <w:p>
            <w:r/>
            <w:r>
              <w:rPr>
                <w:rFonts w:ascii="Cambria" w:hAnsi="Cambria"/>
                <w:b w:val="0"/>
                <w:i w:val="0"/>
                <w:sz w:val="22"/>
              </w:rPr>
              <w:t>Ensure that the hostel is maintained and operational for students staying during the summer break.</w:t>
            </w:r>
          </w:p>
        </w:tc>
      </w:tr>
      <w:tr>
        <w:tc>
          <w:tcPr>
            <w:shd w:val="clear" w:color="auto" w:fill="F2F2F2"/>
            <w:tcW w:w="1304" w:type="dxa"/>
          </w:tcPr>
          <w:p>
            <w:r/>
            <w:r>
              <w:rPr>
                <w:rFonts w:ascii="Cambria" w:hAnsi="Cambria"/>
                <w:b w:val="0"/>
                <w:i w:val="0"/>
                <w:sz w:val="22"/>
              </w:rPr>
              <w:t>June</w:t>
            </w:r>
          </w:p>
        </w:tc>
        <w:tc>
          <w:tcPr>
            <w:shd w:val="clear" w:color="auto" w:fill="F2F2F2"/>
            <w:tcW w:w="2664" w:type="dxa"/>
          </w:tcPr>
          <w:p>
            <w:r/>
            <w:r>
              <w:rPr>
                <w:rFonts w:ascii="Cambria" w:hAnsi="Cambria"/>
                <w:b w:val="0"/>
                <w:i w:val="0"/>
                <w:sz w:val="22"/>
              </w:rPr>
              <w:t>2. Hostel Staff Training</w:t>
            </w:r>
          </w:p>
        </w:tc>
        <w:tc>
          <w:tcPr>
            <w:shd w:val="clear" w:color="auto" w:fill="F2F2F2"/>
            <w:tcW w:w="1927" w:type="dxa"/>
          </w:tcPr>
          <w:p>
            <w:r/>
            <w:r>
              <w:rPr>
                <w:rFonts w:ascii="Cambria" w:hAnsi="Cambria"/>
                <w:b w:val="0"/>
                <w:i w:val="0"/>
                <w:sz w:val="22"/>
              </w:rPr>
              <w:t>Hostel Committee, Warden</w:t>
            </w:r>
          </w:p>
        </w:tc>
        <w:tc>
          <w:tcPr>
            <w:shd w:val="clear" w:color="auto" w:fill="F2F2F2"/>
            <w:tcW w:w="4422" w:type="dxa"/>
          </w:tcPr>
          <w:p>
            <w:r/>
            <w:r>
              <w:rPr>
                <w:rFonts w:ascii="Cambria" w:hAnsi="Cambria"/>
                <w:b w:val="0"/>
                <w:i w:val="0"/>
                <w:sz w:val="22"/>
              </w:rPr>
              <w:t>Conduct training for hostel staff on maintaining hygiene, handling student complaints, and emergency response procedures.</w:t>
            </w:r>
          </w:p>
        </w:tc>
      </w:tr>
      <w:tr>
        <w:tc>
          <w:tcPr>
            <w:tcW w:w="1304" w:type="dxa"/>
          </w:tcPr>
          <w:p>
            <w:r/>
            <w:r>
              <w:rPr>
                <w:rFonts w:ascii="Cambria" w:hAnsi="Cambria"/>
                <w:b w:val="0"/>
                <w:i w:val="0"/>
                <w:sz w:val="22"/>
              </w:rPr>
              <w:t>July</w:t>
            </w:r>
          </w:p>
        </w:tc>
        <w:tc>
          <w:tcPr>
            <w:tcW w:w="2664" w:type="dxa"/>
          </w:tcPr>
          <w:p>
            <w:r/>
            <w:r>
              <w:rPr>
                <w:rFonts w:ascii="Cambria" w:hAnsi="Cambria"/>
                <w:b w:val="0"/>
                <w:i w:val="0"/>
                <w:sz w:val="22"/>
              </w:rPr>
              <w:t>1. Hostel Premises Inspection</w:t>
            </w:r>
          </w:p>
        </w:tc>
        <w:tc>
          <w:tcPr>
            <w:tcW w:w="1927" w:type="dxa"/>
          </w:tcPr>
          <w:p>
            <w:r/>
            <w:r>
              <w:rPr>
                <w:rFonts w:ascii="Cambria" w:hAnsi="Cambria"/>
                <w:b w:val="0"/>
                <w:i w:val="0"/>
                <w:sz w:val="22"/>
              </w:rPr>
              <w:t>Hostel Committee, Wardens</w:t>
            </w:r>
          </w:p>
        </w:tc>
        <w:tc>
          <w:tcPr>
            <w:tcW w:w="4422" w:type="dxa"/>
          </w:tcPr>
          <w:p>
            <w:r/>
            <w:r>
              <w:rPr>
                <w:rFonts w:ascii="Cambria" w:hAnsi="Cambria"/>
                <w:b w:val="0"/>
                <w:i w:val="0"/>
                <w:sz w:val="22"/>
              </w:rPr>
              <w:t>Inspect all hostel facilities to ensure they are in good condition and address any issues before the new semester starts.</w:t>
            </w:r>
          </w:p>
        </w:tc>
      </w:tr>
      <w:tr>
        <w:tc>
          <w:tcPr>
            <w:shd w:val="clear" w:color="auto" w:fill="F2F2F2"/>
            <w:tcW w:w="1304" w:type="dxa"/>
          </w:tcPr>
          <w:p>
            <w:r/>
            <w:r>
              <w:rPr>
                <w:rFonts w:ascii="Cambria" w:hAnsi="Cambria"/>
                <w:b w:val="0"/>
                <w:i w:val="0"/>
                <w:sz w:val="22"/>
              </w:rPr>
              <w:t>July</w:t>
            </w:r>
          </w:p>
        </w:tc>
        <w:tc>
          <w:tcPr>
            <w:shd w:val="clear" w:color="auto" w:fill="F2F2F2"/>
            <w:tcW w:w="2664" w:type="dxa"/>
          </w:tcPr>
          <w:p>
            <w:r/>
            <w:r>
              <w:rPr>
                <w:rFonts w:ascii="Cambria" w:hAnsi="Cambria"/>
                <w:b w:val="0"/>
                <w:i w:val="0"/>
                <w:sz w:val="22"/>
              </w:rPr>
              <w:t>2. Hostel Cultural Program (Inter-hostel competition)</w:t>
            </w:r>
          </w:p>
        </w:tc>
        <w:tc>
          <w:tcPr>
            <w:shd w:val="clear" w:color="auto" w:fill="F2F2F2"/>
            <w:tcW w:w="1927" w:type="dxa"/>
          </w:tcPr>
          <w:p>
            <w:r/>
            <w:r>
              <w:rPr>
                <w:rFonts w:ascii="Cambria" w:hAnsi="Cambria"/>
                <w:b w:val="0"/>
                <w:i w:val="0"/>
                <w:sz w:val="22"/>
              </w:rPr>
              <w:t>Hostel Committee, Mess Manager</w:t>
            </w:r>
          </w:p>
        </w:tc>
        <w:tc>
          <w:tcPr>
            <w:shd w:val="clear" w:color="auto" w:fill="F2F2F2"/>
            <w:tcW w:w="4422" w:type="dxa"/>
          </w:tcPr>
          <w:p>
            <w:r/>
            <w:r>
              <w:rPr>
                <w:rFonts w:ascii="Cambria" w:hAnsi="Cambria"/>
                <w:b w:val="0"/>
                <w:i w:val="0"/>
                <w:sz w:val="22"/>
              </w:rPr>
              <w:t>Organize cultural events or competitions between different hostels to promote interaction and teamwork.</w:t>
            </w:r>
          </w:p>
        </w:tc>
      </w:tr>
      <w:tr>
        <w:tc>
          <w:tcPr>
            <w:tcW w:w="1304" w:type="dxa"/>
          </w:tcPr>
          <w:p>
            <w:r/>
            <w:r>
              <w:rPr>
                <w:rFonts w:ascii="Cambria" w:hAnsi="Cambria"/>
                <w:b w:val="0"/>
                <w:i w:val="0"/>
                <w:sz w:val="22"/>
              </w:rPr>
              <w:t>August</w:t>
            </w:r>
          </w:p>
        </w:tc>
        <w:tc>
          <w:tcPr>
            <w:tcW w:w="2664" w:type="dxa"/>
          </w:tcPr>
          <w:p>
            <w:r/>
            <w:r>
              <w:rPr>
                <w:rFonts w:ascii="Cambria" w:hAnsi="Cambria"/>
                <w:b w:val="0"/>
                <w:i w:val="0"/>
                <w:sz w:val="22"/>
              </w:rPr>
              <w:t>1. Feedback Review and Improvements</w:t>
            </w:r>
          </w:p>
        </w:tc>
        <w:tc>
          <w:tcPr>
            <w:tcW w:w="1927" w:type="dxa"/>
          </w:tcPr>
          <w:p>
            <w:r/>
            <w:r>
              <w:rPr>
                <w:rFonts w:ascii="Cambria" w:hAnsi="Cambria"/>
                <w:b w:val="0"/>
                <w:i w:val="0"/>
                <w:sz w:val="22"/>
              </w:rPr>
              <w:t>Hostel Staff, Students</w:t>
            </w:r>
          </w:p>
        </w:tc>
        <w:tc>
          <w:tcPr>
            <w:tcW w:w="4422" w:type="dxa"/>
          </w:tcPr>
          <w:p>
            <w:r/>
            <w:r>
              <w:rPr>
                <w:rFonts w:ascii="Cambria" w:hAnsi="Cambria"/>
                <w:b w:val="0"/>
                <w:i w:val="0"/>
                <w:sz w:val="22"/>
              </w:rPr>
              <w:t>Review students functioning and take corrective actions where needed.</w:t>
            </w:r>
          </w:p>
        </w:tc>
      </w:tr>
      <w:tr>
        <w:tc>
          <w:tcPr>
            <w:shd w:val="clear" w:color="auto" w:fill="F2F2F2"/>
            <w:tcW w:w="1304" w:type="dxa"/>
          </w:tcPr>
          <w:p>
            <w:r/>
            <w:r>
              <w:rPr>
                <w:rFonts w:ascii="Cambria" w:hAnsi="Cambria"/>
                <w:b w:val="0"/>
                <w:i w:val="0"/>
                <w:sz w:val="22"/>
              </w:rPr>
              <w:t>August</w:t>
            </w:r>
          </w:p>
        </w:tc>
        <w:tc>
          <w:tcPr>
            <w:shd w:val="clear" w:color="auto" w:fill="F2F2F2"/>
            <w:tcW w:w="2664" w:type="dxa"/>
          </w:tcPr>
          <w:p>
            <w:r/>
            <w:r>
              <w:rPr>
                <w:rFonts w:ascii="Cambria" w:hAnsi="Cambria"/>
                <w:b w:val="0"/>
                <w:i w:val="0"/>
                <w:sz w:val="22"/>
              </w:rPr>
              <w:t>2. Hostel Safety and Security Program Awareness</w:t>
            </w:r>
          </w:p>
        </w:tc>
        <w:tc>
          <w:tcPr>
            <w:shd w:val="clear" w:color="auto" w:fill="F2F2F2"/>
            <w:tcW w:w="1927" w:type="dxa"/>
          </w:tcPr>
          <w:p>
            <w:r/>
            <w:r>
              <w:rPr>
                <w:rFonts w:ascii="Cambria" w:hAnsi="Cambria"/>
                <w:b w:val="0"/>
                <w:i w:val="0"/>
                <w:sz w:val="22"/>
              </w:rPr>
              <w:t>Hostel Committee, Students</w:t>
            </w:r>
          </w:p>
        </w:tc>
        <w:tc>
          <w:tcPr>
            <w:shd w:val="clear" w:color="auto" w:fill="F2F2F2"/>
            <w:tcW w:w="4422" w:type="dxa"/>
          </w:tcPr>
          <w:p>
            <w:r/>
            <w:r>
              <w:rPr>
                <w:rFonts w:ascii="Cambria" w:hAnsi="Cambria"/>
                <w:b w:val="0"/>
                <w:i w:val="0"/>
                <w:sz w:val="22"/>
              </w:rPr>
              <w:t>Conduct a session on safety and security guidelines for students, including fire drills and emergency preparedness.</w:t>
            </w:r>
          </w:p>
        </w:tc>
      </w:tr>
      <w:tr>
        <w:tc>
          <w:tcPr>
            <w:tcW w:w="1304" w:type="dxa"/>
          </w:tcPr>
          <w:p>
            <w:r/>
            <w:r>
              <w:rPr>
                <w:rFonts w:ascii="Cambria" w:hAnsi="Cambria"/>
                <w:b w:val="0"/>
                <w:i w:val="0"/>
                <w:sz w:val="22"/>
              </w:rPr>
              <w:t>September</w:t>
            </w:r>
          </w:p>
        </w:tc>
        <w:tc>
          <w:tcPr>
            <w:tcW w:w="2664" w:type="dxa"/>
          </w:tcPr>
          <w:p>
            <w:r/>
            <w:r>
              <w:rPr>
                <w:rFonts w:ascii="Cambria" w:hAnsi="Cambria"/>
                <w:b w:val="0"/>
                <w:i w:val="0"/>
                <w:sz w:val="22"/>
              </w:rPr>
              <w:t>1. Mid-Year Hostel Review</w:t>
            </w:r>
          </w:p>
        </w:tc>
        <w:tc>
          <w:tcPr>
            <w:tcW w:w="1927" w:type="dxa"/>
          </w:tcPr>
          <w:p>
            <w:r/>
            <w:r>
              <w:rPr>
                <w:rFonts w:ascii="Cambria" w:hAnsi="Cambria"/>
                <w:b w:val="0"/>
                <w:i w:val="0"/>
                <w:sz w:val="22"/>
              </w:rPr>
              <w:t>Hostel Committee</w:t>
            </w:r>
          </w:p>
        </w:tc>
        <w:tc>
          <w:tcPr>
            <w:tcW w:w="4422" w:type="dxa"/>
          </w:tcPr>
          <w:p>
            <w:r/>
            <w:r>
              <w:rPr>
                <w:rFonts w:ascii="Cambria" w:hAnsi="Cambria"/>
                <w:b w:val="0"/>
                <w:i w:val="0"/>
                <w:sz w:val="22"/>
              </w:rPr>
              <w:t>Evaluate the hostel's operations, student satisfaction, and maintenance needs.</w:t>
            </w:r>
          </w:p>
        </w:tc>
      </w:tr>
      <w:tr>
        <w:tc>
          <w:tcPr>
            <w:shd w:val="clear" w:color="auto" w:fill="F2F2F2"/>
            <w:tcW w:w="1304" w:type="dxa"/>
          </w:tcPr>
          <w:p>
            <w:r/>
            <w:r>
              <w:rPr>
                <w:rFonts w:ascii="Cambria" w:hAnsi="Cambria"/>
                <w:b w:val="0"/>
                <w:i w:val="0"/>
                <w:sz w:val="22"/>
              </w:rPr>
              <w:t>September</w:t>
            </w:r>
          </w:p>
        </w:tc>
        <w:tc>
          <w:tcPr>
            <w:shd w:val="clear" w:color="auto" w:fill="F2F2F2"/>
            <w:tcW w:w="2664" w:type="dxa"/>
          </w:tcPr>
          <w:p>
            <w:r/>
            <w:r>
              <w:rPr>
                <w:rFonts w:ascii="Cambria" w:hAnsi="Cambria"/>
                <w:b w:val="0"/>
                <w:i w:val="0"/>
                <w:sz w:val="22"/>
              </w:rPr>
              <w:t>2. Hostel Night (Special Event)</w:t>
            </w:r>
          </w:p>
        </w:tc>
        <w:tc>
          <w:tcPr>
            <w:shd w:val="clear" w:color="auto" w:fill="F2F2F2"/>
            <w:tcW w:w="1927" w:type="dxa"/>
          </w:tcPr>
          <w:p>
            <w:r/>
            <w:r>
              <w:rPr>
                <w:rFonts w:ascii="Cambria" w:hAnsi="Cambria"/>
                <w:b w:val="0"/>
                <w:i w:val="0"/>
                <w:sz w:val="22"/>
              </w:rPr>
              <w:t>Security Staff</w:t>
            </w:r>
          </w:p>
        </w:tc>
        <w:tc>
          <w:tcPr>
            <w:shd w:val="clear" w:color="auto" w:fill="F2F2F2"/>
            <w:tcW w:w="4422" w:type="dxa"/>
          </w:tcPr>
          <w:p>
            <w:r/>
            <w:r>
              <w:rPr>
                <w:rFonts w:ascii="Cambria" w:hAnsi="Cambria"/>
                <w:b w:val="0"/>
                <w:i w:val="0"/>
                <w:sz w:val="22"/>
              </w:rPr>
              <w:t>Organize a fun event like a movie night or dinner to build a sense of community among hostel residents.</w:t>
            </w:r>
          </w:p>
        </w:tc>
      </w:tr>
      <w:tr>
        <w:tc>
          <w:tcPr>
            <w:tcW w:w="1304" w:type="dxa"/>
          </w:tcPr>
          <w:p>
            <w:r/>
            <w:r>
              <w:rPr>
                <w:rFonts w:ascii="Cambria" w:hAnsi="Cambria"/>
                <w:b w:val="0"/>
                <w:i w:val="0"/>
                <w:sz w:val="22"/>
              </w:rPr>
              <w:t>October</w:t>
            </w:r>
          </w:p>
        </w:tc>
        <w:tc>
          <w:tcPr>
            <w:tcW w:w="2664" w:type="dxa"/>
          </w:tcPr>
          <w:p>
            <w:r/>
            <w:r>
              <w:rPr>
                <w:rFonts w:ascii="Cambria" w:hAnsi="Cambria"/>
                <w:b w:val="0"/>
                <w:i w:val="0"/>
                <w:sz w:val="22"/>
              </w:rPr>
              <w:t>1. Hostel Cleanliness Drive</w:t>
            </w:r>
          </w:p>
        </w:tc>
        <w:tc>
          <w:tcPr>
            <w:tcW w:w="1927" w:type="dxa"/>
          </w:tcPr>
          <w:p>
            <w:r/>
            <w:r>
              <w:rPr>
                <w:rFonts w:ascii="Cambria" w:hAnsi="Cambria"/>
                <w:b w:val="0"/>
                <w:i w:val="0"/>
                <w:sz w:val="22"/>
              </w:rPr>
              <w:t>Hostel Committee, Students</w:t>
            </w:r>
          </w:p>
        </w:tc>
        <w:tc>
          <w:tcPr>
            <w:tcW w:w="4422" w:type="dxa"/>
          </w:tcPr>
          <w:p>
            <w:r/>
            <w:r>
              <w:rPr>
                <w:rFonts w:ascii="Cambria" w:hAnsi="Cambria"/>
                <w:b w:val="0"/>
                <w:i w:val="0"/>
                <w:sz w:val="22"/>
              </w:rPr>
              <w:t>Conduct a cleanliness drive to ensure all areas are kept tidy, focusing on common areas, bathrooms, and dining areas.</w:t>
            </w:r>
          </w:p>
        </w:tc>
      </w:tr>
      <w:tr>
        <w:tc>
          <w:tcPr>
            <w:shd w:val="clear" w:color="auto" w:fill="F2F2F2"/>
            <w:tcW w:w="1304" w:type="dxa"/>
          </w:tcPr>
          <w:p>
            <w:r/>
            <w:r>
              <w:rPr>
                <w:rFonts w:ascii="Cambria" w:hAnsi="Cambria"/>
                <w:b w:val="0"/>
                <w:i w:val="0"/>
                <w:sz w:val="22"/>
              </w:rPr>
              <w:t>October</w:t>
            </w:r>
          </w:p>
        </w:tc>
        <w:tc>
          <w:tcPr>
            <w:shd w:val="clear" w:color="auto" w:fill="F2F2F2"/>
            <w:tcW w:w="2664" w:type="dxa"/>
          </w:tcPr>
          <w:p>
            <w:r/>
            <w:r>
              <w:rPr>
                <w:rFonts w:ascii="Cambria" w:hAnsi="Cambria"/>
                <w:b w:val="0"/>
                <w:i w:val="0"/>
                <w:sz w:val="22"/>
              </w:rPr>
              <w:t>2. Celebration of Festivals</w:t>
            </w:r>
          </w:p>
        </w:tc>
        <w:tc>
          <w:tcPr>
            <w:shd w:val="clear" w:color="auto" w:fill="F2F2F2"/>
            <w:tcW w:w="1927" w:type="dxa"/>
          </w:tcPr>
          <w:p>
            <w:r/>
            <w:r>
              <w:rPr>
                <w:rFonts w:ascii="Cambria" w:hAnsi="Cambria"/>
                <w:b w:val="0"/>
                <w:i w:val="0"/>
                <w:sz w:val="22"/>
              </w:rPr>
              <w:t>Hostel Committee, Students</w:t>
            </w:r>
          </w:p>
        </w:tc>
        <w:tc>
          <w:tcPr>
            <w:shd w:val="clear" w:color="auto" w:fill="F2F2F2"/>
            <w:tcW w:w="4422" w:type="dxa"/>
          </w:tcPr>
          <w:p>
            <w:r/>
            <w:r>
              <w:rPr>
                <w:rFonts w:ascii="Cambria" w:hAnsi="Cambria"/>
                <w:b w:val="0"/>
                <w:i w:val="0"/>
                <w:sz w:val="22"/>
              </w:rPr>
              <w:t>Organize festivals and cultural celebrations within the hostel to promote diversity and unity.</w:t>
            </w:r>
          </w:p>
        </w:tc>
      </w:tr>
      <w:tr>
        <w:tc>
          <w:tcPr>
            <w:tcW w:w="1304" w:type="dxa"/>
          </w:tcPr>
          <w:p>
            <w:r/>
            <w:r>
              <w:rPr>
                <w:rFonts w:ascii="Cambria" w:hAnsi="Cambria"/>
                <w:b w:val="0"/>
                <w:i w:val="0"/>
                <w:sz w:val="22"/>
              </w:rPr>
              <w:t>November</w:t>
            </w:r>
          </w:p>
        </w:tc>
        <w:tc>
          <w:tcPr>
            <w:tcW w:w="2664" w:type="dxa"/>
          </w:tcPr>
          <w:p>
            <w:r/>
            <w:r>
              <w:rPr>
                <w:rFonts w:ascii="Cambria" w:hAnsi="Cambria"/>
                <w:b w:val="0"/>
                <w:i w:val="0"/>
                <w:sz w:val="22"/>
              </w:rPr>
              <w:t>1. Hostel Maintenance and Upkeep Check</w:t>
            </w:r>
          </w:p>
        </w:tc>
        <w:tc>
          <w:tcPr>
            <w:tcW w:w="1927" w:type="dxa"/>
          </w:tcPr>
          <w:p>
            <w:r/>
            <w:r>
              <w:rPr>
                <w:rFonts w:ascii="Cambria" w:hAnsi="Cambria"/>
                <w:b w:val="0"/>
                <w:i w:val="0"/>
                <w:sz w:val="22"/>
              </w:rPr>
              <w:t>Hostel Committee, Warden, Admin</w:t>
            </w:r>
          </w:p>
        </w:tc>
        <w:tc>
          <w:tcPr>
            <w:tcW w:w="4422" w:type="dxa"/>
          </w:tcPr>
          <w:p>
            <w:r/>
            <w:r>
              <w:rPr>
                <w:rFonts w:ascii="Cambria" w:hAnsi="Cambria"/>
                <w:b w:val="0"/>
                <w:i w:val="0"/>
                <w:sz w:val="22"/>
              </w:rPr>
              <w:t>Conduct a thorough check of the hostel's infrastructure, focusing on the quality of water supply, electricity, and sanitation.</w:t>
            </w:r>
          </w:p>
        </w:tc>
      </w:tr>
      <w:tr>
        <w:tc>
          <w:tcPr>
            <w:shd w:val="clear" w:color="auto" w:fill="F2F2F2"/>
            <w:tcW w:w="1304" w:type="dxa"/>
          </w:tcPr>
          <w:p>
            <w:r/>
            <w:r>
              <w:rPr>
                <w:rFonts w:ascii="Cambria" w:hAnsi="Cambria"/>
                <w:b w:val="0"/>
                <w:i w:val="0"/>
                <w:sz w:val="22"/>
              </w:rPr>
              <w:t>November</w:t>
            </w:r>
          </w:p>
        </w:tc>
        <w:tc>
          <w:tcPr>
            <w:shd w:val="clear" w:color="auto" w:fill="F2F2F2"/>
            <w:tcW w:w="2664" w:type="dxa"/>
          </w:tcPr>
          <w:p>
            <w:r/>
            <w:r>
              <w:rPr>
                <w:rFonts w:ascii="Cambria" w:hAnsi="Cambria"/>
                <w:b w:val="0"/>
                <w:i w:val="0"/>
                <w:sz w:val="22"/>
              </w:rPr>
              <w:t>2. Hostel Fee Reminder</w:t>
            </w:r>
          </w:p>
        </w:tc>
        <w:tc>
          <w:tcPr>
            <w:shd w:val="clear" w:color="auto" w:fill="F2F2F2"/>
            <w:tcW w:w="1927" w:type="dxa"/>
          </w:tcPr>
          <w:p>
            <w:r/>
            <w:r>
              <w:rPr>
                <w:rFonts w:ascii="Cambria" w:hAnsi="Cambria"/>
                <w:b w:val="0"/>
                <w:i w:val="0"/>
                <w:sz w:val="22"/>
              </w:rPr>
              <w:t>Hostel Office</w:t>
            </w:r>
          </w:p>
        </w:tc>
        <w:tc>
          <w:tcPr>
            <w:shd w:val="clear" w:color="auto" w:fill="F2F2F2"/>
            <w:tcW w:w="4422" w:type="dxa"/>
          </w:tcPr>
          <w:p>
            <w:r/>
            <w:r>
              <w:rPr>
                <w:rFonts w:ascii="Cambria" w:hAnsi="Cambria"/>
                <w:b w:val="0"/>
                <w:i w:val="0"/>
                <w:sz w:val="22"/>
              </w:rPr>
              <w:t>Send reminders to students about outstanding hostel fees before the semester ends.</w:t>
            </w:r>
          </w:p>
        </w:tc>
      </w:tr>
      <w:tr>
        <w:tc>
          <w:tcPr>
            <w:tcW w:w="1304" w:type="dxa"/>
          </w:tcPr>
          <w:p>
            <w:r/>
            <w:r>
              <w:rPr>
                <w:rFonts w:ascii="Cambria" w:hAnsi="Cambria"/>
                <w:b w:val="0"/>
                <w:i w:val="0"/>
                <w:sz w:val="22"/>
              </w:rPr>
              <w:t>December</w:t>
            </w:r>
          </w:p>
        </w:tc>
        <w:tc>
          <w:tcPr>
            <w:tcW w:w="2664" w:type="dxa"/>
          </w:tcPr>
          <w:p>
            <w:r/>
            <w:r>
              <w:rPr>
                <w:rFonts w:ascii="Cambria" w:hAnsi="Cambria"/>
                <w:b w:val="0"/>
                <w:i w:val="0"/>
                <w:sz w:val="22"/>
              </w:rPr>
              <w:t>1. Hostel Year-End Review and Report</w:t>
            </w:r>
          </w:p>
        </w:tc>
        <w:tc>
          <w:tcPr>
            <w:tcW w:w="1927" w:type="dxa"/>
          </w:tcPr>
          <w:p>
            <w:r/>
            <w:r>
              <w:rPr>
                <w:rFonts w:ascii="Cambria" w:hAnsi="Cambria"/>
                <w:b w:val="0"/>
                <w:i w:val="0"/>
                <w:sz w:val="22"/>
              </w:rPr>
              <w:t>Hostel Committee</w:t>
            </w:r>
          </w:p>
        </w:tc>
        <w:tc>
          <w:tcPr>
            <w:tcW w:w="4422" w:type="dxa"/>
          </w:tcPr>
          <w:p>
            <w:r/>
            <w:r>
              <w:rPr>
                <w:rFonts w:ascii="Cambria" w:hAnsi="Cambria"/>
                <w:b w:val="0"/>
                <w:i w:val="0"/>
                <w:sz w:val="22"/>
              </w:rPr>
              <w:t>Prepare a final report reviewing the year's hostel operations, events, maintenance work, and student feedback.</w:t>
            </w:r>
          </w:p>
        </w:tc>
      </w:tr>
      <w:tr>
        <w:tc>
          <w:tcPr>
            <w:shd w:val="clear" w:color="auto" w:fill="F2F2F2"/>
            <w:tcW w:w="1304" w:type="dxa"/>
          </w:tcPr>
          <w:p>
            <w:r/>
            <w:r>
              <w:rPr>
                <w:rFonts w:ascii="Cambria" w:hAnsi="Cambria"/>
                <w:b w:val="0"/>
                <w:i w:val="0"/>
                <w:sz w:val="22"/>
              </w:rPr>
              <w:t>December</w:t>
            </w:r>
          </w:p>
        </w:tc>
        <w:tc>
          <w:tcPr>
            <w:shd w:val="clear" w:color="auto" w:fill="F2F2F2"/>
            <w:tcW w:w="2664" w:type="dxa"/>
          </w:tcPr>
          <w:p>
            <w:r/>
            <w:r>
              <w:rPr>
                <w:rFonts w:ascii="Cambria" w:hAnsi="Cambria"/>
                <w:b w:val="0"/>
                <w:i w:val="0"/>
                <w:sz w:val="22"/>
              </w:rPr>
              <w:t>2. Prepare for Winter Break</w:t>
            </w:r>
          </w:p>
        </w:tc>
        <w:tc>
          <w:tcPr>
            <w:shd w:val="clear" w:color="auto" w:fill="F2F2F2"/>
            <w:tcW w:w="1927" w:type="dxa"/>
          </w:tcPr>
          <w:p>
            <w:r/>
            <w:r>
              <w:rPr>
                <w:rFonts w:ascii="Cambria" w:hAnsi="Cambria"/>
                <w:b w:val="0"/>
                <w:i w:val="0"/>
                <w:sz w:val="22"/>
              </w:rPr>
              <w:t>Hostel Committee, Warden</w:t>
            </w:r>
          </w:p>
        </w:tc>
        <w:tc>
          <w:tcPr>
            <w:shd w:val="clear" w:color="auto" w:fill="F2F2F2"/>
            <w:tcW w:w="4422" w:type="dxa"/>
          </w:tcPr>
          <w:p>
            <w:r/>
            <w:r>
              <w:rPr>
                <w:rFonts w:ascii="Cambria" w:hAnsi="Cambria"/>
                <w:b w:val="0"/>
                <w:i w:val="0"/>
                <w:sz w:val="22"/>
              </w:rPr>
              <w:t>Ensure proper arrangements for students staying during the winter break, including food and security.</w:t>
            </w:r>
          </w:p>
        </w:tc>
      </w:tr>
    </w:tbl>
    <w:p>
      <w:pPr>
        <w:spacing w:after="80"/>
        <w:jc w:val="both"/>
      </w:pPr>
      <w:r>
        <w:rPr>
          <w:rFonts w:ascii="Cambria" w:hAnsi="Cambria"/>
          <w:b/>
          <w:i w:val="0"/>
          <w:sz w:val="22"/>
        </w:rPr>
        <w:t>Notes:</w:t>
      </w:r>
    </w:p>
    <w:p>
      <w:pPr>
        <w:spacing w:after="80"/>
        <w:ind w:left="357" w:hanging="227"/>
        <w:jc w:val="both"/>
      </w:pPr>
      <w:r>
        <w:rPr>
          <w:rFonts w:ascii="Cambria" w:hAnsi="Cambria"/>
          <w:sz w:val="22"/>
        </w:rPr>
        <w:t xml:space="preserve">•  </w:t>
      </w:r>
      <w:r>
        <w:rPr>
          <w:rFonts w:ascii="Cambria" w:hAnsi="Cambria"/>
          <w:sz w:val="22"/>
        </w:rPr>
        <w:t>Regular Communication: The hostel committee should maintain open lines of communication with the students to address any concerns related to food, cleanliness, or facilities.</w:t>
      </w:r>
    </w:p>
    <w:p>
      <w:pPr>
        <w:spacing w:after="80"/>
        <w:ind w:left="357" w:hanging="227"/>
        <w:jc w:val="both"/>
      </w:pPr>
      <w:r>
        <w:rPr>
          <w:rFonts w:ascii="Cambria" w:hAnsi="Cambria"/>
          <w:sz w:val="22"/>
        </w:rPr>
        <w:t xml:space="preserve">•  </w:t>
      </w:r>
      <w:r>
        <w:rPr>
          <w:rFonts w:ascii="Cambria" w:hAnsi="Cambria"/>
          <w:sz w:val="22"/>
        </w:rPr>
        <w:t>Student Feedback: Conduct regular surveys to gather feedback and improve hostel services continuously.</w:t>
      </w:r>
    </w:p>
    <w:p>
      <w:pPr>
        <w:spacing w:after="80"/>
        <w:ind w:left="357" w:hanging="227"/>
        <w:jc w:val="both"/>
      </w:pPr>
      <w:r>
        <w:rPr>
          <w:rFonts w:ascii="Cambria" w:hAnsi="Cambria"/>
          <w:sz w:val="22"/>
        </w:rPr>
        <w:t xml:space="preserve">•  </w:t>
      </w:r>
      <w:r>
        <w:rPr>
          <w:rFonts w:ascii="Cambria" w:hAnsi="Cambria"/>
          <w:sz w:val="22"/>
        </w:rPr>
        <w:t>Maintenance &amp; Safety: Ensure that maintenance of hostel facilities is conducted on a timely basis, especially during semester breaks.</w:t>
      </w:r>
    </w:p>
    <w:p>
      <w:pPr>
        <w:spacing w:after="80"/>
        <w:ind w:left="357" w:hanging="227"/>
        <w:jc w:val="both"/>
      </w:pPr>
      <w:r>
        <w:rPr>
          <w:rFonts w:ascii="Cambria" w:hAnsi="Cambria"/>
          <w:sz w:val="22"/>
        </w:rPr>
        <w:t xml:space="preserve">•  </w:t>
      </w:r>
      <w:r>
        <w:rPr>
          <w:rFonts w:ascii="Cambria" w:hAnsi="Cambria"/>
          <w:sz w:val="22"/>
        </w:rPr>
        <w:t>Cultural Activities: Organize events, festivals, and competitions to foster a sense of community and bonding among hostel residents.</w:t>
      </w:r>
    </w:p>
    <w:p>
      <w:pPr>
        <w:spacing w:after="80"/>
        <w:ind w:left="357" w:hanging="227"/>
        <w:jc w:val="both"/>
      </w:pPr>
      <w:r>
        <w:rPr>
          <w:rFonts w:ascii="Cambria" w:hAnsi="Cambria"/>
          <w:sz w:val="22"/>
        </w:rPr>
        <w:t xml:space="preserve">•  </w:t>
      </w:r>
      <w:r>
        <w:rPr>
          <w:rFonts w:ascii="Cambria" w:hAnsi="Cambria"/>
          <w:sz w:val="22"/>
        </w:rPr>
        <w:t>Hostel Orientation: Start the academic year with a thorough orientation program for new students to familiarize them with hostel rules, regulations, and services.</w:t>
      </w:r>
    </w:p>
    <w:p>
      <w:pPr>
        <w:keepNext/>
        <w:spacing w:before="240" w:after="120"/>
      </w:pPr>
      <w:r>
        <w:rPr>
          <w:rFonts w:ascii="Cambria" w:hAnsi="Cambria"/>
          <w:b/>
          <w:color w:val="1F3A5F"/>
          <w:sz w:val="28"/>
        </w:rPr>
        <w:t>38.8. Documentation for NBA/NAAC</w:t>
      </w:r>
    </w:p>
    <w:p>
      <w:pPr>
        <w:spacing w:after="80"/>
        <w:ind w:left="357" w:hanging="227"/>
        <w:jc w:val="both"/>
      </w:pPr>
      <w:r>
        <w:rPr>
          <w:rFonts w:ascii="Cambria" w:hAnsi="Cambria"/>
          <w:sz w:val="22"/>
        </w:rPr>
        <w:t xml:space="preserve">•  </w:t>
      </w:r>
      <w:r>
        <w:rPr>
          <w:rFonts w:ascii="Cambria" w:hAnsi="Cambria"/>
          <w:sz w:val="22"/>
        </w:rPr>
        <w:t>Hostel admission and allocation registers.</w:t>
      </w:r>
    </w:p>
    <w:p>
      <w:pPr>
        <w:spacing w:after="80"/>
        <w:ind w:left="357" w:hanging="227"/>
        <w:jc w:val="both"/>
      </w:pPr>
      <w:r>
        <w:rPr>
          <w:rFonts w:ascii="Cambria" w:hAnsi="Cambria"/>
          <w:sz w:val="22"/>
        </w:rPr>
        <w:t xml:space="preserve">•  </w:t>
      </w:r>
      <w:r>
        <w:rPr>
          <w:rFonts w:ascii="Cambria" w:hAnsi="Cambria"/>
          <w:sz w:val="22"/>
        </w:rPr>
        <w:t>Hostel occupancy reports.</w:t>
      </w:r>
    </w:p>
    <w:p>
      <w:pPr>
        <w:spacing w:after="80"/>
        <w:ind w:left="357" w:hanging="227"/>
        <w:jc w:val="both"/>
      </w:pPr>
      <w:r>
        <w:rPr>
          <w:rFonts w:ascii="Cambria" w:hAnsi="Cambria"/>
          <w:sz w:val="22"/>
        </w:rPr>
        <w:t xml:space="preserve">•  </w:t>
      </w:r>
      <w:r>
        <w:rPr>
          <w:rFonts w:ascii="Cambria" w:hAnsi="Cambria"/>
          <w:sz w:val="22"/>
        </w:rPr>
        <w:t>Minutes of Hostel Committee meetings.</w:t>
      </w:r>
    </w:p>
    <w:p>
      <w:pPr>
        <w:spacing w:after="80"/>
        <w:ind w:left="357" w:hanging="227"/>
        <w:jc w:val="both"/>
      </w:pPr>
      <w:r>
        <w:rPr>
          <w:rFonts w:ascii="Cambria" w:hAnsi="Cambria"/>
          <w:sz w:val="22"/>
        </w:rPr>
        <w:t xml:space="preserve">•  </w:t>
      </w:r>
      <w:r>
        <w:rPr>
          <w:rFonts w:ascii="Cambria" w:hAnsi="Cambria"/>
          <w:sz w:val="22"/>
        </w:rPr>
        <w:t>Incident logs, grievance redressal reports.</w:t>
      </w:r>
    </w:p>
    <w:p>
      <w:pPr>
        <w:spacing w:after="80"/>
        <w:ind w:left="357" w:hanging="227"/>
        <w:jc w:val="both"/>
      </w:pPr>
      <w:r>
        <w:rPr>
          <w:rFonts w:ascii="Cambria" w:hAnsi="Cambria"/>
          <w:sz w:val="22"/>
        </w:rPr>
        <w:t xml:space="preserve">•  </w:t>
      </w:r>
      <w:r>
        <w:rPr>
          <w:rFonts w:ascii="Cambria" w:hAnsi="Cambria"/>
          <w:sz w:val="22"/>
        </w:rPr>
        <w:t>Feedback forms from students (on food, hygiene, safety).</w:t>
      </w:r>
    </w:p>
    <w:p>
      <w:pPr>
        <w:spacing w:after="80"/>
        <w:ind w:left="357" w:hanging="227"/>
        <w:jc w:val="both"/>
      </w:pPr>
      <w:r>
        <w:rPr>
          <w:rFonts w:ascii="Cambria" w:hAnsi="Cambria"/>
          <w:sz w:val="22"/>
        </w:rPr>
        <w:t xml:space="preserve">•  </w:t>
      </w:r>
      <w:r>
        <w:rPr>
          <w:rFonts w:ascii="Cambria" w:hAnsi="Cambria"/>
          <w:sz w:val="22"/>
        </w:rPr>
        <w:t>Budget and expenditure records (mess, maintenance, recreation).</w:t>
      </w:r>
    </w:p>
    <w:p>
      <w:pPr>
        <w:spacing w:after="80"/>
        <w:ind w:left="357" w:hanging="227"/>
        <w:jc w:val="both"/>
      </w:pPr>
      <w:r>
        <w:rPr>
          <w:rFonts w:ascii="Cambria" w:hAnsi="Cambria"/>
          <w:sz w:val="22"/>
        </w:rPr>
        <w:t xml:space="preserve">•  </w:t>
      </w:r>
      <w:r>
        <w:rPr>
          <w:rFonts w:ascii="Cambria" w:hAnsi="Cambria"/>
          <w:sz w:val="22"/>
        </w:rPr>
        <w:t>Annual Hostel Report (health camps, activities, disciplinary actions).</w:t>
      </w:r>
    </w:p>
    <w:p>
      <w:pPr>
        <w:keepNext/>
        <w:spacing w:before="240" w:after="120"/>
      </w:pPr>
      <w:r>
        <w:rPr>
          <w:rFonts w:ascii="Cambria" w:hAnsi="Cambria"/>
          <w:b/>
          <w:color w:val="1F3A5F"/>
          <w:sz w:val="28"/>
        </w:rPr>
        <w:t>38.9. Documentation Maintained by Hostel Committee</w:t>
      </w:r>
    </w:p>
    <w:p>
      <w:pPr>
        <w:spacing w:after="120"/>
        <w:jc w:val="both"/>
      </w:pPr>
      <w:r>
        <w:rPr>
          <w:rFonts w:ascii="Cambria" w:hAnsi="Cambria"/>
          <w:sz w:val="22"/>
        </w:rPr>
        <w:t>The Hostel Committee in a Higher Education Institution (HEI) is responsible for managing various aspects of hostel administration, student welfare, and infrastructure. To ensure smooth functioning, the committee maintains various documents. Below is a list of key documentation typically maintained by the Hostel Committee:</w:t>
      </w:r>
    </w:p>
    <w:tbl>
      <w:tblGrid>
        <w:gridCol w:w="2721"/>
        <w:gridCol w:w="6690"/>
      </w:tblGrid>
      <w:tblPr>
        <w:jc w:val="center"/>
        <w:tblLook w:firstColumn="1" w:firstRow="1" w:lastColumn="0" w:lastRow="0" w:noHBand="0" w:noVBand="1" w:val="04A0"/>
        <w:tblW w:w="9412" w:type="dxa"/>
        <w:tblLayout w:type="fixed"/>
      </w:tblPr>
      <w:tr>
        <w:tc>
          <w:tcPr>
            <w:shd w:val="clear" w:color="auto" w:fill="1F3A5F"/>
            <w:tcW w:w="2721" w:type="dxa"/>
          </w:tcPr>
          <w:p>
            <w:pPr>
              <w:jc w:val="center"/>
            </w:pPr>
            <w:r/>
            <w:r>
              <w:rPr>
                <w:rFonts w:ascii="Cambria" w:hAnsi="Cambria"/>
                <w:b/>
                <w:i w:val="0"/>
                <w:color w:val="FFFFFF"/>
                <w:sz w:val="22"/>
              </w:rPr>
              <w:t>Document</w:t>
            </w:r>
          </w:p>
        </w:tc>
        <w:tc>
          <w:tcPr>
            <w:shd w:val="clear" w:color="auto" w:fill="1F3A5F"/>
            <w:tcW w:w="6690" w:type="dxa"/>
          </w:tcPr>
          <w:p>
            <w:pPr>
              <w:jc w:val="center"/>
            </w:pPr>
            <w:r/>
            <w:r>
              <w:rPr>
                <w:rFonts w:ascii="Cambria" w:hAnsi="Cambria"/>
                <w:b/>
                <w:i w:val="0"/>
                <w:color w:val="FFFFFF"/>
                <w:sz w:val="22"/>
              </w:rPr>
              <w:t>Description</w:t>
            </w:r>
          </w:p>
        </w:tc>
      </w:tr>
      <w:tr>
        <w:tc>
          <w:tcPr>
            <w:tcW w:w="2721" w:type="dxa"/>
          </w:tcPr>
          <w:p>
            <w:r/>
            <w:r>
              <w:rPr>
                <w:rFonts w:ascii="Cambria" w:hAnsi="Cambria"/>
                <w:b w:val="0"/>
                <w:i w:val="0"/>
                <w:sz w:val="22"/>
              </w:rPr>
              <w:t>Hostel Admission Register</w:t>
            </w:r>
          </w:p>
        </w:tc>
        <w:tc>
          <w:tcPr>
            <w:tcW w:w="6690" w:type="dxa"/>
          </w:tcPr>
          <w:p>
            <w:r/>
            <w:r>
              <w:rPr>
                <w:rFonts w:ascii="Cambria" w:hAnsi="Cambria"/>
                <w:b w:val="0"/>
                <w:i w:val="0"/>
                <w:sz w:val="22"/>
              </w:rPr>
              <w:t>A record of all students admitted to the hostel, including their personal details, room allocation, and fees. To track admissions, room allocation, and ensure all students are registered.</w:t>
            </w:r>
          </w:p>
        </w:tc>
      </w:tr>
      <w:tr>
        <w:tc>
          <w:tcPr>
            <w:shd w:val="clear" w:color="auto" w:fill="F2F2F2"/>
            <w:tcW w:w="2721" w:type="dxa"/>
          </w:tcPr>
          <w:p>
            <w:r/>
            <w:r>
              <w:rPr>
                <w:rFonts w:ascii="Cambria" w:hAnsi="Cambria"/>
                <w:b w:val="0"/>
                <w:i w:val="0"/>
                <w:sz w:val="22"/>
              </w:rPr>
              <w:t>Hostel Fee Receipt Register</w:t>
            </w:r>
          </w:p>
        </w:tc>
        <w:tc>
          <w:tcPr>
            <w:shd w:val="clear" w:color="auto" w:fill="F2F2F2"/>
            <w:tcW w:w="6690" w:type="dxa"/>
          </w:tcPr>
          <w:p>
            <w:r/>
            <w:r>
              <w:rPr>
                <w:rFonts w:ascii="Cambria" w:hAnsi="Cambria"/>
                <w:b w:val="0"/>
                <w:i w:val="0"/>
                <w:sz w:val="22"/>
              </w:rPr>
              <w:t>A register to record the fees paid by hostel residents, including dates of payment and amounts. To maintain a financial record of hostel fees collected from students.</w:t>
            </w:r>
          </w:p>
        </w:tc>
      </w:tr>
      <w:tr>
        <w:tc>
          <w:tcPr>
            <w:tcW w:w="2721" w:type="dxa"/>
          </w:tcPr>
          <w:p>
            <w:r/>
            <w:r>
              <w:rPr>
                <w:rFonts w:ascii="Cambria" w:hAnsi="Cambria"/>
                <w:b w:val="0"/>
                <w:i w:val="0"/>
                <w:sz w:val="22"/>
              </w:rPr>
              <w:t>Room Allotment Register</w:t>
            </w:r>
          </w:p>
        </w:tc>
        <w:tc>
          <w:tcPr>
            <w:tcW w:w="6690" w:type="dxa"/>
          </w:tcPr>
          <w:p>
            <w:r/>
            <w:r>
              <w:rPr>
                <w:rFonts w:ascii="Cambria" w:hAnsi="Cambria"/>
                <w:b w:val="0"/>
                <w:i w:val="0"/>
                <w:sz w:val="22"/>
              </w:rPr>
              <w:t>A log detailing the allocation of rooms to students, including room number, student name, and duration of stay. For tracking student accommodations and ensuring proper room allocation.</w:t>
            </w:r>
          </w:p>
        </w:tc>
      </w:tr>
      <w:tr>
        <w:tc>
          <w:tcPr>
            <w:shd w:val="clear" w:color="auto" w:fill="F2F2F2"/>
            <w:tcW w:w="2721" w:type="dxa"/>
          </w:tcPr>
          <w:p>
            <w:r/>
            <w:r>
              <w:rPr>
                <w:rFonts w:ascii="Cambria" w:hAnsi="Cambria"/>
                <w:b w:val="0"/>
                <w:i w:val="0"/>
                <w:sz w:val="22"/>
              </w:rPr>
              <w:t>Hostel Attendance Register</w:t>
            </w:r>
          </w:p>
        </w:tc>
        <w:tc>
          <w:tcPr>
            <w:shd w:val="clear" w:color="auto" w:fill="F2F2F2"/>
            <w:tcW w:w="6690" w:type="dxa"/>
          </w:tcPr>
          <w:p>
            <w:r/>
            <w:r>
              <w:rPr>
                <w:rFonts w:ascii="Cambria" w:hAnsi="Cambria"/>
                <w:b w:val="0"/>
                <w:i w:val="0"/>
                <w:sz w:val="22"/>
              </w:rPr>
              <w:t>A daily attendance sheet for residents to sign in and out of the hostel. To ensure the safety of students and monitor hostel attendance.</w:t>
            </w:r>
          </w:p>
        </w:tc>
      </w:tr>
      <w:tr>
        <w:tc>
          <w:tcPr>
            <w:tcW w:w="2721" w:type="dxa"/>
          </w:tcPr>
          <w:p>
            <w:r/>
            <w:r>
              <w:rPr>
                <w:rFonts w:ascii="Cambria" w:hAnsi="Cambria"/>
                <w:b w:val="0"/>
                <w:i w:val="0"/>
                <w:sz w:val="22"/>
              </w:rPr>
              <w:t>Hostel Maintenance Log</w:t>
            </w:r>
          </w:p>
        </w:tc>
        <w:tc>
          <w:tcPr>
            <w:tcW w:w="6690" w:type="dxa"/>
          </w:tcPr>
          <w:p>
            <w:r/>
            <w:r>
              <w:rPr>
                <w:rFonts w:ascii="Cambria" w:hAnsi="Cambria"/>
                <w:b w:val="0"/>
                <w:i w:val="0"/>
                <w:sz w:val="22"/>
              </w:rPr>
              <w:t>A log of any repairs or maintenance work carried out in the hostel, including dates, work details, and cost involved. To keep track of the upkeep of hostel facilities and maintenance schedules.</w:t>
            </w:r>
          </w:p>
        </w:tc>
      </w:tr>
      <w:tr>
        <w:tc>
          <w:tcPr>
            <w:shd w:val="clear" w:color="auto" w:fill="F2F2F2"/>
            <w:tcW w:w="2721" w:type="dxa"/>
          </w:tcPr>
          <w:p>
            <w:r/>
            <w:r>
              <w:rPr>
                <w:rFonts w:ascii="Cambria" w:hAnsi="Cambria"/>
                <w:b w:val="0"/>
                <w:i w:val="0"/>
                <w:sz w:val="22"/>
              </w:rPr>
              <w:t>Student Feedback Forms</w:t>
            </w:r>
          </w:p>
        </w:tc>
        <w:tc>
          <w:tcPr>
            <w:shd w:val="clear" w:color="auto" w:fill="F2F2F2"/>
            <w:tcW w:w="6690" w:type="dxa"/>
          </w:tcPr>
          <w:p>
            <w:r/>
            <w:r>
              <w:rPr>
                <w:rFonts w:ascii="Cambria" w:hAnsi="Cambria"/>
                <w:b w:val="0"/>
                <w:i w:val="0"/>
                <w:sz w:val="22"/>
              </w:rPr>
              <w:t>Forms where students can provide feedback on hostel facilities, food, cleanliness, and overall satisfaction. To gather valuable insights on hostel services and identify areas for improvement.</w:t>
            </w:r>
          </w:p>
        </w:tc>
      </w:tr>
      <w:tr>
        <w:tc>
          <w:tcPr>
            <w:tcW w:w="2721" w:type="dxa"/>
          </w:tcPr>
          <w:p>
            <w:r/>
            <w:r>
              <w:rPr>
                <w:rFonts w:ascii="Cambria" w:hAnsi="Cambria"/>
                <w:b w:val="0"/>
                <w:i w:val="0"/>
                <w:sz w:val="22"/>
              </w:rPr>
              <w:t>Hostel Inventory Register</w:t>
            </w:r>
          </w:p>
        </w:tc>
        <w:tc>
          <w:tcPr>
            <w:tcW w:w="6690" w:type="dxa"/>
          </w:tcPr>
          <w:p>
            <w:r/>
            <w:r>
              <w:rPr>
                <w:rFonts w:ascii="Cambria" w:hAnsi="Cambria"/>
                <w:b w:val="0"/>
                <w:i w:val="0"/>
                <w:sz w:val="22"/>
              </w:rPr>
              <w:t>A record of hostel assets, such as furniture, appliances, and other equipment, with their condition and maintenance. To monitor hostel assets, ensure proper upkeep, and plan for replacements or repairs.</w:t>
            </w:r>
          </w:p>
        </w:tc>
      </w:tr>
      <w:tr>
        <w:tc>
          <w:tcPr>
            <w:shd w:val="clear" w:color="auto" w:fill="F2F2F2"/>
            <w:tcW w:w="2721" w:type="dxa"/>
          </w:tcPr>
          <w:p>
            <w:r/>
            <w:r>
              <w:rPr>
                <w:rFonts w:ascii="Cambria" w:hAnsi="Cambria"/>
                <w:b w:val="0"/>
                <w:i w:val="0"/>
                <w:sz w:val="22"/>
              </w:rPr>
              <w:t>Hostel Rules and Regulations Document</w:t>
            </w:r>
          </w:p>
        </w:tc>
        <w:tc>
          <w:tcPr>
            <w:shd w:val="clear" w:color="auto" w:fill="F2F2F2"/>
            <w:tcW w:w="6690" w:type="dxa"/>
          </w:tcPr>
          <w:p>
            <w:r/>
            <w:r>
              <w:rPr>
                <w:rFonts w:ascii="Cambria" w:hAnsi="Cambria"/>
                <w:b w:val="0"/>
                <w:i w:val="0"/>
                <w:sz w:val="22"/>
              </w:rPr>
              <w:t>A formal document detailing the rules, regulations, and guidelines for hostel residents. To communicate the conduct expectations to students and ensure adherence to hostel policies.</w:t>
            </w:r>
          </w:p>
        </w:tc>
      </w:tr>
      <w:tr>
        <w:tc>
          <w:tcPr>
            <w:tcW w:w="2721" w:type="dxa"/>
          </w:tcPr>
          <w:p>
            <w:r/>
            <w:r>
              <w:rPr>
                <w:rFonts w:ascii="Cambria" w:hAnsi="Cambria"/>
                <w:b w:val="0"/>
                <w:i w:val="0"/>
                <w:sz w:val="22"/>
              </w:rPr>
              <w:t>Hostel Leave Register</w:t>
            </w:r>
          </w:p>
        </w:tc>
        <w:tc>
          <w:tcPr>
            <w:tcW w:w="6690" w:type="dxa"/>
          </w:tcPr>
          <w:p>
            <w:r/>
            <w:r>
              <w:rPr>
                <w:rFonts w:ascii="Cambria" w:hAnsi="Cambria"/>
                <w:b w:val="0"/>
                <w:i w:val="0"/>
                <w:sz w:val="22"/>
              </w:rPr>
              <w:t>A register where students can apply for leave, including dates and reasons for their absence. To maintain an official record of students' absences and leave requests.</w:t>
            </w:r>
          </w:p>
        </w:tc>
      </w:tr>
      <w:tr>
        <w:tc>
          <w:tcPr>
            <w:shd w:val="clear" w:color="auto" w:fill="F2F2F2"/>
            <w:tcW w:w="2721" w:type="dxa"/>
          </w:tcPr>
          <w:p>
            <w:r/>
            <w:r>
              <w:rPr>
                <w:rFonts w:ascii="Cambria" w:hAnsi="Cambria"/>
                <w:b w:val="0"/>
                <w:i w:val="0"/>
                <w:sz w:val="22"/>
              </w:rPr>
              <w:t>Hostel Complaint Register</w:t>
            </w:r>
          </w:p>
        </w:tc>
        <w:tc>
          <w:tcPr>
            <w:shd w:val="clear" w:color="auto" w:fill="F2F2F2"/>
            <w:tcW w:w="6690" w:type="dxa"/>
          </w:tcPr>
          <w:p>
            <w:r/>
            <w:r>
              <w:rPr>
                <w:rFonts w:ascii="Cambria" w:hAnsi="Cambria"/>
                <w:b w:val="0"/>
                <w:i w:val="0"/>
                <w:sz w:val="22"/>
              </w:rPr>
              <w:t>A record of any complaints made by students related to hostel facilities, staff, or food services. To address and track complaints, ensuring timely resolution and maintaining student satisfaction.</w:t>
            </w:r>
          </w:p>
        </w:tc>
      </w:tr>
      <w:tr>
        <w:tc>
          <w:tcPr>
            <w:tcW w:w="2721" w:type="dxa"/>
          </w:tcPr>
          <w:p>
            <w:r/>
            <w:r>
              <w:rPr>
                <w:rFonts w:ascii="Cambria" w:hAnsi="Cambria"/>
                <w:b w:val="0"/>
                <w:i w:val="0"/>
                <w:sz w:val="22"/>
              </w:rPr>
              <w:t>Mess Bill Register</w:t>
            </w:r>
          </w:p>
        </w:tc>
        <w:tc>
          <w:tcPr>
            <w:tcW w:w="6690" w:type="dxa"/>
          </w:tcPr>
          <w:p>
            <w:r/>
            <w:r>
              <w:rPr>
                <w:rFonts w:ascii="Cambria" w:hAnsi="Cambria"/>
                <w:b w:val="0"/>
                <w:i w:val="0"/>
                <w:sz w:val="22"/>
              </w:rPr>
              <w:t>A register that records daily or monthly mess expenses, including bills and payments for food services. To track mess expenses and ensure financial transparency in hostel food services.</w:t>
            </w:r>
          </w:p>
        </w:tc>
      </w:tr>
      <w:tr>
        <w:tc>
          <w:tcPr>
            <w:shd w:val="clear" w:color="auto" w:fill="F2F2F2"/>
            <w:tcW w:w="2721" w:type="dxa"/>
          </w:tcPr>
          <w:p>
            <w:r/>
            <w:r>
              <w:rPr>
                <w:rFonts w:ascii="Cambria" w:hAnsi="Cambria"/>
                <w:b w:val="0"/>
                <w:i w:val="0"/>
                <w:sz w:val="22"/>
              </w:rPr>
              <w:t>Incident Report Forms</w:t>
            </w:r>
          </w:p>
        </w:tc>
        <w:tc>
          <w:tcPr>
            <w:shd w:val="clear" w:color="auto" w:fill="F2F2F2"/>
            <w:tcW w:w="6690" w:type="dxa"/>
          </w:tcPr>
          <w:p>
            <w:r/>
            <w:r>
              <w:rPr>
                <w:rFonts w:ascii="Cambria" w:hAnsi="Cambria"/>
                <w:b w:val="0"/>
                <w:i w:val="0"/>
                <w:sz w:val="22"/>
              </w:rPr>
              <w:t>Forms to document any incidents or accidents that occur within the hostel premises. To report and investigate any accidents, safety violations, or unusual incidents within the hostel.</w:t>
            </w:r>
          </w:p>
        </w:tc>
      </w:tr>
      <w:tr>
        <w:tc>
          <w:tcPr>
            <w:tcW w:w="2721" w:type="dxa"/>
          </w:tcPr>
          <w:p>
            <w:r/>
            <w:r>
              <w:rPr>
                <w:rFonts w:ascii="Cambria" w:hAnsi="Cambria"/>
                <w:b w:val="0"/>
                <w:i w:val="0"/>
                <w:sz w:val="22"/>
              </w:rPr>
              <w:t>Health and Safety Checklist</w:t>
            </w:r>
          </w:p>
        </w:tc>
        <w:tc>
          <w:tcPr>
            <w:tcW w:w="6690" w:type="dxa"/>
          </w:tcPr>
          <w:p>
            <w:r/>
            <w:r>
              <w:rPr>
                <w:rFonts w:ascii="Cambria" w:hAnsi="Cambria"/>
                <w:b w:val="0"/>
                <w:i w:val="0"/>
                <w:sz w:val="22"/>
              </w:rPr>
              <w:t>A checklist for ensuring the hostel meets health and safety standards, including fire drills, sanitation, and hygiene. To monitor and maintain health and safety standards in the hostel, ensuring student well-being.</w:t>
            </w:r>
          </w:p>
        </w:tc>
      </w:tr>
      <w:tr>
        <w:tc>
          <w:tcPr>
            <w:shd w:val="clear" w:color="auto" w:fill="F2F2F2"/>
            <w:tcW w:w="2721" w:type="dxa"/>
          </w:tcPr>
          <w:p>
            <w:r/>
            <w:r>
              <w:rPr>
                <w:rFonts w:ascii="Cambria" w:hAnsi="Cambria"/>
                <w:b w:val="0"/>
                <w:i w:val="0"/>
                <w:sz w:val="22"/>
              </w:rPr>
              <w:t>Hostel Event Records</w:t>
            </w:r>
          </w:p>
        </w:tc>
        <w:tc>
          <w:tcPr>
            <w:shd w:val="clear" w:color="auto" w:fill="F2F2F2"/>
            <w:tcW w:w="6690" w:type="dxa"/>
          </w:tcPr>
          <w:p>
            <w:r/>
            <w:r>
              <w:rPr>
                <w:rFonts w:ascii="Cambria" w:hAnsi="Cambria"/>
                <w:b w:val="0"/>
                <w:i w:val="0"/>
                <w:sz w:val="22"/>
              </w:rPr>
              <w:t>Documentation of cultural, sports, and other events organized within the hostel, including budgets and participation. To keep track of hostel events, their budgets, and student participation for future planning and improvements.</w:t>
            </w:r>
          </w:p>
        </w:tc>
      </w:tr>
      <w:tr>
        <w:tc>
          <w:tcPr>
            <w:tcW w:w="2721" w:type="dxa"/>
          </w:tcPr>
          <w:p>
            <w:r/>
            <w:r>
              <w:rPr>
                <w:rFonts w:ascii="Cambria" w:hAnsi="Cambria"/>
                <w:b w:val="0"/>
                <w:i w:val="0"/>
                <w:sz w:val="22"/>
              </w:rPr>
              <w:t>Hostel Security Report</w:t>
            </w:r>
          </w:p>
        </w:tc>
        <w:tc>
          <w:tcPr>
            <w:tcW w:w="6690" w:type="dxa"/>
          </w:tcPr>
          <w:p>
            <w:r/>
            <w:r>
              <w:rPr>
                <w:rFonts w:ascii="Cambria" w:hAnsi="Cambria"/>
                <w:b w:val="0"/>
                <w:i w:val="0"/>
                <w:sz w:val="22"/>
              </w:rPr>
              <w:t>A report of the security status in the hostel, including incidents, visitor logs, and security personnel updates. To monitor hostel security and address any potential safety concerns or breaches.</w:t>
            </w:r>
          </w:p>
        </w:tc>
      </w:tr>
      <w:tr>
        <w:tc>
          <w:tcPr>
            <w:shd w:val="clear" w:color="auto" w:fill="F2F2F2"/>
            <w:tcW w:w="2721" w:type="dxa"/>
          </w:tcPr>
          <w:p>
            <w:r/>
            <w:r>
              <w:rPr>
                <w:rFonts w:ascii="Cambria" w:hAnsi="Cambria"/>
                <w:b w:val="0"/>
                <w:i w:val="0"/>
                <w:sz w:val="22"/>
              </w:rPr>
              <w:t>Hostel Staff Records</w:t>
            </w:r>
          </w:p>
        </w:tc>
        <w:tc>
          <w:tcPr>
            <w:shd w:val="clear" w:color="auto" w:fill="F2F2F2"/>
            <w:tcW w:w="6690" w:type="dxa"/>
          </w:tcPr>
          <w:p>
            <w:r/>
            <w:r>
              <w:rPr>
                <w:rFonts w:ascii="Cambria" w:hAnsi="Cambria"/>
                <w:b w:val="0"/>
                <w:i w:val="0"/>
                <w:sz w:val="22"/>
              </w:rPr>
              <w:t>A record of all hostel staff, including their duties, schedules, and performance reviews. To maintain personnel records of hostel staff for HR purposes and ensure proper staffing and management of hostel facilities.</w:t>
            </w:r>
          </w:p>
        </w:tc>
      </w:tr>
      <w:tr>
        <w:tc>
          <w:tcPr>
            <w:tcW w:w="2721" w:type="dxa"/>
          </w:tcPr>
          <w:p>
            <w:r/>
            <w:r>
              <w:rPr>
                <w:rFonts w:ascii="Cambria" w:hAnsi="Cambria"/>
                <w:b w:val="0"/>
                <w:i w:val="0"/>
                <w:sz w:val="22"/>
              </w:rPr>
              <w:t>Annual Hostel Report</w:t>
            </w:r>
          </w:p>
        </w:tc>
        <w:tc>
          <w:tcPr>
            <w:tcW w:w="6690" w:type="dxa"/>
          </w:tcPr>
          <w:p>
            <w:r/>
            <w:r>
              <w:rPr>
                <w:rFonts w:ascii="Cambria" w:hAnsi="Cambria"/>
                <w:b w:val="0"/>
                <w:i w:val="0"/>
                <w:sz w:val="22"/>
              </w:rPr>
              <w:t>A report summarizing the overall functioning of the hostel for the academic year, including occupancy, feedback, and financial records. To provide a comprehensive overview of the hostel's operations and identify areas for future improvements.</w:t>
            </w:r>
          </w:p>
        </w:tc>
      </w:tr>
    </w:tbl>
    <w:p>
      <w:pPr>
        <w:spacing w:after="80"/>
        <w:jc w:val="both"/>
      </w:pPr>
      <w:r>
        <w:rPr>
          <w:rFonts w:ascii="Cambria" w:hAnsi="Cambria"/>
          <w:b/>
          <w:i w:val="0"/>
          <w:sz w:val="22"/>
        </w:rPr>
        <w:t>Key Points to Note:</w:t>
      </w:r>
    </w:p>
    <w:p>
      <w:pPr>
        <w:spacing w:after="80"/>
        <w:ind w:left="357" w:hanging="227"/>
        <w:jc w:val="both"/>
      </w:pPr>
      <w:r>
        <w:rPr>
          <w:rFonts w:ascii="Cambria" w:hAnsi="Cambria"/>
          <w:sz w:val="22"/>
        </w:rPr>
        <w:t xml:space="preserve">•  </w:t>
      </w:r>
      <w:r>
        <w:rPr>
          <w:rFonts w:ascii="Cambria" w:hAnsi="Cambria"/>
          <w:sz w:val="22"/>
        </w:rPr>
        <w:t>Digital Record-Keeping: Many institutions are moving toward digital platforms for maintaining these records, making the process more streamlined and accessible.</w:t>
      </w:r>
    </w:p>
    <w:p>
      <w:pPr>
        <w:spacing w:after="80"/>
        <w:ind w:left="357" w:hanging="227"/>
        <w:jc w:val="both"/>
      </w:pPr>
      <w:r>
        <w:rPr>
          <w:rFonts w:ascii="Cambria" w:hAnsi="Cambria"/>
          <w:sz w:val="22"/>
        </w:rPr>
        <w:t xml:space="preserve">•  </w:t>
      </w:r>
      <w:r>
        <w:rPr>
          <w:rFonts w:ascii="Cambria" w:hAnsi="Cambria"/>
          <w:sz w:val="22"/>
        </w:rPr>
        <w:t>Confidentiality: Some documents, especially those related to student personal information, must be handled with utmost confidentiality in accordance with institutional policies and data protection regulations.</w:t>
      </w:r>
    </w:p>
    <w:p>
      <w:pPr>
        <w:spacing w:after="80"/>
        <w:ind w:left="357" w:hanging="227"/>
        <w:jc w:val="both"/>
      </w:pPr>
      <w:r>
        <w:rPr>
          <w:rFonts w:ascii="Cambria" w:hAnsi="Cambria"/>
          <w:sz w:val="22"/>
        </w:rPr>
        <w:t xml:space="preserve">•  </w:t>
      </w:r>
      <w:r>
        <w:rPr>
          <w:rFonts w:ascii="Cambria" w:hAnsi="Cambria"/>
          <w:sz w:val="22"/>
        </w:rPr>
        <w:t>Regular Updates: The records must be regularly updated to ensure they reflect the current status of the hostel, including maintenance work, attendance, and student feedback.</w:t>
      </w:r>
    </w:p>
    <w:p>
      <w:pPr>
        <w:keepNext/>
        <w:spacing w:before="240" w:after="120"/>
      </w:pPr>
      <w:r>
        <w:rPr>
          <w:rFonts w:ascii="Cambria" w:hAnsi="Cambria"/>
          <w:b/>
          <w:color w:val="1F3A5F"/>
          <w:sz w:val="28"/>
        </w:rPr>
        <w:t>38.10. Best Practices for NBA/NAAC Compliance</w:t>
      </w:r>
    </w:p>
    <w:p>
      <w:pPr>
        <w:spacing w:after="80"/>
        <w:ind w:left="357" w:hanging="227"/>
        <w:jc w:val="both"/>
      </w:pPr>
      <w:r>
        <w:rPr>
          <w:rFonts w:ascii="Cambria" w:hAnsi="Cambria"/>
          <w:sz w:val="22"/>
        </w:rPr>
        <w:t xml:space="preserve">•  </w:t>
      </w:r>
      <w:r>
        <w:rPr>
          <w:rFonts w:ascii="Cambria" w:hAnsi="Cambria"/>
          <w:sz w:val="22"/>
        </w:rPr>
        <w:t>Implementation of hostel management software for digital record keeping.</w:t>
      </w:r>
    </w:p>
    <w:p>
      <w:pPr>
        <w:spacing w:after="80"/>
        <w:ind w:left="357" w:hanging="227"/>
        <w:jc w:val="both"/>
      </w:pPr>
      <w:r>
        <w:rPr>
          <w:rFonts w:ascii="Cambria" w:hAnsi="Cambria"/>
          <w:sz w:val="22"/>
        </w:rPr>
        <w:t xml:space="preserve">•  </w:t>
      </w:r>
      <w:r>
        <w:rPr>
          <w:rFonts w:ascii="Cambria" w:hAnsi="Cambria"/>
          <w:sz w:val="22"/>
        </w:rPr>
        <w:t>Biometric or RFID-based hostel entry systems.</w:t>
      </w:r>
    </w:p>
    <w:p>
      <w:pPr>
        <w:spacing w:after="80"/>
        <w:ind w:left="357" w:hanging="227"/>
        <w:jc w:val="both"/>
      </w:pPr>
      <w:r>
        <w:rPr>
          <w:rFonts w:ascii="Cambria" w:hAnsi="Cambria"/>
          <w:sz w:val="22"/>
        </w:rPr>
        <w:t xml:space="preserve">•  </w:t>
      </w:r>
      <w:r>
        <w:rPr>
          <w:rFonts w:ascii="Cambria" w:hAnsi="Cambria"/>
          <w:sz w:val="22"/>
        </w:rPr>
        <w:t>Monthly student satisfaction surveys.</w:t>
      </w:r>
    </w:p>
    <w:p>
      <w:pPr>
        <w:spacing w:after="80"/>
        <w:ind w:left="357" w:hanging="227"/>
        <w:jc w:val="both"/>
      </w:pPr>
      <w:r>
        <w:rPr>
          <w:rFonts w:ascii="Cambria" w:hAnsi="Cambria"/>
          <w:sz w:val="22"/>
        </w:rPr>
        <w:t xml:space="preserve">•  </w:t>
      </w:r>
      <w:r>
        <w:rPr>
          <w:rFonts w:ascii="Cambria" w:hAnsi="Cambria"/>
          <w:sz w:val="22"/>
        </w:rPr>
        <w:t>Availability of grievance drop boxes and emergency helpline numbers.</w:t>
      </w:r>
    </w:p>
    <w:p>
      <w:pPr>
        <w:spacing w:after="80"/>
        <w:ind w:left="357" w:hanging="227"/>
        <w:jc w:val="both"/>
      </w:pPr>
      <w:r>
        <w:rPr>
          <w:rFonts w:ascii="Cambria" w:hAnsi="Cambria"/>
          <w:sz w:val="22"/>
        </w:rPr>
        <w:t xml:space="preserve">•  </w:t>
      </w:r>
      <w:r>
        <w:rPr>
          <w:rFonts w:ascii="Cambria" w:hAnsi="Cambria"/>
          <w:sz w:val="22"/>
        </w:rPr>
        <w:t>Hostel orientation programs for new residents.</w:t>
      </w:r>
    </w:p>
    <w:p>
      <w:pPr>
        <w:keepNext/>
        <w:spacing w:before="240" w:after="120"/>
      </w:pPr>
      <w:r>
        <w:rPr>
          <w:rFonts w:ascii="Cambria" w:hAnsi="Cambria"/>
          <w:b/>
          <w:color w:val="1F3A5F"/>
          <w:sz w:val="28"/>
        </w:rPr>
        <w:t>38.11. Best Practices for the Hostel Committee</w:t>
      </w:r>
    </w:p>
    <w:p>
      <w:pPr>
        <w:spacing w:after="120"/>
        <w:jc w:val="both"/>
      </w:pPr>
      <w:r>
        <w:rPr>
          <w:rFonts w:ascii="Cambria" w:hAnsi="Cambria"/>
          <w:sz w:val="22"/>
        </w:rPr>
        <w:t>The Hostel Committee plays a vital role in ensuring that the living conditions and overall welfare of students residing in hostels are optimal. To ensure efficient management, the committee follows certain best practices that help maintain smooth operations, enhance student satisfaction, and ensure the safety and well-being of all hostel residents.</w:t>
      </w:r>
    </w:p>
    <w:p>
      <w:pPr>
        <w:spacing w:after="80"/>
        <w:jc w:val="both"/>
      </w:pPr>
      <w:r>
        <w:rPr>
          <w:rFonts w:ascii="Cambria" w:hAnsi="Cambria"/>
          <w:b/>
          <w:i w:val="0"/>
          <w:sz w:val="22"/>
        </w:rPr>
        <w:t>Here are some Best Practices for the Hostel Committee:</w:t>
      </w:r>
    </w:p>
    <w:p>
      <w:pPr>
        <w:spacing w:after="80"/>
        <w:ind w:left="357" w:hanging="357"/>
        <w:jc w:val="both"/>
      </w:pPr>
      <w:r>
        <w:rPr>
          <w:rFonts w:ascii="Cambria" w:hAnsi="Cambria"/>
          <w:sz w:val="22"/>
        </w:rPr>
        <w:t xml:space="preserve">1.  </w:t>
      </w:r>
      <w:r>
        <w:rPr>
          <w:rFonts w:ascii="Cambria" w:hAnsi="Cambria"/>
          <w:b/>
          <w:i w:val="0"/>
          <w:sz w:val="22"/>
        </w:rPr>
        <w:t>1. Regular Hostel Inspections and Maintenance</w:t>
      </w:r>
    </w:p>
    <w:p>
      <w:pPr>
        <w:spacing w:after="80"/>
        <w:ind w:left="714" w:hanging="227"/>
        <w:jc w:val="both"/>
      </w:pPr>
      <w:r>
        <w:rPr>
          <w:rFonts w:ascii="Cambria" w:hAnsi="Cambria"/>
          <w:sz w:val="22"/>
        </w:rPr>
        <w:t xml:space="preserve">o  </w:t>
      </w:r>
      <w:r>
        <w:rPr>
          <w:rFonts w:ascii="Cambria" w:hAnsi="Cambria"/>
          <w:b/>
          <w:i w:val="0"/>
          <w:sz w:val="22"/>
        </w:rPr>
        <w:t xml:space="preserve">Routine Inspections: </w:t>
      </w:r>
      <w:r>
        <w:rPr>
          <w:rFonts w:ascii="Cambria" w:hAnsi="Cambria"/>
          <w:b w:val="0"/>
          <w:i w:val="0"/>
          <w:sz w:val="22"/>
        </w:rPr>
        <w:t>Regular checks of the hostel facilities (rooms, common areas, bathrooms, etc.) to identify maintenance issues such as plumbing, electrical faults, and cleanliness. This ensures that students always have access to well-maintained infrastructure.</w:t>
      </w:r>
    </w:p>
    <w:p>
      <w:pPr>
        <w:spacing w:after="80"/>
        <w:ind w:left="714" w:hanging="227"/>
        <w:jc w:val="both"/>
      </w:pPr>
      <w:r>
        <w:rPr>
          <w:rFonts w:ascii="Cambria" w:hAnsi="Cambria"/>
          <w:sz w:val="22"/>
        </w:rPr>
        <w:t xml:space="preserve">o  </w:t>
      </w:r>
      <w:r>
        <w:rPr>
          <w:rFonts w:ascii="Cambria" w:hAnsi="Cambria"/>
          <w:b/>
          <w:i w:val="0"/>
          <w:sz w:val="22"/>
        </w:rPr>
        <w:t xml:space="preserve">Preventive Maintenance: </w:t>
      </w:r>
      <w:r>
        <w:rPr>
          <w:rFonts w:ascii="Cambria" w:hAnsi="Cambria"/>
          <w:b w:val="0"/>
          <w:i w:val="0"/>
          <w:sz w:val="22"/>
        </w:rPr>
        <w:t>Scheduled maintenance of major facilities, including water supply, power backup, and fire safety equipment, to minimize the risk of breakdowns.</w:t>
      </w:r>
    </w:p>
    <w:p>
      <w:pPr>
        <w:spacing w:after="80"/>
        <w:ind w:left="714" w:hanging="227"/>
        <w:jc w:val="both"/>
      </w:pPr>
      <w:r>
        <w:rPr>
          <w:rFonts w:ascii="Cambria" w:hAnsi="Cambria"/>
          <w:sz w:val="22"/>
        </w:rPr>
        <w:t xml:space="preserve">o  </w:t>
      </w:r>
      <w:r>
        <w:rPr>
          <w:rFonts w:ascii="Cambria" w:hAnsi="Cambria"/>
          <w:b/>
          <w:i w:val="0"/>
          <w:sz w:val="22"/>
        </w:rPr>
        <w:t xml:space="preserve">Feedback-Based Maintenance: </w:t>
      </w:r>
      <w:r>
        <w:rPr>
          <w:rFonts w:ascii="Cambria" w:hAnsi="Cambria"/>
          <w:b w:val="0"/>
          <w:i w:val="0"/>
          <w:sz w:val="22"/>
        </w:rPr>
        <w:t>Taking student feedback on hostel facilities into consideration to prioritize areas that need attention.</w:t>
      </w:r>
    </w:p>
    <w:p>
      <w:pPr>
        <w:spacing w:after="80"/>
        <w:ind w:left="357" w:hanging="357"/>
        <w:jc w:val="both"/>
      </w:pPr>
      <w:r>
        <w:rPr>
          <w:rFonts w:ascii="Cambria" w:hAnsi="Cambria"/>
          <w:sz w:val="22"/>
        </w:rPr>
        <w:t xml:space="preserve">2.  </w:t>
      </w:r>
      <w:r>
        <w:rPr>
          <w:rFonts w:ascii="Cambria" w:hAnsi="Cambria"/>
          <w:b/>
          <w:i w:val="0"/>
          <w:sz w:val="22"/>
        </w:rPr>
        <w:t>2. Transparent Room Allotment Process</w:t>
      </w:r>
    </w:p>
    <w:p>
      <w:pPr>
        <w:spacing w:after="80"/>
        <w:ind w:left="714" w:hanging="227"/>
        <w:jc w:val="both"/>
      </w:pPr>
      <w:r>
        <w:rPr>
          <w:rFonts w:ascii="Cambria" w:hAnsi="Cambria"/>
          <w:sz w:val="22"/>
        </w:rPr>
        <w:t xml:space="preserve">o  </w:t>
      </w:r>
      <w:r>
        <w:rPr>
          <w:rFonts w:ascii="Cambria" w:hAnsi="Cambria"/>
          <w:b/>
          <w:i w:val="0"/>
          <w:sz w:val="22"/>
        </w:rPr>
        <w:t xml:space="preserve">Clear Criteria for Allotment: </w:t>
      </w:r>
      <w:r>
        <w:rPr>
          <w:rFonts w:ascii="Cambria" w:hAnsi="Cambria"/>
          <w:b w:val="0"/>
          <w:i w:val="0"/>
          <w:sz w:val="22"/>
        </w:rPr>
        <w:t>Ensure that the room allotment process is transparent, based on predefined criteria, such as academic year, special needs, or proximity to classrooms, and communicate the procedure clearly to students.</w:t>
      </w:r>
    </w:p>
    <w:p>
      <w:pPr>
        <w:spacing w:after="80"/>
        <w:ind w:left="714" w:hanging="227"/>
        <w:jc w:val="both"/>
      </w:pPr>
      <w:r>
        <w:rPr>
          <w:rFonts w:ascii="Cambria" w:hAnsi="Cambria"/>
          <w:sz w:val="22"/>
        </w:rPr>
        <w:t xml:space="preserve">o  </w:t>
      </w:r>
      <w:r>
        <w:rPr>
          <w:rFonts w:ascii="Cambria" w:hAnsi="Cambria"/>
          <w:b/>
          <w:i w:val="0"/>
          <w:sz w:val="22"/>
        </w:rPr>
        <w:t xml:space="preserve">Timely Allotment: </w:t>
      </w:r>
      <w:r>
        <w:rPr>
          <w:rFonts w:ascii="Cambria" w:hAnsi="Cambria"/>
          <w:b w:val="0"/>
          <w:i w:val="0"/>
          <w:sz w:val="22"/>
        </w:rPr>
        <w:t>The hostel committee should ensure that students receive their room allotments well in advance of the academic session.</w:t>
      </w:r>
    </w:p>
    <w:p>
      <w:pPr>
        <w:spacing w:after="80"/>
        <w:ind w:left="357" w:hanging="357"/>
        <w:jc w:val="both"/>
      </w:pPr>
      <w:r>
        <w:rPr>
          <w:rFonts w:ascii="Cambria" w:hAnsi="Cambria"/>
          <w:sz w:val="22"/>
        </w:rPr>
        <w:t xml:space="preserve">3.  </w:t>
      </w:r>
      <w:r>
        <w:rPr>
          <w:rFonts w:ascii="Cambria" w:hAnsi="Cambria"/>
          <w:b/>
          <w:i w:val="0"/>
          <w:sz w:val="22"/>
        </w:rPr>
        <w:t>3. Regular Health and Safety Checks</w:t>
      </w:r>
    </w:p>
    <w:p>
      <w:pPr>
        <w:spacing w:after="80"/>
        <w:ind w:left="714" w:hanging="227"/>
        <w:jc w:val="both"/>
      </w:pPr>
      <w:r>
        <w:rPr>
          <w:rFonts w:ascii="Cambria" w:hAnsi="Cambria"/>
          <w:sz w:val="22"/>
        </w:rPr>
        <w:t xml:space="preserve">o  </w:t>
      </w:r>
      <w:r>
        <w:rPr>
          <w:rFonts w:ascii="Cambria" w:hAnsi="Cambria"/>
          <w:b/>
          <w:i w:val="0"/>
          <w:sz w:val="22"/>
        </w:rPr>
        <w:t xml:space="preserve">Health and Hygiene Audits: </w:t>
      </w:r>
      <w:r>
        <w:rPr>
          <w:rFonts w:ascii="Cambria" w:hAnsi="Cambria"/>
          <w:b w:val="0"/>
          <w:i w:val="0"/>
          <w:sz w:val="22"/>
        </w:rPr>
        <w:t>Conducting periodic checks of food quality in the mess, cleanliness of rooms, and common spaces to maintain hygiene standards.</w:t>
      </w:r>
    </w:p>
    <w:p>
      <w:pPr>
        <w:spacing w:after="80"/>
        <w:ind w:left="714" w:hanging="227"/>
        <w:jc w:val="both"/>
      </w:pPr>
      <w:r>
        <w:rPr>
          <w:rFonts w:ascii="Cambria" w:hAnsi="Cambria"/>
          <w:sz w:val="22"/>
        </w:rPr>
        <w:t xml:space="preserve">o  </w:t>
      </w:r>
      <w:r>
        <w:rPr>
          <w:rFonts w:ascii="Cambria" w:hAnsi="Cambria"/>
          <w:b/>
          <w:i w:val="0"/>
          <w:sz w:val="22"/>
        </w:rPr>
        <w:t xml:space="preserve">Fire Drills and Safety Training: </w:t>
      </w:r>
      <w:r>
        <w:rPr>
          <w:rFonts w:ascii="Cambria" w:hAnsi="Cambria"/>
          <w:b w:val="0"/>
          <w:i w:val="0"/>
          <w:sz w:val="22"/>
        </w:rPr>
        <w:t>Organizing regular fire drills and safety awareness sessions for students and staff to ensure everyone is prepared in case of emergencies.</w:t>
      </w:r>
    </w:p>
    <w:p>
      <w:pPr>
        <w:spacing w:after="80"/>
        <w:ind w:left="714" w:hanging="227"/>
        <w:jc w:val="both"/>
      </w:pPr>
      <w:r>
        <w:rPr>
          <w:rFonts w:ascii="Cambria" w:hAnsi="Cambria"/>
          <w:sz w:val="22"/>
        </w:rPr>
        <w:t xml:space="preserve">o  </w:t>
      </w:r>
      <w:r>
        <w:rPr>
          <w:rFonts w:ascii="Cambria" w:hAnsi="Cambria"/>
          <w:b/>
          <w:i w:val="0"/>
          <w:sz w:val="22"/>
        </w:rPr>
        <w:t xml:space="preserve">Medical Assistance: </w:t>
      </w:r>
      <w:r>
        <w:rPr>
          <w:rFonts w:ascii="Cambria" w:hAnsi="Cambria"/>
          <w:b w:val="0"/>
          <w:i w:val="0"/>
          <w:sz w:val="22"/>
        </w:rPr>
        <w:t>Ensuring access to basic first aid kits, regular health check-ups, and tie-ups with nearby hospitals for emergencies.</w:t>
      </w:r>
    </w:p>
    <w:p>
      <w:pPr>
        <w:spacing w:after="80"/>
        <w:ind w:left="357" w:hanging="357"/>
        <w:jc w:val="both"/>
      </w:pPr>
      <w:r>
        <w:rPr>
          <w:rFonts w:ascii="Cambria" w:hAnsi="Cambria"/>
          <w:sz w:val="22"/>
        </w:rPr>
        <w:t xml:space="preserve">4.  </w:t>
      </w:r>
      <w:r>
        <w:rPr>
          <w:rFonts w:ascii="Cambria" w:hAnsi="Cambria"/>
          <w:b/>
          <w:i w:val="0"/>
          <w:sz w:val="22"/>
        </w:rPr>
        <w:t>4. Strong Communication Channels</w:t>
      </w:r>
    </w:p>
    <w:p>
      <w:pPr>
        <w:spacing w:after="80"/>
        <w:ind w:left="714" w:hanging="227"/>
        <w:jc w:val="both"/>
      </w:pPr>
      <w:r>
        <w:rPr>
          <w:rFonts w:ascii="Cambria" w:hAnsi="Cambria"/>
          <w:sz w:val="22"/>
        </w:rPr>
        <w:t xml:space="preserve">o  </w:t>
      </w:r>
      <w:r>
        <w:rPr>
          <w:rFonts w:ascii="Cambria" w:hAnsi="Cambria"/>
          <w:b/>
          <w:i w:val="0"/>
          <w:sz w:val="22"/>
        </w:rPr>
        <w:t xml:space="preserve">Student Feedback Mechanism: </w:t>
      </w:r>
      <w:r>
        <w:rPr>
          <w:rFonts w:ascii="Cambria" w:hAnsi="Cambria"/>
          <w:b w:val="0"/>
          <w:i w:val="0"/>
          <w:sz w:val="22"/>
        </w:rPr>
        <w:t>Regular surveys or feedback forms to gather input from hostel residents about their living conditions and any grievances they may have.</w:t>
      </w:r>
    </w:p>
    <w:p>
      <w:pPr>
        <w:spacing w:after="80"/>
        <w:ind w:left="714" w:hanging="227"/>
        <w:jc w:val="both"/>
      </w:pPr>
      <w:r>
        <w:rPr>
          <w:rFonts w:ascii="Cambria" w:hAnsi="Cambria"/>
          <w:sz w:val="22"/>
        </w:rPr>
        <w:t xml:space="preserve">o  </w:t>
      </w:r>
      <w:r>
        <w:rPr>
          <w:rFonts w:ascii="Cambria" w:hAnsi="Cambria"/>
          <w:b/>
          <w:i w:val="0"/>
          <w:sz w:val="22"/>
        </w:rPr>
        <w:t xml:space="preserve">Regular Meetings: </w:t>
      </w:r>
      <w:r>
        <w:rPr>
          <w:rFonts w:ascii="Cambria" w:hAnsi="Cambria"/>
          <w:b w:val="0"/>
          <w:i w:val="0"/>
          <w:sz w:val="22"/>
        </w:rPr>
        <w:t>Hosting regular meetings with hostel residents to discuss issues and concerns related to hostel life, food, security, and overall management.</w:t>
      </w:r>
    </w:p>
    <w:p>
      <w:pPr>
        <w:spacing w:after="80"/>
        <w:ind w:left="714" w:hanging="227"/>
        <w:jc w:val="both"/>
      </w:pPr>
      <w:r>
        <w:rPr>
          <w:rFonts w:ascii="Cambria" w:hAnsi="Cambria"/>
          <w:sz w:val="22"/>
        </w:rPr>
        <w:t xml:space="preserve">o  </w:t>
      </w:r>
      <w:r>
        <w:rPr>
          <w:rFonts w:ascii="Cambria" w:hAnsi="Cambria"/>
          <w:b/>
          <w:i w:val="0"/>
          <w:sz w:val="22"/>
        </w:rPr>
        <w:t xml:space="preserve">Suggestion Boxes and Complaint Register: </w:t>
      </w:r>
      <w:r>
        <w:rPr>
          <w:rFonts w:ascii="Cambria" w:hAnsi="Cambria"/>
          <w:b w:val="0"/>
          <w:i w:val="0"/>
          <w:sz w:val="22"/>
        </w:rPr>
        <w:t>Providing avenues for students to anonymously submit suggestions or complaints that can be addressed by the committee.</w:t>
      </w:r>
    </w:p>
    <w:p>
      <w:pPr>
        <w:spacing w:after="80"/>
        <w:ind w:left="357" w:hanging="357"/>
        <w:jc w:val="both"/>
      </w:pPr>
      <w:r>
        <w:rPr>
          <w:rFonts w:ascii="Cambria" w:hAnsi="Cambria"/>
          <w:sz w:val="22"/>
        </w:rPr>
        <w:t xml:space="preserve">5.  </w:t>
      </w:r>
      <w:r>
        <w:rPr>
          <w:rFonts w:ascii="Cambria" w:hAnsi="Cambria"/>
          <w:b/>
          <w:i w:val="0"/>
          <w:sz w:val="22"/>
        </w:rPr>
        <w:t>5. Maintenance of a Positive Living Environment</w:t>
      </w:r>
    </w:p>
    <w:p>
      <w:pPr>
        <w:spacing w:after="80"/>
        <w:ind w:left="714" w:hanging="227"/>
        <w:jc w:val="both"/>
      </w:pPr>
      <w:r>
        <w:rPr>
          <w:rFonts w:ascii="Cambria" w:hAnsi="Cambria"/>
          <w:sz w:val="22"/>
        </w:rPr>
        <w:t xml:space="preserve">o  </w:t>
      </w:r>
      <w:r>
        <w:rPr>
          <w:rFonts w:ascii="Cambria" w:hAnsi="Cambria"/>
          <w:b/>
          <w:i w:val="0"/>
          <w:sz w:val="22"/>
        </w:rPr>
        <w:t xml:space="preserve">Hostel Discipline and Code of Conduct: </w:t>
      </w:r>
      <w:r>
        <w:rPr>
          <w:rFonts w:ascii="Cambria" w:hAnsi="Cambria"/>
          <w:b w:val="0"/>
          <w:i w:val="0"/>
          <w:sz w:val="22"/>
        </w:rPr>
        <w:t>Enforcing clear hostel rules regarding discipline, noise, and visitor management to maintain a conducive environment for studying and living.</w:t>
      </w:r>
    </w:p>
    <w:p>
      <w:pPr>
        <w:spacing w:after="80"/>
        <w:ind w:left="714" w:hanging="227"/>
        <w:jc w:val="both"/>
      </w:pPr>
      <w:r>
        <w:rPr>
          <w:rFonts w:ascii="Cambria" w:hAnsi="Cambria"/>
          <w:sz w:val="22"/>
        </w:rPr>
        <w:t xml:space="preserve">o  </w:t>
      </w:r>
      <w:r>
        <w:rPr>
          <w:rFonts w:ascii="Cambria" w:hAnsi="Cambria"/>
          <w:b/>
          <w:i w:val="0"/>
          <w:sz w:val="22"/>
        </w:rPr>
        <w:t xml:space="preserve">Promoting Social and Cultural Activities: </w:t>
      </w:r>
      <w:r>
        <w:rPr>
          <w:rFonts w:ascii="Cambria" w:hAnsi="Cambria"/>
          <w:b w:val="0"/>
          <w:i w:val="0"/>
          <w:sz w:val="22"/>
        </w:rPr>
        <w:t>Organizing hostel events such as cultural nights, sports activities, and community-building exercises to foster a sense of camaraderie and relaxation among students.</w:t>
      </w:r>
    </w:p>
    <w:p>
      <w:pPr>
        <w:spacing w:after="80"/>
        <w:ind w:left="714" w:hanging="227"/>
        <w:jc w:val="both"/>
      </w:pPr>
      <w:r>
        <w:rPr>
          <w:rFonts w:ascii="Cambria" w:hAnsi="Cambria"/>
          <w:sz w:val="22"/>
        </w:rPr>
        <w:t xml:space="preserve">o  </w:t>
      </w:r>
      <w:r>
        <w:rPr>
          <w:rFonts w:ascii="Cambria" w:hAnsi="Cambria"/>
          <w:b/>
          <w:i w:val="0"/>
          <w:sz w:val="22"/>
        </w:rPr>
        <w:t xml:space="preserve">Conflict Resolution Mechanism: </w:t>
      </w:r>
      <w:r>
        <w:rPr>
          <w:rFonts w:ascii="Cambria" w:hAnsi="Cambria"/>
          <w:b w:val="0"/>
          <w:i w:val="0"/>
          <w:sz w:val="22"/>
        </w:rPr>
        <w:t>A well-defined process to resolve any interpersonal issues or disputes between students to maintain peace and harmony within the hostel.</w:t>
      </w:r>
    </w:p>
    <w:p>
      <w:pPr>
        <w:spacing w:after="80"/>
        <w:ind w:left="357" w:hanging="357"/>
        <w:jc w:val="both"/>
      </w:pPr>
      <w:r>
        <w:rPr>
          <w:rFonts w:ascii="Cambria" w:hAnsi="Cambria"/>
          <w:sz w:val="22"/>
        </w:rPr>
        <w:t xml:space="preserve">6.  </w:t>
      </w:r>
      <w:r>
        <w:rPr>
          <w:rFonts w:ascii="Cambria" w:hAnsi="Cambria"/>
          <w:b/>
          <w:i w:val="0"/>
          <w:sz w:val="22"/>
        </w:rPr>
        <w:t>6. Effective Waste Management and Sustainability Practices</w:t>
      </w:r>
    </w:p>
    <w:p>
      <w:pPr>
        <w:spacing w:after="80"/>
        <w:ind w:left="714" w:hanging="227"/>
        <w:jc w:val="both"/>
      </w:pPr>
      <w:r>
        <w:rPr>
          <w:rFonts w:ascii="Cambria" w:hAnsi="Cambria"/>
          <w:sz w:val="22"/>
        </w:rPr>
        <w:t xml:space="preserve">o  </w:t>
      </w:r>
      <w:r>
        <w:rPr>
          <w:rFonts w:ascii="Cambria" w:hAnsi="Cambria"/>
          <w:b/>
          <w:i w:val="0"/>
          <w:sz w:val="22"/>
        </w:rPr>
        <w:t xml:space="preserve">Waste Segregation: </w:t>
      </w:r>
      <w:r>
        <w:rPr>
          <w:rFonts w:ascii="Cambria" w:hAnsi="Cambria"/>
          <w:b w:val="0"/>
          <w:i w:val="0"/>
          <w:sz w:val="22"/>
        </w:rPr>
        <w:t>Encouraging students to practice waste segregation in hostel rooms and common areas to promote cleanliness and sustainability.</w:t>
      </w:r>
    </w:p>
    <w:p>
      <w:pPr>
        <w:spacing w:after="80"/>
        <w:ind w:left="714" w:hanging="227"/>
        <w:jc w:val="both"/>
      </w:pPr>
      <w:r>
        <w:rPr>
          <w:rFonts w:ascii="Cambria" w:hAnsi="Cambria"/>
          <w:sz w:val="22"/>
        </w:rPr>
        <w:t xml:space="preserve">o  </w:t>
      </w:r>
      <w:r>
        <w:rPr>
          <w:rFonts w:ascii="Cambria" w:hAnsi="Cambria"/>
          <w:b/>
          <w:i w:val="0"/>
          <w:sz w:val="22"/>
        </w:rPr>
        <w:t xml:space="preserve">Environmentally Friendly Practices: </w:t>
      </w:r>
      <w:r>
        <w:rPr>
          <w:rFonts w:ascii="Cambria" w:hAnsi="Cambria"/>
          <w:b w:val="0"/>
          <w:i w:val="0"/>
          <w:sz w:val="22"/>
        </w:rPr>
        <w:t>Promoting the use of eco-friendly materials, water conservation techniques, and energy-saving measures within the hostel.</w:t>
      </w:r>
    </w:p>
    <w:p>
      <w:pPr>
        <w:spacing w:after="80"/>
        <w:ind w:left="714" w:hanging="227"/>
        <w:jc w:val="both"/>
      </w:pPr>
      <w:r>
        <w:rPr>
          <w:rFonts w:ascii="Cambria" w:hAnsi="Cambria"/>
          <w:sz w:val="22"/>
        </w:rPr>
        <w:t xml:space="preserve">o  </w:t>
      </w:r>
      <w:r>
        <w:rPr>
          <w:rFonts w:ascii="Cambria" w:hAnsi="Cambria"/>
          <w:b/>
          <w:i w:val="0"/>
          <w:sz w:val="22"/>
        </w:rPr>
        <w:t xml:space="preserve">Regular Cleaning: </w:t>
      </w:r>
      <w:r>
        <w:rPr>
          <w:rFonts w:ascii="Cambria" w:hAnsi="Cambria"/>
          <w:b w:val="0"/>
          <w:i w:val="0"/>
          <w:sz w:val="22"/>
        </w:rPr>
        <w:t>Hiring adequate housekeeping staff and ensuring that cleaning is done thoroughly and regularly, especially in shared spaces.</w:t>
      </w:r>
    </w:p>
    <w:p>
      <w:pPr>
        <w:spacing w:after="80"/>
        <w:ind w:left="357" w:hanging="357"/>
        <w:jc w:val="both"/>
      </w:pPr>
      <w:r>
        <w:rPr>
          <w:rFonts w:ascii="Cambria" w:hAnsi="Cambria"/>
          <w:sz w:val="22"/>
        </w:rPr>
        <w:t xml:space="preserve">7.  </w:t>
      </w:r>
      <w:r>
        <w:rPr>
          <w:rFonts w:ascii="Cambria" w:hAnsi="Cambria"/>
          <w:b/>
          <w:i w:val="0"/>
          <w:sz w:val="22"/>
        </w:rPr>
        <w:t>7. Financial Transparency and Accountability</w:t>
      </w:r>
    </w:p>
    <w:p>
      <w:pPr>
        <w:spacing w:after="80"/>
        <w:ind w:left="714" w:hanging="227"/>
        <w:jc w:val="both"/>
      </w:pPr>
      <w:r>
        <w:rPr>
          <w:rFonts w:ascii="Cambria" w:hAnsi="Cambria"/>
          <w:sz w:val="22"/>
        </w:rPr>
        <w:t xml:space="preserve">o  </w:t>
      </w:r>
      <w:r>
        <w:rPr>
          <w:rFonts w:ascii="Cambria" w:hAnsi="Cambria"/>
          <w:b/>
          <w:i w:val="0"/>
          <w:sz w:val="22"/>
        </w:rPr>
        <w:t xml:space="preserve">Clear Fee Structure: </w:t>
      </w:r>
      <w:r>
        <w:rPr>
          <w:rFonts w:ascii="Cambria" w:hAnsi="Cambria"/>
          <w:b w:val="0"/>
          <w:i w:val="0"/>
          <w:sz w:val="22"/>
        </w:rPr>
        <w:t>Transparent and clear communication of hostel fees, including what is covered in the fees (e.g., food, utilities, maintenance), and the deadline for fee payments.</w:t>
      </w:r>
    </w:p>
    <w:p>
      <w:pPr>
        <w:spacing w:after="80"/>
        <w:ind w:left="714" w:hanging="227"/>
        <w:jc w:val="both"/>
      </w:pPr>
      <w:r>
        <w:rPr>
          <w:rFonts w:ascii="Cambria" w:hAnsi="Cambria"/>
          <w:sz w:val="22"/>
        </w:rPr>
        <w:t xml:space="preserve">o  </w:t>
      </w:r>
      <w:r>
        <w:rPr>
          <w:rFonts w:ascii="Cambria" w:hAnsi="Cambria"/>
          <w:b/>
          <w:i w:val="0"/>
          <w:sz w:val="22"/>
        </w:rPr>
        <w:t xml:space="preserve">Proper Financial Record-Keeping: </w:t>
      </w:r>
      <w:r>
        <w:rPr>
          <w:rFonts w:ascii="Cambria" w:hAnsi="Cambria"/>
          <w:b w:val="0"/>
          <w:i w:val="0"/>
          <w:sz w:val="22"/>
        </w:rPr>
        <w:t>Accurate tracking of hostel-related expenditures, such as maintenance, food, and security, and ensuring that financial transactions are well-documented and easily accessible for auditing.</w:t>
      </w:r>
    </w:p>
    <w:p>
      <w:pPr>
        <w:spacing w:after="80"/>
        <w:ind w:left="714" w:hanging="227"/>
        <w:jc w:val="both"/>
      </w:pPr>
      <w:r>
        <w:rPr>
          <w:rFonts w:ascii="Cambria" w:hAnsi="Cambria"/>
          <w:sz w:val="22"/>
        </w:rPr>
        <w:t xml:space="preserve">o  </w:t>
      </w:r>
      <w:r>
        <w:rPr>
          <w:rFonts w:ascii="Cambria" w:hAnsi="Cambria"/>
          <w:b/>
          <w:i w:val="0"/>
          <w:sz w:val="22"/>
        </w:rPr>
        <w:t xml:space="preserve">Student Fund Utilization: </w:t>
      </w:r>
      <w:r>
        <w:rPr>
          <w:rFonts w:ascii="Cambria" w:hAnsi="Cambria"/>
          <w:b w:val="0"/>
          <w:i w:val="0"/>
          <w:sz w:val="22"/>
        </w:rPr>
        <w:t>Organizing funds for hostel welfare and using the funds for the betterment of the students, including recreational activities, improved facilities, etc.</w:t>
      </w:r>
    </w:p>
    <w:p>
      <w:pPr>
        <w:spacing w:after="80"/>
        <w:ind w:left="357" w:hanging="357"/>
        <w:jc w:val="both"/>
      </w:pPr>
      <w:r>
        <w:rPr>
          <w:rFonts w:ascii="Cambria" w:hAnsi="Cambria"/>
          <w:sz w:val="22"/>
        </w:rPr>
        <w:t xml:space="preserve">8.  </w:t>
      </w:r>
      <w:r>
        <w:rPr>
          <w:rFonts w:ascii="Cambria" w:hAnsi="Cambria"/>
          <w:b/>
          <w:i w:val="0"/>
          <w:sz w:val="22"/>
        </w:rPr>
        <w:t>8. Active Collaboration with Other Committees</w:t>
      </w:r>
    </w:p>
    <w:p>
      <w:pPr>
        <w:spacing w:after="80"/>
        <w:ind w:left="714" w:hanging="227"/>
        <w:jc w:val="both"/>
      </w:pPr>
      <w:r>
        <w:rPr>
          <w:rFonts w:ascii="Cambria" w:hAnsi="Cambria"/>
          <w:sz w:val="22"/>
        </w:rPr>
        <w:t xml:space="preserve">o  </w:t>
      </w:r>
      <w:r>
        <w:rPr>
          <w:rFonts w:ascii="Cambria" w:hAnsi="Cambria"/>
          <w:b/>
          <w:i w:val="0"/>
          <w:sz w:val="22"/>
        </w:rPr>
        <w:t xml:space="preserve">Collaboration with the Mess Committee: </w:t>
      </w:r>
      <w:r>
        <w:rPr>
          <w:rFonts w:ascii="Cambria" w:hAnsi="Cambria"/>
          <w:b w:val="0"/>
          <w:i w:val="0"/>
          <w:sz w:val="22"/>
        </w:rPr>
        <w:t>Ensuring that the hostel and mess committees work together to provide quality food, plan meals, and address dietary concerns from students.</w:t>
      </w:r>
    </w:p>
    <w:p>
      <w:pPr>
        <w:spacing w:after="80"/>
        <w:ind w:left="714" w:hanging="227"/>
        <w:jc w:val="both"/>
      </w:pPr>
      <w:r>
        <w:rPr>
          <w:rFonts w:ascii="Cambria" w:hAnsi="Cambria"/>
          <w:sz w:val="22"/>
        </w:rPr>
        <w:t xml:space="preserve">o  </w:t>
      </w:r>
      <w:r>
        <w:rPr>
          <w:rFonts w:ascii="Cambria" w:hAnsi="Cambria"/>
          <w:b/>
          <w:i w:val="0"/>
          <w:sz w:val="22"/>
        </w:rPr>
        <w:t xml:space="preserve">Collaboration with Security and Safety Teams: </w:t>
      </w:r>
      <w:r>
        <w:rPr>
          <w:rFonts w:ascii="Cambria" w:hAnsi="Cambria"/>
          <w:b w:val="0"/>
          <w:i w:val="0"/>
          <w:sz w:val="22"/>
        </w:rPr>
        <w:t>Coordinating with the campus security team to ensure that there is adequate surveillance and safety within hostel premises.</w:t>
      </w:r>
    </w:p>
    <w:p>
      <w:pPr>
        <w:spacing w:after="80"/>
        <w:ind w:left="714" w:hanging="227"/>
        <w:jc w:val="both"/>
      </w:pPr>
      <w:r>
        <w:rPr>
          <w:rFonts w:ascii="Cambria" w:hAnsi="Cambria"/>
          <w:sz w:val="22"/>
        </w:rPr>
        <w:t xml:space="preserve">o  </w:t>
      </w:r>
      <w:r>
        <w:rPr>
          <w:rFonts w:ascii="Cambria" w:hAnsi="Cambria"/>
          <w:b/>
          <w:i w:val="0"/>
          <w:sz w:val="22"/>
        </w:rPr>
        <w:t xml:space="preserve">Collaboration with the Student Welfare Committee: </w:t>
      </w:r>
      <w:r>
        <w:rPr>
          <w:rFonts w:ascii="Cambria" w:hAnsi="Cambria"/>
          <w:b w:val="0"/>
          <w:i w:val="0"/>
          <w:sz w:val="22"/>
        </w:rPr>
        <w:t>Ensuring the hostel welfare aligns with the overall student welfare initiatives, including addressing mental health concerns and organizing wellness programs.</w:t>
      </w:r>
    </w:p>
    <w:p>
      <w:pPr>
        <w:spacing w:after="80"/>
        <w:ind w:left="357" w:hanging="357"/>
        <w:jc w:val="both"/>
      </w:pPr>
      <w:r>
        <w:rPr>
          <w:rFonts w:ascii="Cambria" w:hAnsi="Cambria"/>
          <w:sz w:val="22"/>
        </w:rPr>
        <w:t xml:space="preserve">9.  </w:t>
      </w:r>
      <w:r>
        <w:rPr>
          <w:rFonts w:ascii="Cambria" w:hAnsi="Cambria"/>
          <w:b/>
          <w:i w:val="0"/>
          <w:sz w:val="22"/>
        </w:rPr>
        <w:t>9. Use of Technology for Efficient Management</w:t>
      </w:r>
    </w:p>
    <w:p>
      <w:pPr>
        <w:spacing w:after="80"/>
        <w:ind w:left="714" w:hanging="227"/>
        <w:jc w:val="both"/>
      </w:pPr>
      <w:r>
        <w:rPr>
          <w:rFonts w:ascii="Cambria" w:hAnsi="Cambria"/>
          <w:sz w:val="22"/>
        </w:rPr>
        <w:t xml:space="preserve">o  </w:t>
      </w:r>
      <w:r>
        <w:rPr>
          <w:rFonts w:ascii="Cambria" w:hAnsi="Cambria"/>
          <w:b/>
          <w:i w:val="0"/>
          <w:sz w:val="22"/>
        </w:rPr>
        <w:t xml:space="preserve">Digital Platforms for Communication: </w:t>
      </w:r>
      <w:r>
        <w:rPr>
          <w:rFonts w:ascii="Cambria" w:hAnsi="Cambria"/>
          <w:b w:val="0"/>
          <w:i w:val="0"/>
          <w:sz w:val="22"/>
        </w:rPr>
        <w:t>Using apps or portals for easier communication with students regarding room allotment, payment of fees, and hostel-related announcements.</w:t>
      </w:r>
    </w:p>
    <w:p>
      <w:pPr>
        <w:spacing w:after="80"/>
        <w:ind w:left="714" w:hanging="227"/>
        <w:jc w:val="both"/>
      </w:pPr>
      <w:r>
        <w:rPr>
          <w:rFonts w:ascii="Cambria" w:hAnsi="Cambria"/>
          <w:sz w:val="22"/>
        </w:rPr>
        <w:t xml:space="preserve">o  </w:t>
      </w:r>
      <w:r>
        <w:rPr>
          <w:rFonts w:ascii="Cambria" w:hAnsi="Cambria"/>
          <w:b/>
          <w:i w:val="0"/>
          <w:sz w:val="22"/>
        </w:rPr>
        <w:t xml:space="preserve">Online Grievance Redressal System: </w:t>
      </w:r>
      <w:r>
        <w:rPr>
          <w:rFonts w:ascii="Cambria" w:hAnsi="Cambria"/>
          <w:b w:val="0"/>
          <w:i w:val="0"/>
          <w:sz w:val="22"/>
        </w:rPr>
        <w:t>Implementing an online system for students to register complaints or suggestions, which are then handled promptly by the hostel committee.</w:t>
      </w:r>
    </w:p>
    <w:p>
      <w:pPr>
        <w:spacing w:after="80"/>
        <w:ind w:left="714" w:hanging="227"/>
        <w:jc w:val="both"/>
      </w:pPr>
      <w:r>
        <w:rPr>
          <w:rFonts w:ascii="Cambria" w:hAnsi="Cambria"/>
          <w:sz w:val="22"/>
        </w:rPr>
        <w:t xml:space="preserve">o  </w:t>
      </w:r>
      <w:r>
        <w:rPr>
          <w:rFonts w:ascii="Cambria" w:hAnsi="Cambria"/>
          <w:b/>
          <w:i w:val="0"/>
          <w:sz w:val="22"/>
        </w:rPr>
        <w:t xml:space="preserve">Digital Attendance Systems: </w:t>
      </w:r>
      <w:r>
        <w:rPr>
          <w:rFonts w:ascii="Cambria" w:hAnsi="Cambria"/>
          <w:b w:val="0"/>
          <w:i w:val="0"/>
          <w:sz w:val="22"/>
        </w:rPr>
        <w:t>Use of biometric or online attendance systems for monitoring student attendance and ensuring safety and accountability.</w:t>
      </w:r>
    </w:p>
    <w:p>
      <w:pPr>
        <w:spacing w:after="80"/>
        <w:ind w:left="357" w:hanging="357"/>
        <w:jc w:val="both"/>
      </w:pPr>
      <w:r>
        <w:rPr>
          <w:rFonts w:ascii="Cambria" w:hAnsi="Cambria"/>
          <w:sz w:val="22"/>
        </w:rPr>
        <w:t xml:space="preserve">10.  </w:t>
      </w:r>
      <w:r>
        <w:rPr>
          <w:rFonts w:ascii="Cambria" w:hAnsi="Cambria"/>
          <w:b/>
          <w:i w:val="0"/>
          <w:sz w:val="22"/>
        </w:rPr>
        <w:t>10. Well-Defined Emergency Procedures</w:t>
      </w:r>
    </w:p>
    <w:p>
      <w:pPr>
        <w:spacing w:after="80"/>
        <w:ind w:left="714" w:hanging="227"/>
        <w:jc w:val="both"/>
      </w:pPr>
      <w:r>
        <w:rPr>
          <w:rFonts w:ascii="Cambria" w:hAnsi="Cambria"/>
          <w:sz w:val="22"/>
        </w:rPr>
        <w:t xml:space="preserve">o  </w:t>
      </w:r>
      <w:r>
        <w:rPr>
          <w:rFonts w:ascii="Cambria" w:hAnsi="Cambria"/>
          <w:b/>
          <w:i w:val="0"/>
          <w:sz w:val="22"/>
        </w:rPr>
        <w:t xml:space="preserve">Emergency Contact Information: </w:t>
      </w:r>
      <w:r>
        <w:rPr>
          <w:rFonts w:ascii="Cambria" w:hAnsi="Cambria"/>
          <w:b w:val="0"/>
          <w:i w:val="0"/>
          <w:sz w:val="22"/>
        </w:rPr>
        <w:t>Clearly visible contact details for hostel staff and emergency services, such as fire and medical assistance, in common areas.</w:t>
      </w:r>
    </w:p>
    <w:p>
      <w:pPr>
        <w:spacing w:after="80"/>
        <w:ind w:left="714" w:hanging="227"/>
        <w:jc w:val="both"/>
      </w:pPr>
      <w:r>
        <w:rPr>
          <w:rFonts w:ascii="Cambria" w:hAnsi="Cambria"/>
          <w:sz w:val="22"/>
        </w:rPr>
        <w:t xml:space="preserve">o  </w:t>
      </w:r>
      <w:r>
        <w:rPr>
          <w:rFonts w:ascii="Cambria" w:hAnsi="Cambria"/>
          <w:b/>
          <w:i w:val="0"/>
          <w:sz w:val="22"/>
        </w:rPr>
        <w:t xml:space="preserve">24/7 Helpline: </w:t>
      </w:r>
      <w:r>
        <w:rPr>
          <w:rFonts w:ascii="Cambria" w:hAnsi="Cambria"/>
          <w:b w:val="0"/>
          <w:i w:val="0"/>
          <w:sz w:val="22"/>
        </w:rPr>
        <w:t>A helpline for students to report any urgent issues at any time, ensuring timely assistance and response.</w:t>
      </w:r>
    </w:p>
    <w:p>
      <w:pPr>
        <w:spacing w:after="80"/>
        <w:ind w:left="714" w:hanging="227"/>
        <w:jc w:val="both"/>
      </w:pPr>
      <w:r>
        <w:rPr>
          <w:rFonts w:ascii="Cambria" w:hAnsi="Cambria"/>
          <w:sz w:val="22"/>
        </w:rPr>
        <w:t xml:space="preserve">o  </w:t>
      </w:r>
      <w:r>
        <w:rPr>
          <w:rFonts w:ascii="Cambria" w:hAnsi="Cambria"/>
          <w:b/>
          <w:i w:val="0"/>
          <w:sz w:val="22"/>
        </w:rPr>
        <w:t xml:space="preserve">Crisis Management Plans: </w:t>
      </w:r>
      <w:r>
        <w:rPr>
          <w:rFonts w:ascii="Cambria" w:hAnsi="Cambria"/>
          <w:b w:val="0"/>
          <w:i w:val="0"/>
          <w:sz w:val="22"/>
        </w:rPr>
        <w:t>Developing and regularly updating a crisis management plan for emergencies like fire, natural disasters, or medical incidents.</w:t>
      </w:r>
    </w:p>
    <w:p>
      <w:pPr>
        <w:spacing w:after="80"/>
        <w:ind w:left="357" w:hanging="357"/>
        <w:jc w:val="both"/>
      </w:pPr>
      <w:r>
        <w:rPr>
          <w:rFonts w:ascii="Cambria" w:hAnsi="Cambria"/>
          <w:sz w:val="22"/>
        </w:rPr>
        <w:t xml:space="preserve">11.  </w:t>
      </w:r>
      <w:r>
        <w:rPr>
          <w:rFonts w:ascii="Cambria" w:hAnsi="Cambria"/>
          <w:b/>
          <w:i w:val="0"/>
          <w:sz w:val="22"/>
        </w:rPr>
        <w:t>11. Mentorship and Support Programs for Students</w:t>
      </w:r>
    </w:p>
    <w:p>
      <w:pPr>
        <w:spacing w:after="80"/>
        <w:ind w:left="714" w:hanging="227"/>
        <w:jc w:val="both"/>
      </w:pPr>
      <w:r>
        <w:rPr>
          <w:rFonts w:ascii="Cambria" w:hAnsi="Cambria"/>
          <w:sz w:val="22"/>
        </w:rPr>
        <w:t xml:space="preserve">o  </w:t>
      </w:r>
      <w:r>
        <w:rPr>
          <w:rFonts w:ascii="Cambria" w:hAnsi="Cambria"/>
          <w:b/>
          <w:i w:val="0"/>
          <w:sz w:val="22"/>
        </w:rPr>
        <w:t xml:space="preserve">Student Mentorship: </w:t>
      </w:r>
      <w:r>
        <w:rPr>
          <w:rFonts w:ascii="Cambria" w:hAnsi="Cambria"/>
          <w:b w:val="0"/>
          <w:i w:val="0"/>
          <w:sz w:val="22"/>
        </w:rPr>
        <w:t>Assigning senior students or faculty as mentors to help freshmen adjust to hostel life and guide them through academic and personal issues.</w:t>
      </w:r>
    </w:p>
    <w:p>
      <w:pPr>
        <w:spacing w:after="80"/>
        <w:ind w:left="714" w:hanging="227"/>
        <w:jc w:val="both"/>
      </w:pPr>
      <w:r>
        <w:rPr>
          <w:rFonts w:ascii="Cambria" w:hAnsi="Cambria"/>
          <w:sz w:val="22"/>
        </w:rPr>
        <w:t xml:space="preserve">o  </w:t>
      </w:r>
      <w:r>
        <w:rPr>
          <w:rFonts w:ascii="Cambria" w:hAnsi="Cambria"/>
          <w:b/>
          <w:i w:val="0"/>
          <w:sz w:val="22"/>
        </w:rPr>
        <w:t xml:space="preserve">Support for International and Outstation Students: </w:t>
      </w:r>
      <w:r>
        <w:rPr>
          <w:rFonts w:ascii="Cambria" w:hAnsi="Cambria"/>
          <w:b w:val="0"/>
          <w:i w:val="0"/>
          <w:sz w:val="22"/>
        </w:rPr>
        <w:t>Special provisions to support outstation or international students with settling in and adapting to hostel life, including language assistance, cultural exchange programs, etc.</w:t>
      </w:r>
    </w:p>
    <w:p>
      <w:pPr>
        <w:spacing w:after="80"/>
        <w:ind w:left="357" w:hanging="357"/>
        <w:jc w:val="both"/>
      </w:pPr>
      <w:r>
        <w:rPr>
          <w:rFonts w:ascii="Cambria" w:hAnsi="Cambria"/>
          <w:sz w:val="22"/>
        </w:rPr>
        <w:t xml:space="preserve">12.  </w:t>
      </w:r>
      <w:r>
        <w:rPr>
          <w:rFonts w:ascii="Cambria" w:hAnsi="Cambria"/>
          <w:b/>
          <w:i w:val="0"/>
          <w:sz w:val="22"/>
        </w:rPr>
        <w:t>12. Annual Reports and Continuous Improvement</w:t>
      </w:r>
    </w:p>
    <w:p>
      <w:pPr>
        <w:spacing w:after="80"/>
        <w:ind w:left="714" w:hanging="227"/>
        <w:jc w:val="both"/>
      </w:pPr>
      <w:r>
        <w:rPr>
          <w:rFonts w:ascii="Cambria" w:hAnsi="Cambria"/>
          <w:sz w:val="22"/>
        </w:rPr>
        <w:t xml:space="preserve">o  </w:t>
      </w:r>
      <w:r>
        <w:rPr>
          <w:rFonts w:ascii="Cambria" w:hAnsi="Cambria"/>
          <w:b/>
          <w:i w:val="0"/>
          <w:sz w:val="22"/>
        </w:rPr>
        <w:t xml:space="preserve">Annual Review and Planning: </w:t>
      </w:r>
      <w:r>
        <w:rPr>
          <w:rFonts w:ascii="Cambria" w:hAnsi="Cambria"/>
          <w:b w:val="0"/>
          <w:i w:val="0"/>
          <w:sz w:val="22"/>
        </w:rPr>
        <w:t>At the end of each academic year, the hostel committee should prepare a report outlining achievements, challenges faced, and plans for improvement in the upcoming year.</w:t>
      </w:r>
    </w:p>
    <w:p>
      <w:pPr>
        <w:spacing w:after="80"/>
        <w:ind w:left="714" w:hanging="227"/>
        <w:jc w:val="both"/>
      </w:pPr>
      <w:r>
        <w:rPr>
          <w:rFonts w:ascii="Cambria" w:hAnsi="Cambria"/>
          <w:sz w:val="22"/>
        </w:rPr>
        <w:t xml:space="preserve">o  </w:t>
      </w:r>
      <w:r>
        <w:rPr>
          <w:rFonts w:ascii="Cambria" w:hAnsi="Cambria"/>
          <w:b/>
          <w:i w:val="0"/>
          <w:sz w:val="22"/>
        </w:rPr>
        <w:t xml:space="preserve">Continuous Improvement: </w:t>
      </w:r>
      <w:r>
        <w:rPr>
          <w:rFonts w:ascii="Cambria" w:hAnsi="Cambria"/>
          <w:b w:val="0"/>
          <w:i w:val="0"/>
          <w:sz w:val="22"/>
        </w:rPr>
        <w:t>Using feedback from the end-of-year review to make informed decisions about policy changes, infrastructural improvements, and future planning.</w:t>
      </w:r>
    </w:p>
    <w:p>
      <w:r>
        <w:br w:type="page"/>
      </w:r>
    </w:p>
    <w:p>
      <w:pPr>
        <w:keepNext/>
        <w:spacing w:before="240" w:after="120"/>
      </w:pPr>
      <w:r>
        <w:rPr>
          <w:rFonts w:ascii="Cambria" w:hAnsi="Cambria"/>
          <w:b/>
          <w:color w:val="1F3A5F"/>
          <w:sz w:val="36"/>
        </w:rPr>
        <w:t>39. Department Association Coordination Committee</w:t>
      </w:r>
    </w:p>
    <w:p>
      <w:pPr>
        <w:keepNext/>
        <w:spacing w:before="240" w:after="120"/>
      </w:pPr>
      <w:r>
        <w:rPr>
          <w:rFonts w:ascii="Cambria" w:hAnsi="Cambria"/>
          <w:b/>
          <w:color w:val="1F3A5F"/>
          <w:sz w:val="28"/>
        </w:rPr>
        <w:t>39.1. Objective</w:t>
      </w:r>
    </w:p>
    <w:p>
      <w:pPr>
        <w:spacing w:after="120"/>
        <w:jc w:val="both"/>
      </w:pPr>
      <w:r>
        <w:rPr>
          <w:rFonts w:ascii="Cambria" w:hAnsi="Cambria"/>
          <w:sz w:val="22"/>
        </w:rPr>
        <w:t>The Department Association Coordination Committee (DACC) is constituted to plan, coordinate, and promote academic, technical, and co-curricular activities at the departmental level. It fosters a vibrant academic environment by facilitating student engagement, skill development, and industry-institute interaction beyond the curriculum.</w:t>
      </w:r>
    </w:p>
    <w:p>
      <w:pPr>
        <w:keepNext/>
        <w:spacing w:before="240" w:after="120"/>
      </w:pPr>
      <w:r>
        <w:rPr>
          <w:rFonts w:ascii="Cambria" w:hAnsi="Cambria"/>
          <w:b/>
          <w:color w:val="1F3A5F"/>
          <w:sz w:val="28"/>
        </w:rPr>
        <w:t>39.2. Functions of the Department Association Coordination Committee</w:t>
      </w:r>
    </w:p>
    <w:p>
      <w:pPr>
        <w:spacing w:after="80"/>
        <w:ind w:left="357" w:hanging="357"/>
        <w:jc w:val="both"/>
      </w:pPr>
      <w:r>
        <w:rPr>
          <w:rFonts w:ascii="Cambria" w:hAnsi="Cambria"/>
          <w:sz w:val="22"/>
        </w:rPr>
        <w:t xml:space="preserve">1.  </w:t>
      </w:r>
      <w:r>
        <w:rPr>
          <w:rFonts w:ascii="Cambria" w:hAnsi="Cambria"/>
          <w:b/>
          <w:i w:val="0"/>
          <w:sz w:val="22"/>
        </w:rPr>
        <w:t>1. Coordination of Departmental Associations</w:t>
      </w:r>
    </w:p>
    <w:p>
      <w:pPr>
        <w:spacing w:after="80"/>
        <w:ind w:left="714" w:hanging="227"/>
        <w:jc w:val="both"/>
      </w:pPr>
      <w:r>
        <w:rPr>
          <w:rFonts w:ascii="Cambria" w:hAnsi="Cambria"/>
          <w:sz w:val="22"/>
        </w:rPr>
        <w:t xml:space="preserve">o  </w:t>
      </w:r>
      <w:r>
        <w:rPr>
          <w:rFonts w:ascii="Cambria" w:hAnsi="Cambria"/>
          <w:sz w:val="22"/>
        </w:rPr>
        <w:t>Facilitate and oversee the functioning of individual department-level student associations across all departments.</w:t>
      </w:r>
    </w:p>
    <w:p>
      <w:pPr>
        <w:spacing w:after="80"/>
        <w:ind w:left="357" w:hanging="357"/>
        <w:jc w:val="both"/>
      </w:pPr>
      <w:r>
        <w:rPr>
          <w:rFonts w:ascii="Cambria" w:hAnsi="Cambria"/>
          <w:sz w:val="22"/>
        </w:rPr>
        <w:t xml:space="preserve">2.  </w:t>
      </w:r>
      <w:r>
        <w:rPr>
          <w:rFonts w:ascii="Cambria" w:hAnsi="Cambria"/>
          <w:b/>
          <w:i w:val="0"/>
          <w:sz w:val="22"/>
        </w:rPr>
        <w:t>2. Activity Planning &amp; Monitoring</w:t>
      </w:r>
    </w:p>
    <w:p>
      <w:pPr>
        <w:spacing w:after="80"/>
        <w:ind w:left="714" w:hanging="227"/>
        <w:jc w:val="both"/>
      </w:pPr>
      <w:r>
        <w:rPr>
          <w:rFonts w:ascii="Cambria" w:hAnsi="Cambria"/>
          <w:sz w:val="22"/>
        </w:rPr>
        <w:t xml:space="preserve">o  </w:t>
      </w:r>
      <w:r>
        <w:rPr>
          <w:rFonts w:ascii="Cambria" w:hAnsi="Cambria"/>
          <w:sz w:val="22"/>
        </w:rPr>
        <w:t>Guide departments in planning, organizing, and scheduling association activities like seminars, workshops, guest lectures, technical fests, etc.</w:t>
      </w:r>
    </w:p>
    <w:p>
      <w:pPr>
        <w:spacing w:after="80"/>
        <w:ind w:left="357" w:hanging="357"/>
        <w:jc w:val="both"/>
      </w:pPr>
      <w:r>
        <w:rPr>
          <w:rFonts w:ascii="Cambria" w:hAnsi="Cambria"/>
          <w:sz w:val="22"/>
        </w:rPr>
        <w:t xml:space="preserve">3.  </w:t>
      </w:r>
      <w:r>
        <w:rPr>
          <w:rFonts w:ascii="Cambria" w:hAnsi="Cambria"/>
          <w:b/>
          <w:i w:val="0"/>
          <w:sz w:val="22"/>
        </w:rPr>
        <w:t>3. Approval &amp; Documentation</w:t>
      </w:r>
    </w:p>
    <w:p>
      <w:pPr>
        <w:spacing w:after="80"/>
        <w:ind w:left="714" w:hanging="227"/>
        <w:jc w:val="both"/>
      </w:pPr>
      <w:r>
        <w:rPr>
          <w:rFonts w:ascii="Cambria" w:hAnsi="Cambria"/>
          <w:sz w:val="22"/>
        </w:rPr>
        <w:t xml:space="preserve">o  </w:t>
      </w:r>
      <w:r>
        <w:rPr>
          <w:rFonts w:ascii="Cambria" w:hAnsi="Cambria"/>
          <w:sz w:val="22"/>
        </w:rPr>
        <w:t>Review and approve proposals for events; ensure proper documentation, including event reports and participant feedback.</w:t>
      </w:r>
    </w:p>
    <w:p>
      <w:pPr>
        <w:spacing w:after="80"/>
        <w:ind w:left="357" w:hanging="357"/>
        <w:jc w:val="both"/>
      </w:pPr>
      <w:r>
        <w:rPr>
          <w:rFonts w:ascii="Cambria" w:hAnsi="Cambria"/>
          <w:sz w:val="22"/>
        </w:rPr>
        <w:t xml:space="preserve">4.  </w:t>
      </w:r>
      <w:r>
        <w:rPr>
          <w:rFonts w:ascii="Cambria" w:hAnsi="Cambria"/>
          <w:b/>
          <w:i w:val="0"/>
          <w:sz w:val="22"/>
        </w:rPr>
        <w:t>4. Budget Allocation Support</w:t>
      </w:r>
    </w:p>
    <w:p>
      <w:pPr>
        <w:spacing w:after="80"/>
        <w:ind w:left="714" w:hanging="227"/>
        <w:jc w:val="both"/>
      </w:pPr>
      <w:r>
        <w:rPr>
          <w:rFonts w:ascii="Cambria" w:hAnsi="Cambria"/>
          <w:sz w:val="22"/>
        </w:rPr>
        <w:t xml:space="preserve">o  </w:t>
      </w:r>
      <w:r>
        <w:rPr>
          <w:rFonts w:ascii="Cambria" w:hAnsi="Cambria"/>
          <w:sz w:val="22"/>
        </w:rPr>
        <w:t>Coordinate with administration for allocation and utilization of funds required for departmental events.</w:t>
      </w:r>
    </w:p>
    <w:p>
      <w:pPr>
        <w:spacing w:after="80"/>
        <w:ind w:left="357" w:hanging="357"/>
        <w:jc w:val="both"/>
      </w:pPr>
      <w:r>
        <w:rPr>
          <w:rFonts w:ascii="Cambria" w:hAnsi="Cambria"/>
          <w:sz w:val="22"/>
        </w:rPr>
        <w:t xml:space="preserve">5.  </w:t>
      </w:r>
      <w:r>
        <w:rPr>
          <w:rFonts w:ascii="Cambria" w:hAnsi="Cambria"/>
          <w:b/>
          <w:i w:val="0"/>
          <w:sz w:val="22"/>
        </w:rPr>
        <w:t>5. Promotion of Inter-Departmental Collaboration</w:t>
      </w:r>
    </w:p>
    <w:p>
      <w:pPr>
        <w:spacing w:after="80"/>
        <w:ind w:left="714" w:hanging="227"/>
        <w:jc w:val="both"/>
      </w:pPr>
      <w:r>
        <w:rPr>
          <w:rFonts w:ascii="Cambria" w:hAnsi="Cambria"/>
          <w:sz w:val="22"/>
        </w:rPr>
        <w:t xml:space="preserve">o  </w:t>
      </w:r>
      <w:r>
        <w:rPr>
          <w:rFonts w:ascii="Cambria" w:hAnsi="Cambria"/>
          <w:sz w:val="22"/>
        </w:rPr>
        <w:t>Encourage joint events, competitions, and knowledge-sharing sessions among various departmental associations.</w:t>
      </w:r>
    </w:p>
    <w:p>
      <w:pPr>
        <w:spacing w:after="80"/>
        <w:ind w:left="357" w:hanging="357"/>
        <w:jc w:val="both"/>
      </w:pPr>
      <w:r>
        <w:rPr>
          <w:rFonts w:ascii="Cambria" w:hAnsi="Cambria"/>
          <w:sz w:val="22"/>
        </w:rPr>
        <w:t xml:space="preserve">6.  </w:t>
      </w:r>
      <w:r>
        <w:rPr>
          <w:rFonts w:ascii="Cambria" w:hAnsi="Cambria"/>
          <w:b/>
          <w:i w:val="0"/>
          <w:sz w:val="22"/>
        </w:rPr>
        <w:t>6. Calendar Integration</w:t>
      </w:r>
    </w:p>
    <w:p>
      <w:pPr>
        <w:spacing w:after="80"/>
        <w:ind w:left="714" w:hanging="227"/>
        <w:jc w:val="both"/>
      </w:pPr>
      <w:r>
        <w:rPr>
          <w:rFonts w:ascii="Cambria" w:hAnsi="Cambria"/>
          <w:sz w:val="22"/>
        </w:rPr>
        <w:t xml:space="preserve">o  </w:t>
      </w:r>
      <w:r>
        <w:rPr>
          <w:rFonts w:ascii="Cambria" w:hAnsi="Cambria"/>
          <w:sz w:val="22"/>
        </w:rPr>
        <w:t>Align departmental association events with the institutional academic calendar to avoid overlaps and ensure effective participation.</w:t>
      </w:r>
    </w:p>
    <w:p>
      <w:pPr>
        <w:spacing w:after="80"/>
        <w:ind w:left="357" w:hanging="357"/>
        <w:jc w:val="both"/>
      </w:pPr>
      <w:r>
        <w:rPr>
          <w:rFonts w:ascii="Cambria" w:hAnsi="Cambria"/>
          <w:sz w:val="22"/>
        </w:rPr>
        <w:t xml:space="preserve">7.  </w:t>
      </w:r>
      <w:r>
        <w:rPr>
          <w:rFonts w:ascii="Cambria" w:hAnsi="Cambria"/>
          <w:b/>
          <w:i w:val="0"/>
          <w:sz w:val="22"/>
        </w:rPr>
        <w:t>7. Student Leadership Development</w:t>
      </w:r>
    </w:p>
    <w:p>
      <w:pPr>
        <w:spacing w:after="80"/>
        <w:ind w:left="714" w:hanging="227"/>
        <w:jc w:val="both"/>
      </w:pPr>
      <w:r>
        <w:rPr>
          <w:rFonts w:ascii="Cambria" w:hAnsi="Cambria"/>
          <w:sz w:val="22"/>
        </w:rPr>
        <w:t xml:space="preserve">o  </w:t>
      </w:r>
      <w:r>
        <w:rPr>
          <w:rFonts w:ascii="Cambria" w:hAnsi="Cambria"/>
          <w:sz w:val="22"/>
        </w:rPr>
        <w:t>Promote leadership opportunities by encouraging student representation in organizing committees and mentoring them in event management.</w:t>
      </w:r>
    </w:p>
    <w:p>
      <w:pPr>
        <w:spacing w:after="80"/>
        <w:ind w:left="357" w:hanging="357"/>
        <w:jc w:val="both"/>
      </w:pPr>
      <w:r>
        <w:rPr>
          <w:rFonts w:ascii="Cambria" w:hAnsi="Cambria"/>
          <w:sz w:val="22"/>
        </w:rPr>
        <w:t xml:space="preserve">8.  </w:t>
      </w:r>
      <w:r>
        <w:rPr>
          <w:rFonts w:ascii="Cambria" w:hAnsi="Cambria"/>
          <w:b/>
          <w:i w:val="0"/>
          <w:sz w:val="22"/>
        </w:rPr>
        <w:t>8. Facilitation of External Resource Persons</w:t>
      </w:r>
    </w:p>
    <w:p>
      <w:pPr>
        <w:spacing w:after="80"/>
        <w:ind w:left="714" w:hanging="227"/>
        <w:jc w:val="both"/>
      </w:pPr>
      <w:r>
        <w:rPr>
          <w:rFonts w:ascii="Cambria" w:hAnsi="Cambria"/>
          <w:sz w:val="22"/>
        </w:rPr>
        <w:t xml:space="preserve">o  </w:t>
      </w:r>
      <w:r>
        <w:rPr>
          <w:rFonts w:ascii="Cambria" w:hAnsi="Cambria"/>
          <w:sz w:val="22"/>
        </w:rPr>
        <w:t>Assist departments in inviting and coordinating with industry experts, alumni, and academicians for technical talks and workshops.</w:t>
      </w:r>
    </w:p>
    <w:p>
      <w:pPr>
        <w:spacing w:after="80"/>
        <w:ind w:left="357" w:hanging="357"/>
        <w:jc w:val="both"/>
      </w:pPr>
      <w:r>
        <w:rPr>
          <w:rFonts w:ascii="Cambria" w:hAnsi="Cambria"/>
          <w:sz w:val="22"/>
        </w:rPr>
        <w:t xml:space="preserve">9.  </w:t>
      </w:r>
      <w:r>
        <w:rPr>
          <w:rFonts w:ascii="Cambria" w:hAnsi="Cambria"/>
          <w:b/>
          <w:i w:val="0"/>
          <w:sz w:val="22"/>
        </w:rPr>
        <w:t>9. Annual Reports &amp; Reviews</w:t>
      </w:r>
    </w:p>
    <w:p>
      <w:pPr>
        <w:spacing w:after="80"/>
        <w:ind w:left="714" w:hanging="227"/>
        <w:jc w:val="both"/>
      </w:pPr>
      <w:r>
        <w:rPr>
          <w:rFonts w:ascii="Cambria" w:hAnsi="Cambria"/>
          <w:sz w:val="22"/>
        </w:rPr>
        <w:t xml:space="preserve">o  </w:t>
      </w:r>
      <w:r>
        <w:rPr>
          <w:rFonts w:ascii="Cambria" w:hAnsi="Cambria"/>
          <w:sz w:val="22"/>
        </w:rPr>
        <w:t>Collect and consolidate reports on association activities from all departments; present an annual summary to IQAC or academic council.</w:t>
      </w:r>
    </w:p>
    <w:p>
      <w:pPr>
        <w:spacing w:after="80"/>
        <w:ind w:left="357" w:hanging="357"/>
        <w:jc w:val="both"/>
      </w:pPr>
      <w:r>
        <w:rPr>
          <w:rFonts w:ascii="Cambria" w:hAnsi="Cambria"/>
          <w:sz w:val="22"/>
        </w:rPr>
        <w:t xml:space="preserve">10.  </w:t>
      </w:r>
      <w:r>
        <w:rPr>
          <w:rFonts w:ascii="Cambria" w:hAnsi="Cambria"/>
          <w:b/>
          <w:i w:val="0"/>
          <w:sz w:val="22"/>
        </w:rPr>
        <w:t>10. Best Practices Sharing</w:t>
      </w:r>
    </w:p>
    <w:p>
      <w:pPr>
        <w:spacing w:after="80"/>
        <w:ind w:left="714" w:hanging="227"/>
        <w:jc w:val="both"/>
      </w:pPr>
      <w:r>
        <w:rPr>
          <w:rFonts w:ascii="Cambria" w:hAnsi="Cambria"/>
          <w:sz w:val="22"/>
        </w:rPr>
        <w:t xml:space="preserve">o  </w:t>
      </w:r>
      <w:r>
        <w:rPr>
          <w:rFonts w:ascii="Cambria" w:hAnsi="Cambria"/>
          <w:sz w:val="22"/>
        </w:rPr>
        <w:t>Identify and circulate best practices adopted by various department associations to enhance quality and innovation across the institution.</w:t>
      </w:r>
    </w:p>
    <w:p>
      <w:pPr>
        <w:spacing w:after="80"/>
        <w:ind w:left="357" w:hanging="357"/>
        <w:jc w:val="both"/>
      </w:pPr>
      <w:r>
        <w:rPr>
          <w:rFonts w:ascii="Cambria" w:hAnsi="Cambria"/>
          <w:sz w:val="22"/>
        </w:rPr>
        <w:t xml:space="preserve">11.  </w:t>
      </w:r>
      <w:r>
        <w:rPr>
          <w:rFonts w:ascii="Cambria" w:hAnsi="Cambria"/>
          <w:b/>
          <w:i w:val="0"/>
          <w:sz w:val="22"/>
        </w:rPr>
        <w:t>11. Event Impact Evaluation</w:t>
      </w:r>
    </w:p>
    <w:p>
      <w:pPr>
        <w:spacing w:after="80"/>
        <w:ind w:left="714" w:hanging="227"/>
        <w:jc w:val="both"/>
      </w:pPr>
      <w:r>
        <w:rPr>
          <w:rFonts w:ascii="Cambria" w:hAnsi="Cambria"/>
          <w:sz w:val="22"/>
        </w:rPr>
        <w:t xml:space="preserve">o  </w:t>
      </w:r>
      <w:r>
        <w:rPr>
          <w:rFonts w:ascii="Cambria" w:hAnsi="Cambria"/>
          <w:sz w:val="22"/>
        </w:rPr>
        <w:t>Evaluate the effectiveness of departmental events in terms of student learning, participation, and contribution to program outcomes.</w:t>
      </w:r>
    </w:p>
    <w:p>
      <w:pPr>
        <w:keepNext/>
        <w:spacing w:before="240" w:after="120"/>
      </w:pPr>
      <w:r>
        <w:rPr>
          <w:rFonts w:ascii="Cambria" w:hAnsi="Cambria"/>
          <w:b/>
          <w:color w:val="1F3A5F"/>
          <w:sz w:val="28"/>
        </w:rPr>
        <w:t>39.3. Relevance to Accreditation Bodies</w:t>
      </w:r>
    </w:p>
    <w:p>
      <w:pPr>
        <w:spacing w:after="80"/>
        <w:jc w:val="both"/>
      </w:pPr>
      <w:r>
        <w:rPr>
          <w:rFonts w:ascii="Cambria" w:hAnsi="Cambria"/>
          <w:b/>
          <w:i w:val="0"/>
          <w:sz w:val="22"/>
        </w:rPr>
        <w:t>NBA (National Board of Accreditation)</w:t>
      </w:r>
    </w:p>
    <w:p>
      <w:pPr>
        <w:spacing w:after="80"/>
        <w:ind w:left="357" w:hanging="227"/>
        <w:jc w:val="both"/>
      </w:pPr>
      <w:r>
        <w:rPr>
          <w:rFonts w:ascii="Cambria" w:hAnsi="Cambria"/>
          <w:sz w:val="22"/>
        </w:rPr>
        <w:t xml:space="preserve">•  </w:t>
      </w:r>
      <w:r>
        <w:rPr>
          <w:rFonts w:ascii="Cambria" w:hAnsi="Cambria"/>
          <w:sz w:val="22"/>
        </w:rPr>
        <w:t>Supports Criterion 5 – Student Support and Progression and Criterion 7 – Institutional Values and Best Practices.</w:t>
      </w:r>
    </w:p>
    <w:p>
      <w:pPr>
        <w:spacing w:after="80"/>
        <w:ind w:left="357" w:hanging="227"/>
        <w:jc w:val="both"/>
      </w:pPr>
      <w:r>
        <w:rPr>
          <w:rFonts w:ascii="Cambria" w:hAnsi="Cambria"/>
          <w:sz w:val="22"/>
        </w:rPr>
        <w:t xml:space="preserve">•  </w:t>
      </w:r>
      <w:r>
        <w:rPr>
          <w:rFonts w:ascii="Cambria" w:hAnsi="Cambria"/>
          <w:sz w:val="22"/>
        </w:rPr>
        <w:t>Enhances Program Outcomes (POs) like communication skills, teamwork, lifelong learning, and societal responsibility.</w:t>
      </w:r>
    </w:p>
    <w:p>
      <w:pPr>
        <w:spacing w:after="80"/>
        <w:ind w:left="357" w:hanging="227"/>
        <w:jc w:val="both"/>
      </w:pPr>
      <w:r>
        <w:rPr>
          <w:rFonts w:ascii="Cambria" w:hAnsi="Cambria"/>
          <w:sz w:val="22"/>
        </w:rPr>
        <w:t xml:space="preserve">•  </w:t>
      </w:r>
      <w:r>
        <w:rPr>
          <w:rFonts w:ascii="Cambria" w:hAnsi="Cambria"/>
          <w:sz w:val="22"/>
        </w:rPr>
        <w:t>Encourages co-curricular activities that reflect student competence in technical, leadership, and ethical domains.</w:t>
      </w:r>
    </w:p>
    <w:p>
      <w:pPr>
        <w:spacing w:after="80"/>
        <w:jc w:val="both"/>
      </w:pPr>
      <w:r>
        <w:rPr>
          <w:rFonts w:ascii="Cambria" w:hAnsi="Cambria"/>
          <w:b/>
          <w:i w:val="0"/>
          <w:sz w:val="22"/>
        </w:rPr>
        <w:t>NAAC (National Assessment and Accreditation Council)</w:t>
      </w:r>
    </w:p>
    <w:p>
      <w:pPr>
        <w:spacing w:after="80"/>
        <w:ind w:left="357" w:hanging="227"/>
        <w:jc w:val="both"/>
      </w:pPr>
      <w:r>
        <w:rPr>
          <w:rFonts w:ascii="Cambria" w:hAnsi="Cambria"/>
          <w:sz w:val="22"/>
        </w:rPr>
        <w:t xml:space="preserve">•  </w:t>
      </w:r>
      <w:r>
        <w:rPr>
          <w:rFonts w:ascii="Cambria" w:hAnsi="Cambria"/>
          <w:sz w:val="22"/>
        </w:rPr>
        <w:t>Contributes to Criterion 3: Research, Innovations and Extension and Criterion 5: Student Support and Progression.</w:t>
      </w:r>
    </w:p>
    <w:p>
      <w:pPr>
        <w:spacing w:after="80"/>
        <w:ind w:left="357" w:hanging="227"/>
        <w:jc w:val="both"/>
      </w:pPr>
      <w:r>
        <w:rPr>
          <w:rFonts w:ascii="Cambria" w:hAnsi="Cambria"/>
          <w:sz w:val="22"/>
        </w:rPr>
        <w:t xml:space="preserve">•  </w:t>
      </w:r>
      <w:r>
        <w:rPr>
          <w:rFonts w:ascii="Cambria" w:hAnsi="Cambria"/>
          <w:sz w:val="22"/>
        </w:rPr>
        <w:t>Demonstrates institutional efforts in holistic development, community outreach, and capacity building.</w:t>
      </w:r>
    </w:p>
    <w:p>
      <w:pPr>
        <w:keepNext/>
        <w:spacing w:before="240" w:after="120"/>
      </w:pPr>
      <w:r>
        <w:rPr>
          <w:rFonts w:ascii="Cambria" w:hAnsi="Cambria"/>
          <w:b/>
          <w:color w:val="1F3A5F"/>
          <w:sz w:val="28"/>
        </w:rPr>
        <w:t>39.4. Composition of the Committee</w:t>
      </w:r>
    </w:p>
    <w:tbl>
      <w:tblGrid>
        <w:gridCol w:w="850"/>
        <w:gridCol w:w="3969"/>
        <w:gridCol w:w="4592"/>
      </w:tblGrid>
      <w:tblPr>
        <w:jc w:val="center"/>
        <w:tblLook w:firstColumn="1" w:firstRow="1" w:lastColumn="0" w:lastRow="0" w:noHBand="0" w:noVBand="1" w:val="04A0"/>
        <w:tblW w:w="9412" w:type="dxa"/>
        <w:tblLayout w:type="fixed"/>
      </w:tblPr>
      <w:tr>
        <w:tc>
          <w:tcPr>
            <w:shd w:val="clear" w:color="auto" w:fill="1F3A5F"/>
            <w:tcW w:w="850" w:type="dxa"/>
          </w:tcPr>
          <w:p>
            <w:pPr>
              <w:jc w:val="center"/>
            </w:pPr>
            <w:r/>
            <w:r>
              <w:rPr>
                <w:rFonts w:ascii="Cambria" w:hAnsi="Cambria"/>
                <w:b/>
                <w:i w:val="0"/>
                <w:color w:val="FFFFFF"/>
                <w:sz w:val="22"/>
              </w:rPr>
              <w:t>S.No</w:t>
            </w:r>
          </w:p>
        </w:tc>
        <w:tc>
          <w:tcPr>
            <w:shd w:val="clear" w:color="auto" w:fill="1F3A5F"/>
            <w:tcW w:w="3969" w:type="dxa"/>
          </w:tcPr>
          <w:p>
            <w:pPr>
              <w:jc w:val="center"/>
            </w:pPr>
            <w:r/>
            <w:r>
              <w:rPr>
                <w:rFonts w:ascii="Cambria" w:hAnsi="Cambria"/>
                <w:b/>
                <w:i w:val="0"/>
                <w:color w:val="FFFFFF"/>
                <w:sz w:val="22"/>
              </w:rPr>
              <w:t>Role</w:t>
            </w:r>
          </w:p>
        </w:tc>
        <w:tc>
          <w:tcPr>
            <w:shd w:val="clear" w:color="auto" w:fill="1F3A5F"/>
            <w:tcW w:w="4592" w:type="dxa"/>
          </w:tcPr>
          <w:p>
            <w:pPr>
              <w:jc w:val="center"/>
            </w:pPr>
            <w:r/>
            <w:r>
              <w:rPr>
                <w:rFonts w:ascii="Cambria" w:hAnsi="Cambria"/>
                <w:b/>
                <w:i w:val="0"/>
                <w:color w:val="FFFFFF"/>
                <w:sz w:val="22"/>
              </w:rPr>
              <w:t>Designation</w:t>
            </w:r>
          </w:p>
        </w:tc>
      </w:tr>
      <w:tr>
        <w:tc>
          <w:tcPr>
            <w:tcW w:w="850" w:type="dxa"/>
          </w:tcPr>
          <w:p>
            <w:r/>
            <w:r>
              <w:rPr>
                <w:rFonts w:ascii="Cambria" w:hAnsi="Cambria"/>
                <w:b w:val="0"/>
                <w:i w:val="0"/>
                <w:sz w:val="22"/>
              </w:rPr>
              <w:t>1</w:t>
            </w:r>
          </w:p>
        </w:tc>
        <w:tc>
          <w:tcPr>
            <w:tcW w:w="3969" w:type="dxa"/>
          </w:tcPr>
          <w:p>
            <w:r/>
            <w:r>
              <w:rPr>
                <w:rFonts w:ascii="Cambria" w:hAnsi="Cambria"/>
                <w:b w:val="0"/>
                <w:i w:val="0"/>
                <w:sz w:val="22"/>
              </w:rPr>
              <w:t>Chairperson</w:t>
            </w:r>
          </w:p>
        </w:tc>
        <w:tc>
          <w:tcPr>
            <w:tcW w:w="4592" w:type="dxa"/>
          </w:tcPr>
          <w:p>
            <w:r/>
            <w:r>
              <w:rPr>
                <w:rFonts w:ascii="Cambria" w:hAnsi="Cambria"/>
                <w:b w:val="0"/>
                <w:i w:val="0"/>
                <w:sz w:val="22"/>
              </w:rPr>
              <w:t>HoD of the Department</w:t>
            </w:r>
          </w:p>
        </w:tc>
      </w:tr>
      <w:tr>
        <w:tc>
          <w:tcPr>
            <w:shd w:val="clear" w:color="auto" w:fill="F2F2F2"/>
            <w:tcW w:w="850" w:type="dxa"/>
          </w:tcPr>
          <w:p>
            <w:r/>
            <w:r>
              <w:rPr>
                <w:rFonts w:ascii="Cambria" w:hAnsi="Cambria"/>
                <w:b w:val="0"/>
                <w:i w:val="0"/>
                <w:sz w:val="22"/>
              </w:rPr>
              <w:t>2</w:t>
            </w:r>
          </w:p>
        </w:tc>
        <w:tc>
          <w:tcPr>
            <w:shd w:val="clear" w:color="auto" w:fill="F2F2F2"/>
            <w:tcW w:w="3969" w:type="dxa"/>
          </w:tcPr>
          <w:p>
            <w:r/>
            <w:r>
              <w:rPr>
                <w:rFonts w:ascii="Cambria" w:hAnsi="Cambria"/>
                <w:b w:val="0"/>
                <w:i w:val="0"/>
                <w:sz w:val="22"/>
              </w:rPr>
              <w:t>Coordinator</w:t>
            </w:r>
          </w:p>
        </w:tc>
        <w:tc>
          <w:tcPr>
            <w:shd w:val="clear" w:color="auto" w:fill="F2F2F2"/>
            <w:tcW w:w="4592" w:type="dxa"/>
          </w:tcPr>
          <w:p>
            <w:r/>
            <w:r>
              <w:rPr>
                <w:rFonts w:ascii="Cambria" w:hAnsi="Cambria"/>
                <w:b w:val="0"/>
                <w:i w:val="0"/>
                <w:sz w:val="22"/>
              </w:rPr>
              <w:t>Senior Faculty Member</w:t>
            </w:r>
          </w:p>
        </w:tc>
      </w:tr>
      <w:tr>
        <w:tc>
          <w:tcPr>
            <w:tcW w:w="850" w:type="dxa"/>
          </w:tcPr>
          <w:p>
            <w:r/>
            <w:r>
              <w:rPr>
                <w:rFonts w:ascii="Cambria" w:hAnsi="Cambria"/>
                <w:b w:val="0"/>
                <w:i w:val="0"/>
                <w:sz w:val="22"/>
              </w:rPr>
              <w:t>3</w:t>
            </w:r>
          </w:p>
        </w:tc>
        <w:tc>
          <w:tcPr>
            <w:tcW w:w="3969" w:type="dxa"/>
          </w:tcPr>
          <w:p>
            <w:r/>
            <w:r>
              <w:rPr>
                <w:rFonts w:ascii="Cambria" w:hAnsi="Cambria"/>
                <w:b w:val="0"/>
                <w:i w:val="0"/>
                <w:sz w:val="22"/>
              </w:rPr>
              <w:t>Faculty Members</w:t>
            </w:r>
          </w:p>
        </w:tc>
        <w:tc>
          <w:tcPr>
            <w:tcW w:w="4592" w:type="dxa"/>
          </w:tcPr>
          <w:p>
            <w:r/>
            <w:r>
              <w:rPr>
                <w:rFonts w:ascii="Cambria" w:hAnsi="Cambria"/>
                <w:b w:val="0"/>
                <w:i w:val="0"/>
                <w:sz w:val="22"/>
              </w:rPr>
              <w:t>2–3 Faculty Advisors</w:t>
            </w:r>
          </w:p>
        </w:tc>
      </w:tr>
      <w:tr>
        <w:tc>
          <w:tcPr>
            <w:shd w:val="clear" w:color="auto" w:fill="F2F2F2"/>
            <w:tcW w:w="850" w:type="dxa"/>
          </w:tcPr>
          <w:p>
            <w:r/>
            <w:r>
              <w:rPr>
                <w:rFonts w:ascii="Cambria" w:hAnsi="Cambria"/>
                <w:b w:val="0"/>
                <w:i w:val="0"/>
                <w:sz w:val="22"/>
              </w:rPr>
              <w:t>4</w:t>
            </w:r>
          </w:p>
        </w:tc>
        <w:tc>
          <w:tcPr>
            <w:shd w:val="clear" w:color="auto" w:fill="F2F2F2"/>
            <w:tcW w:w="3969" w:type="dxa"/>
          </w:tcPr>
          <w:p>
            <w:r/>
            <w:r>
              <w:rPr>
                <w:rFonts w:ascii="Cambria" w:hAnsi="Cambria"/>
                <w:b w:val="0"/>
                <w:i w:val="0"/>
                <w:sz w:val="22"/>
              </w:rPr>
              <w:t>Student Coordinators</w:t>
            </w:r>
          </w:p>
        </w:tc>
        <w:tc>
          <w:tcPr>
            <w:shd w:val="clear" w:color="auto" w:fill="F2F2F2"/>
            <w:tcW w:w="4592" w:type="dxa"/>
          </w:tcPr>
          <w:p>
            <w:r/>
            <w:r>
              <w:rPr>
                <w:rFonts w:ascii="Cambria" w:hAnsi="Cambria"/>
                <w:b w:val="0"/>
                <w:i w:val="0"/>
                <w:sz w:val="22"/>
              </w:rPr>
              <w:t>Final Year Student Representatives</w:t>
            </w:r>
          </w:p>
        </w:tc>
      </w:tr>
      <w:tr>
        <w:tc>
          <w:tcPr>
            <w:tcW w:w="850" w:type="dxa"/>
          </w:tcPr>
          <w:p>
            <w:r/>
            <w:r>
              <w:rPr>
                <w:rFonts w:ascii="Cambria" w:hAnsi="Cambria"/>
                <w:b w:val="0"/>
                <w:i w:val="0"/>
                <w:sz w:val="22"/>
              </w:rPr>
              <w:t>5</w:t>
            </w:r>
          </w:p>
        </w:tc>
        <w:tc>
          <w:tcPr>
            <w:tcW w:w="3969" w:type="dxa"/>
          </w:tcPr>
          <w:p>
            <w:r/>
            <w:r>
              <w:rPr>
                <w:rFonts w:ascii="Cambria" w:hAnsi="Cambria"/>
                <w:b w:val="0"/>
                <w:i w:val="0"/>
                <w:sz w:val="22"/>
              </w:rPr>
              <w:t>Alumni/Industry Representative (optional)</w:t>
            </w:r>
          </w:p>
        </w:tc>
        <w:tc>
          <w:tcPr>
            <w:tcW w:w="4592" w:type="dxa"/>
          </w:tcPr>
          <w:p>
            <w:r/>
            <w:r>
              <w:rPr>
                <w:rFonts w:ascii="Cambria" w:hAnsi="Cambria"/>
                <w:b w:val="0"/>
                <w:i w:val="0"/>
                <w:sz w:val="22"/>
              </w:rPr>
              <w:t>For guest talks, networking</w:t>
            </w:r>
          </w:p>
        </w:tc>
      </w:tr>
    </w:tbl>
    <w:p>
      <w:pPr>
        <w:keepNext/>
        <w:spacing w:before="240" w:after="120"/>
      </w:pPr>
      <w:r>
        <w:rPr>
          <w:rFonts w:ascii="Cambria" w:hAnsi="Cambria"/>
          <w:b/>
          <w:color w:val="1F3A5F"/>
          <w:sz w:val="28"/>
        </w:rPr>
        <w:t>39.5. Roles and Responsibilities</w:t>
      </w:r>
    </w:p>
    <w:p>
      <w:pPr>
        <w:spacing w:after="80"/>
        <w:ind w:left="357" w:hanging="357"/>
        <w:jc w:val="both"/>
      </w:pPr>
      <w:r>
        <w:rPr>
          <w:rFonts w:ascii="Cambria" w:hAnsi="Cambria"/>
          <w:sz w:val="22"/>
        </w:rPr>
        <w:t xml:space="preserve">1.  </w:t>
      </w:r>
      <w:r>
        <w:rPr>
          <w:rFonts w:ascii="Cambria" w:hAnsi="Cambria"/>
          <w:b/>
          <w:i w:val="0"/>
          <w:sz w:val="22"/>
        </w:rPr>
        <w:t>1. Planning &amp; Execution:</w:t>
      </w:r>
    </w:p>
    <w:p>
      <w:pPr>
        <w:spacing w:after="80"/>
        <w:ind w:left="714" w:hanging="227"/>
        <w:jc w:val="both"/>
      </w:pPr>
      <w:r>
        <w:rPr>
          <w:rFonts w:ascii="Cambria" w:hAnsi="Cambria"/>
          <w:sz w:val="22"/>
        </w:rPr>
        <w:t xml:space="preserve">o  </w:t>
      </w:r>
      <w:r>
        <w:rPr>
          <w:rFonts w:ascii="Cambria" w:hAnsi="Cambria"/>
          <w:sz w:val="22"/>
        </w:rPr>
        <w:t>Design annual activity calendar in alignment with academic goals and institutional vision.</w:t>
      </w:r>
    </w:p>
    <w:p>
      <w:pPr>
        <w:spacing w:after="80"/>
        <w:ind w:left="714" w:hanging="227"/>
        <w:jc w:val="both"/>
      </w:pPr>
      <w:r>
        <w:rPr>
          <w:rFonts w:ascii="Cambria" w:hAnsi="Cambria"/>
          <w:sz w:val="22"/>
        </w:rPr>
        <w:t xml:space="preserve">o  </w:t>
      </w:r>
      <w:r>
        <w:rPr>
          <w:rFonts w:ascii="Cambria" w:hAnsi="Cambria"/>
          <w:sz w:val="22"/>
        </w:rPr>
        <w:t>Organize technical talks, workshops, competitions, cultural and social activities.</w:t>
      </w:r>
    </w:p>
    <w:p>
      <w:pPr>
        <w:spacing w:after="80"/>
        <w:ind w:left="357" w:hanging="357"/>
        <w:jc w:val="both"/>
      </w:pPr>
      <w:r>
        <w:rPr>
          <w:rFonts w:ascii="Cambria" w:hAnsi="Cambria"/>
          <w:sz w:val="22"/>
        </w:rPr>
        <w:t xml:space="preserve">2.  </w:t>
      </w:r>
      <w:r>
        <w:rPr>
          <w:rFonts w:ascii="Cambria" w:hAnsi="Cambria"/>
          <w:b/>
          <w:i w:val="0"/>
          <w:sz w:val="22"/>
        </w:rPr>
        <w:t>2. Student Empowerment:</w:t>
      </w:r>
    </w:p>
    <w:p>
      <w:pPr>
        <w:spacing w:after="80"/>
        <w:ind w:left="714" w:hanging="227"/>
        <w:jc w:val="both"/>
      </w:pPr>
      <w:r>
        <w:rPr>
          <w:rFonts w:ascii="Cambria" w:hAnsi="Cambria"/>
          <w:sz w:val="22"/>
        </w:rPr>
        <w:t xml:space="preserve">o  </w:t>
      </w:r>
      <w:r>
        <w:rPr>
          <w:rFonts w:ascii="Cambria" w:hAnsi="Cambria"/>
          <w:sz w:val="22"/>
        </w:rPr>
        <w:t>Identify and nurture leadership qualities, teamwork, and communication through committee roles.</w:t>
      </w:r>
    </w:p>
    <w:p>
      <w:pPr>
        <w:spacing w:after="80"/>
        <w:ind w:left="714" w:hanging="227"/>
        <w:jc w:val="both"/>
      </w:pPr>
      <w:r>
        <w:rPr>
          <w:rFonts w:ascii="Cambria" w:hAnsi="Cambria"/>
          <w:sz w:val="22"/>
        </w:rPr>
        <w:t xml:space="preserve">o  </w:t>
      </w:r>
      <w:r>
        <w:rPr>
          <w:rFonts w:ascii="Cambria" w:hAnsi="Cambria"/>
          <w:sz w:val="22"/>
        </w:rPr>
        <w:t>Encourage participation in intercollegiate and national-level technical festivals.</w:t>
      </w:r>
    </w:p>
    <w:p>
      <w:pPr>
        <w:spacing w:after="80"/>
        <w:ind w:left="357" w:hanging="357"/>
        <w:jc w:val="both"/>
      </w:pPr>
      <w:r>
        <w:rPr>
          <w:rFonts w:ascii="Cambria" w:hAnsi="Cambria"/>
          <w:sz w:val="22"/>
        </w:rPr>
        <w:t xml:space="preserve">3.  </w:t>
      </w:r>
      <w:r>
        <w:rPr>
          <w:rFonts w:ascii="Cambria" w:hAnsi="Cambria"/>
          <w:b/>
          <w:i w:val="0"/>
          <w:sz w:val="22"/>
        </w:rPr>
        <w:t>3. Industry and Alumni Engagement:</w:t>
      </w:r>
    </w:p>
    <w:p>
      <w:pPr>
        <w:spacing w:after="80"/>
        <w:ind w:left="714" w:hanging="227"/>
        <w:jc w:val="both"/>
      </w:pPr>
      <w:r>
        <w:rPr>
          <w:rFonts w:ascii="Cambria" w:hAnsi="Cambria"/>
          <w:sz w:val="22"/>
        </w:rPr>
        <w:t xml:space="preserve">o  </w:t>
      </w:r>
      <w:r>
        <w:rPr>
          <w:rFonts w:ascii="Cambria" w:hAnsi="Cambria"/>
          <w:sz w:val="22"/>
        </w:rPr>
        <w:t>Coordinate expert lectures, industrial visits, panel discussions, and alumni interactions.</w:t>
      </w:r>
    </w:p>
    <w:p>
      <w:pPr>
        <w:spacing w:after="80"/>
        <w:ind w:left="714" w:hanging="227"/>
        <w:jc w:val="both"/>
      </w:pPr>
      <w:r>
        <w:rPr>
          <w:rFonts w:ascii="Cambria" w:hAnsi="Cambria"/>
          <w:sz w:val="22"/>
        </w:rPr>
        <w:t xml:space="preserve">o  </w:t>
      </w:r>
      <w:r>
        <w:rPr>
          <w:rFonts w:ascii="Cambria" w:hAnsi="Cambria"/>
          <w:sz w:val="22"/>
        </w:rPr>
        <w:t>Strengthen industry-institute linkage to improve employability and practical exposure.</w:t>
      </w:r>
    </w:p>
    <w:p>
      <w:pPr>
        <w:spacing w:after="80"/>
        <w:ind w:left="357" w:hanging="357"/>
        <w:jc w:val="both"/>
      </w:pPr>
      <w:r>
        <w:rPr>
          <w:rFonts w:ascii="Cambria" w:hAnsi="Cambria"/>
          <w:sz w:val="22"/>
        </w:rPr>
        <w:t xml:space="preserve">4.  </w:t>
      </w:r>
      <w:r>
        <w:rPr>
          <w:rFonts w:ascii="Cambria" w:hAnsi="Cambria"/>
          <w:b/>
          <w:i w:val="0"/>
          <w:sz w:val="22"/>
        </w:rPr>
        <w:t>4. Innovation and Research Promotion:</w:t>
      </w:r>
    </w:p>
    <w:p>
      <w:pPr>
        <w:spacing w:after="80"/>
        <w:ind w:left="714" w:hanging="227"/>
        <w:jc w:val="both"/>
      </w:pPr>
      <w:r>
        <w:rPr>
          <w:rFonts w:ascii="Cambria" w:hAnsi="Cambria"/>
          <w:sz w:val="22"/>
        </w:rPr>
        <w:t xml:space="preserve">o  </w:t>
      </w:r>
      <w:r>
        <w:rPr>
          <w:rFonts w:ascii="Cambria" w:hAnsi="Cambria"/>
          <w:sz w:val="22"/>
        </w:rPr>
        <w:t>Motivate students to present papers, undertake mini-projects, and participate in technical symposiums.</w:t>
      </w:r>
    </w:p>
    <w:p>
      <w:pPr>
        <w:spacing w:after="80"/>
        <w:ind w:left="714" w:hanging="227"/>
        <w:jc w:val="both"/>
      </w:pPr>
      <w:r>
        <w:rPr>
          <w:rFonts w:ascii="Cambria" w:hAnsi="Cambria"/>
          <w:sz w:val="22"/>
        </w:rPr>
        <w:t xml:space="preserve">o  </w:t>
      </w:r>
      <w:r>
        <w:rPr>
          <w:rFonts w:ascii="Cambria" w:hAnsi="Cambria"/>
          <w:sz w:val="22"/>
        </w:rPr>
        <w:t>Create awareness about internships, certifications, and research opportunities.</w:t>
      </w:r>
    </w:p>
    <w:p>
      <w:pPr>
        <w:spacing w:after="80"/>
        <w:ind w:left="357" w:hanging="357"/>
        <w:jc w:val="both"/>
      </w:pPr>
      <w:r>
        <w:rPr>
          <w:rFonts w:ascii="Cambria" w:hAnsi="Cambria"/>
          <w:sz w:val="22"/>
        </w:rPr>
        <w:t xml:space="preserve">5.  </w:t>
      </w:r>
      <w:r>
        <w:rPr>
          <w:rFonts w:ascii="Cambria" w:hAnsi="Cambria"/>
          <w:b/>
          <w:i w:val="0"/>
          <w:sz w:val="22"/>
        </w:rPr>
        <w:t>5. Documentation and Reporting:</w:t>
      </w:r>
    </w:p>
    <w:p>
      <w:pPr>
        <w:spacing w:after="80"/>
        <w:ind w:left="714" w:hanging="227"/>
        <w:jc w:val="both"/>
      </w:pPr>
      <w:r>
        <w:rPr>
          <w:rFonts w:ascii="Cambria" w:hAnsi="Cambria"/>
          <w:sz w:val="22"/>
        </w:rPr>
        <w:t xml:space="preserve">o  </w:t>
      </w:r>
      <w:r>
        <w:rPr>
          <w:rFonts w:ascii="Cambria" w:hAnsi="Cambria"/>
          <w:sz w:val="22"/>
        </w:rPr>
        <w:t>Maintain records of all events: invitations, brochures, attendance, feedback, photographs, and outcomes.</w:t>
      </w:r>
    </w:p>
    <w:p>
      <w:pPr>
        <w:spacing w:after="80"/>
        <w:ind w:left="714" w:hanging="227"/>
        <w:jc w:val="both"/>
      </w:pPr>
      <w:r>
        <w:rPr>
          <w:rFonts w:ascii="Cambria" w:hAnsi="Cambria"/>
          <w:sz w:val="22"/>
        </w:rPr>
        <w:t xml:space="preserve">o  </w:t>
      </w:r>
      <w:r>
        <w:rPr>
          <w:rFonts w:ascii="Cambria" w:hAnsi="Cambria"/>
          <w:sz w:val="22"/>
        </w:rPr>
        <w:t>Prepare annual reports for internal quality audits, NBA/NAAC documentation, and website updates.</w:t>
      </w:r>
    </w:p>
    <w:p>
      <w:pPr>
        <w:spacing w:after="80"/>
        <w:ind w:left="357" w:hanging="357"/>
        <w:jc w:val="both"/>
      </w:pPr>
      <w:r>
        <w:rPr>
          <w:rFonts w:ascii="Cambria" w:hAnsi="Cambria"/>
          <w:sz w:val="22"/>
        </w:rPr>
        <w:t xml:space="preserve">6.  </w:t>
      </w:r>
      <w:r>
        <w:rPr>
          <w:rFonts w:ascii="Cambria" w:hAnsi="Cambria"/>
          <w:b/>
          <w:i w:val="0"/>
          <w:sz w:val="22"/>
        </w:rPr>
        <w:t>6. Collaboration with Other Committees:</w:t>
      </w:r>
    </w:p>
    <w:p>
      <w:pPr>
        <w:spacing w:after="80"/>
        <w:ind w:left="714" w:hanging="227"/>
        <w:jc w:val="both"/>
      </w:pPr>
      <w:r>
        <w:rPr>
          <w:rFonts w:ascii="Cambria" w:hAnsi="Cambria"/>
          <w:sz w:val="22"/>
        </w:rPr>
        <w:t xml:space="preserve">o  </w:t>
      </w:r>
      <w:r>
        <w:rPr>
          <w:rFonts w:ascii="Cambria" w:hAnsi="Cambria"/>
          <w:sz w:val="22"/>
        </w:rPr>
        <w:t>Liaise with IQAC, Placement Cell, NSS/NCC, and R&amp;D Cell for comprehensive student development.</w:t>
      </w:r>
    </w:p>
    <w:p>
      <w:pPr>
        <w:keepNext/>
        <w:spacing w:before="240" w:after="120"/>
      </w:pPr>
      <w:r>
        <w:rPr>
          <w:rFonts w:ascii="Cambria" w:hAnsi="Cambria"/>
          <w:b/>
          <w:color w:val="1F3A5F"/>
          <w:sz w:val="28"/>
        </w:rPr>
        <w:t>39.6. Key Documents for NBA/NAAC</w:t>
      </w:r>
    </w:p>
    <w:p>
      <w:pPr>
        <w:spacing w:after="80"/>
        <w:ind w:left="357" w:hanging="227"/>
        <w:jc w:val="both"/>
      </w:pPr>
      <w:r>
        <w:rPr>
          <w:rFonts w:ascii="Cambria" w:hAnsi="Cambria"/>
          <w:sz w:val="22"/>
        </w:rPr>
        <w:t xml:space="preserve">•  </w:t>
      </w:r>
      <w:r>
        <w:rPr>
          <w:rFonts w:ascii="Cambria" w:hAnsi="Cambria"/>
          <w:sz w:val="22"/>
        </w:rPr>
        <w:t>Department Association Annual Report</w:t>
      </w:r>
    </w:p>
    <w:p>
      <w:pPr>
        <w:spacing w:after="80"/>
        <w:ind w:left="357" w:hanging="227"/>
        <w:jc w:val="both"/>
      </w:pPr>
      <w:r>
        <w:rPr>
          <w:rFonts w:ascii="Cambria" w:hAnsi="Cambria"/>
          <w:sz w:val="22"/>
        </w:rPr>
        <w:t xml:space="preserve">•  </w:t>
      </w:r>
      <w:r>
        <w:rPr>
          <w:rFonts w:ascii="Cambria" w:hAnsi="Cambria"/>
          <w:sz w:val="22"/>
        </w:rPr>
        <w:t>Calendar of Events / Activity Logbook</w:t>
      </w:r>
    </w:p>
    <w:p>
      <w:pPr>
        <w:spacing w:after="80"/>
        <w:ind w:left="357" w:hanging="227"/>
        <w:jc w:val="both"/>
      </w:pPr>
      <w:r>
        <w:rPr>
          <w:rFonts w:ascii="Cambria" w:hAnsi="Cambria"/>
          <w:sz w:val="22"/>
        </w:rPr>
        <w:t xml:space="preserve">•  </w:t>
      </w:r>
      <w:r>
        <w:rPr>
          <w:rFonts w:ascii="Cambria" w:hAnsi="Cambria"/>
          <w:sz w:val="22"/>
        </w:rPr>
        <w:t>Minutes of Meetings</w:t>
      </w:r>
    </w:p>
    <w:p>
      <w:pPr>
        <w:spacing w:after="80"/>
        <w:ind w:left="357" w:hanging="227"/>
        <w:jc w:val="both"/>
      </w:pPr>
      <w:r>
        <w:rPr>
          <w:rFonts w:ascii="Cambria" w:hAnsi="Cambria"/>
          <w:sz w:val="22"/>
        </w:rPr>
        <w:t xml:space="preserve">•  </w:t>
      </w:r>
      <w:r>
        <w:rPr>
          <w:rFonts w:ascii="Cambria" w:hAnsi="Cambria"/>
          <w:sz w:val="22"/>
        </w:rPr>
        <w:t>Participation Certificates, Event Feedback Forms</w:t>
      </w:r>
    </w:p>
    <w:p>
      <w:pPr>
        <w:spacing w:after="80"/>
        <w:ind w:left="357" w:hanging="227"/>
        <w:jc w:val="both"/>
      </w:pPr>
      <w:r>
        <w:rPr>
          <w:rFonts w:ascii="Cambria" w:hAnsi="Cambria"/>
          <w:sz w:val="22"/>
        </w:rPr>
        <w:t xml:space="preserve">•  </w:t>
      </w:r>
      <w:r>
        <w:rPr>
          <w:rFonts w:ascii="Cambria" w:hAnsi="Cambria"/>
          <w:sz w:val="22"/>
        </w:rPr>
        <w:t>Photos and Posters of Activities</w:t>
      </w:r>
    </w:p>
    <w:p>
      <w:pPr>
        <w:spacing w:after="80"/>
        <w:ind w:left="357" w:hanging="227"/>
        <w:jc w:val="both"/>
      </w:pPr>
      <w:r>
        <w:rPr>
          <w:rFonts w:ascii="Cambria" w:hAnsi="Cambria"/>
          <w:sz w:val="22"/>
        </w:rPr>
        <w:t xml:space="preserve">•  </w:t>
      </w:r>
      <w:r>
        <w:rPr>
          <w:rFonts w:ascii="Cambria" w:hAnsi="Cambria"/>
          <w:sz w:val="22"/>
        </w:rPr>
        <w:t>Industry and Alumni Engagement Records</w:t>
      </w:r>
    </w:p>
    <w:p>
      <w:pPr>
        <w:spacing w:after="80"/>
        <w:ind w:left="357" w:hanging="227"/>
        <w:jc w:val="both"/>
      </w:pPr>
      <w:r>
        <w:rPr>
          <w:rFonts w:ascii="Cambria" w:hAnsi="Cambria"/>
          <w:sz w:val="22"/>
        </w:rPr>
        <w:t xml:space="preserve">•  </w:t>
      </w:r>
      <w:r>
        <w:rPr>
          <w:rFonts w:ascii="Cambria" w:hAnsi="Cambria"/>
          <w:sz w:val="22"/>
        </w:rPr>
        <w:t>Contribution to CO-PO Mapping via co-curricular events</w:t>
      </w:r>
    </w:p>
    <w:p>
      <w:pPr>
        <w:spacing w:after="80"/>
        <w:ind w:left="357" w:hanging="227"/>
        <w:jc w:val="both"/>
      </w:pPr>
      <w:r>
        <w:rPr>
          <w:rFonts w:ascii="Cambria" w:hAnsi="Cambria"/>
          <w:sz w:val="22"/>
        </w:rPr>
        <w:t xml:space="preserve">•  </w:t>
      </w:r>
      <w:r>
        <w:rPr>
          <w:rFonts w:ascii="Cambria" w:hAnsi="Cambria"/>
          <w:sz w:val="22"/>
        </w:rPr>
        <w:t>Student achievement records (awards, paper presentations, hackathons)</w:t>
      </w:r>
    </w:p>
    <w:p>
      <w:pPr>
        <w:keepNext/>
        <w:spacing w:before="240" w:after="120"/>
      </w:pPr>
      <w:r>
        <w:rPr>
          <w:rFonts w:ascii="Cambria" w:hAnsi="Cambria"/>
          <w:b/>
          <w:color w:val="1F3A5F"/>
          <w:sz w:val="28"/>
        </w:rPr>
        <w:t>39.7. Examples of Activities Conducted</w:t>
      </w:r>
    </w:p>
    <w:p>
      <w:pPr>
        <w:spacing w:after="80"/>
        <w:ind w:left="357" w:hanging="227"/>
        <w:jc w:val="both"/>
      </w:pPr>
      <w:r>
        <w:rPr>
          <w:rFonts w:ascii="Cambria" w:hAnsi="Cambria"/>
          <w:sz w:val="22"/>
        </w:rPr>
        <w:t xml:space="preserve">•  </w:t>
      </w:r>
      <w:r>
        <w:rPr>
          <w:rFonts w:ascii="Cambria" w:hAnsi="Cambria"/>
          <w:b/>
          <w:i w:val="0"/>
          <w:sz w:val="22"/>
        </w:rPr>
        <w:t xml:space="preserve">Technical: </w:t>
      </w:r>
      <w:r>
        <w:rPr>
          <w:rFonts w:ascii="Cambria" w:hAnsi="Cambria"/>
          <w:b w:val="0"/>
          <w:i w:val="0"/>
          <w:sz w:val="22"/>
        </w:rPr>
        <w:t>Workshops, Codefests, Quiz Competitions, Hackathons</w:t>
      </w:r>
    </w:p>
    <w:p>
      <w:pPr>
        <w:spacing w:after="80"/>
        <w:ind w:left="357" w:hanging="227"/>
        <w:jc w:val="both"/>
      </w:pPr>
      <w:r>
        <w:rPr>
          <w:rFonts w:ascii="Cambria" w:hAnsi="Cambria"/>
          <w:sz w:val="22"/>
        </w:rPr>
        <w:t xml:space="preserve">•  </w:t>
      </w:r>
      <w:r>
        <w:rPr>
          <w:rFonts w:ascii="Cambria" w:hAnsi="Cambria"/>
          <w:b/>
          <w:i w:val="0"/>
          <w:sz w:val="22"/>
        </w:rPr>
        <w:t xml:space="preserve">Academic: </w:t>
      </w:r>
      <w:r>
        <w:rPr>
          <w:rFonts w:ascii="Cambria" w:hAnsi="Cambria"/>
          <w:b w:val="0"/>
          <w:i w:val="0"/>
          <w:sz w:val="22"/>
        </w:rPr>
        <w:t>Guest Lectures, Paper Presentations, Seminars</w:t>
      </w:r>
    </w:p>
    <w:p>
      <w:pPr>
        <w:spacing w:after="80"/>
        <w:ind w:left="357" w:hanging="227"/>
        <w:jc w:val="both"/>
      </w:pPr>
      <w:r>
        <w:rPr>
          <w:rFonts w:ascii="Cambria" w:hAnsi="Cambria"/>
          <w:sz w:val="22"/>
        </w:rPr>
        <w:t xml:space="preserve">•  </w:t>
      </w:r>
      <w:r>
        <w:rPr>
          <w:rFonts w:ascii="Cambria" w:hAnsi="Cambria"/>
          <w:b/>
          <w:i w:val="0"/>
          <w:sz w:val="22"/>
        </w:rPr>
        <w:t xml:space="preserve">Social Outreach: </w:t>
      </w:r>
      <w:r>
        <w:rPr>
          <w:rFonts w:ascii="Cambria" w:hAnsi="Cambria"/>
          <w:b w:val="0"/>
          <w:i w:val="0"/>
          <w:sz w:val="22"/>
        </w:rPr>
        <w:t>Blood Donation Camps, Village Surveys, Awareness Programs</w:t>
      </w:r>
    </w:p>
    <w:p>
      <w:pPr>
        <w:spacing w:after="80"/>
        <w:ind w:left="357" w:hanging="227"/>
        <w:jc w:val="both"/>
      </w:pPr>
      <w:r>
        <w:rPr>
          <w:rFonts w:ascii="Cambria" w:hAnsi="Cambria"/>
          <w:sz w:val="22"/>
        </w:rPr>
        <w:t xml:space="preserve">•  </w:t>
      </w:r>
      <w:r>
        <w:rPr>
          <w:rFonts w:ascii="Cambria" w:hAnsi="Cambria"/>
          <w:b/>
          <w:i w:val="0"/>
          <w:sz w:val="22"/>
        </w:rPr>
        <w:t xml:space="preserve">Skill Development: </w:t>
      </w:r>
      <w:r>
        <w:rPr>
          <w:rFonts w:ascii="Cambria" w:hAnsi="Cambria"/>
          <w:b w:val="0"/>
          <w:i w:val="0"/>
          <w:sz w:val="22"/>
        </w:rPr>
        <w:t>Resume Building, Career Talks, Soft Skills Training</w:t>
      </w:r>
    </w:p>
    <w:p>
      <w:pPr>
        <w:spacing w:after="80"/>
        <w:ind w:left="357" w:hanging="227"/>
        <w:jc w:val="both"/>
      </w:pPr>
      <w:r>
        <w:rPr>
          <w:rFonts w:ascii="Cambria" w:hAnsi="Cambria"/>
          <w:sz w:val="22"/>
        </w:rPr>
        <w:t xml:space="preserve">•  </w:t>
      </w:r>
      <w:r>
        <w:rPr>
          <w:rFonts w:ascii="Cambria" w:hAnsi="Cambria"/>
          <w:b/>
          <w:i w:val="0"/>
          <w:sz w:val="22"/>
        </w:rPr>
        <w:t xml:space="preserve">Cultural: </w:t>
      </w:r>
      <w:r>
        <w:rPr>
          <w:rFonts w:ascii="Cambria" w:hAnsi="Cambria"/>
          <w:b w:val="0"/>
          <w:i w:val="0"/>
          <w:sz w:val="22"/>
        </w:rPr>
        <w:t>Department Day Celebrations, Fests, Debates, and Music/Art Contests</w:t>
      </w:r>
    </w:p>
    <w:p>
      <w:pPr>
        <w:keepNext/>
        <w:spacing w:before="240" w:after="120"/>
      </w:pPr>
      <w:r>
        <w:rPr>
          <w:rFonts w:ascii="Cambria" w:hAnsi="Cambria"/>
          <w:b/>
          <w:color w:val="1F3A5F"/>
          <w:sz w:val="28"/>
        </w:rPr>
        <w:t>39.8. Events / Activities Organized by Department Association Coordination Committee</w:t>
      </w:r>
    </w:p>
    <w:p>
      <w:pPr>
        <w:spacing w:before="200" w:after="80"/>
      </w:pPr>
      <w:r>
        <w:rPr>
          <w:rFonts w:ascii="Cambria" w:hAnsi="Cambria"/>
          <w:b/>
          <w:color w:val="1F3A5F"/>
          <w:sz w:val="24"/>
        </w:rPr>
        <w:t>1. Department Association Inauguration</w:t>
      </w:r>
    </w:p>
    <w:tbl>
      <w:tblGrid>
        <w:gridCol w:w="2835"/>
        <w:gridCol w:w="6577"/>
      </w:tblGrid>
      <w:tblPr>
        <w:jc w:val="center"/>
        <w:tblLook w:firstColumn="1" w:firstRow="1" w:lastColumn="0" w:lastRow="0" w:noHBand="0" w:noVBand="1" w:val="04A0"/>
        <w:tblW w:w="9412" w:type="dxa"/>
        <w:tblLayout w:type="fixed"/>
      </w:tblPr>
      <w:tr>
        <w:tc>
          <w:tcPr>
            <w:shd w:val="clear" w:color="auto" w:fill="1F3A5F"/>
            <w:tcW w:w="2835" w:type="dxa"/>
          </w:tcPr>
          <w:p>
            <w:r/>
            <w:r>
              <w:rPr>
                <w:rFonts w:ascii="Cambria" w:hAnsi="Cambria"/>
                <w:b/>
                <w:i w:val="0"/>
                <w:color w:val="FFFFFF"/>
                <w:sz w:val="22"/>
              </w:rPr>
              <w:t>Department(s) Involved</w:t>
            </w:r>
          </w:p>
        </w:tc>
        <w:tc>
          <w:tcPr>
            <w:tcW w:w="6577" w:type="dxa"/>
          </w:tcPr>
          <w:p>
            <w:r/>
            <w:r>
              <w:rPr>
                <w:rFonts w:ascii="Cambria" w:hAnsi="Cambria"/>
                <w:b w:val="0"/>
                <w:i w:val="0"/>
                <w:sz w:val="22"/>
              </w:rPr>
              <w:t>All Departments</w:t>
            </w:r>
          </w:p>
        </w:tc>
      </w:tr>
      <w:tr>
        <w:tc>
          <w:tcPr>
            <w:shd w:val="clear" w:color="auto" w:fill="1F3A5F"/>
            <w:tcW w:w="2835" w:type="dxa"/>
          </w:tcPr>
          <w:p>
            <w:r/>
            <w:r>
              <w:rPr>
                <w:rFonts w:ascii="Cambria" w:hAnsi="Cambria"/>
                <w:b/>
                <w:i w:val="0"/>
                <w:color w:val="FFFFFF"/>
                <w:sz w:val="22"/>
              </w:rPr>
              <w:t>Description</w:t>
            </w:r>
          </w:p>
        </w:tc>
        <w:tc>
          <w:tcPr>
            <w:shd w:val="clear" w:color="auto" w:fill="F2F2F2"/>
            <w:tcW w:w="6577" w:type="dxa"/>
          </w:tcPr>
          <w:p>
            <w:r/>
            <w:r>
              <w:rPr>
                <w:rFonts w:ascii="Cambria" w:hAnsi="Cambria"/>
                <w:b w:val="0"/>
                <w:i w:val="0"/>
                <w:sz w:val="22"/>
              </w:rPr>
              <w:t>Official launch of departmental associations with invited guests, cultural programs, and student presentations.</w:t>
            </w:r>
          </w:p>
        </w:tc>
      </w:tr>
    </w:tbl>
    <w:p>
      <w:pPr>
        <w:spacing w:before="200" w:after="80"/>
      </w:pPr>
      <w:r>
        <w:rPr>
          <w:rFonts w:ascii="Cambria" w:hAnsi="Cambria"/>
          <w:b/>
          <w:color w:val="1F3A5F"/>
          <w:sz w:val="24"/>
        </w:rPr>
        <w:t>2. Interdepartmental Technical Quiz</w:t>
      </w:r>
    </w:p>
    <w:tbl>
      <w:tblGrid>
        <w:gridCol w:w="2835"/>
        <w:gridCol w:w="6577"/>
      </w:tblGrid>
      <w:tblPr>
        <w:jc w:val="center"/>
        <w:tblLook w:firstColumn="1" w:firstRow="1" w:lastColumn="0" w:lastRow="0" w:noHBand="0" w:noVBand="1" w:val="04A0"/>
        <w:tblW w:w="9412" w:type="dxa"/>
        <w:tblLayout w:type="fixed"/>
      </w:tblPr>
      <w:tr>
        <w:tc>
          <w:tcPr>
            <w:shd w:val="clear" w:color="auto" w:fill="1F3A5F"/>
            <w:tcW w:w="2835" w:type="dxa"/>
          </w:tcPr>
          <w:p>
            <w:r/>
            <w:r>
              <w:rPr>
                <w:rFonts w:ascii="Cambria" w:hAnsi="Cambria"/>
                <w:b/>
                <w:i w:val="0"/>
                <w:color w:val="FFFFFF"/>
                <w:sz w:val="22"/>
              </w:rPr>
              <w:t>Department(s) Involved</w:t>
            </w:r>
          </w:p>
        </w:tc>
        <w:tc>
          <w:tcPr>
            <w:tcW w:w="6577" w:type="dxa"/>
          </w:tcPr>
          <w:p>
            <w:r/>
            <w:r>
              <w:rPr>
                <w:rFonts w:ascii="Cambria" w:hAnsi="Cambria"/>
                <w:b w:val="0"/>
                <w:i w:val="0"/>
                <w:sz w:val="22"/>
              </w:rPr>
              <w:t>CSE, IT, AIML</w:t>
            </w:r>
          </w:p>
        </w:tc>
      </w:tr>
      <w:tr>
        <w:tc>
          <w:tcPr>
            <w:shd w:val="clear" w:color="auto" w:fill="1F3A5F"/>
            <w:tcW w:w="2835" w:type="dxa"/>
          </w:tcPr>
          <w:p>
            <w:r/>
            <w:r>
              <w:rPr>
                <w:rFonts w:ascii="Cambria" w:hAnsi="Cambria"/>
                <w:b/>
                <w:i w:val="0"/>
                <w:color w:val="FFFFFF"/>
                <w:sz w:val="22"/>
              </w:rPr>
              <w:t>Description</w:t>
            </w:r>
          </w:p>
        </w:tc>
        <w:tc>
          <w:tcPr>
            <w:shd w:val="clear" w:color="auto" w:fill="F2F2F2"/>
            <w:tcW w:w="6577" w:type="dxa"/>
          </w:tcPr>
          <w:p>
            <w:r/>
            <w:r>
              <w:rPr>
                <w:rFonts w:ascii="Cambria" w:hAnsi="Cambria"/>
                <w:b w:val="0"/>
                <w:i w:val="0"/>
                <w:sz w:val="22"/>
              </w:rPr>
              <w:t>Technical quiz competition to promote cross-disciplinary knowledge.</w:t>
            </w:r>
          </w:p>
        </w:tc>
      </w:tr>
    </w:tbl>
    <w:p>
      <w:pPr>
        <w:spacing w:before="200" w:after="80"/>
      </w:pPr>
      <w:r>
        <w:rPr>
          <w:rFonts w:ascii="Cambria" w:hAnsi="Cambria"/>
          <w:b/>
          <w:color w:val="1F3A5F"/>
          <w:sz w:val="24"/>
        </w:rPr>
        <w:t>3. Guest Lecture Series (Industry Connect)</w:t>
      </w:r>
    </w:p>
    <w:tbl>
      <w:tblGrid>
        <w:gridCol w:w="2835"/>
        <w:gridCol w:w="6577"/>
      </w:tblGrid>
      <w:tblPr>
        <w:jc w:val="center"/>
        <w:tblLook w:firstColumn="1" w:firstRow="1" w:lastColumn="0" w:lastRow="0" w:noHBand="0" w:noVBand="1" w:val="04A0"/>
        <w:tblW w:w="9412" w:type="dxa"/>
        <w:tblLayout w:type="fixed"/>
      </w:tblPr>
      <w:tr>
        <w:tc>
          <w:tcPr>
            <w:shd w:val="clear" w:color="auto" w:fill="1F3A5F"/>
            <w:tcW w:w="2835" w:type="dxa"/>
          </w:tcPr>
          <w:p>
            <w:r/>
            <w:r>
              <w:rPr>
                <w:rFonts w:ascii="Cambria" w:hAnsi="Cambria"/>
                <w:b/>
                <w:i w:val="0"/>
                <w:color w:val="FFFFFF"/>
                <w:sz w:val="22"/>
              </w:rPr>
              <w:t>Department(s) Involved</w:t>
            </w:r>
          </w:p>
        </w:tc>
        <w:tc>
          <w:tcPr>
            <w:tcW w:w="6577" w:type="dxa"/>
          </w:tcPr>
          <w:p>
            <w:r/>
            <w:r>
              <w:rPr>
                <w:rFonts w:ascii="Cambria" w:hAnsi="Cambria"/>
                <w:b w:val="0"/>
                <w:i w:val="0"/>
                <w:sz w:val="22"/>
              </w:rPr>
              <w:t>CSE, ECE, ME, EEE</w:t>
            </w:r>
          </w:p>
        </w:tc>
      </w:tr>
      <w:tr>
        <w:tc>
          <w:tcPr>
            <w:shd w:val="clear" w:color="auto" w:fill="1F3A5F"/>
            <w:tcW w:w="2835" w:type="dxa"/>
          </w:tcPr>
          <w:p>
            <w:r/>
            <w:r>
              <w:rPr>
                <w:rFonts w:ascii="Cambria" w:hAnsi="Cambria"/>
                <w:b/>
                <w:i w:val="0"/>
                <w:color w:val="FFFFFF"/>
                <w:sz w:val="22"/>
              </w:rPr>
              <w:t>Description</w:t>
            </w:r>
          </w:p>
        </w:tc>
        <w:tc>
          <w:tcPr>
            <w:shd w:val="clear" w:color="auto" w:fill="F2F2F2"/>
            <w:tcW w:w="6577" w:type="dxa"/>
          </w:tcPr>
          <w:p>
            <w:r/>
            <w:r>
              <w:rPr>
                <w:rFonts w:ascii="Cambria" w:hAnsi="Cambria"/>
                <w:b w:val="0"/>
                <w:i w:val="0"/>
                <w:sz w:val="22"/>
              </w:rPr>
              <w:t>A series of expert talks by industry professionals on emerging technologies.</w:t>
            </w:r>
          </w:p>
        </w:tc>
      </w:tr>
    </w:tbl>
    <w:p>
      <w:pPr>
        <w:spacing w:before="200" w:after="80"/>
      </w:pPr>
      <w:r>
        <w:rPr>
          <w:rFonts w:ascii="Cambria" w:hAnsi="Cambria"/>
          <w:b/>
          <w:color w:val="1F3A5F"/>
          <w:sz w:val="24"/>
        </w:rPr>
        <w:t>4. Workshop on Research Methodology</w:t>
      </w:r>
    </w:p>
    <w:tbl>
      <w:tblGrid>
        <w:gridCol w:w="2835"/>
        <w:gridCol w:w="6577"/>
      </w:tblGrid>
      <w:tblPr>
        <w:jc w:val="center"/>
        <w:tblLook w:firstColumn="1" w:firstRow="1" w:lastColumn="0" w:lastRow="0" w:noHBand="0" w:noVBand="1" w:val="04A0"/>
        <w:tblW w:w="9412" w:type="dxa"/>
        <w:tblLayout w:type="fixed"/>
      </w:tblPr>
      <w:tr>
        <w:tc>
          <w:tcPr>
            <w:shd w:val="clear" w:color="auto" w:fill="1F3A5F"/>
            <w:tcW w:w="2835" w:type="dxa"/>
          </w:tcPr>
          <w:p>
            <w:r/>
            <w:r>
              <w:rPr>
                <w:rFonts w:ascii="Cambria" w:hAnsi="Cambria"/>
                <w:b/>
                <w:i w:val="0"/>
                <w:color w:val="FFFFFF"/>
                <w:sz w:val="22"/>
              </w:rPr>
              <w:t>Department(s) Involved</w:t>
            </w:r>
          </w:p>
        </w:tc>
        <w:tc>
          <w:tcPr>
            <w:tcW w:w="6577" w:type="dxa"/>
          </w:tcPr>
          <w:p>
            <w:r/>
            <w:r>
              <w:rPr>
                <w:rFonts w:ascii="Cambria" w:hAnsi="Cambria"/>
                <w:b w:val="0"/>
                <w:i w:val="0"/>
                <w:sz w:val="22"/>
              </w:rPr>
              <w:t>All PG Departments</w:t>
            </w:r>
          </w:p>
        </w:tc>
      </w:tr>
      <w:tr>
        <w:tc>
          <w:tcPr>
            <w:shd w:val="clear" w:color="auto" w:fill="1F3A5F"/>
            <w:tcW w:w="2835" w:type="dxa"/>
          </w:tcPr>
          <w:p>
            <w:r/>
            <w:r>
              <w:rPr>
                <w:rFonts w:ascii="Cambria" w:hAnsi="Cambria"/>
                <w:b/>
                <w:i w:val="0"/>
                <w:color w:val="FFFFFF"/>
                <w:sz w:val="22"/>
              </w:rPr>
              <w:t>Description</w:t>
            </w:r>
          </w:p>
        </w:tc>
        <w:tc>
          <w:tcPr>
            <w:shd w:val="clear" w:color="auto" w:fill="F2F2F2"/>
            <w:tcW w:w="6577" w:type="dxa"/>
          </w:tcPr>
          <w:p>
            <w:r/>
            <w:r>
              <w:rPr>
                <w:rFonts w:ascii="Cambria" w:hAnsi="Cambria"/>
                <w:b w:val="0"/>
                <w:i w:val="0"/>
                <w:sz w:val="22"/>
              </w:rPr>
              <w:t>A practical session for PG students on research practices, paper writing, and tools.</w:t>
            </w:r>
          </w:p>
        </w:tc>
      </w:tr>
    </w:tbl>
    <w:p>
      <w:pPr>
        <w:spacing w:before="200" w:after="80"/>
      </w:pPr>
      <w:r>
        <w:rPr>
          <w:rFonts w:ascii="Cambria" w:hAnsi="Cambria"/>
          <w:b/>
          <w:color w:val="1F3A5F"/>
          <w:sz w:val="24"/>
        </w:rPr>
        <w:t>5. Tech-Fest Coordination Support</w:t>
      </w:r>
    </w:p>
    <w:tbl>
      <w:tblGrid>
        <w:gridCol w:w="2835"/>
        <w:gridCol w:w="6577"/>
      </w:tblGrid>
      <w:tblPr>
        <w:jc w:val="center"/>
        <w:tblLook w:firstColumn="1" w:firstRow="1" w:lastColumn="0" w:lastRow="0" w:noHBand="0" w:noVBand="1" w:val="04A0"/>
        <w:tblW w:w="9412" w:type="dxa"/>
        <w:tblLayout w:type="fixed"/>
      </w:tblPr>
      <w:tr>
        <w:tc>
          <w:tcPr>
            <w:shd w:val="clear" w:color="auto" w:fill="1F3A5F"/>
            <w:tcW w:w="2835" w:type="dxa"/>
          </w:tcPr>
          <w:p>
            <w:r/>
            <w:r>
              <w:rPr>
                <w:rFonts w:ascii="Cambria" w:hAnsi="Cambria"/>
                <w:b/>
                <w:i w:val="0"/>
                <w:color w:val="FFFFFF"/>
                <w:sz w:val="22"/>
              </w:rPr>
              <w:t>Department(s) Involved</w:t>
            </w:r>
          </w:p>
        </w:tc>
        <w:tc>
          <w:tcPr>
            <w:tcW w:w="6577" w:type="dxa"/>
          </w:tcPr>
          <w:p>
            <w:r/>
            <w:r>
              <w:rPr>
                <w:rFonts w:ascii="Cambria" w:hAnsi="Cambria"/>
                <w:b w:val="0"/>
                <w:i w:val="0"/>
                <w:sz w:val="22"/>
              </w:rPr>
              <w:t>All Departments</w:t>
            </w:r>
          </w:p>
        </w:tc>
      </w:tr>
      <w:tr>
        <w:tc>
          <w:tcPr>
            <w:shd w:val="clear" w:color="auto" w:fill="1F3A5F"/>
            <w:tcW w:w="2835" w:type="dxa"/>
          </w:tcPr>
          <w:p>
            <w:r/>
            <w:r>
              <w:rPr>
                <w:rFonts w:ascii="Cambria" w:hAnsi="Cambria"/>
                <w:b/>
                <w:i w:val="0"/>
                <w:color w:val="FFFFFF"/>
                <w:sz w:val="22"/>
              </w:rPr>
              <w:t>Description</w:t>
            </w:r>
          </w:p>
        </w:tc>
        <w:tc>
          <w:tcPr>
            <w:shd w:val="clear" w:color="auto" w:fill="F2F2F2"/>
            <w:tcW w:w="6577" w:type="dxa"/>
          </w:tcPr>
          <w:p>
            <w:r/>
            <w:r>
              <w:rPr>
                <w:rFonts w:ascii="Cambria" w:hAnsi="Cambria"/>
                <w:b w:val="0"/>
                <w:i w:val="0"/>
                <w:sz w:val="22"/>
              </w:rPr>
              <w:t>Provided coordination for annual department-level tech fests (like CodeRush, MechAura, etc.).</w:t>
            </w:r>
          </w:p>
        </w:tc>
      </w:tr>
    </w:tbl>
    <w:p>
      <w:pPr>
        <w:spacing w:before="200" w:after="80"/>
      </w:pPr>
      <w:r>
        <w:rPr>
          <w:rFonts w:ascii="Cambria" w:hAnsi="Cambria"/>
          <w:b/>
          <w:color w:val="1F3A5F"/>
          <w:sz w:val="24"/>
        </w:rPr>
        <w:t>6. Poster Presentation &amp; Idea Expo</w:t>
      </w:r>
    </w:p>
    <w:tbl>
      <w:tblGrid>
        <w:gridCol w:w="2835"/>
        <w:gridCol w:w="6577"/>
      </w:tblGrid>
      <w:tblPr>
        <w:jc w:val="center"/>
        <w:tblLook w:firstColumn="1" w:firstRow="1" w:lastColumn="0" w:lastRow="0" w:noHBand="0" w:noVBand="1" w:val="04A0"/>
        <w:tblW w:w="9412" w:type="dxa"/>
        <w:tblLayout w:type="fixed"/>
      </w:tblPr>
      <w:tr>
        <w:tc>
          <w:tcPr>
            <w:shd w:val="clear" w:color="auto" w:fill="1F3A5F"/>
            <w:tcW w:w="2835" w:type="dxa"/>
          </w:tcPr>
          <w:p>
            <w:r/>
            <w:r>
              <w:rPr>
                <w:rFonts w:ascii="Cambria" w:hAnsi="Cambria"/>
                <w:b/>
                <w:i w:val="0"/>
                <w:color w:val="FFFFFF"/>
                <w:sz w:val="22"/>
              </w:rPr>
              <w:t>Department(s) Involved</w:t>
            </w:r>
          </w:p>
        </w:tc>
        <w:tc>
          <w:tcPr>
            <w:tcW w:w="6577" w:type="dxa"/>
          </w:tcPr>
          <w:p>
            <w:r/>
            <w:r>
              <w:rPr>
                <w:rFonts w:ascii="Cambria" w:hAnsi="Cambria"/>
                <w:b w:val="0"/>
                <w:i w:val="0"/>
                <w:sz w:val="22"/>
              </w:rPr>
              <w:t>All Departments</w:t>
            </w:r>
          </w:p>
        </w:tc>
      </w:tr>
      <w:tr>
        <w:tc>
          <w:tcPr>
            <w:shd w:val="clear" w:color="auto" w:fill="1F3A5F"/>
            <w:tcW w:w="2835" w:type="dxa"/>
          </w:tcPr>
          <w:p>
            <w:r/>
            <w:r>
              <w:rPr>
                <w:rFonts w:ascii="Cambria" w:hAnsi="Cambria"/>
                <w:b/>
                <w:i w:val="0"/>
                <w:color w:val="FFFFFF"/>
                <w:sz w:val="22"/>
              </w:rPr>
              <w:t>Description</w:t>
            </w:r>
          </w:p>
        </w:tc>
        <w:tc>
          <w:tcPr>
            <w:shd w:val="clear" w:color="auto" w:fill="F2F2F2"/>
            <w:tcW w:w="6577" w:type="dxa"/>
          </w:tcPr>
          <w:p>
            <w:r/>
            <w:r>
              <w:rPr>
                <w:rFonts w:ascii="Cambria" w:hAnsi="Cambria"/>
                <w:b w:val="0"/>
                <w:i w:val="0"/>
                <w:sz w:val="22"/>
              </w:rPr>
              <w:t>Event to showcase student innovations, mini-projects, and research proposals.</w:t>
            </w:r>
          </w:p>
        </w:tc>
      </w:tr>
    </w:tbl>
    <w:p>
      <w:pPr>
        <w:spacing w:before="200" w:after="80"/>
      </w:pPr>
      <w:r>
        <w:rPr>
          <w:rFonts w:ascii="Cambria" w:hAnsi="Cambria"/>
          <w:b/>
          <w:color w:val="1F3A5F"/>
          <w:sz w:val="24"/>
        </w:rPr>
        <w:t>7. Alumni Interaction Events</w:t>
      </w:r>
    </w:p>
    <w:tbl>
      <w:tblGrid>
        <w:gridCol w:w="2835"/>
        <w:gridCol w:w="6577"/>
      </w:tblGrid>
      <w:tblPr>
        <w:jc w:val="center"/>
        <w:tblLook w:firstColumn="1" w:firstRow="1" w:lastColumn="0" w:lastRow="0" w:noHBand="0" w:noVBand="1" w:val="04A0"/>
        <w:tblW w:w="9412" w:type="dxa"/>
        <w:tblLayout w:type="fixed"/>
      </w:tblPr>
      <w:tr>
        <w:tc>
          <w:tcPr>
            <w:shd w:val="clear" w:color="auto" w:fill="1F3A5F"/>
            <w:tcW w:w="2835" w:type="dxa"/>
          </w:tcPr>
          <w:p>
            <w:r/>
            <w:r>
              <w:rPr>
                <w:rFonts w:ascii="Cambria" w:hAnsi="Cambria"/>
                <w:b/>
                <w:i w:val="0"/>
                <w:color w:val="FFFFFF"/>
                <w:sz w:val="22"/>
              </w:rPr>
              <w:t>Department(s) Involved</w:t>
            </w:r>
          </w:p>
        </w:tc>
        <w:tc>
          <w:tcPr>
            <w:tcW w:w="6577" w:type="dxa"/>
          </w:tcPr>
          <w:p>
            <w:r/>
            <w:r>
              <w:rPr>
                <w:rFonts w:ascii="Cambria" w:hAnsi="Cambria"/>
                <w:b w:val="0"/>
                <w:i w:val="0"/>
                <w:sz w:val="22"/>
              </w:rPr>
              <w:t>All Departments</w:t>
            </w:r>
          </w:p>
        </w:tc>
      </w:tr>
      <w:tr>
        <w:tc>
          <w:tcPr>
            <w:shd w:val="clear" w:color="auto" w:fill="1F3A5F"/>
            <w:tcW w:w="2835" w:type="dxa"/>
          </w:tcPr>
          <w:p>
            <w:r/>
            <w:r>
              <w:rPr>
                <w:rFonts w:ascii="Cambria" w:hAnsi="Cambria"/>
                <w:b/>
                <w:i w:val="0"/>
                <w:color w:val="FFFFFF"/>
                <w:sz w:val="22"/>
              </w:rPr>
              <w:t>Description</w:t>
            </w:r>
          </w:p>
        </w:tc>
        <w:tc>
          <w:tcPr>
            <w:shd w:val="clear" w:color="auto" w:fill="F2F2F2"/>
            <w:tcW w:w="6577" w:type="dxa"/>
          </w:tcPr>
          <w:p>
            <w:r/>
            <w:r>
              <w:rPr>
                <w:rFonts w:ascii="Cambria" w:hAnsi="Cambria"/>
                <w:b w:val="0"/>
                <w:i w:val="0"/>
                <w:sz w:val="22"/>
              </w:rPr>
              <w:t>Facilitated alumni talks on career guidance, higher studies, and entrepreneurship.</w:t>
            </w:r>
          </w:p>
        </w:tc>
      </w:tr>
    </w:tbl>
    <w:p>
      <w:pPr>
        <w:spacing w:before="200" w:after="80"/>
      </w:pPr>
      <w:r>
        <w:rPr>
          <w:rFonts w:ascii="Cambria" w:hAnsi="Cambria"/>
          <w:b/>
          <w:color w:val="1F3A5F"/>
          <w:sz w:val="24"/>
        </w:rPr>
        <w:t>8. Career Readiness Bootcamp (Soft Skills)</w:t>
      </w:r>
    </w:p>
    <w:tbl>
      <w:tblGrid>
        <w:gridCol w:w="2835"/>
        <w:gridCol w:w="6577"/>
      </w:tblGrid>
      <w:tblPr>
        <w:jc w:val="center"/>
        <w:tblLook w:firstColumn="1" w:firstRow="1" w:lastColumn="0" w:lastRow="0" w:noHBand="0" w:noVBand="1" w:val="04A0"/>
        <w:tblW w:w="9412" w:type="dxa"/>
        <w:tblLayout w:type="fixed"/>
      </w:tblPr>
      <w:tr>
        <w:tc>
          <w:tcPr>
            <w:shd w:val="clear" w:color="auto" w:fill="1F3A5F"/>
            <w:tcW w:w="2835" w:type="dxa"/>
          </w:tcPr>
          <w:p>
            <w:r/>
            <w:r>
              <w:rPr>
                <w:rFonts w:ascii="Cambria" w:hAnsi="Cambria"/>
                <w:b/>
                <w:i w:val="0"/>
                <w:color w:val="FFFFFF"/>
                <w:sz w:val="22"/>
              </w:rPr>
              <w:t>Department(s) Involved</w:t>
            </w:r>
          </w:p>
        </w:tc>
        <w:tc>
          <w:tcPr>
            <w:tcW w:w="6577" w:type="dxa"/>
          </w:tcPr>
          <w:p>
            <w:r/>
            <w:r>
              <w:rPr>
                <w:rFonts w:ascii="Cambria" w:hAnsi="Cambria"/>
                <w:b w:val="0"/>
                <w:i w:val="0"/>
                <w:sz w:val="22"/>
              </w:rPr>
              <w:t>All UG Programs</w:t>
            </w:r>
          </w:p>
        </w:tc>
      </w:tr>
      <w:tr>
        <w:tc>
          <w:tcPr>
            <w:shd w:val="clear" w:color="auto" w:fill="1F3A5F"/>
            <w:tcW w:w="2835" w:type="dxa"/>
          </w:tcPr>
          <w:p>
            <w:r/>
            <w:r>
              <w:rPr>
                <w:rFonts w:ascii="Cambria" w:hAnsi="Cambria"/>
                <w:b/>
                <w:i w:val="0"/>
                <w:color w:val="FFFFFF"/>
                <w:sz w:val="22"/>
              </w:rPr>
              <w:t>Description</w:t>
            </w:r>
          </w:p>
        </w:tc>
        <w:tc>
          <w:tcPr>
            <w:shd w:val="clear" w:color="auto" w:fill="F2F2F2"/>
            <w:tcW w:w="6577" w:type="dxa"/>
          </w:tcPr>
          <w:p>
            <w:r/>
            <w:r>
              <w:rPr>
                <w:rFonts w:ascii="Cambria" w:hAnsi="Cambria"/>
                <w:b w:val="0"/>
                <w:i w:val="0"/>
                <w:sz w:val="22"/>
              </w:rPr>
              <w:t>Collaborative sessions on communication, teamwork, and interview skills.</w:t>
            </w:r>
          </w:p>
        </w:tc>
      </w:tr>
    </w:tbl>
    <w:p>
      <w:pPr>
        <w:spacing w:before="200" w:after="80"/>
      </w:pPr>
      <w:r>
        <w:rPr>
          <w:rFonts w:ascii="Cambria" w:hAnsi="Cambria"/>
          <w:b/>
          <w:color w:val="1F3A5F"/>
          <w:sz w:val="24"/>
        </w:rPr>
        <w:t>9. Student Paper Presentation Competition</w:t>
      </w:r>
    </w:p>
    <w:tbl>
      <w:tblGrid>
        <w:gridCol w:w="2835"/>
        <w:gridCol w:w="6577"/>
      </w:tblGrid>
      <w:tblPr>
        <w:jc w:val="center"/>
        <w:tblLook w:firstColumn="1" w:firstRow="1" w:lastColumn="0" w:lastRow="0" w:noHBand="0" w:noVBand="1" w:val="04A0"/>
        <w:tblW w:w="9412" w:type="dxa"/>
        <w:tblLayout w:type="fixed"/>
      </w:tblPr>
      <w:tr>
        <w:tc>
          <w:tcPr>
            <w:shd w:val="clear" w:color="auto" w:fill="1F3A5F"/>
            <w:tcW w:w="2835" w:type="dxa"/>
          </w:tcPr>
          <w:p>
            <w:r/>
            <w:r>
              <w:rPr>
                <w:rFonts w:ascii="Cambria" w:hAnsi="Cambria"/>
                <w:b/>
                <w:i w:val="0"/>
                <w:color w:val="FFFFFF"/>
                <w:sz w:val="22"/>
              </w:rPr>
              <w:t>Department(s) Involved</w:t>
            </w:r>
          </w:p>
        </w:tc>
        <w:tc>
          <w:tcPr>
            <w:tcW w:w="6577" w:type="dxa"/>
          </w:tcPr>
          <w:p>
            <w:r/>
            <w:r>
              <w:rPr>
                <w:rFonts w:ascii="Cambria" w:hAnsi="Cambria"/>
                <w:b w:val="0"/>
                <w:i w:val="0"/>
                <w:sz w:val="22"/>
              </w:rPr>
              <w:t>ECE, EEE, ME</w:t>
            </w:r>
          </w:p>
        </w:tc>
      </w:tr>
      <w:tr>
        <w:tc>
          <w:tcPr>
            <w:shd w:val="clear" w:color="auto" w:fill="1F3A5F"/>
            <w:tcW w:w="2835" w:type="dxa"/>
          </w:tcPr>
          <w:p>
            <w:r/>
            <w:r>
              <w:rPr>
                <w:rFonts w:ascii="Cambria" w:hAnsi="Cambria"/>
                <w:b/>
                <w:i w:val="0"/>
                <w:color w:val="FFFFFF"/>
                <w:sz w:val="22"/>
              </w:rPr>
              <w:t>Description</w:t>
            </w:r>
          </w:p>
        </w:tc>
        <w:tc>
          <w:tcPr>
            <w:shd w:val="clear" w:color="auto" w:fill="F2F2F2"/>
            <w:tcW w:w="6577" w:type="dxa"/>
          </w:tcPr>
          <w:p>
            <w:r/>
            <w:r>
              <w:rPr>
                <w:rFonts w:ascii="Cambria" w:hAnsi="Cambria"/>
                <w:b w:val="0"/>
                <w:i w:val="0"/>
                <w:sz w:val="22"/>
              </w:rPr>
              <w:t>Intra-college competition to encourage technical paper writing and presentation.</w:t>
            </w:r>
          </w:p>
        </w:tc>
      </w:tr>
    </w:tbl>
    <w:p>
      <w:pPr>
        <w:spacing w:before="200" w:after="80"/>
      </w:pPr>
      <w:r>
        <w:rPr>
          <w:rFonts w:ascii="Cambria" w:hAnsi="Cambria"/>
          <w:b/>
          <w:color w:val="1F3A5F"/>
          <w:sz w:val="24"/>
        </w:rPr>
        <w:t>10. Annual Association Report Submission &amp; Review</w:t>
      </w:r>
    </w:p>
    <w:tbl>
      <w:tblGrid>
        <w:gridCol w:w="2835"/>
        <w:gridCol w:w="6577"/>
      </w:tblGrid>
      <w:tblPr>
        <w:jc w:val="center"/>
        <w:tblLook w:firstColumn="1" w:firstRow="1" w:lastColumn="0" w:lastRow="0" w:noHBand="0" w:noVBand="1" w:val="04A0"/>
        <w:tblW w:w="9412" w:type="dxa"/>
        <w:tblLayout w:type="fixed"/>
      </w:tblPr>
      <w:tr>
        <w:tc>
          <w:tcPr>
            <w:shd w:val="clear" w:color="auto" w:fill="1F3A5F"/>
            <w:tcW w:w="2835" w:type="dxa"/>
          </w:tcPr>
          <w:p>
            <w:r/>
            <w:r>
              <w:rPr>
                <w:rFonts w:ascii="Cambria" w:hAnsi="Cambria"/>
                <w:b/>
                <w:i w:val="0"/>
                <w:color w:val="FFFFFF"/>
                <w:sz w:val="22"/>
              </w:rPr>
              <w:t>Department(s) Involved</w:t>
            </w:r>
          </w:p>
        </w:tc>
        <w:tc>
          <w:tcPr>
            <w:tcW w:w="6577" w:type="dxa"/>
          </w:tcPr>
          <w:p>
            <w:r/>
            <w:r>
              <w:rPr>
                <w:rFonts w:ascii="Cambria" w:hAnsi="Cambria"/>
                <w:b w:val="0"/>
                <w:i w:val="0"/>
                <w:sz w:val="22"/>
              </w:rPr>
              <w:t>All Departments</w:t>
            </w:r>
          </w:p>
        </w:tc>
      </w:tr>
      <w:tr>
        <w:tc>
          <w:tcPr>
            <w:shd w:val="clear" w:color="auto" w:fill="1F3A5F"/>
            <w:tcW w:w="2835" w:type="dxa"/>
          </w:tcPr>
          <w:p>
            <w:r/>
            <w:r>
              <w:rPr>
                <w:rFonts w:ascii="Cambria" w:hAnsi="Cambria"/>
                <w:b/>
                <w:i w:val="0"/>
                <w:color w:val="FFFFFF"/>
                <w:sz w:val="22"/>
              </w:rPr>
              <w:t>Description</w:t>
            </w:r>
          </w:p>
        </w:tc>
        <w:tc>
          <w:tcPr>
            <w:shd w:val="clear" w:color="auto" w:fill="F2F2F2"/>
            <w:tcW w:w="6577" w:type="dxa"/>
          </w:tcPr>
          <w:p>
            <w:r/>
            <w:r>
              <w:rPr>
                <w:rFonts w:ascii="Cambria" w:hAnsi="Cambria"/>
                <w:b w:val="0"/>
                <w:i w:val="0"/>
                <w:sz w:val="22"/>
              </w:rPr>
              <w:t>Review of departmental activities, outcomes, student involvement, and impact assessment.</w:t>
            </w:r>
          </w:p>
        </w:tc>
      </w:tr>
    </w:tbl>
    <w:p>
      <w:pPr>
        <w:spacing w:after="120"/>
        <w:jc w:val="both"/>
      </w:pPr>
      <w:r>
        <w:rPr>
          <w:rFonts w:ascii="Cambria" w:hAnsi="Cambria"/>
          <w:i/>
          <w:sz w:val="22"/>
        </w:rPr>
        <w:t>*[Note: the Responsible Party / Committee Member values for this table (Screenshots (18616)-(18617).png) appeared in a separate block whose count of named collaborator groups did not match the ten event rows one-to-one, and could not be confidently paired to individual rows; the Date column was likewise not legible on either image.]*</w:t>
      </w:r>
    </w:p>
    <w:p>
      <w:pPr>
        <w:keepNext/>
        <w:spacing w:before="240" w:after="120"/>
      </w:pPr>
      <w:r>
        <w:rPr>
          <w:rFonts w:ascii="Cambria" w:hAnsi="Cambria"/>
          <w:b/>
          <w:color w:val="1F3A5F"/>
          <w:sz w:val="28"/>
        </w:rPr>
        <w:t>39.9. Year Planner: Department Association Coordination Committee</w:t>
      </w:r>
    </w:p>
    <w:tbl>
      <w:tblGrid>
        <w:gridCol w:w="907"/>
        <w:gridCol w:w="3005"/>
        <w:gridCol w:w="3855"/>
        <w:gridCol w:w="1417"/>
      </w:tblGrid>
      <w:tblPr>
        <w:jc w:val="center"/>
        <w:tblLook w:firstColumn="1" w:firstRow="1" w:lastColumn="0" w:lastRow="0" w:noHBand="0" w:noVBand="1" w:val="04A0"/>
        <w:tblW w:w="9185" w:type="dxa"/>
        <w:tblLayout w:type="fixed"/>
      </w:tblPr>
      <w:tr>
        <w:tc>
          <w:tcPr>
            <w:shd w:val="clear" w:color="auto" w:fill="1F3A5F"/>
            <w:tcW w:w="907" w:type="dxa"/>
          </w:tcPr>
          <w:p>
            <w:pPr>
              <w:jc w:val="center"/>
            </w:pPr>
            <w:r/>
            <w:r>
              <w:rPr>
                <w:rFonts w:ascii="Cambria" w:hAnsi="Cambria"/>
                <w:b/>
                <w:i w:val="0"/>
                <w:color w:val="FFFFFF"/>
                <w:sz w:val="22"/>
              </w:rPr>
              <w:t>Month</w:t>
            </w:r>
          </w:p>
        </w:tc>
        <w:tc>
          <w:tcPr>
            <w:shd w:val="clear" w:color="auto" w:fill="1F3A5F"/>
            <w:tcW w:w="3005" w:type="dxa"/>
          </w:tcPr>
          <w:p>
            <w:pPr>
              <w:jc w:val="center"/>
            </w:pPr>
            <w:r/>
            <w:r>
              <w:rPr>
                <w:rFonts w:ascii="Cambria" w:hAnsi="Cambria"/>
                <w:b/>
                <w:i w:val="0"/>
                <w:color w:val="FFFFFF"/>
                <w:sz w:val="22"/>
              </w:rPr>
              <w:t>Activity/Event</w:t>
            </w:r>
          </w:p>
        </w:tc>
        <w:tc>
          <w:tcPr>
            <w:shd w:val="clear" w:color="auto" w:fill="1F3A5F"/>
            <w:tcW w:w="3855" w:type="dxa"/>
          </w:tcPr>
          <w:p>
            <w:pPr>
              <w:jc w:val="center"/>
            </w:pPr>
            <w:r/>
            <w:r>
              <w:rPr>
                <w:rFonts w:ascii="Cambria" w:hAnsi="Cambria"/>
                <w:b/>
                <w:i w:val="0"/>
                <w:color w:val="FFFFFF"/>
                <w:sz w:val="22"/>
              </w:rPr>
              <w:t>Description</w:t>
            </w:r>
          </w:p>
        </w:tc>
        <w:tc>
          <w:tcPr>
            <w:shd w:val="clear" w:color="auto" w:fill="1F3A5F"/>
            <w:tcW w:w="1417" w:type="dxa"/>
          </w:tcPr>
          <w:p>
            <w:pPr>
              <w:jc w:val="center"/>
            </w:pPr>
            <w:r/>
            <w:r>
              <w:rPr>
                <w:rFonts w:ascii="Cambria" w:hAnsi="Cambria"/>
                <w:b/>
                <w:i w:val="0"/>
                <w:color w:val="FFFFFF"/>
                <w:sz w:val="22"/>
              </w:rPr>
              <w:t>Responsible Party</w:t>
            </w:r>
          </w:p>
        </w:tc>
      </w:tr>
      <w:tr>
        <w:tc>
          <w:tcPr>
            <w:tcW w:w="907" w:type="dxa"/>
          </w:tcPr>
          <w:p>
            <w:r/>
            <w:r>
              <w:rPr>
                <w:rFonts w:ascii="Cambria" w:hAnsi="Cambria"/>
                <w:b w:val="0"/>
                <w:i w:val="0"/>
                <w:sz w:val="22"/>
              </w:rPr>
              <w:t>July</w:t>
            </w:r>
          </w:p>
        </w:tc>
        <w:tc>
          <w:tcPr>
            <w:tcW w:w="3005" w:type="dxa"/>
          </w:tcPr>
          <w:p>
            <w:r/>
            <w:r>
              <w:rPr>
                <w:rFonts w:ascii="Cambria" w:hAnsi="Cambria"/>
                <w:b w:val="0"/>
                <w:i w:val="0"/>
                <w:sz w:val="22"/>
              </w:rPr>
              <w:t>1. Welcome Session for New Students</w:t>
            </w:r>
          </w:p>
        </w:tc>
        <w:tc>
          <w:tcPr>
            <w:tcW w:w="3855" w:type="dxa"/>
          </w:tcPr>
          <w:p>
            <w:r/>
            <w:r>
              <w:rPr>
                <w:rFonts w:ascii="Cambria" w:hAnsi="Cambria"/>
                <w:b w:val="0"/>
                <w:i w:val="0"/>
                <w:sz w:val="22"/>
              </w:rPr>
              <w:t>Introduction to the department association, its goals, and upcoming events.</w:t>
            </w:r>
          </w:p>
        </w:tc>
        <w:tc>
          <w:tcPr>
            <w:tcW w:w="1417" w:type="dxa"/>
          </w:tcPr>
          <w:p>
            <w:r/>
            <w:r>
              <w:rPr>
                <w:rFonts w:ascii="Cambria" w:hAnsi="Cambria"/>
                <w:b w:val="0"/>
                <w:i w:val="0"/>
                <w:sz w:val="22"/>
              </w:rPr>
              <w:t>Department Association Coordination Committee</w:t>
            </w:r>
          </w:p>
        </w:tc>
      </w:tr>
      <w:tr>
        <w:tc>
          <w:tcPr>
            <w:shd w:val="clear" w:color="auto" w:fill="F2F2F2"/>
            <w:tcW w:w="907" w:type="dxa"/>
          </w:tcPr>
          <w:p>
            <w:r/>
            <w:r>
              <w:rPr>
                <w:rFonts w:ascii="Cambria" w:hAnsi="Cambria"/>
                <w:b w:val="0"/>
                <w:i w:val="0"/>
                <w:sz w:val="22"/>
              </w:rPr>
              <w:t>July</w:t>
            </w:r>
          </w:p>
        </w:tc>
        <w:tc>
          <w:tcPr>
            <w:shd w:val="clear" w:color="auto" w:fill="F2F2F2"/>
            <w:tcW w:w="3005" w:type="dxa"/>
          </w:tcPr>
          <w:p>
            <w:r/>
            <w:r>
              <w:rPr>
                <w:rFonts w:ascii="Cambria" w:hAnsi="Cambria"/>
                <w:b w:val="0"/>
                <w:i w:val="0"/>
                <w:sz w:val="22"/>
              </w:rPr>
              <w:t>2. Annual General Body Meeting (AGM)</w:t>
            </w:r>
          </w:p>
        </w:tc>
        <w:tc>
          <w:tcPr>
            <w:shd w:val="clear" w:color="auto" w:fill="F2F2F2"/>
            <w:tcW w:w="3855" w:type="dxa"/>
          </w:tcPr>
          <w:p>
            <w:r/>
            <w:r>
              <w:rPr>
                <w:rFonts w:ascii="Cambria" w:hAnsi="Cambria"/>
                <w:b w:val="0"/>
                <w:i w:val="0"/>
                <w:sz w:val="22"/>
              </w:rPr>
              <w:t>Discuss the objectives for the upcoming year and outline the key activities.</w:t>
            </w:r>
          </w:p>
        </w:tc>
        <w:tc>
          <w:tcPr>
            <w:shd w:val="clear" w:color="auto" w:fill="F2F2F2"/>
            <w:tcW w:w="1417" w:type="dxa"/>
          </w:tcPr>
          <w:p>
            <w:r/>
            <w:r>
              <w:rPr>
                <w:rFonts w:ascii="Cambria" w:hAnsi="Cambria"/>
                <w:b w:val="0"/>
                <w:i w:val="0"/>
                <w:sz w:val="22"/>
              </w:rPr>
              <w:t>Department Coordinators, Student Representatives</w:t>
            </w:r>
          </w:p>
        </w:tc>
      </w:tr>
      <w:tr>
        <w:tc>
          <w:tcPr>
            <w:tcW w:w="907" w:type="dxa"/>
          </w:tcPr>
          <w:p>
            <w:r/>
            <w:r>
              <w:rPr>
                <w:rFonts w:ascii="Cambria" w:hAnsi="Cambria"/>
                <w:b w:val="0"/>
                <w:i w:val="0"/>
                <w:sz w:val="22"/>
              </w:rPr>
              <w:t>August</w:t>
            </w:r>
          </w:p>
        </w:tc>
        <w:tc>
          <w:tcPr>
            <w:tcW w:w="3005" w:type="dxa"/>
          </w:tcPr>
          <w:p>
            <w:r/>
            <w:r>
              <w:rPr>
                <w:rFonts w:ascii="Cambria" w:hAnsi="Cambria"/>
                <w:b w:val="0"/>
                <w:i w:val="0"/>
                <w:sz w:val="22"/>
              </w:rPr>
              <w:t>1. Freshers' Meet and Interaction Program</w:t>
            </w:r>
          </w:p>
        </w:tc>
        <w:tc>
          <w:tcPr>
            <w:tcW w:w="3855" w:type="dxa"/>
          </w:tcPr>
          <w:p>
            <w:r/>
            <w:r>
              <w:rPr>
                <w:rFonts w:ascii="Cambria" w:hAnsi="Cambria"/>
                <w:b w:val="0"/>
                <w:i w:val="0"/>
                <w:sz w:val="22"/>
              </w:rPr>
              <w:t>Facilitate student-teacher interactions and introduce freshmen to the association.</w:t>
            </w:r>
          </w:p>
        </w:tc>
        <w:tc>
          <w:tcPr>
            <w:tcW w:w="1417" w:type="dxa"/>
          </w:tcPr>
          <w:p>
            <w:r/>
            <w:r>
              <w:rPr>
                <w:rFonts w:ascii="Cambria" w:hAnsi="Cambria"/>
                <w:b w:val="0"/>
                <w:i w:val="0"/>
                <w:sz w:val="22"/>
              </w:rPr>
              <w:t>Department Association Coordination Committee</w:t>
            </w:r>
          </w:p>
        </w:tc>
      </w:tr>
      <w:tr>
        <w:tc>
          <w:tcPr>
            <w:shd w:val="clear" w:color="auto" w:fill="F2F2F2"/>
            <w:tcW w:w="907" w:type="dxa"/>
          </w:tcPr>
          <w:p>
            <w:r/>
            <w:r>
              <w:rPr>
                <w:rFonts w:ascii="Cambria" w:hAnsi="Cambria"/>
                <w:b w:val="0"/>
                <w:i w:val="0"/>
                <w:sz w:val="22"/>
              </w:rPr>
              <w:t>September</w:t>
            </w:r>
          </w:p>
        </w:tc>
        <w:tc>
          <w:tcPr>
            <w:shd w:val="clear" w:color="auto" w:fill="F2F2F2"/>
            <w:tcW w:w="3005" w:type="dxa"/>
          </w:tcPr>
          <w:p>
            <w:r/>
            <w:r>
              <w:rPr>
                <w:rFonts w:ascii="Cambria" w:hAnsi="Cambria"/>
                <w:b w:val="0"/>
                <w:i w:val="0"/>
                <w:sz w:val="22"/>
              </w:rPr>
              <w:t>1. Workshops/Seminars on Skill Development</w:t>
            </w:r>
          </w:p>
        </w:tc>
        <w:tc>
          <w:tcPr>
            <w:shd w:val="clear" w:color="auto" w:fill="F2F2F2"/>
            <w:tcW w:w="3855" w:type="dxa"/>
          </w:tcPr>
          <w:p>
            <w:r/>
            <w:r>
              <w:rPr>
                <w:rFonts w:ascii="Cambria" w:hAnsi="Cambria"/>
                <w:b w:val="0"/>
                <w:i w:val="0"/>
                <w:sz w:val="22"/>
              </w:rPr>
              <w:t>Conduct technical and soft skills workshops for students.</w:t>
            </w:r>
          </w:p>
        </w:tc>
        <w:tc>
          <w:tcPr>
            <w:shd w:val="clear" w:color="auto" w:fill="F2F2F2"/>
            <w:tcW w:w="1417" w:type="dxa"/>
          </w:tcPr>
          <w:p>
            <w:r/>
            <w:r>
              <w:rPr>
                <w:rFonts w:ascii="Cambria" w:hAnsi="Cambria"/>
                <w:b w:val="0"/>
                <w:i w:val="0"/>
                <w:sz w:val="22"/>
              </w:rPr>
              <w:t>Department Heads, Committee Members</w:t>
            </w:r>
          </w:p>
        </w:tc>
      </w:tr>
      <w:tr>
        <w:tc>
          <w:tcPr>
            <w:tcW w:w="907" w:type="dxa"/>
          </w:tcPr>
          <w:p>
            <w:r/>
            <w:r>
              <w:rPr>
                <w:rFonts w:ascii="Cambria" w:hAnsi="Cambria"/>
                <w:b w:val="0"/>
                <w:i w:val="0"/>
                <w:sz w:val="22"/>
              </w:rPr>
              <w:t>October</w:t>
            </w:r>
          </w:p>
        </w:tc>
        <w:tc>
          <w:tcPr>
            <w:tcW w:w="3005" w:type="dxa"/>
          </w:tcPr>
          <w:p>
            <w:r/>
            <w:r>
              <w:rPr>
                <w:rFonts w:ascii="Cambria" w:hAnsi="Cambria"/>
                <w:b w:val="0"/>
                <w:i w:val="0"/>
                <w:sz w:val="22"/>
              </w:rPr>
              <w:t>1. Annual Cultural and Technical Fest Planning</w:t>
            </w:r>
          </w:p>
        </w:tc>
        <w:tc>
          <w:tcPr>
            <w:tcW w:w="3855" w:type="dxa"/>
          </w:tcPr>
          <w:p>
            <w:r/>
            <w:r>
              <w:rPr>
                <w:rFonts w:ascii="Cambria" w:hAnsi="Cambria"/>
                <w:b w:val="0"/>
                <w:i w:val="0"/>
                <w:sz w:val="22"/>
              </w:rPr>
              <w:t>Plan and organize the department's participation in the annual cultural or technical fest.</w:t>
            </w:r>
          </w:p>
        </w:tc>
        <w:tc>
          <w:tcPr>
            <w:tcW w:w="1417" w:type="dxa"/>
          </w:tcPr>
          <w:p>
            <w:r/>
            <w:r>
              <w:rPr>
                <w:rFonts w:ascii="Cambria" w:hAnsi="Cambria"/>
                <w:b w:val="0"/>
                <w:i w:val="0"/>
                <w:sz w:val="22"/>
              </w:rPr>
              <w:t>Department Association Coordination Committee</w:t>
            </w:r>
          </w:p>
        </w:tc>
      </w:tr>
      <w:tr>
        <w:tc>
          <w:tcPr>
            <w:shd w:val="clear" w:color="auto" w:fill="F2F2F2"/>
            <w:tcW w:w="907" w:type="dxa"/>
          </w:tcPr>
          <w:p>
            <w:r/>
            <w:r>
              <w:rPr>
                <w:rFonts w:ascii="Cambria" w:hAnsi="Cambria"/>
                <w:b w:val="0"/>
                <w:i w:val="0"/>
                <w:sz w:val="22"/>
              </w:rPr>
              <w:t>October</w:t>
            </w:r>
          </w:p>
        </w:tc>
        <w:tc>
          <w:tcPr>
            <w:shd w:val="clear" w:color="auto" w:fill="F2F2F2"/>
            <w:tcW w:w="3005" w:type="dxa"/>
          </w:tcPr>
          <w:p>
            <w:r/>
            <w:r>
              <w:rPr>
                <w:rFonts w:ascii="Cambria" w:hAnsi="Cambria"/>
                <w:b w:val="0"/>
                <w:i w:val="0"/>
                <w:sz w:val="22"/>
              </w:rPr>
              <w:t>2. Guest Lectures/Industry Expert Sessions</w:t>
            </w:r>
          </w:p>
        </w:tc>
        <w:tc>
          <w:tcPr>
            <w:shd w:val="clear" w:color="auto" w:fill="F2F2F2"/>
            <w:tcW w:w="3855" w:type="dxa"/>
          </w:tcPr>
          <w:p>
            <w:r/>
            <w:r>
              <w:rPr>
                <w:rFonts w:ascii="Cambria" w:hAnsi="Cambria"/>
                <w:b w:val="0"/>
                <w:i w:val="0"/>
                <w:sz w:val="22"/>
              </w:rPr>
              <w:t>Invite industry professionals and alumni for guest lectures on recent trends.</w:t>
            </w:r>
          </w:p>
        </w:tc>
        <w:tc>
          <w:tcPr>
            <w:shd w:val="clear" w:color="auto" w:fill="F2F2F2"/>
            <w:tcW w:w="1417" w:type="dxa"/>
          </w:tcPr>
          <w:p>
            <w:r/>
            <w:r>
              <w:rPr>
                <w:rFonts w:ascii="Cambria" w:hAnsi="Cambria"/>
                <w:b w:val="0"/>
                <w:i w:val="0"/>
                <w:sz w:val="22"/>
              </w:rPr>
              <w:t>Department Faculty, Senior Students</w:t>
            </w:r>
          </w:p>
        </w:tc>
      </w:tr>
      <w:tr>
        <w:tc>
          <w:tcPr>
            <w:tcW w:w="907" w:type="dxa"/>
          </w:tcPr>
          <w:p>
            <w:r/>
            <w:r>
              <w:rPr>
                <w:rFonts w:ascii="Cambria" w:hAnsi="Cambria"/>
                <w:b w:val="0"/>
                <w:i w:val="0"/>
                <w:sz w:val="22"/>
              </w:rPr>
              <w:t>November</w:t>
            </w:r>
          </w:p>
        </w:tc>
        <w:tc>
          <w:tcPr>
            <w:tcW w:w="3005" w:type="dxa"/>
          </w:tcPr>
          <w:p>
            <w:r/>
            <w:r>
              <w:rPr>
                <w:rFonts w:ascii="Cambria" w:hAnsi="Cambria"/>
                <w:b w:val="0"/>
                <w:i w:val="0"/>
                <w:sz w:val="22"/>
              </w:rPr>
              <w:t>1. Departmental Competitions and Events</w:t>
            </w:r>
          </w:p>
        </w:tc>
        <w:tc>
          <w:tcPr>
            <w:tcW w:w="3855" w:type="dxa"/>
          </w:tcPr>
          <w:p>
            <w:r/>
            <w:r>
              <w:rPr>
                <w:rFonts w:ascii="Cambria" w:hAnsi="Cambria"/>
                <w:b w:val="0"/>
                <w:i w:val="0"/>
                <w:sz w:val="22"/>
              </w:rPr>
              <w:t>Organize intra-departmental competitions (coding, quizzes, etc.).</w:t>
            </w:r>
          </w:p>
        </w:tc>
        <w:tc>
          <w:tcPr>
            <w:tcW w:w="1417" w:type="dxa"/>
          </w:tcPr>
          <w:p>
            <w:r/>
            <w:r>
              <w:rPr>
                <w:rFonts w:ascii="Cambria" w:hAnsi="Cambria"/>
                <w:b w:val="0"/>
                <w:i w:val="0"/>
                <w:sz w:val="22"/>
              </w:rPr>
              <w:t>Department Association Coordination Committee</w:t>
            </w:r>
          </w:p>
        </w:tc>
      </w:tr>
      <w:tr>
        <w:tc>
          <w:tcPr>
            <w:shd w:val="clear" w:color="auto" w:fill="F2F2F2"/>
            <w:tcW w:w="907" w:type="dxa"/>
          </w:tcPr>
          <w:p>
            <w:r/>
            <w:r>
              <w:rPr>
                <w:rFonts w:ascii="Cambria" w:hAnsi="Cambria"/>
                <w:b w:val="0"/>
                <w:i w:val="0"/>
                <w:sz w:val="22"/>
              </w:rPr>
              <w:t>December</w:t>
            </w:r>
          </w:p>
        </w:tc>
        <w:tc>
          <w:tcPr>
            <w:shd w:val="clear" w:color="auto" w:fill="F2F2F2"/>
            <w:tcW w:w="3005" w:type="dxa"/>
          </w:tcPr>
          <w:p>
            <w:r/>
            <w:r>
              <w:rPr>
                <w:rFonts w:ascii="Cambria" w:hAnsi="Cambria"/>
                <w:b w:val="0"/>
                <w:i w:val="0"/>
                <w:sz w:val="22"/>
              </w:rPr>
              <w:t>1. End-of-Semester Review and Awards Ceremony</w:t>
            </w:r>
          </w:p>
        </w:tc>
        <w:tc>
          <w:tcPr>
            <w:shd w:val="clear" w:color="auto" w:fill="F2F2F2"/>
            <w:tcW w:w="3855" w:type="dxa"/>
          </w:tcPr>
          <w:p>
            <w:r/>
            <w:r>
              <w:rPr>
                <w:rFonts w:ascii="Cambria" w:hAnsi="Cambria"/>
                <w:b w:val="0"/>
                <w:i w:val="0"/>
                <w:sz w:val="22"/>
              </w:rPr>
              <w:t>Review achievements of the department association, announce student awards.</w:t>
            </w:r>
          </w:p>
        </w:tc>
        <w:tc>
          <w:tcPr>
            <w:shd w:val="clear" w:color="auto" w:fill="F2F2F2"/>
            <w:tcW w:w="1417" w:type="dxa"/>
          </w:tcPr>
          <w:p>
            <w:r/>
            <w:r>
              <w:rPr>
                <w:rFonts w:ascii="Cambria" w:hAnsi="Cambria"/>
                <w:b w:val="0"/>
                <w:i w:val="0"/>
                <w:sz w:val="22"/>
              </w:rPr>
              <w:t>Department Heads, Faculty, Students</w:t>
            </w:r>
          </w:p>
        </w:tc>
      </w:tr>
      <w:tr>
        <w:tc>
          <w:tcPr>
            <w:tcW w:w="907" w:type="dxa"/>
          </w:tcPr>
          <w:p>
            <w:r/>
            <w:r>
              <w:rPr>
                <w:rFonts w:ascii="Cambria" w:hAnsi="Cambria"/>
                <w:b w:val="0"/>
                <w:i w:val="0"/>
                <w:sz w:val="22"/>
              </w:rPr>
              <w:t>January</w:t>
            </w:r>
          </w:p>
        </w:tc>
        <w:tc>
          <w:tcPr>
            <w:tcW w:w="3005" w:type="dxa"/>
          </w:tcPr>
          <w:p>
            <w:r/>
            <w:r>
              <w:rPr>
                <w:rFonts w:ascii="Cambria" w:hAnsi="Cambria"/>
                <w:b w:val="0"/>
                <w:i w:val="0"/>
                <w:sz w:val="22"/>
              </w:rPr>
              <w:t>1. Annual Sports Day Participation and Organization</w:t>
            </w:r>
          </w:p>
        </w:tc>
        <w:tc>
          <w:tcPr>
            <w:tcW w:w="3855" w:type="dxa"/>
          </w:tcPr>
          <w:p>
            <w:r/>
            <w:r>
              <w:rPr>
                <w:rFonts w:ascii="Cambria" w:hAnsi="Cambria"/>
                <w:b w:val="0"/>
                <w:i w:val="0"/>
                <w:sz w:val="22"/>
              </w:rPr>
              <w:t>Organize the department's participation in inter-departmental sports events.</w:t>
            </w:r>
          </w:p>
        </w:tc>
        <w:tc>
          <w:tcPr>
            <w:tcW w:w="1417" w:type="dxa"/>
          </w:tcPr>
          <w:p>
            <w:r/>
            <w:r>
              <w:rPr>
                <w:rFonts w:ascii="Cambria" w:hAnsi="Cambria"/>
                <w:b w:val="0"/>
                <w:i w:val="0"/>
                <w:sz w:val="22"/>
              </w:rPr>
              <w:t>Sports Coordinators, Department Representatives</w:t>
            </w:r>
          </w:p>
        </w:tc>
      </w:tr>
      <w:tr>
        <w:tc>
          <w:tcPr>
            <w:shd w:val="clear" w:color="auto" w:fill="F2F2F2"/>
            <w:tcW w:w="907" w:type="dxa"/>
          </w:tcPr>
          <w:p>
            <w:r/>
            <w:r>
              <w:rPr>
                <w:rFonts w:ascii="Cambria" w:hAnsi="Cambria"/>
                <w:b w:val="0"/>
                <w:i w:val="0"/>
                <w:sz w:val="22"/>
              </w:rPr>
              <w:t>February</w:t>
            </w:r>
          </w:p>
        </w:tc>
        <w:tc>
          <w:tcPr>
            <w:shd w:val="clear" w:color="auto" w:fill="F2F2F2"/>
            <w:tcW w:w="3005" w:type="dxa"/>
          </w:tcPr>
          <w:p>
            <w:r/>
            <w:r>
              <w:rPr>
                <w:rFonts w:ascii="Cambria" w:hAnsi="Cambria"/>
                <w:b w:val="0"/>
                <w:i w:val="0"/>
                <w:sz w:val="22"/>
              </w:rPr>
              <w:t>1. Alumni Meet and Interaction Program</w:t>
            </w:r>
          </w:p>
        </w:tc>
        <w:tc>
          <w:tcPr>
            <w:shd w:val="clear" w:color="auto" w:fill="F2F2F2"/>
            <w:tcW w:w="3855" w:type="dxa"/>
          </w:tcPr>
          <w:p>
            <w:r/>
            <w:r>
              <w:rPr>
                <w:rFonts w:ascii="Cambria" w:hAnsi="Cambria"/>
                <w:b w:val="0"/>
                <w:i w:val="0"/>
                <w:sz w:val="22"/>
              </w:rPr>
              <w:t>Invite alumni for interaction with current students, networking, and guidance.</w:t>
            </w:r>
          </w:p>
        </w:tc>
        <w:tc>
          <w:tcPr>
            <w:shd w:val="clear" w:color="auto" w:fill="F2F2F2"/>
            <w:tcW w:w="1417" w:type="dxa"/>
          </w:tcPr>
          <w:p>
            <w:r/>
            <w:r>
              <w:rPr>
                <w:rFonts w:ascii="Cambria" w:hAnsi="Cambria"/>
                <w:b w:val="0"/>
                <w:i w:val="0"/>
                <w:sz w:val="22"/>
              </w:rPr>
              <w:t>Alumni Coordinators, Faculty</w:t>
            </w:r>
          </w:p>
        </w:tc>
      </w:tr>
      <w:tr>
        <w:tc>
          <w:tcPr>
            <w:tcW w:w="907" w:type="dxa"/>
          </w:tcPr>
          <w:p>
            <w:r/>
            <w:r>
              <w:rPr>
                <w:rFonts w:ascii="Cambria" w:hAnsi="Cambria"/>
                <w:b w:val="0"/>
                <w:i w:val="0"/>
                <w:sz w:val="22"/>
              </w:rPr>
              <w:t>March</w:t>
            </w:r>
          </w:p>
        </w:tc>
        <w:tc>
          <w:tcPr>
            <w:tcW w:w="3005" w:type="dxa"/>
          </w:tcPr>
          <w:p>
            <w:r/>
            <w:r>
              <w:rPr>
                <w:rFonts w:ascii="Cambria" w:hAnsi="Cambria"/>
                <w:b w:val="0"/>
                <w:i w:val="0"/>
                <w:sz w:val="22"/>
              </w:rPr>
              <w:t>1. Inter-Department Competitions</w:t>
            </w:r>
          </w:p>
        </w:tc>
        <w:tc>
          <w:tcPr>
            <w:tcW w:w="3855" w:type="dxa"/>
          </w:tcPr>
          <w:p>
            <w:r/>
            <w:r>
              <w:rPr>
                <w:rFonts w:ascii="Cambria" w:hAnsi="Cambria"/>
                <w:b w:val="0"/>
                <w:i w:val="0"/>
                <w:sz w:val="22"/>
              </w:rPr>
              <w:t>Organize friendly competitions with other departments (e.g., debate, quiz, sports).</w:t>
            </w:r>
          </w:p>
        </w:tc>
        <w:tc>
          <w:tcPr>
            <w:tcW w:w="1417" w:type="dxa"/>
          </w:tcPr>
          <w:p>
            <w:r/>
            <w:r>
              <w:rPr>
                <w:rFonts w:ascii="Cambria" w:hAnsi="Cambria"/>
                <w:b w:val="0"/>
                <w:i w:val="0"/>
                <w:sz w:val="22"/>
              </w:rPr>
              <w:t>Student Representatives, Department Faculty</w:t>
            </w:r>
          </w:p>
        </w:tc>
      </w:tr>
      <w:tr>
        <w:tc>
          <w:tcPr>
            <w:shd w:val="clear" w:color="auto" w:fill="F2F2F2"/>
            <w:tcW w:w="907" w:type="dxa"/>
          </w:tcPr>
          <w:p>
            <w:r/>
            <w:r>
              <w:rPr>
                <w:rFonts w:ascii="Cambria" w:hAnsi="Cambria"/>
                <w:b w:val="0"/>
                <w:i w:val="0"/>
                <w:sz w:val="22"/>
              </w:rPr>
              <w:t>March</w:t>
            </w:r>
          </w:p>
        </w:tc>
        <w:tc>
          <w:tcPr>
            <w:shd w:val="clear" w:color="auto" w:fill="F2F2F2"/>
            <w:tcW w:w="3005" w:type="dxa"/>
          </w:tcPr>
          <w:p>
            <w:r/>
            <w:r>
              <w:rPr>
                <w:rFonts w:ascii="Cambria" w:hAnsi="Cambria"/>
                <w:b w:val="0"/>
                <w:i w:val="0"/>
                <w:sz w:val="22"/>
              </w:rPr>
              <w:t>2. End of Semester Celebration &amp; Farewell</w:t>
            </w:r>
          </w:p>
        </w:tc>
        <w:tc>
          <w:tcPr>
            <w:shd w:val="clear" w:color="auto" w:fill="F2F2F2"/>
            <w:tcW w:w="3855" w:type="dxa"/>
          </w:tcPr>
          <w:p>
            <w:r/>
            <w:r>
              <w:rPr>
                <w:rFonts w:ascii="Cambria" w:hAnsi="Cambria"/>
                <w:b w:val="0"/>
                <w:i w:val="0"/>
                <w:sz w:val="22"/>
              </w:rPr>
              <w:t>Organize a farewell event for graduating students.</w:t>
            </w:r>
          </w:p>
        </w:tc>
        <w:tc>
          <w:tcPr>
            <w:shd w:val="clear" w:color="auto" w:fill="F2F2F2"/>
            <w:tcW w:w="1417" w:type="dxa"/>
          </w:tcPr>
          <w:p>
            <w:r/>
            <w:r>
              <w:rPr>
                <w:rFonts w:ascii="Cambria" w:hAnsi="Cambria"/>
                <w:b w:val="0"/>
                <w:i w:val="0"/>
                <w:sz w:val="22"/>
              </w:rPr>
              <w:t>Event Coordinators, Department Heads</w:t>
            </w:r>
          </w:p>
        </w:tc>
      </w:tr>
      <w:tr>
        <w:tc>
          <w:tcPr>
            <w:tcW w:w="907" w:type="dxa"/>
          </w:tcPr>
          <w:p>
            <w:r/>
            <w:r>
              <w:rPr>
                <w:rFonts w:ascii="Cambria" w:hAnsi="Cambria"/>
                <w:b w:val="0"/>
                <w:i w:val="0"/>
                <w:sz w:val="22"/>
              </w:rPr>
              <w:t>April</w:t>
            </w:r>
          </w:p>
        </w:tc>
        <w:tc>
          <w:tcPr>
            <w:tcW w:w="3005" w:type="dxa"/>
          </w:tcPr>
          <w:p>
            <w:r/>
            <w:r>
              <w:rPr>
                <w:rFonts w:ascii="Cambria" w:hAnsi="Cambria"/>
                <w:b w:val="0"/>
                <w:i w:val="0"/>
                <w:sz w:val="22"/>
              </w:rPr>
              <w:t>1. Plan for Next Academic Year</w:t>
            </w:r>
          </w:p>
        </w:tc>
        <w:tc>
          <w:tcPr>
            <w:tcW w:w="3855" w:type="dxa"/>
          </w:tcPr>
          <w:p>
            <w:r/>
            <w:r>
              <w:rPr>
                <w:rFonts w:ascii="Cambria" w:hAnsi="Cambria"/>
                <w:b w:val="0"/>
                <w:i w:val="0"/>
                <w:sz w:val="22"/>
              </w:rPr>
              <w:t>Reflect on the year's activities and plan for the upcoming academic year.</w:t>
            </w:r>
          </w:p>
        </w:tc>
        <w:tc>
          <w:tcPr>
            <w:tcW w:w="1417" w:type="dxa"/>
          </w:tcPr>
          <w:p>
            <w:r/>
            <w:r>
              <w:rPr>
                <w:rFonts w:ascii="Cambria" w:hAnsi="Cambria"/>
                <w:b w:val="0"/>
                <w:i w:val="0"/>
                <w:sz w:val="22"/>
              </w:rPr>
              <w:t>Department Association Coordination Committee</w:t>
            </w:r>
          </w:p>
        </w:tc>
      </w:tr>
      <w:tr>
        <w:tc>
          <w:tcPr>
            <w:shd w:val="clear" w:color="auto" w:fill="F2F2F2"/>
            <w:tcW w:w="907" w:type="dxa"/>
          </w:tcPr>
          <w:p>
            <w:r/>
            <w:r>
              <w:rPr>
                <w:rFonts w:ascii="Cambria" w:hAnsi="Cambria"/>
                <w:b w:val="0"/>
                <w:i w:val="0"/>
                <w:sz w:val="22"/>
              </w:rPr>
              <w:t>May</w:t>
            </w:r>
          </w:p>
        </w:tc>
        <w:tc>
          <w:tcPr>
            <w:shd w:val="clear" w:color="auto" w:fill="F2F2F2"/>
            <w:tcW w:w="3005" w:type="dxa"/>
          </w:tcPr>
          <w:p>
            <w:r/>
            <w:r>
              <w:rPr>
                <w:rFonts w:ascii="Cambria" w:hAnsi="Cambria"/>
                <w:b w:val="0"/>
                <w:i w:val="0"/>
                <w:sz w:val="22"/>
              </w:rPr>
              <w:t>1. Feedback Session for Improving Departmental Activities</w:t>
            </w:r>
          </w:p>
        </w:tc>
        <w:tc>
          <w:tcPr>
            <w:shd w:val="clear" w:color="auto" w:fill="F2F2F2"/>
            <w:tcW w:w="3855" w:type="dxa"/>
          </w:tcPr>
          <w:p>
            <w:r/>
            <w:r>
              <w:rPr>
                <w:rFonts w:ascii="Cambria" w:hAnsi="Cambria"/>
                <w:b w:val="0"/>
                <w:i w:val="0"/>
                <w:sz w:val="22"/>
              </w:rPr>
              <w:t>Collect feedback from students on departmental activities, events, and the association's role.</w:t>
            </w:r>
          </w:p>
        </w:tc>
        <w:tc>
          <w:tcPr>
            <w:shd w:val="clear" w:color="auto" w:fill="F2F2F2"/>
            <w:tcW w:w="1417" w:type="dxa"/>
          </w:tcPr>
          <w:p>
            <w:r/>
            <w:r>
              <w:rPr>
                <w:rFonts w:ascii="Cambria" w:hAnsi="Cambria"/>
                <w:b w:val="0"/>
                <w:i w:val="0"/>
                <w:sz w:val="22"/>
              </w:rPr>
              <w:t>Department Heads, Committee Members</w:t>
            </w:r>
          </w:p>
        </w:tc>
      </w:tr>
    </w:tbl>
    <w:p>
      <w:pPr>
        <w:spacing w:after="80"/>
        <w:jc w:val="both"/>
      </w:pPr>
      <w:r>
        <w:rPr>
          <w:rFonts w:ascii="Cambria" w:hAnsi="Cambria"/>
          <w:b/>
          <w:i w:val="0"/>
          <w:sz w:val="22"/>
        </w:rPr>
        <w:t>Key Notes for Activities:</w:t>
      </w:r>
    </w:p>
    <w:p>
      <w:pPr>
        <w:spacing w:after="80"/>
        <w:ind w:left="357" w:hanging="227"/>
        <w:jc w:val="both"/>
      </w:pPr>
      <w:r>
        <w:rPr>
          <w:rFonts w:ascii="Cambria" w:hAnsi="Cambria"/>
          <w:sz w:val="22"/>
        </w:rPr>
        <w:t xml:space="preserve">•  </w:t>
      </w:r>
      <w:r>
        <w:rPr>
          <w:rFonts w:ascii="Cambria" w:hAnsi="Cambria"/>
          <w:b/>
          <w:i w:val="0"/>
          <w:sz w:val="22"/>
        </w:rPr>
        <w:t xml:space="preserve">Welcome and Interaction Programs: </w:t>
      </w:r>
      <w:r>
        <w:rPr>
          <w:rFonts w:ascii="Cambria" w:hAnsi="Cambria"/>
          <w:b w:val="0"/>
          <w:i w:val="0"/>
          <w:sz w:val="22"/>
        </w:rPr>
        <w:t>Help new students adjust to departmental culture and provide an overview of the department's association.</w:t>
      </w:r>
    </w:p>
    <w:p>
      <w:pPr>
        <w:spacing w:after="80"/>
        <w:ind w:left="357" w:hanging="227"/>
        <w:jc w:val="both"/>
      </w:pPr>
      <w:r>
        <w:rPr>
          <w:rFonts w:ascii="Cambria" w:hAnsi="Cambria"/>
          <w:sz w:val="22"/>
        </w:rPr>
        <w:t xml:space="preserve">•  </w:t>
      </w:r>
      <w:r>
        <w:rPr>
          <w:rFonts w:ascii="Cambria" w:hAnsi="Cambria"/>
          <w:b/>
          <w:i w:val="0"/>
          <w:sz w:val="22"/>
        </w:rPr>
        <w:t xml:space="preserve">Workshops and Competitions: </w:t>
      </w:r>
      <w:r>
        <w:rPr>
          <w:rFonts w:ascii="Cambria" w:hAnsi="Cambria"/>
          <w:b w:val="0"/>
          <w:i w:val="0"/>
          <w:sz w:val="22"/>
        </w:rPr>
        <w:t>Aimed at developing students' technical and soft skills while fostering team spirit.</w:t>
      </w:r>
    </w:p>
    <w:p>
      <w:pPr>
        <w:spacing w:after="80"/>
        <w:ind w:left="357" w:hanging="227"/>
        <w:jc w:val="both"/>
      </w:pPr>
      <w:r>
        <w:rPr>
          <w:rFonts w:ascii="Cambria" w:hAnsi="Cambria"/>
          <w:sz w:val="22"/>
        </w:rPr>
        <w:t xml:space="preserve">•  </w:t>
      </w:r>
      <w:r>
        <w:rPr>
          <w:rFonts w:ascii="Cambria" w:hAnsi="Cambria"/>
          <w:b/>
          <w:i w:val="0"/>
          <w:sz w:val="22"/>
        </w:rPr>
        <w:t xml:space="preserve">Alumni Interaction: </w:t>
      </w:r>
      <w:r>
        <w:rPr>
          <w:rFonts w:ascii="Cambria" w:hAnsi="Cambria"/>
          <w:b w:val="0"/>
          <w:i w:val="0"/>
          <w:sz w:val="22"/>
        </w:rPr>
        <w:t>Create networking opportunities for students to learn from alumni experiences and seek career advice.</w:t>
      </w:r>
    </w:p>
    <w:p>
      <w:pPr>
        <w:spacing w:after="80"/>
        <w:ind w:left="357" w:hanging="227"/>
        <w:jc w:val="both"/>
      </w:pPr>
      <w:r>
        <w:rPr>
          <w:rFonts w:ascii="Cambria" w:hAnsi="Cambria"/>
          <w:sz w:val="22"/>
        </w:rPr>
        <w:t xml:space="preserve">•  </w:t>
      </w:r>
      <w:r>
        <w:rPr>
          <w:rFonts w:ascii="Cambria" w:hAnsi="Cambria"/>
          <w:b/>
          <w:i w:val="0"/>
          <w:sz w:val="22"/>
        </w:rPr>
        <w:t xml:space="preserve">Feedback Mechanisms: </w:t>
      </w:r>
      <w:r>
        <w:rPr>
          <w:rFonts w:ascii="Cambria" w:hAnsi="Cambria"/>
          <w:b w:val="0"/>
          <w:i w:val="0"/>
          <w:sz w:val="22"/>
        </w:rPr>
        <w:t>Regular collection of student feedback helps in improving the activities and management of the Department Association.</w:t>
      </w:r>
    </w:p>
    <w:p>
      <w:pPr>
        <w:spacing w:after="80"/>
        <w:ind w:left="357" w:hanging="227"/>
        <w:jc w:val="both"/>
      </w:pPr>
      <w:r>
        <w:rPr>
          <w:rFonts w:ascii="Cambria" w:hAnsi="Cambria"/>
          <w:sz w:val="22"/>
        </w:rPr>
        <w:t xml:space="preserve">•  </w:t>
      </w:r>
      <w:r>
        <w:rPr>
          <w:rFonts w:ascii="Cambria" w:hAnsi="Cambria"/>
          <w:b/>
          <w:i w:val="0"/>
          <w:sz w:val="22"/>
        </w:rPr>
        <w:t xml:space="preserve">Review and Recognition: </w:t>
      </w:r>
      <w:r>
        <w:rPr>
          <w:rFonts w:ascii="Cambria" w:hAnsi="Cambria"/>
          <w:b w:val="0"/>
          <w:i w:val="0"/>
          <w:sz w:val="22"/>
        </w:rPr>
        <w:t>Recognition of student achievements and departmental milestones helps in building morale and engagement.</w:t>
      </w:r>
    </w:p>
    <w:p>
      <w:pPr>
        <w:keepNext/>
        <w:spacing w:before="240" w:after="120"/>
      </w:pPr>
      <w:r>
        <w:rPr>
          <w:rFonts w:ascii="Cambria" w:hAnsi="Cambria"/>
          <w:b/>
          <w:color w:val="1F3A5F"/>
          <w:sz w:val="28"/>
        </w:rPr>
        <w:t>39.10. Indirect Attainment Calculation – Department Association Coordination Committee</w:t>
      </w:r>
    </w:p>
    <w:tbl>
      <w:tblGrid>
        <w:gridCol w:w="793"/>
        <w:gridCol w:w="4422"/>
        <w:gridCol w:w="1360"/>
        <w:gridCol w:w="1360"/>
        <w:gridCol w:w="1247"/>
      </w:tblGrid>
      <w:tblPr>
        <w:jc w:val="center"/>
        <w:tblLook w:firstColumn="1" w:firstRow="1" w:lastColumn="0" w:lastRow="0" w:noHBand="0" w:noVBand="1" w:val="04A0"/>
        <w:tblW w:w="9185" w:type="dxa"/>
        <w:tblLayout w:type="fixed"/>
      </w:tblPr>
      <w:tr>
        <w:tc>
          <w:tcPr>
            <w:shd w:val="clear" w:color="auto" w:fill="1F3A5F"/>
            <w:tcW w:w="793" w:type="dxa"/>
          </w:tcPr>
          <w:p>
            <w:pPr>
              <w:jc w:val="center"/>
            </w:pPr>
            <w:r/>
            <w:r>
              <w:rPr>
                <w:rFonts w:ascii="Cambria" w:hAnsi="Cambria"/>
                <w:b/>
                <w:i w:val="0"/>
                <w:color w:val="FFFFFF"/>
                <w:sz w:val="22"/>
              </w:rPr>
              <w:t>Tool</w:t>
            </w:r>
          </w:p>
        </w:tc>
        <w:tc>
          <w:tcPr>
            <w:shd w:val="clear" w:color="auto" w:fill="1F3A5F"/>
            <w:tcW w:w="4422" w:type="dxa"/>
          </w:tcPr>
          <w:p>
            <w:pPr>
              <w:jc w:val="center"/>
            </w:pPr>
            <w:r/>
            <w:r>
              <w:rPr>
                <w:rFonts w:ascii="Cambria" w:hAnsi="Cambria"/>
                <w:b/>
                <w:i w:val="0"/>
                <w:color w:val="FFFFFF"/>
                <w:sz w:val="22"/>
              </w:rPr>
              <w:t>Description</w:t>
            </w:r>
          </w:p>
        </w:tc>
        <w:tc>
          <w:tcPr>
            <w:shd w:val="clear" w:color="auto" w:fill="1F3A5F"/>
            <w:tcW w:w="1360" w:type="dxa"/>
          </w:tcPr>
          <w:p>
            <w:pPr>
              <w:jc w:val="center"/>
            </w:pPr>
            <w:r/>
            <w:r>
              <w:rPr>
                <w:rFonts w:ascii="Cambria" w:hAnsi="Cambria"/>
                <w:b/>
                <w:i w:val="0"/>
                <w:color w:val="FFFFFF"/>
                <w:sz w:val="22"/>
              </w:rPr>
              <w:t>Level 3</w:t>
            </w:r>
          </w:p>
        </w:tc>
        <w:tc>
          <w:tcPr>
            <w:shd w:val="clear" w:color="auto" w:fill="1F3A5F"/>
            <w:tcW w:w="1360" w:type="dxa"/>
          </w:tcPr>
          <w:p>
            <w:pPr>
              <w:jc w:val="center"/>
            </w:pPr>
            <w:r/>
            <w:r>
              <w:rPr>
                <w:rFonts w:ascii="Cambria" w:hAnsi="Cambria"/>
                <w:b/>
                <w:i w:val="0"/>
                <w:color w:val="FFFFFF"/>
                <w:sz w:val="22"/>
              </w:rPr>
              <w:t>Level 2</w:t>
            </w:r>
          </w:p>
        </w:tc>
        <w:tc>
          <w:tcPr>
            <w:shd w:val="clear" w:color="auto" w:fill="1F3A5F"/>
            <w:tcW w:w="1247" w:type="dxa"/>
          </w:tcPr>
          <w:p>
            <w:pPr>
              <w:jc w:val="center"/>
            </w:pPr>
            <w:r/>
            <w:r>
              <w:rPr>
                <w:rFonts w:ascii="Cambria" w:hAnsi="Cambria"/>
                <w:b/>
                <w:i w:val="0"/>
                <w:color w:val="FFFFFF"/>
                <w:sz w:val="22"/>
              </w:rPr>
              <w:t>Level 1</w:t>
            </w:r>
          </w:p>
        </w:tc>
      </w:tr>
      <w:tr>
        <w:tc>
          <w:tcPr>
            <w:tcW w:w="793" w:type="dxa"/>
          </w:tcPr>
          <w:p>
            <w:r/>
            <w:r>
              <w:rPr>
                <w:rFonts w:ascii="Cambria" w:hAnsi="Cambria"/>
                <w:b w:val="0"/>
                <w:i w:val="0"/>
                <w:sz w:val="22"/>
              </w:rPr>
              <w:t>T1</w:t>
            </w:r>
          </w:p>
        </w:tc>
        <w:tc>
          <w:tcPr>
            <w:tcW w:w="4422" w:type="dxa"/>
          </w:tcPr>
          <w:p>
            <w:r/>
            <w:r>
              <w:rPr>
                <w:rFonts w:ascii="Cambria" w:hAnsi="Cambria"/>
                <w:b w:val="0"/>
                <w:i w:val="0"/>
                <w:sz w:val="22"/>
              </w:rPr>
              <w:t>Number of Departmental Association Activities Conducted</w:t>
            </w:r>
          </w:p>
        </w:tc>
        <w:tc>
          <w:tcPr>
            <w:tcW w:w="1360" w:type="dxa"/>
          </w:tcPr>
          <w:p>
            <w:r/>
            <w:r>
              <w:rPr>
                <w:rFonts w:ascii="Cambria" w:hAnsi="Cambria"/>
                <w:b w:val="0"/>
                <w:i w:val="0"/>
                <w:sz w:val="22"/>
              </w:rPr>
              <w:t>≥ 10</w:t>
            </w:r>
          </w:p>
        </w:tc>
        <w:tc>
          <w:tcPr>
            <w:tcW w:w="1360" w:type="dxa"/>
          </w:tcPr>
          <w:p>
            <w:r/>
            <w:r>
              <w:rPr>
                <w:rFonts w:ascii="Cambria" w:hAnsi="Cambria"/>
                <w:b w:val="0"/>
                <w:i w:val="0"/>
                <w:sz w:val="22"/>
              </w:rPr>
              <w:t>5–9</w:t>
            </w:r>
          </w:p>
        </w:tc>
        <w:tc>
          <w:tcPr>
            <w:tcW w:w="1247" w:type="dxa"/>
          </w:tcPr>
          <w:p>
            <w:r/>
            <w:r>
              <w:rPr>
                <w:rFonts w:ascii="Cambria" w:hAnsi="Cambria"/>
                <w:b w:val="0"/>
                <w:i w:val="0"/>
                <w:sz w:val="22"/>
              </w:rPr>
              <w:t>&lt; 5</w:t>
            </w:r>
          </w:p>
        </w:tc>
      </w:tr>
      <w:tr>
        <w:tc>
          <w:tcPr>
            <w:shd w:val="clear" w:color="auto" w:fill="F2F2F2"/>
            <w:tcW w:w="793" w:type="dxa"/>
          </w:tcPr>
          <w:p>
            <w:r/>
            <w:r>
              <w:rPr>
                <w:rFonts w:ascii="Cambria" w:hAnsi="Cambria"/>
                <w:b w:val="0"/>
                <w:i w:val="0"/>
                <w:sz w:val="22"/>
              </w:rPr>
              <w:t>T2</w:t>
            </w:r>
          </w:p>
        </w:tc>
        <w:tc>
          <w:tcPr>
            <w:shd w:val="clear" w:color="auto" w:fill="F2F2F2"/>
            <w:tcW w:w="4422" w:type="dxa"/>
          </w:tcPr>
          <w:p>
            <w:r/>
            <w:r>
              <w:rPr>
                <w:rFonts w:ascii="Cambria" w:hAnsi="Cambria"/>
                <w:b w:val="0"/>
                <w:i w:val="0"/>
                <w:sz w:val="22"/>
              </w:rPr>
              <w:t>% Student Participation in Events</w:t>
            </w:r>
          </w:p>
        </w:tc>
        <w:tc>
          <w:tcPr>
            <w:shd w:val="clear" w:color="auto" w:fill="F2F2F2"/>
            <w:tcW w:w="1360" w:type="dxa"/>
          </w:tcPr>
          <w:p>
            <w:r/>
            <w:r>
              <w:rPr>
                <w:rFonts w:ascii="Cambria" w:hAnsi="Cambria"/>
                <w:b w:val="0"/>
                <w:i w:val="0"/>
                <w:sz w:val="22"/>
              </w:rPr>
              <w:t>≥ 60%</w:t>
            </w:r>
          </w:p>
        </w:tc>
        <w:tc>
          <w:tcPr>
            <w:shd w:val="clear" w:color="auto" w:fill="F2F2F2"/>
            <w:tcW w:w="1360" w:type="dxa"/>
          </w:tcPr>
          <w:p>
            <w:r/>
            <w:r>
              <w:rPr>
                <w:rFonts w:ascii="Cambria" w:hAnsi="Cambria"/>
                <w:b w:val="0"/>
                <w:i w:val="0"/>
                <w:sz w:val="22"/>
              </w:rPr>
              <w:t>30–59%</w:t>
            </w:r>
          </w:p>
        </w:tc>
        <w:tc>
          <w:tcPr>
            <w:shd w:val="clear" w:color="auto" w:fill="F2F2F2"/>
            <w:tcW w:w="1247" w:type="dxa"/>
          </w:tcPr>
          <w:p>
            <w:r/>
            <w:r>
              <w:rPr>
                <w:rFonts w:ascii="Cambria" w:hAnsi="Cambria"/>
                <w:b w:val="0"/>
                <w:i w:val="0"/>
                <w:sz w:val="22"/>
              </w:rPr>
              <w:t>&lt; 30%</w:t>
            </w:r>
          </w:p>
        </w:tc>
      </w:tr>
      <w:tr>
        <w:tc>
          <w:tcPr>
            <w:tcW w:w="793" w:type="dxa"/>
          </w:tcPr>
          <w:p>
            <w:r/>
            <w:r>
              <w:rPr>
                <w:rFonts w:ascii="Cambria" w:hAnsi="Cambria"/>
                <w:b w:val="0"/>
                <w:i w:val="0"/>
                <w:sz w:val="22"/>
              </w:rPr>
              <w:t>T3</w:t>
            </w:r>
          </w:p>
        </w:tc>
        <w:tc>
          <w:tcPr>
            <w:tcW w:w="4422" w:type="dxa"/>
          </w:tcPr>
          <w:p>
            <w:r/>
            <w:r>
              <w:rPr>
                <w:rFonts w:ascii="Cambria" w:hAnsi="Cambria"/>
                <w:b w:val="0"/>
                <w:i w:val="0"/>
                <w:sz w:val="22"/>
              </w:rPr>
              <w:t>Interdepartmental Events Organized</w:t>
            </w:r>
          </w:p>
        </w:tc>
        <w:tc>
          <w:tcPr>
            <w:tcW w:w="1360" w:type="dxa"/>
          </w:tcPr>
          <w:p>
            <w:r/>
            <w:r>
              <w:rPr>
                <w:rFonts w:ascii="Cambria" w:hAnsi="Cambria"/>
                <w:b w:val="0"/>
                <w:i w:val="0"/>
                <w:sz w:val="22"/>
              </w:rPr>
              <w:t>≥ 3</w:t>
            </w:r>
          </w:p>
        </w:tc>
        <w:tc>
          <w:tcPr>
            <w:tcW w:w="1360" w:type="dxa"/>
          </w:tcPr>
          <w:p>
            <w:r/>
            <w:r>
              <w:rPr>
                <w:rFonts w:ascii="Cambria" w:hAnsi="Cambria"/>
                <w:b w:val="0"/>
                <w:i w:val="0"/>
                <w:sz w:val="22"/>
              </w:rPr>
              <w:t>1–2</w:t>
            </w:r>
          </w:p>
        </w:tc>
        <w:tc>
          <w:tcPr>
            <w:tcW w:w="1247" w:type="dxa"/>
          </w:tcPr>
          <w:p>
            <w:r/>
            <w:r>
              <w:rPr>
                <w:rFonts w:ascii="Cambria" w:hAnsi="Cambria"/>
                <w:b w:val="0"/>
                <w:i w:val="0"/>
                <w:sz w:val="22"/>
              </w:rPr>
              <w:t>0</w:t>
            </w:r>
          </w:p>
        </w:tc>
      </w:tr>
      <w:tr>
        <w:tc>
          <w:tcPr>
            <w:shd w:val="clear" w:color="auto" w:fill="F2F2F2"/>
            <w:tcW w:w="793" w:type="dxa"/>
          </w:tcPr>
          <w:p>
            <w:r/>
            <w:r>
              <w:rPr>
                <w:rFonts w:ascii="Cambria" w:hAnsi="Cambria"/>
                <w:b w:val="0"/>
                <w:i w:val="0"/>
                <w:sz w:val="22"/>
              </w:rPr>
              <w:t>T4</w:t>
            </w:r>
          </w:p>
        </w:tc>
        <w:tc>
          <w:tcPr>
            <w:shd w:val="clear" w:color="auto" w:fill="F2F2F2"/>
            <w:tcW w:w="4422" w:type="dxa"/>
          </w:tcPr>
          <w:p>
            <w:r/>
            <w:r>
              <w:rPr>
                <w:rFonts w:ascii="Cambria" w:hAnsi="Cambria"/>
                <w:b w:val="0"/>
                <w:i w:val="0"/>
                <w:sz w:val="22"/>
              </w:rPr>
              <w:t>Industry Expert/Alumni Sessions Conducted</w:t>
            </w:r>
          </w:p>
        </w:tc>
        <w:tc>
          <w:tcPr>
            <w:shd w:val="clear" w:color="auto" w:fill="F2F2F2"/>
            <w:tcW w:w="1360" w:type="dxa"/>
          </w:tcPr>
          <w:p>
            <w:r/>
            <w:r>
              <w:rPr>
                <w:rFonts w:ascii="Cambria" w:hAnsi="Cambria"/>
                <w:b w:val="0"/>
                <w:i w:val="0"/>
                <w:sz w:val="22"/>
              </w:rPr>
              <w:t>≥ 4</w:t>
            </w:r>
          </w:p>
        </w:tc>
        <w:tc>
          <w:tcPr>
            <w:shd w:val="clear" w:color="auto" w:fill="F2F2F2"/>
            <w:tcW w:w="1360" w:type="dxa"/>
          </w:tcPr>
          <w:p>
            <w:r/>
            <w:r>
              <w:rPr>
                <w:rFonts w:ascii="Cambria" w:hAnsi="Cambria"/>
                <w:b w:val="0"/>
                <w:i w:val="0"/>
                <w:sz w:val="22"/>
              </w:rPr>
              <w:t>2–3</w:t>
            </w:r>
          </w:p>
        </w:tc>
        <w:tc>
          <w:tcPr>
            <w:shd w:val="clear" w:color="auto" w:fill="F2F2F2"/>
            <w:tcW w:w="1247" w:type="dxa"/>
          </w:tcPr>
          <w:p>
            <w:r/>
            <w:r>
              <w:rPr>
                <w:rFonts w:ascii="Cambria" w:hAnsi="Cambria"/>
                <w:b w:val="0"/>
                <w:i w:val="0"/>
                <w:sz w:val="22"/>
              </w:rPr>
              <w:t>&lt; 2</w:t>
            </w:r>
          </w:p>
        </w:tc>
      </w:tr>
      <w:tr>
        <w:tc>
          <w:tcPr>
            <w:tcW w:w="793" w:type="dxa"/>
          </w:tcPr>
          <w:p>
            <w:r/>
            <w:r>
              <w:rPr>
                <w:rFonts w:ascii="Cambria" w:hAnsi="Cambria"/>
                <w:b w:val="0"/>
                <w:i w:val="0"/>
                <w:sz w:val="22"/>
              </w:rPr>
              <w:t>T5</w:t>
            </w:r>
          </w:p>
        </w:tc>
        <w:tc>
          <w:tcPr>
            <w:tcW w:w="4422" w:type="dxa"/>
          </w:tcPr>
          <w:p>
            <w:r/>
            <w:r>
              <w:rPr>
                <w:rFonts w:ascii="Cambria" w:hAnsi="Cambria"/>
                <w:b w:val="0"/>
                <w:i w:val="0"/>
                <w:sz w:val="22"/>
              </w:rPr>
              <w:t>Student Feedback on Activities (Avg. rating)</w:t>
            </w:r>
          </w:p>
        </w:tc>
        <w:tc>
          <w:tcPr>
            <w:tcW w:w="1360" w:type="dxa"/>
          </w:tcPr>
          <w:p>
            <w:r/>
            <w:r>
              <w:rPr>
                <w:rFonts w:ascii="Cambria" w:hAnsi="Cambria"/>
                <w:b w:val="0"/>
                <w:i w:val="0"/>
                <w:sz w:val="22"/>
              </w:rPr>
              <w:t>≥ 4.0/5</w:t>
            </w:r>
          </w:p>
        </w:tc>
        <w:tc>
          <w:tcPr>
            <w:tcW w:w="1360" w:type="dxa"/>
          </w:tcPr>
          <w:p>
            <w:r/>
            <w:r>
              <w:rPr>
                <w:rFonts w:ascii="Cambria" w:hAnsi="Cambria"/>
                <w:b w:val="0"/>
                <w:i w:val="0"/>
                <w:sz w:val="22"/>
              </w:rPr>
              <w:t>3.0–3.9</w:t>
            </w:r>
          </w:p>
        </w:tc>
        <w:tc>
          <w:tcPr>
            <w:tcW w:w="1247" w:type="dxa"/>
          </w:tcPr>
          <w:p>
            <w:r/>
            <w:r>
              <w:rPr>
                <w:rFonts w:ascii="Cambria" w:hAnsi="Cambria"/>
                <w:b w:val="0"/>
                <w:i w:val="0"/>
                <w:sz w:val="22"/>
              </w:rPr>
              <w:t>&lt; 3.0</w:t>
            </w:r>
          </w:p>
        </w:tc>
      </w:tr>
    </w:tbl>
    <w:p>
      <w:pPr>
        <w:spacing w:after="80"/>
        <w:jc w:val="both"/>
      </w:pPr>
      <w:r>
        <w:rPr>
          <w:rFonts w:ascii="Cambria" w:hAnsi="Cambria"/>
          <w:b/>
          <w:i w:val="0"/>
          <w:sz w:val="22"/>
        </w:rPr>
        <w:t>Sample Attainment Table</w:t>
      </w:r>
    </w:p>
    <w:tbl>
      <w:tblGrid>
        <w:gridCol w:w="3345"/>
        <w:gridCol w:w="1077"/>
        <w:gridCol w:w="1077"/>
        <w:gridCol w:w="1077"/>
        <w:gridCol w:w="1077"/>
        <w:gridCol w:w="1077"/>
      </w:tblGrid>
      <w:tblPr>
        <w:jc w:val="center"/>
        <w:tblLook w:firstColumn="1" w:firstRow="1" w:lastColumn="0" w:lastRow="0" w:noHBand="0" w:noVBand="1" w:val="04A0"/>
        <w:tblW w:w="8731" w:type="dxa"/>
        <w:tblLayout w:type="fixed"/>
      </w:tblPr>
      <w:tr>
        <w:tc>
          <w:tcPr>
            <w:shd w:val="clear" w:color="auto" w:fill="1F3A5F"/>
            <w:tcW w:w="3345" w:type="dxa"/>
          </w:tcPr>
          <w:p>
            <w:pPr>
              <w:jc w:val="center"/>
            </w:pPr>
            <w:r/>
            <w:r>
              <w:rPr>
                <w:rFonts w:ascii="Cambria" w:hAnsi="Cambria"/>
                <w:b/>
                <w:i w:val="0"/>
                <w:color w:val="FFFFFF"/>
                <w:sz w:val="22"/>
              </w:rPr>
              <w:t>Name of Activity/Event</w:t>
            </w:r>
          </w:p>
        </w:tc>
        <w:tc>
          <w:tcPr>
            <w:shd w:val="clear" w:color="auto" w:fill="1F3A5F"/>
            <w:tcW w:w="1077" w:type="dxa"/>
          </w:tcPr>
          <w:p>
            <w:pPr>
              <w:jc w:val="center"/>
            </w:pPr>
            <w:r/>
            <w:r>
              <w:rPr>
                <w:rFonts w:ascii="Cambria" w:hAnsi="Cambria"/>
                <w:b/>
                <w:i w:val="0"/>
                <w:color w:val="FFFFFF"/>
                <w:sz w:val="22"/>
              </w:rPr>
              <w:t>T1</w:t>
            </w:r>
          </w:p>
        </w:tc>
        <w:tc>
          <w:tcPr>
            <w:shd w:val="clear" w:color="auto" w:fill="1F3A5F"/>
            <w:tcW w:w="1077" w:type="dxa"/>
          </w:tcPr>
          <w:p>
            <w:pPr>
              <w:jc w:val="center"/>
            </w:pPr>
            <w:r/>
            <w:r>
              <w:rPr>
                <w:rFonts w:ascii="Cambria" w:hAnsi="Cambria"/>
                <w:b/>
                <w:i w:val="0"/>
                <w:color w:val="FFFFFF"/>
                <w:sz w:val="22"/>
              </w:rPr>
              <w:t>T2</w:t>
            </w:r>
          </w:p>
        </w:tc>
        <w:tc>
          <w:tcPr>
            <w:shd w:val="clear" w:color="auto" w:fill="1F3A5F"/>
            <w:tcW w:w="1077" w:type="dxa"/>
          </w:tcPr>
          <w:p>
            <w:pPr>
              <w:jc w:val="center"/>
            </w:pPr>
            <w:r/>
            <w:r>
              <w:rPr>
                <w:rFonts w:ascii="Cambria" w:hAnsi="Cambria"/>
                <w:b/>
                <w:i w:val="0"/>
                <w:color w:val="FFFFFF"/>
                <w:sz w:val="22"/>
              </w:rPr>
              <w:t>T3</w:t>
            </w:r>
          </w:p>
        </w:tc>
        <w:tc>
          <w:tcPr>
            <w:shd w:val="clear" w:color="auto" w:fill="1F3A5F"/>
            <w:tcW w:w="1077" w:type="dxa"/>
          </w:tcPr>
          <w:p>
            <w:pPr>
              <w:jc w:val="center"/>
            </w:pPr>
            <w:r/>
            <w:r>
              <w:rPr>
                <w:rFonts w:ascii="Cambria" w:hAnsi="Cambria"/>
                <w:b/>
                <w:i w:val="0"/>
                <w:color w:val="FFFFFF"/>
                <w:sz w:val="22"/>
              </w:rPr>
              <w:t>T4</w:t>
            </w:r>
          </w:p>
        </w:tc>
        <w:tc>
          <w:tcPr>
            <w:shd w:val="clear" w:color="auto" w:fill="1F3A5F"/>
            <w:tcW w:w="1077" w:type="dxa"/>
          </w:tcPr>
          <w:p>
            <w:pPr>
              <w:jc w:val="center"/>
            </w:pPr>
            <w:r/>
            <w:r>
              <w:rPr>
                <w:rFonts w:ascii="Cambria" w:hAnsi="Cambria"/>
                <w:b/>
                <w:i w:val="0"/>
                <w:color w:val="FFFFFF"/>
                <w:sz w:val="22"/>
              </w:rPr>
              <w:t>T5</w:t>
            </w:r>
          </w:p>
        </w:tc>
      </w:tr>
      <w:tr>
        <w:tc>
          <w:tcPr>
            <w:tcW w:w="3345" w:type="dxa"/>
          </w:tcPr>
          <w:p>
            <w:r/>
            <w:r>
              <w:rPr>
                <w:rFonts w:ascii="Cambria" w:hAnsi="Cambria"/>
                <w:b w:val="0"/>
                <w:i w:val="0"/>
                <w:sz w:val="22"/>
              </w:rPr>
              <w:t>Department Association Inauguration</w:t>
            </w:r>
          </w:p>
        </w:tc>
        <w:tc>
          <w:tcPr>
            <w:tcW w:w="1077" w:type="dxa"/>
          </w:tcPr>
          <w:p>
            <w:r/>
            <w:r>
              <w:rPr>
                <w:rFonts w:ascii="Cambria" w:hAnsi="Cambria"/>
                <w:b w:val="0"/>
                <w:i w:val="0"/>
                <w:sz w:val="22"/>
              </w:rPr>
              <w:t>3</w:t>
            </w:r>
          </w:p>
        </w:tc>
        <w:tc>
          <w:tcPr>
            <w:tcW w:w="1077" w:type="dxa"/>
          </w:tcPr>
          <w:p>
            <w:r/>
            <w:r>
              <w:rPr>
                <w:rFonts w:ascii="Cambria" w:hAnsi="Cambria"/>
                <w:b w:val="0"/>
                <w:i w:val="0"/>
                <w:sz w:val="22"/>
              </w:rPr>
              <w:t>2</w:t>
            </w:r>
          </w:p>
        </w:tc>
        <w:tc>
          <w:tcPr>
            <w:tcW w:w="1077" w:type="dxa"/>
          </w:tcPr>
          <w:p>
            <w:r/>
            <w:r>
              <w:rPr>
                <w:rFonts w:ascii="Cambria" w:hAnsi="Cambria"/>
                <w:b w:val="0"/>
                <w:i w:val="0"/>
                <w:sz w:val="22"/>
              </w:rPr>
              <w:t>-</w:t>
            </w:r>
          </w:p>
        </w:tc>
        <w:tc>
          <w:tcPr>
            <w:tcW w:w="1077" w:type="dxa"/>
          </w:tcPr>
          <w:p>
            <w:r/>
            <w:r>
              <w:rPr>
                <w:rFonts w:ascii="Cambria" w:hAnsi="Cambria"/>
                <w:b w:val="0"/>
                <w:i w:val="0"/>
                <w:sz w:val="22"/>
              </w:rPr>
              <w:t>2</w:t>
            </w:r>
          </w:p>
        </w:tc>
        <w:tc>
          <w:tcPr>
            <w:tcW w:w="1077" w:type="dxa"/>
          </w:tcPr>
          <w:p>
            <w:r/>
            <w:r>
              <w:rPr>
                <w:rFonts w:ascii="Cambria" w:hAnsi="Cambria"/>
                <w:b w:val="0"/>
                <w:i w:val="0"/>
                <w:sz w:val="22"/>
              </w:rPr>
              <w:t>3</w:t>
            </w:r>
          </w:p>
        </w:tc>
      </w:tr>
      <w:tr>
        <w:tc>
          <w:tcPr>
            <w:shd w:val="clear" w:color="auto" w:fill="F2F2F2"/>
            <w:tcW w:w="3345" w:type="dxa"/>
          </w:tcPr>
          <w:p>
            <w:r/>
            <w:r>
              <w:rPr>
                <w:rFonts w:ascii="Cambria" w:hAnsi="Cambria"/>
                <w:b w:val="0"/>
                <w:i w:val="0"/>
                <w:sz w:val="22"/>
              </w:rPr>
              <w:t>Interdepartmental Quiz Competition</w:t>
            </w:r>
          </w:p>
        </w:tc>
        <w:tc>
          <w:tcPr>
            <w:shd w:val="clear" w:color="auto" w:fill="F2F2F2"/>
            <w:tcW w:w="1077" w:type="dxa"/>
          </w:tcPr>
          <w:p>
            <w:r/>
            <w:r>
              <w:rPr>
                <w:rFonts w:ascii="Cambria" w:hAnsi="Cambria"/>
                <w:b w:val="0"/>
                <w:i w:val="0"/>
                <w:sz w:val="22"/>
              </w:rPr>
              <w:t>3</w:t>
            </w:r>
          </w:p>
        </w:tc>
        <w:tc>
          <w:tcPr>
            <w:shd w:val="clear" w:color="auto" w:fill="F2F2F2"/>
            <w:tcW w:w="1077" w:type="dxa"/>
          </w:tcPr>
          <w:p>
            <w:r/>
            <w:r>
              <w:rPr>
                <w:rFonts w:ascii="Cambria" w:hAnsi="Cambria"/>
                <w:b w:val="0"/>
                <w:i w:val="0"/>
                <w:sz w:val="22"/>
              </w:rPr>
              <w:t>3</w:t>
            </w:r>
          </w:p>
        </w:tc>
        <w:tc>
          <w:tcPr>
            <w:shd w:val="clear" w:color="auto" w:fill="F2F2F2"/>
            <w:tcW w:w="1077" w:type="dxa"/>
          </w:tcPr>
          <w:p>
            <w:r/>
            <w:r>
              <w:rPr>
                <w:rFonts w:ascii="Cambria" w:hAnsi="Cambria"/>
                <w:b w:val="0"/>
                <w:i w:val="0"/>
                <w:sz w:val="22"/>
              </w:rPr>
              <w:t>3</w:t>
            </w:r>
          </w:p>
        </w:tc>
        <w:tc>
          <w:tcPr>
            <w:shd w:val="clear" w:color="auto" w:fill="F2F2F2"/>
            <w:tcW w:w="1077" w:type="dxa"/>
          </w:tcPr>
          <w:p>
            <w:r/>
            <w:r>
              <w:rPr>
                <w:rFonts w:ascii="Cambria" w:hAnsi="Cambria"/>
                <w:b w:val="0"/>
                <w:i w:val="0"/>
                <w:sz w:val="22"/>
              </w:rPr>
              <w:t>-</w:t>
            </w:r>
          </w:p>
        </w:tc>
        <w:tc>
          <w:tcPr>
            <w:shd w:val="clear" w:color="auto" w:fill="F2F2F2"/>
            <w:tcW w:w="1077" w:type="dxa"/>
          </w:tcPr>
          <w:p>
            <w:r/>
            <w:r>
              <w:rPr>
                <w:rFonts w:ascii="Cambria" w:hAnsi="Cambria"/>
                <w:b w:val="0"/>
                <w:i w:val="0"/>
                <w:sz w:val="22"/>
              </w:rPr>
              <w:t>3</w:t>
            </w:r>
          </w:p>
        </w:tc>
      </w:tr>
      <w:tr>
        <w:tc>
          <w:tcPr>
            <w:tcW w:w="3345" w:type="dxa"/>
          </w:tcPr>
          <w:p>
            <w:r/>
            <w:r>
              <w:rPr>
                <w:rFonts w:ascii="Cambria" w:hAnsi="Cambria"/>
                <w:b w:val="0"/>
                <w:i w:val="0"/>
                <w:sz w:val="22"/>
              </w:rPr>
              <w:t>Alumni Talk Series</w:t>
            </w:r>
          </w:p>
        </w:tc>
        <w:tc>
          <w:tcPr>
            <w:tcW w:w="1077" w:type="dxa"/>
          </w:tcPr>
          <w:p>
            <w:r/>
            <w:r>
              <w:rPr>
                <w:rFonts w:ascii="Cambria" w:hAnsi="Cambria"/>
                <w:b w:val="0"/>
                <w:i w:val="0"/>
                <w:sz w:val="22"/>
              </w:rPr>
              <w:t>3</w:t>
            </w:r>
          </w:p>
        </w:tc>
        <w:tc>
          <w:tcPr>
            <w:tcW w:w="1077" w:type="dxa"/>
          </w:tcPr>
          <w:p>
            <w:r/>
            <w:r>
              <w:rPr>
                <w:rFonts w:ascii="Cambria" w:hAnsi="Cambria"/>
                <w:b w:val="0"/>
                <w:i w:val="0"/>
                <w:sz w:val="22"/>
              </w:rPr>
              <w:t>2</w:t>
            </w:r>
          </w:p>
        </w:tc>
        <w:tc>
          <w:tcPr>
            <w:tcW w:w="1077" w:type="dxa"/>
          </w:tcPr>
          <w:p>
            <w:r/>
            <w:r>
              <w:rPr>
                <w:rFonts w:ascii="Cambria" w:hAnsi="Cambria"/>
                <w:b w:val="0"/>
                <w:i w:val="0"/>
                <w:sz w:val="22"/>
              </w:rPr>
              <w:t>-</w:t>
            </w:r>
          </w:p>
        </w:tc>
        <w:tc>
          <w:tcPr>
            <w:tcW w:w="1077" w:type="dxa"/>
          </w:tcPr>
          <w:p>
            <w:r/>
            <w:r>
              <w:rPr>
                <w:rFonts w:ascii="Cambria" w:hAnsi="Cambria"/>
                <w:b w:val="0"/>
                <w:i w:val="0"/>
                <w:sz w:val="22"/>
              </w:rPr>
              <w:t>3</w:t>
            </w:r>
          </w:p>
        </w:tc>
        <w:tc>
          <w:tcPr>
            <w:tcW w:w="1077" w:type="dxa"/>
          </w:tcPr>
          <w:p>
            <w:r/>
            <w:r>
              <w:rPr>
                <w:rFonts w:ascii="Cambria" w:hAnsi="Cambria"/>
                <w:b w:val="0"/>
                <w:i w:val="0"/>
                <w:sz w:val="22"/>
              </w:rPr>
              <w:t>2</w:t>
            </w:r>
          </w:p>
        </w:tc>
      </w:tr>
      <w:tr>
        <w:tc>
          <w:tcPr>
            <w:shd w:val="clear" w:color="auto" w:fill="F2F2F2"/>
            <w:tcW w:w="3345" w:type="dxa"/>
          </w:tcPr>
          <w:p>
            <w:r/>
            <w:r>
              <w:rPr>
                <w:rFonts w:ascii="Cambria" w:hAnsi="Cambria"/>
                <w:b w:val="0"/>
                <w:i w:val="0"/>
                <w:sz w:val="22"/>
              </w:rPr>
              <w:t>Technical Workshop</w:t>
            </w:r>
          </w:p>
        </w:tc>
        <w:tc>
          <w:tcPr>
            <w:shd w:val="clear" w:color="auto" w:fill="F2F2F2"/>
            <w:tcW w:w="1077" w:type="dxa"/>
          </w:tcPr>
          <w:p>
            <w:r/>
            <w:r>
              <w:rPr>
                <w:rFonts w:ascii="Cambria" w:hAnsi="Cambria"/>
                <w:b w:val="0"/>
                <w:i w:val="0"/>
                <w:sz w:val="22"/>
              </w:rPr>
              <w:t>3</w:t>
            </w:r>
          </w:p>
        </w:tc>
        <w:tc>
          <w:tcPr>
            <w:shd w:val="clear" w:color="auto" w:fill="F2F2F2"/>
            <w:tcW w:w="1077" w:type="dxa"/>
          </w:tcPr>
          <w:p>
            <w:r/>
            <w:r>
              <w:rPr>
                <w:rFonts w:ascii="Cambria" w:hAnsi="Cambria"/>
                <w:b w:val="0"/>
                <w:i w:val="0"/>
                <w:sz w:val="22"/>
              </w:rPr>
              <w:t>3</w:t>
            </w:r>
          </w:p>
        </w:tc>
        <w:tc>
          <w:tcPr>
            <w:shd w:val="clear" w:color="auto" w:fill="F2F2F2"/>
            <w:tcW w:w="1077" w:type="dxa"/>
          </w:tcPr>
          <w:p>
            <w:r/>
            <w:r>
              <w:rPr>
                <w:rFonts w:ascii="Cambria" w:hAnsi="Cambria"/>
                <w:b w:val="0"/>
                <w:i w:val="0"/>
                <w:sz w:val="22"/>
              </w:rPr>
              <w:t>-</w:t>
            </w:r>
          </w:p>
        </w:tc>
        <w:tc>
          <w:tcPr>
            <w:shd w:val="clear" w:color="auto" w:fill="F2F2F2"/>
            <w:tcW w:w="1077" w:type="dxa"/>
          </w:tcPr>
          <w:p>
            <w:r/>
            <w:r>
              <w:rPr>
                <w:rFonts w:ascii="Cambria" w:hAnsi="Cambria"/>
                <w:b w:val="0"/>
                <w:i w:val="0"/>
                <w:sz w:val="22"/>
              </w:rPr>
              <w:t>3</w:t>
            </w:r>
          </w:p>
        </w:tc>
        <w:tc>
          <w:tcPr>
            <w:shd w:val="clear" w:color="auto" w:fill="F2F2F2"/>
            <w:tcW w:w="1077" w:type="dxa"/>
          </w:tcPr>
          <w:p>
            <w:r/>
            <w:r>
              <w:rPr>
                <w:rFonts w:ascii="Cambria" w:hAnsi="Cambria"/>
                <w:b w:val="0"/>
                <w:i w:val="0"/>
                <w:sz w:val="22"/>
              </w:rPr>
              <w:t>3</w:t>
            </w:r>
          </w:p>
        </w:tc>
      </w:tr>
      <w:tr>
        <w:tc>
          <w:tcPr>
            <w:tcW w:w="3345" w:type="dxa"/>
          </w:tcPr>
          <w:p>
            <w:r/>
            <w:r>
              <w:rPr>
                <w:rFonts w:ascii="Cambria" w:hAnsi="Cambria"/>
                <w:b w:val="0"/>
                <w:i w:val="0"/>
                <w:sz w:val="22"/>
              </w:rPr>
              <w:t>Poster Presentation Event</w:t>
            </w:r>
          </w:p>
        </w:tc>
        <w:tc>
          <w:tcPr>
            <w:tcW w:w="1077" w:type="dxa"/>
          </w:tcPr>
          <w:p>
            <w:r/>
            <w:r>
              <w:rPr>
                <w:rFonts w:ascii="Cambria" w:hAnsi="Cambria"/>
                <w:b w:val="0"/>
                <w:i w:val="0"/>
                <w:sz w:val="22"/>
              </w:rPr>
              <w:t>2</w:t>
            </w:r>
          </w:p>
        </w:tc>
        <w:tc>
          <w:tcPr>
            <w:tcW w:w="1077" w:type="dxa"/>
          </w:tcPr>
          <w:p>
            <w:r/>
            <w:r>
              <w:rPr>
                <w:rFonts w:ascii="Cambria" w:hAnsi="Cambria"/>
                <w:b w:val="0"/>
                <w:i w:val="0"/>
                <w:sz w:val="22"/>
              </w:rPr>
              <w:t>2</w:t>
            </w:r>
          </w:p>
        </w:tc>
        <w:tc>
          <w:tcPr>
            <w:tcW w:w="1077" w:type="dxa"/>
          </w:tcPr>
          <w:p>
            <w:r/>
            <w:r>
              <w:rPr>
                <w:rFonts w:ascii="Cambria" w:hAnsi="Cambria"/>
                <w:b w:val="0"/>
                <w:i w:val="0"/>
                <w:sz w:val="22"/>
              </w:rPr>
              <w:t>2</w:t>
            </w:r>
          </w:p>
        </w:tc>
        <w:tc>
          <w:tcPr>
            <w:tcW w:w="1077" w:type="dxa"/>
          </w:tcPr>
          <w:p>
            <w:r/>
            <w:r>
              <w:rPr>
                <w:rFonts w:ascii="Cambria" w:hAnsi="Cambria"/>
                <w:b w:val="0"/>
                <w:i w:val="0"/>
                <w:sz w:val="22"/>
              </w:rPr>
              <w:t>-</w:t>
            </w:r>
          </w:p>
        </w:tc>
        <w:tc>
          <w:tcPr>
            <w:tcW w:w="1077" w:type="dxa"/>
          </w:tcPr>
          <w:p>
            <w:r/>
            <w:r>
              <w:rPr>
                <w:rFonts w:ascii="Cambria" w:hAnsi="Cambria"/>
                <w:b w:val="0"/>
                <w:i w:val="0"/>
                <w:sz w:val="22"/>
              </w:rPr>
              <w:t>2</w:t>
            </w:r>
          </w:p>
        </w:tc>
      </w:tr>
      <w:tr>
        <w:tc>
          <w:tcPr>
            <w:shd w:val="clear" w:color="auto" w:fill="F2F2F2"/>
            <w:tcW w:w="3345" w:type="dxa"/>
          </w:tcPr>
          <w:p>
            <w:r/>
            <w:r>
              <w:rPr>
                <w:rFonts w:ascii="Cambria" w:hAnsi="Cambria"/>
                <w:b w:val="0"/>
                <w:i w:val="0"/>
                <w:sz w:val="22"/>
              </w:rPr>
              <w:t>Total</w:t>
            </w:r>
          </w:p>
        </w:tc>
        <w:tc>
          <w:tcPr>
            <w:shd w:val="clear" w:color="auto" w:fill="F2F2F2"/>
            <w:tcW w:w="1077" w:type="dxa"/>
          </w:tcPr>
          <w:p>
            <w:r/>
            <w:r>
              <w:rPr>
                <w:rFonts w:ascii="Cambria" w:hAnsi="Cambria"/>
                <w:b w:val="0"/>
                <w:i w:val="0"/>
                <w:sz w:val="22"/>
              </w:rPr>
              <w:t>14</w:t>
            </w:r>
          </w:p>
        </w:tc>
        <w:tc>
          <w:tcPr>
            <w:shd w:val="clear" w:color="auto" w:fill="F2F2F2"/>
            <w:tcW w:w="1077" w:type="dxa"/>
          </w:tcPr>
          <w:p>
            <w:r/>
            <w:r>
              <w:rPr>
                <w:rFonts w:ascii="Cambria" w:hAnsi="Cambria"/>
                <w:b w:val="0"/>
                <w:i w:val="0"/>
                <w:sz w:val="22"/>
              </w:rPr>
              <w:t>12</w:t>
            </w:r>
          </w:p>
        </w:tc>
        <w:tc>
          <w:tcPr>
            <w:shd w:val="clear" w:color="auto" w:fill="F2F2F2"/>
            <w:tcW w:w="1077" w:type="dxa"/>
          </w:tcPr>
          <w:p>
            <w:r/>
            <w:r>
              <w:rPr>
                <w:rFonts w:ascii="Cambria" w:hAnsi="Cambria"/>
                <w:b w:val="0"/>
                <w:i w:val="0"/>
                <w:sz w:val="22"/>
              </w:rPr>
              <w:t>5</w:t>
            </w:r>
          </w:p>
        </w:tc>
        <w:tc>
          <w:tcPr>
            <w:shd w:val="clear" w:color="auto" w:fill="F2F2F2"/>
            <w:tcW w:w="1077" w:type="dxa"/>
          </w:tcPr>
          <w:p>
            <w:r/>
            <w:r>
              <w:rPr>
                <w:rFonts w:ascii="Cambria" w:hAnsi="Cambria"/>
                <w:b w:val="0"/>
                <w:i w:val="0"/>
                <w:sz w:val="22"/>
              </w:rPr>
              <w:t>8</w:t>
            </w:r>
          </w:p>
        </w:tc>
        <w:tc>
          <w:tcPr>
            <w:shd w:val="clear" w:color="auto" w:fill="F2F2F2"/>
            <w:tcW w:w="1077" w:type="dxa"/>
          </w:tcPr>
          <w:p>
            <w:r/>
            <w:r>
              <w:rPr>
                <w:rFonts w:ascii="Cambria" w:hAnsi="Cambria"/>
                <w:b w:val="0"/>
                <w:i w:val="0"/>
                <w:sz w:val="22"/>
              </w:rPr>
              <w:t>13</w:t>
            </w:r>
          </w:p>
        </w:tc>
      </w:tr>
      <w:tr>
        <w:tc>
          <w:tcPr>
            <w:tcW w:w="3345" w:type="dxa"/>
          </w:tcPr>
          <w:p>
            <w:r/>
            <w:r>
              <w:rPr>
                <w:rFonts w:ascii="Cambria" w:hAnsi="Cambria"/>
                <w:b/>
                <w:i w:val="0"/>
                <w:sz w:val="22"/>
              </w:rPr>
              <w:t>Average (Total ÷ No. of activities)</w:t>
            </w:r>
          </w:p>
        </w:tc>
        <w:tc>
          <w:tcPr>
            <w:tcW w:w="1077" w:type="dxa"/>
          </w:tcPr>
          <w:p>
            <w:r/>
            <w:r>
              <w:rPr>
                <w:rFonts w:ascii="Cambria" w:hAnsi="Cambria"/>
                <w:b/>
                <w:i w:val="0"/>
                <w:sz w:val="22"/>
              </w:rPr>
              <w:t>2.8</w:t>
            </w:r>
          </w:p>
        </w:tc>
        <w:tc>
          <w:tcPr>
            <w:tcW w:w="1077" w:type="dxa"/>
          </w:tcPr>
          <w:p>
            <w:r/>
            <w:r>
              <w:rPr>
                <w:rFonts w:ascii="Cambria" w:hAnsi="Cambria"/>
                <w:b/>
                <w:i w:val="0"/>
                <w:sz w:val="22"/>
              </w:rPr>
              <w:t>2.4</w:t>
            </w:r>
          </w:p>
        </w:tc>
        <w:tc>
          <w:tcPr>
            <w:tcW w:w="1077" w:type="dxa"/>
          </w:tcPr>
          <w:p>
            <w:r/>
            <w:r>
              <w:rPr>
                <w:rFonts w:ascii="Cambria" w:hAnsi="Cambria"/>
                <w:b/>
                <w:i w:val="0"/>
                <w:sz w:val="22"/>
              </w:rPr>
              <w:t>2.5</w:t>
            </w:r>
          </w:p>
        </w:tc>
        <w:tc>
          <w:tcPr>
            <w:tcW w:w="1077" w:type="dxa"/>
          </w:tcPr>
          <w:p>
            <w:r/>
            <w:r>
              <w:rPr>
                <w:rFonts w:ascii="Cambria" w:hAnsi="Cambria"/>
                <w:b/>
                <w:i w:val="0"/>
                <w:sz w:val="22"/>
              </w:rPr>
              <w:t>2.66</w:t>
            </w:r>
          </w:p>
        </w:tc>
        <w:tc>
          <w:tcPr>
            <w:tcW w:w="1077" w:type="dxa"/>
          </w:tcPr>
          <w:p>
            <w:r/>
            <w:r>
              <w:rPr>
                <w:rFonts w:ascii="Cambria" w:hAnsi="Cambria"/>
                <w:b/>
                <w:i w:val="0"/>
                <w:sz w:val="22"/>
              </w:rPr>
              <w:t>2.6</w:t>
            </w:r>
          </w:p>
        </w:tc>
      </w:tr>
    </w:tbl>
    <w:p>
      <w:pPr>
        <w:spacing w:after="80"/>
        <w:jc w:val="both"/>
      </w:pPr>
      <w:r>
        <w:rPr>
          <w:rFonts w:ascii="Cambria" w:hAnsi="Cambria"/>
          <w:b/>
          <w:i w:val="0"/>
          <w:sz w:val="22"/>
        </w:rPr>
        <w:t>PO Mapping (Example)</w:t>
      </w:r>
    </w:p>
    <w:tbl>
      <w:tblGrid>
        <w:gridCol w:w="3345"/>
        <w:gridCol w:w="1077"/>
        <w:gridCol w:w="1077"/>
        <w:gridCol w:w="1077"/>
        <w:gridCol w:w="1077"/>
        <w:gridCol w:w="1077"/>
      </w:tblGrid>
      <w:tblPr>
        <w:jc w:val="center"/>
        <w:tblLook w:firstColumn="1" w:firstRow="1" w:lastColumn="0" w:lastRow="0" w:noHBand="0" w:noVBand="1" w:val="04A0"/>
        <w:tblW w:w="8731" w:type="dxa"/>
        <w:tblLayout w:type="fixed"/>
      </w:tblPr>
      <w:tr>
        <w:tc>
          <w:tcPr>
            <w:shd w:val="clear" w:color="auto" w:fill="1F3A5F"/>
            <w:tcW w:w="3345" w:type="dxa"/>
          </w:tcPr>
          <w:p>
            <w:pPr>
              <w:jc w:val="center"/>
            </w:pPr>
            <w:r/>
            <w:r>
              <w:rPr>
                <w:rFonts w:ascii="Cambria" w:hAnsi="Cambria"/>
                <w:b/>
                <w:i w:val="0"/>
                <w:color w:val="FFFFFF"/>
                <w:sz w:val="22"/>
              </w:rPr>
              <w:t>Function</w:t>
            </w:r>
          </w:p>
        </w:tc>
        <w:tc>
          <w:tcPr>
            <w:shd w:val="clear" w:color="auto" w:fill="1F3A5F"/>
            <w:tcW w:w="1077" w:type="dxa"/>
          </w:tcPr>
          <w:p>
            <w:pPr>
              <w:jc w:val="center"/>
            </w:pPr>
            <w:r/>
            <w:r>
              <w:rPr>
                <w:rFonts w:ascii="Cambria" w:hAnsi="Cambria"/>
                <w:b/>
                <w:i w:val="0"/>
                <w:color w:val="FFFFFF"/>
                <w:sz w:val="22"/>
              </w:rPr>
              <w:t>T1</w:t>
            </w:r>
          </w:p>
        </w:tc>
        <w:tc>
          <w:tcPr>
            <w:shd w:val="clear" w:color="auto" w:fill="1F3A5F"/>
            <w:tcW w:w="1077" w:type="dxa"/>
          </w:tcPr>
          <w:p>
            <w:pPr>
              <w:jc w:val="center"/>
            </w:pPr>
            <w:r/>
            <w:r>
              <w:rPr>
                <w:rFonts w:ascii="Cambria" w:hAnsi="Cambria"/>
                <w:b/>
                <w:i w:val="0"/>
                <w:color w:val="FFFFFF"/>
                <w:sz w:val="22"/>
              </w:rPr>
              <w:t>T2</w:t>
            </w:r>
          </w:p>
        </w:tc>
        <w:tc>
          <w:tcPr>
            <w:shd w:val="clear" w:color="auto" w:fill="1F3A5F"/>
            <w:tcW w:w="1077" w:type="dxa"/>
          </w:tcPr>
          <w:p>
            <w:pPr>
              <w:jc w:val="center"/>
            </w:pPr>
            <w:r/>
            <w:r>
              <w:rPr>
                <w:rFonts w:ascii="Cambria" w:hAnsi="Cambria"/>
                <w:b/>
                <w:i w:val="0"/>
                <w:color w:val="FFFFFF"/>
                <w:sz w:val="22"/>
              </w:rPr>
              <w:t>T3</w:t>
            </w:r>
          </w:p>
        </w:tc>
        <w:tc>
          <w:tcPr>
            <w:shd w:val="clear" w:color="auto" w:fill="1F3A5F"/>
            <w:tcW w:w="1077" w:type="dxa"/>
          </w:tcPr>
          <w:p>
            <w:pPr>
              <w:jc w:val="center"/>
            </w:pPr>
            <w:r/>
            <w:r>
              <w:rPr>
                <w:rFonts w:ascii="Cambria" w:hAnsi="Cambria"/>
                <w:b/>
                <w:i w:val="0"/>
                <w:color w:val="FFFFFF"/>
                <w:sz w:val="22"/>
              </w:rPr>
              <w:t>T4</w:t>
            </w:r>
          </w:p>
        </w:tc>
        <w:tc>
          <w:tcPr>
            <w:shd w:val="clear" w:color="auto" w:fill="1F3A5F"/>
            <w:tcW w:w="1077" w:type="dxa"/>
          </w:tcPr>
          <w:p>
            <w:pPr>
              <w:jc w:val="center"/>
            </w:pPr>
            <w:r/>
            <w:r>
              <w:rPr>
                <w:rFonts w:ascii="Cambria" w:hAnsi="Cambria"/>
                <w:b/>
                <w:i w:val="0"/>
                <w:color w:val="FFFFFF"/>
                <w:sz w:val="22"/>
              </w:rPr>
              <w:t>T5</w:t>
            </w:r>
          </w:p>
        </w:tc>
      </w:tr>
      <w:tr>
        <w:tc>
          <w:tcPr>
            <w:tcW w:w="3345" w:type="dxa"/>
          </w:tcPr>
          <w:p>
            <w:r/>
            <w:r>
              <w:rPr>
                <w:rFonts w:ascii="Cambria" w:hAnsi="Cambria"/>
                <w:b w:val="0"/>
                <w:i w:val="0"/>
                <w:sz w:val="22"/>
              </w:rPr>
              <w:t>F1: Technical Events</w:t>
            </w:r>
          </w:p>
        </w:tc>
        <w:tc>
          <w:tcPr>
            <w:tcW w:w="1077" w:type="dxa"/>
          </w:tcPr>
          <w:p>
            <w:r/>
            <w:r>
              <w:rPr>
                <w:rFonts w:ascii="Cambria" w:hAnsi="Cambria"/>
                <w:b w:val="0"/>
                <w:i w:val="0"/>
                <w:sz w:val="22"/>
              </w:rPr>
              <w:t>3</w:t>
            </w:r>
          </w:p>
        </w:tc>
        <w:tc>
          <w:tcPr>
            <w:tcW w:w="1077" w:type="dxa"/>
          </w:tcPr>
          <w:p>
            <w:r/>
            <w:r>
              <w:rPr>
                <w:rFonts w:ascii="Cambria" w:hAnsi="Cambria"/>
                <w:b w:val="0"/>
                <w:i w:val="0"/>
                <w:sz w:val="22"/>
              </w:rPr>
              <w:t>2</w:t>
            </w:r>
          </w:p>
        </w:tc>
        <w:tc>
          <w:tcPr>
            <w:tcW w:w="1077" w:type="dxa"/>
          </w:tcPr>
          <w:p>
            <w:r/>
            <w:r>
              <w:rPr>
                <w:rFonts w:ascii="Cambria" w:hAnsi="Cambria"/>
                <w:b w:val="0"/>
                <w:i w:val="0"/>
                <w:sz w:val="22"/>
              </w:rPr>
              <w:t>3</w:t>
            </w:r>
          </w:p>
        </w:tc>
        <w:tc>
          <w:tcPr>
            <w:tcW w:w="1077" w:type="dxa"/>
          </w:tcPr>
          <w:p>
            <w:r/>
            <w:r>
              <w:rPr>
                <w:rFonts w:ascii="Cambria" w:hAnsi="Cambria"/>
                <w:b w:val="0"/>
                <w:i w:val="0"/>
                <w:sz w:val="22"/>
              </w:rPr>
              <w:t>3</w:t>
            </w:r>
          </w:p>
        </w:tc>
        <w:tc>
          <w:tcPr>
            <w:tcW w:w="1077" w:type="dxa"/>
          </w:tcPr>
          <w:p>
            <w:r/>
            <w:r>
              <w:rPr>
                <w:rFonts w:ascii="Cambria" w:hAnsi="Cambria"/>
                <w:b w:val="0"/>
                <w:i w:val="0"/>
                <w:sz w:val="22"/>
              </w:rPr>
              <w:t>2</w:t>
            </w:r>
          </w:p>
        </w:tc>
      </w:tr>
      <w:tr>
        <w:tc>
          <w:tcPr>
            <w:shd w:val="clear" w:color="auto" w:fill="F2F2F2"/>
            <w:tcW w:w="3345" w:type="dxa"/>
          </w:tcPr>
          <w:p>
            <w:r/>
            <w:r>
              <w:rPr>
                <w:rFonts w:ascii="Cambria" w:hAnsi="Cambria"/>
                <w:b w:val="0"/>
                <w:i w:val="0"/>
                <w:sz w:val="22"/>
              </w:rPr>
              <w:t>F2: Alumni/Industry Talks</w:t>
            </w:r>
          </w:p>
        </w:tc>
        <w:tc>
          <w:tcPr>
            <w:shd w:val="clear" w:color="auto" w:fill="F2F2F2"/>
            <w:tcW w:w="1077" w:type="dxa"/>
          </w:tcPr>
          <w:p>
            <w:r/>
            <w:r>
              <w:rPr>
                <w:rFonts w:ascii="Cambria" w:hAnsi="Cambria"/>
                <w:b w:val="0"/>
                <w:i w:val="0"/>
                <w:sz w:val="22"/>
              </w:rPr>
              <w:t>2</w:t>
            </w:r>
          </w:p>
        </w:tc>
        <w:tc>
          <w:tcPr>
            <w:shd w:val="clear" w:color="auto" w:fill="F2F2F2"/>
            <w:tcW w:w="1077" w:type="dxa"/>
          </w:tcPr>
          <w:p>
            <w:r/>
            <w:r>
              <w:rPr>
                <w:rFonts w:ascii="Cambria" w:hAnsi="Cambria"/>
                <w:b w:val="0"/>
                <w:i w:val="0"/>
                <w:sz w:val="22"/>
              </w:rPr>
              <w:t>2</w:t>
            </w:r>
          </w:p>
        </w:tc>
        <w:tc>
          <w:tcPr>
            <w:shd w:val="clear" w:color="auto" w:fill="F2F2F2"/>
            <w:tcW w:w="1077" w:type="dxa"/>
          </w:tcPr>
          <w:p>
            <w:r/>
            <w:r>
              <w:rPr>
                <w:rFonts w:ascii="Cambria" w:hAnsi="Cambria"/>
                <w:b w:val="0"/>
                <w:i w:val="0"/>
                <w:sz w:val="22"/>
              </w:rPr>
              <w:t>3</w:t>
            </w:r>
          </w:p>
        </w:tc>
        <w:tc>
          <w:tcPr>
            <w:shd w:val="clear" w:color="auto" w:fill="F2F2F2"/>
            <w:tcW w:w="1077" w:type="dxa"/>
          </w:tcPr>
          <w:p>
            <w:r/>
            <w:r>
              <w:rPr>
                <w:rFonts w:ascii="Cambria" w:hAnsi="Cambria"/>
                <w:b w:val="0"/>
                <w:i w:val="0"/>
                <w:sz w:val="22"/>
              </w:rPr>
              <w:t>3</w:t>
            </w:r>
          </w:p>
        </w:tc>
        <w:tc>
          <w:tcPr>
            <w:shd w:val="clear" w:color="auto" w:fill="F2F2F2"/>
            <w:tcW w:w="1077" w:type="dxa"/>
          </w:tcPr>
          <w:p>
            <w:r/>
            <w:r>
              <w:rPr>
                <w:rFonts w:ascii="Cambria" w:hAnsi="Cambria"/>
                <w:b w:val="0"/>
                <w:i w:val="0"/>
                <w:sz w:val="22"/>
              </w:rPr>
              <w:t>3</w:t>
            </w:r>
          </w:p>
        </w:tc>
      </w:tr>
      <w:tr>
        <w:tc>
          <w:tcPr>
            <w:tcW w:w="3345" w:type="dxa"/>
          </w:tcPr>
          <w:p>
            <w:r/>
            <w:r>
              <w:rPr>
                <w:rFonts w:ascii="Cambria" w:hAnsi="Cambria"/>
                <w:b w:val="0"/>
                <w:i w:val="0"/>
                <w:sz w:val="22"/>
              </w:rPr>
              <w:t>F3: Poster Presentations</w:t>
            </w:r>
          </w:p>
        </w:tc>
        <w:tc>
          <w:tcPr>
            <w:tcW w:w="1077" w:type="dxa"/>
          </w:tcPr>
          <w:p>
            <w:r/>
            <w:r>
              <w:rPr>
                <w:rFonts w:ascii="Cambria" w:hAnsi="Cambria"/>
                <w:b w:val="0"/>
                <w:i w:val="0"/>
                <w:sz w:val="22"/>
              </w:rPr>
              <w:t>2</w:t>
            </w:r>
          </w:p>
        </w:tc>
        <w:tc>
          <w:tcPr>
            <w:tcW w:w="1077" w:type="dxa"/>
          </w:tcPr>
          <w:p>
            <w:r/>
            <w:r>
              <w:rPr>
                <w:rFonts w:ascii="Cambria" w:hAnsi="Cambria"/>
                <w:b w:val="0"/>
                <w:i w:val="0"/>
                <w:sz w:val="22"/>
              </w:rPr>
              <w:t>3</w:t>
            </w:r>
          </w:p>
        </w:tc>
        <w:tc>
          <w:tcPr>
            <w:tcW w:w="1077" w:type="dxa"/>
          </w:tcPr>
          <w:p>
            <w:r/>
            <w:r>
              <w:rPr>
                <w:rFonts w:ascii="Cambria" w:hAnsi="Cambria"/>
                <w:b w:val="0"/>
                <w:i w:val="0"/>
                <w:sz w:val="22"/>
              </w:rPr>
              <w:t>2</w:t>
            </w:r>
          </w:p>
        </w:tc>
        <w:tc>
          <w:tcPr>
            <w:tcW w:w="1077" w:type="dxa"/>
          </w:tcPr>
          <w:p>
            <w:r/>
            <w:r>
              <w:rPr>
                <w:rFonts w:ascii="Cambria" w:hAnsi="Cambria"/>
                <w:b w:val="0"/>
                <w:i w:val="0"/>
                <w:sz w:val="22"/>
              </w:rPr>
              <w:t>3</w:t>
            </w:r>
          </w:p>
        </w:tc>
        <w:tc>
          <w:tcPr>
            <w:tcW w:w="1077" w:type="dxa"/>
          </w:tcPr>
          <w:p>
            <w:r/>
            <w:r>
              <w:rPr>
                <w:rFonts w:ascii="Cambria" w:hAnsi="Cambria"/>
                <w:b w:val="0"/>
                <w:i w:val="0"/>
                <w:sz w:val="22"/>
              </w:rPr>
              <w:t>3</w:t>
            </w:r>
          </w:p>
        </w:tc>
      </w:tr>
      <w:tr>
        <w:tc>
          <w:tcPr>
            <w:tcW w:w="3345" w:type="dxa"/>
          </w:tcPr>
          <w:p>
            <w:r/>
            <w:r>
              <w:rPr>
                <w:rFonts w:ascii="Cambria" w:hAnsi="Cambria"/>
                <w:b/>
                <w:i w:val="0"/>
                <w:sz w:val="22"/>
              </w:rPr>
              <w:t>Avg. Attainment</w:t>
            </w:r>
          </w:p>
        </w:tc>
        <w:tc>
          <w:tcPr>
            <w:tcW w:w="1077" w:type="dxa"/>
          </w:tcPr>
          <w:p>
            <w:r/>
            <w:r>
              <w:rPr>
                <w:rFonts w:ascii="Cambria" w:hAnsi="Cambria"/>
                <w:b/>
                <w:i w:val="0"/>
                <w:sz w:val="22"/>
              </w:rPr>
              <w:t>2.33</w:t>
            </w:r>
          </w:p>
        </w:tc>
        <w:tc>
          <w:tcPr>
            <w:tcW w:w="1077" w:type="dxa"/>
          </w:tcPr>
          <w:p>
            <w:r/>
            <w:r>
              <w:rPr>
                <w:rFonts w:ascii="Cambria" w:hAnsi="Cambria"/>
                <w:b/>
                <w:i w:val="0"/>
                <w:sz w:val="22"/>
              </w:rPr>
              <w:t>2.33</w:t>
            </w:r>
          </w:p>
        </w:tc>
        <w:tc>
          <w:tcPr>
            <w:tcW w:w="1077" w:type="dxa"/>
          </w:tcPr>
          <w:p>
            <w:r/>
            <w:r>
              <w:rPr>
                <w:rFonts w:ascii="Cambria" w:hAnsi="Cambria"/>
                <w:b/>
                <w:i w:val="0"/>
                <w:sz w:val="22"/>
              </w:rPr>
              <w:t>2.66</w:t>
            </w:r>
          </w:p>
        </w:tc>
        <w:tc>
          <w:tcPr>
            <w:tcW w:w="1077" w:type="dxa"/>
          </w:tcPr>
          <w:p>
            <w:r/>
            <w:r>
              <w:rPr>
                <w:rFonts w:ascii="Cambria" w:hAnsi="Cambria"/>
                <w:b/>
                <w:i w:val="0"/>
                <w:sz w:val="22"/>
              </w:rPr>
              <w:t>3.0</w:t>
            </w:r>
          </w:p>
        </w:tc>
        <w:tc>
          <w:tcPr>
            <w:tcW w:w="1077" w:type="dxa"/>
          </w:tcPr>
          <w:p>
            <w:r/>
            <w:r>
              <w:rPr>
                <w:rFonts w:ascii="Cambria" w:hAnsi="Cambria"/>
                <w:b/>
                <w:i w:val="0"/>
                <w:sz w:val="22"/>
              </w:rPr>
              <w:t>2.66</w:t>
            </w:r>
          </w:p>
        </w:tc>
      </w:tr>
    </w:tbl>
    <w:p>
      <w:pPr>
        <w:spacing w:after="120"/>
        <w:jc w:val="both"/>
      </w:pPr>
      <w:r>
        <w:rPr>
          <w:rFonts w:ascii="Cambria" w:hAnsi="Cambria"/>
          <w:i/>
          <w:sz w:val="22"/>
        </w:rPr>
        <w:t>PO Mapping applies to Functions PO6, PO8, PO9, PO10, PO12.</w:t>
      </w:r>
    </w:p>
    <w:p>
      <w:pPr>
        <w:spacing w:after="80"/>
        <w:jc w:val="both"/>
      </w:pPr>
      <w:r>
        <w:rPr>
          <w:rFonts w:ascii="Cambria" w:hAnsi="Cambria"/>
          <w:b/>
          <w:i w:val="0"/>
          <w:sz w:val="22"/>
        </w:rPr>
        <w:t>Remarks:</w:t>
      </w:r>
    </w:p>
    <w:p>
      <w:pPr>
        <w:spacing w:after="80"/>
        <w:ind w:left="357" w:hanging="227"/>
        <w:jc w:val="both"/>
      </w:pPr>
      <w:r>
        <w:rPr>
          <w:rFonts w:ascii="Cambria" w:hAnsi="Cambria"/>
          <w:sz w:val="22"/>
        </w:rPr>
        <w:t xml:space="preserve">•  </w:t>
      </w:r>
      <w:r>
        <w:rPr>
          <w:rFonts w:ascii="Cambria" w:hAnsi="Cambria"/>
          <w:sz w:val="22"/>
        </w:rPr>
        <w:t>Indirect attainment levels ≥ 2.5 indicate good alignment of the committee's events with POs.</w:t>
      </w:r>
    </w:p>
    <w:p>
      <w:pPr>
        <w:spacing w:after="80"/>
        <w:ind w:left="357" w:hanging="227"/>
        <w:jc w:val="both"/>
      </w:pPr>
      <w:r>
        <w:rPr>
          <w:rFonts w:ascii="Cambria" w:hAnsi="Cambria"/>
          <w:sz w:val="22"/>
        </w:rPr>
        <w:t xml:space="preserve">•  </w:t>
      </w:r>
      <w:r>
        <w:rPr>
          <w:rFonts w:ascii="Cambria" w:hAnsi="Cambria"/>
          <w:sz w:val="22"/>
        </w:rPr>
        <w:t>Action plans can be devised for areas with lower attainment levels (e.g., improving participation or increasing industry expert involvement).</w:t>
      </w:r>
    </w:p>
    <w:p>
      <w:pPr>
        <w:keepNext/>
        <w:spacing w:before="240" w:after="120"/>
      </w:pPr>
      <w:r>
        <w:rPr>
          <w:rFonts w:ascii="Cambria" w:hAnsi="Cambria"/>
          <w:b/>
          <w:color w:val="1F3A5F"/>
          <w:sz w:val="28"/>
        </w:rPr>
        <w:t>39.11. Documentation Maintained by Department Association Coordination Committee</w:t>
      </w:r>
    </w:p>
    <w:p>
      <w:pPr>
        <w:spacing w:after="120"/>
        <w:jc w:val="both"/>
      </w:pPr>
      <w:r>
        <w:rPr>
          <w:rFonts w:ascii="Cambria" w:hAnsi="Cambria"/>
          <w:sz w:val="22"/>
        </w:rPr>
        <w:t>The Department Association Coordination Committee is responsible for ensuring proper documentation of activities, events, and communications. This helps maintain transparency, accountability, and continuous improvement. Here are the key documents typically maintained by the committee:</w:t>
      </w:r>
    </w:p>
    <w:p>
      <w:pPr>
        <w:spacing w:after="80"/>
        <w:ind w:left="357" w:hanging="357"/>
        <w:jc w:val="both"/>
      </w:pPr>
      <w:r>
        <w:rPr>
          <w:rFonts w:ascii="Cambria" w:hAnsi="Cambria"/>
          <w:sz w:val="22"/>
        </w:rPr>
        <w:t xml:space="preserve">1.  </w:t>
      </w:r>
      <w:r>
        <w:rPr>
          <w:rFonts w:ascii="Cambria" w:hAnsi="Cambria"/>
          <w:b/>
          <w:i w:val="0"/>
          <w:sz w:val="22"/>
        </w:rPr>
        <w:t>1. Event Planning and Reports</w:t>
      </w:r>
    </w:p>
    <w:p>
      <w:pPr>
        <w:spacing w:after="80"/>
        <w:ind w:left="714" w:hanging="227"/>
        <w:jc w:val="both"/>
      </w:pPr>
      <w:r>
        <w:rPr>
          <w:rFonts w:ascii="Cambria" w:hAnsi="Cambria"/>
          <w:sz w:val="22"/>
        </w:rPr>
        <w:t xml:space="preserve">o  </w:t>
      </w:r>
      <w:r>
        <w:rPr>
          <w:rFonts w:ascii="Cambria" w:hAnsi="Cambria"/>
          <w:b/>
          <w:i w:val="0"/>
          <w:sz w:val="22"/>
        </w:rPr>
        <w:t xml:space="preserve">Event Proposals: </w:t>
      </w:r>
      <w:r>
        <w:rPr>
          <w:rFonts w:ascii="Cambria" w:hAnsi="Cambria"/>
          <w:b w:val="0"/>
          <w:i w:val="0"/>
          <w:sz w:val="22"/>
        </w:rPr>
        <w:t>Documentation for proposed events including objectives, budget, timeline, and required resources.</w:t>
      </w:r>
    </w:p>
    <w:p>
      <w:pPr>
        <w:spacing w:after="80"/>
        <w:ind w:left="714" w:hanging="227"/>
        <w:jc w:val="both"/>
      </w:pPr>
      <w:r>
        <w:rPr>
          <w:rFonts w:ascii="Cambria" w:hAnsi="Cambria"/>
          <w:sz w:val="22"/>
        </w:rPr>
        <w:t xml:space="preserve">o  </w:t>
      </w:r>
      <w:r>
        <w:rPr>
          <w:rFonts w:ascii="Cambria" w:hAnsi="Cambria"/>
          <w:b/>
          <w:i w:val="0"/>
          <w:sz w:val="22"/>
        </w:rPr>
        <w:t xml:space="preserve">Event Execution Plans: </w:t>
      </w:r>
      <w:r>
        <w:rPr>
          <w:rFonts w:ascii="Cambria" w:hAnsi="Cambria"/>
          <w:b w:val="0"/>
          <w:i w:val="0"/>
          <w:sz w:val="22"/>
        </w:rPr>
        <w:t>Detailed plans outlining roles, responsibilities, logistics, and schedules for organizing events.</w:t>
      </w:r>
    </w:p>
    <w:p>
      <w:pPr>
        <w:spacing w:after="80"/>
        <w:ind w:left="714" w:hanging="227"/>
        <w:jc w:val="both"/>
      </w:pPr>
      <w:r>
        <w:rPr>
          <w:rFonts w:ascii="Cambria" w:hAnsi="Cambria"/>
          <w:sz w:val="22"/>
        </w:rPr>
        <w:t xml:space="preserve">o  </w:t>
      </w:r>
      <w:r>
        <w:rPr>
          <w:rFonts w:ascii="Cambria" w:hAnsi="Cambria"/>
          <w:b/>
          <w:i w:val="0"/>
          <w:sz w:val="22"/>
        </w:rPr>
        <w:t xml:space="preserve">Post-Event Reports: </w:t>
      </w:r>
      <w:r>
        <w:rPr>
          <w:rFonts w:ascii="Cambria" w:hAnsi="Cambria"/>
          <w:b w:val="0"/>
          <w:i w:val="0"/>
          <w:sz w:val="22"/>
        </w:rPr>
        <w:t>After each event, a report capturing feedback, analysis of the event, attendance, and overall success or challenges faced.</w:t>
      </w:r>
    </w:p>
    <w:p>
      <w:pPr>
        <w:spacing w:after="80"/>
        <w:ind w:left="714" w:hanging="227"/>
        <w:jc w:val="both"/>
      </w:pPr>
      <w:r>
        <w:rPr>
          <w:rFonts w:ascii="Cambria" w:hAnsi="Cambria"/>
          <w:sz w:val="22"/>
        </w:rPr>
        <w:t xml:space="preserve">o  </w:t>
      </w:r>
      <w:r>
        <w:rPr>
          <w:rFonts w:ascii="Cambria" w:hAnsi="Cambria"/>
          <w:b/>
          <w:i w:val="0"/>
          <w:sz w:val="22"/>
        </w:rPr>
        <w:t xml:space="preserve">Event Budget Documents: </w:t>
      </w:r>
      <w:r>
        <w:rPr>
          <w:rFonts w:ascii="Cambria" w:hAnsi="Cambria"/>
          <w:b w:val="0"/>
          <w:i w:val="0"/>
          <w:sz w:val="22"/>
        </w:rPr>
        <w:t>Records of financial planning and actual expenditure for each event, ensuring compliance with the budget.</w:t>
      </w:r>
    </w:p>
    <w:p>
      <w:pPr>
        <w:spacing w:after="80"/>
        <w:ind w:left="357" w:hanging="357"/>
        <w:jc w:val="both"/>
      </w:pPr>
      <w:r>
        <w:rPr>
          <w:rFonts w:ascii="Cambria" w:hAnsi="Cambria"/>
          <w:sz w:val="22"/>
        </w:rPr>
        <w:t xml:space="preserve">2.  </w:t>
      </w:r>
      <w:r>
        <w:rPr>
          <w:rFonts w:ascii="Cambria" w:hAnsi="Cambria"/>
          <w:b/>
          <w:i w:val="0"/>
          <w:sz w:val="22"/>
        </w:rPr>
        <w:t>2. Meeting Minutes</w:t>
      </w:r>
    </w:p>
    <w:p>
      <w:pPr>
        <w:spacing w:after="80"/>
        <w:ind w:left="714" w:hanging="227"/>
        <w:jc w:val="both"/>
      </w:pPr>
      <w:r>
        <w:rPr>
          <w:rFonts w:ascii="Cambria" w:hAnsi="Cambria"/>
          <w:sz w:val="22"/>
        </w:rPr>
        <w:t xml:space="preserve">o  </w:t>
      </w:r>
      <w:r>
        <w:rPr>
          <w:rFonts w:ascii="Cambria" w:hAnsi="Cambria"/>
          <w:b/>
          <w:i w:val="0"/>
          <w:sz w:val="22"/>
        </w:rPr>
        <w:t xml:space="preserve">Meeting Agendas: </w:t>
      </w:r>
      <w:r>
        <w:rPr>
          <w:rFonts w:ascii="Cambria" w:hAnsi="Cambria"/>
          <w:b w:val="0"/>
          <w:i w:val="0"/>
          <w:sz w:val="22"/>
        </w:rPr>
        <w:t>A record of topics discussed in meetings, prepared in advance to guide discussions.</w:t>
      </w:r>
    </w:p>
    <w:p>
      <w:pPr>
        <w:spacing w:after="80"/>
        <w:ind w:left="714" w:hanging="227"/>
        <w:jc w:val="both"/>
      </w:pPr>
      <w:r>
        <w:rPr>
          <w:rFonts w:ascii="Cambria" w:hAnsi="Cambria"/>
          <w:sz w:val="22"/>
        </w:rPr>
        <w:t xml:space="preserve">o  </w:t>
      </w:r>
      <w:r>
        <w:rPr>
          <w:rFonts w:ascii="Cambria" w:hAnsi="Cambria"/>
          <w:b/>
          <w:i w:val="0"/>
          <w:sz w:val="22"/>
        </w:rPr>
        <w:t xml:space="preserve">Minutes of Meetings: </w:t>
      </w:r>
      <w:r>
        <w:rPr>
          <w:rFonts w:ascii="Cambria" w:hAnsi="Cambria"/>
          <w:b w:val="0"/>
          <w:i w:val="0"/>
          <w:sz w:val="22"/>
        </w:rPr>
        <w:t>Notes taken during each committee meeting, documenting decisions made, tasks assigned, and timelines.</w:t>
      </w:r>
    </w:p>
    <w:p>
      <w:pPr>
        <w:spacing w:after="80"/>
        <w:ind w:left="714" w:hanging="227"/>
        <w:jc w:val="both"/>
      </w:pPr>
      <w:r>
        <w:rPr>
          <w:rFonts w:ascii="Cambria" w:hAnsi="Cambria"/>
          <w:sz w:val="22"/>
        </w:rPr>
        <w:t xml:space="preserve">o  </w:t>
      </w:r>
      <w:r>
        <w:rPr>
          <w:rFonts w:ascii="Cambria" w:hAnsi="Cambria"/>
          <w:b/>
          <w:i w:val="0"/>
          <w:sz w:val="22"/>
        </w:rPr>
        <w:t xml:space="preserve">Follow-up Action Items: </w:t>
      </w:r>
      <w:r>
        <w:rPr>
          <w:rFonts w:ascii="Cambria" w:hAnsi="Cambria"/>
          <w:b w:val="0"/>
          <w:i w:val="0"/>
          <w:sz w:val="22"/>
        </w:rPr>
        <w:t>List of tasks and assignments to be completed after the meeting, with designated persons and deadlines.</w:t>
      </w:r>
    </w:p>
    <w:p>
      <w:pPr>
        <w:spacing w:after="80"/>
        <w:ind w:left="357" w:hanging="357"/>
        <w:jc w:val="both"/>
      </w:pPr>
      <w:r>
        <w:rPr>
          <w:rFonts w:ascii="Cambria" w:hAnsi="Cambria"/>
          <w:sz w:val="22"/>
        </w:rPr>
        <w:t xml:space="preserve">3.  </w:t>
      </w:r>
      <w:r>
        <w:rPr>
          <w:rFonts w:ascii="Cambria" w:hAnsi="Cambria"/>
          <w:b/>
          <w:i w:val="0"/>
          <w:sz w:val="22"/>
        </w:rPr>
        <w:t>3. Membership Records</w:t>
      </w:r>
    </w:p>
    <w:p>
      <w:pPr>
        <w:spacing w:after="80"/>
        <w:ind w:left="714" w:hanging="227"/>
        <w:jc w:val="both"/>
      </w:pPr>
      <w:r>
        <w:rPr>
          <w:rFonts w:ascii="Cambria" w:hAnsi="Cambria"/>
          <w:sz w:val="22"/>
        </w:rPr>
        <w:t xml:space="preserve">o  </w:t>
      </w:r>
      <w:r>
        <w:rPr>
          <w:rFonts w:ascii="Cambria" w:hAnsi="Cambria"/>
          <w:b/>
          <w:i w:val="0"/>
          <w:sz w:val="22"/>
        </w:rPr>
        <w:t xml:space="preserve">Committee Member List: </w:t>
      </w:r>
      <w:r>
        <w:rPr>
          <w:rFonts w:ascii="Cambria" w:hAnsi="Cambria"/>
          <w:b w:val="0"/>
          <w:i w:val="0"/>
          <w:sz w:val="22"/>
        </w:rPr>
        <w:t>A record of all members of the committee, including their roles and responsibilities.</w:t>
      </w:r>
    </w:p>
    <w:p>
      <w:pPr>
        <w:spacing w:after="80"/>
        <w:ind w:left="714" w:hanging="227"/>
        <w:jc w:val="both"/>
      </w:pPr>
      <w:r>
        <w:rPr>
          <w:rFonts w:ascii="Cambria" w:hAnsi="Cambria"/>
          <w:sz w:val="22"/>
        </w:rPr>
        <w:t xml:space="preserve">o  </w:t>
      </w:r>
      <w:r>
        <w:rPr>
          <w:rFonts w:ascii="Cambria" w:hAnsi="Cambria"/>
          <w:b/>
          <w:i w:val="0"/>
          <w:sz w:val="22"/>
        </w:rPr>
        <w:t xml:space="preserve">Student Volunteer Records: </w:t>
      </w:r>
      <w:r>
        <w:rPr>
          <w:rFonts w:ascii="Cambria" w:hAnsi="Cambria"/>
          <w:b w:val="0"/>
          <w:i w:val="0"/>
          <w:sz w:val="22"/>
        </w:rPr>
        <w:t>List of students volunteering for various events, including their contact details and the tasks assigned to them.</w:t>
      </w:r>
    </w:p>
    <w:p>
      <w:pPr>
        <w:spacing w:after="80"/>
        <w:ind w:left="357" w:hanging="357"/>
        <w:jc w:val="both"/>
      </w:pPr>
      <w:r>
        <w:rPr>
          <w:rFonts w:ascii="Cambria" w:hAnsi="Cambria"/>
          <w:sz w:val="22"/>
        </w:rPr>
        <w:t xml:space="preserve">4.  </w:t>
      </w:r>
      <w:r>
        <w:rPr>
          <w:rFonts w:ascii="Cambria" w:hAnsi="Cambria"/>
          <w:b/>
          <w:i w:val="0"/>
          <w:sz w:val="22"/>
        </w:rPr>
        <w:t>4. Feedback and Evaluation Forms</w:t>
      </w:r>
    </w:p>
    <w:p>
      <w:pPr>
        <w:spacing w:after="80"/>
        <w:ind w:left="714" w:hanging="227"/>
        <w:jc w:val="both"/>
      </w:pPr>
      <w:r>
        <w:rPr>
          <w:rFonts w:ascii="Cambria" w:hAnsi="Cambria"/>
          <w:sz w:val="22"/>
        </w:rPr>
        <w:t xml:space="preserve">o  </w:t>
      </w:r>
      <w:r>
        <w:rPr>
          <w:rFonts w:ascii="Cambria" w:hAnsi="Cambria"/>
          <w:b/>
          <w:i w:val="0"/>
          <w:sz w:val="22"/>
        </w:rPr>
        <w:t xml:space="preserve">Feedback Surveys: </w:t>
      </w:r>
      <w:r>
        <w:rPr>
          <w:rFonts w:ascii="Cambria" w:hAnsi="Cambria"/>
          <w:b w:val="0"/>
          <w:i w:val="0"/>
          <w:sz w:val="22"/>
        </w:rPr>
        <w:t>Surveys or questionnaires to collect feedback from participants, guests, and attendees about the events or activities.</w:t>
      </w:r>
    </w:p>
    <w:p>
      <w:pPr>
        <w:spacing w:after="80"/>
        <w:ind w:left="714" w:hanging="227"/>
        <w:jc w:val="both"/>
      </w:pPr>
      <w:r>
        <w:rPr>
          <w:rFonts w:ascii="Cambria" w:hAnsi="Cambria"/>
          <w:sz w:val="22"/>
        </w:rPr>
        <w:t xml:space="preserve">o  </w:t>
      </w:r>
      <w:r>
        <w:rPr>
          <w:rFonts w:ascii="Cambria" w:hAnsi="Cambria"/>
          <w:b/>
          <w:i w:val="0"/>
          <w:sz w:val="22"/>
        </w:rPr>
        <w:t xml:space="preserve">Evaluation Forms: </w:t>
      </w:r>
      <w:r>
        <w:rPr>
          <w:rFonts w:ascii="Cambria" w:hAnsi="Cambria"/>
          <w:b w:val="0"/>
          <w:i w:val="0"/>
          <w:sz w:val="22"/>
        </w:rPr>
        <w:t>Assessments of student engagement, event effectiveness, and areas for improvement, used to measure the success of each initiative.</w:t>
      </w:r>
    </w:p>
    <w:p>
      <w:pPr>
        <w:spacing w:after="80"/>
        <w:ind w:left="357" w:hanging="357"/>
        <w:jc w:val="both"/>
      </w:pPr>
      <w:r>
        <w:rPr>
          <w:rFonts w:ascii="Cambria" w:hAnsi="Cambria"/>
          <w:sz w:val="22"/>
        </w:rPr>
        <w:t xml:space="preserve">5.  </w:t>
      </w:r>
      <w:r>
        <w:rPr>
          <w:rFonts w:ascii="Cambria" w:hAnsi="Cambria"/>
          <w:b/>
          <w:i w:val="0"/>
          <w:sz w:val="22"/>
        </w:rPr>
        <w:t>5. Communication and Correspondence</w:t>
      </w:r>
    </w:p>
    <w:p>
      <w:pPr>
        <w:spacing w:after="80"/>
        <w:ind w:left="714" w:hanging="227"/>
        <w:jc w:val="both"/>
      </w:pPr>
      <w:r>
        <w:rPr>
          <w:rFonts w:ascii="Cambria" w:hAnsi="Cambria"/>
          <w:sz w:val="22"/>
        </w:rPr>
        <w:t xml:space="preserve">o  </w:t>
      </w:r>
      <w:r>
        <w:rPr>
          <w:rFonts w:ascii="Cambria" w:hAnsi="Cambria"/>
          <w:b/>
          <w:i w:val="0"/>
          <w:sz w:val="22"/>
        </w:rPr>
        <w:t xml:space="preserve">Official Letters/Emails: </w:t>
      </w:r>
      <w:r>
        <w:rPr>
          <w:rFonts w:ascii="Cambria" w:hAnsi="Cambria"/>
          <w:b w:val="0"/>
          <w:i w:val="0"/>
          <w:sz w:val="22"/>
        </w:rPr>
        <w:t>Correspondence with faculty, alumni, industry partners, or other stakeholders for event invitations, confirmations, and acknowledgments.</w:t>
      </w:r>
    </w:p>
    <w:p>
      <w:pPr>
        <w:spacing w:after="80"/>
        <w:ind w:left="714" w:hanging="227"/>
        <w:jc w:val="both"/>
      </w:pPr>
      <w:r>
        <w:rPr>
          <w:rFonts w:ascii="Cambria" w:hAnsi="Cambria"/>
          <w:sz w:val="22"/>
        </w:rPr>
        <w:t xml:space="preserve">o  </w:t>
      </w:r>
      <w:r>
        <w:rPr>
          <w:rFonts w:ascii="Cambria" w:hAnsi="Cambria"/>
          <w:b/>
          <w:i w:val="0"/>
          <w:sz w:val="22"/>
        </w:rPr>
        <w:t xml:space="preserve">Posters and Flyers: </w:t>
      </w:r>
      <w:r>
        <w:rPr>
          <w:rFonts w:ascii="Cambria" w:hAnsi="Cambria"/>
          <w:b w:val="0"/>
          <w:i w:val="0"/>
          <w:sz w:val="22"/>
        </w:rPr>
        <w:t>Design files and printed material used to promote events, activities, and initiatives, either physical or digital formats.</w:t>
      </w:r>
    </w:p>
    <w:p>
      <w:pPr>
        <w:spacing w:after="80"/>
        <w:ind w:left="714" w:hanging="227"/>
        <w:jc w:val="both"/>
      </w:pPr>
      <w:r>
        <w:rPr>
          <w:rFonts w:ascii="Cambria" w:hAnsi="Cambria"/>
          <w:sz w:val="22"/>
        </w:rPr>
        <w:t xml:space="preserve">o  </w:t>
      </w:r>
      <w:r>
        <w:rPr>
          <w:rFonts w:ascii="Cambria" w:hAnsi="Cambria"/>
          <w:b/>
          <w:i w:val="0"/>
          <w:sz w:val="22"/>
        </w:rPr>
        <w:t xml:space="preserve">Internal Memos: </w:t>
      </w:r>
      <w:r>
        <w:rPr>
          <w:rFonts w:ascii="Cambria" w:hAnsi="Cambria"/>
          <w:b w:val="0"/>
          <w:i w:val="0"/>
          <w:sz w:val="22"/>
        </w:rPr>
        <w:t>Documents detailing internal communications, event reminders, and information shared among committee members.</w:t>
      </w:r>
    </w:p>
    <w:p>
      <w:pPr>
        <w:spacing w:after="80"/>
        <w:ind w:left="357" w:hanging="357"/>
        <w:jc w:val="both"/>
      </w:pPr>
      <w:r>
        <w:rPr>
          <w:rFonts w:ascii="Cambria" w:hAnsi="Cambria"/>
          <w:sz w:val="22"/>
        </w:rPr>
        <w:t xml:space="preserve">6.  </w:t>
      </w:r>
      <w:r>
        <w:rPr>
          <w:rFonts w:ascii="Cambria" w:hAnsi="Cambria"/>
          <w:b/>
          <w:i w:val="0"/>
          <w:sz w:val="22"/>
        </w:rPr>
        <w:t>6. Event and Activity Documentation</w:t>
      </w:r>
    </w:p>
    <w:p>
      <w:pPr>
        <w:spacing w:after="80"/>
        <w:ind w:left="714" w:hanging="227"/>
        <w:jc w:val="both"/>
      </w:pPr>
      <w:r>
        <w:rPr>
          <w:rFonts w:ascii="Cambria" w:hAnsi="Cambria"/>
          <w:sz w:val="22"/>
        </w:rPr>
        <w:t xml:space="preserve">o  </w:t>
      </w:r>
      <w:r>
        <w:rPr>
          <w:rFonts w:ascii="Cambria" w:hAnsi="Cambria"/>
          <w:b/>
          <w:i w:val="0"/>
          <w:sz w:val="22"/>
        </w:rPr>
        <w:t xml:space="preserve">Event Schedules: </w:t>
      </w:r>
      <w:r>
        <w:rPr>
          <w:rFonts w:ascii="Cambria" w:hAnsi="Cambria"/>
          <w:b w:val="0"/>
          <w:i w:val="0"/>
          <w:sz w:val="22"/>
        </w:rPr>
        <w:t>Detailed schedules of events, workshops, seminars, and other activities planned by the committee.</w:t>
      </w:r>
    </w:p>
    <w:p>
      <w:pPr>
        <w:spacing w:after="80"/>
        <w:ind w:left="714" w:hanging="227"/>
        <w:jc w:val="both"/>
      </w:pPr>
      <w:r>
        <w:rPr>
          <w:rFonts w:ascii="Cambria" w:hAnsi="Cambria"/>
          <w:sz w:val="22"/>
        </w:rPr>
        <w:t xml:space="preserve">o  </w:t>
      </w:r>
      <w:r>
        <w:rPr>
          <w:rFonts w:ascii="Cambria" w:hAnsi="Cambria"/>
          <w:b/>
          <w:i w:val="0"/>
          <w:sz w:val="22"/>
        </w:rPr>
        <w:t xml:space="preserve">Guest Speaker Information: </w:t>
      </w:r>
      <w:r>
        <w:rPr>
          <w:rFonts w:ascii="Cambria" w:hAnsi="Cambria"/>
          <w:b w:val="0"/>
          <w:i w:val="0"/>
          <w:sz w:val="22"/>
        </w:rPr>
        <w:t>Record of guests and speakers invited, including their contact information, bio, and event participation.</w:t>
      </w:r>
    </w:p>
    <w:p>
      <w:pPr>
        <w:spacing w:after="80"/>
        <w:ind w:left="714" w:hanging="227"/>
        <w:jc w:val="both"/>
      </w:pPr>
      <w:r>
        <w:rPr>
          <w:rFonts w:ascii="Cambria" w:hAnsi="Cambria"/>
          <w:sz w:val="22"/>
        </w:rPr>
        <w:t xml:space="preserve">o  </w:t>
      </w:r>
      <w:r>
        <w:rPr>
          <w:rFonts w:ascii="Cambria" w:hAnsi="Cambria"/>
          <w:b/>
          <w:i w:val="0"/>
          <w:sz w:val="22"/>
        </w:rPr>
        <w:t xml:space="preserve">Participant Lists: </w:t>
      </w:r>
      <w:r>
        <w:rPr>
          <w:rFonts w:ascii="Cambria" w:hAnsi="Cambria"/>
          <w:b w:val="0"/>
          <w:i w:val="0"/>
          <w:sz w:val="22"/>
        </w:rPr>
        <w:t>List of students, faculty, and external guests attending or participating in events, workshops, and other activities.</w:t>
      </w:r>
    </w:p>
    <w:p>
      <w:pPr>
        <w:spacing w:after="80"/>
        <w:ind w:left="357" w:hanging="357"/>
        <w:jc w:val="both"/>
      </w:pPr>
      <w:r>
        <w:rPr>
          <w:rFonts w:ascii="Cambria" w:hAnsi="Cambria"/>
          <w:sz w:val="22"/>
        </w:rPr>
        <w:t xml:space="preserve">7.  </w:t>
      </w:r>
      <w:r>
        <w:rPr>
          <w:rFonts w:ascii="Cambria" w:hAnsi="Cambria"/>
          <w:b/>
          <w:i w:val="0"/>
          <w:sz w:val="22"/>
        </w:rPr>
        <w:t>7. Financial Records</w:t>
      </w:r>
    </w:p>
    <w:p>
      <w:pPr>
        <w:spacing w:after="80"/>
        <w:ind w:left="714" w:hanging="227"/>
        <w:jc w:val="both"/>
      </w:pPr>
      <w:r>
        <w:rPr>
          <w:rFonts w:ascii="Cambria" w:hAnsi="Cambria"/>
          <w:sz w:val="22"/>
        </w:rPr>
        <w:t xml:space="preserve">o  </w:t>
      </w:r>
      <w:r>
        <w:rPr>
          <w:rFonts w:ascii="Cambria" w:hAnsi="Cambria"/>
          <w:b/>
          <w:i w:val="0"/>
          <w:sz w:val="22"/>
        </w:rPr>
        <w:t xml:space="preserve">Event Budgets: </w:t>
      </w:r>
      <w:r>
        <w:rPr>
          <w:rFonts w:ascii="Cambria" w:hAnsi="Cambria"/>
          <w:b w:val="0"/>
          <w:i w:val="0"/>
          <w:sz w:val="22"/>
        </w:rPr>
        <w:t>Detailed budgets for each event, including expected and actual expenses, funding sources, and approvals.</w:t>
      </w:r>
    </w:p>
    <w:p>
      <w:pPr>
        <w:spacing w:after="80"/>
        <w:ind w:left="714" w:hanging="227"/>
        <w:jc w:val="both"/>
      </w:pPr>
      <w:r>
        <w:rPr>
          <w:rFonts w:ascii="Cambria" w:hAnsi="Cambria"/>
          <w:sz w:val="22"/>
        </w:rPr>
        <w:t xml:space="preserve">o  </w:t>
      </w:r>
      <w:r>
        <w:rPr>
          <w:rFonts w:ascii="Cambria" w:hAnsi="Cambria"/>
          <w:b/>
          <w:i w:val="0"/>
          <w:sz w:val="22"/>
        </w:rPr>
        <w:t xml:space="preserve">Receipts and Invoices: </w:t>
      </w:r>
      <w:r>
        <w:rPr>
          <w:rFonts w:ascii="Cambria" w:hAnsi="Cambria"/>
          <w:b w:val="0"/>
          <w:i w:val="0"/>
          <w:sz w:val="22"/>
        </w:rPr>
        <w:t>Copies of receipts for purchases made during event organization, such as for catering, materials, venue, etc.</w:t>
      </w:r>
    </w:p>
    <w:p>
      <w:pPr>
        <w:spacing w:after="80"/>
        <w:ind w:left="714" w:hanging="227"/>
        <w:jc w:val="both"/>
      </w:pPr>
      <w:r>
        <w:rPr>
          <w:rFonts w:ascii="Cambria" w:hAnsi="Cambria"/>
          <w:sz w:val="22"/>
        </w:rPr>
        <w:t xml:space="preserve">o  </w:t>
      </w:r>
      <w:r>
        <w:rPr>
          <w:rFonts w:ascii="Cambria" w:hAnsi="Cambria"/>
          <w:b/>
          <w:i w:val="0"/>
          <w:sz w:val="22"/>
        </w:rPr>
        <w:t xml:space="preserve">Financial Reports: </w:t>
      </w:r>
      <w:r>
        <w:rPr>
          <w:rFonts w:ascii="Cambria" w:hAnsi="Cambria"/>
          <w:b w:val="0"/>
          <w:i w:val="0"/>
          <w:sz w:val="22"/>
        </w:rPr>
        <w:t>Summary reports of income and expenses related to departmental activities, ensuring transparency.</w:t>
      </w:r>
    </w:p>
    <w:p>
      <w:pPr>
        <w:spacing w:after="80"/>
        <w:ind w:left="357" w:hanging="357"/>
        <w:jc w:val="both"/>
      </w:pPr>
      <w:r>
        <w:rPr>
          <w:rFonts w:ascii="Cambria" w:hAnsi="Cambria"/>
          <w:sz w:val="22"/>
        </w:rPr>
        <w:t xml:space="preserve">8.  </w:t>
      </w:r>
      <w:r>
        <w:rPr>
          <w:rFonts w:ascii="Cambria" w:hAnsi="Cambria"/>
          <w:b/>
          <w:i w:val="0"/>
          <w:sz w:val="22"/>
        </w:rPr>
        <w:t>8. Certificates and Recognition</w:t>
      </w:r>
    </w:p>
    <w:p>
      <w:pPr>
        <w:spacing w:after="80"/>
        <w:ind w:left="714" w:hanging="227"/>
        <w:jc w:val="both"/>
      </w:pPr>
      <w:r>
        <w:rPr>
          <w:rFonts w:ascii="Cambria" w:hAnsi="Cambria"/>
          <w:sz w:val="22"/>
        </w:rPr>
        <w:t xml:space="preserve">o  </w:t>
      </w:r>
      <w:r>
        <w:rPr>
          <w:rFonts w:ascii="Cambria" w:hAnsi="Cambria"/>
          <w:b/>
          <w:i w:val="0"/>
          <w:sz w:val="22"/>
        </w:rPr>
        <w:t xml:space="preserve">Certificates of Participation: </w:t>
      </w:r>
      <w:r>
        <w:rPr>
          <w:rFonts w:ascii="Cambria" w:hAnsi="Cambria"/>
          <w:b w:val="0"/>
          <w:i w:val="0"/>
          <w:sz w:val="22"/>
        </w:rPr>
        <w:t>Documents for distribution to students, faculty, or external participants acknowledging their involvement in events.</w:t>
      </w:r>
    </w:p>
    <w:p>
      <w:pPr>
        <w:spacing w:after="80"/>
        <w:ind w:left="714" w:hanging="227"/>
        <w:jc w:val="both"/>
      </w:pPr>
      <w:r>
        <w:rPr>
          <w:rFonts w:ascii="Cambria" w:hAnsi="Cambria"/>
          <w:sz w:val="22"/>
        </w:rPr>
        <w:t xml:space="preserve">o  </w:t>
      </w:r>
      <w:r>
        <w:rPr>
          <w:rFonts w:ascii="Cambria" w:hAnsi="Cambria"/>
          <w:b/>
          <w:i w:val="0"/>
          <w:sz w:val="22"/>
        </w:rPr>
        <w:t xml:space="preserve">Award Records: </w:t>
      </w:r>
      <w:r>
        <w:rPr>
          <w:rFonts w:ascii="Cambria" w:hAnsi="Cambria"/>
          <w:b w:val="0"/>
          <w:i w:val="0"/>
          <w:sz w:val="22"/>
        </w:rPr>
        <w:t>Documentation of awards or recognition provided to students, faculty, or volunteers for their exceptional contributions.</w:t>
      </w:r>
    </w:p>
    <w:p>
      <w:pPr>
        <w:spacing w:after="80"/>
        <w:ind w:left="357" w:hanging="357"/>
        <w:jc w:val="both"/>
      </w:pPr>
      <w:r>
        <w:rPr>
          <w:rFonts w:ascii="Cambria" w:hAnsi="Cambria"/>
          <w:sz w:val="22"/>
        </w:rPr>
        <w:t xml:space="preserve">9.  </w:t>
      </w:r>
      <w:r>
        <w:rPr>
          <w:rFonts w:ascii="Cambria" w:hAnsi="Cambria"/>
          <w:b/>
          <w:i w:val="0"/>
          <w:sz w:val="22"/>
        </w:rPr>
        <w:t>9. Annual Reports</w:t>
      </w:r>
    </w:p>
    <w:p>
      <w:pPr>
        <w:spacing w:after="80"/>
        <w:ind w:left="714" w:hanging="227"/>
        <w:jc w:val="both"/>
      </w:pPr>
      <w:r>
        <w:rPr>
          <w:rFonts w:ascii="Cambria" w:hAnsi="Cambria"/>
          <w:sz w:val="22"/>
        </w:rPr>
        <w:t xml:space="preserve">o  </w:t>
      </w:r>
      <w:r>
        <w:rPr>
          <w:rFonts w:ascii="Cambria" w:hAnsi="Cambria"/>
          <w:b/>
          <w:i w:val="0"/>
          <w:sz w:val="22"/>
        </w:rPr>
        <w:t xml:space="preserve">Annual Activity Reports: </w:t>
      </w:r>
      <w:r>
        <w:rPr>
          <w:rFonts w:ascii="Cambria" w:hAnsi="Cambria"/>
          <w:b w:val="0"/>
          <w:i w:val="0"/>
          <w:sz w:val="22"/>
        </w:rPr>
        <w:t>A summary of all activities organized by the Department Association for the academic year, detailing achievements, participation, and goals met.</w:t>
      </w:r>
    </w:p>
    <w:p>
      <w:pPr>
        <w:spacing w:after="80"/>
        <w:ind w:left="714" w:hanging="227"/>
        <w:jc w:val="both"/>
      </w:pPr>
      <w:r>
        <w:rPr>
          <w:rFonts w:ascii="Cambria" w:hAnsi="Cambria"/>
          <w:sz w:val="22"/>
        </w:rPr>
        <w:t xml:space="preserve">o  </w:t>
      </w:r>
      <w:r>
        <w:rPr>
          <w:rFonts w:ascii="Cambria" w:hAnsi="Cambria"/>
          <w:b/>
          <w:i w:val="0"/>
          <w:sz w:val="22"/>
        </w:rPr>
        <w:t xml:space="preserve">Annual Review: </w:t>
      </w:r>
      <w:r>
        <w:rPr>
          <w:rFonts w:ascii="Cambria" w:hAnsi="Cambria"/>
          <w:b w:val="0"/>
          <w:i w:val="0"/>
          <w:sz w:val="22"/>
        </w:rPr>
        <w:t>A comprehensive review that includes successes, challenges, and recommendations for the next year, based on feedback and committee reflections.</w:t>
      </w:r>
    </w:p>
    <w:p>
      <w:pPr>
        <w:spacing w:after="80"/>
        <w:ind w:left="357" w:hanging="357"/>
        <w:jc w:val="both"/>
      </w:pPr>
      <w:r>
        <w:rPr>
          <w:rFonts w:ascii="Cambria" w:hAnsi="Cambria"/>
          <w:sz w:val="22"/>
        </w:rPr>
        <w:t xml:space="preserve">10.  </w:t>
      </w:r>
      <w:r>
        <w:rPr>
          <w:rFonts w:ascii="Cambria" w:hAnsi="Cambria"/>
          <w:b/>
          <w:i w:val="0"/>
          <w:sz w:val="22"/>
        </w:rPr>
        <w:t>10. Documentation for Accreditation</w:t>
      </w:r>
    </w:p>
    <w:p>
      <w:pPr>
        <w:spacing w:after="80"/>
        <w:ind w:left="714" w:hanging="227"/>
        <w:jc w:val="both"/>
      </w:pPr>
      <w:r>
        <w:rPr>
          <w:rFonts w:ascii="Cambria" w:hAnsi="Cambria"/>
          <w:sz w:val="22"/>
        </w:rPr>
        <w:t xml:space="preserve">o  </w:t>
      </w:r>
      <w:r>
        <w:rPr>
          <w:rFonts w:ascii="Cambria" w:hAnsi="Cambria"/>
          <w:b/>
          <w:i w:val="0"/>
          <w:sz w:val="22"/>
        </w:rPr>
        <w:t xml:space="preserve">Program Outcome (PO) and Course Outcome (CO) Mapping: </w:t>
      </w:r>
      <w:r>
        <w:rPr>
          <w:rFonts w:ascii="Cambria" w:hAnsi="Cambria"/>
          <w:b w:val="0"/>
          <w:i w:val="0"/>
          <w:sz w:val="22"/>
        </w:rPr>
        <w:t>Record of how events and activities align with the department's program outcomes and educational goals.</w:t>
      </w:r>
    </w:p>
    <w:p>
      <w:pPr>
        <w:spacing w:after="80"/>
        <w:ind w:left="714" w:hanging="227"/>
        <w:jc w:val="both"/>
      </w:pPr>
      <w:r>
        <w:rPr>
          <w:rFonts w:ascii="Cambria" w:hAnsi="Cambria"/>
          <w:sz w:val="22"/>
        </w:rPr>
        <w:t xml:space="preserve">o  </w:t>
      </w:r>
      <w:r>
        <w:rPr>
          <w:rFonts w:ascii="Cambria" w:hAnsi="Cambria"/>
          <w:b/>
          <w:i w:val="0"/>
          <w:sz w:val="22"/>
        </w:rPr>
        <w:t xml:space="preserve">Accreditation Documents: </w:t>
      </w:r>
      <w:r>
        <w:rPr>
          <w:rFonts w:ascii="Cambria" w:hAnsi="Cambria"/>
          <w:b w:val="0"/>
          <w:i w:val="0"/>
          <w:sz w:val="22"/>
        </w:rPr>
        <w:t>Documentation needed for the accreditation process, showing the department's commitment to extra-curricular activities, student development, and community engagement.</w:t>
      </w:r>
    </w:p>
    <w:p>
      <w:pPr>
        <w:spacing w:after="80"/>
        <w:ind w:left="357" w:hanging="357"/>
        <w:jc w:val="both"/>
      </w:pPr>
      <w:r>
        <w:rPr>
          <w:rFonts w:ascii="Cambria" w:hAnsi="Cambria"/>
          <w:sz w:val="22"/>
        </w:rPr>
        <w:t xml:space="preserve">11.  </w:t>
      </w:r>
      <w:r>
        <w:rPr>
          <w:rFonts w:ascii="Cambria" w:hAnsi="Cambria"/>
          <w:b/>
          <w:i w:val="0"/>
          <w:sz w:val="22"/>
        </w:rPr>
        <w:t>11. Legal and Compliance Documents</w:t>
      </w:r>
    </w:p>
    <w:p>
      <w:pPr>
        <w:spacing w:after="80"/>
        <w:ind w:left="714" w:hanging="227"/>
        <w:jc w:val="both"/>
      </w:pPr>
      <w:r>
        <w:rPr>
          <w:rFonts w:ascii="Cambria" w:hAnsi="Cambria"/>
          <w:sz w:val="22"/>
        </w:rPr>
        <w:t xml:space="preserve">o  </w:t>
      </w:r>
      <w:r>
        <w:rPr>
          <w:rFonts w:ascii="Cambria" w:hAnsi="Cambria"/>
          <w:b/>
          <w:i w:val="0"/>
          <w:sz w:val="22"/>
        </w:rPr>
        <w:t xml:space="preserve">Permission and Consent Forms: </w:t>
      </w:r>
      <w:r>
        <w:rPr>
          <w:rFonts w:ascii="Cambria" w:hAnsi="Cambria"/>
          <w:b w:val="0"/>
          <w:i w:val="0"/>
          <w:sz w:val="22"/>
        </w:rPr>
        <w:t>Signed permissions for students participating in certain activities (especially for field trips or external events).</w:t>
      </w:r>
    </w:p>
    <w:p>
      <w:pPr>
        <w:spacing w:after="80"/>
        <w:ind w:left="714" w:hanging="227"/>
        <w:jc w:val="both"/>
      </w:pPr>
      <w:r>
        <w:rPr>
          <w:rFonts w:ascii="Cambria" w:hAnsi="Cambria"/>
          <w:sz w:val="22"/>
        </w:rPr>
        <w:t xml:space="preserve">o  </w:t>
      </w:r>
      <w:r>
        <w:rPr>
          <w:rFonts w:ascii="Cambria" w:hAnsi="Cambria"/>
          <w:b/>
          <w:i w:val="0"/>
          <w:sz w:val="22"/>
        </w:rPr>
        <w:t xml:space="preserve">Compliance Documentation: </w:t>
      </w:r>
      <w:r>
        <w:rPr>
          <w:rFonts w:ascii="Cambria" w:hAnsi="Cambria"/>
          <w:b w:val="0"/>
          <w:i w:val="0"/>
          <w:sz w:val="22"/>
        </w:rPr>
        <w:t>Ensures all activities comply with institutional policies, legal guidelines, and safety standards.</w:t>
      </w:r>
    </w:p>
    <w:p>
      <w:pPr>
        <w:keepNext/>
        <w:spacing w:before="240" w:after="120"/>
      </w:pPr>
      <w:r>
        <w:rPr>
          <w:rFonts w:ascii="Cambria" w:hAnsi="Cambria"/>
          <w:b/>
          <w:color w:val="1F3A5F"/>
          <w:sz w:val="28"/>
        </w:rPr>
        <w:t>39.12. Best Practices for Department Association Coordination Committee</w:t>
      </w:r>
    </w:p>
    <w:p>
      <w:pPr>
        <w:spacing w:after="80"/>
        <w:ind w:left="357" w:hanging="357"/>
        <w:jc w:val="both"/>
      </w:pPr>
      <w:r>
        <w:rPr>
          <w:rFonts w:ascii="Cambria" w:hAnsi="Cambria"/>
          <w:sz w:val="22"/>
        </w:rPr>
        <w:t xml:space="preserve">1.  </w:t>
      </w:r>
      <w:r>
        <w:rPr>
          <w:rFonts w:ascii="Cambria" w:hAnsi="Cambria"/>
          <w:b/>
          <w:i w:val="0"/>
          <w:sz w:val="22"/>
        </w:rPr>
        <w:t>1. Active Student Engagement</w:t>
      </w:r>
    </w:p>
    <w:p>
      <w:pPr>
        <w:spacing w:after="80"/>
        <w:ind w:left="714" w:hanging="227"/>
        <w:jc w:val="both"/>
      </w:pPr>
      <w:r>
        <w:rPr>
          <w:rFonts w:ascii="Cambria" w:hAnsi="Cambria"/>
          <w:sz w:val="22"/>
        </w:rPr>
        <w:t xml:space="preserve">o  </w:t>
      </w:r>
      <w:r>
        <w:rPr>
          <w:rFonts w:ascii="Cambria" w:hAnsi="Cambria"/>
          <w:sz w:val="22"/>
        </w:rPr>
        <w:t>Encourage active student participation in the activities organized by the department.</w:t>
      </w:r>
    </w:p>
    <w:p>
      <w:pPr>
        <w:spacing w:after="80"/>
        <w:ind w:left="714" w:hanging="227"/>
        <w:jc w:val="both"/>
      </w:pPr>
      <w:r>
        <w:rPr>
          <w:rFonts w:ascii="Cambria" w:hAnsi="Cambria"/>
          <w:sz w:val="22"/>
        </w:rPr>
        <w:t xml:space="preserve">o  </w:t>
      </w:r>
      <w:r>
        <w:rPr>
          <w:rFonts w:ascii="Cambria" w:hAnsi="Cambria"/>
          <w:sz w:val="22"/>
        </w:rPr>
        <w:t>Form student-led sub-committees for specific events, fostering leadership and ownership.</w:t>
      </w:r>
    </w:p>
    <w:p>
      <w:pPr>
        <w:spacing w:after="80"/>
        <w:ind w:left="357" w:hanging="357"/>
        <w:jc w:val="both"/>
      </w:pPr>
      <w:r>
        <w:rPr>
          <w:rFonts w:ascii="Cambria" w:hAnsi="Cambria"/>
          <w:sz w:val="22"/>
        </w:rPr>
        <w:t xml:space="preserve">2.  </w:t>
      </w:r>
      <w:r>
        <w:rPr>
          <w:rFonts w:ascii="Cambria" w:hAnsi="Cambria"/>
          <w:b/>
          <w:i w:val="0"/>
          <w:sz w:val="22"/>
        </w:rPr>
        <w:t>2. Clear Communication Channels</w:t>
      </w:r>
    </w:p>
    <w:p>
      <w:pPr>
        <w:spacing w:after="80"/>
        <w:ind w:left="714" w:hanging="227"/>
        <w:jc w:val="both"/>
      </w:pPr>
      <w:r>
        <w:rPr>
          <w:rFonts w:ascii="Cambria" w:hAnsi="Cambria"/>
          <w:sz w:val="22"/>
        </w:rPr>
        <w:t xml:space="preserve">o  </w:t>
      </w:r>
      <w:r>
        <w:rPr>
          <w:rFonts w:ascii="Cambria" w:hAnsi="Cambria"/>
          <w:sz w:val="22"/>
        </w:rPr>
        <w:t>Establish transparent communication between the faculty, student representatives, and the committee members.</w:t>
      </w:r>
    </w:p>
    <w:p>
      <w:pPr>
        <w:spacing w:after="80"/>
        <w:ind w:left="714" w:hanging="227"/>
        <w:jc w:val="both"/>
      </w:pPr>
      <w:r>
        <w:rPr>
          <w:rFonts w:ascii="Cambria" w:hAnsi="Cambria"/>
          <w:sz w:val="22"/>
        </w:rPr>
        <w:t xml:space="preserve">o  </w:t>
      </w:r>
      <w:r>
        <w:rPr>
          <w:rFonts w:ascii="Cambria" w:hAnsi="Cambria"/>
          <w:sz w:val="22"/>
        </w:rPr>
        <w:t>Use digital platforms (email, social media, apps) for regular updates and event promotion.</w:t>
      </w:r>
    </w:p>
    <w:p>
      <w:pPr>
        <w:spacing w:after="80"/>
        <w:ind w:left="357" w:hanging="357"/>
        <w:jc w:val="both"/>
      </w:pPr>
      <w:r>
        <w:rPr>
          <w:rFonts w:ascii="Cambria" w:hAnsi="Cambria"/>
          <w:sz w:val="22"/>
        </w:rPr>
        <w:t xml:space="preserve">3.  </w:t>
      </w:r>
      <w:r>
        <w:rPr>
          <w:rFonts w:ascii="Cambria" w:hAnsi="Cambria"/>
          <w:b/>
          <w:i w:val="0"/>
          <w:sz w:val="22"/>
        </w:rPr>
        <w:t>3. Comprehensive Event Planning</w:t>
      </w:r>
    </w:p>
    <w:p>
      <w:pPr>
        <w:spacing w:after="80"/>
        <w:ind w:left="714" w:hanging="227"/>
        <w:jc w:val="both"/>
      </w:pPr>
      <w:r>
        <w:rPr>
          <w:rFonts w:ascii="Cambria" w:hAnsi="Cambria"/>
          <w:sz w:val="22"/>
        </w:rPr>
        <w:t xml:space="preserve">o  </w:t>
      </w:r>
      <w:r>
        <w:rPr>
          <w:rFonts w:ascii="Cambria" w:hAnsi="Cambria"/>
          <w:sz w:val="22"/>
        </w:rPr>
        <w:t>Develop an annual plan for department events with well-defined goals and timelines.</w:t>
      </w:r>
    </w:p>
    <w:p>
      <w:pPr>
        <w:spacing w:after="80"/>
        <w:ind w:left="714" w:hanging="227"/>
        <w:jc w:val="both"/>
      </w:pPr>
      <w:r>
        <w:rPr>
          <w:rFonts w:ascii="Cambria" w:hAnsi="Cambria"/>
          <w:sz w:val="22"/>
        </w:rPr>
        <w:t xml:space="preserve">o  </w:t>
      </w:r>
      <w:r>
        <w:rPr>
          <w:rFonts w:ascii="Cambria" w:hAnsi="Cambria"/>
          <w:sz w:val="22"/>
        </w:rPr>
        <w:t>Ensure events are inclusive and cater to diverse student interests (technical, cultural, sports, etc.).</w:t>
      </w:r>
    </w:p>
    <w:p>
      <w:pPr>
        <w:spacing w:after="80"/>
        <w:ind w:left="357" w:hanging="357"/>
        <w:jc w:val="both"/>
      </w:pPr>
      <w:r>
        <w:rPr>
          <w:rFonts w:ascii="Cambria" w:hAnsi="Cambria"/>
          <w:sz w:val="22"/>
        </w:rPr>
        <w:t xml:space="preserve">4.  </w:t>
      </w:r>
      <w:r>
        <w:rPr>
          <w:rFonts w:ascii="Cambria" w:hAnsi="Cambria"/>
          <w:b/>
          <w:i w:val="0"/>
          <w:sz w:val="22"/>
        </w:rPr>
        <w:t>4. Collaboration with Industry and Alumni</w:t>
      </w:r>
    </w:p>
    <w:p>
      <w:pPr>
        <w:spacing w:after="80"/>
        <w:ind w:left="714" w:hanging="227"/>
        <w:jc w:val="both"/>
      </w:pPr>
      <w:r>
        <w:rPr>
          <w:rFonts w:ascii="Cambria" w:hAnsi="Cambria"/>
          <w:sz w:val="22"/>
        </w:rPr>
        <w:t xml:space="preserve">o  </w:t>
      </w:r>
      <w:r>
        <w:rPr>
          <w:rFonts w:ascii="Cambria" w:hAnsi="Cambria"/>
          <w:sz w:val="22"/>
        </w:rPr>
        <w:t>Regularly invite industry professionals and alumni for guest lectures, workshops, and seminars to bridge the gap between academia and industry.</w:t>
      </w:r>
    </w:p>
    <w:p>
      <w:pPr>
        <w:spacing w:after="80"/>
        <w:ind w:left="714" w:hanging="227"/>
        <w:jc w:val="both"/>
      </w:pPr>
      <w:r>
        <w:rPr>
          <w:rFonts w:ascii="Cambria" w:hAnsi="Cambria"/>
          <w:sz w:val="22"/>
        </w:rPr>
        <w:t xml:space="preserve">o  </w:t>
      </w:r>
      <w:r>
        <w:rPr>
          <w:rFonts w:ascii="Cambria" w:hAnsi="Cambria"/>
          <w:sz w:val="22"/>
        </w:rPr>
        <w:t>Organize networking events with alumni for career advice and mentorship opportunities.</w:t>
      </w:r>
    </w:p>
    <w:p>
      <w:pPr>
        <w:spacing w:after="80"/>
        <w:ind w:left="357" w:hanging="357"/>
        <w:jc w:val="both"/>
      </w:pPr>
      <w:r>
        <w:rPr>
          <w:rFonts w:ascii="Cambria" w:hAnsi="Cambria"/>
          <w:sz w:val="22"/>
        </w:rPr>
        <w:t xml:space="preserve">5.  </w:t>
      </w:r>
      <w:r>
        <w:rPr>
          <w:rFonts w:ascii="Cambria" w:hAnsi="Cambria"/>
          <w:b/>
          <w:i w:val="0"/>
          <w:sz w:val="22"/>
        </w:rPr>
        <w:t>5. Skill Development Initiatives</w:t>
      </w:r>
    </w:p>
    <w:p>
      <w:pPr>
        <w:spacing w:after="80"/>
        <w:ind w:left="714" w:hanging="227"/>
        <w:jc w:val="both"/>
      </w:pPr>
      <w:r>
        <w:rPr>
          <w:rFonts w:ascii="Cambria" w:hAnsi="Cambria"/>
          <w:sz w:val="22"/>
        </w:rPr>
        <w:t xml:space="preserve">o  </w:t>
      </w:r>
      <w:r>
        <w:rPr>
          <w:rFonts w:ascii="Cambria" w:hAnsi="Cambria"/>
          <w:sz w:val="22"/>
        </w:rPr>
        <w:t>Focus on organizing workshops and seminars that enhance both technical and soft skills of students.</w:t>
      </w:r>
    </w:p>
    <w:p>
      <w:pPr>
        <w:spacing w:after="80"/>
        <w:ind w:left="714" w:hanging="227"/>
        <w:jc w:val="both"/>
      </w:pPr>
      <w:r>
        <w:rPr>
          <w:rFonts w:ascii="Cambria" w:hAnsi="Cambria"/>
          <w:sz w:val="22"/>
        </w:rPr>
        <w:t xml:space="preserve">o  </w:t>
      </w:r>
      <w:r>
        <w:rPr>
          <w:rFonts w:ascii="Cambria" w:hAnsi="Cambria"/>
          <w:sz w:val="22"/>
        </w:rPr>
        <w:t>Collaborate with industry partners to provide hands-on experiences such as hackathons, coding competitions, and internships.</w:t>
      </w:r>
    </w:p>
    <w:p>
      <w:pPr>
        <w:spacing w:after="80"/>
        <w:ind w:left="357" w:hanging="357"/>
        <w:jc w:val="both"/>
      </w:pPr>
      <w:r>
        <w:rPr>
          <w:rFonts w:ascii="Cambria" w:hAnsi="Cambria"/>
          <w:sz w:val="22"/>
        </w:rPr>
        <w:t xml:space="preserve">6.  </w:t>
      </w:r>
      <w:r>
        <w:rPr>
          <w:rFonts w:ascii="Cambria" w:hAnsi="Cambria"/>
          <w:b/>
          <w:i w:val="0"/>
          <w:sz w:val="22"/>
        </w:rPr>
        <w:t>6. Effective Use of Technology</w:t>
      </w:r>
    </w:p>
    <w:p>
      <w:pPr>
        <w:spacing w:after="80"/>
        <w:ind w:left="714" w:hanging="227"/>
        <w:jc w:val="both"/>
      </w:pPr>
      <w:r>
        <w:rPr>
          <w:rFonts w:ascii="Cambria" w:hAnsi="Cambria"/>
          <w:sz w:val="22"/>
        </w:rPr>
        <w:t xml:space="preserve">o  </w:t>
      </w:r>
      <w:r>
        <w:rPr>
          <w:rFonts w:ascii="Cambria" w:hAnsi="Cambria"/>
          <w:sz w:val="22"/>
        </w:rPr>
        <w:t>Leverage e-learning platforms, online seminars, and webinars to ensure continued learning, especially during periods when physical meetings are not feasible.</w:t>
      </w:r>
    </w:p>
    <w:p>
      <w:pPr>
        <w:spacing w:after="80"/>
        <w:ind w:left="714" w:hanging="227"/>
        <w:jc w:val="both"/>
      </w:pPr>
      <w:r>
        <w:rPr>
          <w:rFonts w:ascii="Cambria" w:hAnsi="Cambria"/>
          <w:sz w:val="22"/>
        </w:rPr>
        <w:t xml:space="preserve">o  </w:t>
      </w:r>
      <w:r>
        <w:rPr>
          <w:rFonts w:ascii="Cambria" w:hAnsi="Cambria"/>
          <w:sz w:val="22"/>
        </w:rPr>
        <w:t>Use event management software or apps to streamline registration, communication, and coordination for events.</w:t>
      </w:r>
    </w:p>
    <w:p>
      <w:pPr>
        <w:spacing w:after="80"/>
        <w:ind w:left="357" w:hanging="357"/>
        <w:jc w:val="both"/>
      </w:pPr>
      <w:r>
        <w:rPr>
          <w:rFonts w:ascii="Cambria" w:hAnsi="Cambria"/>
          <w:sz w:val="22"/>
        </w:rPr>
        <w:t xml:space="preserve">7.  </w:t>
      </w:r>
      <w:r>
        <w:rPr>
          <w:rFonts w:ascii="Cambria" w:hAnsi="Cambria"/>
          <w:b/>
          <w:i w:val="0"/>
          <w:sz w:val="22"/>
        </w:rPr>
        <w:t>7. Inclusion of Diverse Activities</w:t>
      </w:r>
    </w:p>
    <w:p>
      <w:pPr>
        <w:spacing w:after="80"/>
        <w:ind w:left="714" w:hanging="227"/>
        <w:jc w:val="both"/>
      </w:pPr>
      <w:r>
        <w:rPr>
          <w:rFonts w:ascii="Cambria" w:hAnsi="Cambria"/>
          <w:sz w:val="22"/>
        </w:rPr>
        <w:t xml:space="preserve">o  </w:t>
      </w:r>
      <w:r>
        <w:rPr>
          <w:rFonts w:ascii="Cambria" w:hAnsi="Cambria"/>
          <w:sz w:val="22"/>
        </w:rPr>
        <w:t>Plan a balanced mix of academic, extracurricular, and community service events.</w:t>
      </w:r>
    </w:p>
    <w:p>
      <w:pPr>
        <w:spacing w:after="80"/>
        <w:ind w:left="714" w:hanging="227"/>
        <w:jc w:val="both"/>
      </w:pPr>
      <w:r>
        <w:rPr>
          <w:rFonts w:ascii="Cambria" w:hAnsi="Cambria"/>
          <w:sz w:val="22"/>
        </w:rPr>
        <w:t xml:space="preserve">o  </w:t>
      </w:r>
      <w:r>
        <w:rPr>
          <w:rFonts w:ascii="Cambria" w:hAnsi="Cambria"/>
          <w:sz w:val="22"/>
        </w:rPr>
        <w:t>Incorporate activities that promote holistic development, such as cultural fests, inter-departmental sports events, and social responsibility programs.</w:t>
      </w:r>
    </w:p>
    <w:p>
      <w:pPr>
        <w:spacing w:after="80"/>
        <w:ind w:left="357" w:hanging="357"/>
        <w:jc w:val="both"/>
      </w:pPr>
      <w:r>
        <w:rPr>
          <w:rFonts w:ascii="Cambria" w:hAnsi="Cambria"/>
          <w:sz w:val="22"/>
        </w:rPr>
        <w:t xml:space="preserve">8.  </w:t>
      </w:r>
      <w:r>
        <w:rPr>
          <w:rFonts w:ascii="Cambria" w:hAnsi="Cambria"/>
          <w:b/>
          <w:i w:val="0"/>
          <w:sz w:val="22"/>
        </w:rPr>
        <w:t>8. Continuous Feedback and Improvement</w:t>
      </w:r>
    </w:p>
    <w:p>
      <w:pPr>
        <w:spacing w:after="80"/>
        <w:ind w:left="714" w:hanging="227"/>
        <w:jc w:val="both"/>
      </w:pPr>
      <w:r>
        <w:rPr>
          <w:rFonts w:ascii="Cambria" w:hAnsi="Cambria"/>
          <w:sz w:val="22"/>
        </w:rPr>
        <w:t xml:space="preserve">o  </w:t>
      </w:r>
      <w:r>
        <w:rPr>
          <w:rFonts w:ascii="Cambria" w:hAnsi="Cambria"/>
          <w:sz w:val="22"/>
        </w:rPr>
        <w:t>Regularly seek feedback from students and faculty regarding the effectiveness of events and initiatives.</w:t>
      </w:r>
    </w:p>
    <w:p>
      <w:pPr>
        <w:spacing w:after="80"/>
        <w:ind w:left="714" w:hanging="227"/>
        <w:jc w:val="both"/>
      </w:pPr>
      <w:r>
        <w:rPr>
          <w:rFonts w:ascii="Cambria" w:hAnsi="Cambria"/>
          <w:sz w:val="22"/>
        </w:rPr>
        <w:t xml:space="preserve">o  </w:t>
      </w:r>
      <w:r>
        <w:rPr>
          <w:rFonts w:ascii="Cambria" w:hAnsi="Cambria"/>
          <w:sz w:val="22"/>
        </w:rPr>
        <w:t>Use feedback to refine and improve future activities, ensuring continuous growth and alignment with student needs.</w:t>
      </w:r>
    </w:p>
    <w:p>
      <w:pPr>
        <w:spacing w:after="80"/>
        <w:ind w:left="357" w:hanging="357"/>
        <w:jc w:val="both"/>
      </w:pPr>
      <w:r>
        <w:rPr>
          <w:rFonts w:ascii="Cambria" w:hAnsi="Cambria"/>
          <w:sz w:val="22"/>
        </w:rPr>
        <w:t xml:space="preserve">9.  </w:t>
      </w:r>
      <w:r>
        <w:rPr>
          <w:rFonts w:ascii="Cambria" w:hAnsi="Cambria"/>
          <w:b/>
          <w:i w:val="0"/>
          <w:sz w:val="22"/>
        </w:rPr>
        <w:t>9. Recognition and Awards</w:t>
      </w:r>
    </w:p>
    <w:p>
      <w:pPr>
        <w:spacing w:after="80"/>
        <w:ind w:left="714" w:hanging="227"/>
        <w:jc w:val="both"/>
      </w:pPr>
      <w:r>
        <w:rPr>
          <w:rFonts w:ascii="Cambria" w:hAnsi="Cambria"/>
          <w:sz w:val="22"/>
        </w:rPr>
        <w:t xml:space="preserve">o  </w:t>
      </w:r>
      <w:r>
        <w:rPr>
          <w:rFonts w:ascii="Cambria" w:hAnsi="Cambria"/>
          <w:sz w:val="22"/>
        </w:rPr>
        <w:t>Recognize the contributions of students and faculty members who actively participate and excel in events.</w:t>
      </w:r>
    </w:p>
    <w:p>
      <w:pPr>
        <w:spacing w:after="80"/>
        <w:ind w:left="714" w:hanging="227"/>
        <w:jc w:val="both"/>
      </w:pPr>
      <w:r>
        <w:rPr>
          <w:rFonts w:ascii="Cambria" w:hAnsi="Cambria"/>
          <w:sz w:val="22"/>
        </w:rPr>
        <w:t xml:space="preserve">o  </w:t>
      </w:r>
      <w:r>
        <w:rPr>
          <w:rFonts w:ascii="Cambria" w:hAnsi="Cambria"/>
          <w:sz w:val="22"/>
        </w:rPr>
        <w:t>Celebrate achievements through awards and certificates at the end of major events, fostering motivation and a sense of accomplishment.</w:t>
      </w:r>
    </w:p>
    <w:p>
      <w:pPr>
        <w:spacing w:after="80"/>
        <w:ind w:left="357" w:hanging="357"/>
        <w:jc w:val="both"/>
      </w:pPr>
      <w:r>
        <w:rPr>
          <w:rFonts w:ascii="Cambria" w:hAnsi="Cambria"/>
          <w:sz w:val="22"/>
        </w:rPr>
        <w:t xml:space="preserve">10.  </w:t>
      </w:r>
      <w:r>
        <w:rPr>
          <w:rFonts w:ascii="Cambria" w:hAnsi="Cambria"/>
          <w:b/>
          <w:i w:val="0"/>
          <w:sz w:val="22"/>
        </w:rPr>
        <w:t>10. Sustainable Practices</w:t>
      </w:r>
    </w:p>
    <w:p>
      <w:pPr>
        <w:spacing w:after="80"/>
        <w:ind w:left="714" w:hanging="227"/>
        <w:jc w:val="both"/>
      </w:pPr>
      <w:r>
        <w:rPr>
          <w:rFonts w:ascii="Cambria" w:hAnsi="Cambria"/>
          <w:sz w:val="22"/>
        </w:rPr>
        <w:t xml:space="preserve">o  </w:t>
      </w:r>
      <w:r>
        <w:rPr>
          <w:rFonts w:ascii="Cambria" w:hAnsi="Cambria"/>
          <w:sz w:val="22"/>
        </w:rPr>
        <w:t>Incorporate sustainable practices in organizing events (e.g., using eco-friendly materials, promoting waste reduction, etc.).</w:t>
      </w:r>
    </w:p>
    <w:p>
      <w:pPr>
        <w:spacing w:after="80"/>
        <w:ind w:left="714" w:hanging="227"/>
        <w:jc w:val="both"/>
      </w:pPr>
      <w:r>
        <w:rPr>
          <w:rFonts w:ascii="Cambria" w:hAnsi="Cambria"/>
          <w:sz w:val="22"/>
        </w:rPr>
        <w:t xml:space="preserve">o  </w:t>
      </w:r>
      <w:r>
        <w:rPr>
          <w:rFonts w:ascii="Cambria" w:hAnsi="Cambria"/>
          <w:sz w:val="22"/>
        </w:rPr>
        <w:t>Ensure that events are financially sustainable, utilizing resources effectively without unnecessary expenses.</w:t>
      </w:r>
    </w:p>
    <w:p>
      <w:pPr>
        <w:spacing w:after="80"/>
        <w:ind w:left="357" w:hanging="357"/>
        <w:jc w:val="both"/>
      </w:pPr>
      <w:r>
        <w:rPr>
          <w:rFonts w:ascii="Cambria" w:hAnsi="Cambria"/>
          <w:sz w:val="22"/>
        </w:rPr>
        <w:t xml:space="preserve">11.  </w:t>
      </w:r>
      <w:r>
        <w:rPr>
          <w:rFonts w:ascii="Cambria" w:hAnsi="Cambria"/>
          <w:b/>
          <w:i w:val="0"/>
          <w:sz w:val="22"/>
        </w:rPr>
        <w:t>11. Annual Review and Planning</w:t>
      </w:r>
    </w:p>
    <w:p>
      <w:pPr>
        <w:spacing w:after="80"/>
        <w:ind w:left="714" w:hanging="227"/>
        <w:jc w:val="both"/>
      </w:pPr>
      <w:r>
        <w:rPr>
          <w:rFonts w:ascii="Cambria" w:hAnsi="Cambria"/>
          <w:sz w:val="22"/>
        </w:rPr>
        <w:t xml:space="preserve">o  </w:t>
      </w:r>
      <w:r>
        <w:rPr>
          <w:rFonts w:ascii="Cambria" w:hAnsi="Cambria"/>
          <w:sz w:val="22"/>
        </w:rPr>
        <w:t>At the end of each academic year, conduct a review of all activities and events held during the year, assessing their impact on student development and departmental goals.</w:t>
      </w:r>
    </w:p>
    <w:p>
      <w:pPr>
        <w:spacing w:after="80"/>
        <w:ind w:left="714" w:hanging="227"/>
        <w:jc w:val="both"/>
      </w:pPr>
      <w:r>
        <w:rPr>
          <w:rFonts w:ascii="Cambria" w:hAnsi="Cambria"/>
          <w:sz w:val="22"/>
        </w:rPr>
        <w:t xml:space="preserve">o  </w:t>
      </w:r>
      <w:r>
        <w:rPr>
          <w:rFonts w:ascii="Cambria" w:hAnsi="Cambria"/>
          <w:sz w:val="22"/>
        </w:rPr>
        <w:t>Use the insights gained to plan the following year's events and initiatives more effectively.</w:t>
      </w:r>
    </w:p>
    <w:p>
      <w:r>
        <w:br w:type="page"/>
      </w:r>
    </w:p>
    <w:p>
      <w:pPr>
        <w:keepNext/>
        <w:spacing w:before="240" w:after="120"/>
      </w:pPr>
      <w:r>
        <w:rPr>
          <w:rFonts w:ascii="Cambria" w:hAnsi="Cambria"/>
          <w:b/>
          <w:color w:val="1F3A5F"/>
          <w:sz w:val="36"/>
        </w:rPr>
        <w:t>40. Institution's Innovation Cell Committee</w:t>
      </w:r>
    </w:p>
    <w:p>
      <w:pPr>
        <w:keepNext/>
        <w:spacing w:before="240" w:after="120"/>
      </w:pPr>
      <w:r>
        <w:rPr>
          <w:rFonts w:ascii="Cambria" w:hAnsi="Cambria"/>
          <w:b/>
          <w:color w:val="1F3A5F"/>
          <w:sz w:val="28"/>
        </w:rPr>
        <w:t>40.1. Introduction</w:t>
      </w:r>
    </w:p>
    <w:p>
      <w:pPr>
        <w:spacing w:after="120"/>
        <w:jc w:val="both"/>
      </w:pPr>
      <w:r>
        <w:rPr>
          <w:rFonts w:ascii="Cambria" w:hAnsi="Cambria"/>
          <w:sz w:val="22"/>
        </w:rPr>
        <w:t>The Institution's Innovation Cell (IIC) is an important body that promotes innovation and entrepreneurship within educational institutions. It aims to foster a culture of innovation and problem-solving among students, faculty, and other stakeholders. The primary goal of the IIC is to create an ecosystem that encourages creative thinking, technology-driven solutions, and the application of knowledge in real-world contexts.</w:t>
      </w:r>
    </w:p>
    <w:p>
      <w:pPr>
        <w:keepNext/>
        <w:spacing w:before="240" w:after="120"/>
      </w:pPr>
      <w:r>
        <w:rPr>
          <w:rFonts w:ascii="Cambria" w:hAnsi="Cambria"/>
          <w:b/>
          <w:color w:val="1F3A5F"/>
          <w:sz w:val="28"/>
        </w:rPr>
        <w:t>40.2. Objectives of the Institution's Innovation Cell (IIC)</w:t>
      </w:r>
    </w:p>
    <w:p>
      <w:pPr>
        <w:spacing w:after="80"/>
        <w:ind w:left="357" w:hanging="357"/>
        <w:jc w:val="both"/>
      </w:pPr>
      <w:r>
        <w:rPr>
          <w:rFonts w:ascii="Cambria" w:hAnsi="Cambria"/>
          <w:sz w:val="22"/>
        </w:rPr>
        <w:t xml:space="preserve">1.  </w:t>
      </w:r>
      <w:r>
        <w:rPr>
          <w:rFonts w:ascii="Cambria" w:hAnsi="Cambria"/>
          <w:b/>
          <w:i w:val="0"/>
          <w:sz w:val="22"/>
        </w:rPr>
        <w:t>1. Promote Innovation and Entrepreneurship Culture:</w:t>
      </w:r>
    </w:p>
    <w:p>
      <w:pPr>
        <w:spacing w:after="80"/>
        <w:ind w:left="714" w:hanging="227"/>
        <w:jc w:val="both"/>
      </w:pPr>
      <w:r>
        <w:rPr>
          <w:rFonts w:ascii="Cambria" w:hAnsi="Cambria"/>
          <w:sz w:val="22"/>
        </w:rPr>
        <w:t xml:space="preserve">o  </w:t>
      </w:r>
      <w:r>
        <w:rPr>
          <w:rFonts w:ascii="Cambria" w:hAnsi="Cambria"/>
          <w:b/>
          <w:i w:val="0"/>
          <w:sz w:val="22"/>
        </w:rPr>
        <w:t xml:space="preserve">Objective: </w:t>
      </w:r>
      <w:r>
        <w:rPr>
          <w:rFonts w:ascii="Cambria" w:hAnsi="Cambria"/>
          <w:b w:val="0"/>
          <w:i w:val="0"/>
          <w:sz w:val="22"/>
        </w:rPr>
        <w:t>Foster a culture of innovation and entrepreneurship among students, faculty, and staff, encouraging them to think creatively and pursue entrepreneurial ventures.</w:t>
      </w:r>
    </w:p>
    <w:p>
      <w:pPr>
        <w:spacing w:after="80"/>
        <w:ind w:left="714" w:hanging="227"/>
        <w:jc w:val="both"/>
      </w:pPr>
      <w:r>
        <w:rPr>
          <w:rFonts w:ascii="Cambria" w:hAnsi="Cambria"/>
          <w:sz w:val="22"/>
        </w:rPr>
        <w:t xml:space="preserve">o  </w:t>
      </w:r>
      <w:r>
        <w:rPr>
          <w:rFonts w:ascii="Cambria" w:hAnsi="Cambria"/>
          <w:b/>
          <w:i w:val="0"/>
          <w:sz w:val="22"/>
        </w:rPr>
        <w:t xml:space="preserve">Impact: </w:t>
      </w:r>
      <w:r>
        <w:rPr>
          <w:rFonts w:ascii="Cambria" w:hAnsi="Cambria"/>
          <w:b w:val="0"/>
          <w:i w:val="0"/>
          <w:sz w:val="22"/>
        </w:rPr>
        <w:t>Encourages problem-solving, out-of-the-box thinking, and risk-taking, leading to a thriving environment for new ideas and business ventures.</w:t>
      </w:r>
    </w:p>
    <w:p>
      <w:pPr>
        <w:spacing w:after="80"/>
        <w:ind w:left="357" w:hanging="357"/>
        <w:jc w:val="both"/>
      </w:pPr>
      <w:r>
        <w:rPr>
          <w:rFonts w:ascii="Cambria" w:hAnsi="Cambria"/>
          <w:sz w:val="22"/>
        </w:rPr>
        <w:t xml:space="preserve">2.  </w:t>
      </w:r>
      <w:r>
        <w:rPr>
          <w:rFonts w:ascii="Cambria" w:hAnsi="Cambria"/>
          <w:b/>
          <w:i w:val="0"/>
          <w:sz w:val="22"/>
        </w:rPr>
        <w:t>2. Organize Innovation and Entrepreneurship Activities:</w:t>
      </w:r>
    </w:p>
    <w:p>
      <w:pPr>
        <w:spacing w:after="80"/>
        <w:ind w:left="714" w:hanging="227"/>
        <w:jc w:val="both"/>
      </w:pPr>
      <w:r>
        <w:rPr>
          <w:rFonts w:ascii="Cambria" w:hAnsi="Cambria"/>
          <w:sz w:val="22"/>
        </w:rPr>
        <w:t xml:space="preserve">o  </w:t>
      </w:r>
      <w:r>
        <w:rPr>
          <w:rFonts w:ascii="Cambria" w:hAnsi="Cambria"/>
          <w:b/>
          <w:i w:val="0"/>
          <w:sz w:val="22"/>
        </w:rPr>
        <w:t xml:space="preserve">Objective: </w:t>
      </w:r>
      <w:r>
        <w:rPr>
          <w:rFonts w:ascii="Cambria" w:hAnsi="Cambria"/>
          <w:b w:val="0"/>
          <w:i w:val="0"/>
          <w:sz w:val="22"/>
        </w:rPr>
        <w:t>Conduct various activities such as workshops, seminars, webinars, and competitions related to innovation, startup culture, entrepreneurship, and Intellectual Property Rights (IPRs).</w:t>
      </w:r>
    </w:p>
    <w:p>
      <w:pPr>
        <w:spacing w:after="80"/>
        <w:ind w:left="714" w:hanging="227"/>
        <w:jc w:val="both"/>
      </w:pPr>
      <w:r>
        <w:rPr>
          <w:rFonts w:ascii="Cambria" w:hAnsi="Cambria"/>
          <w:sz w:val="22"/>
        </w:rPr>
        <w:t xml:space="preserve">o  </w:t>
      </w:r>
      <w:r>
        <w:rPr>
          <w:rFonts w:ascii="Cambria" w:hAnsi="Cambria"/>
          <w:b/>
          <w:i w:val="0"/>
          <w:sz w:val="22"/>
        </w:rPr>
        <w:t xml:space="preserve">Impact: </w:t>
      </w:r>
      <w:r>
        <w:rPr>
          <w:rFonts w:ascii="Cambria" w:hAnsi="Cambria"/>
          <w:b w:val="0"/>
          <w:i w:val="0"/>
          <w:sz w:val="22"/>
        </w:rPr>
        <w:t>Provides exposure to students and faculty on emerging trends, industry needs, and best practices in innovation and entrepreneurship.</w:t>
      </w:r>
    </w:p>
    <w:p>
      <w:pPr>
        <w:spacing w:after="80"/>
        <w:ind w:left="357" w:hanging="357"/>
        <w:jc w:val="both"/>
      </w:pPr>
      <w:r>
        <w:rPr>
          <w:rFonts w:ascii="Cambria" w:hAnsi="Cambria"/>
          <w:sz w:val="22"/>
        </w:rPr>
        <w:t xml:space="preserve">3.  </w:t>
      </w:r>
      <w:r>
        <w:rPr>
          <w:rFonts w:ascii="Cambria" w:hAnsi="Cambria"/>
          <w:b/>
          <w:i w:val="0"/>
          <w:sz w:val="22"/>
        </w:rPr>
        <w:t>3. Facilitate Mentorship and Guidance:</w:t>
      </w:r>
    </w:p>
    <w:p>
      <w:pPr>
        <w:spacing w:after="80"/>
        <w:ind w:left="714" w:hanging="227"/>
        <w:jc w:val="both"/>
      </w:pPr>
      <w:r>
        <w:rPr>
          <w:rFonts w:ascii="Cambria" w:hAnsi="Cambria"/>
          <w:sz w:val="22"/>
        </w:rPr>
        <w:t xml:space="preserve">o  </w:t>
      </w:r>
      <w:r>
        <w:rPr>
          <w:rFonts w:ascii="Cambria" w:hAnsi="Cambria"/>
          <w:b/>
          <w:i w:val="0"/>
          <w:sz w:val="22"/>
        </w:rPr>
        <w:t xml:space="preserve">Objective: </w:t>
      </w:r>
      <w:r>
        <w:rPr>
          <w:rFonts w:ascii="Cambria" w:hAnsi="Cambria"/>
          <w:b w:val="0"/>
          <w:i w:val="0"/>
          <w:sz w:val="22"/>
        </w:rPr>
        <w:t>Create a robust mentorship network connecting students and faculty with industry experts, successful entrepreneurs, and investors to guide them through their entrepreneurial journeys.</w:t>
      </w:r>
    </w:p>
    <w:p>
      <w:pPr>
        <w:spacing w:after="80"/>
        <w:ind w:left="714" w:hanging="227"/>
        <w:jc w:val="both"/>
      </w:pPr>
      <w:r>
        <w:rPr>
          <w:rFonts w:ascii="Cambria" w:hAnsi="Cambria"/>
          <w:sz w:val="22"/>
        </w:rPr>
        <w:t xml:space="preserve">o  </w:t>
      </w:r>
      <w:r>
        <w:rPr>
          <w:rFonts w:ascii="Cambria" w:hAnsi="Cambria"/>
          <w:b/>
          <w:i w:val="0"/>
          <w:sz w:val="22"/>
        </w:rPr>
        <w:t xml:space="preserve">Impact: </w:t>
      </w:r>
      <w:r>
        <w:rPr>
          <w:rFonts w:ascii="Cambria" w:hAnsi="Cambria"/>
          <w:b w:val="0"/>
          <w:i w:val="0"/>
          <w:sz w:val="22"/>
        </w:rPr>
        <w:t>Helps students refine their ideas, overcome challenges, and gain practical insights from experienced professionals.</w:t>
      </w:r>
    </w:p>
    <w:p>
      <w:pPr>
        <w:spacing w:after="80"/>
        <w:ind w:left="357" w:hanging="357"/>
        <w:jc w:val="both"/>
      </w:pPr>
      <w:r>
        <w:rPr>
          <w:rFonts w:ascii="Cambria" w:hAnsi="Cambria"/>
          <w:sz w:val="22"/>
        </w:rPr>
        <w:t xml:space="preserve">4.  </w:t>
      </w:r>
      <w:r>
        <w:rPr>
          <w:rFonts w:ascii="Cambria" w:hAnsi="Cambria"/>
          <w:b/>
          <w:i w:val="0"/>
          <w:sz w:val="22"/>
        </w:rPr>
        <w:t>4. Provide a Platform for Students and Faculty to Showcase Innovations:</w:t>
      </w:r>
    </w:p>
    <w:p>
      <w:pPr>
        <w:spacing w:after="80"/>
        <w:ind w:left="714" w:hanging="227"/>
        <w:jc w:val="both"/>
      </w:pPr>
      <w:r>
        <w:rPr>
          <w:rFonts w:ascii="Cambria" w:hAnsi="Cambria"/>
          <w:sz w:val="22"/>
        </w:rPr>
        <w:t xml:space="preserve">o  </w:t>
      </w:r>
      <w:r>
        <w:rPr>
          <w:rFonts w:ascii="Cambria" w:hAnsi="Cambria"/>
          <w:b/>
          <w:i w:val="0"/>
          <w:sz w:val="22"/>
        </w:rPr>
        <w:t xml:space="preserve">Objective: </w:t>
      </w:r>
      <w:r>
        <w:rPr>
          <w:rFonts w:ascii="Cambria" w:hAnsi="Cambria"/>
          <w:b w:val="0"/>
          <w:i w:val="0"/>
          <w:sz w:val="22"/>
        </w:rPr>
        <w:t>Develop a dedicated platform or innovation portal for students and faculty to present their innovative projects, research, patents, and entrepreneurial initiatives.</w:t>
      </w:r>
    </w:p>
    <w:p>
      <w:pPr>
        <w:spacing w:after="80"/>
        <w:ind w:left="714" w:hanging="227"/>
        <w:jc w:val="both"/>
      </w:pPr>
      <w:r>
        <w:rPr>
          <w:rFonts w:ascii="Cambria" w:hAnsi="Cambria"/>
          <w:sz w:val="22"/>
        </w:rPr>
        <w:t xml:space="preserve">o  </w:t>
      </w:r>
      <w:r>
        <w:rPr>
          <w:rFonts w:ascii="Cambria" w:hAnsi="Cambria"/>
          <w:b/>
          <w:i w:val="0"/>
          <w:sz w:val="22"/>
        </w:rPr>
        <w:t xml:space="preserve">Impact: </w:t>
      </w:r>
      <w:r>
        <w:rPr>
          <w:rFonts w:ascii="Cambria" w:hAnsi="Cambria"/>
          <w:b w:val="0"/>
          <w:i w:val="0"/>
          <w:sz w:val="22"/>
        </w:rPr>
        <w:t>Increases visibility for students' innovations and provides opportunities for collaboration, funding, and commercialization.</w:t>
      </w:r>
    </w:p>
    <w:p>
      <w:pPr>
        <w:spacing w:after="80"/>
        <w:ind w:left="357" w:hanging="357"/>
        <w:jc w:val="both"/>
      </w:pPr>
      <w:r>
        <w:rPr>
          <w:rFonts w:ascii="Cambria" w:hAnsi="Cambria"/>
          <w:sz w:val="22"/>
        </w:rPr>
        <w:t xml:space="preserve">5.  </w:t>
      </w:r>
      <w:r>
        <w:rPr>
          <w:rFonts w:ascii="Cambria" w:hAnsi="Cambria"/>
          <w:b/>
          <w:i w:val="0"/>
          <w:sz w:val="22"/>
        </w:rPr>
        <w:t>5. Encourage Collaboration with Industry and Other Institutions:</w:t>
      </w:r>
    </w:p>
    <w:p>
      <w:pPr>
        <w:spacing w:after="80"/>
        <w:ind w:left="714" w:hanging="227"/>
        <w:jc w:val="both"/>
      </w:pPr>
      <w:r>
        <w:rPr>
          <w:rFonts w:ascii="Cambria" w:hAnsi="Cambria"/>
          <w:sz w:val="22"/>
        </w:rPr>
        <w:t xml:space="preserve">o  </w:t>
      </w:r>
      <w:r>
        <w:rPr>
          <w:rFonts w:ascii="Cambria" w:hAnsi="Cambria"/>
          <w:b/>
          <w:i w:val="0"/>
          <w:sz w:val="22"/>
        </w:rPr>
        <w:t xml:space="preserve">Objective: </w:t>
      </w:r>
      <w:r>
        <w:rPr>
          <w:rFonts w:ascii="Cambria" w:hAnsi="Cambria"/>
          <w:b w:val="0"/>
          <w:i w:val="0"/>
          <w:sz w:val="22"/>
        </w:rPr>
        <w:t>Strengthen ties with industry partners, government agencies, and other educational institutions to create opportunities for collaboration, networking, and resource sharing.</w:t>
      </w:r>
    </w:p>
    <w:p>
      <w:pPr>
        <w:spacing w:after="80"/>
        <w:ind w:left="714" w:hanging="227"/>
        <w:jc w:val="both"/>
      </w:pPr>
      <w:r>
        <w:rPr>
          <w:rFonts w:ascii="Cambria" w:hAnsi="Cambria"/>
          <w:sz w:val="22"/>
        </w:rPr>
        <w:t xml:space="preserve">o  </w:t>
      </w:r>
      <w:r>
        <w:rPr>
          <w:rFonts w:ascii="Cambria" w:hAnsi="Cambria"/>
          <w:b/>
          <w:i w:val="0"/>
          <w:sz w:val="22"/>
        </w:rPr>
        <w:t xml:space="preserve">Impact: </w:t>
      </w:r>
      <w:r>
        <w:rPr>
          <w:rFonts w:ascii="Cambria" w:hAnsi="Cambria"/>
          <w:b w:val="0"/>
          <w:i w:val="0"/>
          <w:sz w:val="22"/>
        </w:rPr>
        <w:t>Creates a vibrant ecosystem for students to access industry support, internships, job opportunities, and joint ventures.</w:t>
      </w:r>
    </w:p>
    <w:p>
      <w:pPr>
        <w:spacing w:after="80"/>
        <w:ind w:left="357" w:hanging="357"/>
        <w:jc w:val="both"/>
      </w:pPr>
      <w:r>
        <w:rPr>
          <w:rFonts w:ascii="Cambria" w:hAnsi="Cambria"/>
          <w:sz w:val="22"/>
        </w:rPr>
        <w:t xml:space="preserve">6.  </w:t>
      </w:r>
      <w:r>
        <w:rPr>
          <w:rFonts w:ascii="Cambria" w:hAnsi="Cambria"/>
          <w:b/>
          <w:i w:val="0"/>
          <w:sz w:val="22"/>
        </w:rPr>
        <w:t>6. Focus on Intellectual Property Rights (IPR):</w:t>
      </w:r>
    </w:p>
    <w:p>
      <w:pPr>
        <w:spacing w:after="80"/>
        <w:ind w:left="714" w:hanging="227"/>
        <w:jc w:val="both"/>
      </w:pPr>
      <w:r>
        <w:rPr>
          <w:rFonts w:ascii="Cambria" w:hAnsi="Cambria"/>
          <w:sz w:val="22"/>
        </w:rPr>
        <w:t xml:space="preserve">o  </w:t>
      </w:r>
      <w:r>
        <w:rPr>
          <w:rFonts w:ascii="Cambria" w:hAnsi="Cambria"/>
          <w:b/>
          <w:i w:val="0"/>
          <w:sz w:val="22"/>
        </w:rPr>
        <w:t xml:space="preserve">Objective: </w:t>
      </w:r>
      <w:r>
        <w:rPr>
          <w:rFonts w:ascii="Cambria" w:hAnsi="Cambria"/>
          <w:b w:val="0"/>
          <w:i w:val="0"/>
          <w:sz w:val="22"/>
        </w:rPr>
        <w:t>Promote awareness about Intellectual Property (IP) among students and faculty, encourage patent filing, and protect innovations.</w:t>
      </w:r>
    </w:p>
    <w:p>
      <w:pPr>
        <w:spacing w:after="80"/>
        <w:ind w:left="714" w:hanging="227"/>
        <w:jc w:val="both"/>
      </w:pPr>
      <w:r>
        <w:rPr>
          <w:rFonts w:ascii="Cambria" w:hAnsi="Cambria"/>
          <w:sz w:val="22"/>
        </w:rPr>
        <w:t xml:space="preserve">o  </w:t>
      </w:r>
      <w:r>
        <w:rPr>
          <w:rFonts w:ascii="Cambria" w:hAnsi="Cambria"/>
          <w:b/>
          <w:i w:val="0"/>
          <w:sz w:val="22"/>
        </w:rPr>
        <w:t xml:space="preserve">Impact: </w:t>
      </w:r>
      <w:r>
        <w:rPr>
          <w:rFonts w:ascii="Cambria" w:hAnsi="Cambria"/>
          <w:b w:val="0"/>
          <w:i w:val="0"/>
          <w:sz w:val="22"/>
        </w:rPr>
        <w:t>Protects the rights of innovators and entrepreneurs while incentivizing more students to pursue research and innovative projects.</w:t>
      </w:r>
    </w:p>
    <w:p>
      <w:pPr>
        <w:spacing w:after="80"/>
        <w:ind w:left="357" w:hanging="357"/>
        <w:jc w:val="both"/>
      </w:pPr>
      <w:r>
        <w:rPr>
          <w:rFonts w:ascii="Cambria" w:hAnsi="Cambria"/>
          <w:sz w:val="22"/>
        </w:rPr>
        <w:t xml:space="preserve">7.  </w:t>
      </w:r>
      <w:r>
        <w:rPr>
          <w:rFonts w:ascii="Cambria" w:hAnsi="Cambria"/>
          <w:b/>
          <w:i w:val="0"/>
          <w:sz w:val="22"/>
        </w:rPr>
        <w:t>7. Organize Hackathons, Competitions, and Challenges:</w:t>
      </w:r>
    </w:p>
    <w:p>
      <w:pPr>
        <w:spacing w:after="80"/>
        <w:ind w:left="714" w:hanging="227"/>
        <w:jc w:val="both"/>
      </w:pPr>
      <w:r>
        <w:rPr>
          <w:rFonts w:ascii="Cambria" w:hAnsi="Cambria"/>
          <w:sz w:val="22"/>
        </w:rPr>
        <w:t xml:space="preserve">o  </w:t>
      </w:r>
      <w:r>
        <w:rPr>
          <w:rFonts w:ascii="Cambria" w:hAnsi="Cambria"/>
          <w:b/>
          <w:i w:val="0"/>
          <w:sz w:val="22"/>
        </w:rPr>
        <w:t xml:space="preserve">Objective: </w:t>
      </w:r>
      <w:r>
        <w:rPr>
          <w:rFonts w:ascii="Cambria" w:hAnsi="Cambria"/>
          <w:b w:val="0"/>
          <w:i w:val="0"/>
          <w:sz w:val="22"/>
        </w:rPr>
        <w:t>Host hackathons, innovation challenges, and idea competitions to encourage creative thinking and problem-solving among students and faculty.</w:t>
      </w:r>
    </w:p>
    <w:p>
      <w:pPr>
        <w:spacing w:after="80"/>
        <w:ind w:left="714" w:hanging="227"/>
        <w:jc w:val="both"/>
      </w:pPr>
      <w:r>
        <w:rPr>
          <w:rFonts w:ascii="Cambria" w:hAnsi="Cambria"/>
          <w:sz w:val="22"/>
        </w:rPr>
        <w:t xml:space="preserve">o  </w:t>
      </w:r>
      <w:r>
        <w:rPr>
          <w:rFonts w:ascii="Cambria" w:hAnsi="Cambria"/>
          <w:b/>
          <w:i w:val="0"/>
          <w:sz w:val="22"/>
        </w:rPr>
        <w:t xml:space="preserve">Impact: </w:t>
      </w:r>
      <w:r>
        <w:rPr>
          <w:rFonts w:ascii="Cambria" w:hAnsi="Cambria"/>
          <w:b w:val="0"/>
          <w:i w:val="0"/>
          <w:sz w:val="22"/>
        </w:rPr>
        <w:t>Stimulates innovation by providing a platform to work on real-world problems and come up with creative solutions.</w:t>
      </w:r>
    </w:p>
    <w:p>
      <w:pPr>
        <w:spacing w:after="80"/>
        <w:ind w:left="357" w:hanging="357"/>
        <w:jc w:val="both"/>
      </w:pPr>
      <w:r>
        <w:rPr>
          <w:rFonts w:ascii="Cambria" w:hAnsi="Cambria"/>
          <w:sz w:val="22"/>
        </w:rPr>
        <w:t xml:space="preserve">8.  </w:t>
      </w:r>
      <w:r>
        <w:rPr>
          <w:rFonts w:ascii="Cambria" w:hAnsi="Cambria"/>
          <w:b/>
          <w:i w:val="0"/>
          <w:sz w:val="22"/>
        </w:rPr>
        <w:t>8. Support Startups and Innovation Projects:</w:t>
      </w:r>
    </w:p>
    <w:p>
      <w:pPr>
        <w:spacing w:after="80"/>
        <w:ind w:left="714" w:hanging="227"/>
        <w:jc w:val="both"/>
      </w:pPr>
      <w:r>
        <w:rPr>
          <w:rFonts w:ascii="Cambria" w:hAnsi="Cambria"/>
          <w:sz w:val="22"/>
        </w:rPr>
        <w:t xml:space="preserve">o  </w:t>
      </w:r>
      <w:r>
        <w:rPr>
          <w:rFonts w:ascii="Cambria" w:hAnsi="Cambria"/>
          <w:b/>
          <w:i w:val="0"/>
          <w:sz w:val="22"/>
        </w:rPr>
        <w:t xml:space="preserve">Objective: </w:t>
      </w:r>
      <w:r>
        <w:rPr>
          <w:rFonts w:ascii="Cambria" w:hAnsi="Cambria"/>
          <w:b w:val="0"/>
          <w:i w:val="0"/>
          <w:sz w:val="22"/>
        </w:rPr>
        <w:t>Facilitate the incubation and commercialization of innovative ideas by providing resources, support, and infrastructure for startups.</w:t>
      </w:r>
    </w:p>
    <w:p>
      <w:pPr>
        <w:spacing w:after="80"/>
        <w:ind w:left="714" w:hanging="227"/>
        <w:jc w:val="both"/>
      </w:pPr>
      <w:r>
        <w:rPr>
          <w:rFonts w:ascii="Cambria" w:hAnsi="Cambria"/>
          <w:sz w:val="22"/>
        </w:rPr>
        <w:t xml:space="preserve">o  </w:t>
      </w:r>
      <w:r>
        <w:rPr>
          <w:rFonts w:ascii="Cambria" w:hAnsi="Cambria"/>
          <w:b/>
          <w:i w:val="0"/>
          <w:sz w:val="22"/>
        </w:rPr>
        <w:t xml:space="preserve">Impact: </w:t>
      </w:r>
      <w:r>
        <w:rPr>
          <w:rFonts w:ascii="Cambria" w:hAnsi="Cambria"/>
          <w:b w:val="0"/>
          <w:i w:val="0"/>
          <w:sz w:val="22"/>
        </w:rPr>
        <w:t>Helps in transforming ideas into viable startups, contributing to job creation, economic development, and the growth of the entrepreneurial ecosystem.</w:t>
      </w:r>
    </w:p>
    <w:p>
      <w:pPr>
        <w:spacing w:after="80"/>
        <w:ind w:left="357" w:hanging="357"/>
        <w:jc w:val="both"/>
      </w:pPr>
      <w:r>
        <w:rPr>
          <w:rFonts w:ascii="Cambria" w:hAnsi="Cambria"/>
          <w:sz w:val="22"/>
        </w:rPr>
        <w:t xml:space="preserve">9.  </w:t>
      </w:r>
      <w:r>
        <w:rPr>
          <w:rFonts w:ascii="Cambria" w:hAnsi="Cambria"/>
          <w:b/>
          <w:i w:val="0"/>
          <w:sz w:val="22"/>
        </w:rPr>
        <w:t>9. Encourage Research and Development (R&amp;D) Activities:</w:t>
      </w:r>
    </w:p>
    <w:p>
      <w:pPr>
        <w:spacing w:after="80"/>
        <w:ind w:left="714" w:hanging="227"/>
        <w:jc w:val="both"/>
      </w:pPr>
      <w:r>
        <w:rPr>
          <w:rFonts w:ascii="Cambria" w:hAnsi="Cambria"/>
          <w:sz w:val="22"/>
        </w:rPr>
        <w:t xml:space="preserve">o  </w:t>
      </w:r>
      <w:r>
        <w:rPr>
          <w:rFonts w:ascii="Cambria" w:hAnsi="Cambria"/>
          <w:b/>
          <w:i w:val="0"/>
          <w:sz w:val="22"/>
        </w:rPr>
        <w:t xml:space="preserve">Objective: </w:t>
      </w:r>
      <w:r>
        <w:rPr>
          <w:rFonts w:ascii="Cambria" w:hAnsi="Cambria"/>
          <w:b w:val="0"/>
          <w:i w:val="0"/>
          <w:sz w:val="22"/>
        </w:rPr>
        <w:t>Promote research and development activities among students and faculty in the fields of innovation, entrepreneurship, and technological advancements.</w:t>
      </w:r>
    </w:p>
    <w:p>
      <w:pPr>
        <w:spacing w:after="80"/>
        <w:ind w:left="714" w:hanging="227"/>
        <w:jc w:val="both"/>
      </w:pPr>
      <w:r>
        <w:rPr>
          <w:rFonts w:ascii="Cambria" w:hAnsi="Cambria"/>
          <w:sz w:val="22"/>
        </w:rPr>
        <w:t xml:space="preserve">o  </w:t>
      </w:r>
      <w:r>
        <w:rPr>
          <w:rFonts w:ascii="Cambria" w:hAnsi="Cambria"/>
          <w:b/>
          <w:i w:val="0"/>
          <w:sz w:val="22"/>
        </w:rPr>
        <w:t xml:space="preserve">Impact: </w:t>
      </w:r>
      <w:r>
        <w:rPr>
          <w:rFonts w:ascii="Cambria" w:hAnsi="Cambria"/>
          <w:b w:val="0"/>
          <w:i w:val="0"/>
          <w:sz w:val="22"/>
        </w:rPr>
        <w:t>Strengthens the research culture in the institution, leading to innovative solutions to industry problems and contributing to societal development.</w:t>
      </w:r>
    </w:p>
    <w:p>
      <w:pPr>
        <w:spacing w:after="80"/>
        <w:ind w:left="357" w:hanging="357"/>
        <w:jc w:val="both"/>
      </w:pPr>
      <w:r>
        <w:rPr>
          <w:rFonts w:ascii="Cambria" w:hAnsi="Cambria"/>
          <w:sz w:val="22"/>
        </w:rPr>
        <w:t xml:space="preserve">10.  </w:t>
      </w:r>
      <w:r>
        <w:rPr>
          <w:rFonts w:ascii="Cambria" w:hAnsi="Cambria"/>
          <w:b/>
          <w:i w:val="0"/>
          <w:sz w:val="22"/>
        </w:rPr>
        <w:t>10. Attract Grants and Funding for Innovation and Entrepreneurship:</w:t>
      </w:r>
    </w:p>
    <w:p>
      <w:pPr>
        <w:spacing w:after="80"/>
        <w:ind w:left="714" w:hanging="227"/>
        <w:jc w:val="both"/>
      </w:pPr>
      <w:r>
        <w:rPr>
          <w:rFonts w:ascii="Cambria" w:hAnsi="Cambria"/>
          <w:sz w:val="22"/>
        </w:rPr>
        <w:t xml:space="preserve">o  </w:t>
      </w:r>
      <w:r>
        <w:rPr>
          <w:rFonts w:ascii="Cambria" w:hAnsi="Cambria"/>
          <w:b/>
          <w:i w:val="0"/>
          <w:sz w:val="22"/>
        </w:rPr>
        <w:t xml:space="preserve">Objective: </w:t>
      </w:r>
      <w:r>
        <w:rPr>
          <w:rFonts w:ascii="Cambria" w:hAnsi="Cambria"/>
          <w:b w:val="0"/>
          <w:i w:val="0"/>
          <w:sz w:val="22"/>
        </w:rPr>
        <w:t>Actively seek financial support from government bodies, private organizations, CSR initiatives, and venture capitalists to fund innovation and entrepreneurship activities.</w:t>
      </w:r>
    </w:p>
    <w:p>
      <w:pPr>
        <w:spacing w:after="80"/>
        <w:ind w:left="714" w:hanging="227"/>
        <w:jc w:val="both"/>
      </w:pPr>
      <w:r>
        <w:rPr>
          <w:rFonts w:ascii="Cambria" w:hAnsi="Cambria"/>
          <w:sz w:val="22"/>
        </w:rPr>
        <w:t xml:space="preserve">o  </w:t>
      </w:r>
      <w:r>
        <w:rPr>
          <w:rFonts w:ascii="Cambria" w:hAnsi="Cambria"/>
          <w:b/>
          <w:i w:val="0"/>
          <w:sz w:val="22"/>
        </w:rPr>
        <w:t xml:space="preserve">Impact: </w:t>
      </w:r>
      <w:r>
        <w:rPr>
          <w:rFonts w:ascii="Cambria" w:hAnsi="Cambria"/>
          <w:b w:val="0"/>
          <w:i w:val="0"/>
          <w:sz w:val="22"/>
        </w:rPr>
        <w:t>Provides essential financial resources for students and faculty to bring their innovations to market and scale up their ventures.</w:t>
      </w:r>
    </w:p>
    <w:p>
      <w:pPr>
        <w:spacing w:after="80"/>
        <w:ind w:left="357" w:hanging="357"/>
        <w:jc w:val="both"/>
      </w:pPr>
      <w:r>
        <w:rPr>
          <w:rFonts w:ascii="Cambria" w:hAnsi="Cambria"/>
          <w:sz w:val="22"/>
        </w:rPr>
        <w:t xml:space="preserve">11.  </w:t>
      </w:r>
      <w:r>
        <w:rPr>
          <w:rFonts w:ascii="Cambria" w:hAnsi="Cambria"/>
          <w:b/>
          <w:i w:val="0"/>
          <w:sz w:val="22"/>
        </w:rPr>
        <w:t>11. Foster Entrepreneurial Skill Development:</w:t>
      </w:r>
    </w:p>
    <w:p>
      <w:pPr>
        <w:spacing w:after="80"/>
        <w:ind w:left="714" w:hanging="227"/>
        <w:jc w:val="both"/>
      </w:pPr>
      <w:r>
        <w:rPr>
          <w:rFonts w:ascii="Cambria" w:hAnsi="Cambria"/>
          <w:sz w:val="22"/>
        </w:rPr>
        <w:t xml:space="preserve">o  </w:t>
      </w:r>
      <w:r>
        <w:rPr>
          <w:rFonts w:ascii="Cambria" w:hAnsi="Cambria"/>
          <w:b/>
          <w:i w:val="0"/>
          <w:sz w:val="22"/>
        </w:rPr>
        <w:t xml:space="preserve">Objective: </w:t>
      </w:r>
      <w:r>
        <w:rPr>
          <w:rFonts w:ascii="Cambria" w:hAnsi="Cambria"/>
          <w:b w:val="0"/>
          <w:i w:val="0"/>
          <w:sz w:val="22"/>
        </w:rPr>
        <w:t>Develop and implement training programs, workshops, and courses on entrepreneurial skills, such as business planning, marketing, and financial management.</w:t>
      </w:r>
    </w:p>
    <w:p>
      <w:pPr>
        <w:spacing w:after="80"/>
        <w:ind w:left="714" w:hanging="227"/>
        <w:jc w:val="both"/>
      </w:pPr>
      <w:r>
        <w:rPr>
          <w:rFonts w:ascii="Cambria" w:hAnsi="Cambria"/>
          <w:sz w:val="22"/>
        </w:rPr>
        <w:t xml:space="preserve">o  </w:t>
      </w:r>
      <w:r>
        <w:rPr>
          <w:rFonts w:ascii="Cambria" w:hAnsi="Cambria"/>
          <w:b/>
          <w:i w:val="0"/>
          <w:sz w:val="22"/>
        </w:rPr>
        <w:t xml:space="preserve">Impact: </w:t>
      </w:r>
      <w:r>
        <w:rPr>
          <w:rFonts w:ascii="Cambria" w:hAnsi="Cambria"/>
          <w:b w:val="0"/>
          <w:i w:val="0"/>
          <w:sz w:val="22"/>
        </w:rPr>
        <w:t>Equips students with the practical skills and knowledge required to succeed in entrepreneurship and manage innovative projects effectively.</w:t>
      </w:r>
    </w:p>
    <w:p>
      <w:pPr>
        <w:spacing w:after="80"/>
        <w:ind w:left="357" w:hanging="357"/>
        <w:jc w:val="both"/>
      </w:pPr>
      <w:r>
        <w:rPr>
          <w:rFonts w:ascii="Cambria" w:hAnsi="Cambria"/>
          <w:sz w:val="22"/>
        </w:rPr>
        <w:t xml:space="preserve">12.  </w:t>
      </w:r>
      <w:r>
        <w:rPr>
          <w:rFonts w:ascii="Cambria" w:hAnsi="Cambria"/>
          <w:b/>
          <w:i w:val="0"/>
          <w:sz w:val="22"/>
        </w:rPr>
        <w:t>12. Recognition and Reward of Innovations:</w:t>
      </w:r>
    </w:p>
    <w:p>
      <w:pPr>
        <w:spacing w:after="80"/>
        <w:ind w:left="714" w:hanging="227"/>
        <w:jc w:val="both"/>
      </w:pPr>
      <w:r>
        <w:rPr>
          <w:rFonts w:ascii="Cambria" w:hAnsi="Cambria"/>
          <w:sz w:val="22"/>
        </w:rPr>
        <w:t xml:space="preserve">o  </w:t>
      </w:r>
      <w:r>
        <w:rPr>
          <w:rFonts w:ascii="Cambria" w:hAnsi="Cambria"/>
          <w:b/>
          <w:i w:val="0"/>
          <w:sz w:val="22"/>
        </w:rPr>
        <w:t xml:space="preserve">Objective: </w:t>
      </w:r>
      <w:r>
        <w:rPr>
          <w:rFonts w:ascii="Cambria" w:hAnsi="Cambria"/>
          <w:b w:val="0"/>
          <w:i w:val="0"/>
          <w:sz w:val="22"/>
        </w:rPr>
        <w:t>Identify and recognize outstanding innovative projects and entrepreneurial endeavors through awards, certificates, and other forms of recognition.</w:t>
      </w:r>
    </w:p>
    <w:p>
      <w:pPr>
        <w:spacing w:after="80"/>
        <w:ind w:left="714" w:hanging="227"/>
        <w:jc w:val="both"/>
      </w:pPr>
      <w:r>
        <w:rPr>
          <w:rFonts w:ascii="Cambria" w:hAnsi="Cambria"/>
          <w:sz w:val="22"/>
        </w:rPr>
        <w:t xml:space="preserve">o  </w:t>
      </w:r>
      <w:r>
        <w:rPr>
          <w:rFonts w:ascii="Cambria" w:hAnsi="Cambria"/>
          <w:b/>
          <w:i w:val="0"/>
          <w:sz w:val="22"/>
        </w:rPr>
        <w:t xml:space="preserve">Impact: </w:t>
      </w:r>
      <w:r>
        <w:rPr>
          <w:rFonts w:ascii="Cambria" w:hAnsi="Cambria"/>
          <w:b w:val="0"/>
          <w:i w:val="0"/>
          <w:sz w:val="22"/>
        </w:rPr>
        <w:t>Motivates students and faculty to engage more in innovative and entrepreneurial activities, while fostering a competitive and achievement-oriented culture.</w:t>
      </w:r>
    </w:p>
    <w:p>
      <w:pPr>
        <w:keepNext/>
        <w:spacing w:before="240" w:after="120"/>
      </w:pPr>
      <w:r>
        <w:rPr>
          <w:rFonts w:ascii="Cambria" w:hAnsi="Cambria"/>
          <w:b/>
          <w:color w:val="1F3A5F"/>
          <w:sz w:val="28"/>
        </w:rPr>
        <w:t>40.3. Functions of the Institution's Innovation Cell (IIC)</w:t>
      </w:r>
    </w:p>
    <w:p>
      <w:pPr>
        <w:spacing w:after="80"/>
        <w:ind w:left="357" w:hanging="357"/>
        <w:jc w:val="both"/>
      </w:pPr>
      <w:r>
        <w:rPr>
          <w:rFonts w:ascii="Cambria" w:hAnsi="Cambria"/>
          <w:sz w:val="22"/>
        </w:rPr>
        <w:t xml:space="preserve">1.  </w:t>
      </w:r>
      <w:r>
        <w:rPr>
          <w:rFonts w:ascii="Cambria" w:hAnsi="Cambria"/>
          <w:b/>
          <w:i w:val="0"/>
          <w:sz w:val="22"/>
        </w:rPr>
        <w:t>1. Promote Innovation in the Institution:</w:t>
      </w:r>
    </w:p>
    <w:p>
      <w:pPr>
        <w:spacing w:after="80"/>
        <w:ind w:left="714" w:hanging="227"/>
        <w:jc w:val="both"/>
      </w:pPr>
      <w:r>
        <w:rPr>
          <w:rFonts w:ascii="Cambria" w:hAnsi="Cambria"/>
          <w:sz w:val="22"/>
        </w:rPr>
        <w:t xml:space="preserve">o  </w:t>
      </w:r>
      <w:r>
        <w:rPr>
          <w:rFonts w:ascii="Cambria" w:hAnsi="Cambria"/>
          <w:sz w:val="22"/>
        </w:rPr>
        <w:t>Foster a culture of innovation across all departments by encouraging students and faculty to engage in creative thinking, problem-solving, and developing new solutions.</w:t>
      </w:r>
    </w:p>
    <w:p>
      <w:pPr>
        <w:spacing w:after="80"/>
        <w:ind w:left="714" w:hanging="227"/>
        <w:jc w:val="both"/>
      </w:pPr>
      <w:r>
        <w:rPr>
          <w:rFonts w:ascii="Cambria" w:hAnsi="Cambria"/>
          <w:sz w:val="22"/>
        </w:rPr>
        <w:t xml:space="preserve">o  </w:t>
      </w:r>
      <w:r>
        <w:rPr>
          <w:rFonts w:ascii="Cambria" w:hAnsi="Cambria"/>
          <w:sz w:val="22"/>
        </w:rPr>
        <w:t>Use various platforms and programs to promote innovation and establish an innovation-friendly ecosystem on campus.</w:t>
      </w:r>
    </w:p>
    <w:p>
      <w:pPr>
        <w:spacing w:after="80"/>
        <w:ind w:left="357" w:hanging="357"/>
        <w:jc w:val="both"/>
      </w:pPr>
      <w:r>
        <w:rPr>
          <w:rFonts w:ascii="Cambria" w:hAnsi="Cambria"/>
          <w:sz w:val="22"/>
        </w:rPr>
        <w:t xml:space="preserve">2.  </w:t>
      </w:r>
      <w:r>
        <w:rPr>
          <w:rFonts w:ascii="Cambria" w:hAnsi="Cambria"/>
          <w:b/>
          <w:i w:val="0"/>
          <w:sz w:val="22"/>
        </w:rPr>
        <w:t>2. Conduct Innovation and Entrepreneurship Activities:</w:t>
      </w:r>
    </w:p>
    <w:p>
      <w:pPr>
        <w:spacing w:after="80"/>
        <w:ind w:left="714" w:hanging="227"/>
        <w:jc w:val="both"/>
      </w:pPr>
      <w:r>
        <w:rPr>
          <w:rFonts w:ascii="Cambria" w:hAnsi="Cambria"/>
          <w:sz w:val="22"/>
        </w:rPr>
        <w:t xml:space="preserve">o  </w:t>
      </w:r>
      <w:r>
        <w:rPr>
          <w:rFonts w:ascii="Cambria" w:hAnsi="Cambria"/>
          <w:sz w:val="22"/>
        </w:rPr>
        <w:t>Organize and execute activities related to innovation, entrepreneurship, and startup culture as prescribed by the Central Ministry of Innovation and the Institution's Innovation Cell.</w:t>
      </w:r>
    </w:p>
    <w:p>
      <w:pPr>
        <w:spacing w:after="80"/>
        <w:ind w:left="714" w:hanging="227"/>
        <w:jc w:val="both"/>
      </w:pPr>
      <w:r>
        <w:rPr>
          <w:rFonts w:ascii="Cambria" w:hAnsi="Cambria"/>
          <w:sz w:val="22"/>
        </w:rPr>
        <w:t xml:space="preserve">o  </w:t>
      </w:r>
      <w:r>
        <w:rPr>
          <w:rFonts w:ascii="Cambria" w:hAnsi="Cambria"/>
          <w:sz w:val="22"/>
        </w:rPr>
        <w:t>Ensure that all prescribed activities are carried out within the specified time frame to promote sustained interest and participation in innovation.</w:t>
      </w:r>
    </w:p>
    <w:p>
      <w:pPr>
        <w:spacing w:after="80"/>
        <w:ind w:left="357" w:hanging="357"/>
        <w:jc w:val="both"/>
      </w:pPr>
      <w:r>
        <w:rPr>
          <w:rFonts w:ascii="Cambria" w:hAnsi="Cambria"/>
          <w:sz w:val="22"/>
        </w:rPr>
        <w:t xml:space="preserve">3.  </w:t>
      </w:r>
      <w:r>
        <w:rPr>
          <w:rFonts w:ascii="Cambria" w:hAnsi="Cambria"/>
          <w:b/>
          <w:i w:val="0"/>
          <w:sz w:val="22"/>
        </w:rPr>
        <w:t>3. Identify and Reward Innovations:</w:t>
      </w:r>
    </w:p>
    <w:p>
      <w:pPr>
        <w:spacing w:after="80"/>
        <w:ind w:left="714" w:hanging="227"/>
        <w:jc w:val="both"/>
      </w:pPr>
      <w:r>
        <w:rPr>
          <w:rFonts w:ascii="Cambria" w:hAnsi="Cambria"/>
          <w:sz w:val="22"/>
        </w:rPr>
        <w:t xml:space="preserve">o  </w:t>
      </w:r>
      <w:r>
        <w:rPr>
          <w:rFonts w:ascii="Cambria" w:hAnsi="Cambria"/>
          <w:sz w:val="22"/>
        </w:rPr>
        <w:t>Recognize and celebrate outstanding innovations and creative efforts made by students and faculty members.</w:t>
      </w:r>
    </w:p>
    <w:p>
      <w:pPr>
        <w:spacing w:after="80"/>
        <w:ind w:left="714" w:hanging="227"/>
        <w:jc w:val="both"/>
      </w:pPr>
      <w:r>
        <w:rPr>
          <w:rFonts w:ascii="Cambria" w:hAnsi="Cambria"/>
          <w:sz w:val="22"/>
        </w:rPr>
        <w:t xml:space="preserve">o  </w:t>
      </w:r>
      <w:r>
        <w:rPr>
          <w:rFonts w:ascii="Cambria" w:hAnsi="Cambria"/>
          <w:sz w:val="22"/>
        </w:rPr>
        <w:t>Reward these innovations through prizes, recognition programs, and platforms to showcase success stories, motivating others to innovate.</w:t>
      </w:r>
    </w:p>
    <w:p>
      <w:pPr>
        <w:spacing w:after="80"/>
        <w:ind w:left="357" w:hanging="357"/>
        <w:jc w:val="both"/>
      </w:pPr>
      <w:r>
        <w:rPr>
          <w:rFonts w:ascii="Cambria" w:hAnsi="Cambria"/>
          <w:sz w:val="22"/>
        </w:rPr>
        <w:t xml:space="preserve">4.  </w:t>
      </w:r>
      <w:r>
        <w:rPr>
          <w:rFonts w:ascii="Cambria" w:hAnsi="Cambria"/>
          <w:b/>
          <w:i w:val="0"/>
          <w:sz w:val="22"/>
        </w:rPr>
        <w:t>4. Organize Workshops, Seminars, and Interactions:</w:t>
      </w:r>
    </w:p>
    <w:p>
      <w:pPr>
        <w:spacing w:after="80"/>
        <w:ind w:left="714" w:hanging="227"/>
        <w:jc w:val="both"/>
      </w:pPr>
      <w:r>
        <w:rPr>
          <w:rFonts w:ascii="Cambria" w:hAnsi="Cambria"/>
          <w:sz w:val="22"/>
        </w:rPr>
        <w:t xml:space="preserve">o  </w:t>
      </w:r>
      <w:r>
        <w:rPr>
          <w:rFonts w:ascii="Cambria" w:hAnsi="Cambria"/>
          <w:sz w:val="22"/>
        </w:rPr>
        <w:t>Host regular workshops, seminars, and sessions where students can interact with entrepreneurs, investors, industry professionals, and mentors.</w:t>
      </w:r>
    </w:p>
    <w:p>
      <w:pPr>
        <w:spacing w:after="80"/>
        <w:ind w:left="714" w:hanging="227"/>
        <w:jc w:val="both"/>
      </w:pPr>
      <w:r>
        <w:rPr>
          <w:rFonts w:ascii="Cambria" w:hAnsi="Cambria"/>
          <w:sz w:val="22"/>
        </w:rPr>
        <w:t xml:space="preserve">o  </w:t>
      </w:r>
      <w:r>
        <w:rPr>
          <w:rFonts w:ascii="Cambria" w:hAnsi="Cambria"/>
          <w:sz w:val="22"/>
        </w:rPr>
        <w:t>Create a pool of mentors who can guide student innovators through their entrepreneurial journey, offering insights, advice, and networking opportunities.</w:t>
      </w:r>
    </w:p>
    <w:p>
      <w:pPr>
        <w:spacing w:after="80"/>
        <w:ind w:left="357" w:hanging="357"/>
        <w:jc w:val="both"/>
      </w:pPr>
      <w:r>
        <w:rPr>
          <w:rFonts w:ascii="Cambria" w:hAnsi="Cambria"/>
          <w:sz w:val="22"/>
        </w:rPr>
        <w:t xml:space="preserve">5.  </w:t>
      </w:r>
      <w:r>
        <w:rPr>
          <w:rFonts w:ascii="Cambria" w:hAnsi="Cambria"/>
          <w:b/>
          <w:i w:val="0"/>
          <w:sz w:val="22"/>
        </w:rPr>
        <w:t>5. Network with Peers and National Entrepreneurship Organizations:</w:t>
      </w:r>
    </w:p>
    <w:p>
      <w:pPr>
        <w:spacing w:after="80"/>
        <w:ind w:left="714" w:hanging="227"/>
        <w:jc w:val="both"/>
      </w:pPr>
      <w:r>
        <w:rPr>
          <w:rFonts w:ascii="Cambria" w:hAnsi="Cambria"/>
          <w:sz w:val="22"/>
        </w:rPr>
        <w:t xml:space="preserve">o  </w:t>
      </w:r>
      <w:r>
        <w:rPr>
          <w:rFonts w:ascii="Cambria" w:hAnsi="Cambria"/>
          <w:sz w:val="22"/>
        </w:rPr>
        <w:t>Engage with other innovation hubs, peer institutions, and national bodies dedicated to entrepreneurship and innovation.</w:t>
      </w:r>
    </w:p>
    <w:p>
      <w:pPr>
        <w:spacing w:after="80"/>
        <w:ind w:left="714" w:hanging="227"/>
        <w:jc w:val="both"/>
      </w:pPr>
      <w:r>
        <w:rPr>
          <w:rFonts w:ascii="Cambria" w:hAnsi="Cambria"/>
          <w:sz w:val="22"/>
        </w:rPr>
        <w:t xml:space="preserve">o  </w:t>
      </w:r>
      <w:r>
        <w:rPr>
          <w:rFonts w:ascii="Cambria" w:hAnsi="Cambria"/>
          <w:sz w:val="22"/>
        </w:rPr>
        <w:t>Facilitate networking opportunities that help students and faculty connect with innovation leaders, entrepreneurs, and other stakeholders.</w:t>
      </w:r>
    </w:p>
    <w:p>
      <w:pPr>
        <w:spacing w:after="80"/>
        <w:ind w:left="357" w:hanging="357"/>
        <w:jc w:val="both"/>
      </w:pPr>
      <w:r>
        <w:rPr>
          <w:rFonts w:ascii="Cambria" w:hAnsi="Cambria"/>
          <w:sz w:val="22"/>
        </w:rPr>
        <w:t xml:space="preserve">6.  </w:t>
      </w:r>
      <w:r>
        <w:rPr>
          <w:rFonts w:ascii="Cambria" w:hAnsi="Cambria"/>
          <w:b/>
          <w:i w:val="0"/>
          <w:sz w:val="22"/>
        </w:rPr>
        <w:t>6. Create an Innovation Portal:</w:t>
      </w:r>
    </w:p>
    <w:p>
      <w:pPr>
        <w:spacing w:after="80"/>
        <w:ind w:left="714" w:hanging="227"/>
        <w:jc w:val="both"/>
      </w:pPr>
      <w:r>
        <w:rPr>
          <w:rFonts w:ascii="Cambria" w:hAnsi="Cambria"/>
          <w:sz w:val="22"/>
        </w:rPr>
        <w:t xml:space="preserve">o  </w:t>
      </w:r>
      <w:r>
        <w:rPr>
          <w:rFonts w:ascii="Cambria" w:hAnsi="Cambria"/>
          <w:sz w:val="22"/>
        </w:rPr>
        <w:t>Develop a dedicated Institution's Innovation Portal to showcase innovative projects, research, and achievements from the institution's faculty, students, and research teams.</w:t>
      </w:r>
    </w:p>
    <w:p>
      <w:pPr>
        <w:spacing w:after="80"/>
        <w:ind w:left="714" w:hanging="227"/>
        <w:jc w:val="both"/>
      </w:pPr>
      <w:r>
        <w:rPr>
          <w:rFonts w:ascii="Cambria" w:hAnsi="Cambria"/>
          <w:sz w:val="22"/>
        </w:rPr>
        <w:t xml:space="preserve">o  </w:t>
      </w:r>
      <w:r>
        <w:rPr>
          <w:rFonts w:ascii="Cambria" w:hAnsi="Cambria"/>
          <w:sz w:val="22"/>
        </w:rPr>
        <w:t>The portal will act as a platform for sharing innovation success stories, attracting attention from investors, industries, and external stakeholders.</w:t>
      </w:r>
    </w:p>
    <w:p>
      <w:pPr>
        <w:spacing w:after="80"/>
        <w:ind w:left="357" w:hanging="357"/>
        <w:jc w:val="both"/>
      </w:pPr>
      <w:r>
        <w:rPr>
          <w:rFonts w:ascii="Cambria" w:hAnsi="Cambria"/>
          <w:sz w:val="22"/>
        </w:rPr>
        <w:t xml:space="preserve">7.  </w:t>
      </w:r>
      <w:r>
        <w:rPr>
          <w:rFonts w:ascii="Cambria" w:hAnsi="Cambria"/>
          <w:b/>
          <w:i w:val="0"/>
          <w:sz w:val="22"/>
        </w:rPr>
        <w:t>7. Organize Hackathons, Idea Competitions, and Mini-Challenges:</w:t>
      </w:r>
    </w:p>
    <w:p>
      <w:pPr>
        <w:spacing w:after="80"/>
        <w:ind w:left="714" w:hanging="227"/>
        <w:jc w:val="both"/>
      </w:pPr>
      <w:r>
        <w:rPr>
          <w:rFonts w:ascii="Cambria" w:hAnsi="Cambria"/>
          <w:sz w:val="22"/>
        </w:rPr>
        <w:t xml:space="preserve">o  </w:t>
      </w:r>
      <w:r>
        <w:rPr>
          <w:rFonts w:ascii="Cambria" w:hAnsi="Cambria"/>
          <w:sz w:val="22"/>
        </w:rPr>
        <w:t>Organize innovation-driven events such as hackathons, idea competitions, and mini-challenges to encourage practical problem-solving and idea generation among students.</w:t>
      </w:r>
    </w:p>
    <w:p>
      <w:pPr>
        <w:spacing w:after="80"/>
        <w:ind w:left="714" w:hanging="227"/>
        <w:jc w:val="both"/>
      </w:pPr>
      <w:r>
        <w:rPr>
          <w:rFonts w:ascii="Cambria" w:hAnsi="Cambria"/>
          <w:sz w:val="22"/>
        </w:rPr>
        <w:t xml:space="preserve">o  </w:t>
      </w:r>
      <w:r>
        <w:rPr>
          <w:rFonts w:ascii="Cambria" w:hAnsi="Cambria"/>
          <w:sz w:val="22"/>
        </w:rPr>
        <w:t>Involve industries as partners or sponsors in these events to ensure real-world relevance and industry engagement.</w:t>
      </w:r>
    </w:p>
    <w:p>
      <w:pPr>
        <w:keepNext/>
        <w:spacing w:before="240" w:after="120"/>
      </w:pPr>
      <w:r>
        <w:rPr>
          <w:rFonts w:ascii="Cambria" w:hAnsi="Cambria"/>
          <w:b/>
          <w:color w:val="1F3A5F"/>
          <w:sz w:val="28"/>
        </w:rPr>
        <w:t>40.4. Fostering Innovation through IIC</w:t>
      </w:r>
    </w:p>
    <w:p>
      <w:pPr>
        <w:spacing w:after="120"/>
        <w:jc w:val="both"/>
      </w:pPr>
      <w:r>
        <w:rPr>
          <w:rFonts w:ascii="Cambria" w:hAnsi="Cambria"/>
          <w:sz w:val="22"/>
        </w:rPr>
        <w:t>IIC serves as the primary driver for creating an innovative culture within the institution, helping students and faculty move from conceptualization to actual implementation of innovative ideas.</w:t>
      </w:r>
    </w:p>
    <w:p>
      <w:pPr>
        <w:spacing w:after="80"/>
        <w:ind w:left="357" w:hanging="227"/>
        <w:jc w:val="both"/>
      </w:pPr>
      <w:r>
        <w:rPr>
          <w:rFonts w:ascii="Cambria" w:hAnsi="Cambria"/>
          <w:sz w:val="22"/>
        </w:rPr>
        <w:t xml:space="preserve">•  </w:t>
      </w:r>
      <w:r>
        <w:rPr>
          <w:rFonts w:ascii="Cambria" w:hAnsi="Cambria"/>
          <w:b/>
          <w:i w:val="0"/>
          <w:sz w:val="22"/>
        </w:rPr>
        <w:t xml:space="preserve">Bridging Industry-Academia Gap: </w:t>
      </w:r>
      <w:r>
        <w:rPr>
          <w:rFonts w:ascii="Cambria" w:hAnsi="Cambria"/>
          <w:b w:val="0"/>
          <w:i w:val="0"/>
          <w:sz w:val="22"/>
        </w:rPr>
        <w:t>By involving industries, investors, and entrepreneurs in innovation activities, the IIC helps bridge the gap between academia and industry, ensuring that students' innovations have a market or industry application.</w:t>
      </w:r>
    </w:p>
    <w:p>
      <w:pPr>
        <w:spacing w:after="80"/>
        <w:ind w:left="357" w:hanging="227"/>
        <w:jc w:val="both"/>
      </w:pPr>
      <w:r>
        <w:rPr>
          <w:rFonts w:ascii="Cambria" w:hAnsi="Cambria"/>
          <w:sz w:val="22"/>
        </w:rPr>
        <w:t xml:space="preserve">•  </w:t>
      </w:r>
      <w:r>
        <w:rPr>
          <w:rFonts w:ascii="Cambria" w:hAnsi="Cambria"/>
          <w:b/>
          <w:i w:val="0"/>
          <w:sz w:val="22"/>
        </w:rPr>
        <w:t xml:space="preserve">Entrepreneurship Development: </w:t>
      </w:r>
      <w:r>
        <w:rPr>
          <w:rFonts w:ascii="Cambria" w:hAnsi="Cambria"/>
          <w:b w:val="0"/>
          <w:i w:val="0"/>
          <w:sz w:val="22"/>
        </w:rPr>
        <w:t>Students are provided with the tools, resources, and mentorship needed to become successful entrepreneurs, helping them launch startups and create their own businesses.</w:t>
      </w:r>
    </w:p>
    <w:p>
      <w:pPr>
        <w:keepNext/>
        <w:spacing w:before="240" w:after="120"/>
      </w:pPr>
      <w:r>
        <w:rPr>
          <w:rFonts w:ascii="Cambria" w:hAnsi="Cambria"/>
          <w:b/>
          <w:color w:val="1F3A5F"/>
          <w:sz w:val="28"/>
        </w:rPr>
        <w:t>40.5. Composition of the Institution's Innovation Cell (IIC) Committee</w:t>
      </w:r>
    </w:p>
    <w:p>
      <w:pPr>
        <w:spacing w:after="120"/>
        <w:jc w:val="both"/>
      </w:pPr>
      <w:r>
        <w:rPr>
          <w:rFonts w:ascii="Cambria" w:hAnsi="Cambria"/>
          <w:sz w:val="22"/>
        </w:rPr>
        <w:t>The composition of the Institution's Innovation Cell (IIC) Committee is designed to include a diverse group of members from various backgrounds to drive innovation and entrepreneurship within the institution. The typical composition may include the following key members:</w:t>
      </w:r>
    </w:p>
    <w:p>
      <w:pPr>
        <w:spacing w:after="80"/>
        <w:ind w:left="357" w:hanging="357"/>
        <w:jc w:val="both"/>
      </w:pPr>
      <w:r>
        <w:rPr>
          <w:rFonts w:ascii="Cambria" w:hAnsi="Cambria"/>
          <w:sz w:val="22"/>
        </w:rPr>
        <w:t xml:space="preserve">1.  </w:t>
      </w:r>
      <w:r>
        <w:rPr>
          <w:rFonts w:ascii="Cambria" w:hAnsi="Cambria"/>
          <w:b/>
          <w:i w:val="0"/>
          <w:sz w:val="22"/>
        </w:rPr>
        <w:t>1. Chairperson:</w:t>
      </w:r>
    </w:p>
    <w:p>
      <w:pPr>
        <w:spacing w:after="80"/>
        <w:ind w:left="714" w:hanging="227"/>
        <w:jc w:val="both"/>
      </w:pPr>
      <w:r>
        <w:rPr>
          <w:rFonts w:ascii="Cambria" w:hAnsi="Cambria"/>
          <w:sz w:val="22"/>
        </w:rPr>
        <w:t xml:space="preserve">o  </w:t>
      </w:r>
      <w:r>
        <w:rPr>
          <w:rFonts w:ascii="Cambria" w:hAnsi="Cambria"/>
          <w:sz w:val="22"/>
        </w:rPr>
        <w:t>Typically the Head of the Institution (e.g., Principal, Director, or Vice-Chancellor), responsible for overseeing the activities of the Innovation Cell, setting strategic direction, and ensuring alignment with the institution's vision and mission.</w:t>
      </w:r>
    </w:p>
    <w:p>
      <w:pPr>
        <w:spacing w:after="80"/>
        <w:ind w:left="357" w:hanging="357"/>
        <w:jc w:val="both"/>
      </w:pPr>
      <w:r>
        <w:rPr>
          <w:rFonts w:ascii="Cambria" w:hAnsi="Cambria"/>
          <w:sz w:val="22"/>
        </w:rPr>
        <w:t xml:space="preserve">2.  </w:t>
      </w:r>
      <w:r>
        <w:rPr>
          <w:rFonts w:ascii="Cambria" w:hAnsi="Cambria"/>
          <w:b/>
          <w:i w:val="0"/>
          <w:sz w:val="22"/>
        </w:rPr>
        <w:t>2. Convener/Coordinator:</w:t>
      </w:r>
    </w:p>
    <w:p>
      <w:pPr>
        <w:spacing w:after="80"/>
        <w:ind w:left="714" w:hanging="227"/>
        <w:jc w:val="both"/>
      </w:pPr>
      <w:r>
        <w:rPr>
          <w:rFonts w:ascii="Cambria" w:hAnsi="Cambria"/>
          <w:sz w:val="22"/>
        </w:rPr>
        <w:t xml:space="preserve">o  </w:t>
      </w:r>
      <w:r>
        <w:rPr>
          <w:rFonts w:ascii="Cambria" w:hAnsi="Cambria"/>
          <w:sz w:val="22"/>
        </w:rPr>
        <w:t>A faculty member with expertise in entrepreneurship, innovation, or research, responsible for coordinating the activities of the IIC, including organizing workshops, seminars, and innovation competitions.</w:t>
      </w:r>
    </w:p>
    <w:p>
      <w:pPr>
        <w:spacing w:after="80"/>
        <w:ind w:left="714" w:hanging="227"/>
        <w:jc w:val="both"/>
      </w:pPr>
      <w:r>
        <w:rPr>
          <w:rFonts w:ascii="Cambria" w:hAnsi="Cambria"/>
          <w:sz w:val="22"/>
        </w:rPr>
        <w:t xml:space="preserve">o  </w:t>
      </w:r>
      <w:r>
        <w:rPr>
          <w:rFonts w:ascii="Cambria" w:hAnsi="Cambria"/>
          <w:sz w:val="22"/>
        </w:rPr>
        <w:t>Often a senior faculty member or department head with strong connections to industry and research.</w:t>
      </w:r>
    </w:p>
    <w:p>
      <w:pPr>
        <w:spacing w:after="80"/>
        <w:ind w:left="357" w:hanging="357"/>
        <w:jc w:val="both"/>
      </w:pPr>
      <w:r>
        <w:rPr>
          <w:rFonts w:ascii="Cambria" w:hAnsi="Cambria"/>
          <w:sz w:val="22"/>
        </w:rPr>
        <w:t xml:space="preserve">3.  </w:t>
      </w:r>
      <w:r>
        <w:rPr>
          <w:rFonts w:ascii="Cambria" w:hAnsi="Cambria"/>
          <w:b/>
          <w:i w:val="0"/>
          <w:sz w:val="22"/>
        </w:rPr>
        <w:t>3. Faculty Members (from various departments):</w:t>
      </w:r>
    </w:p>
    <w:p>
      <w:pPr>
        <w:spacing w:after="80"/>
        <w:ind w:left="714" w:hanging="227"/>
        <w:jc w:val="both"/>
      </w:pPr>
      <w:r>
        <w:rPr>
          <w:rFonts w:ascii="Cambria" w:hAnsi="Cambria"/>
          <w:sz w:val="22"/>
        </w:rPr>
        <w:t xml:space="preserve">o  </w:t>
      </w:r>
      <w:r>
        <w:rPr>
          <w:rFonts w:ascii="Cambria" w:hAnsi="Cambria"/>
          <w:sz w:val="22"/>
        </w:rPr>
        <w:t>Representatives from different academic departments such as Engineering, Management, Science, Arts, and Technology.</w:t>
      </w:r>
    </w:p>
    <w:p>
      <w:pPr>
        <w:spacing w:after="80"/>
        <w:ind w:left="714" w:hanging="227"/>
        <w:jc w:val="both"/>
      </w:pPr>
      <w:r>
        <w:rPr>
          <w:rFonts w:ascii="Cambria" w:hAnsi="Cambria"/>
          <w:sz w:val="22"/>
        </w:rPr>
        <w:t xml:space="preserve">o  </w:t>
      </w:r>
      <w:r>
        <w:rPr>
          <w:rFonts w:ascii="Cambria" w:hAnsi="Cambria"/>
          <w:sz w:val="22"/>
        </w:rPr>
        <w:t>These faculty members play an active role in guiding student innovators and encouraging faculty-led innovations and research initiatives.</w:t>
      </w:r>
    </w:p>
    <w:p>
      <w:pPr>
        <w:spacing w:after="80"/>
        <w:ind w:left="357" w:hanging="357"/>
        <w:jc w:val="both"/>
      </w:pPr>
      <w:r>
        <w:rPr>
          <w:rFonts w:ascii="Cambria" w:hAnsi="Cambria"/>
          <w:sz w:val="22"/>
        </w:rPr>
        <w:t xml:space="preserve">4.  </w:t>
      </w:r>
      <w:r>
        <w:rPr>
          <w:rFonts w:ascii="Cambria" w:hAnsi="Cambria"/>
          <w:b/>
          <w:i w:val="0"/>
          <w:sz w:val="22"/>
        </w:rPr>
        <w:t>4. Industry Experts and Entrepreneurs:</w:t>
      </w:r>
    </w:p>
    <w:p>
      <w:pPr>
        <w:spacing w:after="80"/>
        <w:ind w:left="714" w:hanging="227"/>
        <w:jc w:val="both"/>
      </w:pPr>
      <w:r>
        <w:rPr>
          <w:rFonts w:ascii="Cambria" w:hAnsi="Cambria"/>
          <w:sz w:val="22"/>
        </w:rPr>
        <w:t xml:space="preserve">o  </w:t>
      </w:r>
      <w:r>
        <w:rPr>
          <w:rFonts w:ascii="Cambria" w:hAnsi="Cambria"/>
          <w:sz w:val="22"/>
        </w:rPr>
        <w:t>Individuals from the industry or entrepreneurial backgrounds who provide guidance, mentorship, and real-world insights to student innovators.</w:t>
      </w:r>
    </w:p>
    <w:p>
      <w:pPr>
        <w:spacing w:after="80"/>
        <w:ind w:left="714" w:hanging="227"/>
        <w:jc w:val="both"/>
      </w:pPr>
      <w:r>
        <w:rPr>
          <w:rFonts w:ascii="Cambria" w:hAnsi="Cambria"/>
          <w:sz w:val="22"/>
        </w:rPr>
        <w:t xml:space="preserve">o  </w:t>
      </w:r>
      <w:r>
        <w:rPr>
          <w:rFonts w:ascii="Cambria" w:hAnsi="Cambria"/>
          <w:sz w:val="22"/>
        </w:rPr>
        <w:t>They can be entrepreneurs, venture capitalists, angel investors, or industry professionals with expertise in the startup ecosystem.</w:t>
      </w:r>
    </w:p>
    <w:p>
      <w:pPr>
        <w:spacing w:after="80"/>
        <w:ind w:left="357" w:hanging="357"/>
        <w:jc w:val="both"/>
      </w:pPr>
      <w:r>
        <w:rPr>
          <w:rFonts w:ascii="Cambria" w:hAnsi="Cambria"/>
          <w:sz w:val="22"/>
        </w:rPr>
        <w:t xml:space="preserve">5.  </w:t>
      </w:r>
      <w:r>
        <w:rPr>
          <w:rFonts w:ascii="Cambria" w:hAnsi="Cambria"/>
          <w:b/>
          <w:i w:val="0"/>
          <w:sz w:val="22"/>
        </w:rPr>
        <w:t>5. Student Representatives:</w:t>
      </w:r>
    </w:p>
    <w:p>
      <w:pPr>
        <w:spacing w:after="80"/>
        <w:ind w:left="714" w:hanging="227"/>
        <w:jc w:val="both"/>
      </w:pPr>
      <w:r>
        <w:rPr>
          <w:rFonts w:ascii="Cambria" w:hAnsi="Cambria"/>
          <w:sz w:val="22"/>
        </w:rPr>
        <w:t xml:space="preserve">o  </w:t>
      </w:r>
      <w:r>
        <w:rPr>
          <w:rFonts w:ascii="Cambria" w:hAnsi="Cambria"/>
          <w:sz w:val="22"/>
        </w:rPr>
        <w:t>Student members who represent the student body and serve as a link between the committee and the wider student community.</w:t>
      </w:r>
    </w:p>
    <w:p>
      <w:pPr>
        <w:spacing w:after="80"/>
        <w:ind w:left="714" w:hanging="227"/>
        <w:jc w:val="both"/>
      </w:pPr>
      <w:r>
        <w:rPr>
          <w:rFonts w:ascii="Cambria" w:hAnsi="Cambria"/>
          <w:sz w:val="22"/>
        </w:rPr>
        <w:t xml:space="preserve">o  </w:t>
      </w:r>
      <w:r>
        <w:rPr>
          <w:rFonts w:ascii="Cambria" w:hAnsi="Cambria"/>
          <w:sz w:val="22"/>
        </w:rPr>
        <w:t>Typically, leaders of student innovation clubs or organizations or active participants in entrepreneurship activities.</w:t>
      </w:r>
    </w:p>
    <w:p>
      <w:pPr>
        <w:spacing w:after="80"/>
        <w:ind w:left="357" w:hanging="357"/>
        <w:jc w:val="both"/>
      </w:pPr>
      <w:r>
        <w:rPr>
          <w:rFonts w:ascii="Cambria" w:hAnsi="Cambria"/>
          <w:sz w:val="22"/>
        </w:rPr>
        <w:t xml:space="preserve">6.  </w:t>
      </w:r>
      <w:r>
        <w:rPr>
          <w:rFonts w:ascii="Cambria" w:hAnsi="Cambria"/>
          <w:b/>
          <w:i w:val="0"/>
          <w:sz w:val="22"/>
        </w:rPr>
        <w:t>6. Innovation and Incubation Experts:</w:t>
      </w:r>
    </w:p>
    <w:p>
      <w:pPr>
        <w:spacing w:after="80"/>
        <w:ind w:left="714" w:hanging="227"/>
        <w:jc w:val="both"/>
      </w:pPr>
      <w:r>
        <w:rPr>
          <w:rFonts w:ascii="Cambria" w:hAnsi="Cambria"/>
          <w:sz w:val="22"/>
        </w:rPr>
        <w:t xml:space="preserve">o  </w:t>
      </w:r>
      <w:r>
        <w:rPr>
          <w:rFonts w:ascii="Cambria" w:hAnsi="Cambria"/>
          <w:sz w:val="22"/>
        </w:rPr>
        <w:t>Professionals with experience in innovation management, incubation, or technology commercialization.</w:t>
      </w:r>
    </w:p>
    <w:p>
      <w:pPr>
        <w:spacing w:after="80"/>
        <w:ind w:left="714" w:hanging="227"/>
        <w:jc w:val="both"/>
      </w:pPr>
      <w:r>
        <w:rPr>
          <w:rFonts w:ascii="Cambria" w:hAnsi="Cambria"/>
          <w:sz w:val="22"/>
        </w:rPr>
        <w:t xml:space="preserve">o  </w:t>
      </w:r>
      <w:r>
        <w:rPr>
          <w:rFonts w:ascii="Cambria" w:hAnsi="Cambria"/>
          <w:sz w:val="22"/>
        </w:rPr>
        <w:t>These experts help in identifying innovative projects that have commercial potential and may require incubation or funding.</w:t>
      </w:r>
    </w:p>
    <w:p>
      <w:pPr>
        <w:spacing w:after="80"/>
        <w:ind w:left="357" w:hanging="357"/>
        <w:jc w:val="both"/>
      </w:pPr>
      <w:r>
        <w:rPr>
          <w:rFonts w:ascii="Cambria" w:hAnsi="Cambria"/>
          <w:sz w:val="22"/>
        </w:rPr>
        <w:t xml:space="preserve">7.  </w:t>
      </w:r>
      <w:r>
        <w:rPr>
          <w:rFonts w:ascii="Cambria" w:hAnsi="Cambria"/>
          <w:b/>
          <w:i w:val="0"/>
          <w:sz w:val="22"/>
        </w:rPr>
        <w:t>7. Admin and Support Staff:</w:t>
      </w:r>
    </w:p>
    <w:p>
      <w:pPr>
        <w:spacing w:after="80"/>
        <w:ind w:left="714" w:hanging="227"/>
        <w:jc w:val="both"/>
      </w:pPr>
      <w:r>
        <w:rPr>
          <w:rFonts w:ascii="Cambria" w:hAnsi="Cambria"/>
          <w:sz w:val="22"/>
        </w:rPr>
        <w:t xml:space="preserve">o  </w:t>
      </w:r>
      <w:r>
        <w:rPr>
          <w:rFonts w:ascii="Cambria" w:hAnsi="Cambria"/>
          <w:sz w:val="22"/>
        </w:rPr>
        <w:t>Administrative staff to support the logistics of events, seminars, and activities organized by the IIC.</w:t>
      </w:r>
    </w:p>
    <w:p>
      <w:pPr>
        <w:spacing w:after="80"/>
        <w:ind w:left="714" w:hanging="227"/>
        <w:jc w:val="both"/>
      </w:pPr>
      <w:r>
        <w:rPr>
          <w:rFonts w:ascii="Cambria" w:hAnsi="Cambria"/>
          <w:sz w:val="22"/>
        </w:rPr>
        <w:t xml:space="preserve">o  </w:t>
      </w:r>
      <w:r>
        <w:rPr>
          <w:rFonts w:ascii="Cambria" w:hAnsi="Cambria"/>
          <w:sz w:val="22"/>
        </w:rPr>
        <w:t>Finance staff to manage the budgets for innovation-related activities and ensure compliance with financial regulations.</w:t>
      </w:r>
    </w:p>
    <w:p>
      <w:pPr>
        <w:spacing w:after="80"/>
        <w:ind w:left="357" w:hanging="357"/>
        <w:jc w:val="both"/>
      </w:pPr>
      <w:r>
        <w:rPr>
          <w:rFonts w:ascii="Cambria" w:hAnsi="Cambria"/>
          <w:sz w:val="22"/>
        </w:rPr>
        <w:t xml:space="preserve">8.  </w:t>
      </w:r>
      <w:r>
        <w:rPr>
          <w:rFonts w:ascii="Cambria" w:hAnsi="Cambria"/>
          <w:b/>
          <w:i w:val="0"/>
          <w:sz w:val="22"/>
        </w:rPr>
        <w:t>8. External Advisors (Optional):</w:t>
      </w:r>
    </w:p>
    <w:p>
      <w:pPr>
        <w:spacing w:after="80"/>
        <w:ind w:left="714" w:hanging="227"/>
        <w:jc w:val="both"/>
      </w:pPr>
      <w:r>
        <w:rPr>
          <w:rFonts w:ascii="Cambria" w:hAnsi="Cambria"/>
          <w:sz w:val="22"/>
        </w:rPr>
        <w:t xml:space="preserve">o  </w:t>
      </w:r>
      <w:r>
        <w:rPr>
          <w:rFonts w:ascii="Cambria" w:hAnsi="Cambria"/>
          <w:sz w:val="22"/>
        </w:rPr>
        <w:t>Mentors or advisory board members from renowned institutions or successful entrepreneurs who can offer strategic advice and insights for the IIC's growth.</w:t>
      </w:r>
    </w:p>
    <w:p>
      <w:pPr>
        <w:spacing w:after="80"/>
        <w:ind w:left="714" w:hanging="227"/>
        <w:jc w:val="both"/>
      </w:pPr>
      <w:r>
        <w:rPr>
          <w:rFonts w:ascii="Cambria" w:hAnsi="Cambria"/>
          <w:sz w:val="22"/>
        </w:rPr>
        <w:t xml:space="preserve">o  </w:t>
      </w:r>
      <w:r>
        <w:rPr>
          <w:rFonts w:ascii="Cambria" w:hAnsi="Cambria"/>
          <w:sz w:val="22"/>
        </w:rPr>
        <w:t>External advisors may include industry leaders, faculty from partner institutions, or successful entrepreneurs.</w:t>
      </w:r>
    </w:p>
    <w:p>
      <w:pPr>
        <w:keepNext/>
        <w:spacing w:before="240" w:after="120"/>
      </w:pPr>
      <w:r>
        <w:rPr>
          <w:rFonts w:ascii="Cambria" w:hAnsi="Cambria"/>
          <w:b/>
          <w:color w:val="1F3A5F"/>
          <w:sz w:val="28"/>
        </w:rPr>
        <w:t>40.6. Roles and Responsibilities of the Institution's Innovation Cell Committee</w:t>
      </w:r>
    </w:p>
    <w:p>
      <w:pPr>
        <w:spacing w:after="80"/>
        <w:ind w:left="357" w:hanging="357"/>
        <w:jc w:val="both"/>
      </w:pPr>
      <w:r>
        <w:rPr>
          <w:rFonts w:ascii="Cambria" w:hAnsi="Cambria"/>
          <w:sz w:val="22"/>
        </w:rPr>
        <w:t xml:space="preserve">1.  </w:t>
      </w:r>
      <w:r>
        <w:rPr>
          <w:rFonts w:ascii="Cambria" w:hAnsi="Cambria"/>
          <w:b/>
          <w:i w:val="0"/>
          <w:sz w:val="22"/>
        </w:rPr>
        <w:t>1. Promoting Innovation Culture</w:t>
      </w:r>
    </w:p>
    <w:p>
      <w:pPr>
        <w:spacing w:after="80"/>
        <w:ind w:left="714" w:hanging="227"/>
        <w:jc w:val="both"/>
      </w:pPr>
      <w:r>
        <w:rPr>
          <w:rFonts w:ascii="Cambria" w:hAnsi="Cambria"/>
          <w:sz w:val="22"/>
        </w:rPr>
        <w:t xml:space="preserve">o  </w:t>
      </w:r>
      <w:r>
        <w:rPr>
          <w:rFonts w:ascii="Cambria" w:hAnsi="Cambria"/>
          <w:sz w:val="22"/>
        </w:rPr>
        <w:t>Foster a culture of innovation and entrepreneurship across all academic programs and disciplines.</w:t>
      </w:r>
    </w:p>
    <w:p>
      <w:pPr>
        <w:spacing w:after="80"/>
        <w:ind w:left="714" w:hanging="227"/>
        <w:jc w:val="both"/>
      </w:pPr>
      <w:r>
        <w:rPr>
          <w:rFonts w:ascii="Cambria" w:hAnsi="Cambria"/>
          <w:sz w:val="22"/>
        </w:rPr>
        <w:t xml:space="preserve">o  </w:t>
      </w:r>
      <w:r>
        <w:rPr>
          <w:rFonts w:ascii="Cambria" w:hAnsi="Cambria"/>
          <w:sz w:val="22"/>
        </w:rPr>
        <w:t>Encourage students to come up with creative solutions for real-world problems.</w:t>
      </w:r>
    </w:p>
    <w:p>
      <w:pPr>
        <w:spacing w:after="80"/>
        <w:ind w:left="714" w:hanging="227"/>
        <w:jc w:val="both"/>
      </w:pPr>
      <w:r>
        <w:rPr>
          <w:rFonts w:ascii="Cambria" w:hAnsi="Cambria"/>
          <w:sz w:val="22"/>
        </w:rPr>
        <w:t xml:space="preserve">o  </w:t>
      </w:r>
      <w:r>
        <w:rPr>
          <w:rFonts w:ascii="Cambria" w:hAnsi="Cambria"/>
          <w:sz w:val="22"/>
        </w:rPr>
        <w:t>Provide prizes, mentorship, and funding opportunities for the best ideas.</w:t>
      </w:r>
    </w:p>
    <w:p>
      <w:pPr>
        <w:spacing w:after="80"/>
        <w:ind w:left="357" w:hanging="357"/>
        <w:jc w:val="both"/>
      </w:pPr>
      <w:r>
        <w:rPr>
          <w:rFonts w:ascii="Cambria" w:hAnsi="Cambria"/>
          <w:sz w:val="22"/>
        </w:rPr>
        <w:t xml:space="preserve">2.  </w:t>
      </w:r>
      <w:r>
        <w:rPr>
          <w:rFonts w:ascii="Cambria" w:hAnsi="Cambria"/>
          <w:b/>
          <w:i w:val="0"/>
          <w:sz w:val="22"/>
        </w:rPr>
        <w:t>2. Workshops and Training Programs:</w:t>
      </w:r>
    </w:p>
    <w:p>
      <w:pPr>
        <w:spacing w:after="80"/>
        <w:ind w:left="714" w:hanging="227"/>
        <w:jc w:val="both"/>
      </w:pPr>
      <w:r>
        <w:rPr>
          <w:rFonts w:ascii="Cambria" w:hAnsi="Cambria"/>
          <w:sz w:val="22"/>
        </w:rPr>
        <w:t xml:space="preserve">o  </w:t>
      </w:r>
      <w:r>
        <w:rPr>
          <w:rFonts w:ascii="Cambria" w:hAnsi="Cambria"/>
          <w:sz w:val="22"/>
        </w:rPr>
        <w:t>Conduct workshops on topics like design thinking, product development, prototype building, and business model development.</w:t>
      </w:r>
    </w:p>
    <w:p>
      <w:pPr>
        <w:spacing w:after="80"/>
        <w:ind w:left="714" w:hanging="227"/>
        <w:jc w:val="both"/>
      </w:pPr>
      <w:r>
        <w:rPr>
          <w:rFonts w:ascii="Cambria" w:hAnsi="Cambria"/>
          <w:sz w:val="22"/>
        </w:rPr>
        <w:t xml:space="preserve">o  </w:t>
      </w:r>
      <w:r>
        <w:rPr>
          <w:rFonts w:ascii="Cambria" w:hAnsi="Cambria"/>
          <w:sz w:val="22"/>
        </w:rPr>
        <w:t>Offer training on soft skills such as pitching ideas, writing business plans, and creating viable startups.</w:t>
      </w:r>
    </w:p>
    <w:p>
      <w:pPr>
        <w:spacing w:after="80"/>
        <w:ind w:left="357" w:hanging="357"/>
        <w:jc w:val="both"/>
      </w:pPr>
      <w:r>
        <w:rPr>
          <w:rFonts w:ascii="Cambria" w:hAnsi="Cambria"/>
          <w:sz w:val="22"/>
        </w:rPr>
        <w:t xml:space="preserve">3.  </w:t>
      </w:r>
      <w:r>
        <w:rPr>
          <w:rFonts w:ascii="Cambria" w:hAnsi="Cambria"/>
          <w:b/>
          <w:i w:val="0"/>
          <w:sz w:val="22"/>
        </w:rPr>
        <w:t>3. Guest Lectures and Industry Talks:</w:t>
      </w:r>
    </w:p>
    <w:p>
      <w:pPr>
        <w:spacing w:after="80"/>
        <w:ind w:left="714" w:hanging="227"/>
        <w:jc w:val="both"/>
      </w:pPr>
      <w:r>
        <w:rPr>
          <w:rFonts w:ascii="Cambria" w:hAnsi="Cambria"/>
          <w:sz w:val="22"/>
        </w:rPr>
        <w:t xml:space="preserve">o  </w:t>
      </w:r>
      <w:r>
        <w:rPr>
          <w:rFonts w:ascii="Cambria" w:hAnsi="Cambria"/>
          <w:sz w:val="22"/>
        </w:rPr>
        <w:t>Invite entrepreneurs, investors, and industry professionals to speak to students and faculty about their experiences in innovation and entrepreneurship.</w:t>
      </w:r>
    </w:p>
    <w:p>
      <w:pPr>
        <w:spacing w:after="80"/>
        <w:ind w:left="714" w:hanging="227"/>
        <w:jc w:val="both"/>
      </w:pPr>
      <w:r>
        <w:rPr>
          <w:rFonts w:ascii="Cambria" w:hAnsi="Cambria"/>
          <w:sz w:val="22"/>
        </w:rPr>
        <w:t xml:space="preserve">o  </w:t>
      </w:r>
      <w:r>
        <w:rPr>
          <w:rFonts w:ascii="Cambria" w:hAnsi="Cambria"/>
          <w:sz w:val="22"/>
        </w:rPr>
        <w:t>Arrange webinars or panel discussions with thought leaders in various fields of innovation and technology.</w:t>
      </w:r>
    </w:p>
    <w:p>
      <w:pPr>
        <w:spacing w:after="80"/>
        <w:ind w:left="357" w:hanging="357"/>
        <w:jc w:val="both"/>
      </w:pPr>
      <w:r>
        <w:rPr>
          <w:rFonts w:ascii="Cambria" w:hAnsi="Cambria"/>
          <w:sz w:val="22"/>
        </w:rPr>
        <w:t xml:space="preserve">4.  </w:t>
      </w:r>
      <w:r>
        <w:rPr>
          <w:rFonts w:ascii="Cambria" w:hAnsi="Cambria"/>
          <w:b/>
          <w:i w:val="0"/>
          <w:sz w:val="22"/>
        </w:rPr>
        <w:t>4. Startup Incubation and Mentorship Programs:</w:t>
      </w:r>
    </w:p>
    <w:p>
      <w:pPr>
        <w:spacing w:after="80"/>
        <w:ind w:left="714" w:hanging="227"/>
        <w:jc w:val="both"/>
      </w:pPr>
      <w:r>
        <w:rPr>
          <w:rFonts w:ascii="Cambria" w:hAnsi="Cambria"/>
          <w:sz w:val="22"/>
        </w:rPr>
        <w:t xml:space="preserve">o  </w:t>
      </w:r>
      <w:r>
        <w:rPr>
          <w:rFonts w:ascii="Cambria" w:hAnsi="Cambria"/>
          <w:sz w:val="22"/>
        </w:rPr>
        <w:t>Set up a startup incubation center to nurture student and faculty ventures.</w:t>
      </w:r>
    </w:p>
    <w:p>
      <w:pPr>
        <w:spacing w:after="80"/>
        <w:ind w:left="714" w:hanging="227"/>
        <w:jc w:val="both"/>
      </w:pPr>
      <w:r>
        <w:rPr>
          <w:rFonts w:ascii="Cambria" w:hAnsi="Cambria"/>
          <w:sz w:val="22"/>
        </w:rPr>
        <w:t xml:space="preserve">o  </w:t>
      </w:r>
      <w:r>
        <w:rPr>
          <w:rFonts w:ascii="Cambria" w:hAnsi="Cambria"/>
          <w:sz w:val="22"/>
        </w:rPr>
        <w:t>Provide mentorship, seed funding, and business development support to budding entrepreneurs.</w:t>
      </w:r>
    </w:p>
    <w:p>
      <w:pPr>
        <w:spacing w:after="80"/>
        <w:ind w:left="357" w:hanging="357"/>
        <w:jc w:val="both"/>
      </w:pPr>
      <w:r>
        <w:rPr>
          <w:rFonts w:ascii="Cambria" w:hAnsi="Cambria"/>
          <w:sz w:val="22"/>
        </w:rPr>
        <w:t xml:space="preserve">5.  </w:t>
      </w:r>
      <w:r>
        <w:rPr>
          <w:rFonts w:ascii="Cambria" w:hAnsi="Cambria"/>
          <w:b/>
          <w:i w:val="0"/>
          <w:sz w:val="22"/>
        </w:rPr>
        <w:t>5. Research and Development Collaborations:</w:t>
      </w:r>
    </w:p>
    <w:p>
      <w:pPr>
        <w:spacing w:after="80"/>
        <w:ind w:left="714" w:hanging="227"/>
        <w:jc w:val="both"/>
      </w:pPr>
      <w:r>
        <w:rPr>
          <w:rFonts w:ascii="Cambria" w:hAnsi="Cambria"/>
          <w:sz w:val="22"/>
        </w:rPr>
        <w:t xml:space="preserve">o  </w:t>
      </w:r>
      <w:r>
        <w:rPr>
          <w:rFonts w:ascii="Cambria" w:hAnsi="Cambria"/>
          <w:sz w:val="22"/>
        </w:rPr>
        <w:t>Facilitate student participation in research projects that focus on innovation and technological advancement.</w:t>
      </w:r>
    </w:p>
    <w:p>
      <w:pPr>
        <w:spacing w:after="80"/>
        <w:ind w:left="714" w:hanging="227"/>
        <w:jc w:val="both"/>
      </w:pPr>
      <w:r>
        <w:rPr>
          <w:rFonts w:ascii="Cambria" w:hAnsi="Cambria"/>
          <w:sz w:val="22"/>
        </w:rPr>
        <w:t xml:space="preserve">o  </w:t>
      </w:r>
      <w:r>
        <w:rPr>
          <w:rFonts w:ascii="Cambria" w:hAnsi="Cambria"/>
          <w:sz w:val="22"/>
        </w:rPr>
        <w:t>Establish collaborations with external organizations for joint research initiatives.</w:t>
      </w:r>
    </w:p>
    <w:p>
      <w:pPr>
        <w:spacing w:after="80"/>
        <w:ind w:left="357" w:hanging="357"/>
        <w:jc w:val="both"/>
      </w:pPr>
      <w:r>
        <w:rPr>
          <w:rFonts w:ascii="Cambria" w:hAnsi="Cambria"/>
          <w:sz w:val="22"/>
        </w:rPr>
        <w:t xml:space="preserve">6.  </w:t>
      </w:r>
      <w:r>
        <w:rPr>
          <w:rFonts w:ascii="Cambria" w:hAnsi="Cambria"/>
          <w:b/>
          <w:i w:val="0"/>
          <w:sz w:val="22"/>
        </w:rPr>
        <w:t>6. Pitching Events:</w:t>
      </w:r>
    </w:p>
    <w:p>
      <w:pPr>
        <w:spacing w:after="80"/>
        <w:ind w:left="714" w:hanging="227"/>
        <w:jc w:val="both"/>
      </w:pPr>
      <w:r>
        <w:rPr>
          <w:rFonts w:ascii="Cambria" w:hAnsi="Cambria"/>
          <w:sz w:val="22"/>
        </w:rPr>
        <w:t xml:space="preserve">o  </w:t>
      </w:r>
      <w:r>
        <w:rPr>
          <w:rFonts w:ascii="Cambria" w:hAnsi="Cambria"/>
          <w:sz w:val="22"/>
        </w:rPr>
        <w:t>Host pitching events where students and faculty can present their innovative ideas or startups to investors, entrepreneurs, and industry experts for feedback, funding, and support.</w:t>
      </w:r>
    </w:p>
    <w:p>
      <w:pPr>
        <w:spacing w:after="80"/>
        <w:ind w:left="357" w:hanging="357"/>
        <w:jc w:val="both"/>
      </w:pPr>
      <w:r>
        <w:rPr>
          <w:rFonts w:ascii="Cambria" w:hAnsi="Cambria"/>
          <w:sz w:val="22"/>
        </w:rPr>
        <w:t xml:space="preserve">7.  </w:t>
      </w:r>
      <w:r>
        <w:rPr>
          <w:rFonts w:ascii="Cambria" w:hAnsi="Cambria"/>
          <w:b/>
          <w:i w:val="0"/>
          <w:sz w:val="22"/>
        </w:rPr>
        <w:t>7. IPR Awareness Programs:</w:t>
      </w:r>
    </w:p>
    <w:p>
      <w:pPr>
        <w:spacing w:after="80"/>
        <w:ind w:left="714" w:hanging="227"/>
        <w:jc w:val="both"/>
      </w:pPr>
      <w:r>
        <w:rPr>
          <w:rFonts w:ascii="Cambria" w:hAnsi="Cambria"/>
          <w:sz w:val="22"/>
        </w:rPr>
        <w:t xml:space="preserve">o  </w:t>
      </w:r>
      <w:r>
        <w:rPr>
          <w:rFonts w:ascii="Cambria" w:hAnsi="Cambria"/>
          <w:sz w:val="22"/>
        </w:rPr>
        <w:t>Conduct workshops on intellectual property rights (IPR), patent filing, copyright issues, and commercialization of innovations.</w:t>
      </w:r>
    </w:p>
    <w:p>
      <w:pPr>
        <w:spacing w:after="80"/>
        <w:ind w:left="714" w:hanging="227"/>
        <w:jc w:val="both"/>
      </w:pPr>
      <w:r>
        <w:rPr>
          <w:rFonts w:ascii="Cambria" w:hAnsi="Cambria"/>
          <w:sz w:val="22"/>
        </w:rPr>
        <w:t xml:space="preserve">o  </w:t>
      </w:r>
      <w:r>
        <w:rPr>
          <w:rFonts w:ascii="Cambria" w:hAnsi="Cambria"/>
          <w:sz w:val="22"/>
        </w:rPr>
        <w:t>Help students and faculty protect their innovations and ideas through proper patenting procedures.</w:t>
      </w:r>
    </w:p>
    <w:p>
      <w:pPr>
        <w:keepNext/>
        <w:spacing w:before="240" w:after="120"/>
      </w:pPr>
      <w:r>
        <w:rPr>
          <w:rFonts w:ascii="Cambria" w:hAnsi="Cambria"/>
          <w:b/>
          <w:color w:val="1F3A5F"/>
          <w:sz w:val="28"/>
        </w:rPr>
        <w:t>40.10. Indirect attainment calculation of Institution's Innovation Cell Committee</w:t>
      </w:r>
    </w:p>
    <w:p>
      <w:pPr>
        <w:spacing w:after="80"/>
        <w:jc w:val="both"/>
      </w:pPr>
      <w:r>
        <w:rPr>
          <w:rFonts w:ascii="Cambria" w:hAnsi="Cambria"/>
          <w:b/>
          <w:i w:val="0"/>
          <w:sz w:val="22"/>
        </w:rPr>
        <w:t>Steps for Indirect Attainment Calculation:</w:t>
      </w:r>
    </w:p>
    <w:p>
      <w:pPr>
        <w:spacing w:after="80"/>
        <w:ind w:left="357" w:hanging="357"/>
        <w:jc w:val="both"/>
      </w:pPr>
      <w:r>
        <w:rPr>
          <w:rFonts w:ascii="Cambria" w:hAnsi="Cambria"/>
          <w:sz w:val="22"/>
        </w:rPr>
        <w:t xml:space="preserve">1.  </w:t>
      </w:r>
      <w:r>
        <w:rPr>
          <w:rFonts w:ascii="Cambria" w:hAnsi="Cambria"/>
          <w:b/>
          <w:i w:val="0"/>
          <w:sz w:val="22"/>
        </w:rPr>
        <w:t xml:space="preserve">Identify Key Indicators: </w:t>
      </w:r>
      <w:r>
        <w:rPr>
          <w:rFonts w:ascii="Cambria" w:hAnsi="Cambria"/>
          <w:b w:val="0"/>
          <w:i w:val="0"/>
          <w:sz w:val="22"/>
        </w:rPr>
        <w:t>Define the key indicators for the activities organized by IIC. Common indicators might include:</w:t>
      </w:r>
    </w:p>
    <w:p>
      <w:pPr>
        <w:spacing w:after="80"/>
        <w:ind w:left="714" w:hanging="227"/>
        <w:jc w:val="both"/>
      </w:pPr>
      <w:r>
        <w:rPr>
          <w:rFonts w:ascii="Cambria" w:hAnsi="Cambria"/>
          <w:sz w:val="22"/>
        </w:rPr>
        <w:t xml:space="preserve">o  </w:t>
      </w:r>
      <w:r>
        <w:rPr>
          <w:rFonts w:ascii="Cambria" w:hAnsi="Cambria"/>
          <w:sz w:val="22"/>
        </w:rPr>
        <w:t>No. of students/faculty involved in innovation-related activities</w:t>
      </w:r>
    </w:p>
    <w:p>
      <w:pPr>
        <w:spacing w:after="80"/>
        <w:ind w:left="714" w:hanging="227"/>
        <w:jc w:val="both"/>
      </w:pPr>
      <w:r>
        <w:rPr>
          <w:rFonts w:ascii="Cambria" w:hAnsi="Cambria"/>
          <w:sz w:val="22"/>
        </w:rPr>
        <w:t xml:space="preserve">o  </w:t>
      </w:r>
      <w:r>
        <w:rPr>
          <w:rFonts w:ascii="Cambria" w:hAnsi="Cambria"/>
          <w:sz w:val="22"/>
        </w:rPr>
        <w:t>No. of events conducted (workshops, webinars, hackathons, etc.)</w:t>
      </w:r>
    </w:p>
    <w:p>
      <w:pPr>
        <w:spacing w:after="80"/>
        <w:ind w:left="714" w:hanging="227"/>
        <w:jc w:val="both"/>
      </w:pPr>
      <w:r>
        <w:rPr>
          <w:rFonts w:ascii="Cambria" w:hAnsi="Cambria"/>
          <w:sz w:val="22"/>
        </w:rPr>
        <w:t xml:space="preserve">o  </w:t>
      </w:r>
      <w:r>
        <w:rPr>
          <w:rFonts w:ascii="Cambria" w:hAnsi="Cambria"/>
          <w:sz w:val="22"/>
        </w:rPr>
        <w:t>No. of startups/innovative projects initiated</w:t>
      </w:r>
    </w:p>
    <w:p>
      <w:pPr>
        <w:spacing w:after="80"/>
        <w:ind w:left="714" w:hanging="227"/>
        <w:jc w:val="both"/>
      </w:pPr>
      <w:r>
        <w:rPr>
          <w:rFonts w:ascii="Cambria" w:hAnsi="Cambria"/>
          <w:sz w:val="22"/>
        </w:rPr>
        <w:t xml:space="preserve">o  </w:t>
      </w:r>
      <w:r>
        <w:rPr>
          <w:rFonts w:ascii="Cambria" w:hAnsi="Cambria"/>
          <w:sz w:val="22"/>
        </w:rPr>
        <w:t>Number of patents or IPs filed</w:t>
      </w:r>
    </w:p>
    <w:p>
      <w:pPr>
        <w:spacing w:after="80"/>
        <w:ind w:left="714" w:hanging="227"/>
        <w:jc w:val="both"/>
      </w:pPr>
      <w:r>
        <w:rPr>
          <w:rFonts w:ascii="Cambria" w:hAnsi="Cambria"/>
          <w:sz w:val="22"/>
        </w:rPr>
        <w:t xml:space="preserve">o  </w:t>
      </w:r>
      <w:r>
        <w:rPr>
          <w:rFonts w:ascii="Cambria" w:hAnsi="Cambria"/>
          <w:sz w:val="22"/>
        </w:rPr>
        <w:t>No. of grants or funding secured for innovation</w:t>
      </w:r>
    </w:p>
    <w:p>
      <w:pPr>
        <w:spacing w:after="80"/>
        <w:ind w:left="714" w:hanging="227"/>
        <w:jc w:val="both"/>
      </w:pPr>
      <w:r>
        <w:rPr>
          <w:rFonts w:ascii="Cambria" w:hAnsi="Cambria"/>
          <w:sz w:val="22"/>
        </w:rPr>
        <w:t xml:space="preserve">o  </w:t>
      </w:r>
      <w:r>
        <w:rPr>
          <w:rFonts w:ascii="Cambria" w:hAnsi="Cambria"/>
          <w:sz w:val="22"/>
        </w:rPr>
        <w:t>Collaborations and partnerships with industries or other institutions</w:t>
      </w:r>
    </w:p>
    <w:p>
      <w:pPr>
        <w:spacing w:after="80"/>
        <w:ind w:left="357" w:hanging="357"/>
        <w:jc w:val="both"/>
      </w:pPr>
      <w:r>
        <w:rPr>
          <w:rFonts w:ascii="Cambria" w:hAnsi="Cambria"/>
          <w:sz w:val="22"/>
        </w:rPr>
        <w:t xml:space="preserve">2.  </w:t>
      </w:r>
      <w:r>
        <w:rPr>
          <w:rFonts w:ascii="Cambria" w:hAnsi="Cambria"/>
          <w:b/>
          <w:i w:val="0"/>
          <w:sz w:val="22"/>
        </w:rPr>
        <w:t xml:space="preserve">Define Levels (Rubrics): </w:t>
      </w:r>
      <w:r>
        <w:rPr>
          <w:rFonts w:ascii="Cambria" w:hAnsi="Cambria"/>
          <w:b w:val="0"/>
          <w:i w:val="0"/>
          <w:sz w:val="22"/>
        </w:rPr>
        <w:t>Create rubrics or grading scales for each key indicator to categorize the level of success. These levels often range from:</w:t>
      </w:r>
    </w:p>
    <w:p>
      <w:pPr>
        <w:spacing w:after="80"/>
        <w:ind w:left="714" w:hanging="227"/>
        <w:jc w:val="both"/>
      </w:pPr>
      <w:r>
        <w:rPr>
          <w:rFonts w:ascii="Cambria" w:hAnsi="Cambria"/>
          <w:sz w:val="22"/>
        </w:rPr>
        <w:t xml:space="preserve">o  </w:t>
      </w:r>
      <w:r>
        <w:rPr>
          <w:rFonts w:ascii="Cambria" w:hAnsi="Cambria"/>
          <w:b/>
          <w:i w:val="0"/>
          <w:sz w:val="22"/>
        </w:rPr>
        <w:t xml:space="preserve">Level 3 (Excellent): </w:t>
      </w:r>
      <w:r>
        <w:rPr>
          <w:rFonts w:ascii="Cambria" w:hAnsi="Cambria"/>
          <w:b w:val="0"/>
          <w:i w:val="0"/>
          <w:sz w:val="22"/>
        </w:rPr>
        <w:t>Exceeds target or expectations.</w:t>
      </w:r>
    </w:p>
    <w:p>
      <w:pPr>
        <w:spacing w:after="80"/>
        <w:ind w:left="714" w:hanging="227"/>
        <w:jc w:val="both"/>
      </w:pPr>
      <w:r>
        <w:rPr>
          <w:rFonts w:ascii="Cambria" w:hAnsi="Cambria"/>
          <w:sz w:val="22"/>
        </w:rPr>
        <w:t xml:space="preserve">o  </w:t>
      </w:r>
      <w:r>
        <w:rPr>
          <w:rFonts w:ascii="Cambria" w:hAnsi="Cambria"/>
          <w:b/>
          <w:i w:val="0"/>
          <w:sz w:val="22"/>
        </w:rPr>
        <w:t xml:space="preserve">Level 2 (Good): </w:t>
      </w:r>
      <w:r>
        <w:rPr>
          <w:rFonts w:ascii="Cambria" w:hAnsi="Cambria"/>
          <w:b w:val="0"/>
          <w:i w:val="0"/>
          <w:sz w:val="22"/>
        </w:rPr>
        <w:t>Meets target or expectations.</w:t>
      </w:r>
    </w:p>
    <w:p>
      <w:pPr>
        <w:spacing w:after="80"/>
        <w:ind w:left="714" w:hanging="227"/>
        <w:jc w:val="both"/>
      </w:pPr>
      <w:r>
        <w:rPr>
          <w:rFonts w:ascii="Cambria" w:hAnsi="Cambria"/>
          <w:sz w:val="22"/>
        </w:rPr>
        <w:t xml:space="preserve">o  </w:t>
      </w:r>
      <w:r>
        <w:rPr>
          <w:rFonts w:ascii="Cambria" w:hAnsi="Cambria"/>
          <w:b/>
          <w:i w:val="0"/>
          <w:sz w:val="22"/>
        </w:rPr>
        <w:t xml:space="preserve">Level 1 (Needs Improvement): </w:t>
      </w:r>
      <w:r>
        <w:rPr>
          <w:rFonts w:ascii="Cambria" w:hAnsi="Cambria"/>
          <w:b w:val="0"/>
          <w:i w:val="0"/>
          <w:sz w:val="22"/>
        </w:rPr>
        <w:t>Below target or expectations.</w:t>
      </w:r>
    </w:p>
    <w:p>
      <w:pPr>
        <w:spacing w:after="120"/>
        <w:jc w:val="both"/>
      </w:pPr>
      <w:r>
        <w:rPr>
          <w:rFonts w:ascii="Cambria" w:hAnsi="Cambria"/>
          <w:sz w:val="22"/>
        </w:rPr>
        <w:t>For example:</w:t>
      </w:r>
    </w:p>
    <w:p>
      <w:pPr>
        <w:spacing w:after="80"/>
        <w:ind w:left="714" w:hanging="227"/>
        <w:jc w:val="both"/>
      </w:pPr>
      <w:r>
        <w:rPr>
          <w:rFonts w:ascii="Cambria" w:hAnsi="Cambria"/>
          <w:sz w:val="22"/>
        </w:rPr>
        <w:t xml:space="preserve">o  </w:t>
      </w:r>
      <w:r>
        <w:rPr>
          <w:rFonts w:ascii="Cambria" w:hAnsi="Cambria"/>
          <w:b/>
          <w:i w:val="0"/>
          <w:sz w:val="22"/>
        </w:rPr>
        <w:t xml:space="preserve">T1 (No. of students/faculty involved): </w:t>
      </w:r>
    </w:p>
    <w:p>
      <w:pPr>
        <w:spacing w:after="80"/>
        <w:ind w:left="714" w:hanging="227"/>
        <w:jc w:val="both"/>
      </w:pPr>
      <w:r>
        <w:rPr>
          <w:rFonts w:ascii="Cambria" w:hAnsi="Cambria"/>
          <w:sz w:val="22"/>
        </w:rPr>
        <w:t xml:space="preserve">o  </w:t>
      </w:r>
      <w:r>
        <w:rPr>
          <w:rFonts w:ascii="Cambria" w:hAnsi="Cambria"/>
          <w:sz w:val="22"/>
        </w:rPr>
        <w:t>Level 3: &gt; 300 participants</w:t>
      </w:r>
    </w:p>
    <w:p>
      <w:pPr>
        <w:spacing w:after="80"/>
        <w:ind w:left="714" w:hanging="227"/>
        <w:jc w:val="both"/>
      </w:pPr>
      <w:r>
        <w:rPr>
          <w:rFonts w:ascii="Cambria" w:hAnsi="Cambria"/>
          <w:sz w:val="22"/>
        </w:rPr>
        <w:t xml:space="preserve">o  </w:t>
      </w:r>
      <w:r>
        <w:rPr>
          <w:rFonts w:ascii="Cambria" w:hAnsi="Cambria"/>
          <w:sz w:val="22"/>
        </w:rPr>
        <w:t>Level 2: 100-300 participants</w:t>
      </w:r>
    </w:p>
    <w:p>
      <w:pPr>
        <w:spacing w:after="80"/>
        <w:ind w:left="714" w:hanging="227"/>
        <w:jc w:val="both"/>
      </w:pPr>
      <w:r>
        <w:rPr>
          <w:rFonts w:ascii="Cambria" w:hAnsi="Cambria"/>
          <w:sz w:val="22"/>
        </w:rPr>
        <w:t xml:space="preserve">o  </w:t>
      </w:r>
      <w:r>
        <w:rPr>
          <w:rFonts w:ascii="Cambria" w:hAnsi="Cambria"/>
          <w:sz w:val="22"/>
        </w:rPr>
        <w:t>Level 1: &lt;100 participants</w:t>
      </w:r>
    </w:p>
    <w:p>
      <w:pPr>
        <w:spacing w:after="80"/>
        <w:ind w:left="714" w:hanging="227"/>
        <w:jc w:val="both"/>
      </w:pPr>
      <w:r>
        <w:rPr>
          <w:rFonts w:ascii="Cambria" w:hAnsi="Cambria"/>
          <w:sz w:val="22"/>
        </w:rPr>
        <w:t xml:space="preserve">o  </w:t>
      </w:r>
      <w:r>
        <w:rPr>
          <w:rFonts w:ascii="Cambria" w:hAnsi="Cambria"/>
          <w:b/>
          <w:i w:val="0"/>
          <w:sz w:val="22"/>
        </w:rPr>
        <w:t xml:space="preserve">T2 (No. of events conducted): </w:t>
      </w:r>
    </w:p>
    <w:p>
      <w:pPr>
        <w:spacing w:after="80"/>
        <w:ind w:left="714" w:hanging="227"/>
        <w:jc w:val="both"/>
      </w:pPr>
      <w:r>
        <w:rPr>
          <w:rFonts w:ascii="Cambria" w:hAnsi="Cambria"/>
          <w:sz w:val="22"/>
        </w:rPr>
        <w:t xml:space="preserve">o  </w:t>
      </w:r>
      <w:r>
        <w:rPr>
          <w:rFonts w:ascii="Cambria" w:hAnsi="Cambria"/>
          <w:sz w:val="22"/>
        </w:rPr>
        <w:t>Level 3: &gt; 10 events</w:t>
      </w:r>
    </w:p>
    <w:p>
      <w:pPr>
        <w:spacing w:after="80"/>
        <w:ind w:left="714" w:hanging="227"/>
        <w:jc w:val="both"/>
      </w:pPr>
      <w:r>
        <w:rPr>
          <w:rFonts w:ascii="Cambria" w:hAnsi="Cambria"/>
          <w:sz w:val="22"/>
        </w:rPr>
        <w:t xml:space="preserve">o  </w:t>
      </w:r>
      <w:r>
        <w:rPr>
          <w:rFonts w:ascii="Cambria" w:hAnsi="Cambria"/>
          <w:sz w:val="22"/>
        </w:rPr>
        <w:t>Level 2: 5-10 events</w:t>
      </w:r>
    </w:p>
    <w:p>
      <w:pPr>
        <w:spacing w:after="80"/>
        <w:ind w:left="714" w:hanging="227"/>
        <w:jc w:val="both"/>
      </w:pPr>
      <w:r>
        <w:rPr>
          <w:rFonts w:ascii="Cambria" w:hAnsi="Cambria"/>
          <w:sz w:val="22"/>
        </w:rPr>
        <w:t xml:space="preserve">o  </w:t>
      </w:r>
      <w:r>
        <w:rPr>
          <w:rFonts w:ascii="Cambria" w:hAnsi="Cambria"/>
          <w:sz w:val="22"/>
        </w:rPr>
        <w:t>Level 1: &lt;5 events</w:t>
      </w:r>
    </w:p>
    <w:p>
      <w:pPr>
        <w:spacing w:after="80"/>
        <w:ind w:left="357" w:hanging="357"/>
        <w:jc w:val="both"/>
      </w:pPr>
      <w:r>
        <w:rPr>
          <w:rFonts w:ascii="Cambria" w:hAnsi="Cambria"/>
          <w:sz w:val="22"/>
        </w:rPr>
        <w:t xml:space="preserve">3.  </w:t>
      </w:r>
      <w:r>
        <w:rPr>
          <w:rFonts w:ascii="Cambria" w:hAnsi="Cambria"/>
          <w:b/>
          <w:i w:val="0"/>
          <w:sz w:val="22"/>
        </w:rPr>
        <w:t xml:space="preserve">Evaluate the Data: </w:t>
      </w:r>
      <w:r>
        <w:rPr>
          <w:rFonts w:ascii="Cambria" w:hAnsi="Cambria"/>
          <w:b w:val="0"/>
          <w:i w:val="0"/>
          <w:sz w:val="22"/>
        </w:rPr>
        <w:t>After the activities are conducted, gather the data for each key indicator (e.g., number of events, participants, patents, etc.) and evaluate it using the rubrics.</w:t>
      </w:r>
    </w:p>
    <w:p>
      <w:pPr>
        <w:spacing w:after="80"/>
        <w:ind w:left="357" w:hanging="357"/>
        <w:jc w:val="both"/>
      </w:pPr>
      <w:r>
        <w:rPr>
          <w:rFonts w:ascii="Cambria" w:hAnsi="Cambria"/>
          <w:sz w:val="22"/>
        </w:rPr>
        <w:t xml:space="preserve">4.  </w:t>
      </w:r>
      <w:r>
        <w:rPr>
          <w:rFonts w:ascii="Cambria" w:hAnsi="Cambria"/>
          <w:b/>
          <w:i w:val="0"/>
          <w:sz w:val="22"/>
        </w:rPr>
        <w:t xml:space="preserve">Calculate the Indirect Attainment: </w:t>
      </w:r>
      <w:r>
        <w:rPr>
          <w:rFonts w:ascii="Cambria" w:hAnsi="Cambria"/>
          <w:b w:val="0"/>
          <w:i w:val="0"/>
          <w:sz w:val="22"/>
        </w:rPr>
        <w:t>For each key indicator, assign a score based on the rubrics and calculate the average or total score for all activities. For example:</w:t>
      </w:r>
    </w:p>
    <w:p>
      <w:pPr>
        <w:spacing w:after="80"/>
        <w:ind w:left="714" w:hanging="227"/>
        <w:jc w:val="both"/>
      </w:pPr>
      <w:r>
        <w:rPr>
          <w:rFonts w:ascii="Cambria" w:hAnsi="Cambria"/>
          <w:sz w:val="22"/>
        </w:rPr>
        <w:t xml:space="preserve">o  </w:t>
      </w:r>
      <w:r>
        <w:rPr>
          <w:rFonts w:ascii="Cambria" w:hAnsi="Cambria"/>
          <w:b/>
          <w:i w:val="0"/>
          <w:sz w:val="22"/>
        </w:rPr>
        <w:t xml:space="preserve">Activity 1 (Workshop on Innovation): </w:t>
      </w:r>
    </w:p>
    <w:p>
      <w:pPr>
        <w:spacing w:after="80"/>
        <w:ind w:left="714" w:hanging="227"/>
        <w:jc w:val="both"/>
      </w:pPr>
      <w:r>
        <w:rPr>
          <w:rFonts w:ascii="Cambria" w:hAnsi="Cambria"/>
          <w:sz w:val="22"/>
        </w:rPr>
        <w:t xml:space="preserve">o  </w:t>
      </w:r>
      <w:r>
        <w:rPr>
          <w:rFonts w:ascii="Cambria" w:hAnsi="Cambria"/>
          <w:sz w:val="22"/>
        </w:rPr>
        <w:t>T1: 250 students involved (Level 2)</w:t>
      </w:r>
    </w:p>
    <w:p>
      <w:pPr>
        <w:spacing w:after="80"/>
        <w:ind w:left="714" w:hanging="227"/>
        <w:jc w:val="both"/>
      </w:pPr>
      <w:r>
        <w:rPr>
          <w:rFonts w:ascii="Cambria" w:hAnsi="Cambria"/>
          <w:sz w:val="22"/>
        </w:rPr>
        <w:t xml:space="preserve">o  </w:t>
      </w:r>
      <w:r>
        <w:rPr>
          <w:rFonts w:ascii="Cambria" w:hAnsi="Cambria"/>
          <w:sz w:val="22"/>
        </w:rPr>
        <w:t>T2: 6 events conducted (Level 2)</w:t>
      </w:r>
    </w:p>
    <w:p>
      <w:pPr>
        <w:spacing w:after="80"/>
        <w:ind w:left="714" w:hanging="227"/>
        <w:jc w:val="both"/>
      </w:pPr>
      <w:r>
        <w:rPr>
          <w:rFonts w:ascii="Cambria" w:hAnsi="Cambria"/>
          <w:sz w:val="22"/>
        </w:rPr>
        <w:t xml:space="preserve">o  </w:t>
      </w:r>
      <w:r>
        <w:rPr>
          <w:rFonts w:ascii="Cambria" w:hAnsi="Cambria"/>
          <w:sz w:val="22"/>
        </w:rPr>
        <w:t>T3: 50% of students submitted innovative project ideas (Level 2)</w:t>
      </w:r>
    </w:p>
    <w:p>
      <w:pPr>
        <w:spacing w:after="120"/>
        <w:jc w:val="both"/>
      </w:pPr>
      <w:r>
        <w:rPr>
          <w:rFonts w:ascii="Cambria" w:hAnsi="Cambria"/>
          <w:sz w:val="22"/>
        </w:rPr>
        <w:t>Attainment Level for this activity could be calculated as:</w:t>
      </w:r>
    </w:p>
    <w:p>
      <w:pPr>
        <w:spacing w:after="80"/>
        <w:ind w:left="714" w:hanging="227"/>
        <w:jc w:val="both"/>
      </w:pPr>
      <w:r>
        <w:rPr>
          <w:rFonts w:ascii="Cambria" w:hAnsi="Cambria"/>
          <w:sz w:val="22"/>
        </w:rPr>
        <w:t xml:space="preserve">o  </w:t>
      </w:r>
      <w:r>
        <w:rPr>
          <w:rFonts w:ascii="Cambria" w:hAnsi="Cambria"/>
          <w:b/>
          <w:i w:val="0"/>
          <w:sz w:val="22"/>
        </w:rPr>
        <w:t xml:space="preserve">Average attainment = (T1 score + T2 score + T3 score) / 3 </w:t>
      </w:r>
      <w:r>
        <w:rPr>
          <w:rFonts w:ascii="Cambria" w:hAnsi="Cambria"/>
          <w:b w:val="0"/>
          <w:i w:val="0"/>
          <w:sz w:val="22"/>
        </w:rPr>
        <w:t>– If each indicator is scored as 2 (for Level 2), the total would be 2 + 2 + 2 = 6, divided by 3 = 2 (Level 2).</w:t>
      </w:r>
    </w:p>
    <w:p>
      <w:pPr>
        <w:spacing w:after="80"/>
        <w:ind w:left="357" w:hanging="357"/>
        <w:jc w:val="both"/>
      </w:pPr>
      <w:r>
        <w:rPr>
          <w:rFonts w:ascii="Cambria" w:hAnsi="Cambria"/>
          <w:sz w:val="22"/>
        </w:rPr>
        <w:t xml:space="preserve">5.  </w:t>
      </w:r>
      <w:r>
        <w:rPr>
          <w:rFonts w:ascii="Cambria" w:hAnsi="Cambria"/>
          <w:b/>
          <w:i w:val="0"/>
          <w:sz w:val="22"/>
        </w:rPr>
        <w:t xml:space="preserve">Aggregate the Results: </w:t>
      </w:r>
      <w:r>
        <w:rPr>
          <w:rFonts w:ascii="Cambria" w:hAnsi="Cambria"/>
          <w:b w:val="0"/>
          <w:i w:val="0"/>
          <w:sz w:val="22"/>
        </w:rPr>
        <w:t>For all activities organized by the IIC, sum up the attainment levels and calculate the overall attainment level for the committee. For example, if the IIC organized 5 activities with the following levels:</w:t>
      </w:r>
    </w:p>
    <w:p>
      <w:pPr>
        <w:spacing w:after="80"/>
        <w:ind w:left="714" w:hanging="227"/>
        <w:jc w:val="both"/>
      </w:pPr>
      <w:r>
        <w:rPr>
          <w:rFonts w:ascii="Cambria" w:hAnsi="Cambria"/>
          <w:sz w:val="22"/>
        </w:rPr>
        <w:t xml:space="preserve">o  </w:t>
      </w:r>
      <w:r>
        <w:rPr>
          <w:rFonts w:ascii="Cambria" w:hAnsi="Cambria"/>
          <w:sz w:val="22"/>
        </w:rPr>
        <w:t>Activity 1: Level 2</w:t>
      </w:r>
    </w:p>
    <w:p>
      <w:pPr>
        <w:spacing w:after="80"/>
        <w:ind w:left="714" w:hanging="227"/>
        <w:jc w:val="both"/>
      </w:pPr>
      <w:r>
        <w:rPr>
          <w:rFonts w:ascii="Cambria" w:hAnsi="Cambria"/>
          <w:sz w:val="22"/>
        </w:rPr>
        <w:t xml:space="preserve">o  </w:t>
      </w:r>
      <w:r>
        <w:rPr>
          <w:rFonts w:ascii="Cambria" w:hAnsi="Cambria"/>
          <w:sz w:val="22"/>
        </w:rPr>
        <w:t>Activity 2: Level 3</w:t>
      </w:r>
    </w:p>
    <w:p>
      <w:pPr>
        <w:spacing w:after="80"/>
        <w:ind w:left="714" w:hanging="227"/>
        <w:jc w:val="both"/>
      </w:pPr>
      <w:r>
        <w:rPr>
          <w:rFonts w:ascii="Cambria" w:hAnsi="Cambria"/>
          <w:sz w:val="22"/>
        </w:rPr>
        <w:t xml:space="preserve">o  </w:t>
      </w:r>
      <w:r>
        <w:rPr>
          <w:rFonts w:ascii="Cambria" w:hAnsi="Cambria"/>
          <w:sz w:val="22"/>
        </w:rPr>
        <w:t>Activity 3: Level 2</w:t>
      </w:r>
    </w:p>
    <w:p>
      <w:pPr>
        <w:spacing w:after="80"/>
        <w:ind w:left="714" w:hanging="227"/>
        <w:jc w:val="both"/>
      </w:pPr>
      <w:r>
        <w:rPr>
          <w:rFonts w:ascii="Cambria" w:hAnsi="Cambria"/>
          <w:sz w:val="22"/>
        </w:rPr>
        <w:t xml:space="preserve">o  </w:t>
      </w:r>
      <w:r>
        <w:rPr>
          <w:rFonts w:ascii="Cambria" w:hAnsi="Cambria"/>
          <w:sz w:val="22"/>
        </w:rPr>
        <w:t>Activity 4: Level 3</w:t>
      </w:r>
    </w:p>
    <w:p>
      <w:pPr>
        <w:spacing w:after="80"/>
        <w:ind w:left="714" w:hanging="227"/>
        <w:jc w:val="both"/>
      </w:pPr>
      <w:r>
        <w:rPr>
          <w:rFonts w:ascii="Cambria" w:hAnsi="Cambria"/>
          <w:sz w:val="22"/>
        </w:rPr>
        <w:t xml:space="preserve">o  </w:t>
      </w:r>
      <w:r>
        <w:rPr>
          <w:rFonts w:ascii="Cambria" w:hAnsi="Cambria"/>
          <w:sz w:val="22"/>
        </w:rPr>
        <w:t>Activity 5: Level 1</w:t>
      </w:r>
    </w:p>
    <w:p>
      <w:pPr>
        <w:spacing w:after="120"/>
        <w:jc w:val="both"/>
      </w:pPr>
      <w:r>
        <w:rPr>
          <w:rFonts w:ascii="Cambria" w:hAnsi="Cambria"/>
          <w:sz w:val="22"/>
        </w:rPr>
        <w:t>The overall indirect attainment level would be:</w:t>
      </w:r>
    </w:p>
    <w:p>
      <w:pPr>
        <w:spacing w:after="80"/>
        <w:ind w:left="714" w:hanging="227"/>
        <w:jc w:val="both"/>
      </w:pPr>
      <w:r>
        <w:rPr>
          <w:rFonts w:ascii="Cambria" w:hAnsi="Cambria"/>
          <w:sz w:val="22"/>
        </w:rPr>
        <w:t xml:space="preserve">o  </w:t>
      </w:r>
      <w:r>
        <w:rPr>
          <w:rFonts w:ascii="Cambria" w:hAnsi="Cambria"/>
          <w:sz w:val="22"/>
        </w:rPr>
        <w:t>Total = (2 + 3 + 2 + 3 + 1) = 11</w:t>
      </w:r>
    </w:p>
    <w:p>
      <w:pPr>
        <w:spacing w:after="80"/>
        <w:ind w:left="714" w:hanging="227"/>
        <w:jc w:val="both"/>
      </w:pPr>
      <w:r>
        <w:rPr>
          <w:rFonts w:ascii="Cambria" w:hAnsi="Cambria"/>
          <w:sz w:val="22"/>
        </w:rPr>
        <w:t xml:space="preserve">o  </w:t>
      </w:r>
      <w:r>
        <w:rPr>
          <w:rFonts w:ascii="Cambria" w:hAnsi="Cambria"/>
          <w:sz w:val="22"/>
        </w:rPr>
        <w:t>Average = Total / Number of activities = 11 / 5 = 2.2 (Level 2).</w:t>
      </w:r>
    </w:p>
    <w:p>
      <w:pPr>
        <w:spacing w:after="80"/>
        <w:jc w:val="both"/>
      </w:pPr>
      <w:r>
        <w:rPr>
          <w:rFonts w:ascii="Cambria" w:hAnsi="Cambria"/>
          <w:b/>
          <w:i w:val="0"/>
          <w:sz w:val="22"/>
        </w:rPr>
        <w:t>Example Calculation:</w:t>
      </w:r>
    </w:p>
    <w:tbl>
      <w:tblGrid>
        <w:gridCol w:w="2041"/>
        <w:gridCol w:w="1474"/>
        <w:gridCol w:w="1360"/>
        <w:gridCol w:w="1360"/>
        <w:gridCol w:w="1247"/>
        <w:gridCol w:w="907"/>
      </w:tblGrid>
      <w:tblPr>
        <w:jc w:val="center"/>
        <w:tblLook w:firstColumn="1" w:firstRow="1" w:lastColumn="0" w:lastRow="0" w:noHBand="0" w:noVBand="1" w:val="04A0"/>
        <w:tblW w:w="8391" w:type="dxa"/>
        <w:tblLayout w:type="fixed"/>
      </w:tblPr>
      <w:tr>
        <w:tc>
          <w:tcPr>
            <w:shd w:val="clear" w:color="auto" w:fill="1F3A5F"/>
            <w:tcW w:w="2041" w:type="dxa"/>
          </w:tcPr>
          <w:p>
            <w:pPr>
              <w:jc w:val="center"/>
            </w:pPr>
            <w:r/>
            <w:r>
              <w:rPr>
                <w:rFonts w:ascii="Cambria" w:hAnsi="Cambria"/>
                <w:b/>
                <w:i w:val="0"/>
                <w:color w:val="FFFFFF"/>
                <w:sz w:val="22"/>
              </w:rPr>
              <w:t>Activity</w:t>
            </w:r>
          </w:p>
        </w:tc>
        <w:tc>
          <w:tcPr>
            <w:shd w:val="clear" w:color="auto" w:fill="1F3A5F"/>
            <w:tcW w:w="1474" w:type="dxa"/>
          </w:tcPr>
          <w:p>
            <w:pPr>
              <w:jc w:val="center"/>
            </w:pPr>
            <w:r/>
            <w:r>
              <w:rPr>
                <w:rFonts w:ascii="Cambria" w:hAnsi="Cambria"/>
                <w:b/>
                <w:i w:val="0"/>
                <w:color w:val="FFFFFF"/>
                <w:sz w:val="22"/>
              </w:rPr>
              <w:t>T1 (No. of Students/Faculty)</w:t>
            </w:r>
          </w:p>
        </w:tc>
        <w:tc>
          <w:tcPr>
            <w:shd w:val="clear" w:color="auto" w:fill="1F3A5F"/>
            <w:tcW w:w="1360" w:type="dxa"/>
          </w:tcPr>
          <w:p>
            <w:pPr>
              <w:jc w:val="center"/>
            </w:pPr>
            <w:r/>
            <w:r>
              <w:rPr>
                <w:rFonts w:ascii="Cambria" w:hAnsi="Cambria"/>
                <w:b/>
                <w:i w:val="0"/>
                <w:color w:val="FFFFFF"/>
                <w:sz w:val="22"/>
              </w:rPr>
              <w:t>T2 (No. of events)</w:t>
            </w:r>
          </w:p>
        </w:tc>
        <w:tc>
          <w:tcPr>
            <w:shd w:val="clear" w:color="auto" w:fill="1F3A5F"/>
            <w:tcW w:w="1360" w:type="dxa"/>
          </w:tcPr>
          <w:p>
            <w:pPr>
              <w:jc w:val="center"/>
            </w:pPr>
            <w:r/>
            <w:r>
              <w:rPr>
                <w:rFonts w:ascii="Cambria" w:hAnsi="Cambria"/>
                <w:b/>
                <w:i w:val="0"/>
                <w:color w:val="FFFFFF"/>
                <w:sz w:val="22"/>
              </w:rPr>
              <w:t>T3 (No. of startups)</w:t>
            </w:r>
          </w:p>
        </w:tc>
        <w:tc>
          <w:tcPr>
            <w:shd w:val="clear" w:color="auto" w:fill="1F3A5F"/>
            <w:tcW w:w="1247" w:type="dxa"/>
          </w:tcPr>
          <w:p>
            <w:pPr>
              <w:jc w:val="center"/>
            </w:pPr>
            <w:r/>
            <w:r>
              <w:rPr>
                <w:rFonts w:ascii="Cambria" w:hAnsi="Cambria"/>
                <w:b/>
                <w:i w:val="0"/>
                <w:color w:val="FFFFFF"/>
                <w:sz w:val="22"/>
              </w:rPr>
              <w:t>T4 (IPRs Filed)</w:t>
            </w:r>
          </w:p>
        </w:tc>
        <w:tc>
          <w:tcPr>
            <w:shd w:val="clear" w:color="auto" w:fill="1F3A5F"/>
            <w:tcW w:w="907" w:type="dxa"/>
          </w:tcPr>
          <w:p>
            <w:pPr>
              <w:jc w:val="center"/>
            </w:pPr>
            <w:r/>
            <w:r>
              <w:rPr>
                <w:rFonts w:ascii="Cambria" w:hAnsi="Cambria"/>
                <w:b/>
                <w:i w:val="0"/>
                <w:color w:val="FFFFFF"/>
                <w:sz w:val="22"/>
              </w:rPr>
              <w:t>Total Score</w:t>
            </w:r>
          </w:p>
        </w:tc>
      </w:tr>
      <w:tr>
        <w:tc>
          <w:tcPr>
            <w:tcW w:w="2041" w:type="dxa"/>
          </w:tcPr>
          <w:p>
            <w:r/>
            <w:r>
              <w:rPr>
                <w:rFonts w:ascii="Cambria" w:hAnsi="Cambria"/>
                <w:b w:val="0"/>
                <w:i w:val="0"/>
                <w:sz w:val="22"/>
              </w:rPr>
              <w:t>Workshop on Innovation</w:t>
            </w:r>
          </w:p>
        </w:tc>
        <w:tc>
          <w:tcPr>
            <w:tcW w:w="1474" w:type="dxa"/>
          </w:tcPr>
          <w:p>
            <w:r/>
            <w:r>
              <w:rPr>
                <w:rFonts w:ascii="Cambria" w:hAnsi="Cambria"/>
                <w:b w:val="0"/>
                <w:i w:val="0"/>
                <w:sz w:val="22"/>
              </w:rPr>
              <w:t>Level 2 (250)</w:t>
            </w:r>
          </w:p>
        </w:tc>
        <w:tc>
          <w:tcPr>
            <w:tcW w:w="1360" w:type="dxa"/>
          </w:tcPr>
          <w:p>
            <w:r/>
            <w:r>
              <w:rPr>
                <w:rFonts w:ascii="Cambria" w:hAnsi="Cambria"/>
                <w:b w:val="0"/>
                <w:i w:val="0"/>
                <w:sz w:val="22"/>
              </w:rPr>
              <w:t>Level 2 (6 events)</w:t>
            </w:r>
          </w:p>
        </w:tc>
        <w:tc>
          <w:tcPr>
            <w:tcW w:w="1360" w:type="dxa"/>
          </w:tcPr>
          <w:p>
            <w:r/>
            <w:r>
              <w:rPr>
                <w:rFonts w:ascii="Cambria" w:hAnsi="Cambria"/>
                <w:b w:val="0"/>
                <w:i w:val="0"/>
                <w:sz w:val="22"/>
              </w:rPr>
              <w:t>Level 2 (3 startups)</w:t>
            </w:r>
          </w:p>
        </w:tc>
        <w:tc>
          <w:tcPr>
            <w:tcW w:w="1247" w:type="dxa"/>
          </w:tcPr>
          <w:p>
            <w:r/>
            <w:r>
              <w:rPr>
                <w:rFonts w:ascii="Cambria" w:hAnsi="Cambria"/>
                <w:b w:val="0"/>
                <w:i w:val="0"/>
                <w:sz w:val="22"/>
              </w:rPr>
              <w:t>Level 1 (0 IPRs)</w:t>
            </w:r>
          </w:p>
        </w:tc>
        <w:tc>
          <w:tcPr>
            <w:tcW w:w="907" w:type="dxa"/>
          </w:tcPr>
          <w:p>
            <w:r/>
            <w:r>
              <w:rPr>
                <w:rFonts w:ascii="Cambria" w:hAnsi="Cambria"/>
                <w:b w:val="0"/>
                <w:i w:val="0"/>
                <w:sz w:val="22"/>
              </w:rPr>
              <w:t>7</w:t>
            </w:r>
          </w:p>
        </w:tc>
      </w:tr>
      <w:tr>
        <w:tc>
          <w:tcPr>
            <w:shd w:val="clear" w:color="auto" w:fill="F2F2F2"/>
            <w:tcW w:w="2041" w:type="dxa"/>
          </w:tcPr>
          <w:p>
            <w:r/>
            <w:r>
              <w:rPr>
                <w:rFonts w:ascii="Cambria" w:hAnsi="Cambria"/>
                <w:b w:val="0"/>
                <w:i w:val="0"/>
                <w:sz w:val="22"/>
              </w:rPr>
              <w:t>Hackathon and Idea Competition</w:t>
            </w:r>
          </w:p>
        </w:tc>
        <w:tc>
          <w:tcPr>
            <w:shd w:val="clear" w:color="auto" w:fill="F2F2F2"/>
            <w:tcW w:w="1474" w:type="dxa"/>
          </w:tcPr>
          <w:p>
            <w:r/>
            <w:r>
              <w:rPr>
                <w:rFonts w:ascii="Cambria" w:hAnsi="Cambria"/>
                <w:b w:val="0"/>
                <w:i w:val="0"/>
                <w:sz w:val="22"/>
              </w:rPr>
              <w:t>Level 3 (350)</w:t>
            </w:r>
          </w:p>
        </w:tc>
        <w:tc>
          <w:tcPr>
            <w:shd w:val="clear" w:color="auto" w:fill="F2F2F2"/>
            <w:tcW w:w="1360" w:type="dxa"/>
          </w:tcPr>
          <w:p>
            <w:r/>
            <w:r>
              <w:rPr>
                <w:rFonts w:ascii="Cambria" w:hAnsi="Cambria"/>
                <w:b w:val="0"/>
                <w:i w:val="0"/>
                <w:sz w:val="22"/>
              </w:rPr>
              <w:t>Level 3 (12 events)</w:t>
            </w:r>
          </w:p>
        </w:tc>
        <w:tc>
          <w:tcPr>
            <w:shd w:val="clear" w:color="auto" w:fill="F2F2F2"/>
            <w:tcW w:w="1360" w:type="dxa"/>
          </w:tcPr>
          <w:p>
            <w:r/>
            <w:r>
              <w:rPr>
                <w:rFonts w:ascii="Cambria" w:hAnsi="Cambria"/>
                <w:b w:val="0"/>
                <w:i w:val="0"/>
                <w:sz w:val="22"/>
              </w:rPr>
              <w:t>Level 3 (5 startups)</w:t>
            </w:r>
          </w:p>
        </w:tc>
        <w:tc>
          <w:tcPr>
            <w:shd w:val="clear" w:color="auto" w:fill="F2F2F2"/>
            <w:tcW w:w="1247" w:type="dxa"/>
          </w:tcPr>
          <w:p>
            <w:r/>
            <w:r>
              <w:rPr>
                <w:rFonts w:ascii="Cambria" w:hAnsi="Cambria"/>
                <w:b w:val="0"/>
                <w:i w:val="0"/>
                <w:sz w:val="22"/>
              </w:rPr>
              <w:t>Level 2 (2 IPRs)</w:t>
            </w:r>
          </w:p>
        </w:tc>
        <w:tc>
          <w:tcPr>
            <w:shd w:val="clear" w:color="auto" w:fill="F2F2F2"/>
            <w:tcW w:w="907" w:type="dxa"/>
          </w:tcPr>
          <w:p>
            <w:r/>
            <w:r>
              <w:rPr>
                <w:rFonts w:ascii="Cambria" w:hAnsi="Cambria"/>
                <w:b w:val="0"/>
                <w:i w:val="0"/>
                <w:sz w:val="22"/>
              </w:rPr>
              <w:t>11</w:t>
            </w:r>
          </w:p>
        </w:tc>
      </w:tr>
      <w:tr>
        <w:tc>
          <w:tcPr>
            <w:tcW w:w="2041" w:type="dxa"/>
          </w:tcPr>
          <w:p>
            <w:r/>
            <w:r>
              <w:rPr>
                <w:rFonts w:ascii="Cambria" w:hAnsi="Cambria"/>
                <w:b w:val="0"/>
                <w:i w:val="0"/>
                <w:sz w:val="22"/>
              </w:rPr>
              <w:t>Entrepreneurship Seminar</w:t>
            </w:r>
          </w:p>
        </w:tc>
        <w:tc>
          <w:tcPr>
            <w:tcW w:w="1474" w:type="dxa"/>
          </w:tcPr>
          <w:p>
            <w:r/>
            <w:r>
              <w:rPr>
                <w:rFonts w:ascii="Cambria" w:hAnsi="Cambria"/>
                <w:b w:val="0"/>
                <w:i w:val="0"/>
                <w:sz w:val="22"/>
              </w:rPr>
              <w:t>Level 2 (200)</w:t>
            </w:r>
          </w:p>
        </w:tc>
        <w:tc>
          <w:tcPr>
            <w:tcW w:w="1360" w:type="dxa"/>
          </w:tcPr>
          <w:p>
            <w:r/>
            <w:r>
              <w:rPr>
                <w:rFonts w:ascii="Cambria" w:hAnsi="Cambria"/>
                <w:b w:val="0"/>
                <w:i w:val="0"/>
                <w:sz w:val="22"/>
              </w:rPr>
              <w:t>Level 2 (4 events)</w:t>
            </w:r>
          </w:p>
        </w:tc>
        <w:tc>
          <w:tcPr>
            <w:tcW w:w="1360" w:type="dxa"/>
          </w:tcPr>
          <w:p>
            <w:r/>
            <w:r>
              <w:rPr>
                <w:rFonts w:ascii="Cambria" w:hAnsi="Cambria"/>
                <w:b w:val="0"/>
                <w:i w:val="0"/>
                <w:sz w:val="22"/>
              </w:rPr>
              <w:t>Level 1 (1 startup)</w:t>
            </w:r>
          </w:p>
        </w:tc>
        <w:tc>
          <w:tcPr>
            <w:tcW w:w="1247" w:type="dxa"/>
          </w:tcPr>
          <w:p>
            <w:r/>
            <w:r>
              <w:rPr>
                <w:rFonts w:ascii="Cambria" w:hAnsi="Cambria"/>
                <w:b w:val="0"/>
                <w:i w:val="0"/>
                <w:sz w:val="22"/>
              </w:rPr>
              <w:t>Level 1 (0 IPRs)</w:t>
            </w:r>
          </w:p>
        </w:tc>
        <w:tc>
          <w:tcPr>
            <w:tcW w:w="907" w:type="dxa"/>
          </w:tcPr>
          <w:p>
            <w:r/>
            <w:r>
              <w:rPr>
                <w:rFonts w:ascii="Cambria" w:hAnsi="Cambria"/>
                <w:b w:val="0"/>
                <w:i w:val="0"/>
                <w:sz w:val="22"/>
              </w:rPr>
              <w:t>6</w:t>
            </w:r>
          </w:p>
        </w:tc>
      </w:tr>
    </w:tbl>
    <w:p>
      <w:pPr>
        <w:spacing w:after="80"/>
        <w:ind w:left="357" w:hanging="227"/>
        <w:jc w:val="both"/>
      </w:pPr>
      <w:r>
        <w:rPr>
          <w:rFonts w:ascii="Cambria" w:hAnsi="Cambria"/>
          <w:sz w:val="22"/>
        </w:rPr>
        <w:t xml:space="preserve">•  </w:t>
      </w:r>
      <w:r>
        <w:rPr>
          <w:rFonts w:ascii="Cambria" w:hAnsi="Cambria"/>
          <w:b/>
          <w:i w:val="0"/>
          <w:sz w:val="22"/>
        </w:rPr>
        <w:t xml:space="preserve">Overall Indirect Attainment: </w:t>
      </w:r>
    </w:p>
    <w:p>
      <w:pPr>
        <w:spacing w:after="80"/>
        <w:ind w:left="714" w:hanging="227"/>
        <w:jc w:val="both"/>
      </w:pPr>
      <w:r>
        <w:rPr>
          <w:rFonts w:ascii="Cambria" w:hAnsi="Cambria"/>
          <w:sz w:val="22"/>
        </w:rPr>
        <w:t xml:space="preserve">o  </w:t>
      </w:r>
      <w:r>
        <w:rPr>
          <w:rFonts w:ascii="Cambria" w:hAnsi="Cambria"/>
          <w:sz w:val="22"/>
        </w:rPr>
        <w:t>Total Score = (7 + 11 + 6) = 24</w:t>
      </w:r>
    </w:p>
    <w:p>
      <w:pPr>
        <w:spacing w:after="80"/>
        <w:ind w:left="714" w:hanging="227"/>
        <w:jc w:val="both"/>
      </w:pPr>
      <w:r>
        <w:rPr>
          <w:rFonts w:ascii="Cambria" w:hAnsi="Cambria"/>
          <w:sz w:val="22"/>
        </w:rPr>
        <w:t xml:space="preserve">o  </w:t>
      </w:r>
      <w:r>
        <w:rPr>
          <w:rFonts w:ascii="Cambria" w:hAnsi="Cambria"/>
          <w:sz w:val="22"/>
        </w:rPr>
        <w:t>Average Score = 24 / 3 = 8 → Level 2 (Good)</w:t>
      </w:r>
    </w:p>
    <w:p>
      <w:pPr>
        <w:keepNext/>
        <w:spacing w:before="240" w:after="120"/>
      </w:pPr>
      <w:r>
        <w:rPr>
          <w:rFonts w:ascii="Cambria" w:hAnsi="Cambria"/>
          <w:b/>
          <w:color w:val="1F3A5F"/>
          <w:sz w:val="28"/>
        </w:rPr>
        <w:t>40.11. Documentation Maintained by Institution's Innovation Cell (IIC) Committee</w:t>
      </w:r>
    </w:p>
    <w:p>
      <w:pPr>
        <w:spacing w:after="120"/>
        <w:jc w:val="both"/>
      </w:pPr>
      <w:r>
        <w:rPr>
          <w:rFonts w:ascii="Cambria" w:hAnsi="Cambria"/>
          <w:sz w:val="22"/>
        </w:rPr>
        <w:t>The Institution's Innovation Cell (IIC) Committee is responsible for fostering innovation, entrepreneurship, and creativity within the institution. It plays a crucial role in creating an ecosystem that supports startups, innovative projects, and academic-industry collaborations. To ensure proper tracking and execution of these initiatives, several types of documentation are maintained. Below are the key documents typically kept by the IIC Committee:</w:t>
      </w:r>
    </w:p>
    <w:p>
      <w:pPr>
        <w:spacing w:after="80"/>
        <w:ind w:left="357" w:hanging="357"/>
        <w:jc w:val="both"/>
      </w:pPr>
      <w:r>
        <w:rPr>
          <w:rFonts w:ascii="Cambria" w:hAnsi="Cambria"/>
          <w:sz w:val="22"/>
        </w:rPr>
        <w:t xml:space="preserve">1.  </w:t>
      </w:r>
      <w:r>
        <w:rPr>
          <w:rFonts w:ascii="Cambria" w:hAnsi="Cambria"/>
          <w:b/>
          <w:i w:val="0"/>
          <w:sz w:val="22"/>
        </w:rPr>
        <w:t>1. Innovation and Entrepreneurship Activity Records</w:t>
      </w:r>
    </w:p>
    <w:p>
      <w:pPr>
        <w:spacing w:after="80"/>
        <w:ind w:left="714" w:hanging="227"/>
        <w:jc w:val="both"/>
      </w:pPr>
      <w:r>
        <w:rPr>
          <w:rFonts w:ascii="Cambria" w:hAnsi="Cambria"/>
          <w:sz w:val="22"/>
        </w:rPr>
        <w:t xml:space="preserve">o  </w:t>
      </w:r>
      <w:r>
        <w:rPr>
          <w:rFonts w:ascii="Cambria" w:hAnsi="Cambria"/>
          <w:b/>
          <w:i w:val="0"/>
          <w:sz w:val="22"/>
        </w:rPr>
        <w:t xml:space="preserve">Event Proposals: </w:t>
      </w:r>
      <w:r>
        <w:rPr>
          <w:rFonts w:ascii="Cambria" w:hAnsi="Cambria"/>
          <w:b w:val="0"/>
          <w:i w:val="0"/>
          <w:sz w:val="22"/>
        </w:rPr>
        <w:t>Detailed documentation for proposed events, workshops, and activities, including objectives, target audience, expected outcomes, and required resources.</w:t>
      </w:r>
    </w:p>
    <w:p>
      <w:pPr>
        <w:spacing w:after="80"/>
        <w:ind w:left="714" w:hanging="227"/>
        <w:jc w:val="both"/>
      </w:pPr>
      <w:r>
        <w:rPr>
          <w:rFonts w:ascii="Cambria" w:hAnsi="Cambria"/>
          <w:sz w:val="22"/>
        </w:rPr>
        <w:t xml:space="preserve">o  </w:t>
      </w:r>
      <w:r>
        <w:rPr>
          <w:rFonts w:ascii="Cambria" w:hAnsi="Cambria"/>
          <w:b/>
          <w:i w:val="0"/>
          <w:sz w:val="22"/>
        </w:rPr>
        <w:t xml:space="preserve">Event Plans and Schedules: </w:t>
      </w:r>
      <w:r>
        <w:rPr>
          <w:rFonts w:ascii="Cambria" w:hAnsi="Cambria"/>
          <w:b w:val="0"/>
          <w:i w:val="0"/>
          <w:sz w:val="22"/>
        </w:rPr>
        <w:t>A comprehensive plan for organizing innovation and entrepreneurship-related events, including dates, timelines, responsibilities, and logistics.</w:t>
      </w:r>
    </w:p>
    <w:p>
      <w:pPr>
        <w:spacing w:after="80"/>
        <w:ind w:left="714" w:hanging="227"/>
        <w:jc w:val="both"/>
      </w:pPr>
      <w:r>
        <w:rPr>
          <w:rFonts w:ascii="Cambria" w:hAnsi="Cambria"/>
          <w:sz w:val="22"/>
        </w:rPr>
        <w:t xml:space="preserve">o  </w:t>
      </w:r>
      <w:r>
        <w:rPr>
          <w:rFonts w:ascii="Cambria" w:hAnsi="Cambria"/>
          <w:b/>
          <w:i w:val="0"/>
          <w:sz w:val="22"/>
        </w:rPr>
        <w:t xml:space="preserve">Post-Event Reports: </w:t>
      </w:r>
      <w:r>
        <w:rPr>
          <w:rFonts w:ascii="Cambria" w:hAnsi="Cambria"/>
          <w:b w:val="0"/>
          <w:i w:val="0"/>
          <w:sz w:val="22"/>
        </w:rPr>
        <w:t>Summaries of events and activities held, capturing feedback, challenges, participant engagement, and overall effectiveness of the event.</w:t>
      </w:r>
    </w:p>
    <w:p>
      <w:pPr>
        <w:spacing w:after="80"/>
        <w:ind w:left="714" w:hanging="227"/>
        <w:jc w:val="both"/>
      </w:pPr>
      <w:r>
        <w:rPr>
          <w:rFonts w:ascii="Cambria" w:hAnsi="Cambria"/>
          <w:sz w:val="22"/>
        </w:rPr>
        <w:t xml:space="preserve">o  </w:t>
      </w:r>
      <w:r>
        <w:rPr>
          <w:rFonts w:ascii="Cambria" w:hAnsi="Cambria"/>
          <w:b/>
          <w:i w:val="0"/>
          <w:sz w:val="22"/>
        </w:rPr>
        <w:t xml:space="preserve">Participant Feedback Forms: </w:t>
      </w:r>
      <w:r>
        <w:rPr>
          <w:rFonts w:ascii="Cambria" w:hAnsi="Cambria"/>
          <w:b w:val="0"/>
          <w:i w:val="0"/>
          <w:sz w:val="22"/>
        </w:rPr>
        <w:t>Surveys and feedback collected from attendees, participants, mentors, and external guests to evaluate the success and areas for improvement in IIC activities.</w:t>
      </w:r>
    </w:p>
    <w:p>
      <w:pPr>
        <w:spacing w:after="80"/>
        <w:ind w:left="357" w:hanging="357"/>
        <w:jc w:val="both"/>
      </w:pPr>
      <w:r>
        <w:rPr>
          <w:rFonts w:ascii="Cambria" w:hAnsi="Cambria"/>
          <w:sz w:val="22"/>
        </w:rPr>
        <w:t xml:space="preserve">2.  </w:t>
      </w:r>
      <w:r>
        <w:rPr>
          <w:rFonts w:ascii="Cambria" w:hAnsi="Cambria"/>
          <w:b/>
          <w:i w:val="0"/>
          <w:sz w:val="22"/>
        </w:rPr>
        <w:t>2. Committee Meeting Documentation</w:t>
      </w:r>
    </w:p>
    <w:p>
      <w:pPr>
        <w:spacing w:after="80"/>
        <w:ind w:left="714" w:hanging="227"/>
        <w:jc w:val="both"/>
      </w:pPr>
      <w:r>
        <w:rPr>
          <w:rFonts w:ascii="Cambria" w:hAnsi="Cambria"/>
          <w:sz w:val="22"/>
        </w:rPr>
        <w:t xml:space="preserve">o  </w:t>
      </w:r>
      <w:r>
        <w:rPr>
          <w:rFonts w:ascii="Cambria" w:hAnsi="Cambria"/>
          <w:b/>
          <w:i w:val="0"/>
          <w:sz w:val="22"/>
        </w:rPr>
        <w:t xml:space="preserve">Meeting Agendas: </w:t>
      </w:r>
      <w:r>
        <w:rPr>
          <w:rFonts w:ascii="Cambria" w:hAnsi="Cambria"/>
          <w:b w:val="0"/>
          <w:i w:val="0"/>
          <w:sz w:val="22"/>
        </w:rPr>
        <w:t>Prepared agendas outlining the topics to be discussed during the meetings of the IIC, including planning for upcoming activities and review of ongoing initiatives.</w:t>
      </w:r>
    </w:p>
    <w:p>
      <w:pPr>
        <w:spacing w:after="80"/>
        <w:ind w:left="714" w:hanging="227"/>
        <w:jc w:val="both"/>
      </w:pPr>
      <w:r>
        <w:rPr>
          <w:rFonts w:ascii="Cambria" w:hAnsi="Cambria"/>
          <w:sz w:val="22"/>
        </w:rPr>
        <w:t xml:space="preserve">o  </w:t>
      </w:r>
      <w:r>
        <w:rPr>
          <w:rFonts w:ascii="Cambria" w:hAnsi="Cambria"/>
          <w:b/>
          <w:i w:val="0"/>
          <w:sz w:val="22"/>
        </w:rPr>
        <w:t xml:space="preserve">Minutes of Meetings: </w:t>
      </w:r>
      <w:r>
        <w:rPr>
          <w:rFonts w:ascii="Cambria" w:hAnsi="Cambria"/>
          <w:b w:val="0"/>
          <w:i w:val="0"/>
          <w:sz w:val="22"/>
        </w:rPr>
        <w:t>Detailed minutes documenting the decisions made, tasks assigned, progress of current projects, and discussions held during IIC meetings.</w:t>
      </w:r>
    </w:p>
    <w:p>
      <w:pPr>
        <w:spacing w:after="80"/>
        <w:ind w:left="714" w:hanging="227"/>
        <w:jc w:val="both"/>
      </w:pPr>
      <w:r>
        <w:rPr>
          <w:rFonts w:ascii="Cambria" w:hAnsi="Cambria"/>
          <w:sz w:val="22"/>
        </w:rPr>
        <w:t xml:space="preserve">o  </w:t>
      </w:r>
      <w:r>
        <w:rPr>
          <w:rFonts w:ascii="Cambria" w:hAnsi="Cambria"/>
          <w:b/>
          <w:i w:val="0"/>
          <w:sz w:val="22"/>
        </w:rPr>
        <w:t xml:space="preserve">Action Plans and Follow-ups: </w:t>
      </w:r>
      <w:r>
        <w:rPr>
          <w:rFonts w:ascii="Cambria" w:hAnsi="Cambria"/>
          <w:b w:val="0"/>
          <w:i w:val="0"/>
          <w:sz w:val="22"/>
        </w:rPr>
        <w:t>Actionable items derived from meetings, including deadlines, responsibilities, and follow-up actions required to achieve the committee's goals.</w:t>
      </w:r>
    </w:p>
    <w:p>
      <w:pPr>
        <w:spacing w:after="80"/>
        <w:ind w:left="357" w:hanging="357"/>
        <w:jc w:val="both"/>
      </w:pPr>
      <w:r>
        <w:rPr>
          <w:rFonts w:ascii="Cambria" w:hAnsi="Cambria"/>
          <w:sz w:val="22"/>
        </w:rPr>
        <w:t xml:space="preserve">3.  </w:t>
      </w:r>
      <w:r>
        <w:rPr>
          <w:rFonts w:ascii="Cambria" w:hAnsi="Cambria"/>
          <w:b/>
          <w:i w:val="0"/>
          <w:sz w:val="22"/>
        </w:rPr>
        <w:t>3. Innovation and Startup Records</w:t>
      </w:r>
    </w:p>
    <w:p>
      <w:pPr>
        <w:spacing w:after="80"/>
        <w:ind w:left="714" w:hanging="227"/>
        <w:jc w:val="both"/>
      </w:pPr>
      <w:r>
        <w:rPr>
          <w:rFonts w:ascii="Cambria" w:hAnsi="Cambria"/>
          <w:sz w:val="22"/>
        </w:rPr>
        <w:t xml:space="preserve">o  </w:t>
      </w:r>
      <w:r>
        <w:rPr>
          <w:rFonts w:ascii="Cambria" w:hAnsi="Cambria"/>
          <w:b/>
          <w:i w:val="0"/>
          <w:sz w:val="22"/>
        </w:rPr>
        <w:t xml:space="preserve">Startup Proposals and Pitch Decks: </w:t>
      </w:r>
      <w:r>
        <w:rPr>
          <w:rFonts w:ascii="Cambria" w:hAnsi="Cambria"/>
          <w:b w:val="0"/>
          <w:i w:val="0"/>
          <w:sz w:val="22"/>
        </w:rPr>
        <w:t>Documentation of startup ideas, business plans, and pitch decks presented by students, faculty, and external participants to the IIC.</w:t>
      </w:r>
    </w:p>
    <w:p>
      <w:pPr>
        <w:spacing w:after="80"/>
        <w:ind w:left="714" w:hanging="227"/>
        <w:jc w:val="both"/>
      </w:pPr>
      <w:r>
        <w:rPr>
          <w:rFonts w:ascii="Cambria" w:hAnsi="Cambria"/>
          <w:sz w:val="22"/>
        </w:rPr>
        <w:t xml:space="preserve">o  </w:t>
      </w:r>
      <w:r>
        <w:rPr>
          <w:rFonts w:ascii="Cambria" w:hAnsi="Cambria"/>
          <w:b/>
          <w:i w:val="0"/>
          <w:sz w:val="22"/>
        </w:rPr>
        <w:t xml:space="preserve">Incubation Support Records: </w:t>
      </w:r>
      <w:r>
        <w:rPr>
          <w:rFonts w:ascii="Cambria" w:hAnsi="Cambria"/>
          <w:b w:val="0"/>
          <w:i w:val="0"/>
          <w:sz w:val="22"/>
        </w:rPr>
        <w:t>Details of the support provided to incubated startups, including mentorship, funding, space, and resources offered.</w:t>
      </w:r>
    </w:p>
    <w:p>
      <w:pPr>
        <w:spacing w:after="80"/>
        <w:ind w:left="714" w:hanging="227"/>
        <w:jc w:val="both"/>
      </w:pPr>
      <w:r>
        <w:rPr>
          <w:rFonts w:ascii="Cambria" w:hAnsi="Cambria"/>
          <w:sz w:val="22"/>
        </w:rPr>
        <w:t xml:space="preserve">o  </w:t>
      </w:r>
      <w:r>
        <w:rPr>
          <w:rFonts w:ascii="Cambria" w:hAnsi="Cambria"/>
          <w:b/>
          <w:i w:val="0"/>
          <w:sz w:val="22"/>
        </w:rPr>
        <w:t xml:space="preserve">Patent and Intellectual Property (IP) Documentation: </w:t>
      </w:r>
      <w:r>
        <w:rPr>
          <w:rFonts w:ascii="Cambria" w:hAnsi="Cambria"/>
          <w:b w:val="0"/>
          <w:i w:val="0"/>
          <w:sz w:val="22"/>
        </w:rPr>
        <w:t>Records related to the filing of patents, trademarks, copyrights, and other intellectual properties that have been generated through innovation activities in the institution.</w:t>
      </w:r>
    </w:p>
    <w:p>
      <w:pPr>
        <w:spacing w:after="80"/>
        <w:ind w:left="714" w:hanging="227"/>
        <w:jc w:val="both"/>
      </w:pPr>
      <w:r>
        <w:rPr>
          <w:rFonts w:ascii="Cambria" w:hAnsi="Cambria"/>
          <w:sz w:val="22"/>
        </w:rPr>
        <w:t xml:space="preserve">o  </w:t>
      </w:r>
      <w:r>
        <w:rPr>
          <w:rFonts w:ascii="Cambria" w:hAnsi="Cambria"/>
          <w:b/>
          <w:i w:val="0"/>
          <w:sz w:val="22"/>
        </w:rPr>
        <w:t xml:space="preserve">Success Stories and Case Studies: </w:t>
      </w:r>
      <w:r>
        <w:rPr>
          <w:rFonts w:ascii="Cambria" w:hAnsi="Cambria"/>
          <w:b w:val="0"/>
          <w:i w:val="0"/>
          <w:sz w:val="22"/>
        </w:rPr>
        <w:t>Documentation of successful startups, projects, or innovative ideas developed by students or faculty, including achievements and recognition.</w:t>
      </w:r>
    </w:p>
    <w:p>
      <w:pPr>
        <w:spacing w:after="80"/>
        <w:ind w:left="357" w:hanging="357"/>
        <w:jc w:val="both"/>
      </w:pPr>
      <w:r>
        <w:rPr>
          <w:rFonts w:ascii="Cambria" w:hAnsi="Cambria"/>
          <w:sz w:val="22"/>
        </w:rPr>
        <w:t xml:space="preserve">4.  </w:t>
      </w:r>
      <w:r>
        <w:rPr>
          <w:rFonts w:ascii="Cambria" w:hAnsi="Cambria"/>
          <w:b/>
          <w:i w:val="0"/>
          <w:sz w:val="22"/>
        </w:rPr>
        <w:t>4. Collaboration and Partnership Documentation</w:t>
      </w:r>
    </w:p>
    <w:p>
      <w:pPr>
        <w:spacing w:after="80"/>
        <w:ind w:left="714" w:hanging="227"/>
        <w:jc w:val="both"/>
      </w:pPr>
      <w:r>
        <w:rPr>
          <w:rFonts w:ascii="Cambria" w:hAnsi="Cambria"/>
          <w:sz w:val="22"/>
        </w:rPr>
        <w:t xml:space="preserve">o  </w:t>
      </w:r>
      <w:r>
        <w:rPr>
          <w:rFonts w:ascii="Cambria" w:hAnsi="Cambria"/>
          <w:b/>
          <w:i w:val="0"/>
          <w:sz w:val="22"/>
        </w:rPr>
        <w:t xml:space="preserve">Industry Collaboration Records: </w:t>
      </w:r>
      <w:r>
        <w:rPr>
          <w:rFonts w:ascii="Cambria" w:hAnsi="Cambria"/>
          <w:b w:val="0"/>
          <w:i w:val="0"/>
          <w:sz w:val="22"/>
        </w:rPr>
        <w:t>Agreements, MoUs, or partnership records with external industry partners, investors, and startup ecosystems that the IIC collaborates with.</w:t>
      </w:r>
    </w:p>
    <w:p>
      <w:pPr>
        <w:spacing w:after="80"/>
        <w:ind w:left="714" w:hanging="227"/>
        <w:jc w:val="both"/>
      </w:pPr>
      <w:r>
        <w:rPr>
          <w:rFonts w:ascii="Cambria" w:hAnsi="Cambria"/>
          <w:sz w:val="22"/>
        </w:rPr>
        <w:t xml:space="preserve">o  </w:t>
      </w:r>
      <w:r>
        <w:rPr>
          <w:rFonts w:ascii="Cambria" w:hAnsi="Cambria"/>
          <w:b/>
          <w:i w:val="0"/>
          <w:sz w:val="22"/>
        </w:rPr>
        <w:t xml:space="preserve">Mentor and Expert Profiles: </w:t>
      </w:r>
      <w:r>
        <w:rPr>
          <w:rFonts w:ascii="Cambria" w:hAnsi="Cambria"/>
          <w:b w:val="0"/>
          <w:i w:val="0"/>
          <w:sz w:val="22"/>
        </w:rPr>
        <w:t>Database of external mentors, entrepreneurs, investors, and professionals who contribute to the innovation ecosystem within the institution.</w:t>
      </w:r>
    </w:p>
    <w:p>
      <w:pPr>
        <w:spacing w:after="80"/>
        <w:ind w:left="714" w:hanging="227"/>
        <w:jc w:val="both"/>
      </w:pPr>
      <w:r>
        <w:rPr>
          <w:rFonts w:ascii="Cambria" w:hAnsi="Cambria"/>
          <w:sz w:val="22"/>
        </w:rPr>
        <w:t xml:space="preserve">o  </w:t>
      </w:r>
      <w:r>
        <w:rPr>
          <w:rFonts w:ascii="Cambria" w:hAnsi="Cambria"/>
          <w:b/>
          <w:i w:val="0"/>
          <w:sz w:val="22"/>
        </w:rPr>
        <w:t xml:space="preserve">Networking Event Documentation: </w:t>
      </w:r>
      <w:r>
        <w:rPr>
          <w:rFonts w:ascii="Cambria" w:hAnsi="Cambria"/>
          <w:b w:val="0"/>
          <w:i w:val="0"/>
          <w:sz w:val="22"/>
        </w:rPr>
        <w:t>Records of networking events, innovation challenges, or hackathons organized in collaboration with industry partners or other institutions.</w:t>
      </w:r>
    </w:p>
    <w:p>
      <w:pPr>
        <w:spacing w:after="80"/>
        <w:ind w:left="357" w:hanging="357"/>
        <w:jc w:val="both"/>
      </w:pPr>
      <w:r>
        <w:rPr>
          <w:rFonts w:ascii="Cambria" w:hAnsi="Cambria"/>
          <w:sz w:val="22"/>
        </w:rPr>
        <w:t xml:space="preserve">5.  </w:t>
      </w:r>
      <w:r>
        <w:rPr>
          <w:rFonts w:ascii="Cambria" w:hAnsi="Cambria"/>
          <w:b/>
          <w:i w:val="0"/>
          <w:sz w:val="22"/>
        </w:rPr>
        <w:t>5. Financial and Budgetary Records</w:t>
      </w:r>
    </w:p>
    <w:p>
      <w:pPr>
        <w:spacing w:after="80"/>
        <w:ind w:left="714" w:hanging="227"/>
        <w:jc w:val="both"/>
      </w:pPr>
      <w:r>
        <w:rPr>
          <w:rFonts w:ascii="Cambria" w:hAnsi="Cambria"/>
          <w:sz w:val="22"/>
        </w:rPr>
        <w:t xml:space="preserve">o  </w:t>
      </w:r>
      <w:r>
        <w:rPr>
          <w:rFonts w:ascii="Cambria" w:hAnsi="Cambria"/>
          <w:b/>
          <w:i w:val="0"/>
          <w:sz w:val="22"/>
        </w:rPr>
        <w:t xml:space="preserve">Event Budget Documents: </w:t>
      </w:r>
      <w:r>
        <w:rPr>
          <w:rFonts w:ascii="Cambria" w:hAnsi="Cambria"/>
          <w:b w:val="0"/>
          <w:i w:val="0"/>
          <w:sz w:val="22"/>
        </w:rPr>
        <w:t>Detailed budget plans for innovation and entrepreneurship events, including estimated income, expenses, and actual expenditures.</w:t>
      </w:r>
    </w:p>
    <w:p>
      <w:pPr>
        <w:spacing w:after="80"/>
        <w:ind w:left="714" w:hanging="227"/>
        <w:jc w:val="both"/>
      </w:pPr>
      <w:r>
        <w:rPr>
          <w:rFonts w:ascii="Cambria" w:hAnsi="Cambria"/>
          <w:sz w:val="22"/>
        </w:rPr>
        <w:t xml:space="preserve">o  </w:t>
      </w:r>
      <w:r>
        <w:rPr>
          <w:rFonts w:ascii="Cambria" w:hAnsi="Cambria"/>
          <w:b/>
          <w:i w:val="0"/>
          <w:sz w:val="22"/>
        </w:rPr>
        <w:t xml:space="preserve">Funding and Sponsorship Records: </w:t>
      </w:r>
      <w:r>
        <w:rPr>
          <w:rFonts w:ascii="Cambria" w:hAnsi="Cambria"/>
          <w:b w:val="0"/>
          <w:i w:val="0"/>
          <w:sz w:val="22"/>
        </w:rPr>
        <w:t>Documentation of funds raised through external sources like government grants, sponsorships, or CSR funds, and how they are allocated to support innovation activities.</w:t>
      </w:r>
    </w:p>
    <w:p>
      <w:pPr>
        <w:spacing w:after="80"/>
        <w:ind w:left="714" w:hanging="227"/>
        <w:jc w:val="both"/>
      </w:pPr>
      <w:r>
        <w:rPr>
          <w:rFonts w:ascii="Cambria" w:hAnsi="Cambria"/>
          <w:sz w:val="22"/>
        </w:rPr>
        <w:t xml:space="preserve">o  </w:t>
      </w:r>
      <w:r>
        <w:rPr>
          <w:rFonts w:ascii="Cambria" w:hAnsi="Cambria"/>
          <w:b/>
          <w:i w:val="0"/>
          <w:sz w:val="22"/>
        </w:rPr>
        <w:t xml:space="preserve">Grants and Sponsorship Agreements: </w:t>
      </w:r>
      <w:r>
        <w:rPr>
          <w:rFonts w:ascii="Cambria" w:hAnsi="Cambria"/>
          <w:b w:val="0"/>
          <w:i w:val="0"/>
          <w:sz w:val="22"/>
        </w:rPr>
        <w:t>Records of any external funding or sponsorship received to support IIC activities, including agreements and conditions for usage.</w:t>
      </w:r>
    </w:p>
    <w:p>
      <w:pPr>
        <w:spacing w:after="80"/>
        <w:ind w:left="357" w:hanging="357"/>
        <w:jc w:val="both"/>
      </w:pPr>
      <w:r>
        <w:rPr>
          <w:rFonts w:ascii="Cambria" w:hAnsi="Cambria"/>
          <w:sz w:val="22"/>
        </w:rPr>
        <w:t xml:space="preserve">6.  </w:t>
      </w:r>
      <w:r>
        <w:rPr>
          <w:rFonts w:ascii="Cambria" w:hAnsi="Cambria"/>
          <w:b/>
          <w:i w:val="0"/>
          <w:sz w:val="22"/>
        </w:rPr>
        <w:t>6. Documentation for Accreditation and Reporting</w:t>
      </w:r>
    </w:p>
    <w:p>
      <w:pPr>
        <w:spacing w:after="80"/>
        <w:ind w:left="714" w:hanging="227"/>
        <w:jc w:val="both"/>
      </w:pPr>
      <w:r>
        <w:rPr>
          <w:rFonts w:ascii="Cambria" w:hAnsi="Cambria"/>
          <w:sz w:val="22"/>
        </w:rPr>
        <w:t xml:space="preserve">o  </w:t>
      </w:r>
      <w:r>
        <w:rPr>
          <w:rFonts w:ascii="Cambria" w:hAnsi="Cambria"/>
          <w:b/>
          <w:i w:val="0"/>
          <w:sz w:val="22"/>
        </w:rPr>
        <w:t xml:space="preserve">Annual Reports: </w:t>
      </w:r>
      <w:r>
        <w:rPr>
          <w:rFonts w:ascii="Cambria" w:hAnsi="Cambria"/>
          <w:b w:val="0"/>
          <w:i w:val="0"/>
          <w:sz w:val="22"/>
        </w:rPr>
        <w:t>Comprehensive reports detailing the innovation and entrepreneurship activities conducted over the academic year, including statistics on startup support, student participation, and outcomes.</w:t>
      </w:r>
    </w:p>
    <w:p>
      <w:pPr>
        <w:spacing w:after="80"/>
        <w:ind w:left="714" w:hanging="227"/>
        <w:jc w:val="both"/>
      </w:pPr>
      <w:r>
        <w:rPr>
          <w:rFonts w:ascii="Cambria" w:hAnsi="Cambria"/>
          <w:sz w:val="22"/>
        </w:rPr>
        <w:t xml:space="preserve">o  </w:t>
      </w:r>
      <w:r>
        <w:rPr>
          <w:rFonts w:ascii="Cambria" w:hAnsi="Cambria"/>
          <w:b/>
          <w:i w:val="0"/>
          <w:sz w:val="22"/>
        </w:rPr>
        <w:t xml:space="preserve">Government and Regulatory Reports: </w:t>
      </w:r>
      <w:r>
        <w:rPr>
          <w:rFonts w:ascii="Cambria" w:hAnsi="Cambria"/>
          <w:b w:val="0"/>
          <w:i w:val="0"/>
          <w:sz w:val="22"/>
        </w:rPr>
        <w:t>Reports required by government bodies, such as the Ministry of Education or other accreditation agencies, to track the progress and effectiveness of the IIC in fostering innovation.</w:t>
      </w:r>
    </w:p>
    <w:p>
      <w:pPr>
        <w:spacing w:after="80"/>
        <w:ind w:left="714" w:hanging="227"/>
        <w:jc w:val="both"/>
      </w:pPr>
      <w:r>
        <w:rPr>
          <w:rFonts w:ascii="Cambria" w:hAnsi="Cambria"/>
          <w:sz w:val="22"/>
        </w:rPr>
        <w:t xml:space="preserve">o  </w:t>
      </w:r>
      <w:r>
        <w:rPr>
          <w:rFonts w:ascii="Cambria" w:hAnsi="Cambria"/>
          <w:b/>
          <w:i w:val="0"/>
          <w:sz w:val="22"/>
        </w:rPr>
        <w:t xml:space="preserve">Impact Analysis: </w:t>
      </w:r>
      <w:r>
        <w:rPr>
          <w:rFonts w:ascii="Cambria" w:hAnsi="Cambria"/>
          <w:b w:val="0"/>
          <w:i w:val="0"/>
          <w:sz w:val="22"/>
        </w:rPr>
        <w:t>Documentation measuring the impact of innovation activities on students, faculty, and the broader community, including success stories and metrics such as the number of startups launched, patents filed, or collaborations established.</w:t>
      </w:r>
    </w:p>
    <w:p>
      <w:pPr>
        <w:spacing w:after="80"/>
        <w:ind w:left="357" w:hanging="357"/>
        <w:jc w:val="both"/>
      </w:pPr>
      <w:r>
        <w:rPr>
          <w:rFonts w:ascii="Cambria" w:hAnsi="Cambria"/>
          <w:sz w:val="22"/>
        </w:rPr>
        <w:t xml:space="preserve">7.  </w:t>
      </w:r>
      <w:r>
        <w:rPr>
          <w:rFonts w:ascii="Cambria" w:hAnsi="Cambria"/>
          <w:b/>
          <w:i w:val="0"/>
          <w:sz w:val="22"/>
        </w:rPr>
        <w:t>7. Marketing and Outreach Records</w:t>
      </w:r>
    </w:p>
    <w:p>
      <w:pPr>
        <w:spacing w:after="80"/>
        <w:ind w:left="714" w:hanging="227"/>
        <w:jc w:val="both"/>
      </w:pPr>
      <w:r>
        <w:rPr>
          <w:rFonts w:ascii="Cambria" w:hAnsi="Cambria"/>
          <w:sz w:val="22"/>
        </w:rPr>
        <w:t xml:space="preserve">o  </w:t>
      </w:r>
      <w:r>
        <w:rPr>
          <w:rFonts w:ascii="Cambria" w:hAnsi="Cambria"/>
          <w:b/>
          <w:i w:val="0"/>
          <w:sz w:val="22"/>
        </w:rPr>
        <w:t xml:space="preserve">Promotional Materials: </w:t>
      </w:r>
      <w:r>
        <w:rPr>
          <w:rFonts w:ascii="Cambria" w:hAnsi="Cambria"/>
          <w:b w:val="0"/>
          <w:i w:val="0"/>
          <w:sz w:val="22"/>
        </w:rPr>
        <w:t>Flyers, posters, brochures, and digital content (social media posts, newsletters, etc.) used to promote IIC events, activities, and initiatives.</w:t>
      </w:r>
    </w:p>
    <w:p>
      <w:pPr>
        <w:spacing w:after="80"/>
        <w:ind w:left="714" w:hanging="227"/>
        <w:jc w:val="both"/>
      </w:pPr>
      <w:r>
        <w:rPr>
          <w:rFonts w:ascii="Cambria" w:hAnsi="Cambria"/>
          <w:sz w:val="22"/>
        </w:rPr>
        <w:t xml:space="preserve">o  </w:t>
      </w:r>
      <w:r>
        <w:rPr>
          <w:rFonts w:ascii="Cambria" w:hAnsi="Cambria"/>
          <w:b/>
          <w:i w:val="0"/>
          <w:sz w:val="22"/>
        </w:rPr>
        <w:t xml:space="preserve">Public Relations and Media Coverage: </w:t>
      </w:r>
      <w:r>
        <w:rPr>
          <w:rFonts w:ascii="Cambria" w:hAnsi="Cambria"/>
          <w:b w:val="0"/>
          <w:i w:val="0"/>
          <w:sz w:val="22"/>
        </w:rPr>
        <w:t>Articles, press releases, and media coverage related to IIC activities, showcasing innovation achievements, collaborations, or success stories.</w:t>
      </w:r>
    </w:p>
    <w:p>
      <w:pPr>
        <w:spacing w:after="80"/>
        <w:ind w:left="357" w:hanging="357"/>
        <w:jc w:val="both"/>
      </w:pPr>
      <w:r>
        <w:rPr>
          <w:rFonts w:ascii="Cambria" w:hAnsi="Cambria"/>
          <w:sz w:val="22"/>
        </w:rPr>
        <w:t xml:space="preserve">8.  </w:t>
      </w:r>
      <w:r>
        <w:rPr>
          <w:rFonts w:ascii="Cambria" w:hAnsi="Cambria"/>
          <w:b/>
          <w:i w:val="0"/>
          <w:sz w:val="22"/>
        </w:rPr>
        <w:t>8. Educational and Training Material</w:t>
      </w:r>
    </w:p>
    <w:p>
      <w:pPr>
        <w:spacing w:after="80"/>
        <w:ind w:left="714" w:hanging="227"/>
        <w:jc w:val="both"/>
      </w:pPr>
      <w:r>
        <w:rPr>
          <w:rFonts w:ascii="Cambria" w:hAnsi="Cambria"/>
          <w:sz w:val="22"/>
        </w:rPr>
        <w:t xml:space="preserve">o  </w:t>
      </w:r>
      <w:r>
        <w:rPr>
          <w:rFonts w:ascii="Cambria" w:hAnsi="Cambria"/>
          <w:b/>
          <w:i w:val="0"/>
          <w:sz w:val="22"/>
        </w:rPr>
        <w:t xml:space="preserve">Workshop and Seminar Materials: </w:t>
      </w:r>
      <w:r>
        <w:rPr>
          <w:rFonts w:ascii="Cambria" w:hAnsi="Cambria"/>
          <w:b w:val="0"/>
          <w:i w:val="0"/>
          <w:sz w:val="22"/>
        </w:rPr>
        <w:t>Resources used during workshops, seminars, or skill development programs hosted by the IIC, including presentation slides, reading materials, and recorded sessions.</w:t>
      </w:r>
    </w:p>
    <w:p>
      <w:pPr>
        <w:spacing w:after="80"/>
        <w:ind w:left="714" w:hanging="227"/>
        <w:jc w:val="both"/>
      </w:pPr>
      <w:r>
        <w:rPr>
          <w:rFonts w:ascii="Cambria" w:hAnsi="Cambria"/>
          <w:sz w:val="22"/>
        </w:rPr>
        <w:t xml:space="preserve">o  </w:t>
      </w:r>
      <w:r>
        <w:rPr>
          <w:rFonts w:ascii="Cambria" w:hAnsi="Cambria"/>
          <w:b/>
          <w:i w:val="0"/>
          <w:sz w:val="22"/>
        </w:rPr>
        <w:t xml:space="preserve">Training Program Documentation: </w:t>
      </w:r>
      <w:r>
        <w:rPr>
          <w:rFonts w:ascii="Cambria" w:hAnsi="Cambria"/>
          <w:b w:val="0"/>
          <w:i w:val="0"/>
          <w:sz w:val="22"/>
        </w:rPr>
        <w:t>Information about any training programs conducted on topics such as entrepreneurship, innovation management, startup incubation, or IP management.</w:t>
      </w:r>
    </w:p>
    <w:p>
      <w:pPr>
        <w:spacing w:after="80"/>
        <w:ind w:left="357" w:hanging="357"/>
        <w:jc w:val="both"/>
      </w:pPr>
      <w:r>
        <w:rPr>
          <w:rFonts w:ascii="Cambria" w:hAnsi="Cambria"/>
          <w:sz w:val="22"/>
        </w:rPr>
        <w:t xml:space="preserve">9.  </w:t>
      </w:r>
      <w:r>
        <w:rPr>
          <w:rFonts w:ascii="Cambria" w:hAnsi="Cambria"/>
          <w:b/>
          <w:i w:val="0"/>
          <w:sz w:val="22"/>
        </w:rPr>
        <w:t>9. Documentation of Challenges and Competitions</w:t>
      </w:r>
    </w:p>
    <w:p>
      <w:pPr>
        <w:spacing w:after="80"/>
        <w:ind w:left="714" w:hanging="227"/>
        <w:jc w:val="both"/>
      </w:pPr>
      <w:r>
        <w:rPr>
          <w:rFonts w:ascii="Cambria" w:hAnsi="Cambria"/>
          <w:sz w:val="22"/>
        </w:rPr>
        <w:t xml:space="preserve">o  </w:t>
      </w:r>
      <w:r>
        <w:rPr>
          <w:rFonts w:ascii="Cambria" w:hAnsi="Cambria"/>
          <w:b/>
          <w:i w:val="0"/>
          <w:sz w:val="22"/>
        </w:rPr>
        <w:t xml:space="preserve">Hackathon Records: </w:t>
      </w:r>
      <w:r>
        <w:rPr>
          <w:rFonts w:ascii="Cambria" w:hAnsi="Cambria"/>
          <w:b w:val="0"/>
          <w:i w:val="0"/>
          <w:sz w:val="22"/>
        </w:rPr>
        <w:t>Documentation for any hackathons, ideation challenges, or innovation competitions organized by the IIC, including participant registration, challenges posed, solutions developed, and prizes awarded.</w:t>
      </w:r>
    </w:p>
    <w:p>
      <w:pPr>
        <w:spacing w:after="80"/>
        <w:ind w:left="714" w:hanging="227"/>
        <w:jc w:val="both"/>
      </w:pPr>
      <w:r>
        <w:rPr>
          <w:rFonts w:ascii="Cambria" w:hAnsi="Cambria"/>
          <w:sz w:val="22"/>
        </w:rPr>
        <w:t xml:space="preserve">o  </w:t>
      </w:r>
      <w:r>
        <w:rPr>
          <w:rFonts w:ascii="Cambria" w:hAnsi="Cambria"/>
          <w:b/>
          <w:i w:val="0"/>
          <w:sz w:val="22"/>
        </w:rPr>
        <w:t xml:space="preserve">Idea Submission and Evaluation: </w:t>
      </w:r>
      <w:r>
        <w:rPr>
          <w:rFonts w:ascii="Cambria" w:hAnsi="Cambria"/>
          <w:b w:val="0"/>
          <w:i w:val="0"/>
          <w:sz w:val="22"/>
        </w:rPr>
        <w:t>Records of ideas submitted by students and faculty for innovation challenges, including evaluation criteria, judges' feedback, and outcomes.</w:t>
      </w:r>
    </w:p>
    <w:p>
      <w:pPr>
        <w:spacing w:after="80"/>
        <w:ind w:left="357" w:hanging="357"/>
        <w:jc w:val="both"/>
      </w:pPr>
      <w:r>
        <w:rPr>
          <w:rFonts w:ascii="Cambria" w:hAnsi="Cambria"/>
          <w:sz w:val="22"/>
        </w:rPr>
        <w:t xml:space="preserve">10.  </w:t>
      </w:r>
      <w:r>
        <w:rPr>
          <w:rFonts w:ascii="Cambria" w:hAnsi="Cambria"/>
          <w:b/>
          <w:i w:val="0"/>
          <w:sz w:val="22"/>
        </w:rPr>
        <w:t>10. Legal and Compliance Documents</w:t>
      </w:r>
    </w:p>
    <w:p>
      <w:pPr>
        <w:spacing w:after="80"/>
        <w:ind w:left="714" w:hanging="227"/>
        <w:jc w:val="both"/>
      </w:pPr>
      <w:r>
        <w:rPr>
          <w:rFonts w:ascii="Cambria" w:hAnsi="Cambria"/>
          <w:sz w:val="22"/>
        </w:rPr>
        <w:t xml:space="preserve">o  </w:t>
      </w:r>
      <w:r>
        <w:rPr>
          <w:rFonts w:ascii="Cambria" w:hAnsi="Cambria"/>
          <w:b/>
          <w:i w:val="0"/>
          <w:sz w:val="22"/>
        </w:rPr>
        <w:t xml:space="preserve">Intellectual Property (IP) Rights Agreements: </w:t>
      </w:r>
      <w:r>
        <w:rPr>
          <w:rFonts w:ascii="Cambria" w:hAnsi="Cambria"/>
          <w:b w:val="0"/>
          <w:i w:val="0"/>
          <w:sz w:val="22"/>
        </w:rPr>
        <w:t>Signed agreements related to the intellectual property created as part of IIC activities, ensuring the protection of innovations.</w:t>
      </w:r>
    </w:p>
    <w:p>
      <w:pPr>
        <w:spacing w:after="80"/>
        <w:ind w:left="714" w:hanging="227"/>
        <w:jc w:val="both"/>
      </w:pPr>
      <w:r>
        <w:rPr>
          <w:rFonts w:ascii="Cambria" w:hAnsi="Cambria"/>
          <w:sz w:val="22"/>
        </w:rPr>
        <w:t xml:space="preserve">o  </w:t>
      </w:r>
      <w:r>
        <w:rPr>
          <w:rFonts w:ascii="Cambria" w:hAnsi="Cambria"/>
          <w:b/>
          <w:i w:val="0"/>
          <w:sz w:val="22"/>
        </w:rPr>
        <w:t xml:space="preserve">Confidentiality and Non-Disclosure Agreements (NDAs): </w:t>
      </w:r>
      <w:r>
        <w:rPr>
          <w:rFonts w:ascii="Cambria" w:hAnsi="Cambria"/>
          <w:b w:val="0"/>
          <w:i w:val="0"/>
          <w:sz w:val="22"/>
        </w:rPr>
        <w:t>Documentation ensuring that all sensitive ideas and projects discussed within the innovation ecosystem are legally protected.</w:t>
      </w:r>
    </w:p>
    <w:p>
      <w:pPr>
        <w:keepNext/>
        <w:spacing w:before="240" w:after="120"/>
      </w:pPr>
      <w:r>
        <w:rPr>
          <w:rFonts w:ascii="Cambria" w:hAnsi="Cambria"/>
          <w:b/>
          <w:color w:val="1F3A5F"/>
          <w:sz w:val="28"/>
        </w:rPr>
        <w:t>40.12. Institution's Innovation Council (IIC) - Year Planner</w:t>
      </w:r>
    </w:p>
    <w:tbl>
      <w:tblGrid>
        <w:gridCol w:w="1587"/>
        <w:gridCol w:w="7711"/>
      </w:tblGrid>
      <w:tblPr>
        <w:jc w:val="center"/>
        <w:tblLook w:firstColumn="1" w:firstRow="1" w:lastColumn="0" w:lastRow="0" w:noHBand="0" w:noVBand="1" w:val="04A0"/>
        <w:tblW w:w="9298" w:type="dxa"/>
        <w:tblLayout w:type="fixed"/>
      </w:tblPr>
      <w:tr>
        <w:tc>
          <w:tcPr>
            <w:shd w:val="clear" w:color="auto" w:fill="1F3A5F"/>
            <w:tcW w:w="1587" w:type="dxa"/>
          </w:tcPr>
          <w:p>
            <w:pPr>
              <w:jc w:val="center"/>
            </w:pPr>
            <w:r/>
            <w:r>
              <w:rPr>
                <w:rFonts w:ascii="Cambria" w:hAnsi="Cambria"/>
                <w:b/>
                <w:i w:val="0"/>
                <w:color w:val="FFFFFF"/>
                <w:sz w:val="22"/>
              </w:rPr>
              <w:t>Month</w:t>
            </w:r>
          </w:p>
        </w:tc>
        <w:tc>
          <w:tcPr>
            <w:shd w:val="clear" w:color="auto" w:fill="1F3A5F"/>
            <w:tcW w:w="7711" w:type="dxa"/>
          </w:tcPr>
          <w:p>
            <w:pPr>
              <w:jc w:val="center"/>
            </w:pPr>
            <w:r/>
            <w:r>
              <w:rPr>
                <w:rFonts w:ascii="Cambria" w:hAnsi="Cambria"/>
                <w:b/>
                <w:i w:val="0"/>
                <w:color w:val="FFFFFF"/>
                <w:sz w:val="22"/>
              </w:rPr>
              <w:t>Activities / Events</w:t>
            </w:r>
          </w:p>
        </w:tc>
      </w:tr>
      <w:tr>
        <w:tc>
          <w:tcPr>
            <w:tcW w:w="1587" w:type="dxa"/>
          </w:tcPr>
          <w:p>
            <w:r/>
            <w:r>
              <w:rPr>
                <w:rFonts w:ascii="Cambria" w:hAnsi="Cambria"/>
                <w:b w:val="0"/>
                <w:i w:val="0"/>
                <w:sz w:val="22"/>
              </w:rPr>
              <w:t>July</w:t>
            </w:r>
          </w:p>
        </w:tc>
        <w:tc>
          <w:tcPr>
            <w:tcW w:w="7711" w:type="dxa"/>
          </w:tcPr>
          <w:p>
            <w:r/>
            <w:r>
              <w:rPr>
                <w:rFonts w:ascii="Cambria" w:hAnsi="Cambria"/>
                <w:b w:val="0"/>
                <w:i w:val="0"/>
                <w:sz w:val="22"/>
              </w:rPr>
              <w:t>Reconstitution of IIC Committee; Innovation Ecosystem Orientation Session</w:t>
            </w:r>
          </w:p>
        </w:tc>
      </w:tr>
      <w:tr>
        <w:tc>
          <w:tcPr>
            <w:shd w:val="clear" w:color="auto" w:fill="F2F2F2"/>
            <w:tcW w:w="1587" w:type="dxa"/>
          </w:tcPr>
          <w:p>
            <w:r/>
            <w:r>
              <w:rPr>
                <w:rFonts w:ascii="Cambria" w:hAnsi="Cambria"/>
                <w:b w:val="0"/>
                <w:i w:val="0"/>
                <w:sz w:val="22"/>
              </w:rPr>
              <w:t>August</w:t>
            </w:r>
          </w:p>
        </w:tc>
        <w:tc>
          <w:tcPr>
            <w:shd w:val="clear" w:color="auto" w:fill="F2F2F2"/>
            <w:tcW w:w="7711" w:type="dxa"/>
          </w:tcPr>
          <w:p>
            <w:r/>
            <w:r>
              <w:rPr>
                <w:rFonts w:ascii="Cambria" w:hAnsi="Cambria"/>
                <w:b w:val="0"/>
                <w:i w:val="0"/>
                <w:sz w:val="22"/>
              </w:rPr>
              <w:t>Workshop on Design Thinking &amp; Ideation; Launch of Innovation Clubs</w:t>
            </w:r>
          </w:p>
        </w:tc>
      </w:tr>
      <w:tr>
        <w:tc>
          <w:tcPr>
            <w:tcW w:w="1587" w:type="dxa"/>
          </w:tcPr>
          <w:p>
            <w:r/>
            <w:r>
              <w:rPr>
                <w:rFonts w:ascii="Cambria" w:hAnsi="Cambria"/>
                <w:b w:val="0"/>
                <w:i w:val="0"/>
                <w:sz w:val="22"/>
              </w:rPr>
              <w:t>September</w:t>
            </w:r>
          </w:p>
        </w:tc>
        <w:tc>
          <w:tcPr>
            <w:tcW w:w="7711" w:type="dxa"/>
          </w:tcPr>
          <w:p>
            <w:r/>
            <w:r>
              <w:rPr>
                <w:rFonts w:ascii="Cambria" w:hAnsi="Cambria"/>
                <w:b w:val="0"/>
                <w:i w:val="0"/>
                <w:sz w:val="22"/>
              </w:rPr>
              <w:t>Innovation Day Celebration (15th Sept); Idea Pitching Competition</w:t>
            </w:r>
          </w:p>
        </w:tc>
      </w:tr>
      <w:tr>
        <w:tc>
          <w:tcPr>
            <w:shd w:val="clear" w:color="auto" w:fill="F2F2F2"/>
            <w:tcW w:w="1587" w:type="dxa"/>
          </w:tcPr>
          <w:p>
            <w:r/>
            <w:r>
              <w:rPr>
                <w:rFonts w:ascii="Cambria" w:hAnsi="Cambria"/>
                <w:b w:val="0"/>
                <w:i w:val="0"/>
                <w:sz w:val="22"/>
              </w:rPr>
              <w:t>October</w:t>
            </w:r>
          </w:p>
        </w:tc>
        <w:tc>
          <w:tcPr>
            <w:shd w:val="clear" w:color="auto" w:fill="F2F2F2"/>
            <w:tcW w:w="7711" w:type="dxa"/>
          </w:tcPr>
          <w:p>
            <w:r/>
            <w:r>
              <w:rPr>
                <w:rFonts w:ascii="Cambria" w:hAnsi="Cambria"/>
                <w:b w:val="0"/>
                <w:i w:val="0"/>
                <w:sz w:val="22"/>
              </w:rPr>
              <w:t>Session on Intellectual Property Rights (IPR); Awareness drive on Hackathons</w:t>
            </w:r>
          </w:p>
        </w:tc>
      </w:tr>
      <w:tr>
        <w:tc>
          <w:tcPr>
            <w:tcW w:w="1587" w:type="dxa"/>
          </w:tcPr>
          <w:p>
            <w:r/>
            <w:r>
              <w:rPr>
                <w:rFonts w:ascii="Cambria" w:hAnsi="Cambria"/>
                <w:b w:val="0"/>
                <w:i w:val="0"/>
                <w:sz w:val="22"/>
              </w:rPr>
              <w:t>November</w:t>
            </w:r>
          </w:p>
        </w:tc>
        <w:tc>
          <w:tcPr>
            <w:tcW w:w="7711" w:type="dxa"/>
          </w:tcPr>
          <w:p>
            <w:r/>
            <w:r>
              <w:rPr>
                <w:rFonts w:ascii="Cambria" w:hAnsi="Cambria"/>
                <w:b w:val="0"/>
                <w:i w:val="0"/>
                <w:sz w:val="22"/>
              </w:rPr>
              <w:t>Workshop on Prototype Development; Collaboration Meet with Industry Mentors</w:t>
            </w:r>
          </w:p>
        </w:tc>
      </w:tr>
      <w:tr>
        <w:tc>
          <w:tcPr>
            <w:shd w:val="clear" w:color="auto" w:fill="F2F2F2"/>
            <w:tcW w:w="1587" w:type="dxa"/>
          </w:tcPr>
          <w:p>
            <w:r/>
            <w:r>
              <w:rPr>
                <w:rFonts w:ascii="Cambria" w:hAnsi="Cambria"/>
                <w:b w:val="0"/>
                <w:i w:val="0"/>
                <w:sz w:val="22"/>
              </w:rPr>
              <w:t>December</w:t>
            </w:r>
          </w:p>
        </w:tc>
        <w:tc>
          <w:tcPr>
            <w:shd w:val="clear" w:color="auto" w:fill="F2F2F2"/>
            <w:tcW w:w="7711" w:type="dxa"/>
          </w:tcPr>
          <w:p>
            <w:r/>
            <w:r>
              <w:rPr>
                <w:rFonts w:ascii="Cambria" w:hAnsi="Cambria"/>
                <w:b w:val="0"/>
                <w:i w:val="0"/>
                <w:sz w:val="22"/>
              </w:rPr>
              <w:t>Internal Hackathon (Toycathon/Smart India Hackathon Ideation Round)</w:t>
            </w:r>
          </w:p>
        </w:tc>
      </w:tr>
      <w:tr>
        <w:tc>
          <w:tcPr>
            <w:tcW w:w="1587" w:type="dxa"/>
          </w:tcPr>
          <w:p>
            <w:r/>
            <w:r>
              <w:rPr>
                <w:rFonts w:ascii="Cambria" w:hAnsi="Cambria"/>
                <w:b w:val="0"/>
                <w:i w:val="0"/>
                <w:sz w:val="22"/>
              </w:rPr>
              <w:t>January</w:t>
            </w:r>
          </w:p>
        </w:tc>
        <w:tc>
          <w:tcPr>
            <w:tcW w:w="7711" w:type="dxa"/>
          </w:tcPr>
          <w:p>
            <w:r/>
            <w:r>
              <w:rPr>
                <w:rFonts w:ascii="Cambria" w:hAnsi="Cambria"/>
                <w:b w:val="0"/>
                <w:i w:val="0"/>
                <w:sz w:val="22"/>
              </w:rPr>
              <w:t>National Innovation Day (Jan 16th); IIC Regional/MIC Innovation Activities</w:t>
            </w:r>
          </w:p>
        </w:tc>
      </w:tr>
      <w:tr>
        <w:tc>
          <w:tcPr>
            <w:shd w:val="clear" w:color="auto" w:fill="F2F2F2"/>
            <w:tcW w:w="1587" w:type="dxa"/>
          </w:tcPr>
          <w:p>
            <w:r/>
            <w:r>
              <w:rPr>
                <w:rFonts w:ascii="Cambria" w:hAnsi="Cambria"/>
                <w:b w:val="0"/>
                <w:i w:val="0"/>
                <w:sz w:val="22"/>
              </w:rPr>
              <w:t>February</w:t>
            </w:r>
          </w:p>
        </w:tc>
        <w:tc>
          <w:tcPr>
            <w:shd w:val="clear" w:color="auto" w:fill="F2F2F2"/>
            <w:tcW w:w="7711" w:type="dxa"/>
          </w:tcPr>
          <w:p>
            <w:r/>
            <w:r>
              <w:rPr>
                <w:rFonts w:ascii="Cambria" w:hAnsi="Cambria"/>
                <w:b w:val="0"/>
                <w:i w:val="0"/>
                <w:sz w:val="22"/>
              </w:rPr>
              <w:t>Entrepreneurship Awareness Camp; Bootcamp for Student Innovators</w:t>
            </w:r>
          </w:p>
        </w:tc>
      </w:tr>
      <w:tr>
        <w:tc>
          <w:tcPr>
            <w:tcW w:w="1587" w:type="dxa"/>
          </w:tcPr>
          <w:p>
            <w:r/>
            <w:r>
              <w:rPr>
                <w:rFonts w:ascii="Cambria" w:hAnsi="Cambria"/>
                <w:b w:val="0"/>
                <w:i w:val="0"/>
                <w:sz w:val="22"/>
              </w:rPr>
              <w:t>March</w:t>
            </w:r>
          </w:p>
        </w:tc>
        <w:tc>
          <w:tcPr>
            <w:tcW w:w="7711" w:type="dxa"/>
          </w:tcPr>
          <w:p>
            <w:r/>
            <w:r>
              <w:rPr>
                <w:rFonts w:ascii="Cambria" w:hAnsi="Cambria"/>
                <w:b w:val="0"/>
                <w:i w:val="0"/>
                <w:sz w:val="22"/>
              </w:rPr>
              <w:t>Faculty Development Program on Innovation &amp; IPR; Demo Day for Campus Startups</w:t>
            </w:r>
          </w:p>
        </w:tc>
      </w:tr>
      <w:tr>
        <w:tc>
          <w:tcPr>
            <w:shd w:val="clear" w:color="auto" w:fill="F2F2F2"/>
            <w:tcW w:w="1587" w:type="dxa"/>
          </w:tcPr>
          <w:p>
            <w:r/>
            <w:r>
              <w:rPr>
                <w:rFonts w:ascii="Cambria" w:hAnsi="Cambria"/>
                <w:b w:val="0"/>
                <w:i w:val="0"/>
                <w:sz w:val="22"/>
              </w:rPr>
              <w:t>April</w:t>
            </w:r>
          </w:p>
        </w:tc>
        <w:tc>
          <w:tcPr>
            <w:shd w:val="clear" w:color="auto" w:fill="F2F2F2"/>
            <w:tcW w:w="7711" w:type="dxa"/>
          </w:tcPr>
          <w:p>
            <w:r/>
            <w:r>
              <w:rPr>
                <w:rFonts w:ascii="Cambria" w:hAnsi="Cambria"/>
                <w:b w:val="0"/>
                <w:i w:val="0"/>
                <w:sz w:val="22"/>
              </w:rPr>
              <w:t>Exhibition of Student Projects &amp; Startups; Innovation Carnival / Tech Fest</w:t>
            </w:r>
          </w:p>
        </w:tc>
      </w:tr>
      <w:tr>
        <w:tc>
          <w:tcPr>
            <w:tcW w:w="1587" w:type="dxa"/>
          </w:tcPr>
          <w:p>
            <w:r/>
            <w:r>
              <w:rPr>
                <w:rFonts w:ascii="Cambria" w:hAnsi="Cambria"/>
                <w:b w:val="0"/>
                <w:i w:val="0"/>
                <w:sz w:val="22"/>
              </w:rPr>
              <w:t>May</w:t>
            </w:r>
          </w:p>
        </w:tc>
        <w:tc>
          <w:tcPr>
            <w:tcW w:w="7711" w:type="dxa"/>
          </w:tcPr>
          <w:p>
            <w:r/>
            <w:r>
              <w:rPr>
                <w:rFonts w:ascii="Cambria" w:hAnsi="Cambria"/>
                <w:b w:val="0"/>
                <w:i w:val="0"/>
                <w:sz w:val="22"/>
              </w:rPr>
              <w:t>IIC Council Performance Review; Report Submission to IIC Portal</w:t>
            </w:r>
          </w:p>
        </w:tc>
      </w:tr>
      <w:tr>
        <w:tc>
          <w:tcPr>
            <w:shd w:val="clear" w:color="auto" w:fill="F2F2F2"/>
            <w:tcW w:w="1587" w:type="dxa"/>
          </w:tcPr>
          <w:p>
            <w:r/>
            <w:r>
              <w:rPr>
                <w:rFonts w:ascii="Cambria" w:hAnsi="Cambria"/>
                <w:b w:val="0"/>
                <w:i w:val="0"/>
                <w:sz w:val="22"/>
              </w:rPr>
              <w:t>June</w:t>
            </w:r>
          </w:p>
        </w:tc>
        <w:tc>
          <w:tcPr>
            <w:shd w:val="clear" w:color="auto" w:fill="F2F2F2"/>
            <w:tcW w:w="7711" w:type="dxa"/>
          </w:tcPr>
          <w:p>
            <w:r/>
            <w:r>
              <w:rPr>
                <w:rFonts w:ascii="Cambria" w:hAnsi="Cambria"/>
                <w:b w:val="0"/>
                <w:i w:val="0"/>
                <w:sz w:val="22"/>
              </w:rPr>
              <w:t>Planning and Proposal Submission for Next Academic Year; IIC Portal Activities Update</w:t>
            </w:r>
          </w:p>
        </w:tc>
      </w:tr>
    </w:tbl>
    <w:p>
      <w:pPr>
        <w:spacing w:after="80"/>
        <w:jc w:val="both"/>
      </w:pPr>
      <w:r>
        <w:rPr>
          <w:rFonts w:ascii="Cambria" w:hAnsi="Cambria"/>
          <w:b/>
          <w:i w:val="0"/>
          <w:sz w:val="22"/>
        </w:rPr>
        <w:t>Additional Activities Throughout the Year</w:t>
      </w:r>
    </w:p>
    <w:p>
      <w:pPr>
        <w:spacing w:after="80"/>
        <w:ind w:left="357" w:hanging="227"/>
        <w:jc w:val="both"/>
      </w:pPr>
      <w:r>
        <w:rPr>
          <w:rFonts w:ascii="Cambria" w:hAnsi="Cambria"/>
          <w:sz w:val="22"/>
        </w:rPr>
        <w:t xml:space="preserve">•  </w:t>
      </w:r>
      <w:r>
        <w:rPr>
          <w:rFonts w:ascii="Cambria" w:hAnsi="Cambria"/>
          <w:sz w:val="22"/>
        </w:rPr>
        <w:t>Monthly IIC Meetings (Online/Offline)</w:t>
      </w:r>
    </w:p>
    <w:p>
      <w:pPr>
        <w:spacing w:after="80"/>
        <w:ind w:left="357" w:hanging="227"/>
        <w:jc w:val="both"/>
      </w:pPr>
      <w:r>
        <w:rPr>
          <w:rFonts w:ascii="Cambria" w:hAnsi="Cambria"/>
          <w:sz w:val="22"/>
        </w:rPr>
        <w:t xml:space="preserve">•  </w:t>
      </w:r>
      <w:r>
        <w:rPr>
          <w:rFonts w:ascii="Cambria" w:hAnsi="Cambria"/>
          <w:sz w:val="22"/>
        </w:rPr>
        <w:t>Regular IIC Portal Activity Uploads (as per MoE guidelines)</w:t>
      </w:r>
    </w:p>
    <w:p>
      <w:pPr>
        <w:spacing w:after="80"/>
        <w:ind w:left="357" w:hanging="227"/>
        <w:jc w:val="both"/>
      </w:pPr>
      <w:r>
        <w:rPr>
          <w:rFonts w:ascii="Cambria" w:hAnsi="Cambria"/>
          <w:sz w:val="22"/>
        </w:rPr>
        <w:t xml:space="preserve">•  </w:t>
      </w:r>
      <w:r>
        <w:rPr>
          <w:rFonts w:ascii="Cambria" w:hAnsi="Cambria"/>
          <w:sz w:val="22"/>
        </w:rPr>
        <w:t>Encouraging Participation in:</w:t>
      </w:r>
    </w:p>
    <w:p>
      <w:pPr>
        <w:spacing w:after="80"/>
        <w:ind w:left="714" w:hanging="227"/>
        <w:jc w:val="both"/>
      </w:pPr>
      <w:r>
        <w:rPr>
          <w:rFonts w:ascii="Cambria" w:hAnsi="Cambria"/>
          <w:sz w:val="22"/>
        </w:rPr>
        <w:t xml:space="preserve">o  </w:t>
      </w:r>
      <w:r>
        <w:rPr>
          <w:rFonts w:ascii="Cambria" w:hAnsi="Cambria"/>
          <w:sz w:val="22"/>
        </w:rPr>
        <w:t>Smart India Hackathon</w:t>
      </w:r>
    </w:p>
    <w:p>
      <w:pPr>
        <w:spacing w:after="80"/>
        <w:ind w:left="714" w:hanging="227"/>
        <w:jc w:val="both"/>
      </w:pPr>
      <w:r>
        <w:rPr>
          <w:rFonts w:ascii="Cambria" w:hAnsi="Cambria"/>
          <w:sz w:val="22"/>
        </w:rPr>
        <w:t xml:space="preserve">o  </w:t>
      </w:r>
      <w:r>
        <w:rPr>
          <w:rFonts w:ascii="Cambria" w:hAnsi="Cambria"/>
          <w:sz w:val="22"/>
        </w:rPr>
        <w:t>National Innovation Contest</w:t>
      </w:r>
    </w:p>
    <w:p>
      <w:pPr>
        <w:spacing w:after="80"/>
        <w:ind w:left="714" w:hanging="227"/>
        <w:jc w:val="both"/>
      </w:pPr>
      <w:r>
        <w:rPr>
          <w:rFonts w:ascii="Cambria" w:hAnsi="Cambria"/>
          <w:sz w:val="22"/>
        </w:rPr>
        <w:t xml:space="preserve">o  </w:t>
      </w:r>
      <w:r>
        <w:rPr>
          <w:rFonts w:ascii="Cambria" w:hAnsi="Cambria"/>
          <w:sz w:val="22"/>
        </w:rPr>
        <w:t>YUKTI 2.0</w:t>
      </w:r>
    </w:p>
    <w:p>
      <w:pPr>
        <w:spacing w:after="80"/>
        <w:ind w:left="714" w:hanging="227"/>
        <w:jc w:val="both"/>
      </w:pPr>
      <w:r>
        <w:rPr>
          <w:rFonts w:ascii="Cambria" w:hAnsi="Cambria"/>
          <w:sz w:val="22"/>
        </w:rPr>
        <w:t xml:space="preserve">o  </w:t>
      </w:r>
      <w:r>
        <w:rPr>
          <w:rFonts w:ascii="Cambria" w:hAnsi="Cambria"/>
          <w:sz w:val="22"/>
        </w:rPr>
        <w:t>KAPILA for IPR filing</w:t>
      </w:r>
    </w:p>
    <w:p>
      <w:pPr>
        <w:spacing w:after="80"/>
        <w:ind w:left="357" w:hanging="227"/>
        <w:jc w:val="both"/>
      </w:pPr>
      <w:r>
        <w:rPr>
          <w:rFonts w:ascii="Cambria" w:hAnsi="Cambria"/>
          <w:sz w:val="22"/>
        </w:rPr>
        <w:t xml:space="preserve">•  </w:t>
      </w:r>
      <w:r>
        <w:rPr>
          <w:rFonts w:ascii="Cambria" w:hAnsi="Cambria"/>
          <w:sz w:val="22"/>
        </w:rPr>
        <w:t>Collaboration with IPR Cell, ED Cell, Incubation Centers</w:t>
      </w:r>
    </w:p>
    <w:p>
      <w:pPr>
        <w:keepNext/>
        <w:spacing w:before="240" w:after="120"/>
      </w:pPr>
      <w:r>
        <w:rPr>
          <w:rFonts w:ascii="Cambria" w:hAnsi="Cambria"/>
          <w:b/>
          <w:color w:val="1F3A5F"/>
          <w:sz w:val="28"/>
        </w:rPr>
        <w:t>40.13. Best Practices</w:t>
      </w:r>
    </w:p>
    <w:p>
      <w:pPr>
        <w:spacing w:after="80"/>
        <w:ind w:left="357" w:hanging="357"/>
        <w:jc w:val="both"/>
      </w:pPr>
      <w:r>
        <w:rPr>
          <w:rFonts w:ascii="Cambria" w:hAnsi="Cambria"/>
          <w:sz w:val="22"/>
        </w:rPr>
        <w:t xml:space="preserve">1.  </w:t>
      </w:r>
      <w:r>
        <w:rPr>
          <w:rFonts w:ascii="Cambria" w:hAnsi="Cambria"/>
          <w:b/>
          <w:i w:val="0"/>
          <w:sz w:val="22"/>
        </w:rPr>
        <w:t>1. Active Industry and Alumni Engagement:</w:t>
      </w:r>
    </w:p>
    <w:p>
      <w:pPr>
        <w:spacing w:after="80"/>
        <w:ind w:left="714" w:hanging="227"/>
        <w:jc w:val="both"/>
      </w:pPr>
      <w:r>
        <w:rPr>
          <w:rFonts w:ascii="Cambria" w:hAnsi="Cambria"/>
          <w:sz w:val="22"/>
        </w:rPr>
        <w:t xml:space="preserve">o  </w:t>
      </w:r>
      <w:r>
        <w:rPr>
          <w:rFonts w:ascii="Cambria" w:hAnsi="Cambria"/>
          <w:b/>
          <w:i w:val="0"/>
          <w:sz w:val="22"/>
        </w:rPr>
        <w:t xml:space="preserve">Practice: </w:t>
      </w:r>
      <w:r>
        <w:rPr>
          <w:rFonts w:ascii="Cambria" w:hAnsi="Cambria"/>
          <w:b w:val="0"/>
          <w:i w:val="0"/>
          <w:sz w:val="22"/>
        </w:rPr>
        <w:t>The IIC establishes strong ties with industry professionals and alumni entrepreneurs to serve as mentors, advisors, and partners for students working on innovative ideas and startups.</w:t>
      </w:r>
    </w:p>
    <w:p>
      <w:pPr>
        <w:spacing w:after="80"/>
        <w:ind w:left="714" w:hanging="227"/>
        <w:jc w:val="both"/>
      </w:pPr>
      <w:r>
        <w:rPr>
          <w:rFonts w:ascii="Cambria" w:hAnsi="Cambria"/>
          <w:sz w:val="22"/>
        </w:rPr>
        <w:t xml:space="preserve">o  </w:t>
      </w:r>
      <w:r>
        <w:rPr>
          <w:rFonts w:ascii="Cambria" w:hAnsi="Cambria"/>
          <w:b/>
          <w:i w:val="0"/>
          <w:sz w:val="22"/>
        </w:rPr>
        <w:t xml:space="preserve">Benefit: </w:t>
      </w:r>
      <w:r>
        <w:rPr>
          <w:rFonts w:ascii="Cambria" w:hAnsi="Cambria"/>
          <w:b w:val="0"/>
          <w:i w:val="0"/>
          <w:sz w:val="22"/>
        </w:rPr>
        <w:t>Students gain real-world insights, practical advice, and potential opportunities for internships, investments, or collaboration with industry experts.</w:t>
      </w:r>
    </w:p>
    <w:p>
      <w:pPr>
        <w:spacing w:after="80"/>
        <w:ind w:left="357" w:hanging="357"/>
        <w:jc w:val="both"/>
      </w:pPr>
      <w:r>
        <w:rPr>
          <w:rFonts w:ascii="Cambria" w:hAnsi="Cambria"/>
          <w:sz w:val="22"/>
        </w:rPr>
        <w:t xml:space="preserve">2.  </w:t>
      </w:r>
      <w:r>
        <w:rPr>
          <w:rFonts w:ascii="Cambria" w:hAnsi="Cambria"/>
          <w:b/>
          <w:i w:val="0"/>
          <w:sz w:val="22"/>
        </w:rPr>
        <w:t>2. Regular Hackathons and Innovation Challenges:</w:t>
      </w:r>
    </w:p>
    <w:p>
      <w:pPr>
        <w:spacing w:after="80"/>
        <w:ind w:left="714" w:hanging="227"/>
        <w:jc w:val="both"/>
      </w:pPr>
      <w:r>
        <w:rPr>
          <w:rFonts w:ascii="Cambria" w:hAnsi="Cambria"/>
          <w:sz w:val="22"/>
        </w:rPr>
        <w:t xml:space="preserve">o  </w:t>
      </w:r>
      <w:r>
        <w:rPr>
          <w:rFonts w:ascii="Cambria" w:hAnsi="Cambria"/>
          <w:b/>
          <w:i w:val="0"/>
          <w:sz w:val="22"/>
        </w:rPr>
        <w:t xml:space="preserve">Practice: </w:t>
      </w:r>
      <w:r>
        <w:rPr>
          <w:rFonts w:ascii="Cambria" w:hAnsi="Cambria"/>
          <w:b w:val="0"/>
          <w:i w:val="0"/>
          <w:sz w:val="22"/>
        </w:rPr>
        <w:t>Organizing themed hackathons, idea competitions, and innovation challenges regularly to encourage students to think outside the box and develop creative solutions to societal or technical problems.</w:t>
      </w:r>
    </w:p>
    <w:p>
      <w:pPr>
        <w:spacing w:after="80"/>
        <w:ind w:left="714" w:hanging="227"/>
        <w:jc w:val="both"/>
      </w:pPr>
      <w:r>
        <w:rPr>
          <w:rFonts w:ascii="Cambria" w:hAnsi="Cambria"/>
          <w:sz w:val="22"/>
        </w:rPr>
        <w:t xml:space="preserve">o  </w:t>
      </w:r>
      <w:r>
        <w:rPr>
          <w:rFonts w:ascii="Cambria" w:hAnsi="Cambria"/>
          <w:b/>
          <w:i w:val="0"/>
          <w:sz w:val="22"/>
        </w:rPr>
        <w:t xml:space="preserve">Benefit: </w:t>
      </w:r>
      <w:r>
        <w:rPr>
          <w:rFonts w:ascii="Cambria" w:hAnsi="Cambria"/>
          <w:b w:val="0"/>
          <w:i w:val="0"/>
          <w:sz w:val="22"/>
        </w:rPr>
        <w:t>These competitions foster creativity, collaboration, and problem-solving skills among students, while also identifying viable ideas for potential startups.</w:t>
      </w:r>
    </w:p>
    <w:p>
      <w:pPr>
        <w:spacing w:after="80"/>
        <w:ind w:left="357" w:hanging="357"/>
        <w:jc w:val="both"/>
      </w:pPr>
      <w:r>
        <w:rPr>
          <w:rFonts w:ascii="Cambria" w:hAnsi="Cambria"/>
          <w:sz w:val="22"/>
        </w:rPr>
        <w:t xml:space="preserve">3.  </w:t>
      </w:r>
      <w:r>
        <w:rPr>
          <w:rFonts w:ascii="Cambria" w:hAnsi="Cambria"/>
          <w:b/>
          <w:i w:val="0"/>
          <w:sz w:val="22"/>
        </w:rPr>
        <w:t>3. Innovation Clubs and Student-Initiated Startups:</w:t>
      </w:r>
    </w:p>
    <w:p>
      <w:pPr>
        <w:spacing w:after="80"/>
        <w:ind w:left="714" w:hanging="227"/>
        <w:jc w:val="both"/>
      </w:pPr>
      <w:r>
        <w:rPr>
          <w:rFonts w:ascii="Cambria" w:hAnsi="Cambria"/>
          <w:sz w:val="22"/>
        </w:rPr>
        <w:t xml:space="preserve">o  </w:t>
      </w:r>
      <w:r>
        <w:rPr>
          <w:rFonts w:ascii="Cambria" w:hAnsi="Cambria"/>
          <w:b/>
          <w:i w:val="0"/>
          <w:sz w:val="22"/>
        </w:rPr>
        <w:t xml:space="preserve">Practice: </w:t>
      </w:r>
      <w:r>
        <w:rPr>
          <w:rFonts w:ascii="Cambria" w:hAnsi="Cambria"/>
          <w:b w:val="0"/>
          <w:i w:val="0"/>
          <w:sz w:val="22"/>
        </w:rPr>
        <w:t>Establishing dedicated innovation clubs within departments to facilitate student-driven innovation and entrepreneurship activities. These clubs act as incubators for entrepreneurial ideas.</w:t>
      </w:r>
    </w:p>
    <w:p>
      <w:pPr>
        <w:spacing w:after="80"/>
        <w:ind w:left="714" w:hanging="227"/>
        <w:jc w:val="both"/>
      </w:pPr>
      <w:r>
        <w:rPr>
          <w:rFonts w:ascii="Cambria" w:hAnsi="Cambria"/>
          <w:sz w:val="22"/>
        </w:rPr>
        <w:t xml:space="preserve">o  </w:t>
      </w:r>
      <w:r>
        <w:rPr>
          <w:rFonts w:ascii="Cambria" w:hAnsi="Cambria"/>
          <w:b/>
          <w:i w:val="0"/>
          <w:sz w:val="22"/>
        </w:rPr>
        <w:t xml:space="preserve">Benefit: </w:t>
      </w:r>
      <w:r>
        <w:rPr>
          <w:rFonts w:ascii="Cambria" w:hAnsi="Cambria"/>
          <w:b w:val="0"/>
          <w:i w:val="0"/>
          <w:sz w:val="22"/>
        </w:rPr>
        <w:t>Provides students with the resources and support to convert ideas into real startups and encourages a culture of innovation throughout the campus.</w:t>
      </w:r>
    </w:p>
    <w:p>
      <w:pPr>
        <w:spacing w:after="80"/>
        <w:ind w:left="357" w:hanging="357"/>
        <w:jc w:val="both"/>
      </w:pPr>
      <w:r>
        <w:rPr>
          <w:rFonts w:ascii="Cambria" w:hAnsi="Cambria"/>
          <w:sz w:val="22"/>
        </w:rPr>
        <w:t xml:space="preserve">4.  </w:t>
      </w:r>
      <w:r>
        <w:rPr>
          <w:rFonts w:ascii="Cambria" w:hAnsi="Cambria"/>
          <w:b/>
          <w:i w:val="0"/>
          <w:sz w:val="22"/>
        </w:rPr>
        <w:t>4. Collaboration with External Innovation Hubs and Incubators:</w:t>
      </w:r>
    </w:p>
    <w:p>
      <w:pPr>
        <w:spacing w:after="80"/>
        <w:ind w:left="714" w:hanging="227"/>
        <w:jc w:val="both"/>
      </w:pPr>
      <w:r>
        <w:rPr>
          <w:rFonts w:ascii="Cambria" w:hAnsi="Cambria"/>
          <w:sz w:val="22"/>
        </w:rPr>
        <w:t xml:space="preserve">o  </w:t>
      </w:r>
      <w:r>
        <w:rPr>
          <w:rFonts w:ascii="Cambria" w:hAnsi="Cambria"/>
          <w:b/>
          <w:i w:val="0"/>
          <w:sz w:val="22"/>
        </w:rPr>
        <w:t xml:space="preserve">Practice: </w:t>
      </w:r>
      <w:r>
        <w:rPr>
          <w:rFonts w:ascii="Cambria" w:hAnsi="Cambria"/>
          <w:b w:val="0"/>
          <w:i w:val="0"/>
          <w:sz w:val="22"/>
        </w:rPr>
        <w:t>Partnering with government and private incubation centers, accelerators, and innovation hubs to offer students access to funding, mentorship, and resources for startup development.</w:t>
      </w:r>
    </w:p>
    <w:p>
      <w:pPr>
        <w:spacing w:after="80"/>
        <w:ind w:left="714" w:hanging="227"/>
        <w:jc w:val="both"/>
      </w:pPr>
      <w:r>
        <w:rPr>
          <w:rFonts w:ascii="Cambria" w:hAnsi="Cambria"/>
          <w:sz w:val="22"/>
        </w:rPr>
        <w:t xml:space="preserve">o  </w:t>
      </w:r>
      <w:r>
        <w:rPr>
          <w:rFonts w:ascii="Cambria" w:hAnsi="Cambria"/>
          <w:b/>
          <w:i w:val="0"/>
          <w:sz w:val="22"/>
        </w:rPr>
        <w:t xml:space="preserve">Benefit: </w:t>
      </w:r>
      <w:r>
        <w:rPr>
          <w:rFonts w:ascii="Cambria" w:hAnsi="Cambria"/>
          <w:b w:val="0"/>
          <w:i w:val="0"/>
          <w:sz w:val="22"/>
        </w:rPr>
        <w:t>Provides students with a platform to take their innovations to the next level and connect with investors, mentors, and startup ecosystem partners.</w:t>
      </w:r>
    </w:p>
    <w:p>
      <w:pPr>
        <w:spacing w:after="80"/>
        <w:ind w:left="357" w:hanging="357"/>
        <w:jc w:val="both"/>
      </w:pPr>
      <w:r>
        <w:rPr>
          <w:rFonts w:ascii="Cambria" w:hAnsi="Cambria"/>
          <w:sz w:val="22"/>
        </w:rPr>
        <w:t xml:space="preserve">5.  </w:t>
      </w:r>
      <w:r>
        <w:rPr>
          <w:rFonts w:ascii="Cambria" w:hAnsi="Cambria"/>
          <w:b/>
          <w:i w:val="0"/>
          <w:sz w:val="22"/>
        </w:rPr>
        <w:t>5. Intellectual Property (IP) Awareness and Protection:</w:t>
      </w:r>
    </w:p>
    <w:p>
      <w:pPr>
        <w:spacing w:after="80"/>
        <w:ind w:left="714" w:hanging="227"/>
        <w:jc w:val="both"/>
      </w:pPr>
      <w:r>
        <w:rPr>
          <w:rFonts w:ascii="Cambria" w:hAnsi="Cambria"/>
          <w:sz w:val="22"/>
        </w:rPr>
        <w:t xml:space="preserve">o  </w:t>
      </w:r>
      <w:r>
        <w:rPr>
          <w:rFonts w:ascii="Cambria" w:hAnsi="Cambria"/>
          <w:b/>
          <w:i w:val="0"/>
          <w:sz w:val="22"/>
        </w:rPr>
        <w:t xml:space="preserve">Practice: </w:t>
      </w:r>
      <w:r>
        <w:rPr>
          <w:rFonts w:ascii="Cambria" w:hAnsi="Cambria"/>
          <w:b w:val="0"/>
          <w:i w:val="0"/>
          <w:sz w:val="22"/>
        </w:rPr>
        <w:t>Promoting awareness of intellectual property rights (IPRs) through workshops, seminars, and collaborations with IPR cells. Encouraging students to patent their innovative ideas and products.</w:t>
      </w:r>
    </w:p>
    <w:p>
      <w:pPr>
        <w:spacing w:after="80"/>
        <w:ind w:left="714" w:hanging="227"/>
        <w:jc w:val="both"/>
      </w:pPr>
      <w:r>
        <w:rPr>
          <w:rFonts w:ascii="Cambria" w:hAnsi="Cambria"/>
          <w:sz w:val="22"/>
        </w:rPr>
        <w:t xml:space="preserve">o  </w:t>
      </w:r>
      <w:r>
        <w:rPr>
          <w:rFonts w:ascii="Cambria" w:hAnsi="Cambria"/>
          <w:b/>
          <w:i w:val="0"/>
          <w:sz w:val="22"/>
        </w:rPr>
        <w:t xml:space="preserve">Benefit: </w:t>
      </w:r>
      <w:r>
        <w:rPr>
          <w:rFonts w:ascii="Cambria" w:hAnsi="Cambria"/>
          <w:b w:val="0"/>
          <w:i w:val="0"/>
          <w:sz w:val="22"/>
        </w:rPr>
        <w:t>Ensures that students' innovations are protected, encouraging more students to engage in research and entrepreneurial ventures while safeguarding their intellectual property.</w:t>
      </w:r>
    </w:p>
    <w:p>
      <w:pPr>
        <w:spacing w:after="80"/>
        <w:ind w:left="357" w:hanging="357"/>
        <w:jc w:val="both"/>
      </w:pPr>
      <w:r>
        <w:rPr>
          <w:rFonts w:ascii="Cambria" w:hAnsi="Cambria"/>
          <w:sz w:val="22"/>
        </w:rPr>
        <w:t xml:space="preserve">6.  </w:t>
      </w:r>
      <w:r>
        <w:rPr>
          <w:rFonts w:ascii="Cambria" w:hAnsi="Cambria"/>
          <w:b/>
          <w:i w:val="0"/>
          <w:sz w:val="22"/>
        </w:rPr>
        <w:t>6. Establishing a Structured Mentorship Program:</w:t>
      </w:r>
    </w:p>
    <w:p>
      <w:pPr>
        <w:spacing w:after="80"/>
        <w:ind w:left="714" w:hanging="227"/>
        <w:jc w:val="both"/>
      </w:pPr>
      <w:r>
        <w:rPr>
          <w:rFonts w:ascii="Cambria" w:hAnsi="Cambria"/>
          <w:sz w:val="22"/>
        </w:rPr>
        <w:t xml:space="preserve">o  </w:t>
      </w:r>
      <w:r>
        <w:rPr>
          <w:rFonts w:ascii="Cambria" w:hAnsi="Cambria"/>
          <w:b/>
          <w:i w:val="0"/>
          <w:sz w:val="22"/>
        </w:rPr>
        <w:t xml:space="preserve">Practice: </w:t>
      </w:r>
      <w:r>
        <w:rPr>
          <w:rFonts w:ascii="Cambria" w:hAnsi="Cambria"/>
          <w:b w:val="0"/>
          <w:i w:val="0"/>
          <w:sz w:val="22"/>
        </w:rPr>
        <w:t>The IIC sets up a structured mentorship program, where students are paired with industry professionals, successful entrepreneurs, or faculty members who can guide them in their innovation and startup journey.</w:t>
      </w:r>
    </w:p>
    <w:p>
      <w:pPr>
        <w:spacing w:after="80"/>
        <w:ind w:left="714" w:hanging="227"/>
        <w:jc w:val="both"/>
      </w:pPr>
      <w:r>
        <w:rPr>
          <w:rFonts w:ascii="Cambria" w:hAnsi="Cambria"/>
          <w:sz w:val="22"/>
        </w:rPr>
        <w:t xml:space="preserve">o  </w:t>
      </w:r>
      <w:r>
        <w:rPr>
          <w:rFonts w:ascii="Cambria" w:hAnsi="Cambria"/>
          <w:b/>
          <w:i w:val="0"/>
          <w:sz w:val="22"/>
        </w:rPr>
        <w:t xml:space="preserve">Benefit: </w:t>
      </w:r>
      <w:r>
        <w:rPr>
          <w:rFonts w:ascii="Cambria" w:hAnsi="Cambria"/>
          <w:b w:val="0"/>
          <w:i w:val="0"/>
          <w:sz w:val="22"/>
        </w:rPr>
        <w:t>Helps students receive personalized guidance on overcoming challenges and refining their ideas, improving their chances of success in their ventures.</w:t>
      </w:r>
    </w:p>
    <w:p>
      <w:pPr>
        <w:spacing w:after="80"/>
        <w:ind w:left="357" w:hanging="357"/>
        <w:jc w:val="both"/>
      </w:pPr>
      <w:r>
        <w:rPr>
          <w:rFonts w:ascii="Cambria" w:hAnsi="Cambria"/>
          <w:sz w:val="22"/>
        </w:rPr>
        <w:t xml:space="preserve">7.  </w:t>
      </w:r>
      <w:r>
        <w:rPr>
          <w:rFonts w:ascii="Cambria" w:hAnsi="Cambria"/>
          <w:b/>
          <w:i w:val="0"/>
          <w:sz w:val="22"/>
        </w:rPr>
        <w:t>7. Innovation Portals and Online Platforms:</w:t>
      </w:r>
    </w:p>
    <w:p>
      <w:pPr>
        <w:spacing w:after="80"/>
        <w:ind w:left="714" w:hanging="227"/>
        <w:jc w:val="both"/>
      </w:pPr>
      <w:r>
        <w:rPr>
          <w:rFonts w:ascii="Cambria" w:hAnsi="Cambria"/>
          <w:sz w:val="22"/>
        </w:rPr>
        <w:t xml:space="preserve">o  </w:t>
      </w:r>
      <w:r>
        <w:rPr>
          <w:rFonts w:ascii="Cambria" w:hAnsi="Cambria"/>
          <w:b/>
          <w:i w:val="0"/>
          <w:sz w:val="22"/>
        </w:rPr>
        <w:t xml:space="preserve">Practice: </w:t>
      </w:r>
      <w:r>
        <w:rPr>
          <w:rFonts w:ascii="Cambria" w:hAnsi="Cambria"/>
          <w:b w:val="0"/>
          <w:i w:val="0"/>
          <w:sz w:val="22"/>
        </w:rPr>
        <w:t>Developing an innovation portal or online platform where students and faculty can showcase their projects, inventions, and innovations. This portal can also serve as a hub for networking, collaboration, and sharing ideas.</w:t>
      </w:r>
    </w:p>
    <w:p>
      <w:pPr>
        <w:spacing w:after="80"/>
        <w:ind w:left="714" w:hanging="227"/>
        <w:jc w:val="both"/>
      </w:pPr>
      <w:r>
        <w:rPr>
          <w:rFonts w:ascii="Cambria" w:hAnsi="Cambria"/>
          <w:sz w:val="22"/>
        </w:rPr>
        <w:t xml:space="preserve">o  </w:t>
      </w:r>
      <w:r>
        <w:rPr>
          <w:rFonts w:ascii="Cambria" w:hAnsi="Cambria"/>
          <w:b/>
          <w:i w:val="0"/>
          <w:sz w:val="22"/>
        </w:rPr>
        <w:t xml:space="preserve">Benefit: </w:t>
      </w:r>
      <w:r>
        <w:rPr>
          <w:rFonts w:ascii="Cambria" w:hAnsi="Cambria"/>
          <w:b w:val="0"/>
          <w:i w:val="0"/>
          <w:sz w:val="22"/>
        </w:rPr>
        <w:t>Provides visibility to the innovations created within the institution and fosters collaboration among students, faculty, and external stakeholders.</w:t>
      </w:r>
    </w:p>
    <w:p>
      <w:pPr>
        <w:spacing w:after="80"/>
        <w:ind w:left="357" w:hanging="357"/>
        <w:jc w:val="both"/>
      </w:pPr>
      <w:r>
        <w:rPr>
          <w:rFonts w:ascii="Cambria" w:hAnsi="Cambria"/>
          <w:sz w:val="22"/>
        </w:rPr>
        <w:t xml:space="preserve">8.  </w:t>
      </w:r>
      <w:r>
        <w:rPr>
          <w:rFonts w:ascii="Cambria" w:hAnsi="Cambria"/>
          <w:b/>
          <w:i w:val="0"/>
          <w:sz w:val="22"/>
        </w:rPr>
        <w:t>8. Organizing Entrepreneurial Skill Development Programs:</w:t>
      </w:r>
    </w:p>
    <w:p>
      <w:pPr>
        <w:spacing w:after="80"/>
        <w:ind w:left="714" w:hanging="227"/>
        <w:jc w:val="both"/>
      </w:pPr>
      <w:r>
        <w:rPr>
          <w:rFonts w:ascii="Cambria" w:hAnsi="Cambria"/>
          <w:sz w:val="22"/>
        </w:rPr>
        <w:t xml:space="preserve">o  </w:t>
      </w:r>
      <w:r>
        <w:rPr>
          <w:rFonts w:ascii="Cambria" w:hAnsi="Cambria"/>
          <w:b/>
          <w:i w:val="0"/>
          <w:sz w:val="22"/>
        </w:rPr>
        <w:t xml:space="preserve">Practice: </w:t>
      </w:r>
      <w:r>
        <w:rPr>
          <w:rFonts w:ascii="Cambria" w:hAnsi="Cambria"/>
          <w:b w:val="0"/>
          <w:i w:val="0"/>
          <w:sz w:val="22"/>
        </w:rPr>
        <w:t>Offering short-term certificate courses, workshops, and seminars focused on developing entrepreneurial skills such as business planning, marketing, financial management, and pitching ideas.</w:t>
      </w:r>
    </w:p>
    <w:p>
      <w:pPr>
        <w:spacing w:after="80"/>
        <w:ind w:left="714" w:hanging="227"/>
        <w:jc w:val="both"/>
      </w:pPr>
      <w:r>
        <w:rPr>
          <w:rFonts w:ascii="Cambria" w:hAnsi="Cambria"/>
          <w:sz w:val="22"/>
        </w:rPr>
        <w:t xml:space="preserve">o  </w:t>
      </w:r>
      <w:r>
        <w:rPr>
          <w:rFonts w:ascii="Cambria" w:hAnsi="Cambria"/>
          <w:b/>
          <w:i w:val="0"/>
          <w:sz w:val="22"/>
        </w:rPr>
        <w:t xml:space="preserve">Benefit: </w:t>
      </w:r>
      <w:r>
        <w:rPr>
          <w:rFonts w:ascii="Cambria" w:hAnsi="Cambria"/>
          <w:b w:val="0"/>
          <w:i w:val="0"/>
          <w:sz w:val="22"/>
        </w:rPr>
        <w:t>Equips students with the necessary skills to transform their ideas into successful businesses, providing a well-rounded education that goes beyond academic learning.</w:t>
      </w:r>
    </w:p>
    <w:p>
      <w:pPr>
        <w:spacing w:after="80"/>
        <w:ind w:left="357" w:hanging="357"/>
        <w:jc w:val="both"/>
      </w:pPr>
      <w:r>
        <w:rPr>
          <w:rFonts w:ascii="Cambria" w:hAnsi="Cambria"/>
          <w:sz w:val="22"/>
        </w:rPr>
        <w:t xml:space="preserve">9.  </w:t>
      </w:r>
      <w:r>
        <w:rPr>
          <w:rFonts w:ascii="Cambria" w:hAnsi="Cambria"/>
          <w:b/>
          <w:i w:val="0"/>
          <w:sz w:val="22"/>
        </w:rPr>
        <w:t>9. Encouraging Cross-Disciplinary Collaboration:</w:t>
      </w:r>
    </w:p>
    <w:p>
      <w:pPr>
        <w:spacing w:after="80"/>
        <w:ind w:left="714" w:hanging="227"/>
        <w:jc w:val="both"/>
      </w:pPr>
      <w:r>
        <w:rPr>
          <w:rFonts w:ascii="Cambria" w:hAnsi="Cambria"/>
          <w:sz w:val="22"/>
        </w:rPr>
        <w:t xml:space="preserve">o  </w:t>
      </w:r>
      <w:r>
        <w:rPr>
          <w:rFonts w:ascii="Cambria" w:hAnsi="Cambria"/>
          <w:b/>
          <w:i w:val="0"/>
          <w:sz w:val="22"/>
        </w:rPr>
        <w:t xml:space="preserve">Practice: </w:t>
      </w:r>
      <w:r>
        <w:rPr>
          <w:rFonts w:ascii="Cambria" w:hAnsi="Cambria"/>
          <w:b w:val="0"/>
          <w:i w:val="0"/>
          <w:sz w:val="22"/>
        </w:rPr>
        <w:t>Encouraging students from different disciplines (engineering, management, arts, etc.) to collaborate on innovative projects and startups. Cross-disciplinary teams often generate more diverse and unique solutions.</w:t>
      </w:r>
    </w:p>
    <w:p>
      <w:pPr>
        <w:spacing w:after="80"/>
        <w:ind w:left="714" w:hanging="227"/>
        <w:jc w:val="both"/>
      </w:pPr>
      <w:r>
        <w:rPr>
          <w:rFonts w:ascii="Cambria" w:hAnsi="Cambria"/>
          <w:sz w:val="22"/>
        </w:rPr>
        <w:t xml:space="preserve">o  </w:t>
      </w:r>
      <w:r>
        <w:rPr>
          <w:rFonts w:ascii="Cambria" w:hAnsi="Cambria"/>
          <w:b/>
          <w:i w:val="0"/>
          <w:sz w:val="22"/>
        </w:rPr>
        <w:t xml:space="preserve">Benefit: </w:t>
      </w:r>
      <w:r>
        <w:rPr>
          <w:rFonts w:ascii="Cambria" w:hAnsi="Cambria"/>
          <w:b w:val="0"/>
          <w:i w:val="0"/>
          <w:sz w:val="22"/>
        </w:rPr>
        <w:t>Fosters a culture of collaboration and diversity, leading to innovative and well-rounded solutions that might not have emerged in a more siloed academic environment.</w:t>
      </w:r>
    </w:p>
    <w:p>
      <w:pPr>
        <w:spacing w:after="80"/>
        <w:ind w:left="357" w:hanging="357"/>
        <w:jc w:val="both"/>
      </w:pPr>
      <w:r>
        <w:rPr>
          <w:rFonts w:ascii="Cambria" w:hAnsi="Cambria"/>
          <w:sz w:val="22"/>
        </w:rPr>
        <w:t xml:space="preserve">10.  </w:t>
      </w:r>
      <w:r>
        <w:rPr>
          <w:rFonts w:ascii="Cambria" w:hAnsi="Cambria"/>
          <w:b/>
          <w:i w:val="0"/>
          <w:sz w:val="22"/>
        </w:rPr>
        <w:t>10. Recognizing and Rewarding Innovations:</w:t>
      </w:r>
    </w:p>
    <w:p>
      <w:pPr>
        <w:spacing w:after="80"/>
        <w:ind w:left="714" w:hanging="227"/>
        <w:jc w:val="both"/>
      </w:pPr>
      <w:r>
        <w:rPr>
          <w:rFonts w:ascii="Cambria" w:hAnsi="Cambria"/>
          <w:sz w:val="22"/>
        </w:rPr>
        <w:t xml:space="preserve">o  </w:t>
      </w:r>
      <w:r>
        <w:rPr>
          <w:rFonts w:ascii="Cambria" w:hAnsi="Cambria"/>
          <w:b/>
          <w:i w:val="0"/>
          <w:sz w:val="22"/>
        </w:rPr>
        <w:t xml:space="preserve">Practice: </w:t>
      </w:r>
      <w:r>
        <w:rPr>
          <w:rFonts w:ascii="Cambria" w:hAnsi="Cambria"/>
          <w:b w:val="0"/>
          <w:i w:val="0"/>
          <w:sz w:val="22"/>
        </w:rPr>
        <w:t>Establishing recognition programs such as awards, certificates, and scholarships for students who show exceptional innovation and entrepreneurship.</w:t>
      </w:r>
    </w:p>
    <w:p>
      <w:pPr>
        <w:spacing w:after="80"/>
        <w:ind w:left="714" w:hanging="227"/>
        <w:jc w:val="both"/>
      </w:pPr>
      <w:r>
        <w:rPr>
          <w:rFonts w:ascii="Cambria" w:hAnsi="Cambria"/>
          <w:sz w:val="22"/>
        </w:rPr>
        <w:t xml:space="preserve">o  </w:t>
      </w:r>
      <w:r>
        <w:rPr>
          <w:rFonts w:ascii="Cambria" w:hAnsi="Cambria"/>
          <w:b/>
          <w:i w:val="0"/>
          <w:sz w:val="22"/>
        </w:rPr>
        <w:t xml:space="preserve">Benefit: </w:t>
      </w:r>
      <w:r>
        <w:rPr>
          <w:rFonts w:ascii="Cambria" w:hAnsi="Cambria"/>
          <w:b w:val="0"/>
          <w:i w:val="0"/>
          <w:sz w:val="22"/>
        </w:rPr>
        <w:t>Provides motivation for students to engage more in innovation and entrepreneurship, and acknowledges the hard work and creativity of students, further promoting a culture of innovation.</w:t>
      </w:r>
    </w:p>
    <w:p>
      <w:pPr>
        <w:spacing w:after="80"/>
        <w:ind w:left="357" w:hanging="357"/>
        <w:jc w:val="both"/>
      </w:pPr>
      <w:r>
        <w:rPr>
          <w:rFonts w:ascii="Cambria" w:hAnsi="Cambria"/>
          <w:sz w:val="22"/>
        </w:rPr>
        <w:t xml:space="preserve">11.  </w:t>
      </w:r>
      <w:r>
        <w:rPr>
          <w:rFonts w:ascii="Cambria" w:hAnsi="Cambria"/>
          <w:b/>
          <w:i w:val="0"/>
          <w:sz w:val="22"/>
        </w:rPr>
        <w:t>11. Providing Access to Funding Opportunities:</w:t>
      </w:r>
    </w:p>
    <w:p>
      <w:pPr>
        <w:spacing w:after="80"/>
        <w:ind w:left="714" w:hanging="227"/>
        <w:jc w:val="both"/>
      </w:pPr>
      <w:r>
        <w:rPr>
          <w:rFonts w:ascii="Cambria" w:hAnsi="Cambria"/>
          <w:sz w:val="22"/>
        </w:rPr>
        <w:t xml:space="preserve">o  </w:t>
      </w:r>
      <w:r>
        <w:rPr>
          <w:rFonts w:ascii="Cambria" w:hAnsi="Cambria"/>
          <w:b/>
          <w:i w:val="0"/>
          <w:sz w:val="22"/>
        </w:rPr>
        <w:t xml:space="preserve">Practice: </w:t>
      </w:r>
      <w:r>
        <w:rPr>
          <w:rFonts w:ascii="Cambria" w:hAnsi="Cambria"/>
          <w:b w:val="0"/>
          <w:i w:val="0"/>
          <w:sz w:val="22"/>
        </w:rPr>
        <w:t>Assisting students and faculty in finding grants, funding competitions, and investment opportunities through government schemes, private organizations, and venture capitalists.</w:t>
      </w:r>
    </w:p>
    <w:p>
      <w:pPr>
        <w:spacing w:after="80"/>
        <w:ind w:left="714" w:hanging="227"/>
        <w:jc w:val="both"/>
      </w:pPr>
      <w:r>
        <w:rPr>
          <w:rFonts w:ascii="Cambria" w:hAnsi="Cambria"/>
          <w:sz w:val="22"/>
        </w:rPr>
        <w:t xml:space="preserve">o  </w:t>
      </w:r>
      <w:r>
        <w:rPr>
          <w:rFonts w:ascii="Cambria" w:hAnsi="Cambria"/>
          <w:b/>
          <w:i w:val="0"/>
          <w:sz w:val="22"/>
        </w:rPr>
        <w:t xml:space="preserve">Benefit: </w:t>
      </w:r>
      <w:r>
        <w:rPr>
          <w:rFonts w:ascii="Cambria" w:hAnsi="Cambria"/>
          <w:b w:val="0"/>
          <w:i w:val="0"/>
          <w:sz w:val="22"/>
        </w:rPr>
        <w:t>Provides essential financial support for early-stage startups, enabling students to take their ideas from concept to reality.</w:t>
      </w:r>
    </w:p>
    <w:p>
      <w:pPr>
        <w:spacing w:after="80"/>
        <w:ind w:left="357" w:hanging="357"/>
        <w:jc w:val="both"/>
      </w:pPr>
      <w:r>
        <w:rPr>
          <w:rFonts w:ascii="Cambria" w:hAnsi="Cambria"/>
          <w:sz w:val="22"/>
        </w:rPr>
        <w:t xml:space="preserve">12.  </w:t>
      </w:r>
      <w:r>
        <w:rPr>
          <w:rFonts w:ascii="Cambria" w:hAnsi="Cambria"/>
          <w:b/>
          <w:i w:val="0"/>
          <w:sz w:val="22"/>
        </w:rPr>
        <w:t>12. Building Innovation and Entrepreneurship Curriculum:</w:t>
      </w:r>
    </w:p>
    <w:p>
      <w:pPr>
        <w:spacing w:after="80"/>
        <w:ind w:left="714" w:hanging="227"/>
        <w:jc w:val="both"/>
      </w:pPr>
      <w:r>
        <w:rPr>
          <w:rFonts w:ascii="Cambria" w:hAnsi="Cambria"/>
          <w:sz w:val="22"/>
        </w:rPr>
        <w:t xml:space="preserve">o  </w:t>
      </w:r>
      <w:r>
        <w:rPr>
          <w:rFonts w:ascii="Cambria" w:hAnsi="Cambria"/>
          <w:b/>
          <w:i w:val="0"/>
          <w:sz w:val="22"/>
        </w:rPr>
        <w:t xml:space="preserve">Practice: </w:t>
      </w:r>
      <w:r>
        <w:rPr>
          <w:rFonts w:ascii="Cambria" w:hAnsi="Cambria"/>
          <w:b w:val="0"/>
          <w:i w:val="0"/>
          <w:sz w:val="22"/>
        </w:rPr>
        <w:t>Offering specialized courses and electives related to innovation, entrepreneurship, and intellectual property rights (IPR) as part of the curriculum.</w:t>
      </w:r>
    </w:p>
    <w:p>
      <w:pPr>
        <w:spacing w:after="80"/>
        <w:ind w:left="714" w:hanging="227"/>
        <w:jc w:val="both"/>
      </w:pPr>
      <w:r>
        <w:rPr>
          <w:rFonts w:ascii="Cambria" w:hAnsi="Cambria"/>
          <w:sz w:val="22"/>
        </w:rPr>
        <w:t xml:space="preserve">o  </w:t>
      </w:r>
      <w:r>
        <w:rPr>
          <w:rFonts w:ascii="Cambria" w:hAnsi="Cambria"/>
          <w:b/>
          <w:i w:val="0"/>
          <w:sz w:val="22"/>
        </w:rPr>
        <w:t xml:space="preserve">Benefit: </w:t>
      </w:r>
      <w:r>
        <w:rPr>
          <w:rFonts w:ascii="Cambria" w:hAnsi="Cambria"/>
          <w:b w:val="0"/>
          <w:i w:val="0"/>
          <w:sz w:val="22"/>
        </w:rPr>
        <w:t>Instills an entrepreneurial mindset in students from the beginning, making them more likely to engage in innovation during their studies and beyond.</w:t>
      </w:r>
    </w:p>
    <w:p>
      <w:pPr>
        <w:keepNext/>
        <w:spacing w:before="240" w:after="120"/>
      </w:pPr>
      <w:r>
        <w:rPr>
          <w:rFonts w:ascii="Cambria" w:hAnsi="Cambria"/>
          <w:b/>
          <w:color w:val="1F3A5F"/>
          <w:sz w:val="28"/>
        </w:rPr>
        <w:t>40.14. Conclusion</w:t>
      </w:r>
    </w:p>
    <w:p>
      <w:pPr>
        <w:spacing w:after="120"/>
        <w:jc w:val="both"/>
      </w:pPr>
      <w:r>
        <w:rPr>
          <w:rFonts w:ascii="Cambria" w:hAnsi="Cambria"/>
          <w:sz w:val="22"/>
        </w:rPr>
        <w:t>The Institution's Innovation Cell Committee plays a crucial role in developing an innovation-driven culture within the institution. By providing resources, support, and guidance, it helps students and faculty members to transform their creative ideas into practical solutions and entrepreneurial ventures. The committee facilitates collaboration, research, and development, empowering the institution to contribute to the broader innovation ecosystem.</w:t>
      </w:r>
    </w:p>
    <w:p>
      <w:r>
        <w:br w:type="page"/>
      </w:r>
    </w:p>
    <w:p>
      <w:pPr>
        <w:keepNext/>
        <w:spacing w:before="240" w:after="120"/>
      </w:pPr>
      <w:r>
        <w:rPr>
          <w:rFonts w:ascii="Cambria" w:hAnsi="Cambria"/>
          <w:b/>
          <w:color w:val="1F3A5F"/>
          <w:sz w:val="36"/>
        </w:rPr>
        <w:t>41. Anti-Drug Committee</w:t>
      </w:r>
    </w:p>
    <w:p>
      <w:pPr>
        <w:keepNext/>
        <w:spacing w:before="240" w:after="120"/>
      </w:pPr>
      <w:r>
        <w:rPr>
          <w:rFonts w:ascii="Cambria" w:hAnsi="Cambria"/>
          <w:b/>
          <w:color w:val="1F3A5F"/>
          <w:sz w:val="28"/>
        </w:rPr>
        <w:t>41.1. Introduction</w:t>
      </w:r>
    </w:p>
    <w:p>
      <w:pPr>
        <w:spacing w:after="120"/>
        <w:jc w:val="both"/>
      </w:pPr>
      <w:r>
        <w:rPr>
          <w:rFonts w:ascii="Cambria" w:hAnsi="Cambria"/>
          <w:sz w:val="22"/>
        </w:rPr>
        <w:t>The Anti-Drug Committee is constituted in accordance with UGC/AICTE guidelines and government directives to create a drug-free campus environment. It aims to prevent, monitor, and address drug abuse issues among students and staff, and to promote awareness through education and counseling.</w:t>
      </w:r>
    </w:p>
    <w:p>
      <w:pPr>
        <w:keepNext/>
        <w:spacing w:before="240" w:after="120"/>
      </w:pPr>
      <w:r>
        <w:rPr>
          <w:rFonts w:ascii="Cambria" w:hAnsi="Cambria"/>
          <w:b/>
          <w:color w:val="1F3A5F"/>
          <w:sz w:val="28"/>
        </w:rPr>
        <w:t>41.2. Objectives of the Anti-Drug Committee</w:t>
      </w:r>
    </w:p>
    <w:p>
      <w:pPr>
        <w:spacing w:after="80"/>
        <w:ind w:left="357" w:hanging="357"/>
        <w:jc w:val="both"/>
      </w:pPr>
      <w:r>
        <w:rPr>
          <w:rFonts w:ascii="Cambria" w:hAnsi="Cambria"/>
          <w:sz w:val="22"/>
        </w:rPr>
        <w:t xml:space="preserve">1.  </w:t>
      </w:r>
      <w:r>
        <w:rPr>
          <w:rFonts w:ascii="Cambria" w:hAnsi="Cambria"/>
          <w:b/>
          <w:i w:val="0"/>
          <w:sz w:val="22"/>
        </w:rPr>
        <w:t>Prevent Drug Abuse</w:t>
      </w:r>
      <w:r>
        <w:rPr>
          <w:rFonts w:ascii="Cambria" w:hAnsi="Cambria"/>
          <w:b w:val="0"/>
          <w:i w:val="0"/>
          <w:sz w:val="22"/>
        </w:rPr>
        <w:t xml:space="preserve"> among students by creating awareness and instilling discipline.</w:t>
      </w:r>
    </w:p>
    <w:p>
      <w:pPr>
        <w:spacing w:after="80"/>
        <w:ind w:left="357" w:hanging="357"/>
        <w:jc w:val="both"/>
      </w:pPr>
      <w:r>
        <w:rPr>
          <w:rFonts w:ascii="Cambria" w:hAnsi="Cambria"/>
          <w:sz w:val="22"/>
        </w:rPr>
        <w:t xml:space="preserve">2.  </w:t>
      </w:r>
      <w:r>
        <w:rPr>
          <w:rFonts w:ascii="Cambria" w:hAnsi="Cambria"/>
          <w:b/>
          <w:i w:val="0"/>
          <w:sz w:val="22"/>
        </w:rPr>
        <w:t>Monitor and Report</w:t>
      </w:r>
      <w:r>
        <w:rPr>
          <w:rFonts w:ascii="Cambria" w:hAnsi="Cambria"/>
          <w:b w:val="0"/>
          <w:i w:val="0"/>
          <w:sz w:val="22"/>
        </w:rPr>
        <w:t xml:space="preserve"> suspicious activities related to substance abuse within the campus.</w:t>
      </w:r>
    </w:p>
    <w:p>
      <w:pPr>
        <w:spacing w:after="80"/>
        <w:ind w:left="357" w:hanging="357"/>
        <w:jc w:val="both"/>
      </w:pPr>
      <w:r>
        <w:rPr>
          <w:rFonts w:ascii="Cambria" w:hAnsi="Cambria"/>
          <w:sz w:val="22"/>
        </w:rPr>
        <w:t xml:space="preserve">3.  </w:t>
      </w:r>
      <w:r>
        <w:rPr>
          <w:rFonts w:ascii="Cambria" w:hAnsi="Cambria"/>
          <w:b/>
          <w:i w:val="0"/>
          <w:sz w:val="22"/>
        </w:rPr>
        <w:t>Organize Awareness Programs</w:t>
      </w:r>
      <w:r>
        <w:rPr>
          <w:rFonts w:ascii="Cambria" w:hAnsi="Cambria"/>
          <w:b w:val="0"/>
          <w:i w:val="0"/>
          <w:sz w:val="22"/>
        </w:rPr>
        <w:t xml:space="preserve"> in collaboration with law enforcement agencies and NGOs.</w:t>
      </w:r>
    </w:p>
    <w:p>
      <w:pPr>
        <w:spacing w:after="80"/>
        <w:ind w:left="357" w:hanging="357"/>
        <w:jc w:val="both"/>
      </w:pPr>
      <w:r>
        <w:rPr>
          <w:rFonts w:ascii="Cambria" w:hAnsi="Cambria"/>
          <w:sz w:val="22"/>
        </w:rPr>
        <w:t xml:space="preserve">4.  </w:t>
      </w:r>
      <w:r>
        <w:rPr>
          <w:rFonts w:ascii="Cambria" w:hAnsi="Cambria"/>
          <w:b/>
          <w:i w:val="0"/>
          <w:sz w:val="22"/>
        </w:rPr>
        <w:t>Counsel Students</w:t>
      </w:r>
      <w:r>
        <w:rPr>
          <w:rFonts w:ascii="Cambria" w:hAnsi="Cambria"/>
          <w:b w:val="0"/>
          <w:i w:val="0"/>
          <w:sz w:val="22"/>
        </w:rPr>
        <w:t xml:space="preserve"> who may be vulnerable or showing signs of addiction.</w:t>
      </w:r>
    </w:p>
    <w:p>
      <w:pPr>
        <w:spacing w:after="80"/>
        <w:ind w:left="357" w:hanging="357"/>
        <w:jc w:val="both"/>
      </w:pPr>
      <w:r>
        <w:rPr>
          <w:rFonts w:ascii="Cambria" w:hAnsi="Cambria"/>
          <w:sz w:val="22"/>
        </w:rPr>
        <w:t xml:space="preserve">5.  </w:t>
      </w:r>
      <w:r>
        <w:rPr>
          <w:rFonts w:ascii="Cambria" w:hAnsi="Cambria"/>
          <w:b/>
          <w:i w:val="0"/>
          <w:sz w:val="22"/>
        </w:rPr>
        <w:t>Build a Safe and Healthy Campus</w:t>
      </w:r>
      <w:r>
        <w:rPr>
          <w:rFonts w:ascii="Cambria" w:hAnsi="Cambria"/>
          <w:b w:val="0"/>
          <w:i w:val="0"/>
          <w:sz w:val="22"/>
        </w:rPr>
        <w:t xml:space="preserve"> environment free from substance abuse.</w:t>
      </w:r>
    </w:p>
    <w:p>
      <w:pPr>
        <w:spacing w:after="80"/>
        <w:ind w:left="357" w:hanging="357"/>
        <w:jc w:val="both"/>
      </w:pPr>
      <w:r>
        <w:rPr>
          <w:rFonts w:ascii="Cambria" w:hAnsi="Cambria"/>
          <w:sz w:val="22"/>
        </w:rPr>
        <w:t xml:space="preserve">6.  </w:t>
      </w:r>
      <w:r>
        <w:rPr>
          <w:rFonts w:ascii="Cambria" w:hAnsi="Cambria"/>
          <w:b/>
          <w:i w:val="0"/>
          <w:sz w:val="22"/>
        </w:rPr>
        <w:t>Ensure Implementation</w:t>
      </w:r>
      <w:r>
        <w:rPr>
          <w:rFonts w:ascii="Cambria" w:hAnsi="Cambria"/>
          <w:b w:val="0"/>
          <w:i w:val="0"/>
          <w:sz w:val="22"/>
        </w:rPr>
        <w:t xml:space="preserve"> of UGC/AICTE/State directives regarding anti-drug measures.</w:t>
      </w:r>
    </w:p>
    <w:p>
      <w:pPr>
        <w:keepNext/>
        <w:spacing w:before="240" w:after="120"/>
      </w:pPr>
      <w:r>
        <w:rPr>
          <w:rFonts w:ascii="Cambria" w:hAnsi="Cambria"/>
          <w:b/>
          <w:color w:val="1F3A5F"/>
          <w:sz w:val="28"/>
        </w:rPr>
        <w:t>41.3. Core Functions of the Anti-Drug Committee</w:t>
      </w:r>
    </w:p>
    <w:p>
      <w:pPr>
        <w:spacing w:after="80"/>
        <w:ind w:left="357" w:hanging="357"/>
        <w:jc w:val="both"/>
      </w:pPr>
      <w:r>
        <w:rPr>
          <w:rFonts w:ascii="Cambria" w:hAnsi="Cambria"/>
          <w:sz w:val="22"/>
        </w:rPr>
        <w:t xml:space="preserve">1.  </w:t>
      </w:r>
      <w:r>
        <w:rPr>
          <w:rFonts w:ascii="Cambria" w:hAnsi="Cambria"/>
          <w:b/>
          <w:i w:val="0"/>
          <w:sz w:val="22"/>
        </w:rPr>
        <w:t>1. Awareness and Sensitization</w:t>
      </w:r>
    </w:p>
    <w:p>
      <w:pPr>
        <w:spacing w:after="80"/>
        <w:ind w:left="714" w:hanging="227"/>
        <w:jc w:val="both"/>
      </w:pPr>
      <w:r>
        <w:rPr>
          <w:rFonts w:ascii="Cambria" w:hAnsi="Cambria"/>
          <w:sz w:val="22"/>
        </w:rPr>
        <w:t xml:space="preserve">o  </w:t>
      </w:r>
      <w:r>
        <w:rPr>
          <w:rFonts w:ascii="Cambria" w:hAnsi="Cambria"/>
          <w:sz w:val="22"/>
        </w:rPr>
        <w:t>Conduct seminars, rallies, and workshops to educate students and staff about the harmful effects of drugs.</w:t>
      </w:r>
    </w:p>
    <w:p>
      <w:pPr>
        <w:spacing w:after="80"/>
        <w:ind w:left="714" w:hanging="227"/>
        <w:jc w:val="both"/>
      </w:pPr>
      <w:r>
        <w:rPr>
          <w:rFonts w:ascii="Cambria" w:hAnsi="Cambria"/>
          <w:sz w:val="22"/>
        </w:rPr>
        <w:t xml:space="preserve">o  </w:t>
      </w:r>
      <w:r>
        <w:rPr>
          <w:rFonts w:ascii="Cambria" w:hAnsi="Cambria"/>
          <w:sz w:val="22"/>
        </w:rPr>
        <w:t>Promote anti-drug messages through posters, pamphlets, slogans, and social media.</w:t>
      </w:r>
    </w:p>
    <w:p>
      <w:pPr>
        <w:spacing w:after="80"/>
        <w:ind w:left="357" w:hanging="357"/>
        <w:jc w:val="both"/>
      </w:pPr>
      <w:r>
        <w:rPr>
          <w:rFonts w:ascii="Cambria" w:hAnsi="Cambria"/>
          <w:sz w:val="22"/>
        </w:rPr>
        <w:t xml:space="preserve">2.  </w:t>
      </w:r>
      <w:r>
        <w:rPr>
          <w:rFonts w:ascii="Cambria" w:hAnsi="Cambria"/>
          <w:b/>
          <w:i w:val="0"/>
          <w:sz w:val="22"/>
        </w:rPr>
        <w:t>2. Surveillance and Monitoring</w:t>
      </w:r>
    </w:p>
    <w:p>
      <w:pPr>
        <w:spacing w:after="80"/>
        <w:ind w:left="714" w:hanging="227"/>
        <w:jc w:val="both"/>
      </w:pPr>
      <w:r>
        <w:rPr>
          <w:rFonts w:ascii="Cambria" w:hAnsi="Cambria"/>
          <w:sz w:val="22"/>
        </w:rPr>
        <w:t xml:space="preserve">o  </w:t>
      </w:r>
      <w:r>
        <w:rPr>
          <w:rFonts w:ascii="Cambria" w:hAnsi="Cambria"/>
          <w:sz w:val="22"/>
        </w:rPr>
        <w:t>Keep vigilant watch in and around the campus, hostels, and nearby areas for any suspicious activity.</w:t>
      </w:r>
    </w:p>
    <w:p>
      <w:pPr>
        <w:spacing w:after="80"/>
        <w:ind w:left="714" w:hanging="227"/>
        <w:jc w:val="both"/>
      </w:pPr>
      <w:r>
        <w:rPr>
          <w:rFonts w:ascii="Cambria" w:hAnsi="Cambria"/>
          <w:sz w:val="22"/>
        </w:rPr>
        <w:t xml:space="preserve">o  </w:t>
      </w:r>
      <w:r>
        <w:rPr>
          <w:rFonts w:ascii="Cambria" w:hAnsi="Cambria"/>
          <w:sz w:val="22"/>
        </w:rPr>
        <w:t>Conduct random checks (in coordination with law enforcement if needed).</w:t>
      </w:r>
    </w:p>
    <w:p>
      <w:pPr>
        <w:spacing w:after="80"/>
        <w:ind w:left="357" w:hanging="357"/>
        <w:jc w:val="both"/>
      </w:pPr>
      <w:r>
        <w:rPr>
          <w:rFonts w:ascii="Cambria" w:hAnsi="Cambria"/>
          <w:sz w:val="22"/>
        </w:rPr>
        <w:t xml:space="preserve">3.  </w:t>
      </w:r>
      <w:r>
        <w:rPr>
          <w:rFonts w:ascii="Cambria" w:hAnsi="Cambria"/>
          <w:b/>
          <w:i w:val="0"/>
          <w:sz w:val="22"/>
        </w:rPr>
        <w:t>3. Prevention and Early Detection</w:t>
      </w:r>
    </w:p>
    <w:p>
      <w:pPr>
        <w:spacing w:after="80"/>
        <w:ind w:left="714" w:hanging="227"/>
        <w:jc w:val="both"/>
      </w:pPr>
      <w:r>
        <w:rPr>
          <w:rFonts w:ascii="Cambria" w:hAnsi="Cambria"/>
          <w:sz w:val="22"/>
        </w:rPr>
        <w:t xml:space="preserve">o  </w:t>
      </w:r>
      <w:r>
        <w:rPr>
          <w:rFonts w:ascii="Cambria" w:hAnsi="Cambria"/>
          <w:sz w:val="22"/>
        </w:rPr>
        <w:t>Identify early signs of drug use or addiction among students through observation and peer feedback.</w:t>
      </w:r>
    </w:p>
    <w:p>
      <w:pPr>
        <w:spacing w:after="80"/>
        <w:ind w:left="714" w:hanging="227"/>
        <w:jc w:val="both"/>
      </w:pPr>
      <w:r>
        <w:rPr>
          <w:rFonts w:ascii="Cambria" w:hAnsi="Cambria"/>
          <w:sz w:val="22"/>
        </w:rPr>
        <w:t xml:space="preserve">o  </w:t>
      </w:r>
      <w:r>
        <w:rPr>
          <w:rFonts w:ascii="Cambria" w:hAnsi="Cambria"/>
          <w:sz w:val="22"/>
        </w:rPr>
        <w:t>Set up a confidential mechanism to report drug-related concerns anonymously.</w:t>
      </w:r>
    </w:p>
    <w:p>
      <w:pPr>
        <w:spacing w:after="80"/>
        <w:ind w:left="357" w:hanging="357"/>
        <w:jc w:val="both"/>
      </w:pPr>
      <w:r>
        <w:rPr>
          <w:rFonts w:ascii="Cambria" w:hAnsi="Cambria"/>
          <w:sz w:val="22"/>
        </w:rPr>
        <w:t xml:space="preserve">4.  </w:t>
      </w:r>
      <w:r>
        <w:rPr>
          <w:rFonts w:ascii="Cambria" w:hAnsi="Cambria"/>
          <w:b/>
          <w:i w:val="0"/>
          <w:sz w:val="22"/>
        </w:rPr>
        <w:t>4. Counseling and Rehabilitation Support</w:t>
      </w:r>
    </w:p>
    <w:p>
      <w:pPr>
        <w:spacing w:after="80"/>
        <w:ind w:left="714" w:hanging="227"/>
        <w:jc w:val="both"/>
      </w:pPr>
      <w:r>
        <w:rPr>
          <w:rFonts w:ascii="Cambria" w:hAnsi="Cambria"/>
          <w:sz w:val="22"/>
        </w:rPr>
        <w:t xml:space="preserve">o  </w:t>
      </w:r>
      <w:r>
        <w:rPr>
          <w:rFonts w:ascii="Cambria" w:hAnsi="Cambria"/>
          <w:sz w:val="22"/>
        </w:rPr>
        <w:t>Facilitate access to psychological counseling and rehabilitation services for students in need.</w:t>
      </w:r>
    </w:p>
    <w:p>
      <w:pPr>
        <w:spacing w:after="80"/>
        <w:ind w:left="714" w:hanging="227"/>
        <w:jc w:val="both"/>
      </w:pPr>
      <w:r>
        <w:rPr>
          <w:rFonts w:ascii="Cambria" w:hAnsi="Cambria"/>
          <w:sz w:val="22"/>
        </w:rPr>
        <w:t xml:space="preserve">o  </w:t>
      </w:r>
      <w:r>
        <w:rPr>
          <w:rFonts w:ascii="Cambria" w:hAnsi="Cambria"/>
          <w:sz w:val="22"/>
        </w:rPr>
        <w:t>Maintain collaboration with medical experts and local de-addiction centers.</w:t>
      </w:r>
    </w:p>
    <w:p>
      <w:pPr>
        <w:spacing w:after="80"/>
        <w:ind w:left="357" w:hanging="357"/>
        <w:jc w:val="both"/>
      </w:pPr>
      <w:r>
        <w:rPr>
          <w:rFonts w:ascii="Cambria" w:hAnsi="Cambria"/>
          <w:sz w:val="22"/>
        </w:rPr>
        <w:t xml:space="preserve">5.  </w:t>
      </w:r>
      <w:r>
        <w:rPr>
          <w:rFonts w:ascii="Cambria" w:hAnsi="Cambria"/>
          <w:b/>
          <w:i w:val="0"/>
          <w:sz w:val="22"/>
        </w:rPr>
        <w:t>5. Law Enforcement Liaison</w:t>
      </w:r>
    </w:p>
    <w:p>
      <w:pPr>
        <w:spacing w:after="80"/>
        <w:ind w:left="714" w:hanging="227"/>
        <w:jc w:val="both"/>
      </w:pPr>
      <w:r>
        <w:rPr>
          <w:rFonts w:ascii="Cambria" w:hAnsi="Cambria"/>
          <w:sz w:val="22"/>
        </w:rPr>
        <w:t xml:space="preserve">o  </w:t>
      </w:r>
      <w:r>
        <w:rPr>
          <w:rFonts w:ascii="Cambria" w:hAnsi="Cambria"/>
          <w:sz w:val="22"/>
        </w:rPr>
        <w:t>Coordinate with local police and Narcotics Control Bureau (NCB) for periodic checks and expert sessions.</w:t>
      </w:r>
    </w:p>
    <w:p>
      <w:pPr>
        <w:spacing w:after="80"/>
        <w:ind w:left="714" w:hanging="227"/>
        <w:jc w:val="both"/>
      </w:pPr>
      <w:r>
        <w:rPr>
          <w:rFonts w:ascii="Cambria" w:hAnsi="Cambria"/>
          <w:sz w:val="22"/>
        </w:rPr>
        <w:t xml:space="preserve">o  </w:t>
      </w:r>
      <w:r>
        <w:rPr>
          <w:rFonts w:ascii="Cambria" w:hAnsi="Cambria"/>
          <w:sz w:val="22"/>
        </w:rPr>
        <w:t>Report any serious or criminal offenses involving drugs for necessary action.</w:t>
      </w:r>
    </w:p>
    <w:p>
      <w:pPr>
        <w:spacing w:after="80"/>
        <w:ind w:left="357" w:hanging="357"/>
        <w:jc w:val="both"/>
      </w:pPr>
      <w:r>
        <w:rPr>
          <w:rFonts w:ascii="Cambria" w:hAnsi="Cambria"/>
          <w:sz w:val="22"/>
        </w:rPr>
        <w:t xml:space="preserve">6.  </w:t>
      </w:r>
      <w:r>
        <w:rPr>
          <w:rFonts w:ascii="Cambria" w:hAnsi="Cambria"/>
          <w:b/>
          <w:i w:val="0"/>
          <w:sz w:val="22"/>
        </w:rPr>
        <w:t>6. Policy Implementation</w:t>
      </w:r>
    </w:p>
    <w:p>
      <w:pPr>
        <w:spacing w:after="80"/>
        <w:ind w:left="714" w:hanging="227"/>
        <w:jc w:val="both"/>
      </w:pPr>
      <w:r>
        <w:rPr>
          <w:rFonts w:ascii="Cambria" w:hAnsi="Cambria"/>
          <w:sz w:val="22"/>
        </w:rPr>
        <w:t xml:space="preserve">o  </w:t>
      </w:r>
      <w:r>
        <w:rPr>
          <w:rFonts w:ascii="Cambria" w:hAnsi="Cambria"/>
          <w:sz w:val="22"/>
        </w:rPr>
        <w:t>Ensure that institutional policies regarding anti-drug measures are properly implemented.</w:t>
      </w:r>
    </w:p>
    <w:p>
      <w:pPr>
        <w:spacing w:after="80"/>
        <w:ind w:left="714" w:hanging="227"/>
        <w:jc w:val="both"/>
      </w:pPr>
      <w:r>
        <w:rPr>
          <w:rFonts w:ascii="Cambria" w:hAnsi="Cambria"/>
          <w:sz w:val="22"/>
        </w:rPr>
        <w:t xml:space="preserve">o  </w:t>
      </w:r>
      <w:r>
        <w:rPr>
          <w:rFonts w:ascii="Cambria" w:hAnsi="Cambria"/>
          <w:sz w:val="22"/>
        </w:rPr>
        <w:t>Suggest revisions or improvements to policies based on evolving trends and feedback.</w:t>
      </w:r>
    </w:p>
    <w:p>
      <w:pPr>
        <w:spacing w:after="80"/>
        <w:ind w:left="357" w:hanging="357"/>
        <w:jc w:val="both"/>
      </w:pPr>
      <w:r>
        <w:rPr>
          <w:rFonts w:ascii="Cambria" w:hAnsi="Cambria"/>
          <w:sz w:val="22"/>
        </w:rPr>
        <w:t xml:space="preserve">7.  </w:t>
      </w:r>
      <w:r>
        <w:rPr>
          <w:rFonts w:ascii="Cambria" w:hAnsi="Cambria"/>
          <w:b/>
          <w:i w:val="0"/>
          <w:sz w:val="22"/>
        </w:rPr>
        <w:t>7. Student Engagement</w:t>
      </w:r>
    </w:p>
    <w:p>
      <w:pPr>
        <w:spacing w:after="80"/>
        <w:ind w:left="714" w:hanging="227"/>
        <w:jc w:val="both"/>
      </w:pPr>
      <w:r>
        <w:rPr>
          <w:rFonts w:ascii="Cambria" w:hAnsi="Cambria"/>
          <w:sz w:val="22"/>
        </w:rPr>
        <w:t xml:space="preserve">o  </w:t>
      </w:r>
      <w:r>
        <w:rPr>
          <w:rFonts w:ascii="Cambria" w:hAnsi="Cambria"/>
          <w:sz w:val="22"/>
        </w:rPr>
        <w:t>Involve students in peer education programs, awareness campaigns, and leadership roles within the committee.</w:t>
      </w:r>
    </w:p>
    <w:p>
      <w:pPr>
        <w:spacing w:after="80"/>
        <w:ind w:left="714" w:hanging="227"/>
        <w:jc w:val="both"/>
      </w:pPr>
      <w:r>
        <w:rPr>
          <w:rFonts w:ascii="Cambria" w:hAnsi="Cambria"/>
          <w:sz w:val="22"/>
        </w:rPr>
        <w:t xml:space="preserve">o  </w:t>
      </w:r>
      <w:r>
        <w:rPr>
          <w:rFonts w:ascii="Cambria" w:hAnsi="Cambria"/>
          <w:sz w:val="22"/>
        </w:rPr>
        <w:t>Encourage formation of student clubs to advocate for a drug-free lifestyle.</w:t>
      </w:r>
    </w:p>
    <w:p>
      <w:pPr>
        <w:spacing w:after="80"/>
        <w:ind w:left="357" w:hanging="357"/>
        <w:jc w:val="both"/>
      </w:pPr>
      <w:r>
        <w:rPr>
          <w:rFonts w:ascii="Cambria" w:hAnsi="Cambria"/>
          <w:sz w:val="22"/>
        </w:rPr>
        <w:t xml:space="preserve">8.  </w:t>
      </w:r>
      <w:r>
        <w:rPr>
          <w:rFonts w:ascii="Cambria" w:hAnsi="Cambria"/>
          <w:b/>
          <w:i w:val="0"/>
          <w:sz w:val="22"/>
        </w:rPr>
        <w:t>8. Documentation and Reporting</w:t>
      </w:r>
    </w:p>
    <w:p>
      <w:pPr>
        <w:spacing w:after="80"/>
        <w:ind w:left="714" w:hanging="227"/>
        <w:jc w:val="both"/>
      </w:pPr>
      <w:r>
        <w:rPr>
          <w:rFonts w:ascii="Cambria" w:hAnsi="Cambria"/>
          <w:sz w:val="22"/>
        </w:rPr>
        <w:t xml:space="preserve">o  </w:t>
      </w:r>
      <w:r>
        <w:rPr>
          <w:rFonts w:ascii="Cambria" w:hAnsi="Cambria"/>
          <w:sz w:val="22"/>
        </w:rPr>
        <w:t>Maintain records of activities, incidents, and actions taken.</w:t>
      </w:r>
    </w:p>
    <w:p>
      <w:pPr>
        <w:spacing w:after="80"/>
        <w:ind w:left="714" w:hanging="227"/>
        <w:jc w:val="both"/>
      </w:pPr>
      <w:r>
        <w:rPr>
          <w:rFonts w:ascii="Cambria" w:hAnsi="Cambria"/>
          <w:sz w:val="22"/>
        </w:rPr>
        <w:t xml:space="preserve">o  </w:t>
      </w:r>
      <w:r>
        <w:rPr>
          <w:rFonts w:ascii="Cambria" w:hAnsi="Cambria"/>
          <w:sz w:val="22"/>
        </w:rPr>
        <w:t>Submit regular reports to college authorities and external agencies when required.</w:t>
      </w:r>
    </w:p>
    <w:p>
      <w:pPr>
        <w:keepNext/>
        <w:spacing w:before="240" w:after="120"/>
      </w:pPr>
      <w:r>
        <w:rPr>
          <w:rFonts w:ascii="Cambria" w:hAnsi="Cambria"/>
          <w:b/>
          <w:color w:val="1F3A5F"/>
          <w:sz w:val="28"/>
        </w:rPr>
        <w:t>41.4. Committee Composition</w:t>
      </w:r>
    </w:p>
    <w:tbl>
      <w:tblGrid>
        <w:gridCol w:w="850"/>
        <w:gridCol w:w="5386"/>
        <w:gridCol w:w="3175"/>
      </w:tblGrid>
      <w:tblPr>
        <w:jc w:val="center"/>
        <w:tblLook w:firstColumn="1" w:firstRow="1" w:lastColumn="0" w:lastRow="0" w:noHBand="0" w:noVBand="1" w:val="04A0"/>
        <w:tblW w:w="9412" w:type="dxa"/>
        <w:tblLayout w:type="fixed"/>
      </w:tblPr>
      <w:tr>
        <w:tc>
          <w:tcPr>
            <w:shd w:val="clear" w:color="auto" w:fill="1F3A5F"/>
            <w:tcW w:w="850" w:type="dxa"/>
          </w:tcPr>
          <w:p>
            <w:pPr>
              <w:jc w:val="center"/>
            </w:pPr>
            <w:r/>
            <w:r>
              <w:rPr>
                <w:rFonts w:ascii="Cambria" w:hAnsi="Cambria"/>
                <w:b/>
                <w:i w:val="0"/>
                <w:color w:val="FFFFFF"/>
                <w:sz w:val="22"/>
              </w:rPr>
              <w:t>S.No</w:t>
            </w:r>
          </w:p>
        </w:tc>
        <w:tc>
          <w:tcPr>
            <w:shd w:val="clear" w:color="auto" w:fill="1F3A5F"/>
            <w:tcW w:w="5386" w:type="dxa"/>
          </w:tcPr>
          <w:p>
            <w:pPr>
              <w:jc w:val="center"/>
            </w:pPr>
            <w:r/>
            <w:r>
              <w:rPr>
                <w:rFonts w:ascii="Cambria" w:hAnsi="Cambria"/>
                <w:b/>
                <w:i w:val="0"/>
                <w:color w:val="FFFFFF"/>
                <w:sz w:val="22"/>
              </w:rPr>
              <w:t>Designation</w:t>
            </w:r>
          </w:p>
        </w:tc>
        <w:tc>
          <w:tcPr>
            <w:shd w:val="clear" w:color="auto" w:fill="1F3A5F"/>
            <w:tcW w:w="3175" w:type="dxa"/>
          </w:tcPr>
          <w:p>
            <w:pPr>
              <w:jc w:val="center"/>
            </w:pPr>
            <w:r/>
            <w:r>
              <w:rPr>
                <w:rFonts w:ascii="Cambria" w:hAnsi="Cambria"/>
                <w:b/>
                <w:i w:val="0"/>
                <w:color w:val="FFFFFF"/>
                <w:sz w:val="22"/>
              </w:rPr>
              <w:t>Role in Committee</w:t>
            </w:r>
          </w:p>
        </w:tc>
      </w:tr>
      <w:tr>
        <w:tc>
          <w:tcPr>
            <w:tcW w:w="850" w:type="dxa"/>
          </w:tcPr>
          <w:p>
            <w:r/>
            <w:r>
              <w:rPr>
                <w:rFonts w:ascii="Cambria" w:hAnsi="Cambria"/>
                <w:b w:val="0"/>
                <w:i w:val="0"/>
                <w:sz w:val="22"/>
              </w:rPr>
              <w:t>1</w:t>
            </w:r>
          </w:p>
        </w:tc>
        <w:tc>
          <w:tcPr>
            <w:tcW w:w="5386" w:type="dxa"/>
          </w:tcPr>
          <w:p>
            <w:r/>
            <w:r>
              <w:rPr>
                <w:rFonts w:ascii="Cambria" w:hAnsi="Cambria"/>
                <w:b w:val="0"/>
                <w:i w:val="0"/>
                <w:sz w:val="22"/>
              </w:rPr>
              <w:t>Principal / Head of Institution</w:t>
            </w:r>
          </w:p>
        </w:tc>
        <w:tc>
          <w:tcPr>
            <w:tcW w:w="3175" w:type="dxa"/>
          </w:tcPr>
          <w:p>
            <w:r/>
            <w:r>
              <w:rPr>
                <w:rFonts w:ascii="Cambria" w:hAnsi="Cambria"/>
                <w:b w:val="0"/>
                <w:i w:val="0"/>
                <w:sz w:val="22"/>
              </w:rPr>
              <w:t>Chairperson</w:t>
            </w:r>
          </w:p>
        </w:tc>
      </w:tr>
      <w:tr>
        <w:tc>
          <w:tcPr>
            <w:shd w:val="clear" w:color="auto" w:fill="F2F2F2"/>
            <w:tcW w:w="850" w:type="dxa"/>
          </w:tcPr>
          <w:p>
            <w:r/>
            <w:r>
              <w:rPr>
                <w:rFonts w:ascii="Cambria" w:hAnsi="Cambria"/>
                <w:b w:val="0"/>
                <w:i w:val="0"/>
                <w:sz w:val="22"/>
              </w:rPr>
              <w:t>2</w:t>
            </w:r>
          </w:p>
        </w:tc>
        <w:tc>
          <w:tcPr>
            <w:shd w:val="clear" w:color="auto" w:fill="F2F2F2"/>
            <w:tcW w:w="5386" w:type="dxa"/>
          </w:tcPr>
          <w:p>
            <w:r/>
            <w:r>
              <w:rPr>
                <w:rFonts w:ascii="Cambria" w:hAnsi="Cambria"/>
                <w:b w:val="0"/>
                <w:i w:val="0"/>
                <w:sz w:val="22"/>
              </w:rPr>
              <w:t>Senior Faculty Member / Dean Student Welfare</w:t>
            </w:r>
          </w:p>
        </w:tc>
        <w:tc>
          <w:tcPr>
            <w:shd w:val="clear" w:color="auto" w:fill="F2F2F2"/>
            <w:tcW w:w="3175" w:type="dxa"/>
          </w:tcPr>
          <w:p>
            <w:r/>
            <w:r>
              <w:rPr>
                <w:rFonts w:ascii="Cambria" w:hAnsi="Cambria"/>
                <w:b w:val="0"/>
                <w:i w:val="0"/>
                <w:sz w:val="22"/>
              </w:rPr>
              <w:t>Coordinator / Convener</w:t>
            </w:r>
          </w:p>
        </w:tc>
      </w:tr>
      <w:tr>
        <w:tc>
          <w:tcPr>
            <w:tcW w:w="850" w:type="dxa"/>
          </w:tcPr>
          <w:p>
            <w:r/>
            <w:r>
              <w:rPr>
                <w:rFonts w:ascii="Cambria" w:hAnsi="Cambria"/>
                <w:b w:val="0"/>
                <w:i w:val="0"/>
                <w:sz w:val="22"/>
              </w:rPr>
              <w:t>3</w:t>
            </w:r>
          </w:p>
        </w:tc>
        <w:tc>
          <w:tcPr>
            <w:tcW w:w="5386" w:type="dxa"/>
          </w:tcPr>
          <w:p>
            <w:r/>
            <w:r>
              <w:rPr>
                <w:rFonts w:ascii="Cambria" w:hAnsi="Cambria"/>
                <w:b w:val="0"/>
                <w:i w:val="0"/>
                <w:sz w:val="22"/>
              </w:rPr>
              <w:t>One Faculty Member from Each Department</w:t>
            </w:r>
          </w:p>
        </w:tc>
        <w:tc>
          <w:tcPr>
            <w:tcW w:w="3175" w:type="dxa"/>
          </w:tcPr>
          <w:p>
            <w:r/>
            <w:r>
              <w:rPr>
                <w:rFonts w:ascii="Cambria" w:hAnsi="Cambria"/>
                <w:b w:val="0"/>
                <w:i w:val="0"/>
                <w:sz w:val="22"/>
              </w:rPr>
              <w:t>Members</w:t>
            </w:r>
          </w:p>
        </w:tc>
      </w:tr>
      <w:tr>
        <w:tc>
          <w:tcPr>
            <w:shd w:val="clear" w:color="auto" w:fill="F2F2F2"/>
            <w:tcW w:w="850" w:type="dxa"/>
          </w:tcPr>
          <w:p>
            <w:r/>
            <w:r>
              <w:rPr>
                <w:rFonts w:ascii="Cambria" w:hAnsi="Cambria"/>
                <w:b w:val="0"/>
                <w:i w:val="0"/>
                <w:sz w:val="22"/>
              </w:rPr>
              <w:t>4</w:t>
            </w:r>
          </w:p>
        </w:tc>
        <w:tc>
          <w:tcPr>
            <w:shd w:val="clear" w:color="auto" w:fill="F2F2F2"/>
            <w:tcW w:w="5386" w:type="dxa"/>
          </w:tcPr>
          <w:p>
            <w:r/>
            <w:r>
              <w:rPr>
                <w:rFonts w:ascii="Cambria" w:hAnsi="Cambria"/>
                <w:b w:val="0"/>
                <w:i w:val="0"/>
                <w:sz w:val="22"/>
              </w:rPr>
              <w:t>Medical Officer / College Health Centre In-Charge</w:t>
            </w:r>
          </w:p>
        </w:tc>
        <w:tc>
          <w:tcPr>
            <w:shd w:val="clear" w:color="auto" w:fill="F2F2F2"/>
            <w:tcW w:w="3175" w:type="dxa"/>
          </w:tcPr>
          <w:p>
            <w:r/>
            <w:r>
              <w:rPr>
                <w:rFonts w:ascii="Cambria" w:hAnsi="Cambria"/>
                <w:b w:val="0"/>
                <w:i w:val="0"/>
                <w:sz w:val="22"/>
              </w:rPr>
              <w:t>Health Advisory Member</w:t>
            </w:r>
          </w:p>
        </w:tc>
      </w:tr>
      <w:tr>
        <w:tc>
          <w:tcPr>
            <w:tcW w:w="850" w:type="dxa"/>
          </w:tcPr>
          <w:p>
            <w:r/>
            <w:r>
              <w:rPr>
                <w:rFonts w:ascii="Cambria" w:hAnsi="Cambria"/>
                <w:b w:val="0"/>
                <w:i w:val="0"/>
                <w:sz w:val="22"/>
              </w:rPr>
              <w:t>5</w:t>
            </w:r>
          </w:p>
        </w:tc>
        <w:tc>
          <w:tcPr>
            <w:tcW w:w="5386" w:type="dxa"/>
          </w:tcPr>
          <w:p>
            <w:r/>
            <w:r>
              <w:rPr>
                <w:rFonts w:ascii="Cambria" w:hAnsi="Cambria"/>
                <w:b w:val="0"/>
                <w:i w:val="0"/>
                <w:sz w:val="22"/>
              </w:rPr>
              <w:t>Hostel Wardens (Boys &amp; Girls)</w:t>
            </w:r>
          </w:p>
        </w:tc>
        <w:tc>
          <w:tcPr>
            <w:tcW w:w="3175" w:type="dxa"/>
          </w:tcPr>
          <w:p>
            <w:r/>
            <w:r>
              <w:rPr>
                <w:rFonts w:ascii="Cambria" w:hAnsi="Cambria"/>
                <w:b w:val="0"/>
                <w:i w:val="0"/>
                <w:sz w:val="22"/>
              </w:rPr>
              <w:t>Member Representatives</w:t>
            </w:r>
          </w:p>
        </w:tc>
      </w:tr>
      <w:tr>
        <w:tc>
          <w:tcPr>
            <w:shd w:val="clear" w:color="auto" w:fill="F2F2F2"/>
            <w:tcW w:w="850" w:type="dxa"/>
          </w:tcPr>
          <w:p>
            <w:r/>
            <w:r>
              <w:rPr>
                <w:rFonts w:ascii="Cambria" w:hAnsi="Cambria"/>
                <w:b w:val="0"/>
                <w:i w:val="0"/>
                <w:sz w:val="22"/>
              </w:rPr>
              <w:t>6</w:t>
            </w:r>
          </w:p>
        </w:tc>
        <w:tc>
          <w:tcPr>
            <w:shd w:val="clear" w:color="auto" w:fill="F2F2F2"/>
            <w:tcW w:w="5386" w:type="dxa"/>
          </w:tcPr>
          <w:p>
            <w:r/>
            <w:r>
              <w:rPr>
                <w:rFonts w:ascii="Cambria" w:hAnsi="Cambria"/>
                <w:b w:val="0"/>
                <w:i w:val="0"/>
                <w:sz w:val="22"/>
              </w:rPr>
              <w:t>NSS/NCC Program Officer</w:t>
            </w:r>
          </w:p>
        </w:tc>
        <w:tc>
          <w:tcPr>
            <w:shd w:val="clear" w:color="auto" w:fill="F2F2F2"/>
            <w:tcW w:w="3175" w:type="dxa"/>
          </w:tcPr>
          <w:p>
            <w:r/>
            <w:r>
              <w:rPr>
                <w:rFonts w:ascii="Cambria" w:hAnsi="Cambria"/>
                <w:b w:val="0"/>
                <w:i w:val="0"/>
                <w:sz w:val="22"/>
              </w:rPr>
              <w:t>Awareness &amp; Outreach Member</w:t>
            </w:r>
          </w:p>
        </w:tc>
      </w:tr>
      <w:tr>
        <w:tc>
          <w:tcPr>
            <w:tcW w:w="850" w:type="dxa"/>
          </w:tcPr>
          <w:p>
            <w:r/>
            <w:r>
              <w:rPr>
                <w:rFonts w:ascii="Cambria" w:hAnsi="Cambria"/>
                <w:b w:val="0"/>
                <w:i w:val="0"/>
                <w:sz w:val="22"/>
              </w:rPr>
              <w:t>7</w:t>
            </w:r>
          </w:p>
        </w:tc>
        <w:tc>
          <w:tcPr>
            <w:tcW w:w="5386" w:type="dxa"/>
          </w:tcPr>
          <w:p>
            <w:r/>
            <w:r>
              <w:rPr>
                <w:rFonts w:ascii="Cambria" w:hAnsi="Cambria"/>
                <w:b w:val="0"/>
                <w:i w:val="0"/>
                <w:sz w:val="22"/>
              </w:rPr>
              <w:t>One Parent Representative (optional)</w:t>
            </w:r>
          </w:p>
        </w:tc>
        <w:tc>
          <w:tcPr>
            <w:tcW w:w="3175" w:type="dxa"/>
          </w:tcPr>
          <w:p>
            <w:r/>
            <w:r>
              <w:rPr>
                <w:rFonts w:ascii="Cambria" w:hAnsi="Cambria"/>
                <w:b w:val="0"/>
                <w:i w:val="0"/>
                <w:sz w:val="22"/>
              </w:rPr>
              <w:t>Community Liaison</w:t>
            </w:r>
          </w:p>
        </w:tc>
      </w:tr>
      <w:tr>
        <w:tc>
          <w:tcPr>
            <w:shd w:val="clear" w:color="auto" w:fill="F2F2F2"/>
            <w:tcW w:w="850" w:type="dxa"/>
          </w:tcPr>
          <w:p>
            <w:r/>
            <w:r>
              <w:rPr>
                <w:rFonts w:ascii="Cambria" w:hAnsi="Cambria"/>
                <w:b w:val="0"/>
                <w:i w:val="0"/>
                <w:sz w:val="22"/>
              </w:rPr>
              <w:t>8</w:t>
            </w:r>
          </w:p>
        </w:tc>
        <w:tc>
          <w:tcPr>
            <w:shd w:val="clear" w:color="auto" w:fill="F2F2F2"/>
            <w:tcW w:w="5386" w:type="dxa"/>
          </w:tcPr>
          <w:p>
            <w:r/>
            <w:r>
              <w:rPr>
                <w:rFonts w:ascii="Cambria" w:hAnsi="Cambria"/>
                <w:b w:val="0"/>
                <w:i w:val="0"/>
                <w:sz w:val="22"/>
              </w:rPr>
              <w:t>One Legal Expert or Counselor (optional)</w:t>
            </w:r>
          </w:p>
        </w:tc>
        <w:tc>
          <w:tcPr>
            <w:shd w:val="clear" w:color="auto" w:fill="F2F2F2"/>
            <w:tcW w:w="3175" w:type="dxa"/>
          </w:tcPr>
          <w:p>
            <w:r/>
            <w:r>
              <w:rPr>
                <w:rFonts w:ascii="Cambria" w:hAnsi="Cambria"/>
                <w:b w:val="0"/>
                <w:i w:val="0"/>
                <w:sz w:val="22"/>
              </w:rPr>
              <w:t>External Advisory Member</w:t>
            </w:r>
          </w:p>
        </w:tc>
      </w:tr>
      <w:tr>
        <w:tc>
          <w:tcPr>
            <w:tcW w:w="850" w:type="dxa"/>
          </w:tcPr>
          <w:p>
            <w:r/>
            <w:r>
              <w:rPr>
                <w:rFonts w:ascii="Cambria" w:hAnsi="Cambria"/>
                <w:b w:val="0"/>
                <w:i w:val="0"/>
                <w:sz w:val="22"/>
              </w:rPr>
              <w:t>9</w:t>
            </w:r>
          </w:p>
        </w:tc>
        <w:tc>
          <w:tcPr>
            <w:tcW w:w="5386" w:type="dxa"/>
          </w:tcPr>
          <w:p>
            <w:r/>
            <w:r>
              <w:rPr>
                <w:rFonts w:ascii="Cambria" w:hAnsi="Cambria"/>
                <w:b w:val="0"/>
                <w:i w:val="0"/>
                <w:sz w:val="22"/>
              </w:rPr>
              <w:t>Two Student Representatives (UG &amp; PG)</w:t>
            </w:r>
          </w:p>
        </w:tc>
        <w:tc>
          <w:tcPr>
            <w:tcW w:w="3175" w:type="dxa"/>
          </w:tcPr>
          <w:p>
            <w:r/>
            <w:r>
              <w:rPr>
                <w:rFonts w:ascii="Cambria" w:hAnsi="Cambria"/>
                <w:b w:val="0"/>
                <w:i w:val="0"/>
                <w:sz w:val="22"/>
              </w:rPr>
              <w:t>Student Members</w:t>
            </w:r>
          </w:p>
        </w:tc>
      </w:tr>
      <w:tr>
        <w:tc>
          <w:tcPr>
            <w:shd w:val="clear" w:color="auto" w:fill="F2F2F2"/>
            <w:tcW w:w="850" w:type="dxa"/>
          </w:tcPr>
          <w:p>
            <w:r/>
            <w:r>
              <w:rPr>
                <w:rFonts w:ascii="Cambria" w:hAnsi="Cambria"/>
                <w:b w:val="0"/>
                <w:i w:val="0"/>
                <w:sz w:val="22"/>
              </w:rPr>
              <w:t>10</w:t>
            </w:r>
          </w:p>
        </w:tc>
        <w:tc>
          <w:tcPr>
            <w:shd w:val="clear" w:color="auto" w:fill="F2F2F2"/>
            <w:tcW w:w="5386" w:type="dxa"/>
          </w:tcPr>
          <w:p>
            <w:r/>
            <w:r>
              <w:rPr>
                <w:rFonts w:ascii="Cambria" w:hAnsi="Cambria"/>
                <w:b w:val="0"/>
                <w:i w:val="0"/>
                <w:sz w:val="22"/>
              </w:rPr>
              <w:t>Local Police Department Representative (optional)</w:t>
            </w:r>
          </w:p>
        </w:tc>
        <w:tc>
          <w:tcPr>
            <w:shd w:val="clear" w:color="auto" w:fill="F2F2F2"/>
            <w:tcW w:w="3175" w:type="dxa"/>
          </w:tcPr>
          <w:p>
            <w:r/>
            <w:r>
              <w:rPr>
                <w:rFonts w:ascii="Cambria" w:hAnsi="Cambria"/>
                <w:b w:val="0"/>
                <w:i w:val="0"/>
                <w:sz w:val="22"/>
              </w:rPr>
              <w:t>Liaison / Advisory Member</w:t>
            </w:r>
          </w:p>
        </w:tc>
      </w:tr>
    </w:tbl>
    <w:p>
      <w:pPr>
        <w:keepNext/>
        <w:spacing w:before="240" w:after="120"/>
      </w:pPr>
      <w:r>
        <w:rPr>
          <w:rFonts w:ascii="Cambria" w:hAnsi="Cambria"/>
          <w:b/>
          <w:color w:val="1F3A5F"/>
          <w:sz w:val="28"/>
        </w:rPr>
        <w:t>41.5. Roles and Responsibilities of the Anti-Drug Committee</w:t>
      </w:r>
    </w:p>
    <w:p>
      <w:pPr>
        <w:spacing w:after="80"/>
        <w:ind w:left="357" w:hanging="357"/>
        <w:jc w:val="both"/>
      </w:pPr>
      <w:r>
        <w:rPr>
          <w:rFonts w:ascii="Cambria" w:hAnsi="Cambria"/>
          <w:sz w:val="22"/>
        </w:rPr>
        <w:t xml:space="preserve">1.  </w:t>
      </w:r>
      <w:r>
        <w:rPr>
          <w:rFonts w:ascii="Cambria" w:hAnsi="Cambria"/>
          <w:b/>
          <w:i w:val="0"/>
          <w:sz w:val="22"/>
        </w:rPr>
        <w:t>1. Policy Formulation &amp; Implementation</w:t>
      </w:r>
    </w:p>
    <w:p>
      <w:pPr>
        <w:spacing w:after="80"/>
        <w:ind w:left="714" w:hanging="227"/>
        <w:jc w:val="both"/>
      </w:pPr>
      <w:r>
        <w:rPr>
          <w:rFonts w:ascii="Cambria" w:hAnsi="Cambria"/>
          <w:sz w:val="22"/>
        </w:rPr>
        <w:t xml:space="preserve">o  </w:t>
      </w:r>
      <w:r>
        <w:rPr>
          <w:rFonts w:ascii="Cambria" w:hAnsi="Cambria"/>
          <w:sz w:val="22"/>
        </w:rPr>
        <w:t>Develop and implement a zero-tolerance policy towards drug use on campus.</w:t>
      </w:r>
    </w:p>
    <w:p>
      <w:pPr>
        <w:spacing w:after="80"/>
        <w:ind w:left="714" w:hanging="227"/>
        <w:jc w:val="both"/>
      </w:pPr>
      <w:r>
        <w:rPr>
          <w:rFonts w:ascii="Cambria" w:hAnsi="Cambria"/>
          <w:sz w:val="22"/>
        </w:rPr>
        <w:t xml:space="preserve">o  </w:t>
      </w:r>
      <w:r>
        <w:rPr>
          <w:rFonts w:ascii="Cambria" w:hAnsi="Cambria"/>
          <w:sz w:val="22"/>
        </w:rPr>
        <w:t>Ensure alignment with government anti-drug laws and UGC/AICTE/State directives.</w:t>
      </w:r>
    </w:p>
    <w:p>
      <w:pPr>
        <w:spacing w:after="80"/>
        <w:ind w:left="357" w:hanging="357"/>
        <w:jc w:val="both"/>
      </w:pPr>
      <w:r>
        <w:rPr>
          <w:rFonts w:ascii="Cambria" w:hAnsi="Cambria"/>
          <w:sz w:val="22"/>
        </w:rPr>
        <w:t xml:space="preserve">2.  </w:t>
      </w:r>
      <w:r>
        <w:rPr>
          <w:rFonts w:ascii="Cambria" w:hAnsi="Cambria"/>
          <w:b/>
          <w:i w:val="0"/>
          <w:sz w:val="22"/>
        </w:rPr>
        <w:t>2. Awareness &amp; Education</w:t>
      </w:r>
    </w:p>
    <w:p>
      <w:pPr>
        <w:spacing w:after="80"/>
        <w:ind w:left="714" w:hanging="227"/>
        <w:jc w:val="both"/>
      </w:pPr>
      <w:r>
        <w:rPr>
          <w:rFonts w:ascii="Cambria" w:hAnsi="Cambria"/>
          <w:sz w:val="22"/>
        </w:rPr>
        <w:t xml:space="preserve">o  </w:t>
      </w:r>
      <w:r>
        <w:rPr>
          <w:rFonts w:ascii="Cambria" w:hAnsi="Cambria"/>
          <w:sz w:val="22"/>
        </w:rPr>
        <w:t>Conduct awareness programs, seminars, and workshops on the harmful effects of drug abuse.</w:t>
      </w:r>
    </w:p>
    <w:p>
      <w:pPr>
        <w:spacing w:after="80"/>
        <w:ind w:left="714" w:hanging="227"/>
        <w:jc w:val="both"/>
      </w:pPr>
      <w:r>
        <w:rPr>
          <w:rFonts w:ascii="Cambria" w:hAnsi="Cambria"/>
          <w:sz w:val="22"/>
        </w:rPr>
        <w:t xml:space="preserve">o  </w:t>
      </w:r>
      <w:r>
        <w:rPr>
          <w:rFonts w:ascii="Cambria" w:hAnsi="Cambria"/>
          <w:sz w:val="22"/>
        </w:rPr>
        <w:t>Collaborate with NSS, NCC, NGOs, and health departments for campaigns and outreach activities.</w:t>
      </w:r>
    </w:p>
    <w:p>
      <w:pPr>
        <w:spacing w:after="80"/>
        <w:ind w:left="714" w:hanging="227"/>
        <w:jc w:val="both"/>
      </w:pPr>
      <w:r>
        <w:rPr>
          <w:rFonts w:ascii="Cambria" w:hAnsi="Cambria"/>
          <w:sz w:val="22"/>
        </w:rPr>
        <w:t xml:space="preserve">o  </w:t>
      </w:r>
      <w:r>
        <w:rPr>
          <w:rFonts w:ascii="Cambria" w:hAnsi="Cambria"/>
          <w:sz w:val="22"/>
        </w:rPr>
        <w:t>Observe Anti-Drug Day (June 26) and other national awareness initiatives.</w:t>
      </w:r>
    </w:p>
    <w:p>
      <w:pPr>
        <w:spacing w:after="80"/>
        <w:ind w:left="357" w:hanging="357"/>
        <w:jc w:val="both"/>
      </w:pPr>
      <w:r>
        <w:rPr>
          <w:rFonts w:ascii="Cambria" w:hAnsi="Cambria"/>
          <w:sz w:val="22"/>
        </w:rPr>
        <w:t xml:space="preserve">3.  </w:t>
      </w:r>
      <w:r>
        <w:rPr>
          <w:rFonts w:ascii="Cambria" w:hAnsi="Cambria"/>
          <w:b/>
          <w:i w:val="0"/>
          <w:sz w:val="22"/>
        </w:rPr>
        <w:t>3. Monitoring and Surveillance</w:t>
      </w:r>
    </w:p>
    <w:p>
      <w:pPr>
        <w:spacing w:after="80"/>
        <w:ind w:left="714" w:hanging="227"/>
        <w:jc w:val="both"/>
      </w:pPr>
      <w:r>
        <w:rPr>
          <w:rFonts w:ascii="Cambria" w:hAnsi="Cambria"/>
          <w:sz w:val="22"/>
        </w:rPr>
        <w:t xml:space="preserve">o  </w:t>
      </w:r>
      <w:r>
        <w:rPr>
          <w:rFonts w:ascii="Cambria" w:hAnsi="Cambria"/>
          <w:sz w:val="22"/>
        </w:rPr>
        <w:t>Maintain strict vigilance in hostels, canteens, and vulnerable areas.</w:t>
      </w:r>
    </w:p>
    <w:p>
      <w:pPr>
        <w:spacing w:after="80"/>
        <w:ind w:left="714" w:hanging="227"/>
        <w:jc w:val="both"/>
      </w:pPr>
      <w:r>
        <w:rPr>
          <w:rFonts w:ascii="Cambria" w:hAnsi="Cambria"/>
          <w:sz w:val="22"/>
        </w:rPr>
        <w:t xml:space="preserve">o  </w:t>
      </w:r>
      <w:r>
        <w:rPr>
          <w:rFonts w:ascii="Cambria" w:hAnsi="Cambria"/>
          <w:sz w:val="22"/>
        </w:rPr>
        <w:t>Establish a watchdog mechanism with support from faculty and student representatives.</w:t>
      </w:r>
    </w:p>
    <w:p>
      <w:pPr>
        <w:spacing w:after="80"/>
        <w:ind w:left="714" w:hanging="227"/>
        <w:jc w:val="both"/>
      </w:pPr>
      <w:r>
        <w:rPr>
          <w:rFonts w:ascii="Cambria" w:hAnsi="Cambria"/>
          <w:sz w:val="22"/>
        </w:rPr>
        <w:t xml:space="preserve">o  </w:t>
      </w:r>
      <w:r>
        <w:rPr>
          <w:rFonts w:ascii="Cambria" w:hAnsi="Cambria"/>
          <w:sz w:val="22"/>
        </w:rPr>
        <w:t>Encourage students to report drug-related incidents anonymously and safely.</w:t>
      </w:r>
    </w:p>
    <w:p>
      <w:pPr>
        <w:spacing w:after="80"/>
        <w:ind w:left="357" w:hanging="357"/>
        <w:jc w:val="both"/>
      </w:pPr>
      <w:r>
        <w:rPr>
          <w:rFonts w:ascii="Cambria" w:hAnsi="Cambria"/>
          <w:sz w:val="22"/>
        </w:rPr>
        <w:t xml:space="preserve">4.  </w:t>
      </w:r>
      <w:r>
        <w:rPr>
          <w:rFonts w:ascii="Cambria" w:hAnsi="Cambria"/>
          <w:b/>
          <w:i w:val="0"/>
          <w:sz w:val="22"/>
        </w:rPr>
        <w:t>4. Counseling &amp; Rehabilitation Support</w:t>
      </w:r>
    </w:p>
    <w:p>
      <w:pPr>
        <w:spacing w:after="80"/>
        <w:ind w:left="714" w:hanging="227"/>
        <w:jc w:val="both"/>
      </w:pPr>
      <w:r>
        <w:rPr>
          <w:rFonts w:ascii="Cambria" w:hAnsi="Cambria"/>
          <w:sz w:val="22"/>
        </w:rPr>
        <w:t xml:space="preserve">o  </w:t>
      </w:r>
      <w:r>
        <w:rPr>
          <w:rFonts w:ascii="Cambria" w:hAnsi="Cambria"/>
          <w:sz w:val="22"/>
        </w:rPr>
        <w:t>Facilitate counseling services for students with drug-related issues through trained professionals.</w:t>
      </w:r>
    </w:p>
    <w:p>
      <w:pPr>
        <w:spacing w:after="80"/>
        <w:ind w:left="714" w:hanging="227"/>
        <w:jc w:val="both"/>
      </w:pPr>
      <w:r>
        <w:rPr>
          <w:rFonts w:ascii="Cambria" w:hAnsi="Cambria"/>
          <w:sz w:val="22"/>
        </w:rPr>
        <w:t xml:space="preserve">o  </w:t>
      </w:r>
      <w:r>
        <w:rPr>
          <w:rFonts w:ascii="Cambria" w:hAnsi="Cambria"/>
          <w:sz w:val="22"/>
        </w:rPr>
        <w:t>Refer students to rehabilitation centers or medical facilities when required.</w:t>
      </w:r>
    </w:p>
    <w:p>
      <w:pPr>
        <w:spacing w:after="80"/>
        <w:ind w:left="714" w:hanging="227"/>
        <w:jc w:val="both"/>
      </w:pPr>
      <w:r>
        <w:rPr>
          <w:rFonts w:ascii="Cambria" w:hAnsi="Cambria"/>
          <w:sz w:val="22"/>
        </w:rPr>
        <w:t xml:space="preserve">o  </w:t>
      </w:r>
      <w:r>
        <w:rPr>
          <w:rFonts w:ascii="Cambria" w:hAnsi="Cambria"/>
          <w:sz w:val="22"/>
        </w:rPr>
        <w:t>Conduct empathy-based orientation sessions for peer support and rehabilitation.</w:t>
      </w:r>
    </w:p>
    <w:p>
      <w:pPr>
        <w:spacing w:after="80"/>
        <w:ind w:left="357" w:hanging="357"/>
        <w:jc w:val="both"/>
      </w:pPr>
      <w:r>
        <w:rPr>
          <w:rFonts w:ascii="Cambria" w:hAnsi="Cambria"/>
          <w:sz w:val="22"/>
        </w:rPr>
        <w:t xml:space="preserve">5.  </w:t>
      </w:r>
      <w:r>
        <w:rPr>
          <w:rFonts w:ascii="Cambria" w:hAnsi="Cambria"/>
          <w:b/>
          <w:i w:val="0"/>
          <w:sz w:val="22"/>
        </w:rPr>
        <w:t>5. Coordination with Authorities</w:t>
      </w:r>
    </w:p>
    <w:p>
      <w:pPr>
        <w:spacing w:after="80"/>
        <w:ind w:left="714" w:hanging="227"/>
        <w:jc w:val="both"/>
      </w:pPr>
      <w:r>
        <w:rPr>
          <w:rFonts w:ascii="Cambria" w:hAnsi="Cambria"/>
          <w:sz w:val="22"/>
        </w:rPr>
        <w:t xml:space="preserve">o  </w:t>
      </w:r>
      <w:r>
        <w:rPr>
          <w:rFonts w:ascii="Cambria" w:hAnsi="Cambria"/>
          <w:sz w:val="22"/>
        </w:rPr>
        <w:t>Work with local law enforcement agencies for training and action when required.</w:t>
      </w:r>
    </w:p>
    <w:p>
      <w:pPr>
        <w:spacing w:after="80"/>
        <w:ind w:left="714" w:hanging="227"/>
        <w:jc w:val="both"/>
      </w:pPr>
      <w:r>
        <w:rPr>
          <w:rFonts w:ascii="Cambria" w:hAnsi="Cambria"/>
          <w:sz w:val="22"/>
        </w:rPr>
        <w:t xml:space="preserve">o  </w:t>
      </w:r>
      <w:r>
        <w:rPr>
          <w:rFonts w:ascii="Cambria" w:hAnsi="Cambria"/>
          <w:sz w:val="22"/>
        </w:rPr>
        <w:t>Ensure legal compliance and documentation for any disciplinary or legal measures.</w:t>
      </w:r>
    </w:p>
    <w:p>
      <w:pPr>
        <w:spacing w:after="80"/>
        <w:ind w:left="714" w:hanging="227"/>
        <w:jc w:val="both"/>
      </w:pPr>
      <w:r>
        <w:rPr>
          <w:rFonts w:ascii="Cambria" w:hAnsi="Cambria"/>
          <w:sz w:val="22"/>
        </w:rPr>
        <w:t xml:space="preserve">o  </w:t>
      </w:r>
      <w:r>
        <w:rPr>
          <w:rFonts w:ascii="Cambria" w:hAnsi="Cambria"/>
          <w:sz w:val="22"/>
        </w:rPr>
        <w:t>Act as a bridge between institutional administration and external agencies.</w:t>
      </w:r>
    </w:p>
    <w:p>
      <w:pPr>
        <w:spacing w:after="80"/>
        <w:ind w:left="357" w:hanging="357"/>
        <w:jc w:val="both"/>
      </w:pPr>
      <w:r>
        <w:rPr>
          <w:rFonts w:ascii="Cambria" w:hAnsi="Cambria"/>
          <w:sz w:val="22"/>
        </w:rPr>
        <w:t xml:space="preserve">6.  </w:t>
      </w:r>
      <w:r>
        <w:rPr>
          <w:rFonts w:ascii="Cambria" w:hAnsi="Cambria"/>
          <w:b/>
          <w:i w:val="0"/>
          <w:sz w:val="22"/>
        </w:rPr>
        <w:t>6. Student Engagement and Peer Involvement</w:t>
      </w:r>
    </w:p>
    <w:p>
      <w:pPr>
        <w:spacing w:after="80"/>
        <w:ind w:left="714" w:hanging="227"/>
        <w:jc w:val="both"/>
      </w:pPr>
      <w:r>
        <w:rPr>
          <w:rFonts w:ascii="Cambria" w:hAnsi="Cambria"/>
          <w:sz w:val="22"/>
        </w:rPr>
        <w:t xml:space="preserve">o  </w:t>
      </w:r>
      <w:r>
        <w:rPr>
          <w:rFonts w:ascii="Cambria" w:hAnsi="Cambria"/>
          <w:sz w:val="22"/>
        </w:rPr>
        <w:t>Promote student participation in the committee for peer education and monitoring.</w:t>
      </w:r>
    </w:p>
    <w:p>
      <w:pPr>
        <w:spacing w:after="80"/>
        <w:ind w:left="714" w:hanging="227"/>
        <w:jc w:val="both"/>
      </w:pPr>
      <w:r>
        <w:rPr>
          <w:rFonts w:ascii="Cambria" w:hAnsi="Cambria"/>
          <w:sz w:val="22"/>
        </w:rPr>
        <w:t xml:space="preserve">o  </w:t>
      </w:r>
      <w:r>
        <w:rPr>
          <w:rFonts w:ascii="Cambria" w:hAnsi="Cambria"/>
          <w:sz w:val="22"/>
        </w:rPr>
        <w:t>Encourage formation of student anti-drug clubs or task forces.</w:t>
      </w:r>
    </w:p>
    <w:p>
      <w:pPr>
        <w:spacing w:after="80"/>
        <w:ind w:left="357" w:hanging="357"/>
        <w:jc w:val="both"/>
      </w:pPr>
      <w:r>
        <w:rPr>
          <w:rFonts w:ascii="Cambria" w:hAnsi="Cambria"/>
          <w:sz w:val="22"/>
        </w:rPr>
        <w:t xml:space="preserve">7.  </w:t>
      </w:r>
      <w:r>
        <w:rPr>
          <w:rFonts w:ascii="Cambria" w:hAnsi="Cambria"/>
          <w:b/>
          <w:i w:val="0"/>
          <w:sz w:val="22"/>
        </w:rPr>
        <w:t>7. Reporting &amp; Documentation</w:t>
      </w:r>
    </w:p>
    <w:p>
      <w:pPr>
        <w:spacing w:after="80"/>
        <w:ind w:left="714" w:hanging="227"/>
        <w:jc w:val="both"/>
      </w:pPr>
      <w:r>
        <w:rPr>
          <w:rFonts w:ascii="Cambria" w:hAnsi="Cambria"/>
          <w:sz w:val="22"/>
        </w:rPr>
        <w:t xml:space="preserve">o  </w:t>
      </w:r>
      <w:r>
        <w:rPr>
          <w:rFonts w:ascii="Cambria" w:hAnsi="Cambria"/>
          <w:sz w:val="22"/>
        </w:rPr>
        <w:t>Maintain records of activities, awareness sessions, complaints, and interventions.</w:t>
      </w:r>
    </w:p>
    <w:p>
      <w:pPr>
        <w:spacing w:after="80"/>
        <w:ind w:left="714" w:hanging="227"/>
        <w:jc w:val="both"/>
      </w:pPr>
      <w:r>
        <w:rPr>
          <w:rFonts w:ascii="Cambria" w:hAnsi="Cambria"/>
          <w:sz w:val="22"/>
        </w:rPr>
        <w:t xml:space="preserve">o  </w:t>
      </w:r>
      <w:r>
        <w:rPr>
          <w:rFonts w:ascii="Cambria" w:hAnsi="Cambria"/>
          <w:sz w:val="22"/>
        </w:rPr>
        <w:t>Submit periodic reports to the institution and affiliating university/authority.</w:t>
      </w:r>
    </w:p>
    <w:p>
      <w:pPr>
        <w:keepNext/>
        <w:spacing w:before="240" w:after="120"/>
      </w:pPr>
      <w:r>
        <w:rPr>
          <w:rFonts w:ascii="Cambria" w:hAnsi="Cambria"/>
          <w:b/>
          <w:color w:val="1F3A5F"/>
          <w:sz w:val="28"/>
        </w:rPr>
        <w:t>41.6. Events / Activities by the Anti-Drug Committee</w:t>
      </w:r>
    </w:p>
    <w:p>
      <w:pPr>
        <w:spacing w:after="80"/>
        <w:ind w:left="357" w:hanging="357"/>
        <w:jc w:val="both"/>
      </w:pPr>
      <w:r>
        <w:rPr>
          <w:rFonts w:ascii="Cambria" w:hAnsi="Cambria"/>
          <w:sz w:val="22"/>
        </w:rPr>
        <w:t xml:space="preserve">1.  </w:t>
      </w:r>
      <w:r>
        <w:rPr>
          <w:rFonts w:ascii="Cambria" w:hAnsi="Cambria"/>
          <w:b/>
          <w:i w:val="0"/>
          <w:sz w:val="22"/>
        </w:rPr>
        <w:t>1. Anti-Drug Awareness Week</w:t>
      </w:r>
    </w:p>
    <w:p>
      <w:pPr>
        <w:spacing w:after="80"/>
        <w:ind w:left="714" w:hanging="227"/>
        <w:jc w:val="both"/>
      </w:pPr>
      <w:r>
        <w:rPr>
          <w:rFonts w:ascii="Cambria" w:hAnsi="Cambria"/>
          <w:sz w:val="22"/>
        </w:rPr>
        <w:t xml:space="preserve">o  </w:t>
      </w:r>
      <w:r>
        <w:rPr>
          <w:rFonts w:ascii="Cambria" w:hAnsi="Cambria"/>
          <w:sz w:val="22"/>
        </w:rPr>
        <w:t>Series of events including guest lectures, awareness rallies, poster competitions, and street plays.</w:t>
      </w:r>
    </w:p>
    <w:p>
      <w:pPr>
        <w:spacing w:after="80"/>
        <w:ind w:left="714" w:hanging="227"/>
        <w:jc w:val="both"/>
      </w:pPr>
      <w:r>
        <w:rPr>
          <w:rFonts w:ascii="Cambria" w:hAnsi="Cambria"/>
          <w:sz w:val="22"/>
        </w:rPr>
        <w:t xml:space="preserve">o  </w:t>
      </w:r>
      <w:r>
        <w:rPr>
          <w:rFonts w:ascii="Cambria" w:hAnsi="Cambria"/>
          <w:sz w:val="22"/>
        </w:rPr>
        <w:t>Organized in collaboration with NGOs or local law enforcement.</w:t>
      </w:r>
    </w:p>
    <w:p>
      <w:pPr>
        <w:spacing w:after="80"/>
        <w:ind w:left="357" w:hanging="357"/>
        <w:jc w:val="both"/>
      </w:pPr>
      <w:r>
        <w:rPr>
          <w:rFonts w:ascii="Cambria" w:hAnsi="Cambria"/>
          <w:sz w:val="22"/>
        </w:rPr>
        <w:t xml:space="preserve">2.  </w:t>
      </w:r>
      <w:r>
        <w:rPr>
          <w:rFonts w:ascii="Cambria" w:hAnsi="Cambria"/>
          <w:b/>
          <w:i w:val="0"/>
          <w:sz w:val="22"/>
        </w:rPr>
        <w:t>2. Guest Lectures &amp; Expert Talks</w:t>
      </w:r>
    </w:p>
    <w:p>
      <w:pPr>
        <w:spacing w:after="80"/>
        <w:ind w:left="714" w:hanging="227"/>
        <w:jc w:val="both"/>
      </w:pPr>
      <w:r>
        <w:rPr>
          <w:rFonts w:ascii="Cambria" w:hAnsi="Cambria"/>
          <w:sz w:val="22"/>
        </w:rPr>
        <w:t xml:space="preserve">o  </w:t>
      </w:r>
      <w:r>
        <w:rPr>
          <w:rFonts w:ascii="Cambria" w:hAnsi="Cambria"/>
          <w:sz w:val="22"/>
        </w:rPr>
        <w:t>Sessions by psychologists, de-addiction specialists, and police officials on the impact of drug abuse.</w:t>
      </w:r>
    </w:p>
    <w:p>
      <w:pPr>
        <w:spacing w:after="80"/>
        <w:ind w:left="714" w:hanging="227"/>
        <w:jc w:val="both"/>
      </w:pPr>
      <w:r>
        <w:rPr>
          <w:rFonts w:ascii="Cambria" w:hAnsi="Cambria"/>
          <w:sz w:val="22"/>
        </w:rPr>
        <w:t xml:space="preserve">o  </w:t>
      </w:r>
      <w:r>
        <w:rPr>
          <w:rFonts w:ascii="Cambria" w:hAnsi="Cambria"/>
          <w:sz w:val="22"/>
        </w:rPr>
        <w:t>Focus on legal consequences, mental health effects, and rehabilitation.</w:t>
      </w:r>
    </w:p>
    <w:p>
      <w:pPr>
        <w:spacing w:after="80"/>
        <w:ind w:left="357" w:hanging="357"/>
        <w:jc w:val="both"/>
      </w:pPr>
      <w:r>
        <w:rPr>
          <w:rFonts w:ascii="Cambria" w:hAnsi="Cambria"/>
          <w:sz w:val="22"/>
        </w:rPr>
        <w:t xml:space="preserve">3.  </w:t>
      </w:r>
      <w:r>
        <w:rPr>
          <w:rFonts w:ascii="Cambria" w:hAnsi="Cambria"/>
          <w:b/>
          <w:i w:val="0"/>
          <w:sz w:val="22"/>
        </w:rPr>
        <w:t>3. Poster &amp; Slogan Writing Competitions</w:t>
      </w:r>
    </w:p>
    <w:p>
      <w:pPr>
        <w:spacing w:after="80"/>
        <w:ind w:left="714" w:hanging="227"/>
        <w:jc w:val="both"/>
      </w:pPr>
      <w:r>
        <w:rPr>
          <w:rFonts w:ascii="Cambria" w:hAnsi="Cambria"/>
          <w:sz w:val="22"/>
        </w:rPr>
        <w:t xml:space="preserve">o  </w:t>
      </w:r>
      <w:r>
        <w:rPr>
          <w:rFonts w:ascii="Cambria" w:hAnsi="Cambria"/>
          <w:sz w:val="22"/>
        </w:rPr>
        <w:t>Thematic contests to spread awareness and encourage student creativity on anti-drug messages.</w:t>
      </w:r>
    </w:p>
    <w:p>
      <w:pPr>
        <w:spacing w:after="80"/>
        <w:ind w:left="714" w:hanging="227"/>
        <w:jc w:val="both"/>
      </w:pPr>
      <w:r>
        <w:rPr>
          <w:rFonts w:ascii="Cambria" w:hAnsi="Cambria"/>
          <w:sz w:val="22"/>
        </w:rPr>
        <w:t xml:space="preserve">o  </w:t>
      </w:r>
      <w:r>
        <w:rPr>
          <w:rFonts w:ascii="Cambria" w:hAnsi="Cambria"/>
          <w:sz w:val="22"/>
        </w:rPr>
        <w:t>Display of winning posters around campus.</w:t>
      </w:r>
    </w:p>
    <w:p>
      <w:pPr>
        <w:spacing w:after="80"/>
        <w:ind w:left="357" w:hanging="357"/>
        <w:jc w:val="both"/>
      </w:pPr>
      <w:r>
        <w:rPr>
          <w:rFonts w:ascii="Cambria" w:hAnsi="Cambria"/>
          <w:sz w:val="22"/>
        </w:rPr>
        <w:t xml:space="preserve">4.  </w:t>
      </w:r>
      <w:r>
        <w:rPr>
          <w:rFonts w:ascii="Cambria" w:hAnsi="Cambria"/>
          <w:b/>
          <w:i w:val="0"/>
          <w:sz w:val="22"/>
        </w:rPr>
        <w:t>4. Awareness Rally / Walkathon</w:t>
      </w:r>
    </w:p>
    <w:p>
      <w:pPr>
        <w:spacing w:after="80"/>
        <w:ind w:left="714" w:hanging="227"/>
        <w:jc w:val="both"/>
      </w:pPr>
      <w:r>
        <w:rPr>
          <w:rFonts w:ascii="Cambria" w:hAnsi="Cambria"/>
          <w:sz w:val="22"/>
        </w:rPr>
        <w:t xml:space="preserve">o  </w:t>
      </w:r>
      <w:r>
        <w:rPr>
          <w:rFonts w:ascii="Cambria" w:hAnsi="Cambria"/>
          <w:sz w:val="22"/>
        </w:rPr>
        <w:t>Organized with students and staff marching through nearby communities carrying banners and placards.</w:t>
      </w:r>
    </w:p>
    <w:p>
      <w:pPr>
        <w:spacing w:after="80"/>
        <w:ind w:left="714" w:hanging="227"/>
        <w:jc w:val="both"/>
      </w:pPr>
      <w:r>
        <w:rPr>
          <w:rFonts w:ascii="Cambria" w:hAnsi="Cambria"/>
          <w:sz w:val="22"/>
        </w:rPr>
        <w:t xml:space="preserve">o  </w:t>
      </w:r>
      <w:r>
        <w:rPr>
          <w:rFonts w:ascii="Cambria" w:hAnsi="Cambria"/>
          <w:sz w:val="22"/>
        </w:rPr>
        <w:t>Promotes a strong visual message against drug use.</w:t>
      </w:r>
    </w:p>
    <w:p>
      <w:pPr>
        <w:spacing w:after="80"/>
        <w:ind w:left="357" w:hanging="357"/>
        <w:jc w:val="both"/>
      </w:pPr>
      <w:r>
        <w:rPr>
          <w:rFonts w:ascii="Cambria" w:hAnsi="Cambria"/>
          <w:sz w:val="22"/>
        </w:rPr>
        <w:t xml:space="preserve">5.  </w:t>
      </w:r>
      <w:r>
        <w:rPr>
          <w:rFonts w:ascii="Cambria" w:hAnsi="Cambria"/>
          <w:b/>
          <w:i w:val="0"/>
          <w:sz w:val="22"/>
        </w:rPr>
        <w:t>5. Short Film / Skit Competitions</w:t>
      </w:r>
    </w:p>
    <w:p>
      <w:pPr>
        <w:spacing w:after="80"/>
        <w:ind w:left="714" w:hanging="227"/>
        <w:jc w:val="both"/>
      </w:pPr>
      <w:r>
        <w:rPr>
          <w:rFonts w:ascii="Cambria" w:hAnsi="Cambria"/>
          <w:sz w:val="22"/>
        </w:rPr>
        <w:t xml:space="preserve">o  </w:t>
      </w:r>
      <w:r>
        <w:rPr>
          <w:rFonts w:ascii="Cambria" w:hAnsi="Cambria"/>
          <w:sz w:val="22"/>
        </w:rPr>
        <w:t>Students create short films or perform skits dramatizing the consequences of drug addiction.</w:t>
      </w:r>
    </w:p>
    <w:p>
      <w:pPr>
        <w:spacing w:after="80"/>
        <w:ind w:left="714" w:hanging="227"/>
        <w:jc w:val="both"/>
      </w:pPr>
      <w:r>
        <w:rPr>
          <w:rFonts w:ascii="Cambria" w:hAnsi="Cambria"/>
          <w:sz w:val="22"/>
        </w:rPr>
        <w:t xml:space="preserve">o  </w:t>
      </w:r>
      <w:r>
        <w:rPr>
          <w:rFonts w:ascii="Cambria" w:hAnsi="Cambria"/>
          <w:sz w:val="22"/>
        </w:rPr>
        <w:t>Screened across campus and shared on institutional social media platforms.</w:t>
      </w:r>
    </w:p>
    <w:p>
      <w:pPr>
        <w:spacing w:after="80"/>
        <w:ind w:left="357" w:hanging="357"/>
        <w:jc w:val="both"/>
      </w:pPr>
      <w:r>
        <w:rPr>
          <w:rFonts w:ascii="Cambria" w:hAnsi="Cambria"/>
          <w:sz w:val="22"/>
        </w:rPr>
        <w:t xml:space="preserve">6.  </w:t>
      </w:r>
      <w:r>
        <w:rPr>
          <w:rFonts w:ascii="Cambria" w:hAnsi="Cambria"/>
          <w:b/>
          <w:i w:val="0"/>
          <w:sz w:val="22"/>
        </w:rPr>
        <w:t>6. One-to-One Counseling Sessions</w:t>
      </w:r>
    </w:p>
    <w:p>
      <w:pPr>
        <w:spacing w:after="80"/>
        <w:ind w:left="714" w:hanging="227"/>
        <w:jc w:val="both"/>
      </w:pPr>
      <w:r>
        <w:rPr>
          <w:rFonts w:ascii="Cambria" w:hAnsi="Cambria"/>
          <w:sz w:val="22"/>
        </w:rPr>
        <w:t xml:space="preserve">o  </w:t>
      </w:r>
      <w:r>
        <w:rPr>
          <w:rFonts w:ascii="Cambria" w:hAnsi="Cambria"/>
          <w:sz w:val="22"/>
        </w:rPr>
        <w:t>Confidential counseling made available for students dealing with peer pressure or substance use issues.</w:t>
      </w:r>
    </w:p>
    <w:p>
      <w:pPr>
        <w:spacing w:after="80"/>
        <w:ind w:left="714" w:hanging="227"/>
        <w:jc w:val="both"/>
      </w:pPr>
      <w:r>
        <w:rPr>
          <w:rFonts w:ascii="Cambria" w:hAnsi="Cambria"/>
          <w:sz w:val="22"/>
        </w:rPr>
        <w:t xml:space="preserve">o  </w:t>
      </w:r>
      <w:r>
        <w:rPr>
          <w:rFonts w:ascii="Cambria" w:hAnsi="Cambria"/>
          <w:sz w:val="22"/>
        </w:rPr>
        <w:t>Led by trained counselors and supported by psychology departments or external professionals.</w:t>
      </w:r>
    </w:p>
    <w:p>
      <w:pPr>
        <w:spacing w:after="80"/>
        <w:ind w:left="357" w:hanging="357"/>
        <w:jc w:val="both"/>
      </w:pPr>
      <w:r>
        <w:rPr>
          <w:rFonts w:ascii="Cambria" w:hAnsi="Cambria"/>
          <w:sz w:val="22"/>
        </w:rPr>
        <w:t xml:space="preserve">7.  </w:t>
      </w:r>
      <w:r>
        <w:rPr>
          <w:rFonts w:ascii="Cambria" w:hAnsi="Cambria"/>
          <w:b/>
          <w:i w:val="0"/>
          <w:sz w:val="22"/>
        </w:rPr>
        <w:t>7. Pledge Ceremony</w:t>
      </w:r>
    </w:p>
    <w:p>
      <w:pPr>
        <w:spacing w:after="80"/>
        <w:ind w:left="714" w:hanging="227"/>
        <w:jc w:val="both"/>
      </w:pPr>
      <w:r>
        <w:rPr>
          <w:rFonts w:ascii="Cambria" w:hAnsi="Cambria"/>
          <w:sz w:val="22"/>
        </w:rPr>
        <w:t xml:space="preserve">o  </w:t>
      </w:r>
      <w:r>
        <w:rPr>
          <w:rFonts w:ascii="Cambria" w:hAnsi="Cambria"/>
          <w:sz w:val="22"/>
        </w:rPr>
        <w:t>Mass participation in taking a pledge to stay drug-free.</w:t>
      </w:r>
    </w:p>
    <w:p>
      <w:pPr>
        <w:spacing w:after="80"/>
        <w:ind w:left="714" w:hanging="227"/>
        <w:jc w:val="both"/>
      </w:pPr>
      <w:r>
        <w:rPr>
          <w:rFonts w:ascii="Cambria" w:hAnsi="Cambria"/>
          <w:sz w:val="22"/>
        </w:rPr>
        <w:t xml:space="preserve">o  </w:t>
      </w:r>
      <w:r>
        <w:rPr>
          <w:rFonts w:ascii="Cambria" w:hAnsi="Cambria"/>
          <w:sz w:val="22"/>
        </w:rPr>
        <w:t>Often conducted on International Day Against Drug Abuse and Illicit Trafficking (June 26).</w:t>
      </w:r>
    </w:p>
    <w:p>
      <w:pPr>
        <w:spacing w:after="80"/>
        <w:ind w:left="357" w:hanging="357"/>
        <w:jc w:val="both"/>
      </w:pPr>
      <w:r>
        <w:rPr>
          <w:rFonts w:ascii="Cambria" w:hAnsi="Cambria"/>
          <w:sz w:val="22"/>
        </w:rPr>
        <w:t xml:space="preserve">8.  </w:t>
      </w:r>
      <w:r>
        <w:rPr>
          <w:rFonts w:ascii="Cambria" w:hAnsi="Cambria"/>
          <w:b/>
          <w:i w:val="0"/>
          <w:sz w:val="22"/>
        </w:rPr>
        <w:t>8. Collaboration with Police Department</w:t>
      </w:r>
    </w:p>
    <w:p>
      <w:pPr>
        <w:spacing w:after="80"/>
        <w:ind w:left="714" w:hanging="227"/>
        <w:jc w:val="both"/>
      </w:pPr>
      <w:r>
        <w:rPr>
          <w:rFonts w:ascii="Cambria" w:hAnsi="Cambria"/>
          <w:sz w:val="22"/>
        </w:rPr>
        <w:t xml:space="preserve">o  </w:t>
      </w:r>
      <w:r>
        <w:rPr>
          <w:rFonts w:ascii="Cambria" w:hAnsi="Cambria"/>
          <w:sz w:val="22"/>
        </w:rPr>
        <w:t>Conduct mock drills or interactive sessions on identifying and handling drug abuse.</w:t>
      </w:r>
    </w:p>
    <w:p>
      <w:pPr>
        <w:spacing w:after="80"/>
        <w:ind w:left="714" w:hanging="227"/>
        <w:jc w:val="both"/>
      </w:pPr>
      <w:r>
        <w:rPr>
          <w:rFonts w:ascii="Cambria" w:hAnsi="Cambria"/>
          <w:sz w:val="22"/>
        </w:rPr>
        <w:t xml:space="preserve">o  </w:t>
      </w:r>
      <w:r>
        <w:rPr>
          <w:rFonts w:ascii="Cambria" w:hAnsi="Cambria"/>
          <w:sz w:val="22"/>
        </w:rPr>
        <w:t>Facilitate real-life case discussions and role-plays.</w:t>
      </w:r>
    </w:p>
    <w:p>
      <w:pPr>
        <w:spacing w:after="80"/>
        <w:ind w:left="357" w:hanging="357"/>
        <w:jc w:val="both"/>
      </w:pPr>
      <w:r>
        <w:rPr>
          <w:rFonts w:ascii="Cambria" w:hAnsi="Cambria"/>
          <w:sz w:val="22"/>
        </w:rPr>
        <w:t xml:space="preserve">9.  </w:t>
      </w:r>
      <w:r>
        <w:rPr>
          <w:rFonts w:ascii="Cambria" w:hAnsi="Cambria"/>
          <w:b/>
          <w:i w:val="0"/>
          <w:sz w:val="22"/>
        </w:rPr>
        <w:t>9. Awareness Campaign in Hostels</w:t>
      </w:r>
    </w:p>
    <w:p>
      <w:pPr>
        <w:spacing w:after="80"/>
        <w:ind w:left="714" w:hanging="227"/>
        <w:jc w:val="both"/>
      </w:pPr>
      <w:r>
        <w:rPr>
          <w:rFonts w:ascii="Cambria" w:hAnsi="Cambria"/>
          <w:sz w:val="22"/>
        </w:rPr>
        <w:t xml:space="preserve">o  </w:t>
      </w:r>
      <w:r>
        <w:rPr>
          <w:rFonts w:ascii="Cambria" w:hAnsi="Cambria"/>
          <w:sz w:val="22"/>
        </w:rPr>
        <w:t>Special sessions or posters in hostel common areas to ensure constant reminders of a drug-free campus.</w:t>
      </w:r>
    </w:p>
    <w:p>
      <w:pPr>
        <w:spacing w:after="80"/>
        <w:ind w:left="714" w:hanging="227"/>
        <w:jc w:val="both"/>
      </w:pPr>
      <w:r>
        <w:rPr>
          <w:rFonts w:ascii="Cambria" w:hAnsi="Cambria"/>
          <w:sz w:val="22"/>
        </w:rPr>
        <w:t xml:space="preserve">o  </w:t>
      </w:r>
      <w:r>
        <w:rPr>
          <w:rFonts w:ascii="Cambria" w:hAnsi="Cambria"/>
          <w:sz w:val="22"/>
        </w:rPr>
        <w:t>Peer-led initiatives for support and awareness.</w:t>
      </w:r>
    </w:p>
    <w:p>
      <w:pPr>
        <w:spacing w:after="80"/>
        <w:ind w:left="357" w:hanging="357"/>
        <w:jc w:val="both"/>
      </w:pPr>
      <w:r>
        <w:rPr>
          <w:rFonts w:ascii="Cambria" w:hAnsi="Cambria"/>
          <w:sz w:val="22"/>
        </w:rPr>
        <w:t xml:space="preserve">10.  </w:t>
      </w:r>
      <w:r>
        <w:rPr>
          <w:rFonts w:ascii="Cambria" w:hAnsi="Cambria"/>
          <w:b/>
          <w:i w:val="0"/>
          <w:sz w:val="22"/>
        </w:rPr>
        <w:t>10. Quiz and Debate Competitions</w:t>
      </w:r>
    </w:p>
    <w:p>
      <w:pPr>
        <w:spacing w:after="80"/>
        <w:ind w:left="714" w:hanging="227"/>
        <w:jc w:val="both"/>
      </w:pPr>
      <w:r>
        <w:rPr>
          <w:rFonts w:ascii="Cambria" w:hAnsi="Cambria"/>
          <w:sz w:val="22"/>
        </w:rPr>
        <w:t xml:space="preserve">o  </w:t>
      </w:r>
      <w:r>
        <w:rPr>
          <w:rFonts w:ascii="Cambria" w:hAnsi="Cambria"/>
          <w:sz w:val="22"/>
        </w:rPr>
        <w:t>Topics focused on the dangers of drugs, mental health, and legal aspects.</w:t>
      </w:r>
    </w:p>
    <w:p>
      <w:pPr>
        <w:spacing w:after="80"/>
        <w:ind w:left="714" w:hanging="227"/>
        <w:jc w:val="both"/>
      </w:pPr>
      <w:r>
        <w:rPr>
          <w:rFonts w:ascii="Cambria" w:hAnsi="Cambria"/>
          <w:sz w:val="22"/>
        </w:rPr>
        <w:t xml:space="preserve">o  </w:t>
      </w:r>
      <w:r>
        <w:rPr>
          <w:rFonts w:ascii="Cambria" w:hAnsi="Cambria"/>
          <w:sz w:val="22"/>
        </w:rPr>
        <w:t>Encourages informed discourse among students.</w:t>
      </w:r>
    </w:p>
    <w:p>
      <w:pPr>
        <w:keepNext/>
        <w:spacing w:before="240" w:after="120"/>
      </w:pPr>
      <w:r>
        <w:rPr>
          <w:rFonts w:ascii="Cambria" w:hAnsi="Cambria"/>
          <w:b/>
          <w:color w:val="1F3A5F"/>
          <w:sz w:val="28"/>
        </w:rPr>
        <w:t>41.7. Year Planner: Anti-Drug Committee</w:t>
      </w:r>
    </w:p>
    <w:p>
      <w:pPr>
        <w:spacing w:after="120"/>
        <w:jc w:val="both"/>
      </w:pPr>
      <w:r>
        <w:rPr>
          <w:rFonts w:ascii="Cambria" w:hAnsi="Cambria"/>
          <w:sz w:val="22"/>
        </w:rPr>
        <w:t>The Anti-Drug Committee is responsible for ensuring a drug-free environment within the institution by organizing awareness programs, providing support for affected individuals, and promoting a healthy, drug-free lifestyle. Here's a suggested Year Planner for the Anti-Drug Committee, outlining monthly activities and events.</w:t>
      </w:r>
    </w:p>
    <w:tbl>
      <w:tblGrid>
        <w:gridCol w:w="1134"/>
        <w:gridCol w:w="3572"/>
        <w:gridCol w:w="4592"/>
      </w:tblGrid>
      <w:tblPr>
        <w:jc w:val="center"/>
        <w:tblLook w:firstColumn="1" w:firstRow="1" w:lastColumn="0" w:lastRow="0" w:noHBand="0" w:noVBand="1" w:val="04A0"/>
        <w:tblW w:w="9298" w:type="dxa"/>
        <w:tblLayout w:type="fixed"/>
      </w:tblPr>
      <w:tr>
        <w:tc>
          <w:tcPr>
            <w:shd w:val="clear" w:color="auto" w:fill="1F3A5F"/>
            <w:tcW w:w="1134" w:type="dxa"/>
          </w:tcPr>
          <w:p>
            <w:pPr>
              <w:jc w:val="center"/>
            </w:pPr>
            <w:r/>
            <w:r>
              <w:rPr>
                <w:rFonts w:ascii="Cambria" w:hAnsi="Cambria"/>
                <w:b/>
                <w:i w:val="0"/>
                <w:color w:val="FFFFFF"/>
                <w:sz w:val="22"/>
              </w:rPr>
              <w:t>Month</w:t>
            </w:r>
          </w:p>
        </w:tc>
        <w:tc>
          <w:tcPr>
            <w:shd w:val="clear" w:color="auto" w:fill="1F3A5F"/>
            <w:tcW w:w="3572" w:type="dxa"/>
          </w:tcPr>
          <w:p>
            <w:pPr>
              <w:jc w:val="center"/>
            </w:pPr>
            <w:r/>
            <w:r>
              <w:rPr>
                <w:rFonts w:ascii="Cambria" w:hAnsi="Cambria"/>
                <w:b/>
                <w:i w:val="0"/>
                <w:color w:val="FFFFFF"/>
                <w:sz w:val="22"/>
              </w:rPr>
              <w:t>Activity/Event</w:t>
            </w:r>
          </w:p>
        </w:tc>
        <w:tc>
          <w:tcPr>
            <w:shd w:val="clear" w:color="auto" w:fill="1F3A5F"/>
            <w:tcW w:w="4592" w:type="dxa"/>
          </w:tcPr>
          <w:p>
            <w:pPr>
              <w:jc w:val="center"/>
            </w:pPr>
            <w:r/>
            <w:r>
              <w:rPr>
                <w:rFonts w:ascii="Cambria" w:hAnsi="Cambria"/>
                <w:b/>
                <w:i w:val="0"/>
                <w:color w:val="FFFFFF"/>
                <w:sz w:val="22"/>
              </w:rPr>
              <w:t>Description</w:t>
            </w:r>
          </w:p>
        </w:tc>
      </w:tr>
      <w:tr>
        <w:tc>
          <w:tcPr>
            <w:tcW w:w="1134" w:type="dxa"/>
          </w:tcPr>
          <w:p>
            <w:r/>
            <w:r>
              <w:rPr>
                <w:rFonts w:ascii="Cambria" w:hAnsi="Cambria"/>
                <w:b w:val="0"/>
                <w:i w:val="0"/>
                <w:sz w:val="22"/>
              </w:rPr>
              <w:t>January</w:t>
            </w:r>
          </w:p>
        </w:tc>
        <w:tc>
          <w:tcPr>
            <w:tcW w:w="3572" w:type="dxa"/>
          </w:tcPr>
          <w:p>
            <w:r/>
            <w:r>
              <w:rPr>
                <w:rFonts w:ascii="Cambria" w:hAnsi="Cambria"/>
                <w:b w:val="0"/>
                <w:i w:val="0"/>
                <w:sz w:val="22"/>
              </w:rPr>
              <w:t>New Year Anti-Drug Campaign</w:t>
            </w:r>
          </w:p>
        </w:tc>
        <w:tc>
          <w:tcPr>
            <w:tcW w:w="4592" w:type="dxa"/>
          </w:tcPr>
          <w:p>
            <w:r/>
            <w:r>
              <w:rPr>
                <w:rFonts w:ascii="Cambria" w:hAnsi="Cambria"/>
                <w:b w:val="0"/>
                <w:i w:val="0"/>
                <w:sz w:val="22"/>
              </w:rPr>
              <w:t>Launch a new year awareness drive to raise awareness about the dangers of drug use.</w:t>
            </w:r>
          </w:p>
        </w:tc>
      </w:tr>
      <w:tr>
        <w:tc>
          <w:tcPr>
            <w:shd w:val="clear" w:color="auto" w:fill="F2F2F2"/>
            <w:tcW w:w="1134" w:type="dxa"/>
          </w:tcPr>
          <w:p>
            <w:r/>
            <w:r>
              <w:rPr>
                <w:rFonts w:ascii="Cambria" w:hAnsi="Cambria"/>
                <w:b w:val="0"/>
                <w:i w:val="0"/>
                <w:sz w:val="22"/>
              </w:rPr>
              <w:t>January</w:t>
            </w:r>
          </w:p>
        </w:tc>
        <w:tc>
          <w:tcPr>
            <w:shd w:val="clear" w:color="auto" w:fill="F2F2F2"/>
            <w:tcW w:w="3572" w:type="dxa"/>
          </w:tcPr>
          <w:p>
            <w:r/>
            <w:r>
              <w:rPr>
                <w:rFonts w:ascii="Cambria" w:hAnsi="Cambria"/>
                <w:b w:val="0"/>
                <w:i w:val="0"/>
                <w:sz w:val="22"/>
              </w:rPr>
              <w:t>Awareness Posters and Flyers Distribution</w:t>
            </w:r>
          </w:p>
        </w:tc>
        <w:tc>
          <w:tcPr>
            <w:shd w:val="clear" w:color="auto" w:fill="F2F2F2"/>
            <w:tcW w:w="4592" w:type="dxa"/>
          </w:tcPr>
          <w:p>
            <w:r/>
            <w:r>
              <w:rPr>
                <w:rFonts w:ascii="Cambria" w:hAnsi="Cambria"/>
                <w:b w:val="0"/>
                <w:i w:val="0"/>
                <w:sz w:val="22"/>
              </w:rPr>
              <w:t>Distribute posters and flyers around campus highlighting the dangers of drug use.</w:t>
            </w:r>
          </w:p>
        </w:tc>
      </w:tr>
      <w:tr>
        <w:tc>
          <w:tcPr>
            <w:tcW w:w="1134" w:type="dxa"/>
          </w:tcPr>
          <w:p>
            <w:r/>
            <w:r>
              <w:rPr>
                <w:rFonts w:ascii="Cambria" w:hAnsi="Cambria"/>
                <w:b w:val="0"/>
                <w:i w:val="0"/>
                <w:sz w:val="22"/>
              </w:rPr>
              <w:t>February</w:t>
            </w:r>
          </w:p>
        </w:tc>
        <w:tc>
          <w:tcPr>
            <w:tcW w:w="3572" w:type="dxa"/>
          </w:tcPr>
          <w:p>
            <w:r/>
            <w:r>
              <w:rPr>
                <w:rFonts w:ascii="Cambria" w:hAnsi="Cambria"/>
                <w:b w:val="0"/>
                <w:i w:val="0"/>
                <w:sz w:val="22"/>
              </w:rPr>
              <w:t>Seminar on Drug Prevention</w:t>
            </w:r>
          </w:p>
        </w:tc>
        <w:tc>
          <w:tcPr>
            <w:tcW w:w="4592" w:type="dxa"/>
          </w:tcPr>
          <w:p>
            <w:r/>
            <w:r>
              <w:rPr>
                <w:rFonts w:ascii="Cambria" w:hAnsi="Cambria"/>
                <w:b w:val="0"/>
                <w:i w:val="0"/>
                <w:sz w:val="22"/>
              </w:rPr>
              <w:t>Invite experts to discuss the signs, prevention, and treatment of drug addiction.</w:t>
            </w:r>
          </w:p>
        </w:tc>
      </w:tr>
      <w:tr>
        <w:tc>
          <w:tcPr>
            <w:shd w:val="clear" w:color="auto" w:fill="F2F2F2"/>
            <w:tcW w:w="1134" w:type="dxa"/>
          </w:tcPr>
          <w:p>
            <w:r/>
            <w:r>
              <w:rPr>
                <w:rFonts w:ascii="Cambria" w:hAnsi="Cambria"/>
                <w:b w:val="0"/>
                <w:i w:val="0"/>
                <w:sz w:val="22"/>
              </w:rPr>
              <w:t>March</w:t>
            </w:r>
          </w:p>
        </w:tc>
        <w:tc>
          <w:tcPr>
            <w:shd w:val="clear" w:color="auto" w:fill="F2F2F2"/>
            <w:tcW w:w="3572" w:type="dxa"/>
          </w:tcPr>
          <w:p>
            <w:r/>
            <w:r>
              <w:rPr>
                <w:rFonts w:ascii="Cambria" w:hAnsi="Cambria"/>
                <w:b w:val="0"/>
                <w:i w:val="0"/>
                <w:sz w:val="22"/>
              </w:rPr>
              <w:t>Anti-Drug Rally</w:t>
            </w:r>
          </w:p>
        </w:tc>
        <w:tc>
          <w:tcPr>
            <w:shd w:val="clear" w:color="auto" w:fill="F2F2F2"/>
            <w:tcW w:w="4592" w:type="dxa"/>
          </w:tcPr>
          <w:p>
            <w:r/>
            <w:r>
              <w:rPr>
                <w:rFonts w:ascii="Cambria" w:hAnsi="Cambria"/>
                <w:b w:val="0"/>
                <w:i w:val="0"/>
                <w:sz w:val="22"/>
              </w:rPr>
              <w:t>Organize a campus-wide rally to spread awareness on drug abuse.</w:t>
            </w:r>
          </w:p>
        </w:tc>
      </w:tr>
      <w:tr>
        <w:tc>
          <w:tcPr>
            <w:tcW w:w="1134" w:type="dxa"/>
          </w:tcPr>
          <w:p>
            <w:r/>
            <w:r>
              <w:rPr>
                <w:rFonts w:ascii="Cambria" w:hAnsi="Cambria"/>
                <w:b w:val="0"/>
                <w:i w:val="0"/>
                <w:sz w:val="22"/>
              </w:rPr>
              <w:t>April</w:t>
            </w:r>
          </w:p>
        </w:tc>
        <w:tc>
          <w:tcPr>
            <w:tcW w:w="3572" w:type="dxa"/>
          </w:tcPr>
          <w:p>
            <w:r/>
            <w:r>
              <w:rPr>
                <w:rFonts w:ascii="Cambria" w:hAnsi="Cambria"/>
                <w:b w:val="0"/>
                <w:i w:val="0"/>
                <w:sz w:val="22"/>
              </w:rPr>
              <w:t>Film Screening and Discussion on Drug Abuse</w:t>
            </w:r>
          </w:p>
        </w:tc>
        <w:tc>
          <w:tcPr>
            <w:tcW w:w="4592" w:type="dxa"/>
          </w:tcPr>
          <w:p>
            <w:r/>
            <w:r>
              <w:rPr>
                <w:rFonts w:ascii="Cambria" w:hAnsi="Cambria"/>
                <w:b w:val="0"/>
                <w:i w:val="0"/>
                <w:sz w:val="22"/>
              </w:rPr>
              <w:t>Screen a relevant movie/documentary on the effects of drug abuse followed by a discussion session.</w:t>
            </w:r>
          </w:p>
        </w:tc>
      </w:tr>
      <w:tr>
        <w:tc>
          <w:tcPr>
            <w:shd w:val="clear" w:color="auto" w:fill="F2F2F2"/>
            <w:tcW w:w="1134" w:type="dxa"/>
          </w:tcPr>
          <w:p>
            <w:r/>
            <w:r>
              <w:rPr>
                <w:rFonts w:ascii="Cambria" w:hAnsi="Cambria"/>
                <w:b w:val="0"/>
                <w:i w:val="0"/>
                <w:sz w:val="22"/>
              </w:rPr>
              <w:t>May</w:t>
            </w:r>
          </w:p>
        </w:tc>
        <w:tc>
          <w:tcPr>
            <w:shd w:val="clear" w:color="auto" w:fill="F2F2F2"/>
            <w:tcW w:w="3572" w:type="dxa"/>
          </w:tcPr>
          <w:p>
            <w:r/>
            <w:r>
              <w:rPr>
                <w:rFonts w:ascii="Cambria" w:hAnsi="Cambria"/>
                <w:b w:val="0"/>
                <w:i w:val="0"/>
                <w:sz w:val="22"/>
              </w:rPr>
              <w:t>Parent-Teacher Meeting on Drug Awareness</w:t>
            </w:r>
          </w:p>
        </w:tc>
        <w:tc>
          <w:tcPr>
            <w:shd w:val="clear" w:color="auto" w:fill="F2F2F2"/>
            <w:tcW w:w="4592" w:type="dxa"/>
          </w:tcPr>
          <w:p>
            <w:r/>
            <w:r>
              <w:rPr>
                <w:rFonts w:ascii="Cambria" w:hAnsi="Cambria"/>
                <w:b w:val="0"/>
                <w:i w:val="0"/>
                <w:sz w:val="22"/>
              </w:rPr>
              <w:t>Conduct a session with parents to discuss their role in preventing drug abuse among students.</w:t>
            </w:r>
          </w:p>
        </w:tc>
      </w:tr>
      <w:tr>
        <w:tc>
          <w:tcPr>
            <w:tcW w:w="1134" w:type="dxa"/>
          </w:tcPr>
          <w:p>
            <w:r/>
            <w:r>
              <w:rPr>
                <w:rFonts w:ascii="Cambria" w:hAnsi="Cambria"/>
                <w:b w:val="0"/>
                <w:i w:val="0"/>
                <w:sz w:val="22"/>
              </w:rPr>
              <w:t>June</w:t>
            </w:r>
          </w:p>
        </w:tc>
        <w:tc>
          <w:tcPr>
            <w:tcW w:w="3572" w:type="dxa"/>
          </w:tcPr>
          <w:p>
            <w:r/>
            <w:r>
              <w:rPr>
                <w:rFonts w:ascii="Cambria" w:hAnsi="Cambria"/>
                <w:b w:val="0"/>
                <w:i w:val="0"/>
                <w:sz w:val="22"/>
              </w:rPr>
              <w:t>Workshop on Coping Mechanisms for Stress Without Drugs</w:t>
            </w:r>
          </w:p>
        </w:tc>
        <w:tc>
          <w:tcPr>
            <w:tcW w:w="4592" w:type="dxa"/>
          </w:tcPr>
          <w:p>
            <w:r/>
            <w:r>
              <w:rPr>
                <w:rFonts w:ascii="Cambria" w:hAnsi="Cambria"/>
                <w:b w:val="0"/>
                <w:i w:val="0"/>
                <w:sz w:val="22"/>
              </w:rPr>
              <w:t>Host a workshop for students, offering alternatives to stress relief without resorting to drugs.</w:t>
            </w:r>
          </w:p>
        </w:tc>
      </w:tr>
      <w:tr>
        <w:tc>
          <w:tcPr>
            <w:shd w:val="clear" w:color="auto" w:fill="F2F2F2"/>
            <w:tcW w:w="1134" w:type="dxa"/>
          </w:tcPr>
          <w:p>
            <w:r/>
            <w:r>
              <w:rPr>
                <w:rFonts w:ascii="Cambria" w:hAnsi="Cambria"/>
                <w:b w:val="0"/>
                <w:i w:val="0"/>
                <w:sz w:val="22"/>
              </w:rPr>
              <w:t>July</w:t>
            </w:r>
          </w:p>
        </w:tc>
        <w:tc>
          <w:tcPr>
            <w:shd w:val="clear" w:color="auto" w:fill="F2F2F2"/>
            <w:tcW w:w="3572" w:type="dxa"/>
          </w:tcPr>
          <w:p>
            <w:r/>
            <w:r>
              <w:rPr>
                <w:rFonts w:ascii="Cambria" w:hAnsi="Cambria"/>
                <w:b w:val="0"/>
                <w:i w:val="0"/>
                <w:sz w:val="22"/>
              </w:rPr>
              <w:t>Survey on Substance Abuse Among Students</w:t>
            </w:r>
          </w:p>
        </w:tc>
        <w:tc>
          <w:tcPr>
            <w:shd w:val="clear" w:color="auto" w:fill="F2F2F2"/>
            <w:tcW w:w="4592" w:type="dxa"/>
          </w:tcPr>
          <w:p>
            <w:r/>
            <w:r>
              <w:rPr>
                <w:rFonts w:ascii="Cambria" w:hAnsi="Cambria"/>
                <w:b w:val="0"/>
                <w:i w:val="0"/>
                <w:sz w:val="22"/>
              </w:rPr>
              <w:t>Conduct a survey to assess the awareness level and presence of substance abuse on campus.</w:t>
            </w:r>
          </w:p>
        </w:tc>
      </w:tr>
      <w:tr>
        <w:tc>
          <w:tcPr>
            <w:tcW w:w="1134" w:type="dxa"/>
          </w:tcPr>
          <w:p>
            <w:r/>
            <w:r>
              <w:rPr>
                <w:rFonts w:ascii="Cambria" w:hAnsi="Cambria"/>
                <w:b w:val="0"/>
                <w:i w:val="0"/>
                <w:sz w:val="22"/>
              </w:rPr>
              <w:t>August</w:t>
            </w:r>
          </w:p>
        </w:tc>
        <w:tc>
          <w:tcPr>
            <w:tcW w:w="3572" w:type="dxa"/>
          </w:tcPr>
          <w:p>
            <w:r/>
            <w:r>
              <w:rPr>
                <w:rFonts w:ascii="Cambria" w:hAnsi="Cambria"/>
                <w:b w:val="0"/>
                <w:i w:val="0"/>
                <w:sz w:val="22"/>
              </w:rPr>
              <w:t>Sports Events Promoting a Drug-Free Lifestyle</w:t>
            </w:r>
          </w:p>
        </w:tc>
        <w:tc>
          <w:tcPr>
            <w:tcW w:w="4592" w:type="dxa"/>
          </w:tcPr>
          <w:p>
            <w:r/>
            <w:r>
              <w:rPr>
                <w:rFonts w:ascii="Cambria" w:hAnsi="Cambria"/>
                <w:b w:val="0"/>
                <w:i w:val="0"/>
                <w:sz w:val="22"/>
              </w:rPr>
              <w:t>Organize sports events focusing on healthy living and teamwork.</w:t>
            </w:r>
          </w:p>
        </w:tc>
      </w:tr>
      <w:tr>
        <w:tc>
          <w:tcPr>
            <w:shd w:val="clear" w:color="auto" w:fill="F2F2F2"/>
            <w:tcW w:w="1134" w:type="dxa"/>
          </w:tcPr>
          <w:p>
            <w:r/>
            <w:r>
              <w:rPr>
                <w:rFonts w:ascii="Cambria" w:hAnsi="Cambria"/>
                <w:b w:val="0"/>
                <w:i w:val="0"/>
                <w:sz w:val="22"/>
              </w:rPr>
              <w:t>September</w:t>
            </w:r>
          </w:p>
        </w:tc>
        <w:tc>
          <w:tcPr>
            <w:shd w:val="clear" w:color="auto" w:fill="F2F2F2"/>
            <w:tcW w:w="3572" w:type="dxa"/>
          </w:tcPr>
          <w:p>
            <w:r/>
            <w:r>
              <w:rPr>
                <w:rFonts w:ascii="Cambria" w:hAnsi="Cambria"/>
                <w:b w:val="0"/>
                <w:i w:val="0"/>
                <w:sz w:val="22"/>
              </w:rPr>
              <w:t>Guest Lecture on Mental Health and Substance Abuse</w:t>
            </w:r>
          </w:p>
        </w:tc>
        <w:tc>
          <w:tcPr>
            <w:shd w:val="clear" w:color="auto" w:fill="F2F2F2"/>
            <w:tcW w:w="4592" w:type="dxa"/>
          </w:tcPr>
          <w:p>
            <w:r/>
            <w:r>
              <w:rPr>
                <w:rFonts w:ascii="Cambria" w:hAnsi="Cambria"/>
                <w:b w:val="0"/>
                <w:i w:val="0"/>
                <w:sz w:val="22"/>
              </w:rPr>
              <w:t>Invite a mental health expert to discuss the link between mental health and substance abuse.</w:t>
            </w:r>
          </w:p>
        </w:tc>
      </w:tr>
      <w:tr>
        <w:tc>
          <w:tcPr>
            <w:tcW w:w="1134" w:type="dxa"/>
          </w:tcPr>
          <w:p>
            <w:r/>
            <w:r>
              <w:rPr>
                <w:rFonts w:ascii="Cambria" w:hAnsi="Cambria"/>
                <w:b w:val="0"/>
                <w:i w:val="0"/>
                <w:sz w:val="22"/>
              </w:rPr>
              <w:t>October</w:t>
            </w:r>
          </w:p>
        </w:tc>
        <w:tc>
          <w:tcPr>
            <w:tcW w:w="3572" w:type="dxa"/>
          </w:tcPr>
          <w:p>
            <w:r/>
            <w:r>
              <w:rPr>
                <w:rFonts w:ascii="Cambria" w:hAnsi="Cambria"/>
                <w:b w:val="0"/>
                <w:i w:val="0"/>
                <w:sz w:val="22"/>
              </w:rPr>
              <w:t>Drug-Free Campus Week</w:t>
            </w:r>
          </w:p>
        </w:tc>
        <w:tc>
          <w:tcPr>
            <w:tcW w:w="4592" w:type="dxa"/>
          </w:tcPr>
          <w:p>
            <w:r/>
            <w:r>
              <w:rPr>
                <w:rFonts w:ascii="Cambria" w:hAnsi="Cambria"/>
                <w:b w:val="0"/>
                <w:i w:val="0"/>
                <w:sz w:val="22"/>
              </w:rPr>
              <w:t>Organize a week of activities (workshops, posters, seminars) to highlight the importance of a drug-free environment.</w:t>
            </w:r>
          </w:p>
        </w:tc>
      </w:tr>
      <w:tr>
        <w:tc>
          <w:tcPr>
            <w:shd w:val="clear" w:color="auto" w:fill="F2F2F2"/>
            <w:tcW w:w="1134" w:type="dxa"/>
          </w:tcPr>
          <w:p>
            <w:r/>
            <w:r>
              <w:rPr>
                <w:rFonts w:ascii="Cambria" w:hAnsi="Cambria"/>
                <w:b w:val="0"/>
                <w:i w:val="0"/>
                <w:sz w:val="22"/>
              </w:rPr>
              <w:t>November</w:t>
            </w:r>
          </w:p>
        </w:tc>
        <w:tc>
          <w:tcPr>
            <w:shd w:val="clear" w:color="auto" w:fill="F2F2F2"/>
            <w:tcW w:w="3572" w:type="dxa"/>
          </w:tcPr>
          <w:p>
            <w:r/>
            <w:r>
              <w:rPr>
                <w:rFonts w:ascii="Cambria" w:hAnsi="Cambria"/>
                <w:b w:val="0"/>
                <w:i w:val="0"/>
                <w:sz w:val="22"/>
              </w:rPr>
              <w:t>Counseling and Support Services for Affected Students</w:t>
            </w:r>
          </w:p>
        </w:tc>
        <w:tc>
          <w:tcPr>
            <w:shd w:val="clear" w:color="auto" w:fill="F2F2F2"/>
            <w:tcW w:w="4592" w:type="dxa"/>
          </w:tcPr>
          <w:p>
            <w:r/>
            <w:r>
              <w:rPr>
                <w:rFonts w:ascii="Cambria" w:hAnsi="Cambria"/>
                <w:b w:val="0"/>
                <w:i w:val="0"/>
                <w:sz w:val="22"/>
              </w:rPr>
              <w:t>Provide counseling and support to students seeking help or exhibiting signs of drug addiction.</w:t>
            </w:r>
          </w:p>
        </w:tc>
      </w:tr>
      <w:tr>
        <w:tc>
          <w:tcPr>
            <w:tcW w:w="1134" w:type="dxa"/>
          </w:tcPr>
          <w:p>
            <w:r/>
            <w:r>
              <w:rPr>
                <w:rFonts w:ascii="Cambria" w:hAnsi="Cambria"/>
                <w:b w:val="0"/>
                <w:i w:val="0"/>
                <w:sz w:val="22"/>
              </w:rPr>
              <w:t>December</w:t>
            </w:r>
          </w:p>
        </w:tc>
        <w:tc>
          <w:tcPr>
            <w:tcW w:w="3572" w:type="dxa"/>
          </w:tcPr>
          <w:p>
            <w:r/>
            <w:r>
              <w:rPr>
                <w:rFonts w:ascii="Cambria" w:hAnsi="Cambria"/>
                <w:b w:val="0"/>
                <w:i w:val="0"/>
                <w:sz w:val="22"/>
              </w:rPr>
              <w:t>Annual Anti-Drug Awareness Campaign and Review</w:t>
            </w:r>
          </w:p>
        </w:tc>
        <w:tc>
          <w:tcPr>
            <w:tcW w:w="4592" w:type="dxa"/>
          </w:tcPr>
          <w:p>
            <w:r/>
            <w:r>
              <w:rPr>
                <w:rFonts w:ascii="Cambria" w:hAnsi="Cambria"/>
                <w:b w:val="0"/>
                <w:i w:val="0"/>
                <w:sz w:val="22"/>
              </w:rPr>
              <w:t>Reflect on the year's activities, success stories, and improvements, and plan for the next year's initiatives.</w:t>
            </w:r>
          </w:p>
        </w:tc>
      </w:tr>
    </w:tbl>
    <w:p>
      <w:pPr>
        <w:spacing w:after="120"/>
        <w:jc w:val="both"/>
      </w:pPr>
      <w:r>
        <w:rPr>
          <w:rFonts w:ascii="Cambria" w:hAnsi="Cambria"/>
          <w:i/>
          <w:sz w:val="22"/>
        </w:rPr>
        <w:t>*[Note: this table's Responsible Party column (Screenshots (18634)-(18635).png) appeared in a block that did not align one-to-one with the thirteen activity rows above with confidence, and could not be reliably paired to individual rows, so it is omitted here rather than guessed.]*</w:t>
      </w:r>
    </w:p>
    <w:p>
      <w:pPr>
        <w:spacing w:after="80"/>
        <w:jc w:val="both"/>
      </w:pPr>
      <w:r>
        <w:rPr>
          <w:rFonts w:ascii="Cambria" w:hAnsi="Cambria"/>
          <w:b/>
          <w:i w:val="0"/>
          <w:sz w:val="22"/>
        </w:rPr>
        <w:t>Key Points for Activities:</w:t>
      </w:r>
    </w:p>
    <w:p>
      <w:pPr>
        <w:spacing w:after="80"/>
        <w:ind w:left="357" w:hanging="227"/>
        <w:jc w:val="both"/>
      </w:pPr>
      <w:r>
        <w:rPr>
          <w:rFonts w:ascii="Cambria" w:hAnsi="Cambria"/>
          <w:sz w:val="22"/>
        </w:rPr>
        <w:t xml:space="preserve">•  </w:t>
      </w:r>
      <w:r>
        <w:rPr>
          <w:rFonts w:ascii="Cambria" w:hAnsi="Cambria"/>
          <w:b/>
          <w:i w:val="0"/>
          <w:sz w:val="22"/>
        </w:rPr>
        <w:t xml:space="preserve">Awareness Campaigns: </w:t>
      </w:r>
      <w:r>
        <w:rPr>
          <w:rFonts w:ascii="Cambria" w:hAnsi="Cambria"/>
          <w:b w:val="0"/>
          <w:i w:val="0"/>
          <w:sz w:val="22"/>
        </w:rPr>
        <w:t>Continuous efforts through posters, workshops, seminars, and events.</w:t>
      </w:r>
    </w:p>
    <w:p>
      <w:pPr>
        <w:spacing w:after="80"/>
        <w:ind w:left="357" w:hanging="227"/>
        <w:jc w:val="both"/>
      </w:pPr>
      <w:r>
        <w:rPr>
          <w:rFonts w:ascii="Cambria" w:hAnsi="Cambria"/>
          <w:sz w:val="22"/>
        </w:rPr>
        <w:t xml:space="preserve">•  </w:t>
      </w:r>
      <w:r>
        <w:rPr>
          <w:rFonts w:ascii="Cambria" w:hAnsi="Cambria"/>
          <w:b/>
          <w:i w:val="0"/>
          <w:sz w:val="22"/>
        </w:rPr>
        <w:t xml:space="preserve">Support Mechanisms: </w:t>
      </w:r>
      <w:r>
        <w:rPr>
          <w:rFonts w:ascii="Cambria" w:hAnsi="Cambria"/>
          <w:b w:val="0"/>
          <w:i w:val="0"/>
          <w:sz w:val="22"/>
        </w:rPr>
        <w:t>Providing counseling and support for those affected by drug addiction.</w:t>
      </w:r>
    </w:p>
    <w:p>
      <w:pPr>
        <w:spacing w:after="80"/>
        <w:ind w:left="357" w:hanging="227"/>
        <w:jc w:val="both"/>
      </w:pPr>
      <w:r>
        <w:rPr>
          <w:rFonts w:ascii="Cambria" w:hAnsi="Cambria"/>
          <w:sz w:val="22"/>
        </w:rPr>
        <w:t xml:space="preserve">•  </w:t>
      </w:r>
      <w:r>
        <w:rPr>
          <w:rFonts w:ascii="Cambria" w:hAnsi="Cambria"/>
          <w:b/>
          <w:i w:val="0"/>
          <w:sz w:val="22"/>
        </w:rPr>
        <w:t xml:space="preserve">Collaboration: </w:t>
      </w:r>
      <w:r>
        <w:rPr>
          <w:rFonts w:ascii="Cambria" w:hAnsi="Cambria"/>
          <w:b w:val="0"/>
          <w:i w:val="0"/>
          <w:sz w:val="22"/>
        </w:rPr>
        <w:t>Engage with other committees like NSS, NCC, health departments, and counseling centers for broader reach.</w:t>
      </w:r>
    </w:p>
    <w:p>
      <w:pPr>
        <w:spacing w:after="80"/>
        <w:ind w:left="357" w:hanging="227"/>
        <w:jc w:val="both"/>
      </w:pPr>
      <w:r>
        <w:rPr>
          <w:rFonts w:ascii="Cambria" w:hAnsi="Cambria"/>
          <w:sz w:val="22"/>
        </w:rPr>
        <w:t xml:space="preserve">•  </w:t>
      </w:r>
      <w:r>
        <w:rPr>
          <w:rFonts w:ascii="Cambria" w:hAnsi="Cambria"/>
          <w:b/>
          <w:i w:val="0"/>
          <w:sz w:val="22"/>
        </w:rPr>
        <w:t xml:space="preserve">Evaluation: </w:t>
      </w:r>
      <w:r>
        <w:rPr>
          <w:rFonts w:ascii="Cambria" w:hAnsi="Cambria"/>
          <w:b w:val="0"/>
          <w:i w:val="0"/>
          <w:sz w:val="22"/>
        </w:rPr>
        <w:t>Regular surveys and feedback collection to assess the effectiveness of the Anti-Drug Committee's initiatives.</w:t>
      </w:r>
    </w:p>
    <w:p>
      <w:pPr>
        <w:keepNext/>
        <w:spacing w:before="240" w:after="120"/>
      </w:pPr>
      <w:r>
        <w:rPr>
          <w:rFonts w:ascii="Cambria" w:hAnsi="Cambria"/>
          <w:b/>
          <w:color w:val="1F3A5F"/>
          <w:sz w:val="28"/>
        </w:rPr>
        <w:t>41.8. Documentation Maintained by Anti-Drug Committee</w:t>
      </w:r>
    </w:p>
    <w:p>
      <w:pPr>
        <w:spacing w:after="120"/>
        <w:jc w:val="both"/>
      </w:pPr>
      <w:r>
        <w:rPr>
          <w:rFonts w:ascii="Cambria" w:hAnsi="Cambria"/>
          <w:sz w:val="22"/>
        </w:rPr>
        <w:t>The Anti-Drug Committee in an educational institution should maintain a variety of documents to ensure proper management of its activities, track progress, and adhere to legal and policy requirements. Below is a list of key documents typically maintained by the committee:</w:t>
      </w:r>
    </w:p>
    <w:p>
      <w:pPr>
        <w:spacing w:after="80"/>
        <w:ind w:left="357" w:hanging="357"/>
        <w:jc w:val="both"/>
      </w:pPr>
      <w:r>
        <w:rPr>
          <w:rFonts w:ascii="Cambria" w:hAnsi="Cambria"/>
          <w:sz w:val="22"/>
        </w:rPr>
        <w:t xml:space="preserve">1.  </w:t>
      </w:r>
      <w:r>
        <w:rPr>
          <w:rFonts w:ascii="Cambria" w:hAnsi="Cambria"/>
          <w:b/>
          <w:i w:val="0"/>
          <w:sz w:val="22"/>
        </w:rPr>
        <w:t>1. Committee Structure and Documentation</w:t>
      </w:r>
    </w:p>
    <w:p>
      <w:pPr>
        <w:spacing w:after="80"/>
        <w:ind w:left="714" w:hanging="227"/>
        <w:jc w:val="both"/>
      </w:pPr>
      <w:r>
        <w:rPr>
          <w:rFonts w:ascii="Cambria" w:hAnsi="Cambria"/>
          <w:sz w:val="22"/>
        </w:rPr>
        <w:t xml:space="preserve">o  </w:t>
      </w:r>
      <w:r>
        <w:rPr>
          <w:rFonts w:ascii="Cambria" w:hAnsi="Cambria"/>
          <w:b/>
          <w:i w:val="0"/>
          <w:sz w:val="22"/>
        </w:rPr>
        <w:t xml:space="preserve">Constitution of the Committee: </w:t>
      </w:r>
      <w:r>
        <w:rPr>
          <w:rFonts w:ascii="Cambria" w:hAnsi="Cambria"/>
          <w:b w:val="0"/>
          <w:i w:val="0"/>
          <w:sz w:val="22"/>
        </w:rPr>
        <w:t>Documentation outlining the formation, composition, roles, and responsibilities of the Anti-Drug Committee members.</w:t>
      </w:r>
    </w:p>
    <w:p>
      <w:pPr>
        <w:spacing w:after="80"/>
        <w:ind w:left="714" w:hanging="227"/>
        <w:jc w:val="both"/>
      </w:pPr>
      <w:r>
        <w:rPr>
          <w:rFonts w:ascii="Cambria" w:hAnsi="Cambria"/>
          <w:sz w:val="22"/>
        </w:rPr>
        <w:t xml:space="preserve">o  </w:t>
      </w:r>
      <w:r>
        <w:rPr>
          <w:rFonts w:ascii="Cambria" w:hAnsi="Cambria"/>
          <w:b/>
          <w:i w:val="0"/>
          <w:sz w:val="22"/>
        </w:rPr>
        <w:t xml:space="preserve">Minutes of Meetings: </w:t>
      </w:r>
      <w:r>
        <w:rPr>
          <w:rFonts w:ascii="Cambria" w:hAnsi="Cambria"/>
          <w:b w:val="0"/>
          <w:i w:val="0"/>
          <w:sz w:val="22"/>
        </w:rPr>
        <w:t>Records of meetings, decisions made, and action points discussed by the committee. This includes both formal and informal meetings.</w:t>
      </w:r>
    </w:p>
    <w:p>
      <w:pPr>
        <w:spacing w:after="80"/>
        <w:ind w:left="714" w:hanging="227"/>
        <w:jc w:val="both"/>
      </w:pPr>
      <w:r>
        <w:rPr>
          <w:rFonts w:ascii="Cambria" w:hAnsi="Cambria"/>
          <w:sz w:val="22"/>
        </w:rPr>
        <w:t xml:space="preserve">o  </w:t>
      </w:r>
      <w:r>
        <w:rPr>
          <w:rFonts w:ascii="Cambria" w:hAnsi="Cambria"/>
          <w:b/>
          <w:i w:val="0"/>
          <w:sz w:val="22"/>
        </w:rPr>
        <w:t xml:space="preserve">Committee Membership Details: </w:t>
      </w:r>
      <w:r>
        <w:rPr>
          <w:rFonts w:ascii="Cambria" w:hAnsi="Cambria"/>
          <w:b w:val="0"/>
          <w:i w:val="0"/>
          <w:sz w:val="22"/>
        </w:rPr>
        <w:t>List of current members, their roles, and contact information.</w:t>
      </w:r>
    </w:p>
    <w:p>
      <w:pPr>
        <w:spacing w:after="80"/>
        <w:ind w:left="357" w:hanging="357"/>
        <w:jc w:val="both"/>
      </w:pPr>
      <w:r>
        <w:rPr>
          <w:rFonts w:ascii="Cambria" w:hAnsi="Cambria"/>
          <w:sz w:val="22"/>
        </w:rPr>
        <w:t xml:space="preserve">2.  </w:t>
      </w:r>
      <w:r>
        <w:rPr>
          <w:rFonts w:ascii="Cambria" w:hAnsi="Cambria"/>
          <w:b/>
          <w:i w:val="0"/>
          <w:sz w:val="22"/>
        </w:rPr>
        <w:t>2. Policy and Guidelines Documents</w:t>
      </w:r>
    </w:p>
    <w:p>
      <w:pPr>
        <w:spacing w:after="80"/>
        <w:ind w:left="714" w:hanging="227"/>
        <w:jc w:val="both"/>
      </w:pPr>
      <w:r>
        <w:rPr>
          <w:rFonts w:ascii="Cambria" w:hAnsi="Cambria"/>
          <w:sz w:val="22"/>
        </w:rPr>
        <w:t xml:space="preserve">o  </w:t>
      </w:r>
      <w:r>
        <w:rPr>
          <w:rFonts w:ascii="Cambria" w:hAnsi="Cambria"/>
          <w:b/>
          <w:i w:val="0"/>
          <w:sz w:val="22"/>
        </w:rPr>
        <w:t xml:space="preserve">Anti-Drug Policy: </w:t>
      </w:r>
      <w:r>
        <w:rPr>
          <w:rFonts w:ascii="Cambria" w:hAnsi="Cambria"/>
          <w:b w:val="0"/>
          <w:i w:val="0"/>
          <w:sz w:val="22"/>
        </w:rPr>
        <w:t>The official policy of the institution regarding drug abuse prevention, including rules, regulations, and sanctions.</w:t>
      </w:r>
    </w:p>
    <w:p>
      <w:pPr>
        <w:spacing w:after="80"/>
        <w:ind w:left="714" w:hanging="227"/>
        <w:jc w:val="both"/>
      </w:pPr>
      <w:r>
        <w:rPr>
          <w:rFonts w:ascii="Cambria" w:hAnsi="Cambria"/>
          <w:sz w:val="22"/>
        </w:rPr>
        <w:t xml:space="preserve">o  </w:t>
      </w:r>
      <w:r>
        <w:rPr>
          <w:rFonts w:ascii="Cambria" w:hAnsi="Cambria"/>
          <w:b/>
          <w:i w:val="0"/>
          <w:sz w:val="22"/>
        </w:rPr>
        <w:t xml:space="preserve">Code of Conduct: </w:t>
      </w:r>
      <w:r>
        <w:rPr>
          <w:rFonts w:ascii="Cambria" w:hAnsi="Cambria"/>
          <w:b w:val="0"/>
          <w:i w:val="0"/>
          <w:sz w:val="22"/>
        </w:rPr>
        <w:t>Specific code of conduct for students and staff related to drug use and abuse prevention.</w:t>
      </w:r>
    </w:p>
    <w:p>
      <w:pPr>
        <w:spacing w:after="80"/>
        <w:ind w:left="714" w:hanging="227"/>
        <w:jc w:val="both"/>
      </w:pPr>
      <w:r>
        <w:rPr>
          <w:rFonts w:ascii="Cambria" w:hAnsi="Cambria"/>
          <w:sz w:val="22"/>
        </w:rPr>
        <w:t xml:space="preserve">o  </w:t>
      </w:r>
      <w:r>
        <w:rPr>
          <w:rFonts w:ascii="Cambria" w:hAnsi="Cambria"/>
          <w:b/>
          <w:i w:val="0"/>
          <w:sz w:val="22"/>
        </w:rPr>
        <w:t xml:space="preserve">Zero Tolerance Policy: </w:t>
      </w:r>
      <w:r>
        <w:rPr>
          <w:rFonts w:ascii="Cambria" w:hAnsi="Cambria"/>
          <w:b w:val="0"/>
          <w:i w:val="0"/>
          <w:sz w:val="22"/>
        </w:rPr>
        <w:t>Documentation clarifying the institution's stand on drug use and the consequences of violations.</w:t>
      </w:r>
    </w:p>
    <w:p>
      <w:pPr>
        <w:spacing w:after="80"/>
        <w:ind w:left="357" w:hanging="357"/>
        <w:jc w:val="both"/>
      </w:pPr>
      <w:r>
        <w:rPr>
          <w:rFonts w:ascii="Cambria" w:hAnsi="Cambria"/>
          <w:sz w:val="22"/>
        </w:rPr>
        <w:t xml:space="preserve">3.  </w:t>
      </w:r>
      <w:r>
        <w:rPr>
          <w:rFonts w:ascii="Cambria" w:hAnsi="Cambria"/>
          <w:b/>
          <w:i w:val="0"/>
          <w:sz w:val="22"/>
        </w:rPr>
        <w:t>3. Event and Activity Documentation</w:t>
      </w:r>
    </w:p>
    <w:p>
      <w:pPr>
        <w:spacing w:after="80"/>
        <w:ind w:left="714" w:hanging="227"/>
        <w:jc w:val="both"/>
      </w:pPr>
      <w:r>
        <w:rPr>
          <w:rFonts w:ascii="Cambria" w:hAnsi="Cambria"/>
          <w:sz w:val="22"/>
        </w:rPr>
        <w:t xml:space="preserve">o  </w:t>
      </w:r>
      <w:r>
        <w:rPr>
          <w:rFonts w:ascii="Cambria" w:hAnsi="Cambria"/>
          <w:b/>
          <w:i w:val="0"/>
          <w:sz w:val="22"/>
        </w:rPr>
        <w:t xml:space="preserve">Event Planning Documents: </w:t>
      </w:r>
      <w:r>
        <w:rPr>
          <w:rFonts w:ascii="Cambria" w:hAnsi="Cambria"/>
          <w:b w:val="0"/>
          <w:i w:val="0"/>
          <w:sz w:val="22"/>
        </w:rPr>
        <w:t>Detailed records for events organized by the Anti-Drug Committee, including event objectives, planned activities, participant lists, budgets, and feedback forms.</w:t>
      </w:r>
    </w:p>
    <w:p>
      <w:pPr>
        <w:spacing w:after="80"/>
        <w:ind w:left="714" w:hanging="227"/>
        <w:jc w:val="both"/>
      </w:pPr>
      <w:r>
        <w:rPr>
          <w:rFonts w:ascii="Cambria" w:hAnsi="Cambria"/>
          <w:sz w:val="22"/>
        </w:rPr>
        <w:t xml:space="preserve">o  </w:t>
      </w:r>
      <w:r>
        <w:rPr>
          <w:rFonts w:ascii="Cambria" w:hAnsi="Cambria"/>
          <w:b/>
          <w:i w:val="0"/>
          <w:sz w:val="22"/>
        </w:rPr>
        <w:t xml:space="preserve">Workshops/Seminars/Guest Lecture Records: </w:t>
      </w:r>
      <w:r>
        <w:rPr>
          <w:rFonts w:ascii="Cambria" w:hAnsi="Cambria"/>
          <w:b w:val="0"/>
          <w:i w:val="0"/>
          <w:sz w:val="22"/>
        </w:rPr>
        <w:t>Documentation for educational and awareness events, including speaker details, attendees, and event outcomes.</w:t>
      </w:r>
    </w:p>
    <w:p>
      <w:pPr>
        <w:spacing w:after="80"/>
        <w:ind w:left="714" w:hanging="227"/>
        <w:jc w:val="both"/>
      </w:pPr>
      <w:r>
        <w:rPr>
          <w:rFonts w:ascii="Cambria" w:hAnsi="Cambria"/>
          <w:sz w:val="22"/>
        </w:rPr>
        <w:t xml:space="preserve">o  </w:t>
      </w:r>
      <w:r>
        <w:rPr>
          <w:rFonts w:ascii="Cambria" w:hAnsi="Cambria"/>
          <w:b/>
          <w:i w:val="0"/>
          <w:sz w:val="22"/>
        </w:rPr>
        <w:t xml:space="preserve">Reports of Awareness Campaigns: </w:t>
      </w:r>
      <w:r>
        <w:rPr>
          <w:rFonts w:ascii="Cambria" w:hAnsi="Cambria"/>
          <w:b w:val="0"/>
          <w:i w:val="0"/>
          <w:sz w:val="22"/>
        </w:rPr>
        <w:t>Reports summarizing the goals, activities, and feedback from campaigns such as posters, social media drives, and community outreach programs.</w:t>
      </w:r>
    </w:p>
    <w:p>
      <w:pPr>
        <w:spacing w:after="80"/>
        <w:ind w:left="357" w:hanging="357"/>
        <w:jc w:val="both"/>
      </w:pPr>
      <w:r>
        <w:rPr>
          <w:rFonts w:ascii="Cambria" w:hAnsi="Cambria"/>
          <w:sz w:val="22"/>
        </w:rPr>
        <w:t xml:space="preserve">4.  </w:t>
      </w:r>
      <w:r>
        <w:rPr>
          <w:rFonts w:ascii="Cambria" w:hAnsi="Cambria"/>
          <w:b/>
          <w:i w:val="0"/>
          <w:sz w:val="22"/>
        </w:rPr>
        <w:t>4. Counseling and Support Services</w:t>
      </w:r>
    </w:p>
    <w:p>
      <w:pPr>
        <w:spacing w:after="80"/>
        <w:ind w:left="714" w:hanging="227"/>
        <w:jc w:val="both"/>
      </w:pPr>
      <w:r>
        <w:rPr>
          <w:rFonts w:ascii="Cambria" w:hAnsi="Cambria"/>
          <w:sz w:val="22"/>
        </w:rPr>
        <w:t xml:space="preserve">o  </w:t>
      </w:r>
      <w:r>
        <w:rPr>
          <w:rFonts w:ascii="Cambria" w:hAnsi="Cambria"/>
          <w:b/>
          <w:i w:val="0"/>
          <w:sz w:val="22"/>
        </w:rPr>
        <w:t xml:space="preserve">Counseling Records: </w:t>
      </w:r>
      <w:r>
        <w:rPr>
          <w:rFonts w:ascii="Cambria" w:hAnsi="Cambria"/>
          <w:b w:val="0"/>
          <w:i w:val="0"/>
          <w:sz w:val="22"/>
        </w:rPr>
        <w:t>Confidential records of students or staff who seek counseling services related to drug abuse. These may include individual counseling sessions, follow-ups, and treatment plans (maintained as per privacy laws).</w:t>
      </w:r>
    </w:p>
    <w:p>
      <w:pPr>
        <w:spacing w:after="80"/>
        <w:ind w:left="714" w:hanging="227"/>
        <w:jc w:val="both"/>
      </w:pPr>
      <w:r>
        <w:rPr>
          <w:rFonts w:ascii="Cambria" w:hAnsi="Cambria"/>
          <w:sz w:val="22"/>
        </w:rPr>
        <w:t xml:space="preserve">o  </w:t>
      </w:r>
      <w:r>
        <w:rPr>
          <w:rFonts w:ascii="Cambria" w:hAnsi="Cambria"/>
          <w:b/>
          <w:i w:val="0"/>
          <w:sz w:val="22"/>
        </w:rPr>
        <w:t xml:space="preserve">Support Group Records: </w:t>
      </w:r>
      <w:r>
        <w:rPr>
          <w:rFonts w:ascii="Cambria" w:hAnsi="Cambria"/>
          <w:b w:val="0"/>
          <w:i w:val="0"/>
          <w:sz w:val="22"/>
        </w:rPr>
        <w:t>Documentation of peer support groups, including meeting schedules, agendas, participant details, and any actions taken.</w:t>
      </w:r>
    </w:p>
    <w:p>
      <w:pPr>
        <w:spacing w:after="80"/>
        <w:ind w:left="357" w:hanging="357"/>
        <w:jc w:val="both"/>
      </w:pPr>
      <w:r>
        <w:rPr>
          <w:rFonts w:ascii="Cambria" w:hAnsi="Cambria"/>
          <w:sz w:val="22"/>
        </w:rPr>
        <w:t xml:space="preserve">5.  </w:t>
      </w:r>
      <w:r>
        <w:rPr>
          <w:rFonts w:ascii="Cambria" w:hAnsi="Cambria"/>
          <w:b/>
          <w:i w:val="0"/>
          <w:sz w:val="22"/>
        </w:rPr>
        <w:t>5. Data Collection and Surveys</w:t>
      </w:r>
    </w:p>
    <w:p>
      <w:pPr>
        <w:spacing w:after="80"/>
        <w:ind w:left="714" w:hanging="227"/>
        <w:jc w:val="both"/>
      </w:pPr>
      <w:r>
        <w:rPr>
          <w:rFonts w:ascii="Cambria" w:hAnsi="Cambria"/>
          <w:sz w:val="22"/>
        </w:rPr>
        <w:t xml:space="preserve">o  </w:t>
      </w:r>
      <w:r>
        <w:rPr>
          <w:rFonts w:ascii="Cambria" w:hAnsi="Cambria"/>
          <w:b/>
          <w:i w:val="0"/>
          <w:sz w:val="22"/>
        </w:rPr>
        <w:t xml:space="preserve">Drug Use Survey Data: </w:t>
      </w:r>
      <w:r>
        <w:rPr>
          <w:rFonts w:ascii="Cambria" w:hAnsi="Cambria"/>
          <w:b w:val="0"/>
          <w:i w:val="0"/>
          <w:sz w:val="22"/>
        </w:rPr>
        <w:t>Surveys or questionnaires distributed to students and staff to gauge the extent of drug use, awareness levels, and satisfaction with anti-drug initiatives.</w:t>
      </w:r>
    </w:p>
    <w:p>
      <w:pPr>
        <w:spacing w:after="80"/>
        <w:ind w:left="714" w:hanging="227"/>
        <w:jc w:val="both"/>
      </w:pPr>
      <w:r>
        <w:rPr>
          <w:rFonts w:ascii="Cambria" w:hAnsi="Cambria"/>
          <w:sz w:val="22"/>
        </w:rPr>
        <w:t xml:space="preserve">o  </w:t>
      </w:r>
      <w:r>
        <w:rPr>
          <w:rFonts w:ascii="Cambria" w:hAnsi="Cambria"/>
          <w:b/>
          <w:i w:val="0"/>
          <w:sz w:val="22"/>
        </w:rPr>
        <w:t xml:space="preserve">Survey Results &amp; Analysis: </w:t>
      </w:r>
      <w:r>
        <w:rPr>
          <w:rFonts w:ascii="Cambria" w:hAnsi="Cambria"/>
          <w:b w:val="0"/>
          <w:i w:val="0"/>
          <w:sz w:val="22"/>
        </w:rPr>
        <w:t>Reports that summarize the findings from surveys, including trends, concerns, and actionable insights.</w:t>
      </w:r>
    </w:p>
    <w:p>
      <w:pPr>
        <w:spacing w:after="80"/>
        <w:ind w:left="714" w:hanging="227"/>
        <w:jc w:val="both"/>
      </w:pPr>
      <w:r>
        <w:rPr>
          <w:rFonts w:ascii="Cambria" w:hAnsi="Cambria"/>
          <w:sz w:val="22"/>
        </w:rPr>
        <w:t xml:space="preserve">o  </w:t>
      </w:r>
      <w:r>
        <w:rPr>
          <w:rFonts w:ascii="Cambria" w:hAnsi="Cambria"/>
          <w:b/>
          <w:i w:val="0"/>
          <w:sz w:val="22"/>
        </w:rPr>
        <w:t xml:space="preserve">Feedback Forms: </w:t>
      </w:r>
      <w:r>
        <w:rPr>
          <w:rFonts w:ascii="Cambria" w:hAnsi="Cambria"/>
          <w:b w:val="0"/>
          <w:i w:val="0"/>
          <w:sz w:val="22"/>
        </w:rPr>
        <w:t>Forms collected from participants of awareness campaigns, workshops, and events for quality improvement.</w:t>
      </w:r>
    </w:p>
    <w:p>
      <w:pPr>
        <w:spacing w:after="80"/>
        <w:ind w:left="357" w:hanging="357"/>
        <w:jc w:val="both"/>
      </w:pPr>
      <w:r>
        <w:rPr>
          <w:rFonts w:ascii="Cambria" w:hAnsi="Cambria"/>
          <w:sz w:val="22"/>
        </w:rPr>
        <w:t xml:space="preserve">6.  </w:t>
      </w:r>
      <w:r>
        <w:rPr>
          <w:rFonts w:ascii="Cambria" w:hAnsi="Cambria"/>
          <w:b/>
          <w:i w:val="0"/>
          <w:sz w:val="22"/>
        </w:rPr>
        <w:t>6. Legal and Compliance Documentation</w:t>
      </w:r>
    </w:p>
    <w:p>
      <w:pPr>
        <w:spacing w:after="80"/>
        <w:ind w:left="714" w:hanging="227"/>
        <w:jc w:val="both"/>
      </w:pPr>
      <w:r>
        <w:rPr>
          <w:rFonts w:ascii="Cambria" w:hAnsi="Cambria"/>
          <w:sz w:val="22"/>
        </w:rPr>
        <w:t xml:space="preserve">o  </w:t>
      </w:r>
      <w:r>
        <w:rPr>
          <w:rFonts w:ascii="Cambria" w:hAnsi="Cambria"/>
          <w:b/>
          <w:i w:val="0"/>
          <w:sz w:val="22"/>
        </w:rPr>
        <w:t xml:space="preserve">Compliance Reports: </w:t>
      </w:r>
      <w:r>
        <w:rPr>
          <w:rFonts w:ascii="Cambria" w:hAnsi="Cambria"/>
          <w:b w:val="0"/>
          <w:i w:val="0"/>
          <w:sz w:val="22"/>
        </w:rPr>
        <w:t>Records ensuring that the institution is in compliance with local and national drug abuse prevention laws and regulations.</w:t>
      </w:r>
    </w:p>
    <w:p>
      <w:pPr>
        <w:spacing w:after="80"/>
        <w:ind w:left="714" w:hanging="227"/>
        <w:jc w:val="both"/>
      </w:pPr>
      <w:r>
        <w:rPr>
          <w:rFonts w:ascii="Cambria" w:hAnsi="Cambria"/>
          <w:sz w:val="22"/>
        </w:rPr>
        <w:t xml:space="preserve">o  </w:t>
      </w:r>
      <w:r>
        <w:rPr>
          <w:rFonts w:ascii="Cambria" w:hAnsi="Cambria"/>
          <w:b/>
          <w:i w:val="0"/>
          <w:sz w:val="22"/>
        </w:rPr>
        <w:t xml:space="preserve">Incident Reports: </w:t>
      </w:r>
      <w:r>
        <w:rPr>
          <w:rFonts w:ascii="Cambria" w:hAnsi="Cambria"/>
          <w:b w:val="0"/>
          <w:i w:val="0"/>
          <w:sz w:val="22"/>
        </w:rPr>
        <w:t>Documentation related to drug-related incidents within the institution, including investigations, resolutions, and follow-up actions.</w:t>
      </w:r>
    </w:p>
    <w:p>
      <w:pPr>
        <w:spacing w:after="80"/>
        <w:ind w:left="714" w:hanging="227"/>
        <w:jc w:val="both"/>
      </w:pPr>
      <w:r>
        <w:rPr>
          <w:rFonts w:ascii="Cambria" w:hAnsi="Cambria"/>
          <w:sz w:val="22"/>
        </w:rPr>
        <w:t xml:space="preserve">o  </w:t>
      </w:r>
      <w:r>
        <w:rPr>
          <w:rFonts w:ascii="Cambria" w:hAnsi="Cambria"/>
          <w:b/>
          <w:i w:val="0"/>
          <w:sz w:val="22"/>
        </w:rPr>
        <w:t xml:space="preserve">Confidentiality Agreements: </w:t>
      </w:r>
      <w:r>
        <w:rPr>
          <w:rFonts w:ascii="Cambria" w:hAnsi="Cambria"/>
          <w:b w:val="0"/>
          <w:i w:val="0"/>
          <w:sz w:val="22"/>
        </w:rPr>
        <w:t>Agreements that ensure privacy for students receiving counseling or participating in support programs.</w:t>
      </w:r>
    </w:p>
    <w:p>
      <w:pPr>
        <w:spacing w:after="80"/>
        <w:ind w:left="357" w:hanging="357"/>
        <w:jc w:val="both"/>
      </w:pPr>
      <w:r>
        <w:rPr>
          <w:rFonts w:ascii="Cambria" w:hAnsi="Cambria"/>
          <w:sz w:val="22"/>
        </w:rPr>
        <w:t xml:space="preserve">7.  </w:t>
      </w:r>
      <w:r>
        <w:rPr>
          <w:rFonts w:ascii="Cambria" w:hAnsi="Cambria"/>
          <w:b/>
          <w:i w:val="0"/>
          <w:sz w:val="22"/>
        </w:rPr>
        <w:t>7. Collaboration and Partnership Documents</w:t>
      </w:r>
    </w:p>
    <w:p>
      <w:pPr>
        <w:spacing w:after="80"/>
        <w:ind w:left="714" w:hanging="227"/>
        <w:jc w:val="both"/>
      </w:pPr>
      <w:r>
        <w:rPr>
          <w:rFonts w:ascii="Cambria" w:hAnsi="Cambria"/>
          <w:sz w:val="22"/>
        </w:rPr>
        <w:t xml:space="preserve">o  </w:t>
      </w:r>
      <w:r>
        <w:rPr>
          <w:rFonts w:ascii="Cambria" w:hAnsi="Cambria"/>
          <w:b/>
          <w:i w:val="0"/>
          <w:sz w:val="22"/>
        </w:rPr>
        <w:t xml:space="preserve">Partnership Agreements: </w:t>
      </w:r>
      <w:r>
        <w:rPr>
          <w:rFonts w:ascii="Cambria" w:hAnsi="Cambria"/>
          <w:b w:val="0"/>
          <w:i w:val="0"/>
          <w:sz w:val="22"/>
        </w:rPr>
        <w:t>Documents related to collaborations with external organizations such as health agencies, law enforcement, or rehabilitation centers.</w:t>
      </w:r>
    </w:p>
    <w:p>
      <w:pPr>
        <w:spacing w:after="80"/>
        <w:ind w:left="714" w:hanging="227"/>
        <w:jc w:val="both"/>
      </w:pPr>
      <w:r>
        <w:rPr>
          <w:rFonts w:ascii="Cambria" w:hAnsi="Cambria"/>
          <w:sz w:val="22"/>
        </w:rPr>
        <w:t xml:space="preserve">o  </w:t>
      </w:r>
      <w:r>
        <w:rPr>
          <w:rFonts w:ascii="Cambria" w:hAnsi="Cambria"/>
          <w:b/>
          <w:i w:val="0"/>
          <w:sz w:val="22"/>
        </w:rPr>
        <w:t xml:space="preserve">Memoranda of Understanding (MOUs): </w:t>
      </w:r>
      <w:r>
        <w:rPr>
          <w:rFonts w:ascii="Cambria" w:hAnsi="Cambria"/>
          <w:b w:val="0"/>
          <w:i w:val="0"/>
          <w:sz w:val="22"/>
        </w:rPr>
        <w:t>Any formal agreements made with external bodies for awareness programs, counseling services, or joint initiatives.</w:t>
      </w:r>
    </w:p>
    <w:p>
      <w:pPr>
        <w:spacing w:after="80"/>
        <w:ind w:left="357" w:hanging="357"/>
        <w:jc w:val="both"/>
      </w:pPr>
      <w:r>
        <w:rPr>
          <w:rFonts w:ascii="Cambria" w:hAnsi="Cambria"/>
          <w:sz w:val="22"/>
        </w:rPr>
        <w:t xml:space="preserve">8.  </w:t>
      </w:r>
      <w:r>
        <w:rPr>
          <w:rFonts w:ascii="Cambria" w:hAnsi="Cambria"/>
          <w:b/>
          <w:i w:val="0"/>
          <w:sz w:val="22"/>
        </w:rPr>
        <w:t>8. Annual Reports</w:t>
      </w:r>
    </w:p>
    <w:p>
      <w:pPr>
        <w:spacing w:after="80"/>
        <w:ind w:left="714" w:hanging="227"/>
        <w:jc w:val="both"/>
      </w:pPr>
      <w:r>
        <w:rPr>
          <w:rFonts w:ascii="Cambria" w:hAnsi="Cambria"/>
          <w:sz w:val="22"/>
        </w:rPr>
        <w:t xml:space="preserve">o  </w:t>
      </w:r>
      <w:r>
        <w:rPr>
          <w:rFonts w:ascii="Cambria" w:hAnsi="Cambria"/>
          <w:b/>
          <w:i w:val="0"/>
          <w:sz w:val="22"/>
        </w:rPr>
        <w:t xml:space="preserve">Annual Activity Report: </w:t>
      </w:r>
      <w:r>
        <w:rPr>
          <w:rFonts w:ascii="Cambria" w:hAnsi="Cambria"/>
          <w:b w:val="0"/>
          <w:i w:val="0"/>
          <w:sz w:val="22"/>
        </w:rPr>
        <w:t>A comprehensive report summarizing all anti-drug activities, campaigns, and initiatives carried out throughout the year. This may include participation data, outcomes, and recommendations for the future.</w:t>
      </w:r>
    </w:p>
    <w:p>
      <w:pPr>
        <w:spacing w:after="80"/>
        <w:ind w:left="714" w:hanging="227"/>
        <w:jc w:val="both"/>
      </w:pPr>
      <w:r>
        <w:rPr>
          <w:rFonts w:ascii="Cambria" w:hAnsi="Cambria"/>
          <w:sz w:val="22"/>
        </w:rPr>
        <w:t xml:space="preserve">o  </w:t>
      </w:r>
      <w:r>
        <w:rPr>
          <w:rFonts w:ascii="Cambria" w:hAnsi="Cambria"/>
          <w:b/>
          <w:i w:val="0"/>
          <w:sz w:val="22"/>
        </w:rPr>
        <w:t xml:space="preserve">Annual Budget Report: </w:t>
      </w:r>
      <w:r>
        <w:rPr>
          <w:rFonts w:ascii="Cambria" w:hAnsi="Cambria"/>
          <w:b w:val="0"/>
          <w:i w:val="0"/>
          <w:sz w:val="22"/>
        </w:rPr>
        <w:t>Financial records detailing the budget allocation and spending on anti-drug activities, events, and resources.</w:t>
      </w:r>
    </w:p>
    <w:p>
      <w:pPr>
        <w:spacing w:after="80"/>
        <w:ind w:left="357" w:hanging="357"/>
        <w:jc w:val="both"/>
      </w:pPr>
      <w:r>
        <w:rPr>
          <w:rFonts w:ascii="Cambria" w:hAnsi="Cambria"/>
          <w:sz w:val="22"/>
        </w:rPr>
        <w:t xml:space="preserve">9.  </w:t>
      </w:r>
      <w:r>
        <w:rPr>
          <w:rFonts w:ascii="Cambria" w:hAnsi="Cambria"/>
          <w:b/>
          <w:i w:val="0"/>
          <w:sz w:val="22"/>
        </w:rPr>
        <w:t>9. Promotional and Informational Materials</w:t>
      </w:r>
    </w:p>
    <w:p>
      <w:pPr>
        <w:spacing w:after="80"/>
        <w:ind w:left="714" w:hanging="227"/>
        <w:jc w:val="both"/>
      </w:pPr>
      <w:r>
        <w:rPr>
          <w:rFonts w:ascii="Cambria" w:hAnsi="Cambria"/>
          <w:sz w:val="22"/>
        </w:rPr>
        <w:t xml:space="preserve">o  </w:t>
      </w:r>
      <w:r>
        <w:rPr>
          <w:rFonts w:ascii="Cambria" w:hAnsi="Cambria"/>
          <w:b/>
          <w:i w:val="0"/>
          <w:sz w:val="22"/>
        </w:rPr>
        <w:t xml:space="preserve">Brochures and Flyers: </w:t>
      </w:r>
      <w:r>
        <w:rPr>
          <w:rFonts w:ascii="Cambria" w:hAnsi="Cambria"/>
          <w:b w:val="0"/>
          <w:i w:val="0"/>
          <w:sz w:val="22"/>
        </w:rPr>
        <w:t>Printed or digital materials used for awareness campaigns, detailing the dangers of drug abuse and available resources.</w:t>
      </w:r>
    </w:p>
    <w:p>
      <w:pPr>
        <w:spacing w:after="80"/>
        <w:ind w:left="714" w:hanging="227"/>
        <w:jc w:val="both"/>
      </w:pPr>
      <w:r>
        <w:rPr>
          <w:rFonts w:ascii="Cambria" w:hAnsi="Cambria"/>
          <w:sz w:val="22"/>
        </w:rPr>
        <w:t xml:space="preserve">o  </w:t>
      </w:r>
      <w:r>
        <w:rPr>
          <w:rFonts w:ascii="Cambria" w:hAnsi="Cambria"/>
          <w:b/>
          <w:i w:val="0"/>
          <w:sz w:val="22"/>
        </w:rPr>
        <w:t xml:space="preserve">Social Media Posts and Campaigns: </w:t>
      </w:r>
      <w:r>
        <w:rPr>
          <w:rFonts w:ascii="Cambria" w:hAnsi="Cambria"/>
          <w:b w:val="0"/>
          <w:i w:val="0"/>
          <w:sz w:val="22"/>
        </w:rPr>
        <w:t>Documentation of social media activities, including posts, videos, and ads aimed at spreading anti-drug messages.</w:t>
      </w:r>
    </w:p>
    <w:p>
      <w:pPr>
        <w:spacing w:after="80"/>
        <w:ind w:left="357" w:hanging="357"/>
        <w:jc w:val="both"/>
      </w:pPr>
      <w:r>
        <w:rPr>
          <w:rFonts w:ascii="Cambria" w:hAnsi="Cambria"/>
          <w:sz w:val="22"/>
        </w:rPr>
        <w:t xml:space="preserve">10.  </w:t>
      </w:r>
      <w:r>
        <w:rPr>
          <w:rFonts w:ascii="Cambria" w:hAnsi="Cambria"/>
          <w:b/>
          <w:i w:val="0"/>
          <w:sz w:val="22"/>
        </w:rPr>
        <w:t>10. Monitoring and Evaluation</w:t>
      </w:r>
    </w:p>
    <w:p>
      <w:pPr>
        <w:spacing w:after="80"/>
        <w:ind w:left="714" w:hanging="227"/>
        <w:jc w:val="both"/>
      </w:pPr>
      <w:r>
        <w:rPr>
          <w:rFonts w:ascii="Cambria" w:hAnsi="Cambria"/>
          <w:sz w:val="22"/>
        </w:rPr>
        <w:t xml:space="preserve">o  </w:t>
      </w:r>
      <w:r>
        <w:rPr>
          <w:rFonts w:ascii="Cambria" w:hAnsi="Cambria"/>
          <w:b/>
          <w:i w:val="0"/>
          <w:sz w:val="22"/>
        </w:rPr>
        <w:t xml:space="preserve">Progress Reports: </w:t>
      </w:r>
      <w:r>
        <w:rPr>
          <w:rFonts w:ascii="Cambria" w:hAnsi="Cambria"/>
          <w:b w:val="0"/>
          <w:i w:val="0"/>
          <w:sz w:val="22"/>
        </w:rPr>
        <w:t>Regular reports on the progress of ongoing initiatives, including the status of awareness campaigns, student participation, and behavioral changes.</w:t>
      </w:r>
    </w:p>
    <w:p>
      <w:pPr>
        <w:spacing w:after="80"/>
        <w:ind w:left="714" w:hanging="227"/>
        <w:jc w:val="both"/>
      </w:pPr>
      <w:r>
        <w:rPr>
          <w:rFonts w:ascii="Cambria" w:hAnsi="Cambria"/>
          <w:sz w:val="22"/>
        </w:rPr>
        <w:t xml:space="preserve">o  </w:t>
      </w:r>
      <w:r>
        <w:rPr>
          <w:rFonts w:ascii="Cambria" w:hAnsi="Cambria"/>
          <w:b/>
          <w:i w:val="0"/>
          <w:sz w:val="22"/>
        </w:rPr>
        <w:t xml:space="preserve">Evaluation Forms: </w:t>
      </w:r>
      <w:r>
        <w:rPr>
          <w:rFonts w:ascii="Cambria" w:hAnsi="Cambria"/>
          <w:b w:val="0"/>
          <w:i w:val="0"/>
          <w:sz w:val="22"/>
        </w:rPr>
        <w:t>Forms used to assess the effectiveness of programs, workshops, or campaigns, collected from participants after each event.</w:t>
      </w:r>
    </w:p>
    <w:p>
      <w:pPr>
        <w:spacing w:after="80"/>
        <w:ind w:left="357" w:hanging="357"/>
        <w:jc w:val="both"/>
      </w:pPr>
      <w:r>
        <w:rPr>
          <w:rFonts w:ascii="Cambria" w:hAnsi="Cambria"/>
          <w:sz w:val="22"/>
        </w:rPr>
        <w:t xml:space="preserve">11.  </w:t>
      </w:r>
      <w:r>
        <w:rPr>
          <w:rFonts w:ascii="Cambria" w:hAnsi="Cambria"/>
          <w:b/>
          <w:i w:val="0"/>
          <w:sz w:val="22"/>
        </w:rPr>
        <w:t>11. Financial Documentation</w:t>
      </w:r>
    </w:p>
    <w:p>
      <w:pPr>
        <w:spacing w:after="80"/>
        <w:ind w:left="714" w:hanging="227"/>
        <w:jc w:val="both"/>
      </w:pPr>
      <w:r>
        <w:rPr>
          <w:rFonts w:ascii="Cambria" w:hAnsi="Cambria"/>
          <w:sz w:val="22"/>
        </w:rPr>
        <w:t xml:space="preserve">o  </w:t>
      </w:r>
      <w:r>
        <w:rPr>
          <w:rFonts w:ascii="Cambria" w:hAnsi="Cambria"/>
          <w:b/>
          <w:i w:val="0"/>
          <w:sz w:val="22"/>
        </w:rPr>
        <w:t xml:space="preserve">Expense Records: </w:t>
      </w:r>
      <w:r>
        <w:rPr>
          <w:rFonts w:ascii="Cambria" w:hAnsi="Cambria"/>
          <w:b w:val="0"/>
          <w:i w:val="0"/>
          <w:sz w:val="22"/>
        </w:rPr>
        <w:t>Documentation of any expenses incurred during anti-drug events, including receipts and payment records.</w:t>
      </w:r>
    </w:p>
    <w:p>
      <w:pPr>
        <w:spacing w:after="80"/>
        <w:ind w:left="714" w:hanging="227"/>
        <w:jc w:val="both"/>
      </w:pPr>
      <w:r>
        <w:rPr>
          <w:rFonts w:ascii="Cambria" w:hAnsi="Cambria"/>
          <w:sz w:val="22"/>
        </w:rPr>
        <w:t xml:space="preserve">o  </w:t>
      </w:r>
      <w:r>
        <w:rPr>
          <w:rFonts w:ascii="Cambria" w:hAnsi="Cambria"/>
          <w:b/>
          <w:i w:val="0"/>
          <w:sz w:val="22"/>
        </w:rPr>
        <w:t xml:space="preserve">Sponsorship or Grant Documents: </w:t>
      </w:r>
      <w:r>
        <w:rPr>
          <w:rFonts w:ascii="Cambria" w:hAnsi="Cambria"/>
          <w:b w:val="0"/>
          <w:i w:val="0"/>
          <w:sz w:val="22"/>
        </w:rPr>
        <w:t>Records of any funding received for anti-drug programs, including sponsorship agreements or grant applications.</w:t>
      </w:r>
    </w:p>
    <w:p>
      <w:pPr>
        <w:spacing w:after="80"/>
        <w:jc w:val="both"/>
      </w:pPr>
      <w:r>
        <w:rPr>
          <w:rFonts w:ascii="Cambria" w:hAnsi="Cambria"/>
          <w:b/>
          <w:i w:val="0"/>
          <w:sz w:val="22"/>
        </w:rPr>
        <w:t>General Guidelines for Documentation:</w:t>
      </w:r>
    </w:p>
    <w:p>
      <w:pPr>
        <w:spacing w:after="80"/>
        <w:ind w:left="357" w:hanging="227"/>
        <w:jc w:val="both"/>
      </w:pPr>
      <w:r>
        <w:rPr>
          <w:rFonts w:ascii="Cambria" w:hAnsi="Cambria"/>
          <w:sz w:val="22"/>
        </w:rPr>
        <w:t xml:space="preserve">•  </w:t>
      </w:r>
      <w:r>
        <w:rPr>
          <w:rFonts w:ascii="Cambria" w:hAnsi="Cambria"/>
          <w:b/>
          <w:i w:val="0"/>
          <w:sz w:val="22"/>
        </w:rPr>
        <w:t xml:space="preserve">Confidentiality: </w:t>
      </w:r>
      <w:r>
        <w:rPr>
          <w:rFonts w:ascii="Cambria" w:hAnsi="Cambria"/>
          <w:b w:val="0"/>
          <w:i w:val="0"/>
          <w:sz w:val="22"/>
        </w:rPr>
        <w:t>All counseling records and personal data must be handled with the utmost confidentiality and in compliance with relevant privacy laws (e.g., GDPR, HIPAA).</w:t>
      </w:r>
    </w:p>
    <w:p>
      <w:pPr>
        <w:spacing w:after="80"/>
        <w:ind w:left="357" w:hanging="227"/>
        <w:jc w:val="both"/>
      </w:pPr>
      <w:r>
        <w:rPr>
          <w:rFonts w:ascii="Cambria" w:hAnsi="Cambria"/>
          <w:sz w:val="22"/>
        </w:rPr>
        <w:t xml:space="preserve">•  </w:t>
      </w:r>
      <w:r>
        <w:rPr>
          <w:rFonts w:ascii="Cambria" w:hAnsi="Cambria"/>
          <w:b/>
          <w:i w:val="0"/>
          <w:sz w:val="22"/>
        </w:rPr>
        <w:t xml:space="preserve">Archiving: </w:t>
      </w:r>
      <w:r>
        <w:rPr>
          <w:rFonts w:ascii="Cambria" w:hAnsi="Cambria"/>
          <w:b w:val="0"/>
          <w:i w:val="0"/>
          <w:sz w:val="22"/>
        </w:rPr>
        <w:t>Keep documents organized and archived for easy access during audits, evaluations, or assessments.</w:t>
      </w:r>
    </w:p>
    <w:p>
      <w:pPr>
        <w:spacing w:after="80"/>
        <w:ind w:left="357" w:hanging="227"/>
        <w:jc w:val="both"/>
      </w:pPr>
      <w:r>
        <w:rPr>
          <w:rFonts w:ascii="Cambria" w:hAnsi="Cambria"/>
          <w:sz w:val="22"/>
        </w:rPr>
        <w:t xml:space="preserve">•  </w:t>
      </w:r>
      <w:r>
        <w:rPr>
          <w:rFonts w:ascii="Cambria" w:hAnsi="Cambria"/>
          <w:b/>
          <w:i w:val="0"/>
          <w:sz w:val="22"/>
        </w:rPr>
        <w:t xml:space="preserve">Regular Updates: </w:t>
      </w:r>
      <w:r>
        <w:rPr>
          <w:rFonts w:ascii="Cambria" w:hAnsi="Cambria"/>
          <w:b w:val="0"/>
          <w:i w:val="0"/>
          <w:sz w:val="22"/>
        </w:rPr>
        <w:t>Documentation should be updated regularly to reflect new activities, changes in policies, or feedback from events and surveys.</w:t>
      </w:r>
    </w:p>
    <w:p>
      <w:pPr>
        <w:keepNext/>
        <w:spacing w:before="240" w:after="120"/>
      </w:pPr>
      <w:r>
        <w:rPr>
          <w:rFonts w:ascii="Cambria" w:hAnsi="Cambria"/>
          <w:b/>
          <w:color w:val="1F3A5F"/>
          <w:sz w:val="28"/>
        </w:rPr>
        <w:t>41.9. Best Practices of the Anti-Drug Committee</w:t>
      </w:r>
    </w:p>
    <w:p>
      <w:pPr>
        <w:spacing w:after="120"/>
        <w:jc w:val="both"/>
      </w:pPr>
      <w:r>
        <w:rPr>
          <w:rFonts w:ascii="Cambria" w:hAnsi="Cambria"/>
          <w:sz w:val="22"/>
        </w:rPr>
        <w:t>The Anti-Drug Committee plays a crucial role in creating awareness, preventing substance abuse, and providing support for affected individuals in the institution. Below are some best practices that can be implemented by the committee for maximum effectiveness:</w:t>
      </w:r>
    </w:p>
    <w:p>
      <w:pPr>
        <w:spacing w:after="80"/>
        <w:ind w:left="357" w:hanging="357"/>
        <w:jc w:val="both"/>
      </w:pPr>
      <w:r>
        <w:rPr>
          <w:rFonts w:ascii="Cambria" w:hAnsi="Cambria"/>
          <w:sz w:val="22"/>
        </w:rPr>
        <w:t xml:space="preserve">1.  </w:t>
      </w:r>
      <w:r>
        <w:rPr>
          <w:rFonts w:ascii="Cambria" w:hAnsi="Cambria"/>
          <w:b/>
          <w:i w:val="0"/>
          <w:sz w:val="22"/>
        </w:rPr>
        <w:t>1. Awareness Campaigns</w:t>
      </w:r>
    </w:p>
    <w:p>
      <w:pPr>
        <w:spacing w:after="80"/>
        <w:ind w:left="714" w:hanging="227"/>
        <w:jc w:val="both"/>
      </w:pPr>
      <w:r>
        <w:rPr>
          <w:rFonts w:ascii="Cambria" w:hAnsi="Cambria"/>
          <w:sz w:val="22"/>
        </w:rPr>
        <w:t xml:space="preserve">o  </w:t>
      </w:r>
      <w:r>
        <w:rPr>
          <w:rFonts w:ascii="Cambria" w:hAnsi="Cambria"/>
          <w:b/>
          <w:i w:val="0"/>
          <w:sz w:val="22"/>
        </w:rPr>
        <w:t xml:space="preserve">Regular Campaigns: </w:t>
      </w:r>
      <w:r>
        <w:rPr>
          <w:rFonts w:ascii="Cambria" w:hAnsi="Cambria"/>
          <w:b w:val="0"/>
          <w:i w:val="0"/>
          <w:sz w:val="22"/>
        </w:rPr>
        <w:t>Organize frequent awareness campaigns to educate students, faculty, and staff about the dangers of drug abuse. These campaigns can include poster distributions, seminars, webinars, and workshops.</w:t>
      </w:r>
    </w:p>
    <w:p>
      <w:pPr>
        <w:spacing w:after="80"/>
        <w:ind w:left="714" w:hanging="227"/>
        <w:jc w:val="both"/>
      </w:pPr>
      <w:r>
        <w:rPr>
          <w:rFonts w:ascii="Cambria" w:hAnsi="Cambria"/>
          <w:sz w:val="22"/>
        </w:rPr>
        <w:t xml:space="preserve">o  </w:t>
      </w:r>
      <w:r>
        <w:rPr>
          <w:rFonts w:ascii="Cambria" w:hAnsi="Cambria"/>
          <w:b/>
          <w:i w:val="0"/>
          <w:sz w:val="22"/>
        </w:rPr>
        <w:t xml:space="preserve">Use of Social Media: </w:t>
      </w:r>
      <w:r>
        <w:rPr>
          <w:rFonts w:ascii="Cambria" w:hAnsi="Cambria"/>
          <w:b w:val="0"/>
          <w:i w:val="0"/>
          <w:sz w:val="22"/>
        </w:rPr>
        <w:t>Leverage social media platforms to spread anti-drug messages and reach a wider audience.</w:t>
      </w:r>
    </w:p>
    <w:p>
      <w:pPr>
        <w:spacing w:after="80"/>
        <w:ind w:left="714" w:hanging="227"/>
        <w:jc w:val="both"/>
      </w:pPr>
      <w:r>
        <w:rPr>
          <w:rFonts w:ascii="Cambria" w:hAnsi="Cambria"/>
          <w:sz w:val="22"/>
        </w:rPr>
        <w:t xml:space="preserve">o  </w:t>
      </w:r>
      <w:r>
        <w:rPr>
          <w:rFonts w:ascii="Cambria" w:hAnsi="Cambria"/>
          <w:b/>
          <w:i w:val="0"/>
          <w:sz w:val="22"/>
        </w:rPr>
        <w:t xml:space="preserve">Guest Speakers &amp; Experts: </w:t>
      </w:r>
      <w:r>
        <w:rPr>
          <w:rFonts w:ascii="Cambria" w:hAnsi="Cambria"/>
          <w:b w:val="0"/>
          <w:i w:val="0"/>
          <w:sz w:val="22"/>
        </w:rPr>
        <w:t>Invite experts from mental health, addiction counseling, and law enforcement to give talks on the harmful effects of drugs.</w:t>
      </w:r>
    </w:p>
    <w:p>
      <w:pPr>
        <w:spacing w:after="80"/>
        <w:ind w:left="357" w:hanging="357"/>
        <w:jc w:val="both"/>
      </w:pPr>
      <w:r>
        <w:rPr>
          <w:rFonts w:ascii="Cambria" w:hAnsi="Cambria"/>
          <w:sz w:val="22"/>
        </w:rPr>
        <w:t xml:space="preserve">2.  </w:t>
      </w:r>
      <w:r>
        <w:rPr>
          <w:rFonts w:ascii="Cambria" w:hAnsi="Cambria"/>
          <w:b/>
          <w:i w:val="0"/>
          <w:sz w:val="22"/>
        </w:rPr>
        <w:t>2. Counseling and Support Services</w:t>
      </w:r>
    </w:p>
    <w:p>
      <w:pPr>
        <w:spacing w:after="80"/>
        <w:ind w:left="714" w:hanging="227"/>
        <w:jc w:val="both"/>
      </w:pPr>
      <w:r>
        <w:rPr>
          <w:rFonts w:ascii="Cambria" w:hAnsi="Cambria"/>
          <w:sz w:val="22"/>
        </w:rPr>
        <w:t xml:space="preserve">o  </w:t>
      </w:r>
      <w:r>
        <w:rPr>
          <w:rFonts w:ascii="Cambria" w:hAnsi="Cambria"/>
          <w:b/>
          <w:i w:val="0"/>
          <w:sz w:val="22"/>
        </w:rPr>
        <w:t xml:space="preserve">Counseling Sessions: </w:t>
      </w:r>
      <w:r>
        <w:rPr>
          <w:rFonts w:ascii="Cambria" w:hAnsi="Cambria"/>
          <w:b w:val="0"/>
          <w:i w:val="0"/>
          <w:sz w:val="22"/>
        </w:rPr>
        <w:t>Establish a confidential counseling service for students who may be struggling with drug-related issues. Ensure that these services are accessible and sensitive to the needs of the students.</w:t>
      </w:r>
    </w:p>
    <w:p>
      <w:pPr>
        <w:spacing w:after="80"/>
        <w:ind w:left="714" w:hanging="227"/>
        <w:jc w:val="both"/>
      </w:pPr>
      <w:r>
        <w:rPr>
          <w:rFonts w:ascii="Cambria" w:hAnsi="Cambria"/>
          <w:sz w:val="22"/>
        </w:rPr>
        <w:t xml:space="preserve">o  </w:t>
      </w:r>
      <w:r>
        <w:rPr>
          <w:rFonts w:ascii="Cambria" w:hAnsi="Cambria"/>
          <w:b/>
          <w:i w:val="0"/>
          <w:sz w:val="22"/>
        </w:rPr>
        <w:t xml:space="preserve">Peer Support Groups: </w:t>
      </w:r>
      <w:r>
        <w:rPr>
          <w:rFonts w:ascii="Cambria" w:hAnsi="Cambria"/>
          <w:b w:val="0"/>
          <w:i w:val="0"/>
          <w:sz w:val="22"/>
        </w:rPr>
        <w:t>Develop peer support groups where students can share experiences and help each other stay accountable and drug-free.</w:t>
      </w:r>
    </w:p>
    <w:p>
      <w:pPr>
        <w:spacing w:after="80"/>
        <w:ind w:left="714" w:hanging="227"/>
        <w:jc w:val="both"/>
      </w:pPr>
      <w:r>
        <w:rPr>
          <w:rFonts w:ascii="Cambria" w:hAnsi="Cambria"/>
          <w:sz w:val="22"/>
        </w:rPr>
        <w:t xml:space="preserve">o  </w:t>
      </w:r>
      <w:r>
        <w:rPr>
          <w:rFonts w:ascii="Cambria" w:hAnsi="Cambria"/>
          <w:b/>
          <w:i w:val="0"/>
          <w:sz w:val="22"/>
        </w:rPr>
        <w:t xml:space="preserve">Hotline for Assistance: </w:t>
      </w:r>
      <w:r>
        <w:rPr>
          <w:rFonts w:ascii="Cambria" w:hAnsi="Cambria"/>
          <w:b w:val="0"/>
          <w:i w:val="0"/>
          <w:sz w:val="22"/>
        </w:rPr>
        <w:t>Set up a 24/7 helpline where students can anonymously seek help or advice about drug abuse issues.</w:t>
      </w:r>
    </w:p>
    <w:p>
      <w:pPr>
        <w:spacing w:after="80"/>
        <w:ind w:left="357" w:hanging="357"/>
        <w:jc w:val="both"/>
      </w:pPr>
      <w:r>
        <w:rPr>
          <w:rFonts w:ascii="Cambria" w:hAnsi="Cambria"/>
          <w:sz w:val="22"/>
        </w:rPr>
        <w:t xml:space="preserve">3.  </w:t>
      </w:r>
      <w:r>
        <w:rPr>
          <w:rFonts w:ascii="Cambria" w:hAnsi="Cambria"/>
          <w:b/>
          <w:i w:val="0"/>
          <w:sz w:val="22"/>
        </w:rPr>
        <w:t>3. Collaboration with External Organizations</w:t>
      </w:r>
    </w:p>
    <w:p>
      <w:pPr>
        <w:spacing w:after="80"/>
        <w:ind w:left="714" w:hanging="227"/>
        <w:jc w:val="both"/>
      </w:pPr>
      <w:r>
        <w:rPr>
          <w:rFonts w:ascii="Cambria" w:hAnsi="Cambria"/>
          <w:sz w:val="22"/>
        </w:rPr>
        <w:t xml:space="preserve">o  </w:t>
      </w:r>
      <w:r>
        <w:rPr>
          <w:rFonts w:ascii="Cambria" w:hAnsi="Cambria"/>
          <w:b/>
          <w:i w:val="0"/>
          <w:sz w:val="22"/>
        </w:rPr>
        <w:t xml:space="preserve">Partnership with Local Health Organizations: </w:t>
      </w:r>
      <w:r>
        <w:rPr>
          <w:rFonts w:ascii="Cambria" w:hAnsi="Cambria"/>
          <w:b w:val="0"/>
          <w:i w:val="0"/>
          <w:sz w:val="22"/>
        </w:rPr>
        <w:t>Collaborate with local health organizations, mental health professionals, and rehabilitation centers to provide additional resources and support.</w:t>
      </w:r>
    </w:p>
    <w:p>
      <w:pPr>
        <w:spacing w:after="80"/>
        <w:ind w:left="714" w:hanging="227"/>
        <w:jc w:val="both"/>
      </w:pPr>
      <w:r>
        <w:rPr>
          <w:rFonts w:ascii="Cambria" w:hAnsi="Cambria"/>
          <w:sz w:val="22"/>
        </w:rPr>
        <w:t xml:space="preserve">o  </w:t>
      </w:r>
      <w:r>
        <w:rPr>
          <w:rFonts w:ascii="Cambria" w:hAnsi="Cambria"/>
          <w:b/>
          <w:i w:val="0"/>
          <w:sz w:val="22"/>
        </w:rPr>
        <w:t xml:space="preserve">Engagement with Law Enforcement: </w:t>
      </w:r>
      <w:r>
        <w:rPr>
          <w:rFonts w:ascii="Cambria" w:hAnsi="Cambria"/>
          <w:b w:val="0"/>
          <w:i w:val="0"/>
          <w:sz w:val="22"/>
        </w:rPr>
        <w:t>Work closely with local law enforcement to ensure that the institution is complying with anti-drug policies and regulations and to address any drug-related incidents on campus.</w:t>
      </w:r>
    </w:p>
    <w:p>
      <w:pPr>
        <w:spacing w:after="80"/>
        <w:ind w:left="357" w:hanging="357"/>
        <w:jc w:val="both"/>
      </w:pPr>
      <w:r>
        <w:rPr>
          <w:rFonts w:ascii="Cambria" w:hAnsi="Cambria"/>
          <w:sz w:val="22"/>
        </w:rPr>
        <w:t xml:space="preserve">4.  </w:t>
      </w:r>
      <w:r>
        <w:rPr>
          <w:rFonts w:ascii="Cambria" w:hAnsi="Cambria"/>
          <w:b/>
          <w:i w:val="0"/>
          <w:sz w:val="22"/>
        </w:rPr>
        <w:t>4. Organizing Drug-Free Events</w:t>
      </w:r>
    </w:p>
    <w:p>
      <w:pPr>
        <w:spacing w:after="80"/>
        <w:ind w:left="714" w:hanging="227"/>
        <w:jc w:val="both"/>
      </w:pPr>
      <w:r>
        <w:rPr>
          <w:rFonts w:ascii="Cambria" w:hAnsi="Cambria"/>
          <w:sz w:val="22"/>
        </w:rPr>
        <w:t xml:space="preserve">o  </w:t>
      </w:r>
      <w:r>
        <w:rPr>
          <w:rFonts w:ascii="Cambria" w:hAnsi="Cambria"/>
          <w:b/>
          <w:i w:val="0"/>
          <w:sz w:val="22"/>
        </w:rPr>
        <w:t xml:space="preserve">Sports &amp; Fitness Events: </w:t>
      </w:r>
      <w:r>
        <w:rPr>
          <w:rFonts w:ascii="Cambria" w:hAnsi="Cambria"/>
          <w:b w:val="0"/>
          <w:i w:val="0"/>
          <w:sz w:val="22"/>
        </w:rPr>
        <w:t>Organize sports tournaments, fitness challenges, or other recreational activities that emphasize the importance of a healthy, drug-free lifestyle.</w:t>
      </w:r>
    </w:p>
    <w:p>
      <w:pPr>
        <w:spacing w:after="80"/>
        <w:ind w:left="714" w:hanging="227"/>
        <w:jc w:val="both"/>
      </w:pPr>
      <w:r>
        <w:rPr>
          <w:rFonts w:ascii="Cambria" w:hAnsi="Cambria"/>
          <w:sz w:val="22"/>
        </w:rPr>
        <w:t xml:space="preserve">o  </w:t>
      </w:r>
      <w:r>
        <w:rPr>
          <w:rFonts w:ascii="Cambria" w:hAnsi="Cambria"/>
          <w:b/>
          <w:i w:val="0"/>
          <w:sz w:val="22"/>
        </w:rPr>
        <w:t xml:space="preserve">Creative Workshops: </w:t>
      </w:r>
      <w:r>
        <w:rPr>
          <w:rFonts w:ascii="Cambria" w:hAnsi="Cambria"/>
          <w:b w:val="0"/>
          <w:i w:val="0"/>
          <w:sz w:val="22"/>
        </w:rPr>
        <w:t>Conduct art, drama, or music workshops where students can express their emotions and thoughts about the dangers of drug use.</w:t>
      </w:r>
    </w:p>
    <w:p>
      <w:pPr>
        <w:spacing w:after="80"/>
        <w:ind w:left="714" w:hanging="227"/>
        <w:jc w:val="both"/>
      </w:pPr>
      <w:r>
        <w:rPr>
          <w:rFonts w:ascii="Cambria" w:hAnsi="Cambria"/>
          <w:sz w:val="22"/>
        </w:rPr>
        <w:t xml:space="preserve">o  </w:t>
      </w:r>
      <w:r>
        <w:rPr>
          <w:rFonts w:ascii="Cambria" w:hAnsi="Cambria"/>
          <w:b/>
          <w:i w:val="0"/>
          <w:sz w:val="22"/>
        </w:rPr>
        <w:t xml:space="preserve">Anti-Drug Awareness Days/Weeks: </w:t>
      </w:r>
      <w:r>
        <w:rPr>
          <w:rFonts w:ascii="Cambria" w:hAnsi="Cambria"/>
          <w:b w:val="0"/>
          <w:i w:val="0"/>
          <w:sz w:val="22"/>
        </w:rPr>
        <w:t>Establish a drug-free awareness week with events like rallies, exhibitions, and guest lectures.</w:t>
      </w:r>
    </w:p>
    <w:p>
      <w:pPr>
        <w:spacing w:after="80"/>
        <w:ind w:left="357" w:hanging="357"/>
        <w:jc w:val="both"/>
      </w:pPr>
      <w:r>
        <w:rPr>
          <w:rFonts w:ascii="Cambria" w:hAnsi="Cambria"/>
          <w:sz w:val="22"/>
        </w:rPr>
        <w:t xml:space="preserve">5.  </w:t>
      </w:r>
      <w:r>
        <w:rPr>
          <w:rFonts w:ascii="Cambria" w:hAnsi="Cambria"/>
          <w:b/>
          <w:i w:val="0"/>
          <w:sz w:val="22"/>
        </w:rPr>
        <w:t>5. Building a Stronger Network within the Institution</w:t>
      </w:r>
    </w:p>
    <w:p>
      <w:pPr>
        <w:spacing w:after="80"/>
        <w:ind w:left="714" w:hanging="227"/>
        <w:jc w:val="both"/>
      </w:pPr>
      <w:r>
        <w:rPr>
          <w:rFonts w:ascii="Cambria" w:hAnsi="Cambria"/>
          <w:sz w:val="22"/>
        </w:rPr>
        <w:t xml:space="preserve">o  </w:t>
      </w:r>
      <w:r>
        <w:rPr>
          <w:rFonts w:ascii="Cambria" w:hAnsi="Cambria"/>
          <w:b/>
          <w:i w:val="0"/>
          <w:sz w:val="22"/>
        </w:rPr>
        <w:t xml:space="preserve">Student Volunteers: </w:t>
      </w:r>
      <w:r>
        <w:rPr>
          <w:rFonts w:ascii="Cambria" w:hAnsi="Cambria"/>
          <w:b w:val="0"/>
          <w:i w:val="0"/>
          <w:sz w:val="22"/>
        </w:rPr>
        <w:t>Involve students in the committee's initiatives by forming volunteer groups who can lead awareness efforts and act as role models for their peers.</w:t>
      </w:r>
    </w:p>
    <w:p>
      <w:pPr>
        <w:spacing w:after="80"/>
        <w:ind w:left="714" w:hanging="227"/>
        <w:jc w:val="both"/>
      </w:pPr>
      <w:r>
        <w:rPr>
          <w:rFonts w:ascii="Cambria" w:hAnsi="Cambria"/>
          <w:sz w:val="22"/>
        </w:rPr>
        <w:t xml:space="preserve">o  </w:t>
      </w:r>
      <w:r>
        <w:rPr>
          <w:rFonts w:ascii="Cambria" w:hAnsi="Cambria"/>
          <w:b/>
          <w:i w:val="0"/>
          <w:sz w:val="22"/>
        </w:rPr>
        <w:t xml:space="preserve">Training Faculty and Staff: </w:t>
      </w:r>
      <w:r>
        <w:rPr>
          <w:rFonts w:ascii="Cambria" w:hAnsi="Cambria"/>
          <w:b w:val="0"/>
          <w:i w:val="0"/>
          <w:sz w:val="22"/>
        </w:rPr>
        <w:t>Provide training to faculty and staff on how to identify signs of drug abuse and how to effectively intervene or refer students to proper support services.</w:t>
      </w:r>
    </w:p>
    <w:p>
      <w:pPr>
        <w:spacing w:after="80"/>
        <w:ind w:left="357" w:hanging="357"/>
        <w:jc w:val="both"/>
      </w:pPr>
      <w:r>
        <w:rPr>
          <w:rFonts w:ascii="Cambria" w:hAnsi="Cambria"/>
          <w:sz w:val="22"/>
        </w:rPr>
        <w:t xml:space="preserve">6.  </w:t>
      </w:r>
      <w:r>
        <w:rPr>
          <w:rFonts w:ascii="Cambria" w:hAnsi="Cambria"/>
          <w:b/>
          <w:i w:val="0"/>
          <w:sz w:val="22"/>
        </w:rPr>
        <w:t>6. Prevention through Education</w:t>
      </w:r>
    </w:p>
    <w:p>
      <w:pPr>
        <w:spacing w:after="80"/>
        <w:ind w:left="714" w:hanging="227"/>
        <w:jc w:val="both"/>
      </w:pPr>
      <w:r>
        <w:rPr>
          <w:rFonts w:ascii="Cambria" w:hAnsi="Cambria"/>
          <w:sz w:val="22"/>
        </w:rPr>
        <w:t xml:space="preserve">o  </w:t>
      </w:r>
      <w:r>
        <w:rPr>
          <w:rFonts w:ascii="Cambria" w:hAnsi="Cambria"/>
          <w:b/>
          <w:i w:val="0"/>
          <w:sz w:val="22"/>
        </w:rPr>
        <w:t xml:space="preserve">Incorporating Anti-Drug Messages in Curricula: </w:t>
      </w:r>
      <w:r>
        <w:rPr>
          <w:rFonts w:ascii="Cambria" w:hAnsi="Cambria"/>
          <w:b w:val="0"/>
          <w:i w:val="0"/>
          <w:sz w:val="22"/>
        </w:rPr>
        <w:t>Integrate anti-drug education into existing academic programs and workshops to emphasize prevention from an early stage.</w:t>
      </w:r>
    </w:p>
    <w:p>
      <w:pPr>
        <w:spacing w:after="80"/>
        <w:ind w:left="714" w:hanging="227"/>
        <w:jc w:val="both"/>
      </w:pPr>
      <w:r>
        <w:rPr>
          <w:rFonts w:ascii="Cambria" w:hAnsi="Cambria"/>
          <w:sz w:val="22"/>
        </w:rPr>
        <w:t xml:space="preserve">o  </w:t>
      </w:r>
      <w:r>
        <w:rPr>
          <w:rFonts w:ascii="Cambria" w:hAnsi="Cambria"/>
          <w:b/>
          <w:i w:val="0"/>
          <w:sz w:val="22"/>
        </w:rPr>
        <w:t xml:space="preserve">Life Skills and Stress Management: </w:t>
      </w:r>
      <w:r>
        <w:rPr>
          <w:rFonts w:ascii="Cambria" w:hAnsi="Cambria"/>
          <w:b w:val="0"/>
          <w:i w:val="0"/>
          <w:sz w:val="22"/>
        </w:rPr>
        <w:t>Offer workshops on stress management, healthy coping mechanisms, and building resilience to prevent students from turning to drugs as a means of escape.</w:t>
      </w:r>
    </w:p>
    <w:p>
      <w:pPr>
        <w:spacing w:after="80"/>
        <w:ind w:left="357" w:hanging="357"/>
        <w:jc w:val="both"/>
      </w:pPr>
      <w:r>
        <w:rPr>
          <w:rFonts w:ascii="Cambria" w:hAnsi="Cambria"/>
          <w:sz w:val="22"/>
        </w:rPr>
        <w:t xml:space="preserve">7.  </w:t>
      </w:r>
      <w:r>
        <w:rPr>
          <w:rFonts w:ascii="Cambria" w:hAnsi="Cambria"/>
          <w:b/>
          <w:i w:val="0"/>
          <w:sz w:val="22"/>
        </w:rPr>
        <w:t>7. Regular Monitoring and Feedback</w:t>
      </w:r>
    </w:p>
    <w:p>
      <w:pPr>
        <w:spacing w:after="80"/>
        <w:ind w:left="714" w:hanging="227"/>
        <w:jc w:val="both"/>
      </w:pPr>
      <w:r>
        <w:rPr>
          <w:rFonts w:ascii="Cambria" w:hAnsi="Cambria"/>
          <w:sz w:val="22"/>
        </w:rPr>
        <w:t xml:space="preserve">o  </w:t>
      </w:r>
      <w:r>
        <w:rPr>
          <w:rFonts w:ascii="Cambria" w:hAnsi="Cambria"/>
          <w:b/>
          <w:i w:val="0"/>
          <w:sz w:val="22"/>
        </w:rPr>
        <w:t xml:space="preserve">Survey on Drug Usage: </w:t>
      </w:r>
      <w:r>
        <w:rPr>
          <w:rFonts w:ascii="Cambria" w:hAnsi="Cambria"/>
          <w:b w:val="0"/>
          <w:i w:val="0"/>
          <w:sz w:val="22"/>
        </w:rPr>
        <w:t>Conduct regular anonymous surveys to track the prevalence of drug use among students, assess awareness levels, and gather feedback for improvement.</w:t>
      </w:r>
    </w:p>
    <w:p>
      <w:pPr>
        <w:spacing w:after="80"/>
        <w:ind w:left="714" w:hanging="227"/>
        <w:jc w:val="both"/>
      </w:pPr>
      <w:r>
        <w:rPr>
          <w:rFonts w:ascii="Cambria" w:hAnsi="Cambria"/>
          <w:sz w:val="22"/>
        </w:rPr>
        <w:t xml:space="preserve">o  </w:t>
      </w:r>
      <w:r>
        <w:rPr>
          <w:rFonts w:ascii="Cambria" w:hAnsi="Cambria"/>
          <w:b/>
          <w:i w:val="0"/>
          <w:sz w:val="22"/>
        </w:rPr>
        <w:t xml:space="preserve">Review of Campaign Effectiveness: </w:t>
      </w:r>
      <w:r>
        <w:rPr>
          <w:rFonts w:ascii="Cambria" w:hAnsi="Cambria"/>
          <w:b w:val="0"/>
          <w:i w:val="0"/>
          <w:sz w:val="22"/>
        </w:rPr>
        <w:t>Analyze the effectiveness of previous awareness campaigns and make adjustments to ensure they continue to meet student needs.</w:t>
      </w:r>
    </w:p>
    <w:p>
      <w:pPr>
        <w:spacing w:after="80"/>
        <w:ind w:left="357" w:hanging="357"/>
        <w:jc w:val="both"/>
      </w:pPr>
      <w:r>
        <w:rPr>
          <w:rFonts w:ascii="Cambria" w:hAnsi="Cambria"/>
          <w:sz w:val="22"/>
        </w:rPr>
        <w:t xml:space="preserve">8.  </w:t>
      </w:r>
      <w:r>
        <w:rPr>
          <w:rFonts w:ascii="Cambria" w:hAnsi="Cambria"/>
          <w:b/>
          <w:i w:val="0"/>
          <w:sz w:val="22"/>
        </w:rPr>
        <w:t>8. Empowering Parents and Families</w:t>
      </w:r>
    </w:p>
    <w:p>
      <w:pPr>
        <w:spacing w:after="80"/>
        <w:ind w:left="714" w:hanging="227"/>
        <w:jc w:val="both"/>
      </w:pPr>
      <w:r>
        <w:rPr>
          <w:rFonts w:ascii="Cambria" w:hAnsi="Cambria"/>
          <w:sz w:val="22"/>
        </w:rPr>
        <w:t xml:space="preserve">o  </w:t>
      </w:r>
      <w:r>
        <w:rPr>
          <w:rFonts w:ascii="Cambria" w:hAnsi="Cambria"/>
          <w:b/>
          <w:i w:val="0"/>
          <w:sz w:val="22"/>
        </w:rPr>
        <w:t xml:space="preserve">Parent Awareness Programs: </w:t>
      </w:r>
      <w:r>
        <w:rPr>
          <w:rFonts w:ascii="Cambria" w:hAnsi="Cambria"/>
          <w:b w:val="0"/>
          <w:i w:val="0"/>
          <w:sz w:val="22"/>
        </w:rPr>
        <w:t>Conduct programs to engage parents and families in the fight against drug abuse. These programs can help parents recognize signs of drug use and learn ways to talk to their children about the dangers of drugs.</w:t>
      </w:r>
    </w:p>
    <w:p>
      <w:pPr>
        <w:spacing w:after="80"/>
        <w:ind w:left="714" w:hanging="227"/>
        <w:jc w:val="both"/>
      </w:pPr>
      <w:r>
        <w:rPr>
          <w:rFonts w:ascii="Cambria" w:hAnsi="Cambria"/>
          <w:sz w:val="22"/>
        </w:rPr>
        <w:t xml:space="preserve">o  </w:t>
      </w:r>
      <w:r>
        <w:rPr>
          <w:rFonts w:ascii="Cambria" w:hAnsi="Cambria"/>
          <w:b/>
          <w:i w:val="0"/>
          <w:sz w:val="22"/>
        </w:rPr>
        <w:t xml:space="preserve">Parent-Teacher Conferences: </w:t>
      </w:r>
      <w:r>
        <w:rPr>
          <w:rFonts w:ascii="Cambria" w:hAnsi="Cambria"/>
          <w:b w:val="0"/>
          <w:i w:val="0"/>
          <w:sz w:val="22"/>
        </w:rPr>
        <w:t>Include drug abuse awareness discussions during parent-teacher meetings to raise awareness and build a community effort in tackling the issue.</w:t>
      </w:r>
    </w:p>
    <w:p>
      <w:pPr>
        <w:spacing w:after="80"/>
        <w:ind w:left="357" w:hanging="357"/>
        <w:jc w:val="both"/>
      </w:pPr>
      <w:r>
        <w:rPr>
          <w:rFonts w:ascii="Cambria" w:hAnsi="Cambria"/>
          <w:sz w:val="22"/>
        </w:rPr>
        <w:t xml:space="preserve">9.  </w:t>
      </w:r>
      <w:r>
        <w:rPr>
          <w:rFonts w:ascii="Cambria" w:hAnsi="Cambria"/>
          <w:b/>
          <w:i w:val="0"/>
          <w:sz w:val="22"/>
        </w:rPr>
        <w:t>9. Zero Tolerance Policy</w:t>
      </w:r>
    </w:p>
    <w:p>
      <w:pPr>
        <w:spacing w:after="80"/>
        <w:ind w:left="714" w:hanging="227"/>
        <w:jc w:val="both"/>
      </w:pPr>
      <w:r>
        <w:rPr>
          <w:rFonts w:ascii="Cambria" w:hAnsi="Cambria"/>
          <w:sz w:val="22"/>
        </w:rPr>
        <w:t xml:space="preserve">o  </w:t>
      </w:r>
      <w:r>
        <w:rPr>
          <w:rFonts w:ascii="Cambria" w:hAnsi="Cambria"/>
          <w:b/>
          <w:i w:val="0"/>
          <w:sz w:val="22"/>
        </w:rPr>
        <w:t xml:space="preserve">Strict Policy Implementation: </w:t>
      </w:r>
      <w:r>
        <w:rPr>
          <w:rFonts w:ascii="Cambria" w:hAnsi="Cambria"/>
          <w:b w:val="0"/>
          <w:i w:val="0"/>
          <w:sz w:val="22"/>
        </w:rPr>
        <w:t>Implement a zero-tolerance policy towards drugs and substance abuse on campus. Ensure that the policies are communicated clearly and enforced consistently.</w:t>
      </w:r>
    </w:p>
    <w:p>
      <w:pPr>
        <w:spacing w:after="80"/>
        <w:ind w:left="714" w:hanging="227"/>
        <w:jc w:val="both"/>
      </w:pPr>
      <w:r>
        <w:rPr>
          <w:rFonts w:ascii="Cambria" w:hAnsi="Cambria"/>
          <w:sz w:val="22"/>
        </w:rPr>
        <w:t xml:space="preserve">o  </w:t>
      </w:r>
      <w:r>
        <w:rPr>
          <w:rFonts w:ascii="Cambria" w:hAnsi="Cambria"/>
          <w:b/>
          <w:i w:val="0"/>
          <w:sz w:val="22"/>
        </w:rPr>
        <w:t xml:space="preserve">Clear Consequences: </w:t>
      </w:r>
      <w:r>
        <w:rPr>
          <w:rFonts w:ascii="Cambria" w:hAnsi="Cambria"/>
          <w:b w:val="0"/>
          <w:i w:val="0"/>
          <w:sz w:val="22"/>
        </w:rPr>
        <w:t>Establish clear and transparent consequences for students found violating the anti-drug policies.</w:t>
      </w:r>
    </w:p>
    <w:p>
      <w:pPr>
        <w:spacing w:after="80"/>
        <w:ind w:left="357" w:hanging="357"/>
        <w:jc w:val="both"/>
      </w:pPr>
      <w:r>
        <w:rPr>
          <w:rFonts w:ascii="Cambria" w:hAnsi="Cambria"/>
          <w:sz w:val="22"/>
        </w:rPr>
        <w:t xml:space="preserve">10.  </w:t>
      </w:r>
      <w:r>
        <w:rPr>
          <w:rFonts w:ascii="Cambria" w:hAnsi="Cambria"/>
          <w:b/>
          <w:i w:val="0"/>
          <w:sz w:val="22"/>
        </w:rPr>
        <w:t>10. Annual Awareness Day and Celebrations</w:t>
      </w:r>
    </w:p>
    <w:p>
      <w:pPr>
        <w:spacing w:after="80"/>
        <w:ind w:left="714" w:hanging="227"/>
        <w:jc w:val="both"/>
      </w:pPr>
      <w:r>
        <w:rPr>
          <w:rFonts w:ascii="Cambria" w:hAnsi="Cambria"/>
          <w:sz w:val="22"/>
        </w:rPr>
        <w:t xml:space="preserve">o  </w:t>
      </w:r>
      <w:r>
        <w:rPr>
          <w:rFonts w:ascii="Cambria" w:hAnsi="Cambria"/>
          <w:b/>
          <w:i w:val="0"/>
          <w:sz w:val="22"/>
        </w:rPr>
        <w:t xml:space="preserve">National Anti-Drug Day: </w:t>
      </w:r>
      <w:r>
        <w:rPr>
          <w:rFonts w:ascii="Cambria" w:hAnsi="Cambria"/>
          <w:b w:val="0"/>
          <w:i w:val="0"/>
          <w:sz w:val="22"/>
        </w:rPr>
        <w:t>Celebrate days such as National Anti-Drug Day (June 26) by organizing special events, guest lectures, and activities that focus on combating drug abuse.</w:t>
      </w:r>
    </w:p>
    <w:p>
      <w:pPr>
        <w:spacing w:after="80"/>
        <w:ind w:left="714" w:hanging="227"/>
        <w:jc w:val="both"/>
      </w:pPr>
      <w:r>
        <w:rPr>
          <w:rFonts w:ascii="Cambria" w:hAnsi="Cambria"/>
          <w:sz w:val="22"/>
        </w:rPr>
        <w:t xml:space="preserve">o  </w:t>
      </w:r>
      <w:r>
        <w:rPr>
          <w:rFonts w:ascii="Cambria" w:hAnsi="Cambria"/>
          <w:b/>
          <w:i w:val="0"/>
          <w:sz w:val="22"/>
        </w:rPr>
        <w:t xml:space="preserve">Recognition Programs: </w:t>
      </w:r>
      <w:r>
        <w:rPr>
          <w:rFonts w:ascii="Cambria" w:hAnsi="Cambria"/>
          <w:b w:val="0"/>
          <w:i w:val="0"/>
          <w:sz w:val="22"/>
        </w:rPr>
        <w:t>Recognize and reward students who demonstrate leadership in promoting a drug-free lifestyle within the campus.</w:t>
      </w:r>
    </w:p>
    <w:p>
      <w:pPr>
        <w:spacing w:after="80"/>
        <w:jc w:val="both"/>
      </w:pPr>
      <w:r>
        <w:rPr>
          <w:rFonts w:ascii="Cambria" w:hAnsi="Cambria"/>
          <w:b/>
          <w:i w:val="0"/>
          <w:sz w:val="22"/>
        </w:rPr>
        <w:t>Impact of Best Practices:</w:t>
      </w:r>
    </w:p>
    <w:p>
      <w:pPr>
        <w:spacing w:after="80"/>
        <w:ind w:left="357" w:hanging="227"/>
        <w:jc w:val="both"/>
      </w:pPr>
      <w:r>
        <w:rPr>
          <w:rFonts w:ascii="Cambria" w:hAnsi="Cambria"/>
          <w:sz w:val="22"/>
        </w:rPr>
        <w:t xml:space="preserve">•  </w:t>
      </w:r>
      <w:r>
        <w:rPr>
          <w:rFonts w:ascii="Cambria" w:hAnsi="Cambria"/>
          <w:b/>
          <w:i w:val="0"/>
          <w:sz w:val="22"/>
        </w:rPr>
        <w:t xml:space="preserve">Enhanced Awareness: </w:t>
      </w:r>
      <w:r>
        <w:rPr>
          <w:rFonts w:ascii="Cambria" w:hAnsi="Cambria"/>
          <w:b w:val="0"/>
          <w:i w:val="0"/>
          <w:sz w:val="22"/>
        </w:rPr>
        <w:t>Regular awareness activities lead to a better understanding of the harmful consequences of drug abuse.</w:t>
      </w:r>
    </w:p>
    <w:p>
      <w:pPr>
        <w:spacing w:after="80"/>
        <w:ind w:left="357" w:hanging="227"/>
        <w:jc w:val="both"/>
      </w:pPr>
      <w:r>
        <w:rPr>
          <w:rFonts w:ascii="Cambria" w:hAnsi="Cambria"/>
          <w:sz w:val="22"/>
        </w:rPr>
        <w:t xml:space="preserve">•  </w:t>
      </w:r>
      <w:r>
        <w:rPr>
          <w:rFonts w:ascii="Cambria" w:hAnsi="Cambria"/>
          <w:b/>
          <w:i w:val="0"/>
          <w:sz w:val="22"/>
        </w:rPr>
        <w:t xml:space="preserve">Supportive Environment: </w:t>
      </w:r>
      <w:r>
        <w:rPr>
          <w:rFonts w:ascii="Cambria" w:hAnsi="Cambria"/>
          <w:b w:val="0"/>
          <w:i w:val="0"/>
          <w:sz w:val="22"/>
        </w:rPr>
        <w:t>Students, faculty, and staff are equipped with the tools to support those in need of help, ensuring no one suffers in silence.</w:t>
      </w:r>
    </w:p>
    <w:p>
      <w:pPr>
        <w:spacing w:after="80"/>
        <w:ind w:left="357" w:hanging="227"/>
        <w:jc w:val="both"/>
      </w:pPr>
      <w:r>
        <w:rPr>
          <w:rFonts w:ascii="Cambria" w:hAnsi="Cambria"/>
          <w:sz w:val="22"/>
        </w:rPr>
        <w:t xml:space="preserve">•  </w:t>
      </w:r>
      <w:r>
        <w:rPr>
          <w:rFonts w:ascii="Cambria" w:hAnsi="Cambria"/>
          <w:b/>
          <w:i w:val="0"/>
          <w:sz w:val="22"/>
        </w:rPr>
        <w:t xml:space="preserve">Healthier Campus Community: </w:t>
      </w:r>
      <w:r>
        <w:rPr>
          <w:rFonts w:ascii="Cambria" w:hAnsi="Cambria"/>
          <w:b w:val="0"/>
          <w:i w:val="0"/>
          <w:sz w:val="22"/>
        </w:rPr>
        <w:t>By promoting a drug-free environment, the institution fosters the overall well-being and success of its students.</w:t>
      </w:r>
    </w:p>
    <w:p>
      <w:pPr>
        <w:spacing w:after="80"/>
        <w:ind w:left="357" w:hanging="227"/>
        <w:jc w:val="both"/>
      </w:pPr>
      <w:r>
        <w:rPr>
          <w:rFonts w:ascii="Cambria" w:hAnsi="Cambria"/>
          <w:sz w:val="22"/>
        </w:rPr>
        <w:t xml:space="preserve">•  </w:t>
      </w:r>
      <w:r>
        <w:rPr>
          <w:rFonts w:ascii="Cambria" w:hAnsi="Cambria"/>
          <w:b/>
          <w:i w:val="0"/>
          <w:sz w:val="22"/>
        </w:rPr>
        <w:t xml:space="preserve">Sustained Engagement: </w:t>
      </w:r>
      <w:r>
        <w:rPr>
          <w:rFonts w:ascii="Cambria" w:hAnsi="Cambria"/>
          <w:b w:val="0"/>
          <w:i w:val="0"/>
          <w:sz w:val="22"/>
        </w:rPr>
        <w:t>Involving students and parents in the anti-drug efforts ensures long-term success and community involvement in tackling the issue.</w:t>
      </w:r>
    </w:p>
    <w:p>
      <w:r>
        <w:br w:type="page"/>
      </w:r>
    </w:p>
    <w:p>
      <w:pPr>
        <w:keepNext/>
        <w:spacing w:before="240" w:after="120"/>
      </w:pPr>
      <w:r>
        <w:rPr>
          <w:rFonts w:ascii="Cambria" w:hAnsi="Cambria"/>
          <w:b/>
          <w:color w:val="1F3A5F"/>
          <w:sz w:val="36"/>
        </w:rPr>
        <w:t>42. Anti-Ragging Committee</w:t>
      </w:r>
    </w:p>
    <w:p>
      <w:pPr>
        <w:keepNext/>
        <w:spacing w:before="240" w:after="120"/>
      </w:pPr>
      <w:r>
        <w:rPr>
          <w:rFonts w:ascii="Cambria" w:hAnsi="Cambria"/>
          <w:b/>
          <w:color w:val="1F3A5F"/>
          <w:sz w:val="28"/>
        </w:rPr>
        <w:t>42.1. Objective</w:t>
      </w:r>
    </w:p>
    <w:p>
      <w:pPr>
        <w:spacing w:after="120"/>
        <w:jc w:val="both"/>
      </w:pPr>
      <w:r>
        <w:rPr>
          <w:rFonts w:ascii="Cambria" w:hAnsi="Cambria"/>
          <w:sz w:val="22"/>
        </w:rPr>
        <w:t>To ensure a ragging-free environment on the campus by implementing preventive measures, sensitization programs, monitoring, and prompt redressal of complaints, as per the guidelines of UGC Regulations on Curbing the Menace of Ragging in Higher Educational Institutions, 2009.</w:t>
      </w:r>
    </w:p>
    <w:p>
      <w:pPr>
        <w:keepNext/>
        <w:spacing w:before="240" w:after="120"/>
      </w:pPr>
      <w:r>
        <w:rPr>
          <w:rFonts w:ascii="Cambria" w:hAnsi="Cambria"/>
          <w:b/>
          <w:color w:val="1F3A5F"/>
          <w:sz w:val="28"/>
        </w:rPr>
        <w:t>42.2. Constitution of the Committee</w:t>
      </w:r>
    </w:p>
    <w:p>
      <w:pPr>
        <w:spacing w:after="120"/>
        <w:jc w:val="both"/>
      </w:pPr>
      <w:r>
        <w:rPr>
          <w:rFonts w:ascii="Cambria" w:hAnsi="Cambria"/>
          <w:sz w:val="22"/>
        </w:rPr>
        <w:t>The Anti-Ragging Committee is constituted under the leadership of the Head of the Institution and comprises faculty members, administrative staff, representatives from students (senior and fresher categories), and external representatives (NGOs, legal experts, etc.).</w:t>
      </w:r>
    </w:p>
    <w:p>
      <w:pPr>
        <w:spacing w:after="80"/>
        <w:jc w:val="both"/>
      </w:pPr>
      <w:r>
        <w:rPr>
          <w:rFonts w:ascii="Cambria" w:hAnsi="Cambria"/>
          <w:b/>
          <w:i w:val="0"/>
          <w:sz w:val="22"/>
        </w:rPr>
        <w:t>Composition:</w:t>
      </w:r>
    </w:p>
    <w:p>
      <w:pPr>
        <w:spacing w:after="80"/>
        <w:ind w:left="357" w:hanging="227"/>
        <w:jc w:val="both"/>
      </w:pPr>
      <w:r>
        <w:rPr>
          <w:rFonts w:ascii="Cambria" w:hAnsi="Cambria"/>
          <w:sz w:val="22"/>
        </w:rPr>
        <w:t xml:space="preserve">•  </w:t>
      </w:r>
      <w:r>
        <w:rPr>
          <w:rFonts w:ascii="Cambria" w:hAnsi="Cambria"/>
          <w:sz w:val="22"/>
        </w:rPr>
        <w:t>Chairperson: Principal / Head of the Institution</w:t>
      </w:r>
    </w:p>
    <w:p>
      <w:pPr>
        <w:spacing w:after="80"/>
        <w:ind w:left="357" w:hanging="227"/>
        <w:jc w:val="both"/>
      </w:pPr>
      <w:r>
        <w:rPr>
          <w:rFonts w:ascii="Cambria" w:hAnsi="Cambria"/>
          <w:sz w:val="22"/>
        </w:rPr>
        <w:t xml:space="preserve">•  </w:t>
      </w:r>
      <w:r>
        <w:rPr>
          <w:rFonts w:ascii="Cambria" w:hAnsi="Cambria"/>
          <w:sz w:val="22"/>
        </w:rPr>
        <w:t>Coordinator: Senior Faculty Member</w:t>
      </w:r>
    </w:p>
    <w:p>
      <w:pPr>
        <w:spacing w:after="80"/>
        <w:ind w:left="357" w:hanging="227"/>
        <w:jc w:val="both"/>
      </w:pPr>
      <w:r>
        <w:rPr>
          <w:rFonts w:ascii="Cambria" w:hAnsi="Cambria"/>
          <w:sz w:val="22"/>
        </w:rPr>
        <w:t xml:space="preserve">•  </w:t>
      </w:r>
      <w:r>
        <w:rPr>
          <w:rFonts w:ascii="Cambria" w:hAnsi="Cambria"/>
          <w:sz w:val="22"/>
        </w:rPr>
        <w:t>Faculty Members (from various departments)</w:t>
      </w:r>
    </w:p>
    <w:p>
      <w:pPr>
        <w:spacing w:after="80"/>
        <w:ind w:left="357" w:hanging="227"/>
        <w:jc w:val="both"/>
      </w:pPr>
      <w:r>
        <w:rPr>
          <w:rFonts w:ascii="Cambria" w:hAnsi="Cambria"/>
          <w:sz w:val="22"/>
        </w:rPr>
        <w:t xml:space="preserve">•  </w:t>
      </w:r>
      <w:r>
        <w:rPr>
          <w:rFonts w:ascii="Cambria" w:hAnsi="Cambria"/>
          <w:sz w:val="22"/>
        </w:rPr>
        <w:t>Administrative Officer / Hostel Warden</w:t>
      </w:r>
    </w:p>
    <w:p>
      <w:pPr>
        <w:spacing w:after="80"/>
        <w:ind w:left="357" w:hanging="227"/>
        <w:jc w:val="both"/>
      </w:pPr>
      <w:r>
        <w:rPr>
          <w:rFonts w:ascii="Cambria" w:hAnsi="Cambria"/>
          <w:sz w:val="22"/>
        </w:rPr>
        <w:t xml:space="preserve">•  </w:t>
      </w:r>
      <w:r>
        <w:rPr>
          <w:rFonts w:ascii="Cambria" w:hAnsi="Cambria"/>
          <w:sz w:val="22"/>
        </w:rPr>
        <w:t>Student Representatives (UG/PG – Senior &amp; Fresher)</w:t>
      </w:r>
    </w:p>
    <w:p>
      <w:pPr>
        <w:spacing w:after="80"/>
        <w:ind w:left="357" w:hanging="227"/>
        <w:jc w:val="both"/>
      </w:pPr>
      <w:r>
        <w:rPr>
          <w:rFonts w:ascii="Cambria" w:hAnsi="Cambria"/>
          <w:sz w:val="22"/>
        </w:rPr>
        <w:t xml:space="preserve">•  </w:t>
      </w:r>
      <w:r>
        <w:rPr>
          <w:rFonts w:ascii="Cambria" w:hAnsi="Cambria"/>
          <w:sz w:val="22"/>
        </w:rPr>
        <w:t>Parent Representative</w:t>
      </w:r>
    </w:p>
    <w:p>
      <w:pPr>
        <w:spacing w:after="80"/>
        <w:ind w:left="357" w:hanging="227"/>
        <w:jc w:val="both"/>
      </w:pPr>
      <w:r>
        <w:rPr>
          <w:rFonts w:ascii="Cambria" w:hAnsi="Cambria"/>
          <w:sz w:val="22"/>
        </w:rPr>
        <w:t xml:space="preserve">•  </w:t>
      </w:r>
      <w:r>
        <w:rPr>
          <w:rFonts w:ascii="Cambria" w:hAnsi="Cambria"/>
          <w:sz w:val="22"/>
        </w:rPr>
        <w:t>Local NGO / Civil Society Representative (optional)</w:t>
      </w:r>
    </w:p>
    <w:p>
      <w:pPr>
        <w:spacing w:after="80"/>
        <w:ind w:left="357" w:hanging="227"/>
        <w:jc w:val="both"/>
      </w:pPr>
      <w:r>
        <w:rPr>
          <w:rFonts w:ascii="Cambria" w:hAnsi="Cambria"/>
          <w:sz w:val="22"/>
        </w:rPr>
        <w:t xml:space="preserve">•  </w:t>
      </w:r>
      <w:r>
        <w:rPr>
          <w:rFonts w:ascii="Cambria" w:hAnsi="Cambria"/>
          <w:sz w:val="22"/>
        </w:rPr>
        <w:t>Legal Expert / Advocate (optional)</w:t>
      </w:r>
    </w:p>
    <w:p>
      <w:pPr>
        <w:keepNext/>
        <w:spacing w:before="240" w:after="120"/>
      </w:pPr>
      <w:r>
        <w:rPr>
          <w:rFonts w:ascii="Cambria" w:hAnsi="Cambria"/>
          <w:b/>
          <w:color w:val="1F3A5F"/>
          <w:sz w:val="28"/>
        </w:rPr>
        <w:t>42.3. Anti-Ragging Committee Objectives</w:t>
      </w:r>
    </w:p>
    <w:p>
      <w:pPr>
        <w:spacing w:after="80"/>
        <w:ind w:left="357" w:hanging="227"/>
        <w:jc w:val="both"/>
      </w:pPr>
      <w:r>
        <w:rPr>
          <w:rFonts w:ascii="Cambria" w:hAnsi="Cambria"/>
          <w:sz w:val="22"/>
        </w:rPr>
        <w:t xml:space="preserve">•  </w:t>
      </w:r>
      <w:r>
        <w:rPr>
          <w:rFonts w:ascii="Cambria" w:hAnsi="Cambria"/>
          <w:b/>
          <w:i w:val="0"/>
          <w:sz w:val="22"/>
        </w:rPr>
        <w:t xml:space="preserve">Creating a ragging-free atmosphere: </w:t>
      </w:r>
      <w:r>
        <w:rPr>
          <w:rFonts w:ascii="Cambria" w:hAnsi="Cambria"/>
          <w:b w:val="0"/>
          <w:i w:val="0"/>
          <w:sz w:val="22"/>
        </w:rPr>
        <w:t>Ensure that there is no ragging, both inside and outside the campus.</w:t>
      </w:r>
    </w:p>
    <w:p>
      <w:pPr>
        <w:spacing w:after="80"/>
        <w:ind w:left="357" w:hanging="227"/>
        <w:jc w:val="both"/>
      </w:pPr>
      <w:r>
        <w:rPr>
          <w:rFonts w:ascii="Cambria" w:hAnsi="Cambria"/>
          <w:sz w:val="22"/>
        </w:rPr>
        <w:t xml:space="preserve">•  </w:t>
      </w:r>
      <w:r>
        <w:rPr>
          <w:rFonts w:ascii="Cambria" w:hAnsi="Cambria"/>
          <w:b/>
          <w:i w:val="0"/>
          <w:sz w:val="22"/>
        </w:rPr>
        <w:t xml:space="preserve">Awareness creation: </w:t>
      </w:r>
      <w:r>
        <w:rPr>
          <w:rFonts w:ascii="Cambria" w:hAnsi="Cambria"/>
          <w:b w:val="0"/>
          <w:i w:val="0"/>
          <w:sz w:val="22"/>
        </w:rPr>
        <w:t>Educate students about the acts and punishments associated with ragging activities.</w:t>
      </w:r>
    </w:p>
    <w:p>
      <w:pPr>
        <w:spacing w:after="80"/>
        <w:ind w:left="357" w:hanging="227"/>
        <w:jc w:val="both"/>
      </w:pPr>
      <w:r>
        <w:rPr>
          <w:rFonts w:ascii="Cambria" w:hAnsi="Cambria"/>
          <w:sz w:val="22"/>
        </w:rPr>
        <w:t xml:space="preserve">•  </w:t>
      </w:r>
      <w:r>
        <w:rPr>
          <w:rFonts w:ascii="Cambria" w:hAnsi="Cambria"/>
          <w:b/>
          <w:i w:val="0"/>
          <w:sz w:val="22"/>
        </w:rPr>
        <w:t xml:space="preserve">Promoting cordial relations: </w:t>
      </w:r>
      <w:r>
        <w:rPr>
          <w:rFonts w:ascii="Cambria" w:hAnsi="Cambria"/>
          <w:b w:val="0"/>
          <w:i w:val="0"/>
          <w:sz w:val="22"/>
        </w:rPr>
        <w:t>Foster harmonious relationships among students to achieve the institution's mission and objectives.</w:t>
      </w:r>
    </w:p>
    <w:p>
      <w:pPr>
        <w:spacing w:after="80"/>
        <w:ind w:left="357" w:hanging="227"/>
        <w:jc w:val="both"/>
      </w:pPr>
      <w:r>
        <w:rPr>
          <w:rFonts w:ascii="Cambria" w:hAnsi="Cambria"/>
          <w:sz w:val="22"/>
        </w:rPr>
        <w:t xml:space="preserve">•  </w:t>
      </w:r>
      <w:r>
        <w:rPr>
          <w:rFonts w:ascii="Cambria" w:hAnsi="Cambria"/>
          <w:b/>
          <w:i w:val="0"/>
          <w:sz w:val="22"/>
        </w:rPr>
        <w:t xml:space="preserve">Self-confidence and national interest: </w:t>
      </w:r>
      <w:r>
        <w:rPr>
          <w:rFonts w:ascii="Cambria" w:hAnsi="Cambria"/>
          <w:b w:val="0"/>
          <w:i w:val="0"/>
          <w:sz w:val="22"/>
        </w:rPr>
        <w:t>Raise awareness about how an individual's self-confidence can positively influence national interests.</w:t>
      </w:r>
    </w:p>
    <w:p>
      <w:pPr>
        <w:spacing w:after="80"/>
        <w:ind w:left="357" w:hanging="227"/>
        <w:jc w:val="both"/>
      </w:pPr>
      <w:r>
        <w:rPr>
          <w:rFonts w:ascii="Cambria" w:hAnsi="Cambria"/>
          <w:sz w:val="22"/>
        </w:rPr>
        <w:t xml:space="preserve">•  </w:t>
      </w:r>
      <w:r>
        <w:rPr>
          <w:rFonts w:ascii="Cambria" w:hAnsi="Cambria"/>
          <w:b/>
          <w:i w:val="0"/>
          <w:sz w:val="22"/>
        </w:rPr>
        <w:t xml:space="preserve">Implementation of UGC regulations: </w:t>
      </w:r>
      <w:r>
        <w:rPr>
          <w:rFonts w:ascii="Cambria" w:hAnsi="Cambria"/>
          <w:b w:val="0"/>
          <w:i w:val="0"/>
          <w:sz w:val="22"/>
        </w:rPr>
        <w:t>Ensure the effective implementation of the provisions laid out in the UGC regulations aimed at curbing ragging.</w:t>
      </w:r>
    </w:p>
    <w:p>
      <w:pPr>
        <w:spacing w:after="80"/>
        <w:ind w:left="357" w:hanging="227"/>
        <w:jc w:val="both"/>
      </w:pPr>
      <w:r>
        <w:rPr>
          <w:rFonts w:ascii="Cambria" w:hAnsi="Cambria"/>
          <w:sz w:val="22"/>
        </w:rPr>
        <w:t xml:space="preserve">•  </w:t>
      </w:r>
      <w:r>
        <w:rPr>
          <w:rFonts w:ascii="Cambria" w:hAnsi="Cambria"/>
          <w:b/>
          <w:i w:val="0"/>
          <w:sz w:val="22"/>
        </w:rPr>
        <w:t xml:space="preserve">Regulation and punishment: </w:t>
      </w:r>
      <w:r>
        <w:rPr>
          <w:rFonts w:ascii="Cambria" w:hAnsi="Cambria"/>
          <w:b w:val="0"/>
          <w:i w:val="0"/>
          <w:sz w:val="22"/>
        </w:rPr>
        <w:t>Identify and discipline students involved in ragging as per the UGC regulation, 2009.</w:t>
      </w:r>
    </w:p>
    <w:p>
      <w:pPr>
        <w:keepNext/>
        <w:spacing w:before="240" w:after="120"/>
      </w:pPr>
      <w:r>
        <w:rPr>
          <w:rFonts w:ascii="Cambria" w:hAnsi="Cambria"/>
          <w:b/>
          <w:color w:val="1F3A5F"/>
          <w:sz w:val="28"/>
        </w:rPr>
        <w:t>42.4. Definition of Ragging and Punishable ingredients of Ragging</w:t>
      </w:r>
    </w:p>
    <w:p>
      <w:pPr>
        <w:spacing w:after="120"/>
        <w:jc w:val="both"/>
      </w:pPr>
      <w:r>
        <w:rPr>
          <w:rFonts w:ascii="Cambria" w:hAnsi="Cambria"/>
          <w:sz w:val="22"/>
        </w:rPr>
        <w:t>In exercise of the power conferred by Clause (g) of Sub-Section (1) of Section 26 of the University Grants Commission Act, 1956, the University Grants Commission hereby makes the following Regulations, namely</w:t>
      </w:r>
    </w:p>
    <w:p>
      <w:pPr>
        <w:spacing w:after="120"/>
        <w:jc w:val="both"/>
      </w:pPr>
      <w:r>
        <w:rPr>
          <w:rFonts w:ascii="Cambria" w:hAnsi="Cambria"/>
          <w:b/>
          <w:i w:val="0"/>
          <w:sz w:val="22"/>
        </w:rPr>
        <w:t xml:space="preserve">"Ragging" means </w:t>
      </w:r>
      <w:r>
        <w:rPr>
          <w:rFonts w:ascii="Cambria" w:hAnsi="Cambria"/>
          <w:b w:val="0"/>
          <w:i w:val="0"/>
          <w:sz w:val="22"/>
        </w:rPr>
        <w:t>any disorderly conduct whether by words spoken or written or by an act which has the effect of teasing, treating or handling with rudeness any other student, indulging in rowdy or undisciplined activities which causes or is likely to cause annoyance, hardship or psychological harm or to raise fear or apprehension thereof in a fresher or a junior student or asking the students to do any act or perform something which such student will not in the ordinary course and which has the effect of causing or generating a sense of shame or embarrassment so as to adversely affect the physique or psyche of a fresher or a junior student.</w:t>
      </w:r>
    </w:p>
    <w:p>
      <w:pPr>
        <w:spacing w:after="80"/>
        <w:jc w:val="both"/>
      </w:pPr>
      <w:r>
        <w:rPr>
          <w:rFonts w:ascii="Cambria" w:hAnsi="Cambria"/>
          <w:b/>
          <w:i w:val="0"/>
          <w:sz w:val="22"/>
        </w:rPr>
        <w:t>Punishable ingredients of Ragging:</w:t>
      </w:r>
    </w:p>
    <w:p>
      <w:pPr>
        <w:spacing w:after="80"/>
        <w:ind w:left="357" w:hanging="227"/>
        <w:jc w:val="both"/>
      </w:pPr>
      <w:r>
        <w:rPr>
          <w:rFonts w:ascii="Cambria" w:hAnsi="Cambria"/>
          <w:sz w:val="22"/>
        </w:rPr>
        <w:t xml:space="preserve">•  </w:t>
      </w:r>
      <w:r>
        <w:rPr>
          <w:rFonts w:ascii="Cambria" w:hAnsi="Cambria"/>
          <w:sz w:val="22"/>
        </w:rPr>
        <w:t>Abetment to ragging;</w:t>
      </w:r>
    </w:p>
    <w:p>
      <w:pPr>
        <w:spacing w:after="80"/>
        <w:ind w:left="357" w:hanging="227"/>
        <w:jc w:val="both"/>
      </w:pPr>
      <w:r>
        <w:rPr>
          <w:rFonts w:ascii="Cambria" w:hAnsi="Cambria"/>
          <w:sz w:val="22"/>
        </w:rPr>
        <w:t xml:space="preserve">•  </w:t>
      </w:r>
      <w:r>
        <w:rPr>
          <w:rFonts w:ascii="Cambria" w:hAnsi="Cambria"/>
          <w:sz w:val="22"/>
        </w:rPr>
        <w:t>Criminal conspiracy to rag;</w:t>
      </w:r>
    </w:p>
    <w:p>
      <w:pPr>
        <w:spacing w:after="80"/>
        <w:ind w:left="357" w:hanging="227"/>
        <w:jc w:val="both"/>
      </w:pPr>
      <w:r>
        <w:rPr>
          <w:rFonts w:ascii="Cambria" w:hAnsi="Cambria"/>
          <w:sz w:val="22"/>
        </w:rPr>
        <w:t xml:space="preserve">•  </w:t>
      </w:r>
      <w:r>
        <w:rPr>
          <w:rFonts w:ascii="Cambria" w:hAnsi="Cambria"/>
          <w:sz w:val="22"/>
        </w:rPr>
        <w:t>Unlawful assembly and rioting while ragging;</w:t>
      </w:r>
    </w:p>
    <w:p>
      <w:pPr>
        <w:spacing w:after="80"/>
        <w:ind w:left="357" w:hanging="227"/>
        <w:jc w:val="both"/>
      </w:pPr>
      <w:r>
        <w:rPr>
          <w:rFonts w:ascii="Cambria" w:hAnsi="Cambria"/>
          <w:sz w:val="22"/>
        </w:rPr>
        <w:t xml:space="preserve">•  </w:t>
      </w:r>
      <w:r>
        <w:rPr>
          <w:rFonts w:ascii="Cambria" w:hAnsi="Cambria"/>
          <w:sz w:val="22"/>
        </w:rPr>
        <w:t>Public nuisance created during ragging;</w:t>
      </w:r>
    </w:p>
    <w:p>
      <w:pPr>
        <w:spacing w:after="80"/>
        <w:ind w:left="357" w:hanging="227"/>
        <w:jc w:val="both"/>
      </w:pPr>
      <w:r>
        <w:rPr>
          <w:rFonts w:ascii="Cambria" w:hAnsi="Cambria"/>
          <w:sz w:val="22"/>
        </w:rPr>
        <w:t xml:space="preserve">•  </w:t>
      </w:r>
      <w:r>
        <w:rPr>
          <w:rFonts w:ascii="Cambria" w:hAnsi="Cambria"/>
          <w:sz w:val="22"/>
        </w:rPr>
        <w:t>Violation of decency and morals through ragging;</w:t>
      </w:r>
    </w:p>
    <w:p>
      <w:pPr>
        <w:spacing w:after="80"/>
        <w:ind w:left="357" w:hanging="227"/>
        <w:jc w:val="both"/>
      </w:pPr>
      <w:r>
        <w:rPr>
          <w:rFonts w:ascii="Cambria" w:hAnsi="Cambria"/>
          <w:sz w:val="22"/>
        </w:rPr>
        <w:t xml:space="preserve">•  </w:t>
      </w:r>
      <w:r>
        <w:rPr>
          <w:rFonts w:ascii="Cambria" w:hAnsi="Cambria"/>
          <w:sz w:val="22"/>
        </w:rPr>
        <w:t>Injury to body, causing hurt or grievous hurt;</w:t>
      </w:r>
    </w:p>
    <w:p>
      <w:pPr>
        <w:spacing w:after="80"/>
        <w:ind w:left="357" w:hanging="227"/>
        <w:jc w:val="both"/>
      </w:pPr>
      <w:r>
        <w:rPr>
          <w:rFonts w:ascii="Cambria" w:hAnsi="Cambria"/>
          <w:sz w:val="22"/>
        </w:rPr>
        <w:t xml:space="preserve">•  </w:t>
      </w:r>
      <w:r>
        <w:rPr>
          <w:rFonts w:ascii="Cambria" w:hAnsi="Cambria"/>
          <w:sz w:val="22"/>
        </w:rPr>
        <w:t>Wrongful restraint;</w:t>
      </w:r>
    </w:p>
    <w:p>
      <w:pPr>
        <w:spacing w:after="80"/>
        <w:ind w:left="357" w:hanging="227"/>
        <w:jc w:val="both"/>
      </w:pPr>
      <w:r>
        <w:rPr>
          <w:rFonts w:ascii="Cambria" w:hAnsi="Cambria"/>
          <w:sz w:val="22"/>
        </w:rPr>
        <w:t xml:space="preserve">•  </w:t>
      </w:r>
      <w:r>
        <w:rPr>
          <w:rFonts w:ascii="Cambria" w:hAnsi="Cambria"/>
          <w:sz w:val="22"/>
        </w:rPr>
        <w:t>Wrongful confinement;</w:t>
      </w:r>
    </w:p>
    <w:p>
      <w:pPr>
        <w:spacing w:after="80"/>
        <w:ind w:left="357" w:hanging="227"/>
        <w:jc w:val="both"/>
      </w:pPr>
      <w:r>
        <w:rPr>
          <w:rFonts w:ascii="Cambria" w:hAnsi="Cambria"/>
          <w:sz w:val="22"/>
        </w:rPr>
        <w:t xml:space="preserve">•  </w:t>
      </w:r>
      <w:r>
        <w:rPr>
          <w:rFonts w:ascii="Cambria" w:hAnsi="Cambria"/>
          <w:sz w:val="22"/>
        </w:rPr>
        <w:t>Use of criminal force;</w:t>
      </w:r>
    </w:p>
    <w:p>
      <w:pPr>
        <w:spacing w:after="80"/>
        <w:ind w:left="357" w:hanging="227"/>
        <w:jc w:val="both"/>
      </w:pPr>
      <w:r>
        <w:rPr>
          <w:rFonts w:ascii="Cambria" w:hAnsi="Cambria"/>
          <w:sz w:val="22"/>
        </w:rPr>
        <w:t xml:space="preserve">•  </w:t>
      </w:r>
      <w:r>
        <w:rPr>
          <w:rFonts w:ascii="Cambria" w:hAnsi="Cambria"/>
          <w:sz w:val="22"/>
        </w:rPr>
        <w:t>Assault as well as sexual offences or even unnatural offences;</w:t>
      </w:r>
    </w:p>
    <w:p>
      <w:pPr>
        <w:spacing w:after="80"/>
        <w:ind w:left="357" w:hanging="227"/>
        <w:jc w:val="both"/>
      </w:pPr>
      <w:r>
        <w:rPr>
          <w:rFonts w:ascii="Cambria" w:hAnsi="Cambria"/>
          <w:sz w:val="22"/>
        </w:rPr>
        <w:t xml:space="preserve">•  </w:t>
      </w:r>
      <w:r>
        <w:rPr>
          <w:rFonts w:ascii="Cambria" w:hAnsi="Cambria"/>
          <w:sz w:val="22"/>
        </w:rPr>
        <w:t>Extortion;</w:t>
      </w:r>
    </w:p>
    <w:p>
      <w:pPr>
        <w:spacing w:after="80"/>
        <w:ind w:left="357" w:hanging="227"/>
        <w:jc w:val="both"/>
      </w:pPr>
      <w:r>
        <w:rPr>
          <w:rFonts w:ascii="Cambria" w:hAnsi="Cambria"/>
          <w:sz w:val="22"/>
        </w:rPr>
        <w:t xml:space="preserve">•  </w:t>
      </w:r>
      <w:r>
        <w:rPr>
          <w:rFonts w:ascii="Cambria" w:hAnsi="Cambria"/>
          <w:sz w:val="22"/>
        </w:rPr>
        <w:t>Criminal trespass;</w:t>
      </w:r>
    </w:p>
    <w:p>
      <w:pPr>
        <w:spacing w:after="80"/>
        <w:ind w:left="357" w:hanging="227"/>
        <w:jc w:val="both"/>
      </w:pPr>
      <w:r>
        <w:rPr>
          <w:rFonts w:ascii="Cambria" w:hAnsi="Cambria"/>
          <w:sz w:val="22"/>
        </w:rPr>
        <w:t xml:space="preserve">•  </w:t>
      </w:r>
      <w:r>
        <w:rPr>
          <w:rFonts w:ascii="Cambria" w:hAnsi="Cambria"/>
          <w:sz w:val="22"/>
        </w:rPr>
        <w:t>Offences against property;</w:t>
      </w:r>
    </w:p>
    <w:p>
      <w:pPr>
        <w:spacing w:after="80"/>
        <w:ind w:left="357" w:hanging="227"/>
        <w:jc w:val="both"/>
      </w:pPr>
      <w:r>
        <w:rPr>
          <w:rFonts w:ascii="Cambria" w:hAnsi="Cambria"/>
          <w:sz w:val="22"/>
        </w:rPr>
        <w:t xml:space="preserve">•  </w:t>
      </w:r>
      <w:r>
        <w:rPr>
          <w:rFonts w:ascii="Cambria" w:hAnsi="Cambria"/>
          <w:sz w:val="22"/>
        </w:rPr>
        <w:t>Criminal intimidation;</w:t>
      </w:r>
    </w:p>
    <w:p>
      <w:pPr>
        <w:spacing w:after="80"/>
        <w:ind w:left="357" w:hanging="227"/>
        <w:jc w:val="both"/>
      </w:pPr>
      <w:r>
        <w:rPr>
          <w:rFonts w:ascii="Cambria" w:hAnsi="Cambria"/>
          <w:sz w:val="22"/>
        </w:rPr>
        <w:t xml:space="preserve">•  </w:t>
      </w:r>
      <w:r>
        <w:rPr>
          <w:rFonts w:ascii="Cambria" w:hAnsi="Cambria"/>
          <w:sz w:val="22"/>
        </w:rPr>
        <w:t>Attempts to commit any or all of the above-mentioned offences against the victim(s);</w:t>
      </w:r>
    </w:p>
    <w:p>
      <w:pPr>
        <w:spacing w:after="80"/>
        <w:ind w:left="357" w:hanging="227"/>
        <w:jc w:val="both"/>
      </w:pPr>
      <w:r>
        <w:rPr>
          <w:rFonts w:ascii="Cambria" w:hAnsi="Cambria"/>
          <w:sz w:val="22"/>
        </w:rPr>
        <w:t xml:space="preserve">•  </w:t>
      </w:r>
      <w:r>
        <w:rPr>
          <w:rFonts w:ascii="Cambria" w:hAnsi="Cambria"/>
          <w:sz w:val="22"/>
        </w:rPr>
        <w:t>All other offences following from the definition of "Ragging".</w:t>
      </w:r>
    </w:p>
    <w:p>
      <w:pPr>
        <w:keepNext/>
        <w:spacing w:before="240" w:after="120"/>
      </w:pPr>
      <w:r>
        <w:rPr>
          <w:rFonts w:ascii="Cambria" w:hAnsi="Cambria"/>
          <w:b/>
          <w:color w:val="1F3A5F"/>
          <w:sz w:val="28"/>
        </w:rPr>
        <w:t>42.5. What Constitutes Ragging?</w:t>
      </w:r>
    </w:p>
    <w:p>
      <w:pPr>
        <w:spacing w:after="120"/>
        <w:jc w:val="both"/>
      </w:pPr>
      <w:r>
        <w:rPr>
          <w:rFonts w:ascii="Cambria" w:hAnsi="Cambria"/>
          <w:sz w:val="22"/>
        </w:rPr>
        <w:t>Ragging includes any of the following actions:</w:t>
      </w:r>
    </w:p>
    <w:p>
      <w:pPr>
        <w:spacing w:after="80"/>
        <w:ind w:left="357" w:hanging="227"/>
        <w:jc w:val="both"/>
      </w:pPr>
      <w:r>
        <w:rPr>
          <w:rFonts w:ascii="Cambria" w:hAnsi="Cambria"/>
          <w:sz w:val="22"/>
        </w:rPr>
        <w:t xml:space="preserve">•  </w:t>
      </w:r>
      <w:r>
        <w:rPr>
          <w:rFonts w:ascii="Cambria" w:hAnsi="Cambria"/>
          <w:b/>
          <w:i w:val="0"/>
          <w:sz w:val="22"/>
        </w:rPr>
        <w:t xml:space="preserve">Teasing or handling with rudeness: </w:t>
      </w:r>
      <w:r>
        <w:rPr>
          <w:rFonts w:ascii="Cambria" w:hAnsi="Cambria"/>
          <w:b w:val="0"/>
          <w:i w:val="0"/>
          <w:sz w:val="22"/>
        </w:rPr>
        <w:t>Any conduct by a student or students, whether through spoken or written words or acts, that teases, treats, or handles a fresher or another student in a rude manner.</w:t>
      </w:r>
    </w:p>
    <w:p>
      <w:pPr>
        <w:spacing w:after="80"/>
        <w:ind w:left="357" w:hanging="227"/>
        <w:jc w:val="both"/>
      </w:pPr>
      <w:r>
        <w:rPr>
          <w:rFonts w:ascii="Cambria" w:hAnsi="Cambria"/>
          <w:sz w:val="22"/>
        </w:rPr>
        <w:t xml:space="preserve">•  </w:t>
      </w:r>
      <w:r>
        <w:rPr>
          <w:rFonts w:ascii="Cambria" w:hAnsi="Cambria"/>
          <w:b/>
          <w:i w:val="0"/>
          <w:sz w:val="22"/>
        </w:rPr>
        <w:t xml:space="preserve">Rowdy or undisciplined behavior: </w:t>
      </w:r>
      <w:r>
        <w:rPr>
          <w:rFonts w:ascii="Cambria" w:hAnsi="Cambria"/>
          <w:b w:val="0"/>
          <w:i w:val="0"/>
          <w:sz w:val="22"/>
        </w:rPr>
        <w:t>Engaging in activities that cause or are likely to cause annoyance, hardship, physical or psychological harm, or raise fear or apprehension in a fresher or another student.</w:t>
      </w:r>
    </w:p>
    <w:p>
      <w:pPr>
        <w:spacing w:after="80"/>
        <w:ind w:left="357" w:hanging="227"/>
        <w:jc w:val="both"/>
      </w:pPr>
      <w:r>
        <w:rPr>
          <w:rFonts w:ascii="Cambria" w:hAnsi="Cambria"/>
          <w:sz w:val="22"/>
        </w:rPr>
        <w:t xml:space="preserve">•  </w:t>
      </w:r>
      <w:r>
        <w:rPr>
          <w:rFonts w:ascii="Cambria" w:hAnsi="Cambria"/>
          <w:b/>
          <w:i w:val="0"/>
          <w:sz w:val="22"/>
        </w:rPr>
        <w:t xml:space="preserve">Coercion to perform acts: </w:t>
      </w:r>
      <w:r>
        <w:rPr>
          <w:rFonts w:ascii="Cambria" w:hAnsi="Cambria"/>
          <w:b w:val="0"/>
          <w:i w:val="0"/>
          <w:sz w:val="22"/>
        </w:rPr>
        <w:t>Forcing a student to perform actions they would not typically do, resulting in fear, shame, torment, or embarrassment, which affects the student's physical or psychological well-being.</w:t>
      </w:r>
    </w:p>
    <w:p>
      <w:pPr>
        <w:spacing w:after="80"/>
        <w:ind w:left="357" w:hanging="227"/>
        <w:jc w:val="both"/>
      </w:pPr>
      <w:r>
        <w:rPr>
          <w:rFonts w:ascii="Cambria" w:hAnsi="Cambria"/>
          <w:sz w:val="22"/>
        </w:rPr>
        <w:t xml:space="preserve">•  </w:t>
      </w:r>
      <w:r>
        <w:rPr>
          <w:rFonts w:ascii="Cambria" w:hAnsi="Cambria"/>
          <w:b/>
          <w:i w:val="0"/>
          <w:sz w:val="22"/>
        </w:rPr>
        <w:t xml:space="preserve">Disruption of academic activities: </w:t>
      </w:r>
      <w:r>
        <w:rPr>
          <w:rFonts w:ascii="Cambria" w:hAnsi="Cambria"/>
          <w:b w:val="0"/>
          <w:i w:val="0"/>
          <w:sz w:val="22"/>
        </w:rPr>
        <w:t>Any action by a senior student that prevents, disrupts, or disturbs the regular academic activities of a fresher or another student.</w:t>
      </w:r>
    </w:p>
    <w:p>
      <w:pPr>
        <w:spacing w:after="80"/>
        <w:ind w:left="357" w:hanging="227"/>
        <w:jc w:val="both"/>
      </w:pPr>
      <w:r>
        <w:rPr>
          <w:rFonts w:ascii="Cambria" w:hAnsi="Cambria"/>
          <w:sz w:val="22"/>
        </w:rPr>
        <w:t xml:space="preserve">•  </w:t>
      </w:r>
      <w:r>
        <w:rPr>
          <w:rFonts w:ascii="Cambria" w:hAnsi="Cambria"/>
          <w:b/>
          <w:i w:val="0"/>
          <w:sz w:val="22"/>
        </w:rPr>
        <w:t xml:space="preserve">Exploitation of students: </w:t>
      </w:r>
      <w:r>
        <w:rPr>
          <w:rFonts w:ascii="Cambria" w:hAnsi="Cambria"/>
          <w:b w:val="0"/>
          <w:i w:val="0"/>
          <w:sz w:val="22"/>
        </w:rPr>
        <w:t>Using the services of a fresher or any other student to complete academic tasks meant for an individual or group of students.</w:t>
      </w:r>
    </w:p>
    <w:p>
      <w:pPr>
        <w:spacing w:after="80"/>
        <w:ind w:left="357" w:hanging="227"/>
        <w:jc w:val="both"/>
      </w:pPr>
      <w:r>
        <w:rPr>
          <w:rFonts w:ascii="Cambria" w:hAnsi="Cambria"/>
          <w:sz w:val="22"/>
        </w:rPr>
        <w:t xml:space="preserve">•  </w:t>
      </w:r>
      <w:r>
        <w:rPr>
          <w:rFonts w:ascii="Cambria" w:hAnsi="Cambria"/>
          <w:b/>
          <w:i w:val="0"/>
          <w:sz w:val="22"/>
        </w:rPr>
        <w:t xml:space="preserve">Financial extortion: </w:t>
      </w:r>
      <w:r>
        <w:rPr>
          <w:rFonts w:ascii="Cambria" w:hAnsi="Cambria"/>
          <w:b w:val="0"/>
          <w:i w:val="0"/>
          <w:sz w:val="22"/>
        </w:rPr>
        <w:t>Any act of extorting money or forcing a fresher or any other student to bear unnecessary expenses for the benefit of the students involved in ragging.</w:t>
      </w:r>
    </w:p>
    <w:p>
      <w:pPr>
        <w:spacing w:after="80"/>
        <w:ind w:left="357" w:hanging="227"/>
        <w:jc w:val="both"/>
      </w:pPr>
      <w:r>
        <w:rPr>
          <w:rFonts w:ascii="Cambria" w:hAnsi="Cambria"/>
          <w:sz w:val="22"/>
        </w:rPr>
        <w:t xml:space="preserve">•  </w:t>
      </w:r>
      <w:r>
        <w:rPr>
          <w:rFonts w:ascii="Cambria" w:hAnsi="Cambria"/>
          <w:b/>
          <w:i w:val="0"/>
          <w:sz w:val="22"/>
        </w:rPr>
        <w:t xml:space="preserve">Physical abuse: </w:t>
      </w:r>
      <w:r>
        <w:rPr>
          <w:rFonts w:ascii="Cambria" w:hAnsi="Cambria"/>
          <w:b w:val="0"/>
          <w:i w:val="0"/>
          <w:sz w:val="22"/>
        </w:rPr>
        <w:t>This includes all forms of physical abuse such as sexual abuse, homosexual assaults, stripping, forcing obscene or lewd acts, bodily harm, or any other actions that endanger health or safety.</w:t>
      </w:r>
    </w:p>
    <w:p>
      <w:pPr>
        <w:spacing w:after="80"/>
        <w:ind w:left="357" w:hanging="227"/>
        <w:jc w:val="both"/>
      </w:pPr>
      <w:r>
        <w:rPr>
          <w:rFonts w:ascii="Cambria" w:hAnsi="Cambria"/>
          <w:sz w:val="22"/>
        </w:rPr>
        <w:t xml:space="preserve">•  </w:t>
      </w:r>
      <w:r>
        <w:rPr>
          <w:rFonts w:ascii="Cambria" w:hAnsi="Cambria"/>
          <w:b/>
          <w:i w:val="0"/>
          <w:sz w:val="22"/>
        </w:rPr>
        <w:t xml:space="preserve">Verbal and written abuse: </w:t>
      </w:r>
      <w:r>
        <w:rPr>
          <w:rFonts w:ascii="Cambria" w:hAnsi="Cambria"/>
          <w:b w:val="0"/>
          <w:i w:val="0"/>
          <w:sz w:val="22"/>
        </w:rPr>
        <w:t>Any verbal or written abuse, such as insults, obscene gestures, or public humiliation, including deriving sadistic pleasure from the discomfort of a fresher or any other student.</w:t>
      </w:r>
    </w:p>
    <w:p>
      <w:pPr>
        <w:spacing w:after="80"/>
        <w:ind w:left="357" w:hanging="227"/>
        <w:jc w:val="both"/>
      </w:pPr>
      <w:r>
        <w:rPr>
          <w:rFonts w:ascii="Cambria" w:hAnsi="Cambria"/>
          <w:sz w:val="22"/>
        </w:rPr>
        <w:t xml:space="preserve">•  </w:t>
      </w:r>
      <w:r>
        <w:rPr>
          <w:rFonts w:ascii="Cambria" w:hAnsi="Cambria"/>
          <w:b/>
          <w:i w:val="0"/>
          <w:sz w:val="22"/>
        </w:rPr>
        <w:t xml:space="preserve">Mental harassment: </w:t>
      </w:r>
      <w:r>
        <w:rPr>
          <w:rFonts w:ascii="Cambria" w:hAnsi="Cambria"/>
          <w:b w:val="0"/>
          <w:i w:val="0"/>
          <w:sz w:val="22"/>
        </w:rPr>
        <w:t>Any act that negatively impacts the mental health or self-confidence of a fresher or any other student, with or without the intent of deriving sadistic pleasure, or demonstrating power, authority, or superiority over them.</w:t>
      </w:r>
    </w:p>
    <w:p>
      <w:pPr>
        <w:keepNext/>
        <w:spacing w:before="240" w:after="120"/>
      </w:pPr>
      <w:r>
        <w:rPr>
          <w:rFonts w:ascii="Cambria" w:hAnsi="Cambria"/>
          <w:b/>
          <w:color w:val="1F3A5F"/>
          <w:sz w:val="28"/>
        </w:rPr>
        <w:t>42.6. Functions of the Anti-Ragging Committee</w:t>
      </w:r>
    </w:p>
    <w:p>
      <w:pPr>
        <w:spacing w:after="80"/>
        <w:ind w:left="357" w:hanging="357"/>
        <w:jc w:val="both"/>
      </w:pPr>
      <w:r>
        <w:rPr>
          <w:rFonts w:ascii="Cambria" w:hAnsi="Cambria"/>
          <w:sz w:val="22"/>
        </w:rPr>
        <w:t xml:space="preserve">1.  </w:t>
      </w:r>
      <w:r>
        <w:rPr>
          <w:rFonts w:ascii="Cambria" w:hAnsi="Cambria"/>
          <w:b/>
          <w:i w:val="0"/>
          <w:sz w:val="22"/>
        </w:rPr>
        <w:t>1. Complaint Handling and Enquiry:</w:t>
      </w:r>
    </w:p>
    <w:p>
      <w:pPr>
        <w:spacing w:after="80"/>
        <w:ind w:left="714" w:hanging="227"/>
        <w:jc w:val="both"/>
      </w:pPr>
      <w:r>
        <w:rPr>
          <w:rFonts w:ascii="Cambria" w:hAnsi="Cambria"/>
          <w:sz w:val="22"/>
        </w:rPr>
        <w:t xml:space="preserve">o  </w:t>
      </w:r>
      <w:r>
        <w:rPr>
          <w:rFonts w:ascii="Cambria" w:hAnsi="Cambria"/>
          <w:sz w:val="22"/>
        </w:rPr>
        <w:t>To consider complaints received from students, conduct inquiries, and submit reports to the Anti-Ragging Committee along with recommendations for punishment for the offenders.</w:t>
      </w:r>
    </w:p>
    <w:p>
      <w:pPr>
        <w:spacing w:after="80"/>
        <w:ind w:left="357" w:hanging="357"/>
        <w:jc w:val="both"/>
      </w:pPr>
      <w:r>
        <w:rPr>
          <w:rFonts w:ascii="Cambria" w:hAnsi="Cambria"/>
          <w:sz w:val="22"/>
        </w:rPr>
        <w:t xml:space="preserve">2.  </w:t>
      </w:r>
      <w:r>
        <w:rPr>
          <w:rFonts w:ascii="Cambria" w:hAnsi="Cambria"/>
          <w:b/>
          <w:i w:val="0"/>
          <w:sz w:val="22"/>
        </w:rPr>
        <w:t>2. Overseeing Undertakings:</w:t>
      </w:r>
    </w:p>
    <w:p>
      <w:pPr>
        <w:spacing w:after="80"/>
        <w:ind w:left="714" w:hanging="227"/>
        <w:jc w:val="both"/>
      </w:pPr>
      <w:r>
        <w:rPr>
          <w:rFonts w:ascii="Cambria" w:hAnsi="Cambria"/>
          <w:sz w:val="22"/>
        </w:rPr>
        <w:t xml:space="preserve">o  </w:t>
      </w:r>
      <w:r>
        <w:rPr>
          <w:rFonts w:ascii="Cambria" w:hAnsi="Cambria"/>
          <w:sz w:val="22"/>
        </w:rPr>
        <w:t>To oversee the process of obtaining undertakings from students as per the established provisions and regulations.</w:t>
      </w:r>
    </w:p>
    <w:p>
      <w:pPr>
        <w:spacing w:after="80"/>
        <w:ind w:left="357" w:hanging="357"/>
        <w:jc w:val="both"/>
      </w:pPr>
      <w:r>
        <w:rPr>
          <w:rFonts w:ascii="Cambria" w:hAnsi="Cambria"/>
          <w:sz w:val="22"/>
        </w:rPr>
        <w:t xml:space="preserve">3.  </w:t>
      </w:r>
      <w:r>
        <w:rPr>
          <w:rFonts w:ascii="Cambria" w:hAnsi="Cambria"/>
          <w:b/>
          <w:i w:val="0"/>
          <w:sz w:val="22"/>
        </w:rPr>
        <w:t>3. Workshops and Orientation:</w:t>
      </w:r>
    </w:p>
    <w:p>
      <w:pPr>
        <w:spacing w:after="80"/>
        <w:ind w:left="714" w:hanging="227"/>
        <w:jc w:val="both"/>
      </w:pPr>
      <w:r>
        <w:rPr>
          <w:rFonts w:ascii="Cambria" w:hAnsi="Cambria"/>
          <w:sz w:val="22"/>
        </w:rPr>
        <w:t xml:space="preserve">o  </w:t>
      </w:r>
      <w:r>
        <w:rPr>
          <w:rFonts w:ascii="Cambria" w:hAnsi="Cambria"/>
          <w:sz w:val="22"/>
        </w:rPr>
        <w:t>To conduct workshops and awareness sessions regarding the menace of ragging and to orient students on its prevention.</w:t>
      </w:r>
    </w:p>
    <w:p>
      <w:pPr>
        <w:spacing w:after="80"/>
        <w:ind w:left="357" w:hanging="357"/>
        <w:jc w:val="both"/>
      </w:pPr>
      <w:r>
        <w:rPr>
          <w:rFonts w:ascii="Cambria" w:hAnsi="Cambria"/>
          <w:sz w:val="22"/>
        </w:rPr>
        <w:t xml:space="preserve">4.  </w:t>
      </w:r>
      <w:r>
        <w:rPr>
          <w:rFonts w:ascii="Cambria" w:hAnsi="Cambria"/>
          <w:b/>
          <w:i w:val="0"/>
          <w:sz w:val="22"/>
        </w:rPr>
        <w:t>4. Providing Contact Information:</w:t>
      </w:r>
    </w:p>
    <w:p>
      <w:pPr>
        <w:spacing w:after="80"/>
        <w:ind w:left="714" w:hanging="227"/>
        <w:jc w:val="both"/>
      </w:pPr>
      <w:r>
        <w:rPr>
          <w:rFonts w:ascii="Cambria" w:hAnsi="Cambria"/>
          <w:sz w:val="22"/>
        </w:rPr>
        <w:t xml:space="preserve">o  </w:t>
      </w:r>
      <w:r>
        <w:rPr>
          <w:rFonts w:ascii="Cambria" w:hAnsi="Cambria"/>
          <w:sz w:val="22"/>
        </w:rPr>
        <w:t>To provide students with contact information, including addresses and phone numbers of individuals designated to receive complaints or distress calls related to ragging.</w:t>
      </w:r>
    </w:p>
    <w:p>
      <w:pPr>
        <w:spacing w:after="80"/>
        <w:ind w:left="357" w:hanging="357"/>
        <w:jc w:val="both"/>
      </w:pPr>
      <w:r>
        <w:rPr>
          <w:rFonts w:ascii="Cambria" w:hAnsi="Cambria"/>
          <w:sz w:val="22"/>
        </w:rPr>
        <w:t xml:space="preserve">5.  </w:t>
      </w:r>
      <w:r>
        <w:rPr>
          <w:rFonts w:ascii="Cambria" w:hAnsi="Cambria"/>
          <w:b/>
          <w:i w:val="0"/>
          <w:sz w:val="22"/>
        </w:rPr>
        <w:t>5. Raising Awareness:</w:t>
      </w:r>
    </w:p>
    <w:p>
      <w:pPr>
        <w:spacing w:after="80"/>
        <w:ind w:left="714" w:hanging="227"/>
        <w:jc w:val="both"/>
      </w:pPr>
      <w:r>
        <w:rPr>
          <w:rFonts w:ascii="Cambria" w:hAnsi="Cambria"/>
          <w:sz w:val="22"/>
        </w:rPr>
        <w:t xml:space="preserve">o  </w:t>
      </w:r>
      <w:r>
        <w:rPr>
          <w:rFonts w:ascii="Cambria" w:hAnsi="Cambria"/>
          <w:sz w:val="22"/>
        </w:rPr>
        <w:t>To create awareness among students about the anti-ragging rules, regulations, and the importance of maintaining a ragging-free environment.</w:t>
      </w:r>
    </w:p>
    <w:p>
      <w:pPr>
        <w:spacing w:after="80"/>
        <w:ind w:left="357" w:hanging="357"/>
        <w:jc w:val="both"/>
      </w:pPr>
      <w:r>
        <w:rPr>
          <w:rFonts w:ascii="Cambria" w:hAnsi="Cambria"/>
          <w:sz w:val="22"/>
        </w:rPr>
        <w:t xml:space="preserve">6.  </w:t>
      </w:r>
      <w:r>
        <w:rPr>
          <w:rFonts w:ascii="Cambria" w:hAnsi="Cambria"/>
          <w:b/>
          <w:i w:val="0"/>
          <w:sz w:val="22"/>
        </w:rPr>
        <w:t>6. Prevention of Ragging:</w:t>
      </w:r>
    </w:p>
    <w:p>
      <w:pPr>
        <w:spacing w:after="80"/>
        <w:ind w:left="714" w:hanging="227"/>
        <w:jc w:val="both"/>
      </w:pPr>
      <w:r>
        <w:rPr>
          <w:rFonts w:ascii="Cambria" w:hAnsi="Cambria"/>
          <w:sz w:val="22"/>
        </w:rPr>
        <w:t xml:space="preserve">o  </w:t>
      </w:r>
      <w:r>
        <w:rPr>
          <w:rFonts w:ascii="Cambria" w:hAnsi="Cambria"/>
          <w:sz w:val="22"/>
        </w:rPr>
        <w:t>To take necessary measures for the prevention of ragging within the campus and hostels, ensuring a safe and supportive environment for all students.</w:t>
      </w:r>
    </w:p>
    <w:p>
      <w:pPr>
        <w:keepNext/>
        <w:spacing w:before="240" w:after="120"/>
      </w:pPr>
      <w:r>
        <w:rPr>
          <w:rFonts w:ascii="Cambria" w:hAnsi="Cambria"/>
          <w:b/>
          <w:color w:val="1F3A5F"/>
          <w:sz w:val="28"/>
        </w:rPr>
        <w:t>42.7. Anti-Ragging Committee – Roles &amp; Responsibilities</w:t>
      </w:r>
    </w:p>
    <w:p>
      <w:pPr>
        <w:spacing w:after="120"/>
        <w:jc w:val="both"/>
      </w:pPr>
      <w:r>
        <w:rPr>
          <w:rFonts w:ascii="Cambria" w:hAnsi="Cambria"/>
          <w:sz w:val="22"/>
        </w:rPr>
        <w:t>In compliance with UGC Regulations, the Institute has constituted the Anti-Ragging Committee under the leadership of the Head of the Institution to ensure the implementation of effective mechanisms for the prevention of ragging and for taking appropriate actions against students involved in or abetting such activities.</w:t>
      </w:r>
    </w:p>
    <w:p>
      <w:pPr>
        <w:spacing w:after="80"/>
        <w:jc w:val="both"/>
      </w:pPr>
      <w:r>
        <w:rPr>
          <w:rFonts w:ascii="Cambria" w:hAnsi="Cambria"/>
          <w:b/>
          <w:i w:val="0"/>
          <w:sz w:val="22"/>
        </w:rPr>
        <w:t>Coordinator – Roles and Responsibilities</w:t>
      </w:r>
    </w:p>
    <w:p>
      <w:pPr>
        <w:spacing w:after="120"/>
        <w:jc w:val="both"/>
      </w:pPr>
      <w:r>
        <w:rPr>
          <w:rFonts w:ascii="Cambria" w:hAnsi="Cambria"/>
          <w:sz w:val="22"/>
        </w:rPr>
        <w:t>The Anti-Ragging Coordinator is entrusted with the following duties:</w:t>
      </w:r>
    </w:p>
    <w:p>
      <w:pPr>
        <w:spacing w:after="80"/>
        <w:ind w:left="357" w:hanging="357"/>
        <w:jc w:val="both"/>
      </w:pPr>
      <w:r>
        <w:rPr>
          <w:rFonts w:ascii="Cambria" w:hAnsi="Cambria"/>
          <w:sz w:val="22"/>
        </w:rPr>
        <w:t xml:space="preserve">1.  </w:t>
      </w:r>
      <w:r>
        <w:rPr>
          <w:rFonts w:ascii="Cambria" w:hAnsi="Cambria"/>
          <w:b/>
          <w:i w:val="0"/>
          <w:sz w:val="22"/>
        </w:rPr>
        <w:t>1. Conduct Surprise Raids</w:t>
      </w:r>
    </w:p>
    <w:p>
      <w:pPr>
        <w:spacing w:after="120"/>
        <w:ind w:left="567"/>
        <w:jc w:val="both"/>
      </w:pPr>
      <w:r>
        <w:rPr>
          <w:rFonts w:ascii="Cambria" w:hAnsi="Cambria"/>
          <w:sz w:val="22"/>
        </w:rPr>
        <w:t>Carry out surprise inspections at locations prone to ragging or with potential for ragging incidents.</w:t>
      </w:r>
    </w:p>
    <w:p>
      <w:pPr>
        <w:spacing w:after="80"/>
        <w:ind w:left="357" w:hanging="357"/>
        <w:jc w:val="both"/>
      </w:pPr>
      <w:r>
        <w:rPr>
          <w:rFonts w:ascii="Cambria" w:hAnsi="Cambria"/>
          <w:sz w:val="22"/>
        </w:rPr>
        <w:t xml:space="preserve">2.  </w:t>
      </w:r>
      <w:r>
        <w:rPr>
          <w:rFonts w:ascii="Cambria" w:hAnsi="Cambria"/>
          <w:b/>
          <w:i w:val="0"/>
          <w:sz w:val="22"/>
        </w:rPr>
        <w:t>2. Immediate Enquiry and Reporting</w:t>
      </w:r>
    </w:p>
    <w:p>
      <w:pPr>
        <w:spacing w:after="120"/>
        <w:ind w:left="567"/>
        <w:jc w:val="both"/>
      </w:pPr>
      <w:r>
        <w:rPr>
          <w:rFonts w:ascii="Cambria" w:hAnsi="Cambria"/>
          <w:sz w:val="22"/>
        </w:rPr>
        <w:t>Conduct on-the-spot inquiries into any reported incident of ragging referred by faculty, students, parents, or guardians, and submit a detailed report with recommendations to the Head of the Institution for immediate action.</w:t>
      </w:r>
    </w:p>
    <w:p>
      <w:pPr>
        <w:spacing w:after="80"/>
        <w:ind w:left="357" w:hanging="357"/>
        <w:jc w:val="both"/>
      </w:pPr>
      <w:r>
        <w:rPr>
          <w:rFonts w:ascii="Cambria" w:hAnsi="Cambria"/>
          <w:sz w:val="22"/>
        </w:rPr>
        <w:t xml:space="preserve">3.  </w:t>
      </w:r>
      <w:r>
        <w:rPr>
          <w:rFonts w:ascii="Cambria" w:hAnsi="Cambria"/>
          <w:b/>
          <w:i w:val="0"/>
          <w:sz w:val="22"/>
        </w:rPr>
        <w:t>3. Ensure Regular Vigilance</w:t>
      </w:r>
    </w:p>
    <w:p>
      <w:pPr>
        <w:spacing w:after="120"/>
        <w:ind w:left="567"/>
        <w:jc w:val="both"/>
      </w:pPr>
      <w:r>
        <w:rPr>
          <w:rFonts w:ascii="Cambria" w:hAnsi="Cambria"/>
          <w:sz w:val="22"/>
        </w:rPr>
        <w:t>Oversee the functioning of the Anti-Ragging Squad and ensure they make frequent rounds to monitor student behavior across the campus.</w:t>
      </w:r>
    </w:p>
    <w:p>
      <w:pPr>
        <w:spacing w:after="80"/>
        <w:ind w:left="357" w:hanging="357"/>
        <w:jc w:val="both"/>
      </w:pPr>
      <w:r>
        <w:rPr>
          <w:rFonts w:ascii="Cambria" w:hAnsi="Cambria"/>
          <w:sz w:val="22"/>
        </w:rPr>
        <w:t xml:space="preserve">4.  </w:t>
      </w:r>
      <w:r>
        <w:rPr>
          <w:rFonts w:ascii="Cambria" w:hAnsi="Cambria"/>
          <w:b/>
          <w:i w:val="0"/>
          <w:sz w:val="22"/>
        </w:rPr>
        <w:t>4. Establish a Suggestion/Complaint Box</w:t>
      </w:r>
    </w:p>
    <w:p>
      <w:pPr>
        <w:spacing w:after="120"/>
        <w:ind w:left="567"/>
        <w:jc w:val="both"/>
      </w:pPr>
      <w:r>
        <w:rPr>
          <w:rFonts w:ascii="Cambria" w:hAnsi="Cambria"/>
          <w:sz w:val="22"/>
        </w:rPr>
        <w:t>Set up a complaint/suggestion box on campus to enable students to report issues or grievances anonymously.</w:t>
      </w:r>
    </w:p>
    <w:p>
      <w:pPr>
        <w:spacing w:after="80"/>
        <w:ind w:left="357" w:hanging="357"/>
        <w:jc w:val="both"/>
      </w:pPr>
      <w:r>
        <w:rPr>
          <w:rFonts w:ascii="Cambria" w:hAnsi="Cambria"/>
          <w:sz w:val="22"/>
        </w:rPr>
        <w:t xml:space="preserve">5.  </w:t>
      </w:r>
      <w:r>
        <w:rPr>
          <w:rFonts w:ascii="Cambria" w:hAnsi="Cambria"/>
          <w:b/>
          <w:i w:val="0"/>
          <w:sz w:val="22"/>
        </w:rPr>
        <w:t>5. Timely Disciplinary Action</w:t>
      </w:r>
    </w:p>
    <w:p>
      <w:pPr>
        <w:spacing w:after="120"/>
        <w:ind w:left="567"/>
        <w:jc w:val="both"/>
      </w:pPr>
      <w:r>
        <w:rPr>
          <w:rFonts w:ascii="Cambria" w:hAnsi="Cambria"/>
          <w:sz w:val="22"/>
        </w:rPr>
        <w:t>Take swift and appropriate action against students violating anti-ragging policies, in coordination with institutional authorities.</w:t>
      </w:r>
    </w:p>
    <w:p>
      <w:pPr>
        <w:spacing w:after="80"/>
        <w:ind w:left="357" w:hanging="357"/>
        <w:jc w:val="both"/>
      </w:pPr>
      <w:r>
        <w:rPr>
          <w:rFonts w:ascii="Cambria" w:hAnsi="Cambria"/>
          <w:sz w:val="22"/>
        </w:rPr>
        <w:t xml:space="preserve">6.  </w:t>
      </w:r>
      <w:r>
        <w:rPr>
          <w:rFonts w:ascii="Cambria" w:hAnsi="Cambria"/>
          <w:b/>
          <w:i w:val="0"/>
          <w:sz w:val="22"/>
        </w:rPr>
        <w:t>6. Compliance with Regulations</w:t>
      </w:r>
    </w:p>
    <w:p>
      <w:pPr>
        <w:spacing w:after="120"/>
        <w:ind w:left="567"/>
        <w:jc w:val="both"/>
      </w:pPr>
      <w:r>
        <w:rPr>
          <w:rFonts w:ascii="Cambria" w:hAnsi="Cambria"/>
          <w:sz w:val="22"/>
        </w:rPr>
        <w:t>Address complaints and incidents of ragging in line with government and university regulations and procedures.</w:t>
      </w:r>
    </w:p>
    <w:p>
      <w:pPr>
        <w:spacing w:after="80"/>
        <w:ind w:left="357" w:hanging="357"/>
        <w:jc w:val="both"/>
      </w:pPr>
      <w:r>
        <w:rPr>
          <w:rFonts w:ascii="Cambria" w:hAnsi="Cambria"/>
          <w:sz w:val="22"/>
        </w:rPr>
        <w:t xml:space="preserve">7.  </w:t>
      </w:r>
      <w:r>
        <w:rPr>
          <w:rFonts w:ascii="Cambria" w:hAnsi="Cambria"/>
          <w:b/>
          <w:i w:val="0"/>
          <w:sz w:val="22"/>
        </w:rPr>
        <w:t>7. Documentation and Reporting</w:t>
      </w:r>
    </w:p>
    <w:p>
      <w:pPr>
        <w:spacing w:after="120"/>
        <w:ind w:left="567"/>
        <w:jc w:val="both"/>
      </w:pPr>
      <w:r>
        <w:rPr>
          <w:rFonts w:ascii="Cambria" w:hAnsi="Cambria"/>
          <w:sz w:val="22"/>
        </w:rPr>
        <w:t>Maintain detailed records of all anti-ragging activities, actions taken, and reports filed. Submit periodic updates to the Internal Quality Assurance Cell (IQAC).</w:t>
      </w:r>
    </w:p>
    <w:p>
      <w:pPr>
        <w:keepNext/>
        <w:spacing w:before="240" w:after="120"/>
      </w:pPr>
      <w:r>
        <w:rPr>
          <w:rFonts w:ascii="Cambria" w:hAnsi="Cambria"/>
          <w:b/>
          <w:color w:val="1F3A5F"/>
          <w:sz w:val="28"/>
        </w:rPr>
        <w:t>42.8. Provision of Punishment for Ragging at the Institution (As per UGC Guidelines)</w:t>
      </w:r>
    </w:p>
    <w:p>
      <w:pPr>
        <w:spacing w:after="120"/>
        <w:jc w:val="both"/>
      </w:pPr>
      <w:r>
        <w:rPr>
          <w:rFonts w:ascii="Cambria" w:hAnsi="Cambria"/>
          <w:sz w:val="22"/>
        </w:rPr>
        <w:t>In accordance with the University Grants Commission (UGC) Regulations on curbing the menace of ragging in higher educational institutions, the following punitive actions may be taken against students found guilty of ragging. The severity of punishment shall depend upon the nature and gravity of the offence as determined by the Institution's Anti-Ragging Committee.</w:t>
      </w:r>
    </w:p>
    <w:p>
      <w:pPr>
        <w:spacing w:after="80"/>
        <w:jc w:val="both"/>
      </w:pPr>
      <w:r>
        <w:rPr>
          <w:rFonts w:ascii="Cambria" w:hAnsi="Cambria"/>
          <w:b/>
          <w:i w:val="0"/>
          <w:sz w:val="22"/>
        </w:rPr>
        <w:t>Possible Punishments:</w:t>
      </w:r>
    </w:p>
    <w:p>
      <w:pPr>
        <w:spacing w:after="80"/>
        <w:ind w:left="357" w:hanging="357"/>
        <w:jc w:val="both"/>
      </w:pPr>
      <w:r>
        <w:rPr>
          <w:rFonts w:ascii="Cambria" w:hAnsi="Cambria"/>
          <w:sz w:val="22"/>
        </w:rPr>
        <w:t xml:space="preserve">1.  </w:t>
      </w:r>
      <w:r>
        <w:rPr>
          <w:rFonts w:ascii="Cambria" w:hAnsi="Cambria"/>
          <w:b/>
          <w:i w:val="0"/>
          <w:sz w:val="22"/>
        </w:rPr>
        <w:t>1. Cancellation of Admission</w:t>
      </w:r>
    </w:p>
    <w:p>
      <w:pPr>
        <w:spacing w:after="120"/>
        <w:ind w:left="567"/>
        <w:jc w:val="both"/>
      </w:pPr>
      <w:r>
        <w:rPr>
          <w:rFonts w:ascii="Cambria" w:hAnsi="Cambria"/>
          <w:sz w:val="22"/>
        </w:rPr>
        <w:t>Permanent revocation of the student's admission to the institution.</w:t>
      </w:r>
    </w:p>
    <w:p>
      <w:pPr>
        <w:spacing w:after="80"/>
        <w:ind w:left="357" w:hanging="357"/>
        <w:jc w:val="both"/>
      </w:pPr>
      <w:r>
        <w:rPr>
          <w:rFonts w:ascii="Cambria" w:hAnsi="Cambria"/>
          <w:sz w:val="22"/>
        </w:rPr>
        <w:t xml:space="preserve">2.  </w:t>
      </w:r>
      <w:r>
        <w:rPr>
          <w:rFonts w:ascii="Cambria" w:hAnsi="Cambria"/>
          <w:b/>
          <w:i w:val="0"/>
          <w:sz w:val="22"/>
        </w:rPr>
        <w:t>2. Suspension from Attending Classes</w:t>
      </w:r>
    </w:p>
    <w:p>
      <w:pPr>
        <w:spacing w:after="120"/>
        <w:ind w:left="567"/>
        <w:jc w:val="both"/>
      </w:pPr>
      <w:r>
        <w:rPr>
          <w:rFonts w:ascii="Cambria" w:hAnsi="Cambria"/>
          <w:sz w:val="22"/>
        </w:rPr>
        <w:t>Temporary prohibition from attending lectures and academic sessions.</w:t>
      </w:r>
    </w:p>
    <w:p>
      <w:pPr>
        <w:spacing w:after="80"/>
        <w:ind w:left="357" w:hanging="357"/>
        <w:jc w:val="both"/>
      </w:pPr>
      <w:r>
        <w:rPr>
          <w:rFonts w:ascii="Cambria" w:hAnsi="Cambria"/>
          <w:sz w:val="22"/>
        </w:rPr>
        <w:t xml:space="preserve">3.  </w:t>
      </w:r>
      <w:r>
        <w:rPr>
          <w:rFonts w:ascii="Cambria" w:hAnsi="Cambria"/>
          <w:b/>
          <w:i w:val="0"/>
          <w:sz w:val="22"/>
        </w:rPr>
        <w:t>3. Withholding or Withdrawal of Scholarships/Fellowships and Other Benefits</w:t>
      </w:r>
    </w:p>
    <w:p>
      <w:pPr>
        <w:spacing w:after="120"/>
        <w:ind w:left="567"/>
        <w:jc w:val="both"/>
      </w:pPr>
      <w:r>
        <w:rPr>
          <w:rFonts w:ascii="Cambria" w:hAnsi="Cambria"/>
          <w:sz w:val="22"/>
        </w:rPr>
        <w:t>Stoppage of financial support or institutional incentives.</w:t>
      </w:r>
    </w:p>
    <w:p>
      <w:pPr>
        <w:spacing w:after="80"/>
        <w:ind w:left="357" w:hanging="357"/>
        <w:jc w:val="both"/>
      </w:pPr>
      <w:r>
        <w:rPr>
          <w:rFonts w:ascii="Cambria" w:hAnsi="Cambria"/>
          <w:sz w:val="22"/>
        </w:rPr>
        <w:t xml:space="preserve">4.  </w:t>
      </w:r>
      <w:r>
        <w:rPr>
          <w:rFonts w:ascii="Cambria" w:hAnsi="Cambria"/>
          <w:b/>
          <w:i w:val="0"/>
          <w:sz w:val="22"/>
        </w:rPr>
        <w:t>4. Debarment from Appearing in Examinations or Evaluations</w:t>
      </w:r>
    </w:p>
    <w:p>
      <w:pPr>
        <w:spacing w:after="120"/>
        <w:ind w:left="567"/>
        <w:jc w:val="both"/>
      </w:pPr>
      <w:r>
        <w:rPr>
          <w:rFonts w:ascii="Cambria" w:hAnsi="Cambria"/>
          <w:sz w:val="22"/>
        </w:rPr>
        <w:t>Prevention from sitting for any test, exam, or assessment process.</w:t>
      </w:r>
    </w:p>
    <w:p>
      <w:pPr>
        <w:spacing w:after="80"/>
        <w:ind w:left="357" w:hanging="357"/>
        <w:jc w:val="both"/>
      </w:pPr>
      <w:r>
        <w:rPr>
          <w:rFonts w:ascii="Cambria" w:hAnsi="Cambria"/>
          <w:sz w:val="22"/>
        </w:rPr>
        <w:t xml:space="preserve">5.  </w:t>
      </w:r>
      <w:r>
        <w:rPr>
          <w:rFonts w:ascii="Cambria" w:hAnsi="Cambria"/>
          <w:b/>
          <w:i w:val="0"/>
          <w:sz w:val="22"/>
        </w:rPr>
        <w:t>5. Withholding of Results</w:t>
      </w:r>
    </w:p>
    <w:p>
      <w:pPr>
        <w:spacing w:after="120"/>
        <w:ind w:left="567"/>
        <w:jc w:val="both"/>
      </w:pPr>
      <w:r>
        <w:rPr>
          <w:rFonts w:ascii="Cambria" w:hAnsi="Cambria"/>
          <w:sz w:val="22"/>
        </w:rPr>
        <w:t>Temporary or permanent withholding of academic results.</w:t>
      </w:r>
    </w:p>
    <w:p>
      <w:pPr>
        <w:spacing w:after="80"/>
        <w:ind w:left="357" w:hanging="357"/>
        <w:jc w:val="both"/>
      </w:pPr>
      <w:r>
        <w:rPr>
          <w:rFonts w:ascii="Cambria" w:hAnsi="Cambria"/>
          <w:sz w:val="22"/>
        </w:rPr>
        <w:t xml:space="preserve">6.  </w:t>
      </w:r>
      <w:r>
        <w:rPr>
          <w:rFonts w:ascii="Cambria" w:hAnsi="Cambria"/>
          <w:b/>
          <w:i w:val="0"/>
          <w:sz w:val="22"/>
        </w:rPr>
        <w:t>6. Debarment from Institutional Representation</w:t>
      </w:r>
    </w:p>
    <w:p>
      <w:pPr>
        <w:spacing w:after="120"/>
        <w:ind w:left="567"/>
        <w:jc w:val="both"/>
      </w:pPr>
      <w:r>
        <w:rPr>
          <w:rFonts w:ascii="Cambria" w:hAnsi="Cambria"/>
          <w:sz w:val="22"/>
        </w:rPr>
        <w:t>Prohibition from representing the college at regional, national, or international events (e.g., sports, festivals, conferences).</w:t>
      </w:r>
    </w:p>
    <w:p>
      <w:pPr>
        <w:spacing w:after="80"/>
        <w:ind w:left="357" w:hanging="357"/>
        <w:jc w:val="both"/>
      </w:pPr>
      <w:r>
        <w:rPr>
          <w:rFonts w:ascii="Cambria" w:hAnsi="Cambria"/>
          <w:sz w:val="22"/>
        </w:rPr>
        <w:t xml:space="preserve">7.  </w:t>
      </w:r>
      <w:r>
        <w:rPr>
          <w:rFonts w:ascii="Cambria" w:hAnsi="Cambria"/>
          <w:b/>
          <w:i w:val="0"/>
          <w:sz w:val="22"/>
        </w:rPr>
        <w:t>7. Suspension or Expulsion from Hostel</w:t>
      </w:r>
    </w:p>
    <w:p>
      <w:pPr>
        <w:spacing w:after="120"/>
        <w:ind w:left="567"/>
        <w:jc w:val="both"/>
      </w:pPr>
      <w:r>
        <w:rPr>
          <w:rFonts w:ascii="Cambria" w:hAnsi="Cambria"/>
          <w:sz w:val="22"/>
        </w:rPr>
        <w:t>Temporary or permanent eviction from institutional accommodation.</w:t>
      </w:r>
    </w:p>
    <w:p>
      <w:pPr>
        <w:spacing w:after="80"/>
        <w:ind w:left="357" w:hanging="357"/>
        <w:jc w:val="both"/>
      </w:pPr>
      <w:r>
        <w:rPr>
          <w:rFonts w:ascii="Cambria" w:hAnsi="Cambria"/>
          <w:sz w:val="22"/>
        </w:rPr>
        <w:t xml:space="preserve">8.  </w:t>
      </w:r>
      <w:r>
        <w:rPr>
          <w:rFonts w:ascii="Cambria" w:hAnsi="Cambria"/>
          <w:b/>
          <w:i w:val="0"/>
          <w:sz w:val="22"/>
        </w:rPr>
        <w:t>8. Rustication from the Institution</w:t>
      </w:r>
    </w:p>
    <w:p>
      <w:pPr>
        <w:spacing w:after="120"/>
        <w:ind w:left="567"/>
        <w:jc w:val="both"/>
      </w:pPr>
      <w:r>
        <w:rPr>
          <w:rFonts w:ascii="Cambria" w:hAnsi="Cambria"/>
          <w:sz w:val="22"/>
        </w:rPr>
        <w:t>Temporary expulsion for a period ranging from one to four semesters.</w:t>
      </w:r>
    </w:p>
    <w:p>
      <w:pPr>
        <w:spacing w:after="80"/>
        <w:ind w:left="357" w:hanging="357"/>
        <w:jc w:val="both"/>
      </w:pPr>
      <w:r>
        <w:rPr>
          <w:rFonts w:ascii="Cambria" w:hAnsi="Cambria"/>
          <w:sz w:val="22"/>
        </w:rPr>
        <w:t xml:space="preserve">9.  </w:t>
      </w:r>
      <w:r>
        <w:rPr>
          <w:rFonts w:ascii="Cambria" w:hAnsi="Cambria"/>
          <w:b/>
          <w:i w:val="0"/>
          <w:sz w:val="22"/>
        </w:rPr>
        <w:t>9. Permanent Expulsion from the Institution</w:t>
      </w:r>
    </w:p>
    <w:p>
      <w:pPr>
        <w:spacing w:after="120"/>
        <w:ind w:left="567"/>
        <w:jc w:val="both"/>
      </w:pPr>
      <w:r>
        <w:rPr>
          <w:rFonts w:ascii="Cambria" w:hAnsi="Cambria"/>
          <w:sz w:val="22"/>
        </w:rPr>
        <w:t>Complete removal from the rolls of the institution with a ban on admission to any other institution.</w:t>
      </w:r>
    </w:p>
    <w:p>
      <w:pPr>
        <w:spacing w:after="80"/>
        <w:ind w:left="357" w:hanging="357"/>
        <w:jc w:val="both"/>
      </w:pPr>
      <w:r>
        <w:rPr>
          <w:rFonts w:ascii="Cambria" w:hAnsi="Cambria"/>
          <w:sz w:val="22"/>
        </w:rPr>
        <w:t xml:space="preserve">10.  </w:t>
      </w:r>
      <w:r>
        <w:rPr>
          <w:rFonts w:ascii="Cambria" w:hAnsi="Cambria"/>
          <w:b/>
          <w:i w:val="0"/>
          <w:sz w:val="22"/>
        </w:rPr>
        <w:t>10. Monetary Fine</w:t>
      </w:r>
    </w:p>
    <w:p>
      <w:pPr>
        <w:spacing w:after="120"/>
        <w:ind w:left="567"/>
        <w:jc w:val="both"/>
      </w:pPr>
      <w:r>
        <w:rPr>
          <w:rFonts w:ascii="Cambria" w:hAnsi="Cambria"/>
          <w:sz w:val="22"/>
        </w:rPr>
        <w:t>Imposition of a fine up to ₹25,000.</w:t>
      </w:r>
    </w:p>
    <w:p>
      <w:pPr>
        <w:spacing w:after="80"/>
        <w:ind w:left="357" w:hanging="357"/>
        <w:jc w:val="both"/>
      </w:pPr>
      <w:r>
        <w:rPr>
          <w:rFonts w:ascii="Cambria" w:hAnsi="Cambria"/>
          <w:sz w:val="22"/>
        </w:rPr>
        <w:t xml:space="preserve">11.  </w:t>
      </w:r>
      <w:r>
        <w:rPr>
          <w:rFonts w:ascii="Cambria" w:hAnsi="Cambria"/>
          <w:b/>
          <w:i w:val="0"/>
          <w:sz w:val="22"/>
        </w:rPr>
        <w:t>11. Collective Punishment</w:t>
      </w:r>
    </w:p>
    <w:p>
      <w:pPr>
        <w:spacing w:after="120"/>
        <w:ind w:left="567"/>
        <w:jc w:val="both"/>
      </w:pPr>
      <w:r>
        <w:rPr>
          <w:rFonts w:ascii="Cambria" w:hAnsi="Cambria"/>
          <w:sz w:val="22"/>
        </w:rPr>
        <w:t>In cases where the specific individuals involved in ragging are not identified, the institution may impose punishment on a group of students as a deterrent measure to ensure community accountability.</w:t>
      </w:r>
    </w:p>
    <w:p>
      <w:pPr>
        <w:keepNext/>
        <w:spacing w:before="240" w:after="120"/>
      </w:pPr>
      <w:r>
        <w:rPr>
          <w:rFonts w:ascii="Cambria" w:hAnsi="Cambria"/>
          <w:b/>
          <w:color w:val="1F3A5F"/>
          <w:sz w:val="28"/>
        </w:rPr>
        <w:t>42.9. Functions of the Anti-Ragging Squad</w:t>
      </w:r>
    </w:p>
    <w:p>
      <w:pPr>
        <w:spacing w:after="120"/>
        <w:jc w:val="both"/>
      </w:pPr>
      <w:r>
        <w:rPr>
          <w:rFonts w:ascii="Cambria" w:hAnsi="Cambria"/>
          <w:sz w:val="22"/>
        </w:rPr>
        <w:t>The Anti-Ragging Squad operates under the directive of the principal and plays a vital role in preventing and addressing ragging incidents within the institution. The squad functions as a vigilant and proactive body to maintain a safe and student-friendly environment.</w:t>
      </w:r>
    </w:p>
    <w:p>
      <w:pPr>
        <w:spacing w:after="80"/>
        <w:jc w:val="both"/>
      </w:pPr>
      <w:r>
        <w:rPr>
          <w:rFonts w:ascii="Cambria" w:hAnsi="Cambria"/>
          <w:b/>
          <w:i w:val="0"/>
          <w:sz w:val="22"/>
        </w:rPr>
        <w:t>Composition:</w:t>
      </w:r>
    </w:p>
    <w:p>
      <w:pPr>
        <w:spacing w:after="80"/>
        <w:ind w:left="357" w:hanging="227"/>
        <w:jc w:val="both"/>
      </w:pPr>
      <w:r>
        <w:rPr>
          <w:rFonts w:ascii="Cambria" w:hAnsi="Cambria"/>
          <w:sz w:val="22"/>
        </w:rPr>
        <w:t xml:space="preserve">•  </w:t>
      </w:r>
      <w:r>
        <w:rPr>
          <w:rFonts w:ascii="Cambria" w:hAnsi="Cambria"/>
          <w:sz w:val="22"/>
        </w:rPr>
        <w:t>The Squad shall include a Nodal Officer, nominated by the principal, who will serve as the key coordinator for anti-ragging measures.</w:t>
      </w:r>
    </w:p>
    <w:p>
      <w:pPr>
        <w:spacing w:after="80"/>
        <w:ind w:left="357" w:hanging="227"/>
        <w:jc w:val="both"/>
      </w:pPr>
      <w:r>
        <w:rPr>
          <w:rFonts w:ascii="Cambria" w:hAnsi="Cambria"/>
          <w:sz w:val="22"/>
        </w:rPr>
        <w:t xml:space="preserve">•  </w:t>
      </w:r>
      <w:r>
        <w:rPr>
          <w:rFonts w:ascii="Cambria" w:hAnsi="Cambria"/>
          <w:sz w:val="22"/>
        </w:rPr>
        <w:t>The Nodal Officer will be supported by a team of teaching and non-teaching staff from various departments and administrative sections, also nominated by the principal.</w:t>
      </w:r>
    </w:p>
    <w:p>
      <w:pPr>
        <w:spacing w:after="80"/>
        <w:jc w:val="both"/>
      </w:pPr>
      <w:r>
        <w:rPr>
          <w:rFonts w:ascii="Cambria" w:hAnsi="Cambria"/>
          <w:b/>
          <w:i w:val="0"/>
          <w:sz w:val="22"/>
        </w:rPr>
        <w:t>Key Functions:</w:t>
      </w:r>
    </w:p>
    <w:p>
      <w:pPr>
        <w:spacing w:after="80"/>
        <w:ind w:left="357" w:hanging="357"/>
        <w:jc w:val="both"/>
      </w:pPr>
      <w:r>
        <w:rPr>
          <w:rFonts w:ascii="Cambria" w:hAnsi="Cambria"/>
          <w:sz w:val="22"/>
        </w:rPr>
        <w:t xml:space="preserve">1.  </w:t>
      </w:r>
      <w:r>
        <w:rPr>
          <w:rFonts w:ascii="Cambria" w:hAnsi="Cambria"/>
          <w:b/>
          <w:i w:val="0"/>
          <w:sz w:val="22"/>
        </w:rPr>
        <w:t>1. Vigilance and Patrolling:</w:t>
      </w:r>
    </w:p>
    <w:p>
      <w:pPr>
        <w:spacing w:after="80"/>
        <w:ind w:left="714" w:hanging="227"/>
        <w:jc w:val="both"/>
      </w:pPr>
      <w:r>
        <w:rPr>
          <w:rFonts w:ascii="Cambria" w:hAnsi="Cambria"/>
          <w:sz w:val="22"/>
        </w:rPr>
        <w:t xml:space="preserve">o  </w:t>
      </w:r>
      <w:r>
        <w:rPr>
          <w:rFonts w:ascii="Cambria" w:hAnsi="Cambria"/>
          <w:sz w:val="22"/>
        </w:rPr>
        <w:t>Conduct regular patrols and inspections in identified ragging-prone zones such as classrooms, hostels, canteens, parking areas, common rooms, and campus corners.</w:t>
      </w:r>
    </w:p>
    <w:p>
      <w:pPr>
        <w:spacing w:after="80"/>
        <w:ind w:left="714" w:hanging="227"/>
        <w:jc w:val="both"/>
      </w:pPr>
      <w:r>
        <w:rPr>
          <w:rFonts w:ascii="Cambria" w:hAnsi="Cambria"/>
          <w:sz w:val="22"/>
        </w:rPr>
        <w:t xml:space="preserve">o  </w:t>
      </w:r>
      <w:r>
        <w:rPr>
          <w:rFonts w:ascii="Cambria" w:hAnsi="Cambria"/>
          <w:sz w:val="22"/>
        </w:rPr>
        <w:t>Maintain a strong presence in hotspots and areas of student congregation, particularly during early weeks of the academic session.</w:t>
      </w:r>
    </w:p>
    <w:p>
      <w:pPr>
        <w:spacing w:after="80"/>
        <w:ind w:left="357" w:hanging="357"/>
        <w:jc w:val="both"/>
      </w:pPr>
      <w:r>
        <w:rPr>
          <w:rFonts w:ascii="Cambria" w:hAnsi="Cambria"/>
          <w:sz w:val="22"/>
        </w:rPr>
        <w:t xml:space="preserve">2.  </w:t>
      </w:r>
      <w:r>
        <w:rPr>
          <w:rFonts w:ascii="Cambria" w:hAnsi="Cambria"/>
          <w:b/>
          <w:i w:val="0"/>
          <w:sz w:val="22"/>
        </w:rPr>
        <w:t>2. Surprise Inspections:</w:t>
      </w:r>
    </w:p>
    <w:p>
      <w:pPr>
        <w:spacing w:after="80"/>
        <w:ind w:left="714" w:hanging="227"/>
        <w:jc w:val="both"/>
      </w:pPr>
      <w:r>
        <w:rPr>
          <w:rFonts w:ascii="Cambria" w:hAnsi="Cambria"/>
          <w:sz w:val="22"/>
        </w:rPr>
        <w:t xml:space="preserve">o  </w:t>
      </w:r>
      <w:r>
        <w:rPr>
          <w:rFonts w:ascii="Cambria" w:hAnsi="Cambria"/>
          <w:sz w:val="22"/>
        </w:rPr>
        <w:t>Organize unannounced visits to hostels and other sensitive areas to detect and deter any potential ragging activity.</w:t>
      </w:r>
    </w:p>
    <w:p>
      <w:pPr>
        <w:spacing w:after="80"/>
        <w:ind w:left="357" w:hanging="357"/>
        <w:jc w:val="both"/>
      </w:pPr>
      <w:r>
        <w:rPr>
          <w:rFonts w:ascii="Cambria" w:hAnsi="Cambria"/>
          <w:sz w:val="22"/>
        </w:rPr>
        <w:t xml:space="preserve">3.  </w:t>
      </w:r>
      <w:r>
        <w:rPr>
          <w:rFonts w:ascii="Cambria" w:hAnsi="Cambria"/>
          <w:b/>
          <w:i w:val="0"/>
          <w:sz w:val="22"/>
        </w:rPr>
        <w:t>3. Oversight and Monitoring:</w:t>
      </w:r>
    </w:p>
    <w:p>
      <w:pPr>
        <w:spacing w:after="80"/>
        <w:ind w:left="714" w:hanging="227"/>
        <w:jc w:val="both"/>
      </w:pPr>
      <w:r>
        <w:rPr>
          <w:rFonts w:ascii="Cambria" w:hAnsi="Cambria"/>
          <w:sz w:val="22"/>
        </w:rPr>
        <w:t xml:space="preserve">o  </w:t>
      </w:r>
      <w:r>
        <w:rPr>
          <w:rFonts w:ascii="Cambria" w:hAnsi="Cambria"/>
          <w:sz w:val="22"/>
        </w:rPr>
        <w:t>Keep continuous oversight on student behavior in high-risk zones and report any suspicious activity immediately to the Anti-Ragging Committee.</w:t>
      </w:r>
    </w:p>
    <w:p>
      <w:pPr>
        <w:spacing w:after="80"/>
        <w:ind w:left="357" w:hanging="357"/>
        <w:jc w:val="both"/>
      </w:pPr>
      <w:r>
        <w:rPr>
          <w:rFonts w:ascii="Cambria" w:hAnsi="Cambria"/>
          <w:sz w:val="22"/>
        </w:rPr>
        <w:t xml:space="preserve">4.  </w:t>
      </w:r>
      <w:r>
        <w:rPr>
          <w:rFonts w:ascii="Cambria" w:hAnsi="Cambria"/>
          <w:b/>
          <w:i w:val="0"/>
          <w:sz w:val="22"/>
        </w:rPr>
        <w:t>4. Investigation and Reporting:</w:t>
      </w:r>
    </w:p>
    <w:p>
      <w:pPr>
        <w:spacing w:after="80"/>
        <w:ind w:left="714" w:hanging="227"/>
        <w:jc w:val="both"/>
      </w:pPr>
      <w:r>
        <w:rPr>
          <w:rFonts w:ascii="Cambria" w:hAnsi="Cambria"/>
          <w:sz w:val="22"/>
        </w:rPr>
        <w:t xml:space="preserve">o  </w:t>
      </w:r>
      <w:r>
        <w:rPr>
          <w:rFonts w:ascii="Cambria" w:hAnsi="Cambria"/>
          <w:sz w:val="22"/>
        </w:rPr>
        <w:t>In the event of a complaint or observed incident, the Squad is empowered to conduct preliminary investigations.</w:t>
      </w:r>
    </w:p>
    <w:p>
      <w:pPr>
        <w:spacing w:after="80"/>
        <w:ind w:left="714" w:hanging="227"/>
        <w:jc w:val="both"/>
      </w:pPr>
      <w:r>
        <w:rPr>
          <w:rFonts w:ascii="Cambria" w:hAnsi="Cambria"/>
          <w:sz w:val="22"/>
        </w:rPr>
        <w:t xml:space="preserve">o  </w:t>
      </w:r>
      <w:r>
        <w:rPr>
          <w:rFonts w:ascii="Cambria" w:hAnsi="Cambria"/>
          <w:sz w:val="22"/>
        </w:rPr>
        <w:t>Gather facts and testimonies, document evidence, and submit detailed findings and recommendations to the Anti-Ragging Committee for further action.</w:t>
      </w:r>
    </w:p>
    <w:p>
      <w:pPr>
        <w:keepNext/>
        <w:spacing w:before="240" w:after="120"/>
      </w:pPr>
      <w:r>
        <w:rPr>
          <w:rFonts w:ascii="Cambria" w:hAnsi="Cambria"/>
          <w:b/>
          <w:color w:val="1F3A5F"/>
          <w:sz w:val="28"/>
        </w:rPr>
        <w:t>42.10. Members – Anti-Ragging Squad</w:t>
      </w:r>
    </w:p>
    <w:p>
      <w:pPr>
        <w:spacing w:after="120"/>
        <w:jc w:val="both"/>
      </w:pPr>
      <w:r>
        <w:rPr>
          <w:rFonts w:ascii="Cambria" w:hAnsi="Cambria"/>
          <w:sz w:val="22"/>
        </w:rPr>
        <w:t>Members of the Anti-Ragging Squad shall:</w:t>
      </w:r>
    </w:p>
    <w:p>
      <w:pPr>
        <w:spacing w:after="80"/>
        <w:ind w:left="357" w:hanging="227"/>
        <w:jc w:val="both"/>
      </w:pPr>
      <w:r>
        <w:rPr>
          <w:rFonts w:ascii="Cambria" w:hAnsi="Cambria"/>
          <w:sz w:val="22"/>
        </w:rPr>
        <w:t xml:space="preserve">•  </w:t>
      </w:r>
      <w:r>
        <w:rPr>
          <w:rFonts w:ascii="Cambria" w:hAnsi="Cambria"/>
          <w:sz w:val="22"/>
        </w:rPr>
        <w:t>Keep continuous vigil and take preventive action against incidents of ragging.</w:t>
      </w:r>
    </w:p>
    <w:p>
      <w:pPr>
        <w:spacing w:after="80"/>
        <w:ind w:left="357" w:hanging="227"/>
        <w:jc w:val="both"/>
      </w:pPr>
      <w:r>
        <w:rPr>
          <w:rFonts w:ascii="Cambria" w:hAnsi="Cambria"/>
          <w:sz w:val="22"/>
        </w:rPr>
        <w:t xml:space="preserve">•  </w:t>
      </w:r>
      <w:r>
        <w:rPr>
          <w:rFonts w:ascii="Cambria" w:hAnsi="Cambria"/>
          <w:sz w:val="22"/>
        </w:rPr>
        <w:t>Monitor student activities in key areas of student congregation such as: Classrooms, Laboratories, Libraries, Canteens, Common Rooms, Buses, Playgrounds, and Hostels.</w:t>
      </w:r>
    </w:p>
    <w:p>
      <w:pPr>
        <w:spacing w:after="80"/>
        <w:ind w:left="357" w:hanging="227"/>
        <w:jc w:val="both"/>
      </w:pPr>
      <w:r>
        <w:rPr>
          <w:rFonts w:ascii="Cambria" w:hAnsi="Cambria"/>
          <w:sz w:val="22"/>
        </w:rPr>
        <w:t xml:space="preserve">•  </w:t>
      </w:r>
      <w:r>
        <w:rPr>
          <w:rFonts w:ascii="Cambria" w:hAnsi="Cambria"/>
          <w:sz w:val="22"/>
        </w:rPr>
        <w:t>Report any suspicious behavior or ragging incidents immediately to the coordinator.</w:t>
      </w:r>
    </w:p>
    <w:p>
      <w:pPr>
        <w:spacing w:after="80"/>
        <w:ind w:left="357" w:hanging="227"/>
        <w:jc w:val="both"/>
      </w:pPr>
      <w:r>
        <w:rPr>
          <w:rFonts w:ascii="Cambria" w:hAnsi="Cambria"/>
          <w:sz w:val="22"/>
        </w:rPr>
        <w:t xml:space="preserve">•  </w:t>
      </w:r>
      <w:r>
        <w:rPr>
          <w:rFonts w:ascii="Cambria" w:hAnsi="Cambria"/>
          <w:sz w:val="22"/>
        </w:rPr>
        <w:t>Assist in conducting awareness programs and maintaining a supportive environment for new students.</w:t>
      </w:r>
    </w:p>
    <w:p>
      <w:pPr>
        <w:keepNext/>
        <w:spacing w:before="240" w:after="120"/>
      </w:pPr>
      <w:r>
        <w:rPr>
          <w:rFonts w:ascii="Cambria" w:hAnsi="Cambria"/>
          <w:b/>
          <w:color w:val="1F3A5F"/>
          <w:sz w:val="28"/>
        </w:rPr>
        <w:t>42.11. Affidavit by Student</w:t>
      </w:r>
    </w:p>
    <w:p>
      <w:pPr>
        <w:spacing w:after="120"/>
        <w:jc w:val="both"/>
      </w:pPr>
      <w:r>
        <w:rPr>
          <w:rFonts w:ascii="Cambria" w:hAnsi="Cambria"/>
          <w:sz w:val="22"/>
        </w:rPr>
        <w:t>In order to ensure strict compliance and monitoring of anti-ragging measures and make students aware of the prohibition of ragging and the punishment, the college has prescribed, an affidavit to be signed by the student to the effect that he/she will not indulge in the act of ragging, and will be severely punished if found indulging in such activity, both under penal as well as under UGC Regulations and also affirm to the effect that he/she has not been expelled and/or debarred by any Institution and further confirms that he/she would not indulge, actively or passively, in the act or abet the act of ragging and if found guilty of ragging and/or abating ragging, shall be liable to be proceeded under the regulations and/or under any Penal Law or any other Law for the time being in force. The college shall obtain the affidavit from students duly signed in by them, while seeking admission to the college in every academic year. Apart from filling in the affidavit by the freshers, the seniors will also sign in the undertaking, declaring that they shall not indulge in the ragging both in and outside the college premises.</w:t>
      </w:r>
    </w:p>
    <w:p>
      <w:pPr>
        <w:keepNext/>
        <w:spacing w:before="240" w:after="120"/>
      </w:pPr>
      <w:r>
        <w:rPr>
          <w:rFonts w:ascii="Cambria" w:hAnsi="Cambria"/>
          <w:b/>
          <w:color w:val="1F3A5F"/>
          <w:sz w:val="28"/>
        </w:rPr>
        <w:t>42.12. Affidavit by Parents</w:t>
      </w:r>
    </w:p>
    <w:p>
      <w:pPr>
        <w:spacing w:after="120"/>
        <w:jc w:val="both"/>
      </w:pPr>
      <w:r>
        <w:rPr>
          <w:rFonts w:ascii="Cambria" w:hAnsi="Cambria"/>
          <w:sz w:val="22"/>
        </w:rPr>
        <w:t>In order to achieve the objective &amp; as laid down in the UGC Regulations, for curbing the menace of ragging, the college shall obtain affidavit from parents/guardians of students also, duly signed by the concerned parents/guardians of the applicant to the effect that he/she has read and understood the provisions of these regulations with same effect as laid down in the affidavit by students.</w:t>
      </w:r>
    </w:p>
    <w:p>
      <w:pPr>
        <w:keepNext/>
        <w:spacing w:before="240" w:after="120"/>
      </w:pPr>
      <w:r>
        <w:rPr>
          <w:rFonts w:ascii="Cambria" w:hAnsi="Cambria"/>
          <w:b/>
          <w:color w:val="1F3A5F"/>
          <w:sz w:val="28"/>
        </w:rPr>
        <w:t>42.13. Display of names and contact numbers of members of Anti Ragging Squad</w:t>
      </w:r>
    </w:p>
    <w:p>
      <w:pPr>
        <w:spacing w:after="120"/>
        <w:jc w:val="both"/>
      </w:pPr>
      <w:r>
        <w:rPr>
          <w:rFonts w:ascii="Cambria" w:hAnsi="Cambria"/>
          <w:sz w:val="22"/>
        </w:rPr>
        <w:t>The names and contact numbers of Members of the Anti-Ragging Squad shall be uploaded on the college website and displayed at various visible points, also at the entry passage which is conspicuous to all students. The members of anti-ragging squad shall be deployed at all vulnerable areas to monitor any activity which calls on for ragging.</w:t>
      </w:r>
    </w:p>
    <w:p>
      <w:pPr>
        <w:keepNext/>
        <w:spacing w:before="240" w:after="120"/>
      </w:pPr>
      <w:r>
        <w:rPr>
          <w:rFonts w:ascii="Cambria" w:hAnsi="Cambria"/>
          <w:b/>
          <w:color w:val="1F3A5F"/>
          <w:sz w:val="28"/>
        </w:rPr>
        <w:t>42.14. Complaint Box</w:t>
      </w:r>
    </w:p>
    <w:p>
      <w:pPr>
        <w:spacing w:after="120"/>
        <w:jc w:val="both"/>
      </w:pPr>
      <w:r>
        <w:rPr>
          <w:rFonts w:ascii="Cambria" w:hAnsi="Cambria"/>
          <w:sz w:val="22"/>
        </w:rPr>
        <w:t>For registering complaints against ragging or other grievances, a Complaint Box shall be placed at prominent areas of the college where any student can write and drop his/her complaint or can give any suggestion regarding ragging, if any. The Complaint Boxes shall be locked and can be accessed by the Nodal Officer of the Anti-Ragging Squad, once in a week. In case the Nodal Officer is not present on the campus, then a person nominated by the nodal officer shall be permitted to open the complaint box, the report of which shall be submitted by him/her to the Anti-Ragging Committee. Upon getting any grievance related to ragging, the nodal officer shall be empowered to investigate the case and report the same to the Anti-Ragging Committee, which shall be further dealt strictly, as per the UGC Regulations.</w:t>
      </w:r>
    </w:p>
    <w:p>
      <w:pPr>
        <w:keepNext/>
        <w:spacing w:before="240" w:after="120"/>
      </w:pPr>
      <w:r>
        <w:rPr>
          <w:rFonts w:ascii="Cambria" w:hAnsi="Cambria"/>
          <w:b/>
          <w:color w:val="1F3A5F"/>
          <w:sz w:val="28"/>
        </w:rPr>
        <w:t>42.15. Online Anti-Ragging Feedback Mechanism</w:t>
      </w:r>
    </w:p>
    <w:p>
      <w:pPr>
        <w:spacing w:after="120"/>
        <w:jc w:val="both"/>
      </w:pPr>
      <w:r>
        <w:rPr>
          <w:rFonts w:ascii="Cambria" w:hAnsi="Cambria"/>
          <w:sz w:val="22"/>
        </w:rPr>
        <w:t>The College shall be collecting online feedbacks from the freshers during July to September, so that the students could be given a fair platform to register their complaints against ragging. The feedback report shall be submitted to the Anti-Ragging Committee for further analysis of complaints found, (if any) and taking appropriate action against those found guilty as per the UGC Regulation.</w:t>
      </w:r>
    </w:p>
    <w:p>
      <w:pPr>
        <w:keepNext/>
        <w:spacing w:before="240" w:after="120"/>
      </w:pPr>
      <w:r>
        <w:rPr>
          <w:rFonts w:ascii="Cambria" w:hAnsi="Cambria"/>
          <w:b/>
          <w:color w:val="1F3A5F"/>
          <w:sz w:val="28"/>
        </w:rPr>
        <w:t>42.16. Complaint Redressal Procedure</w:t>
      </w:r>
    </w:p>
    <w:p>
      <w:pPr>
        <w:spacing w:after="120"/>
        <w:jc w:val="both"/>
      </w:pPr>
      <w:r>
        <w:rPr>
          <w:rFonts w:ascii="Cambria" w:hAnsi="Cambria"/>
          <w:sz w:val="22"/>
        </w:rPr>
        <w:t>In order to deal with the complaints against ragging and help students in distress, the UGC has introduced National Anti-ragging helpline 1800-180-5522 (24 x 7 Toll Free). The grievances related to ragging can also be registered through email at helpline &amp; antiragging.in for bringing the matter to public attention. For any further information regarding ragging, the students can visit the UGC website i.e. www.ugc.ac.in and www.antiragging.in or can also contact UGC Monitoring Agency i.e Aman Satya Kachroo Trust on following No. 09871170303, 09818400116 (only in case of emergency).</w:t>
      </w:r>
    </w:p>
    <w:p>
      <w:pPr>
        <w:keepNext/>
        <w:spacing w:before="240" w:after="120"/>
      </w:pPr>
      <w:r>
        <w:rPr>
          <w:rFonts w:ascii="Cambria" w:hAnsi="Cambria"/>
          <w:b/>
          <w:color w:val="1F3A5F"/>
          <w:sz w:val="28"/>
        </w:rPr>
        <w:t>42.17. Events / Activities Organized by the Anti-Ragging Committee</w:t>
      </w:r>
    </w:p>
    <w:p>
      <w:pPr>
        <w:spacing w:after="80"/>
        <w:ind w:left="357" w:hanging="357"/>
        <w:jc w:val="both"/>
      </w:pPr>
      <w:r>
        <w:rPr>
          <w:rFonts w:ascii="Cambria" w:hAnsi="Cambria"/>
          <w:sz w:val="22"/>
        </w:rPr>
        <w:t xml:space="preserve">1.  </w:t>
      </w:r>
      <w:r>
        <w:rPr>
          <w:rFonts w:ascii="Cambria" w:hAnsi="Cambria"/>
          <w:b/>
          <w:i w:val="0"/>
          <w:sz w:val="22"/>
        </w:rPr>
        <w:t>1. Orientation Program for Freshers</w:t>
      </w:r>
    </w:p>
    <w:p>
      <w:pPr>
        <w:spacing w:after="80"/>
        <w:ind w:left="714" w:hanging="227"/>
        <w:jc w:val="both"/>
      </w:pPr>
      <w:r>
        <w:rPr>
          <w:rFonts w:ascii="Cambria" w:hAnsi="Cambria"/>
          <w:sz w:val="22"/>
        </w:rPr>
        <w:t xml:space="preserve">o  </w:t>
      </w:r>
      <w:r>
        <w:rPr>
          <w:rFonts w:ascii="Cambria" w:hAnsi="Cambria"/>
          <w:sz w:val="22"/>
        </w:rPr>
        <w:t>Introduction to anti-ragging rules and support systems</w:t>
      </w:r>
    </w:p>
    <w:p>
      <w:pPr>
        <w:spacing w:after="80"/>
        <w:ind w:left="714" w:hanging="227"/>
        <w:jc w:val="both"/>
      </w:pPr>
      <w:r>
        <w:rPr>
          <w:rFonts w:ascii="Cambria" w:hAnsi="Cambria"/>
          <w:sz w:val="22"/>
        </w:rPr>
        <w:t xml:space="preserve">o  </w:t>
      </w:r>
      <w:r>
        <w:rPr>
          <w:rFonts w:ascii="Cambria" w:hAnsi="Cambria"/>
          <w:sz w:val="22"/>
        </w:rPr>
        <w:t>Interaction with faculty and senior students</w:t>
      </w:r>
    </w:p>
    <w:p>
      <w:pPr>
        <w:spacing w:after="80"/>
        <w:ind w:left="714" w:hanging="227"/>
        <w:jc w:val="both"/>
      </w:pPr>
      <w:r>
        <w:rPr>
          <w:rFonts w:ascii="Cambria" w:hAnsi="Cambria"/>
          <w:sz w:val="22"/>
        </w:rPr>
        <w:t xml:space="preserve">o  </w:t>
      </w:r>
      <w:r>
        <w:rPr>
          <w:rFonts w:ascii="Cambria" w:hAnsi="Cambria"/>
          <w:sz w:val="22"/>
        </w:rPr>
        <w:t>Distribution of UGC regulations and institutional policies</w:t>
      </w:r>
    </w:p>
    <w:p>
      <w:pPr>
        <w:spacing w:after="80"/>
        <w:ind w:left="357" w:hanging="357"/>
        <w:jc w:val="both"/>
      </w:pPr>
      <w:r>
        <w:rPr>
          <w:rFonts w:ascii="Cambria" w:hAnsi="Cambria"/>
          <w:sz w:val="22"/>
        </w:rPr>
        <w:t xml:space="preserve">2.  </w:t>
      </w:r>
      <w:r>
        <w:rPr>
          <w:rFonts w:ascii="Cambria" w:hAnsi="Cambria"/>
          <w:b/>
          <w:i w:val="0"/>
          <w:sz w:val="22"/>
        </w:rPr>
        <w:t>2. Anti-Ragging Awareness Campaign</w:t>
      </w:r>
    </w:p>
    <w:p>
      <w:pPr>
        <w:spacing w:after="80"/>
        <w:ind w:left="714" w:hanging="227"/>
        <w:jc w:val="both"/>
      </w:pPr>
      <w:r>
        <w:rPr>
          <w:rFonts w:ascii="Cambria" w:hAnsi="Cambria"/>
          <w:sz w:val="22"/>
        </w:rPr>
        <w:t xml:space="preserve">o  </w:t>
      </w:r>
      <w:r>
        <w:rPr>
          <w:rFonts w:ascii="Cambria" w:hAnsi="Cambria"/>
          <w:sz w:val="22"/>
        </w:rPr>
        <w:t>Posters, banners, and standees placed at strategic locations</w:t>
      </w:r>
    </w:p>
    <w:p>
      <w:pPr>
        <w:spacing w:after="80"/>
        <w:ind w:left="714" w:hanging="227"/>
        <w:jc w:val="both"/>
      </w:pPr>
      <w:r>
        <w:rPr>
          <w:rFonts w:ascii="Cambria" w:hAnsi="Cambria"/>
          <w:sz w:val="22"/>
        </w:rPr>
        <w:t xml:space="preserve">o  </w:t>
      </w:r>
      <w:r>
        <w:rPr>
          <w:rFonts w:ascii="Cambria" w:hAnsi="Cambria"/>
          <w:sz w:val="22"/>
        </w:rPr>
        <w:t>Awareness slogans and pamphlets distribution</w:t>
      </w:r>
    </w:p>
    <w:p>
      <w:pPr>
        <w:spacing w:after="80"/>
        <w:ind w:left="714" w:hanging="227"/>
        <w:jc w:val="both"/>
      </w:pPr>
      <w:r>
        <w:rPr>
          <w:rFonts w:ascii="Cambria" w:hAnsi="Cambria"/>
          <w:sz w:val="22"/>
        </w:rPr>
        <w:t xml:space="preserve">o  </w:t>
      </w:r>
      <w:r>
        <w:rPr>
          <w:rFonts w:ascii="Cambria" w:hAnsi="Cambria"/>
          <w:sz w:val="22"/>
        </w:rPr>
        <w:t>Social media campaigns and WhatsApp broadcasts</w:t>
      </w:r>
    </w:p>
    <w:p>
      <w:pPr>
        <w:spacing w:after="80"/>
        <w:ind w:left="357" w:hanging="357"/>
        <w:jc w:val="both"/>
      </w:pPr>
      <w:r>
        <w:rPr>
          <w:rFonts w:ascii="Cambria" w:hAnsi="Cambria"/>
          <w:sz w:val="22"/>
        </w:rPr>
        <w:t xml:space="preserve">3.  </w:t>
      </w:r>
      <w:r>
        <w:rPr>
          <w:rFonts w:ascii="Cambria" w:hAnsi="Cambria"/>
          <w:b/>
          <w:i w:val="0"/>
          <w:sz w:val="22"/>
        </w:rPr>
        <w:t>3. Workshops &amp; Seminars</w:t>
      </w:r>
    </w:p>
    <w:p>
      <w:pPr>
        <w:spacing w:after="80"/>
        <w:ind w:left="714" w:hanging="227"/>
        <w:jc w:val="both"/>
      </w:pPr>
      <w:r>
        <w:rPr>
          <w:rFonts w:ascii="Cambria" w:hAnsi="Cambria"/>
          <w:sz w:val="22"/>
        </w:rPr>
        <w:t xml:space="preserve">o  </w:t>
      </w:r>
      <w:r>
        <w:rPr>
          <w:rFonts w:ascii="Cambria" w:hAnsi="Cambria"/>
          <w:sz w:val="22"/>
        </w:rPr>
        <w:t>Guest lectures by legal experts, police officials, and psychologists</w:t>
      </w:r>
    </w:p>
    <w:p>
      <w:pPr>
        <w:spacing w:after="80"/>
        <w:ind w:left="714" w:hanging="227"/>
        <w:jc w:val="both"/>
      </w:pPr>
      <w:r>
        <w:rPr>
          <w:rFonts w:ascii="Cambria" w:hAnsi="Cambria"/>
          <w:sz w:val="22"/>
        </w:rPr>
        <w:t xml:space="preserve">o  </w:t>
      </w:r>
      <w:r>
        <w:rPr>
          <w:rFonts w:ascii="Cambria" w:hAnsi="Cambria"/>
          <w:sz w:val="22"/>
        </w:rPr>
        <w:t>Sessions on student rights, stress management, and peer relationships</w:t>
      </w:r>
    </w:p>
    <w:p>
      <w:pPr>
        <w:spacing w:after="80"/>
        <w:ind w:left="357" w:hanging="357"/>
        <w:jc w:val="both"/>
      </w:pPr>
      <w:r>
        <w:rPr>
          <w:rFonts w:ascii="Cambria" w:hAnsi="Cambria"/>
          <w:sz w:val="22"/>
        </w:rPr>
        <w:t xml:space="preserve">4.  </w:t>
      </w:r>
      <w:r>
        <w:rPr>
          <w:rFonts w:ascii="Cambria" w:hAnsi="Cambria"/>
          <w:b/>
          <w:i w:val="0"/>
          <w:sz w:val="22"/>
        </w:rPr>
        <w:t>4. Rallies and Walkathons</w:t>
      </w:r>
    </w:p>
    <w:p>
      <w:pPr>
        <w:spacing w:after="80"/>
        <w:ind w:left="714" w:hanging="227"/>
        <w:jc w:val="both"/>
      </w:pPr>
      <w:r>
        <w:rPr>
          <w:rFonts w:ascii="Cambria" w:hAnsi="Cambria"/>
          <w:sz w:val="22"/>
        </w:rPr>
        <w:t xml:space="preserve">o  </w:t>
      </w:r>
      <w:r>
        <w:rPr>
          <w:rFonts w:ascii="Cambria" w:hAnsi="Cambria"/>
          <w:sz w:val="22"/>
        </w:rPr>
        <w:t>Student-led rallies with anti-ragging messages within campus and hostels</w:t>
      </w:r>
    </w:p>
    <w:p>
      <w:pPr>
        <w:spacing w:after="80"/>
        <w:ind w:left="714" w:hanging="227"/>
        <w:jc w:val="both"/>
      </w:pPr>
      <w:r>
        <w:rPr>
          <w:rFonts w:ascii="Cambria" w:hAnsi="Cambria"/>
          <w:sz w:val="22"/>
        </w:rPr>
        <w:t xml:space="preserve">o  </w:t>
      </w:r>
      <w:r>
        <w:rPr>
          <w:rFonts w:ascii="Cambria" w:hAnsi="Cambria"/>
          <w:sz w:val="22"/>
        </w:rPr>
        <w:t>Slogan-shouting events to involve maximum student participation</w:t>
      </w:r>
    </w:p>
    <w:p>
      <w:pPr>
        <w:spacing w:after="80"/>
        <w:ind w:left="357" w:hanging="357"/>
        <w:jc w:val="both"/>
      </w:pPr>
      <w:r>
        <w:rPr>
          <w:rFonts w:ascii="Cambria" w:hAnsi="Cambria"/>
          <w:sz w:val="22"/>
        </w:rPr>
        <w:t xml:space="preserve">5.  </w:t>
      </w:r>
      <w:r>
        <w:rPr>
          <w:rFonts w:ascii="Cambria" w:hAnsi="Cambria"/>
          <w:b/>
          <w:i w:val="0"/>
          <w:sz w:val="22"/>
        </w:rPr>
        <w:t>5. Interactive Sessions</w:t>
      </w:r>
    </w:p>
    <w:p>
      <w:pPr>
        <w:spacing w:after="80"/>
        <w:ind w:left="714" w:hanging="227"/>
        <w:jc w:val="both"/>
      </w:pPr>
      <w:r>
        <w:rPr>
          <w:rFonts w:ascii="Cambria" w:hAnsi="Cambria"/>
          <w:sz w:val="22"/>
        </w:rPr>
        <w:t xml:space="preserve">o  </w:t>
      </w:r>
      <w:r>
        <w:rPr>
          <w:rFonts w:ascii="Cambria" w:hAnsi="Cambria"/>
          <w:sz w:val="22"/>
        </w:rPr>
        <w:t>Open forums between seniors and freshers to build trust</w:t>
      </w:r>
    </w:p>
    <w:p>
      <w:pPr>
        <w:spacing w:after="80"/>
        <w:ind w:left="714" w:hanging="227"/>
        <w:jc w:val="both"/>
      </w:pPr>
      <w:r>
        <w:rPr>
          <w:rFonts w:ascii="Cambria" w:hAnsi="Cambria"/>
          <w:sz w:val="22"/>
        </w:rPr>
        <w:t xml:space="preserve">o  </w:t>
      </w:r>
      <w:r>
        <w:rPr>
          <w:rFonts w:ascii="Cambria" w:hAnsi="Cambria"/>
          <w:sz w:val="22"/>
        </w:rPr>
        <w:t>Panel discussions on ragging, discipline, and mentorship</w:t>
      </w:r>
    </w:p>
    <w:p>
      <w:pPr>
        <w:spacing w:after="80"/>
        <w:ind w:left="357" w:hanging="357"/>
        <w:jc w:val="both"/>
      </w:pPr>
      <w:r>
        <w:rPr>
          <w:rFonts w:ascii="Cambria" w:hAnsi="Cambria"/>
          <w:sz w:val="22"/>
        </w:rPr>
        <w:t xml:space="preserve">6.  </w:t>
      </w:r>
      <w:r>
        <w:rPr>
          <w:rFonts w:ascii="Cambria" w:hAnsi="Cambria"/>
          <w:b/>
          <w:i w:val="0"/>
          <w:sz w:val="22"/>
        </w:rPr>
        <w:t>6. Poster &amp; Essay Competitions</w:t>
      </w:r>
    </w:p>
    <w:p>
      <w:pPr>
        <w:spacing w:after="80"/>
        <w:ind w:left="714" w:hanging="227"/>
        <w:jc w:val="both"/>
      </w:pPr>
      <w:r>
        <w:rPr>
          <w:rFonts w:ascii="Cambria" w:hAnsi="Cambria"/>
          <w:sz w:val="22"/>
        </w:rPr>
        <w:t xml:space="preserve">o  </w:t>
      </w:r>
      <w:r>
        <w:rPr>
          <w:rFonts w:ascii="Cambria" w:hAnsi="Cambria"/>
          <w:sz w:val="22"/>
        </w:rPr>
        <w:t>Competitions themed around anti-ragging, mental health, and empathy</w:t>
      </w:r>
    </w:p>
    <w:p>
      <w:pPr>
        <w:spacing w:after="80"/>
        <w:ind w:left="714" w:hanging="227"/>
        <w:jc w:val="both"/>
      </w:pPr>
      <w:r>
        <w:rPr>
          <w:rFonts w:ascii="Cambria" w:hAnsi="Cambria"/>
          <w:sz w:val="22"/>
        </w:rPr>
        <w:t xml:space="preserve">o  </w:t>
      </w:r>
      <w:r>
        <w:rPr>
          <w:rFonts w:ascii="Cambria" w:hAnsi="Cambria"/>
          <w:sz w:val="22"/>
        </w:rPr>
        <w:t>Display of student artwork in prominent campus areas</w:t>
      </w:r>
    </w:p>
    <w:p>
      <w:pPr>
        <w:spacing w:after="80"/>
        <w:ind w:left="357" w:hanging="357"/>
        <w:jc w:val="both"/>
      </w:pPr>
      <w:r>
        <w:rPr>
          <w:rFonts w:ascii="Cambria" w:hAnsi="Cambria"/>
          <w:sz w:val="22"/>
        </w:rPr>
        <w:t xml:space="preserve">7.  </w:t>
      </w:r>
      <w:r>
        <w:rPr>
          <w:rFonts w:ascii="Cambria" w:hAnsi="Cambria"/>
          <w:b/>
          <w:i w:val="0"/>
          <w:sz w:val="22"/>
        </w:rPr>
        <w:t>7. Short Film / Skit Presentations</w:t>
      </w:r>
    </w:p>
    <w:p>
      <w:pPr>
        <w:spacing w:after="80"/>
        <w:ind w:left="714" w:hanging="227"/>
        <w:jc w:val="both"/>
      </w:pPr>
      <w:r>
        <w:rPr>
          <w:rFonts w:ascii="Cambria" w:hAnsi="Cambria"/>
          <w:sz w:val="22"/>
        </w:rPr>
        <w:t xml:space="preserve">o  </w:t>
      </w:r>
      <w:r>
        <w:rPr>
          <w:rFonts w:ascii="Cambria" w:hAnsi="Cambria"/>
          <w:sz w:val="22"/>
        </w:rPr>
        <w:t>Student-created short films or street plays highlighting the effects of ragging</w:t>
      </w:r>
    </w:p>
    <w:p>
      <w:pPr>
        <w:spacing w:after="80"/>
        <w:ind w:left="714" w:hanging="227"/>
        <w:jc w:val="both"/>
      </w:pPr>
      <w:r>
        <w:rPr>
          <w:rFonts w:ascii="Cambria" w:hAnsi="Cambria"/>
          <w:sz w:val="22"/>
        </w:rPr>
        <w:t xml:space="preserve">o  </w:t>
      </w:r>
      <w:r>
        <w:rPr>
          <w:rFonts w:ascii="Cambria" w:hAnsi="Cambria"/>
          <w:sz w:val="22"/>
        </w:rPr>
        <w:t>Presentations during induction week or cultural events</w:t>
      </w:r>
    </w:p>
    <w:p>
      <w:pPr>
        <w:spacing w:after="80"/>
        <w:ind w:left="357" w:hanging="357"/>
        <w:jc w:val="both"/>
      </w:pPr>
      <w:r>
        <w:rPr>
          <w:rFonts w:ascii="Cambria" w:hAnsi="Cambria"/>
          <w:sz w:val="22"/>
        </w:rPr>
        <w:t xml:space="preserve">8.  </w:t>
      </w:r>
      <w:r>
        <w:rPr>
          <w:rFonts w:ascii="Cambria" w:hAnsi="Cambria"/>
          <w:b/>
          <w:i w:val="0"/>
          <w:sz w:val="22"/>
        </w:rPr>
        <w:t>8. Surprise Checks &amp; Vigilance Drives</w:t>
      </w:r>
    </w:p>
    <w:p>
      <w:pPr>
        <w:spacing w:after="80"/>
        <w:ind w:left="714" w:hanging="227"/>
        <w:jc w:val="both"/>
      </w:pPr>
      <w:r>
        <w:rPr>
          <w:rFonts w:ascii="Cambria" w:hAnsi="Cambria"/>
          <w:sz w:val="22"/>
        </w:rPr>
        <w:t xml:space="preserve">o  </w:t>
      </w:r>
      <w:r>
        <w:rPr>
          <w:rFonts w:ascii="Cambria" w:hAnsi="Cambria"/>
          <w:sz w:val="22"/>
        </w:rPr>
        <w:t>Conducted by the Anti-Ragging Squad in hostels, canteens, classrooms, and buses</w:t>
      </w:r>
    </w:p>
    <w:p>
      <w:pPr>
        <w:spacing w:after="80"/>
        <w:ind w:left="714" w:hanging="227"/>
        <w:jc w:val="both"/>
      </w:pPr>
      <w:r>
        <w:rPr>
          <w:rFonts w:ascii="Cambria" w:hAnsi="Cambria"/>
          <w:sz w:val="22"/>
        </w:rPr>
        <w:t xml:space="preserve">o  </w:t>
      </w:r>
      <w:r>
        <w:rPr>
          <w:rFonts w:ascii="Cambria" w:hAnsi="Cambria"/>
          <w:sz w:val="22"/>
        </w:rPr>
        <w:t>Awareness through presence and real-time interventions</w:t>
      </w:r>
    </w:p>
    <w:p>
      <w:pPr>
        <w:spacing w:after="80"/>
        <w:ind w:left="357" w:hanging="357"/>
        <w:jc w:val="both"/>
      </w:pPr>
      <w:r>
        <w:rPr>
          <w:rFonts w:ascii="Cambria" w:hAnsi="Cambria"/>
          <w:sz w:val="22"/>
        </w:rPr>
        <w:t xml:space="preserve">9.  </w:t>
      </w:r>
      <w:r>
        <w:rPr>
          <w:rFonts w:ascii="Cambria" w:hAnsi="Cambria"/>
          <w:b/>
          <w:i w:val="0"/>
          <w:sz w:val="22"/>
        </w:rPr>
        <w:t>9. Installation of Suggestion / Complaint Boxes</w:t>
      </w:r>
    </w:p>
    <w:p>
      <w:pPr>
        <w:spacing w:after="80"/>
        <w:ind w:left="714" w:hanging="227"/>
        <w:jc w:val="both"/>
      </w:pPr>
      <w:r>
        <w:rPr>
          <w:rFonts w:ascii="Cambria" w:hAnsi="Cambria"/>
          <w:sz w:val="22"/>
        </w:rPr>
        <w:t xml:space="preserve">o  </w:t>
      </w:r>
      <w:r>
        <w:rPr>
          <w:rFonts w:ascii="Cambria" w:hAnsi="Cambria"/>
          <w:sz w:val="22"/>
        </w:rPr>
        <w:t>Anonymous drop boxes for grievances or feedback</w:t>
      </w:r>
    </w:p>
    <w:p>
      <w:pPr>
        <w:spacing w:after="80"/>
        <w:ind w:left="714" w:hanging="227"/>
        <w:jc w:val="both"/>
      </w:pPr>
      <w:r>
        <w:rPr>
          <w:rFonts w:ascii="Cambria" w:hAnsi="Cambria"/>
          <w:sz w:val="22"/>
        </w:rPr>
        <w:t xml:space="preserve">o  </w:t>
      </w:r>
      <w:r>
        <w:rPr>
          <w:rFonts w:ascii="Cambria" w:hAnsi="Cambria"/>
          <w:sz w:val="22"/>
        </w:rPr>
        <w:t>Regular review and action on submitted inputs</w:t>
      </w:r>
    </w:p>
    <w:p>
      <w:pPr>
        <w:spacing w:after="80"/>
        <w:ind w:left="357" w:hanging="357"/>
        <w:jc w:val="both"/>
      </w:pPr>
      <w:r>
        <w:rPr>
          <w:rFonts w:ascii="Cambria" w:hAnsi="Cambria"/>
          <w:sz w:val="22"/>
        </w:rPr>
        <w:t xml:space="preserve">10.  </w:t>
      </w:r>
      <w:r>
        <w:rPr>
          <w:rFonts w:ascii="Cambria" w:hAnsi="Cambria"/>
          <w:b/>
          <w:i w:val="0"/>
          <w:sz w:val="22"/>
        </w:rPr>
        <w:t>10. Publishing Anti-Ragging Handbook</w:t>
      </w:r>
    </w:p>
    <w:p>
      <w:pPr>
        <w:spacing w:after="80"/>
        <w:ind w:left="714" w:hanging="227"/>
        <w:jc w:val="both"/>
      </w:pPr>
      <w:r>
        <w:rPr>
          <w:rFonts w:ascii="Cambria" w:hAnsi="Cambria"/>
          <w:sz w:val="22"/>
        </w:rPr>
        <w:t xml:space="preserve">o  </w:t>
      </w:r>
      <w:r>
        <w:rPr>
          <w:rFonts w:ascii="Cambria" w:hAnsi="Cambria"/>
          <w:sz w:val="22"/>
        </w:rPr>
        <w:t>A handbook with helpline numbers, legal consequences, and institutional procedures</w:t>
      </w:r>
    </w:p>
    <w:p>
      <w:pPr>
        <w:spacing w:after="80"/>
        <w:ind w:left="714" w:hanging="227"/>
        <w:jc w:val="both"/>
      </w:pPr>
      <w:r>
        <w:rPr>
          <w:rFonts w:ascii="Cambria" w:hAnsi="Cambria"/>
          <w:sz w:val="22"/>
        </w:rPr>
        <w:t xml:space="preserve">o  </w:t>
      </w:r>
      <w:r>
        <w:rPr>
          <w:rFonts w:ascii="Cambria" w:hAnsi="Cambria"/>
          <w:sz w:val="22"/>
        </w:rPr>
        <w:t>Distribution to all students at the time of admission</w:t>
      </w:r>
    </w:p>
    <w:p>
      <w:pPr>
        <w:spacing w:after="80"/>
        <w:ind w:left="357" w:hanging="357"/>
        <w:jc w:val="both"/>
      </w:pPr>
      <w:r>
        <w:rPr>
          <w:rFonts w:ascii="Cambria" w:hAnsi="Cambria"/>
          <w:sz w:val="22"/>
        </w:rPr>
        <w:t xml:space="preserve">11.  </w:t>
      </w:r>
      <w:r>
        <w:rPr>
          <w:rFonts w:ascii="Cambria" w:hAnsi="Cambria"/>
          <w:b/>
          <w:i w:val="0"/>
          <w:sz w:val="22"/>
        </w:rPr>
        <w:t>11. Anti-Ragging Pledge</w:t>
      </w:r>
    </w:p>
    <w:p>
      <w:pPr>
        <w:spacing w:after="80"/>
        <w:ind w:left="714" w:hanging="227"/>
        <w:jc w:val="both"/>
      </w:pPr>
      <w:r>
        <w:rPr>
          <w:rFonts w:ascii="Cambria" w:hAnsi="Cambria"/>
          <w:sz w:val="22"/>
        </w:rPr>
        <w:t xml:space="preserve">o  </w:t>
      </w:r>
      <w:r>
        <w:rPr>
          <w:rFonts w:ascii="Cambria" w:hAnsi="Cambria"/>
          <w:sz w:val="22"/>
        </w:rPr>
        <w:t>Collective pledge ceremony involving all students and staff</w:t>
      </w:r>
    </w:p>
    <w:p>
      <w:pPr>
        <w:spacing w:after="80"/>
        <w:ind w:left="714" w:hanging="227"/>
        <w:jc w:val="both"/>
      </w:pPr>
      <w:r>
        <w:rPr>
          <w:rFonts w:ascii="Cambria" w:hAnsi="Cambria"/>
          <w:sz w:val="22"/>
        </w:rPr>
        <w:t xml:space="preserve">o  </w:t>
      </w:r>
      <w:r>
        <w:rPr>
          <w:rFonts w:ascii="Cambria" w:hAnsi="Cambria"/>
          <w:sz w:val="22"/>
        </w:rPr>
        <w:t>Display of signed pledge posters in departments and hostels</w:t>
      </w:r>
    </w:p>
    <w:p>
      <w:pPr>
        <w:spacing w:after="80"/>
        <w:ind w:left="357" w:hanging="357"/>
        <w:jc w:val="both"/>
      </w:pPr>
      <w:r>
        <w:rPr>
          <w:rFonts w:ascii="Cambria" w:hAnsi="Cambria"/>
          <w:sz w:val="22"/>
        </w:rPr>
        <w:t xml:space="preserve">12.  </w:t>
      </w:r>
      <w:r>
        <w:rPr>
          <w:rFonts w:ascii="Cambria" w:hAnsi="Cambria"/>
          <w:b/>
          <w:i w:val="0"/>
          <w:sz w:val="22"/>
        </w:rPr>
        <w:t>12. Celebration of Anti-Ragging Week / Month</w:t>
      </w:r>
    </w:p>
    <w:p>
      <w:pPr>
        <w:spacing w:after="80"/>
        <w:ind w:left="714" w:hanging="227"/>
        <w:jc w:val="both"/>
      </w:pPr>
      <w:r>
        <w:rPr>
          <w:rFonts w:ascii="Cambria" w:hAnsi="Cambria"/>
          <w:sz w:val="22"/>
        </w:rPr>
        <w:t xml:space="preserve">o  </w:t>
      </w:r>
      <w:r>
        <w:rPr>
          <w:rFonts w:ascii="Cambria" w:hAnsi="Cambria"/>
          <w:sz w:val="22"/>
        </w:rPr>
        <w:t>Thematic observance week with daily awareness events</w:t>
      </w:r>
    </w:p>
    <w:p>
      <w:pPr>
        <w:spacing w:after="80"/>
        <w:ind w:left="714" w:hanging="227"/>
        <w:jc w:val="both"/>
      </w:pPr>
      <w:r>
        <w:rPr>
          <w:rFonts w:ascii="Cambria" w:hAnsi="Cambria"/>
          <w:sz w:val="22"/>
        </w:rPr>
        <w:t xml:space="preserve">o  </w:t>
      </w:r>
      <w:r>
        <w:rPr>
          <w:rFonts w:ascii="Cambria" w:hAnsi="Cambria"/>
          <w:sz w:val="22"/>
        </w:rPr>
        <w:t>Involvement of all departments and student clubs</w:t>
      </w:r>
    </w:p>
    <w:p>
      <w:pPr>
        <w:keepNext/>
        <w:spacing w:before="240" w:after="120"/>
      </w:pPr>
      <w:r>
        <w:rPr>
          <w:rFonts w:ascii="Cambria" w:hAnsi="Cambria"/>
          <w:b/>
          <w:color w:val="1F3A5F"/>
          <w:sz w:val="28"/>
        </w:rPr>
        <w:t>42.18. Documentation Managed by the Anti-Ragging Committee</w:t>
      </w:r>
    </w:p>
    <w:p>
      <w:pPr>
        <w:spacing w:after="80"/>
        <w:ind w:left="357" w:hanging="357"/>
        <w:jc w:val="both"/>
      </w:pPr>
      <w:r>
        <w:rPr>
          <w:rFonts w:ascii="Cambria" w:hAnsi="Cambria"/>
          <w:sz w:val="22"/>
        </w:rPr>
        <w:t xml:space="preserve">1.  </w:t>
      </w:r>
      <w:r>
        <w:rPr>
          <w:rFonts w:ascii="Cambria" w:hAnsi="Cambria"/>
          <w:b/>
          <w:i w:val="0"/>
          <w:sz w:val="22"/>
        </w:rPr>
        <w:t>1. Constitution &amp; Notifications</w:t>
      </w:r>
    </w:p>
    <w:p>
      <w:pPr>
        <w:spacing w:after="80"/>
        <w:ind w:left="714" w:hanging="227"/>
        <w:jc w:val="both"/>
      </w:pPr>
      <w:r>
        <w:rPr>
          <w:rFonts w:ascii="Cambria" w:hAnsi="Cambria"/>
          <w:sz w:val="22"/>
        </w:rPr>
        <w:t xml:space="preserve">o  </w:t>
      </w:r>
      <w:r>
        <w:rPr>
          <w:rFonts w:ascii="Cambria" w:hAnsi="Cambria"/>
          <w:sz w:val="22"/>
        </w:rPr>
        <w:t>Constitution order of the Anti-Ragging Committee and Anti-Ragging Squad</w:t>
      </w:r>
    </w:p>
    <w:p>
      <w:pPr>
        <w:spacing w:after="80"/>
        <w:ind w:left="714" w:hanging="227"/>
        <w:jc w:val="both"/>
      </w:pPr>
      <w:r>
        <w:rPr>
          <w:rFonts w:ascii="Cambria" w:hAnsi="Cambria"/>
          <w:sz w:val="22"/>
        </w:rPr>
        <w:t xml:space="preserve">o  </w:t>
      </w:r>
      <w:r>
        <w:rPr>
          <w:rFonts w:ascii="Cambria" w:hAnsi="Cambria"/>
          <w:sz w:val="22"/>
        </w:rPr>
        <w:t>List of committee/squad members with designations and contact details</w:t>
      </w:r>
    </w:p>
    <w:p>
      <w:pPr>
        <w:spacing w:after="80"/>
        <w:ind w:left="714" w:hanging="227"/>
        <w:jc w:val="both"/>
      </w:pPr>
      <w:r>
        <w:rPr>
          <w:rFonts w:ascii="Cambria" w:hAnsi="Cambria"/>
          <w:sz w:val="22"/>
        </w:rPr>
        <w:t xml:space="preserve">o  </w:t>
      </w:r>
      <w:r>
        <w:rPr>
          <w:rFonts w:ascii="Cambria" w:hAnsi="Cambria"/>
          <w:sz w:val="22"/>
        </w:rPr>
        <w:t>Circulars and notices related to anti-ragging activities</w:t>
      </w:r>
    </w:p>
    <w:p>
      <w:pPr>
        <w:spacing w:after="80"/>
        <w:ind w:left="357" w:hanging="357"/>
        <w:jc w:val="both"/>
      </w:pPr>
      <w:r>
        <w:rPr>
          <w:rFonts w:ascii="Cambria" w:hAnsi="Cambria"/>
          <w:sz w:val="22"/>
        </w:rPr>
        <w:t xml:space="preserve">2.  </w:t>
      </w:r>
      <w:r>
        <w:rPr>
          <w:rFonts w:ascii="Cambria" w:hAnsi="Cambria"/>
          <w:b/>
          <w:i w:val="0"/>
          <w:sz w:val="22"/>
        </w:rPr>
        <w:t>2. Student Undertakings</w:t>
      </w:r>
    </w:p>
    <w:p>
      <w:pPr>
        <w:spacing w:after="80"/>
        <w:ind w:left="714" w:hanging="227"/>
        <w:jc w:val="both"/>
      </w:pPr>
      <w:r>
        <w:rPr>
          <w:rFonts w:ascii="Cambria" w:hAnsi="Cambria"/>
          <w:sz w:val="22"/>
        </w:rPr>
        <w:t xml:space="preserve">o  </w:t>
      </w:r>
      <w:r>
        <w:rPr>
          <w:rFonts w:ascii="Cambria" w:hAnsi="Cambria"/>
          <w:sz w:val="22"/>
        </w:rPr>
        <w:t>Affidavits from students and parents (as per UGC format)</w:t>
      </w:r>
    </w:p>
    <w:p>
      <w:pPr>
        <w:spacing w:after="80"/>
        <w:ind w:left="714" w:hanging="227"/>
        <w:jc w:val="both"/>
      </w:pPr>
      <w:r>
        <w:rPr>
          <w:rFonts w:ascii="Cambria" w:hAnsi="Cambria"/>
          <w:sz w:val="22"/>
        </w:rPr>
        <w:t xml:space="preserve">o  </w:t>
      </w:r>
      <w:r>
        <w:rPr>
          <w:rFonts w:ascii="Cambria" w:hAnsi="Cambria"/>
          <w:sz w:val="22"/>
        </w:rPr>
        <w:t>Online anti-ragging affidavit submission records (via www.antiragging.in or amanmovement.org)</w:t>
      </w:r>
    </w:p>
    <w:p>
      <w:pPr>
        <w:spacing w:after="80"/>
        <w:ind w:left="714" w:hanging="227"/>
        <w:jc w:val="both"/>
      </w:pPr>
      <w:r>
        <w:rPr>
          <w:rFonts w:ascii="Cambria" w:hAnsi="Cambria"/>
          <w:sz w:val="22"/>
        </w:rPr>
        <w:t xml:space="preserve">o  </w:t>
      </w:r>
      <w:r>
        <w:rPr>
          <w:rFonts w:ascii="Cambria" w:hAnsi="Cambria"/>
          <w:sz w:val="22"/>
        </w:rPr>
        <w:t>Attendance and acknowledgement records of orientation programs</w:t>
      </w:r>
    </w:p>
    <w:p>
      <w:pPr>
        <w:spacing w:after="80"/>
        <w:ind w:left="357" w:hanging="357"/>
        <w:jc w:val="both"/>
      </w:pPr>
      <w:r>
        <w:rPr>
          <w:rFonts w:ascii="Cambria" w:hAnsi="Cambria"/>
          <w:sz w:val="22"/>
        </w:rPr>
        <w:t xml:space="preserve">3.  </w:t>
      </w:r>
      <w:r>
        <w:rPr>
          <w:rFonts w:ascii="Cambria" w:hAnsi="Cambria"/>
          <w:b/>
          <w:i w:val="0"/>
          <w:sz w:val="22"/>
        </w:rPr>
        <w:t>3. Awareness Activities</w:t>
      </w:r>
    </w:p>
    <w:p>
      <w:pPr>
        <w:spacing w:after="80"/>
        <w:ind w:left="714" w:hanging="227"/>
        <w:jc w:val="both"/>
      </w:pPr>
      <w:r>
        <w:rPr>
          <w:rFonts w:ascii="Cambria" w:hAnsi="Cambria"/>
          <w:sz w:val="22"/>
        </w:rPr>
        <w:t xml:space="preserve">o  </w:t>
      </w:r>
      <w:r>
        <w:rPr>
          <w:rFonts w:ascii="Cambria" w:hAnsi="Cambria"/>
          <w:sz w:val="22"/>
        </w:rPr>
        <w:t>Copies of awareness posters, banners, and materials circulated</w:t>
      </w:r>
    </w:p>
    <w:p>
      <w:pPr>
        <w:spacing w:after="80"/>
        <w:ind w:left="714" w:hanging="227"/>
        <w:jc w:val="both"/>
      </w:pPr>
      <w:r>
        <w:rPr>
          <w:rFonts w:ascii="Cambria" w:hAnsi="Cambria"/>
          <w:sz w:val="22"/>
        </w:rPr>
        <w:t xml:space="preserve">o  </w:t>
      </w:r>
      <w:r>
        <w:rPr>
          <w:rFonts w:ascii="Cambria" w:hAnsi="Cambria"/>
          <w:sz w:val="22"/>
        </w:rPr>
        <w:t>Photos, brochures, and attendance sheets of workshops, seminars, or rallies</w:t>
      </w:r>
    </w:p>
    <w:p>
      <w:pPr>
        <w:spacing w:after="80"/>
        <w:ind w:left="714" w:hanging="227"/>
        <w:jc w:val="both"/>
      </w:pPr>
      <w:r>
        <w:rPr>
          <w:rFonts w:ascii="Cambria" w:hAnsi="Cambria"/>
          <w:sz w:val="22"/>
        </w:rPr>
        <w:t xml:space="preserve">o  </w:t>
      </w:r>
      <w:r>
        <w:rPr>
          <w:rFonts w:ascii="Cambria" w:hAnsi="Cambria"/>
          <w:sz w:val="22"/>
        </w:rPr>
        <w:t>Reports on competitions (essay, poster-making, etc.) conducted on anti-ragging themes</w:t>
      </w:r>
    </w:p>
    <w:p>
      <w:pPr>
        <w:spacing w:after="80"/>
        <w:ind w:left="357" w:hanging="357"/>
        <w:jc w:val="both"/>
      </w:pPr>
      <w:r>
        <w:rPr>
          <w:rFonts w:ascii="Cambria" w:hAnsi="Cambria"/>
          <w:sz w:val="22"/>
        </w:rPr>
        <w:t xml:space="preserve">4.  </w:t>
      </w:r>
      <w:r>
        <w:rPr>
          <w:rFonts w:ascii="Cambria" w:hAnsi="Cambria"/>
          <w:b/>
          <w:i w:val="0"/>
          <w:sz w:val="22"/>
        </w:rPr>
        <w:t>4. Complaints and Enquiries</w:t>
      </w:r>
    </w:p>
    <w:p>
      <w:pPr>
        <w:spacing w:after="80"/>
        <w:ind w:left="714" w:hanging="227"/>
        <w:jc w:val="both"/>
      </w:pPr>
      <w:r>
        <w:rPr>
          <w:rFonts w:ascii="Cambria" w:hAnsi="Cambria"/>
          <w:sz w:val="22"/>
        </w:rPr>
        <w:t xml:space="preserve">o  </w:t>
      </w:r>
      <w:r>
        <w:rPr>
          <w:rFonts w:ascii="Cambria" w:hAnsi="Cambria"/>
          <w:sz w:val="22"/>
        </w:rPr>
        <w:t>Complaint Register (manual/digital)</w:t>
      </w:r>
    </w:p>
    <w:p>
      <w:pPr>
        <w:spacing w:after="80"/>
        <w:ind w:left="714" w:hanging="227"/>
        <w:jc w:val="both"/>
      </w:pPr>
      <w:r>
        <w:rPr>
          <w:rFonts w:ascii="Cambria" w:hAnsi="Cambria"/>
          <w:sz w:val="22"/>
        </w:rPr>
        <w:t xml:space="preserve">o  </w:t>
      </w:r>
      <w:r>
        <w:rPr>
          <w:rFonts w:ascii="Cambria" w:hAnsi="Cambria"/>
          <w:sz w:val="22"/>
        </w:rPr>
        <w:t>Records of complaints received, action taken, and follow-up reports</w:t>
      </w:r>
    </w:p>
    <w:p>
      <w:pPr>
        <w:spacing w:after="80"/>
        <w:ind w:left="714" w:hanging="227"/>
        <w:jc w:val="both"/>
      </w:pPr>
      <w:r>
        <w:rPr>
          <w:rFonts w:ascii="Cambria" w:hAnsi="Cambria"/>
          <w:sz w:val="22"/>
        </w:rPr>
        <w:t xml:space="preserve">o  </w:t>
      </w:r>
      <w:r>
        <w:rPr>
          <w:rFonts w:ascii="Cambria" w:hAnsi="Cambria"/>
          <w:sz w:val="22"/>
        </w:rPr>
        <w:t>Enquiry reports submitted by the Anti-Ragging Squad</w:t>
      </w:r>
    </w:p>
    <w:p>
      <w:pPr>
        <w:spacing w:after="80"/>
        <w:ind w:left="714" w:hanging="227"/>
        <w:jc w:val="both"/>
      </w:pPr>
      <w:r>
        <w:rPr>
          <w:rFonts w:ascii="Cambria" w:hAnsi="Cambria"/>
          <w:sz w:val="22"/>
        </w:rPr>
        <w:t xml:space="preserve">o  </w:t>
      </w:r>
      <w:r>
        <w:rPr>
          <w:rFonts w:ascii="Cambria" w:hAnsi="Cambria"/>
          <w:sz w:val="22"/>
        </w:rPr>
        <w:t>Minutes of enquiry meetings and resolutions taken</w:t>
      </w:r>
    </w:p>
    <w:p>
      <w:pPr>
        <w:spacing w:after="80"/>
        <w:ind w:left="357" w:hanging="357"/>
        <w:jc w:val="both"/>
      </w:pPr>
      <w:r>
        <w:rPr>
          <w:rFonts w:ascii="Cambria" w:hAnsi="Cambria"/>
          <w:sz w:val="22"/>
        </w:rPr>
        <w:t xml:space="preserve">5.  </w:t>
      </w:r>
      <w:r>
        <w:rPr>
          <w:rFonts w:ascii="Cambria" w:hAnsi="Cambria"/>
          <w:b/>
          <w:i w:val="0"/>
          <w:sz w:val="22"/>
        </w:rPr>
        <w:t>5. Monitoring Reports</w:t>
      </w:r>
    </w:p>
    <w:p>
      <w:pPr>
        <w:spacing w:after="80"/>
        <w:ind w:left="714" w:hanging="227"/>
        <w:jc w:val="both"/>
      </w:pPr>
      <w:r>
        <w:rPr>
          <w:rFonts w:ascii="Cambria" w:hAnsi="Cambria"/>
          <w:sz w:val="22"/>
        </w:rPr>
        <w:t xml:space="preserve">o  </w:t>
      </w:r>
      <w:r>
        <w:rPr>
          <w:rFonts w:ascii="Cambria" w:hAnsi="Cambria"/>
          <w:sz w:val="22"/>
        </w:rPr>
        <w:t>Surprise inspection reports from hostels, canteens, buses, and common areas</w:t>
      </w:r>
    </w:p>
    <w:p>
      <w:pPr>
        <w:spacing w:after="80"/>
        <w:ind w:left="714" w:hanging="227"/>
        <w:jc w:val="both"/>
      </w:pPr>
      <w:r>
        <w:rPr>
          <w:rFonts w:ascii="Cambria" w:hAnsi="Cambria"/>
          <w:sz w:val="22"/>
        </w:rPr>
        <w:t xml:space="preserve">o  </w:t>
      </w:r>
      <w:r>
        <w:rPr>
          <w:rFonts w:ascii="Cambria" w:hAnsi="Cambria"/>
          <w:sz w:val="22"/>
        </w:rPr>
        <w:t>Daily/weekly monitoring logs from the Anti-Ragging Squad</w:t>
      </w:r>
    </w:p>
    <w:p>
      <w:pPr>
        <w:spacing w:after="80"/>
        <w:ind w:left="714" w:hanging="227"/>
        <w:jc w:val="both"/>
      </w:pPr>
      <w:r>
        <w:rPr>
          <w:rFonts w:ascii="Cambria" w:hAnsi="Cambria"/>
          <w:sz w:val="22"/>
        </w:rPr>
        <w:t xml:space="preserve">o  </w:t>
      </w:r>
      <w:r>
        <w:rPr>
          <w:rFonts w:ascii="Cambria" w:hAnsi="Cambria"/>
          <w:sz w:val="22"/>
        </w:rPr>
        <w:t>Feedback forms from students on campus environment</w:t>
      </w:r>
    </w:p>
    <w:p>
      <w:pPr>
        <w:spacing w:after="80"/>
        <w:ind w:left="357" w:hanging="357"/>
        <w:jc w:val="both"/>
      </w:pPr>
      <w:r>
        <w:rPr>
          <w:rFonts w:ascii="Cambria" w:hAnsi="Cambria"/>
          <w:sz w:val="22"/>
        </w:rPr>
        <w:t xml:space="preserve">6.  </w:t>
      </w:r>
      <w:r>
        <w:rPr>
          <w:rFonts w:ascii="Cambria" w:hAnsi="Cambria"/>
          <w:b/>
          <w:i w:val="0"/>
          <w:sz w:val="22"/>
        </w:rPr>
        <w:t>6. Communication &amp; Correspondence</w:t>
      </w:r>
    </w:p>
    <w:p>
      <w:pPr>
        <w:spacing w:after="80"/>
        <w:ind w:left="714" w:hanging="227"/>
        <w:jc w:val="both"/>
      </w:pPr>
      <w:r>
        <w:rPr>
          <w:rFonts w:ascii="Cambria" w:hAnsi="Cambria"/>
          <w:sz w:val="22"/>
        </w:rPr>
        <w:t xml:space="preserve">o  </w:t>
      </w:r>
      <w:r>
        <w:rPr>
          <w:rFonts w:ascii="Cambria" w:hAnsi="Cambria"/>
          <w:sz w:val="22"/>
        </w:rPr>
        <w:t>Emails, letters, and communication with University/UGC</w:t>
      </w:r>
    </w:p>
    <w:p>
      <w:pPr>
        <w:spacing w:after="80"/>
        <w:ind w:left="714" w:hanging="227"/>
        <w:jc w:val="both"/>
      </w:pPr>
      <w:r>
        <w:rPr>
          <w:rFonts w:ascii="Cambria" w:hAnsi="Cambria"/>
          <w:sz w:val="22"/>
        </w:rPr>
        <w:t xml:space="preserve">o  </w:t>
      </w:r>
      <w:r>
        <w:rPr>
          <w:rFonts w:ascii="Cambria" w:hAnsi="Cambria"/>
          <w:sz w:val="22"/>
        </w:rPr>
        <w:t>Circulars shared with departments, hostels, and transport staff</w:t>
      </w:r>
    </w:p>
    <w:p>
      <w:pPr>
        <w:spacing w:after="80"/>
        <w:ind w:left="714" w:hanging="227"/>
        <w:jc w:val="both"/>
      </w:pPr>
      <w:r>
        <w:rPr>
          <w:rFonts w:ascii="Cambria" w:hAnsi="Cambria"/>
          <w:sz w:val="22"/>
        </w:rPr>
        <w:t xml:space="preserve">o  </w:t>
      </w:r>
      <w:r>
        <w:rPr>
          <w:rFonts w:ascii="Cambria" w:hAnsi="Cambria"/>
          <w:sz w:val="22"/>
        </w:rPr>
        <w:t>Contact list of faculty/student coordinators and grievance redressal channels</w:t>
      </w:r>
    </w:p>
    <w:p>
      <w:pPr>
        <w:spacing w:after="80"/>
        <w:ind w:left="357" w:hanging="357"/>
        <w:jc w:val="both"/>
      </w:pPr>
      <w:r>
        <w:rPr>
          <w:rFonts w:ascii="Cambria" w:hAnsi="Cambria"/>
          <w:sz w:val="22"/>
        </w:rPr>
        <w:t xml:space="preserve">7.  </w:t>
      </w:r>
      <w:r>
        <w:rPr>
          <w:rFonts w:ascii="Cambria" w:hAnsi="Cambria"/>
          <w:b/>
          <w:i w:val="0"/>
          <w:sz w:val="22"/>
        </w:rPr>
        <w:t>7. Annual Reports</w:t>
      </w:r>
    </w:p>
    <w:p>
      <w:pPr>
        <w:spacing w:after="80"/>
        <w:ind w:left="714" w:hanging="227"/>
        <w:jc w:val="both"/>
      </w:pPr>
      <w:r>
        <w:rPr>
          <w:rFonts w:ascii="Cambria" w:hAnsi="Cambria"/>
          <w:sz w:val="22"/>
        </w:rPr>
        <w:t xml:space="preserve">o  </w:t>
      </w:r>
      <w:r>
        <w:rPr>
          <w:rFonts w:ascii="Cambria" w:hAnsi="Cambria"/>
          <w:sz w:val="22"/>
        </w:rPr>
        <w:t>Annual report on anti-ragging measures and incidents</w:t>
      </w:r>
    </w:p>
    <w:p>
      <w:pPr>
        <w:spacing w:after="80"/>
        <w:ind w:left="714" w:hanging="227"/>
        <w:jc w:val="both"/>
      </w:pPr>
      <w:r>
        <w:rPr>
          <w:rFonts w:ascii="Cambria" w:hAnsi="Cambria"/>
          <w:sz w:val="22"/>
        </w:rPr>
        <w:t xml:space="preserve">o  </w:t>
      </w:r>
      <w:r>
        <w:rPr>
          <w:rFonts w:ascii="Cambria" w:hAnsi="Cambria"/>
          <w:sz w:val="22"/>
        </w:rPr>
        <w:t>Submission copies to Principal, IQAC, and University (if required)</w:t>
      </w:r>
    </w:p>
    <w:p>
      <w:pPr>
        <w:spacing w:after="80"/>
        <w:ind w:left="714" w:hanging="227"/>
        <w:jc w:val="both"/>
      </w:pPr>
      <w:r>
        <w:rPr>
          <w:rFonts w:ascii="Cambria" w:hAnsi="Cambria"/>
          <w:sz w:val="22"/>
        </w:rPr>
        <w:t xml:space="preserve">o  </w:t>
      </w:r>
      <w:r>
        <w:rPr>
          <w:rFonts w:ascii="Cambria" w:hAnsi="Cambria"/>
          <w:sz w:val="22"/>
        </w:rPr>
        <w:t>Year Planner and documentation of activities conducted</w:t>
      </w:r>
    </w:p>
    <w:p>
      <w:pPr>
        <w:spacing w:after="80"/>
        <w:ind w:left="357" w:hanging="357"/>
        <w:jc w:val="both"/>
      </w:pPr>
      <w:r>
        <w:rPr>
          <w:rFonts w:ascii="Cambria" w:hAnsi="Cambria"/>
          <w:sz w:val="22"/>
        </w:rPr>
        <w:t xml:space="preserve">8.  </w:t>
      </w:r>
      <w:r>
        <w:rPr>
          <w:rFonts w:ascii="Cambria" w:hAnsi="Cambria"/>
          <w:b/>
          <w:i w:val="0"/>
          <w:sz w:val="22"/>
        </w:rPr>
        <w:t>8. Suggestion Box Records</w:t>
      </w:r>
    </w:p>
    <w:p>
      <w:pPr>
        <w:spacing w:after="80"/>
        <w:ind w:left="714" w:hanging="227"/>
        <w:jc w:val="both"/>
      </w:pPr>
      <w:r>
        <w:rPr>
          <w:rFonts w:ascii="Cambria" w:hAnsi="Cambria"/>
          <w:sz w:val="22"/>
        </w:rPr>
        <w:t xml:space="preserve">o  </w:t>
      </w:r>
      <w:r>
        <w:rPr>
          <w:rFonts w:ascii="Cambria" w:hAnsi="Cambria"/>
          <w:sz w:val="22"/>
        </w:rPr>
        <w:t>Grievances/notes received via suggestion box</w:t>
      </w:r>
    </w:p>
    <w:p>
      <w:pPr>
        <w:spacing w:after="80"/>
        <w:ind w:left="714" w:hanging="227"/>
        <w:jc w:val="both"/>
      </w:pPr>
      <w:r>
        <w:rPr>
          <w:rFonts w:ascii="Cambria" w:hAnsi="Cambria"/>
          <w:sz w:val="22"/>
        </w:rPr>
        <w:t xml:space="preserve">o  </w:t>
      </w:r>
      <w:r>
        <w:rPr>
          <w:rFonts w:ascii="Cambria" w:hAnsi="Cambria"/>
          <w:sz w:val="22"/>
        </w:rPr>
        <w:t>Actions taken and responses provided</w:t>
      </w:r>
    </w:p>
    <w:p>
      <w:pPr>
        <w:spacing w:after="80"/>
        <w:ind w:left="357" w:hanging="357"/>
        <w:jc w:val="both"/>
      </w:pPr>
      <w:r>
        <w:rPr>
          <w:rFonts w:ascii="Cambria" w:hAnsi="Cambria"/>
          <w:sz w:val="22"/>
        </w:rPr>
        <w:t xml:space="preserve">9.  </w:t>
      </w:r>
      <w:r>
        <w:rPr>
          <w:rFonts w:ascii="Cambria" w:hAnsi="Cambria"/>
          <w:b/>
          <w:i w:val="0"/>
          <w:sz w:val="22"/>
        </w:rPr>
        <w:t>9. Training and Induction</w:t>
      </w:r>
    </w:p>
    <w:p>
      <w:pPr>
        <w:spacing w:after="80"/>
        <w:ind w:left="714" w:hanging="227"/>
        <w:jc w:val="both"/>
      </w:pPr>
      <w:r>
        <w:rPr>
          <w:rFonts w:ascii="Cambria" w:hAnsi="Cambria"/>
          <w:sz w:val="22"/>
        </w:rPr>
        <w:t xml:space="preserve">o  </w:t>
      </w:r>
      <w:r>
        <w:rPr>
          <w:rFonts w:ascii="Cambria" w:hAnsi="Cambria"/>
          <w:sz w:val="22"/>
        </w:rPr>
        <w:t>Records of training provided to committee/squad members</w:t>
      </w:r>
    </w:p>
    <w:p>
      <w:pPr>
        <w:spacing w:after="80"/>
        <w:ind w:left="714" w:hanging="227"/>
        <w:jc w:val="both"/>
      </w:pPr>
      <w:r>
        <w:rPr>
          <w:rFonts w:ascii="Cambria" w:hAnsi="Cambria"/>
          <w:sz w:val="22"/>
        </w:rPr>
        <w:t xml:space="preserve">o  </w:t>
      </w:r>
      <w:r>
        <w:rPr>
          <w:rFonts w:ascii="Cambria" w:hAnsi="Cambria"/>
          <w:sz w:val="22"/>
        </w:rPr>
        <w:t>Induction program materials for students and staff</w:t>
      </w:r>
    </w:p>
    <w:p>
      <w:pPr>
        <w:keepNext/>
        <w:spacing w:before="240" w:after="120"/>
      </w:pPr>
      <w:r>
        <w:rPr>
          <w:rFonts w:ascii="Cambria" w:hAnsi="Cambria"/>
          <w:b/>
          <w:color w:val="1F3A5F"/>
          <w:sz w:val="28"/>
        </w:rPr>
        <w:t>42.19. Year Planner – Anti-Ragging Committee</w:t>
      </w:r>
    </w:p>
    <w:tbl>
      <w:tblGrid>
        <w:gridCol w:w="1474"/>
        <w:gridCol w:w="5670"/>
        <w:gridCol w:w="2268"/>
      </w:tblGrid>
      <w:tblPr>
        <w:jc w:val="center"/>
        <w:tblLook w:firstColumn="1" w:firstRow="1" w:lastColumn="0" w:lastRow="0" w:noHBand="0" w:noVBand="1" w:val="04A0"/>
        <w:tblW w:w="9412" w:type="dxa"/>
        <w:tblLayout w:type="fixed"/>
      </w:tblPr>
      <w:tr>
        <w:tc>
          <w:tcPr>
            <w:shd w:val="clear" w:color="auto" w:fill="1F3A5F"/>
            <w:tcW w:w="1474" w:type="dxa"/>
          </w:tcPr>
          <w:p>
            <w:pPr>
              <w:jc w:val="center"/>
            </w:pPr>
            <w:r/>
            <w:r>
              <w:rPr>
                <w:rFonts w:ascii="Cambria" w:hAnsi="Cambria"/>
                <w:b/>
                <w:i w:val="0"/>
                <w:color w:val="FFFFFF"/>
                <w:sz w:val="22"/>
              </w:rPr>
              <w:t>Month</w:t>
            </w:r>
          </w:p>
        </w:tc>
        <w:tc>
          <w:tcPr>
            <w:shd w:val="clear" w:color="auto" w:fill="1F3A5F"/>
            <w:tcW w:w="5670" w:type="dxa"/>
          </w:tcPr>
          <w:p>
            <w:pPr>
              <w:jc w:val="center"/>
            </w:pPr>
            <w:r/>
            <w:r>
              <w:rPr>
                <w:rFonts w:ascii="Cambria" w:hAnsi="Cambria"/>
                <w:b/>
                <w:i w:val="0"/>
                <w:color w:val="FFFFFF"/>
                <w:sz w:val="22"/>
              </w:rPr>
              <w:t>Activity</w:t>
            </w:r>
          </w:p>
        </w:tc>
        <w:tc>
          <w:tcPr>
            <w:shd w:val="clear" w:color="auto" w:fill="1F3A5F"/>
            <w:tcW w:w="2268" w:type="dxa"/>
          </w:tcPr>
          <w:p>
            <w:pPr>
              <w:jc w:val="center"/>
            </w:pPr>
            <w:r/>
            <w:r>
              <w:rPr>
                <w:rFonts w:ascii="Cambria" w:hAnsi="Cambria"/>
                <w:b/>
                <w:i w:val="0"/>
                <w:color w:val="FFFFFF"/>
                <w:sz w:val="22"/>
              </w:rPr>
              <w:t>Responsibility</w:t>
            </w:r>
          </w:p>
        </w:tc>
      </w:tr>
      <w:tr>
        <w:tc>
          <w:tcPr>
            <w:tcW w:w="1474" w:type="dxa"/>
          </w:tcPr>
          <w:p>
            <w:r/>
            <w:r>
              <w:rPr>
                <w:rFonts w:ascii="Cambria" w:hAnsi="Cambria"/>
                <w:b w:val="0"/>
                <w:i w:val="0"/>
                <w:sz w:val="22"/>
              </w:rPr>
              <w:t>June – July</w:t>
            </w:r>
          </w:p>
        </w:tc>
        <w:tc>
          <w:tcPr>
            <w:tcW w:w="5670" w:type="dxa"/>
          </w:tcPr>
          <w:p>
            <w:r/>
            <w:r>
              <w:rPr>
                <w:rFonts w:ascii="Cambria" w:hAnsi="Cambria"/>
                <w:b w:val="0"/>
                <w:i w:val="0"/>
                <w:sz w:val="22"/>
              </w:rPr>
              <w:t>Pre-admission awareness through website and prospectus; Upload UGC regulations on ragging on the college website; Prepare awareness materials and posters</w:t>
            </w:r>
          </w:p>
        </w:tc>
        <w:tc>
          <w:tcPr>
            <w:tcW w:w="2268" w:type="dxa"/>
          </w:tcPr>
          <w:p>
            <w:r/>
            <w:r>
              <w:rPr>
                <w:rFonts w:ascii="Cambria" w:hAnsi="Cambria"/>
                <w:b w:val="0"/>
                <w:i w:val="0"/>
                <w:sz w:val="22"/>
              </w:rPr>
              <w:t>Principal, Coordinator, IT Cell</w:t>
            </w:r>
          </w:p>
        </w:tc>
      </w:tr>
      <w:tr>
        <w:tc>
          <w:tcPr>
            <w:shd w:val="clear" w:color="auto" w:fill="F2F2F2"/>
            <w:tcW w:w="1474" w:type="dxa"/>
          </w:tcPr>
          <w:p>
            <w:r/>
            <w:r>
              <w:rPr>
                <w:rFonts w:ascii="Cambria" w:hAnsi="Cambria"/>
                <w:b w:val="0"/>
                <w:i w:val="0"/>
                <w:sz w:val="22"/>
              </w:rPr>
              <w:t>July – August</w:t>
            </w:r>
          </w:p>
        </w:tc>
        <w:tc>
          <w:tcPr>
            <w:shd w:val="clear" w:color="auto" w:fill="F2F2F2"/>
            <w:tcW w:w="5670" w:type="dxa"/>
          </w:tcPr>
          <w:p>
            <w:r/>
            <w:r>
              <w:rPr>
                <w:rFonts w:ascii="Cambria" w:hAnsi="Cambria"/>
                <w:b w:val="0"/>
                <w:i w:val="0"/>
                <w:sz w:val="22"/>
              </w:rPr>
              <w:t>Anti-Ragging Affidavits: Collect undertakings from students and parents</w:t>
            </w:r>
          </w:p>
        </w:tc>
        <w:tc>
          <w:tcPr>
            <w:shd w:val="clear" w:color="auto" w:fill="F2F2F2"/>
            <w:tcW w:w="2268" w:type="dxa"/>
          </w:tcPr>
          <w:p>
            <w:r/>
            <w:r>
              <w:rPr>
                <w:rFonts w:ascii="Cambria" w:hAnsi="Cambria"/>
                <w:b w:val="0"/>
                <w:i w:val="0"/>
                <w:sz w:val="22"/>
              </w:rPr>
              <w:t>Anti-Ragging Committee &amp; Squad</w:t>
            </w:r>
          </w:p>
        </w:tc>
      </w:tr>
      <w:tr>
        <w:tc>
          <w:tcPr>
            <w:tcW w:w="1474" w:type="dxa"/>
          </w:tcPr>
          <w:p>
            <w:r/>
            <w:r>
              <w:rPr>
                <w:rFonts w:ascii="Cambria" w:hAnsi="Cambria"/>
                <w:b w:val="0"/>
                <w:i w:val="0"/>
                <w:sz w:val="22"/>
              </w:rPr>
              <w:t>August – September</w:t>
            </w:r>
          </w:p>
        </w:tc>
        <w:tc>
          <w:tcPr>
            <w:tcW w:w="5670" w:type="dxa"/>
          </w:tcPr>
          <w:p>
            <w:r/>
            <w:r>
              <w:rPr>
                <w:rFonts w:ascii="Cambria" w:hAnsi="Cambria"/>
                <w:b w:val="0"/>
                <w:i w:val="0"/>
                <w:sz w:val="22"/>
              </w:rPr>
              <w:t>Awareness Workshop/Seminar with Legal Expert or Police Officer; Interactions between seniors and juniors under faculty supervision to foster positive relations</w:t>
            </w:r>
          </w:p>
        </w:tc>
        <w:tc>
          <w:tcPr>
            <w:tcW w:w="2268" w:type="dxa"/>
          </w:tcPr>
          <w:p>
            <w:r/>
            <w:r>
              <w:rPr>
                <w:rFonts w:ascii="Cambria" w:hAnsi="Cambria"/>
                <w:b w:val="0"/>
                <w:i w:val="0"/>
                <w:sz w:val="22"/>
              </w:rPr>
              <w:t>Coordinator, Squad Members; Committee &amp; External Resource Person</w:t>
            </w:r>
          </w:p>
        </w:tc>
      </w:tr>
      <w:tr>
        <w:tc>
          <w:tcPr>
            <w:shd w:val="clear" w:color="auto" w:fill="F2F2F2"/>
            <w:tcW w:w="1474" w:type="dxa"/>
          </w:tcPr>
          <w:p>
            <w:r/>
            <w:r>
              <w:rPr>
                <w:rFonts w:ascii="Cambria" w:hAnsi="Cambria"/>
                <w:b w:val="0"/>
                <w:i w:val="0"/>
                <w:sz w:val="22"/>
              </w:rPr>
              <w:t>October – November</w:t>
            </w:r>
          </w:p>
        </w:tc>
        <w:tc>
          <w:tcPr>
            <w:shd w:val="clear" w:color="auto" w:fill="F2F2F2"/>
            <w:tcW w:w="5670" w:type="dxa"/>
          </w:tcPr>
          <w:p>
            <w:r/>
            <w:r>
              <w:rPr>
                <w:rFonts w:ascii="Cambria" w:hAnsi="Cambria"/>
                <w:b w:val="0"/>
                <w:i w:val="0"/>
                <w:sz w:val="22"/>
              </w:rPr>
              <w:t>Conduct Orientation Program for freshers and parents on anti-ragging measures; Install Suggestion/Complaint Boxes; Surprise inspections of hostels and canteens; Constitution/review of Anti-Ragging Squad; Display Anti-Ragging Helpline numbers on notice boards and website</w:t>
            </w:r>
          </w:p>
        </w:tc>
        <w:tc>
          <w:tcPr>
            <w:shd w:val="clear" w:color="auto" w:fill="F2F2F2"/>
            <w:tcW w:w="2268" w:type="dxa"/>
          </w:tcPr>
          <w:p>
            <w:r/>
            <w:r>
              <w:rPr>
                <w:rFonts w:ascii="Cambria" w:hAnsi="Cambria"/>
                <w:b w:val="0"/>
                <w:i w:val="0"/>
                <w:sz w:val="22"/>
              </w:rPr>
              <w:t>Anti-Ragging Committee; Squad Members</w:t>
            </w:r>
          </w:p>
        </w:tc>
      </w:tr>
      <w:tr>
        <w:tc>
          <w:tcPr>
            <w:tcW w:w="1474" w:type="dxa"/>
          </w:tcPr>
          <w:p>
            <w:r/>
            <w:r>
              <w:rPr>
                <w:rFonts w:ascii="Cambria" w:hAnsi="Cambria"/>
                <w:b w:val="0"/>
                <w:i w:val="0"/>
                <w:sz w:val="22"/>
              </w:rPr>
              <w:t>December – January</w:t>
            </w:r>
          </w:p>
        </w:tc>
        <w:tc>
          <w:tcPr>
            <w:tcW w:w="5670" w:type="dxa"/>
          </w:tcPr>
          <w:p>
            <w:r/>
            <w:r>
              <w:rPr>
                <w:rFonts w:ascii="Cambria" w:hAnsi="Cambria"/>
                <w:b w:val="0"/>
                <w:i w:val="0"/>
                <w:sz w:val="22"/>
              </w:rPr>
              <w:t>Monitoring of semester break/hostel stay students; Ensure continued visibility of anti-ragging materials in campus</w:t>
            </w:r>
          </w:p>
        </w:tc>
        <w:tc>
          <w:tcPr>
            <w:tcW w:w="2268" w:type="dxa"/>
          </w:tcPr>
          <w:p>
            <w:r/>
            <w:r>
              <w:rPr>
                <w:rFonts w:ascii="Cambria" w:hAnsi="Cambria"/>
                <w:b w:val="0"/>
                <w:i w:val="0"/>
                <w:sz w:val="22"/>
              </w:rPr>
              <w:t>Squad Members</w:t>
            </w:r>
          </w:p>
        </w:tc>
      </w:tr>
      <w:tr>
        <w:tc>
          <w:tcPr>
            <w:shd w:val="clear" w:color="auto" w:fill="F2F2F2"/>
            <w:tcW w:w="1474" w:type="dxa"/>
          </w:tcPr>
          <w:p>
            <w:r/>
            <w:r>
              <w:rPr>
                <w:rFonts w:ascii="Cambria" w:hAnsi="Cambria"/>
                <w:b w:val="0"/>
                <w:i w:val="0"/>
                <w:sz w:val="22"/>
              </w:rPr>
              <w:t>February – March</w:t>
            </w:r>
          </w:p>
        </w:tc>
        <w:tc>
          <w:tcPr>
            <w:shd w:val="clear" w:color="auto" w:fill="F2F2F2"/>
            <w:tcW w:w="5670" w:type="dxa"/>
          </w:tcPr>
          <w:p>
            <w:r/>
            <w:r>
              <w:rPr>
                <w:rFonts w:ascii="Cambria" w:hAnsi="Cambria"/>
                <w:b w:val="0"/>
                <w:i w:val="0"/>
                <w:sz w:val="22"/>
              </w:rPr>
              <w:t>Mid-semester Review Meeting; Collect feedback from students on campus atmosphere; Review complaints and action taken, if any</w:t>
            </w:r>
          </w:p>
        </w:tc>
        <w:tc>
          <w:tcPr>
            <w:shd w:val="clear" w:color="auto" w:fill="F2F2F2"/>
            <w:tcW w:w="2268" w:type="dxa"/>
          </w:tcPr>
          <w:p>
            <w:r/>
            <w:r>
              <w:rPr>
                <w:rFonts w:ascii="Cambria" w:hAnsi="Cambria"/>
                <w:b w:val="0"/>
                <w:i w:val="0"/>
                <w:sz w:val="22"/>
              </w:rPr>
              <w:t>Anti-Ragging Committee</w:t>
            </w:r>
          </w:p>
        </w:tc>
      </w:tr>
      <w:tr>
        <w:tc>
          <w:tcPr>
            <w:tcW w:w="1474" w:type="dxa"/>
          </w:tcPr>
          <w:p>
            <w:r/>
            <w:r>
              <w:rPr>
                <w:rFonts w:ascii="Cambria" w:hAnsi="Cambria"/>
                <w:b w:val="0"/>
                <w:i w:val="0"/>
                <w:sz w:val="22"/>
              </w:rPr>
              <w:t>April – May</w:t>
            </w:r>
          </w:p>
        </w:tc>
        <w:tc>
          <w:tcPr>
            <w:tcW w:w="5670" w:type="dxa"/>
          </w:tcPr>
          <w:p>
            <w:r/>
            <w:r>
              <w:rPr>
                <w:rFonts w:ascii="Cambria" w:hAnsi="Cambria"/>
                <w:b w:val="0"/>
                <w:i w:val="0"/>
                <w:sz w:val="22"/>
              </w:rPr>
              <w:t>Conduct second round of anti-ragging awareness campaigns; Organize poster-making, essay, or short video competition on anti-ragging themes; Evaluation of committee and squad performance; Submit report to Principal &amp; IQAC</w:t>
            </w:r>
          </w:p>
        </w:tc>
        <w:tc>
          <w:tcPr>
            <w:tcW w:w="2268" w:type="dxa"/>
          </w:tcPr>
          <w:p>
            <w:r/>
            <w:r>
              <w:rPr>
                <w:rFonts w:ascii="Cambria" w:hAnsi="Cambria"/>
                <w:b w:val="0"/>
                <w:i w:val="0"/>
                <w:sz w:val="22"/>
              </w:rPr>
              <w:t>Coordinator, Squad Members; Principal, Coordinator, IQAC</w:t>
            </w:r>
          </w:p>
        </w:tc>
      </w:tr>
      <w:tr>
        <w:tc>
          <w:tcPr>
            <w:shd w:val="clear" w:color="auto" w:fill="F2F2F2"/>
            <w:tcW w:w="1474" w:type="dxa"/>
          </w:tcPr>
          <w:p>
            <w:r/>
            <w:r>
              <w:rPr>
                <w:rFonts w:ascii="Cambria" w:hAnsi="Cambria"/>
                <w:b w:val="0"/>
                <w:i w:val="0"/>
                <w:sz w:val="22"/>
              </w:rPr>
              <w:t>May (Year-End)</w:t>
            </w:r>
          </w:p>
        </w:tc>
        <w:tc>
          <w:tcPr>
            <w:shd w:val="clear" w:color="auto" w:fill="F2F2F2"/>
            <w:tcW w:w="5670" w:type="dxa"/>
          </w:tcPr>
          <w:p>
            <w:r/>
            <w:r>
              <w:rPr>
                <w:rFonts w:ascii="Cambria" w:hAnsi="Cambria"/>
                <w:b w:val="0"/>
                <w:i w:val="0"/>
                <w:sz w:val="22"/>
              </w:rPr>
              <w:t>Compile Annual Anti-Ragging Report; Submit report to UGC/University (if applicable); Plan for next academic year: Review and revise strategy</w:t>
            </w:r>
          </w:p>
        </w:tc>
        <w:tc>
          <w:tcPr>
            <w:shd w:val="clear" w:color="auto" w:fill="F2F2F2"/>
            <w:tcW w:w="2268" w:type="dxa"/>
          </w:tcPr>
          <w:p>
            <w:r/>
            <w:r>
              <w:rPr>
                <w:rFonts w:ascii="Cambria" w:hAnsi="Cambria"/>
                <w:b w:val="0"/>
                <w:i w:val="0"/>
                <w:sz w:val="22"/>
              </w:rPr>
              <w:t>Anti-Ragging Committee</w:t>
            </w:r>
          </w:p>
        </w:tc>
      </w:tr>
    </w:tbl>
    <w:p>
      <w:pPr>
        <w:keepNext/>
        <w:spacing w:before="240" w:after="120"/>
      </w:pPr>
      <w:r>
        <w:rPr>
          <w:rFonts w:ascii="Cambria" w:hAnsi="Cambria"/>
          <w:b/>
          <w:color w:val="1F3A5F"/>
          <w:sz w:val="28"/>
        </w:rPr>
        <w:t>42.20. Anti-Ragging Campaign</w:t>
      </w:r>
    </w:p>
    <w:p>
      <w:pPr>
        <w:spacing w:after="120"/>
        <w:jc w:val="both"/>
      </w:pPr>
      <w:r>
        <w:rPr>
          <w:rFonts w:ascii="Cambria" w:hAnsi="Cambria"/>
          <w:sz w:val="22"/>
        </w:rPr>
        <w:t>The senior students in all the programmes are hereby instructed not to resort to any acts towards their juniors, which may be construed as ragging. Ragging of any kind is prohibited by law. Students indulging in acts of ragging, either directly or indirectly, are punishable for varying period of imprisonment, as per law, as well as the minimum punishment that will be inflicted by the college will be rustication from the college.</w:t>
      </w:r>
    </w:p>
    <w:p>
      <w:pPr>
        <w:spacing w:after="120"/>
        <w:jc w:val="both"/>
      </w:pPr>
      <w:r>
        <w:rPr>
          <w:rFonts w:ascii="Cambria" w:hAnsi="Cambria"/>
          <w:sz w:val="22"/>
        </w:rPr>
        <w:t>The college has already constituted an Anti-Ragging Committee consisting of teachers and the junior students have been provided with the mobile phone numbers of all the members of the Anti-Ragging Committee. Any complaint by a junior student against a senior student, who might resort to ragging, will be viewed seriously and immediate action will be initiated. The details as to what amounts to ragging as per Law and the punishment prescribed are prominently displayed on Special Notice Boards on the Campus.</w:t>
      </w:r>
    </w:p>
    <w:p>
      <w:pPr>
        <w:spacing w:after="120"/>
        <w:jc w:val="both"/>
      </w:pPr>
      <w:r>
        <w:rPr>
          <w:rFonts w:ascii="Cambria" w:hAnsi="Cambria"/>
          <w:sz w:val="22"/>
        </w:rPr>
        <w:t>Therefore, senior students are hereby instructed to behave decently with their juniors and never give scope for the junior to feel that they are being ragged.</w:t>
      </w:r>
    </w:p>
    <w:p>
      <w:pPr>
        <w:spacing w:after="120"/>
        <w:jc w:val="both"/>
      </w:pPr>
      <w:r>
        <w:rPr>
          <w:rFonts w:ascii="Cambria" w:hAnsi="Cambria"/>
          <w:sz w:val="22"/>
        </w:rPr>
        <w:t>The Heads of the Departments are therefore requested to ensure that this information is brought to the notice of all the senior year students of their respective departments.</w:t>
      </w:r>
    </w:p>
    <w:p>
      <w:pPr>
        <w:keepNext/>
        <w:spacing w:before="240" w:after="120"/>
      </w:pPr>
      <w:r>
        <w:rPr>
          <w:rFonts w:ascii="Cambria" w:hAnsi="Cambria"/>
          <w:b/>
          <w:color w:val="1F3A5F"/>
          <w:sz w:val="28"/>
        </w:rPr>
        <w:t>42.21. Anti-Ragging Measures</w:t>
      </w:r>
    </w:p>
    <w:p>
      <w:pPr>
        <w:spacing w:after="120"/>
        <w:jc w:val="both"/>
      </w:pPr>
      <w:r>
        <w:rPr>
          <w:rFonts w:ascii="Cambria" w:hAnsi="Cambria"/>
          <w:sz w:val="22"/>
        </w:rPr>
        <w:t>This is to inform all the 1st year students that all necessary steps are taken to ensure ragging free environment on the college campus which include the following. The college has constituted Anti-Ragging Committee for this purpose. For easy access to the students, the names, departments and mobile phone numbers of the Chairman, Convener and Members of the Anti-Ragging Committee have been already circulated/distributed.</w:t>
      </w:r>
    </w:p>
    <w:p>
      <w:pPr>
        <w:spacing w:after="120"/>
        <w:jc w:val="both"/>
      </w:pPr>
      <w:r>
        <w:rPr>
          <w:rFonts w:ascii="Cambria" w:hAnsi="Cambria"/>
          <w:sz w:val="22"/>
        </w:rPr>
        <w:t>Further, the Anti-Ragging Squads have been constituted and the members are posted at various locations in the Campus and Hostels under separate jurisdictions for the purpose of observing, preventing and taking suitable actions.</w:t>
      </w:r>
    </w:p>
    <w:p>
      <w:pPr>
        <w:spacing w:after="120"/>
        <w:jc w:val="both"/>
      </w:pPr>
      <w:r>
        <w:rPr>
          <w:rFonts w:ascii="Cambria" w:hAnsi="Cambria"/>
          <w:sz w:val="22"/>
        </w:rPr>
        <w:t>The lists have already been circulated to all departments, and being given wide publicity through repeated announcements and bulletining at prominent places.</w:t>
      </w:r>
    </w:p>
    <w:p>
      <w:pPr>
        <w:spacing w:after="120"/>
        <w:jc w:val="both"/>
      </w:pPr>
      <w:r>
        <w:rPr>
          <w:rFonts w:ascii="Cambria" w:hAnsi="Cambria"/>
          <w:sz w:val="22"/>
        </w:rPr>
        <w:t>The students are hereby advised that they need not hesitate to report to any Member of the Anti-Ragging Committee or Squad any grievances arising due to any kind of misbehavior by a senior student. It is assured that once such an incident is established, severe action will be taken by the authorities against those responsible. All steps are being taken to restrain the seniors from resorting to any acts which may be construed as ragging so that the juniors can move freely in the college campus.</w:t>
      </w:r>
    </w:p>
    <w:p>
      <w:pPr>
        <w:spacing w:after="120"/>
        <w:jc w:val="both"/>
      </w:pPr>
      <w:r>
        <w:rPr>
          <w:rFonts w:ascii="Cambria" w:hAnsi="Cambria"/>
          <w:sz w:val="22"/>
        </w:rPr>
        <w:t>Students may feel free to contact any authority of this college in case of any grievance or threat of ragging.</w:t>
      </w:r>
    </w:p>
    <w:p>
      <w:pPr>
        <w:spacing w:after="120"/>
        <w:jc w:val="both"/>
      </w:pPr>
      <w:r>
        <w:rPr>
          <w:rFonts w:ascii="Cambria" w:hAnsi="Cambria"/>
          <w:sz w:val="22"/>
        </w:rPr>
        <w:t>The Heads of the Departments are therefore requested to ensure that this information is brought to the notice of all the first-year students of their respective departments.</w:t>
      </w:r>
    </w:p>
    <w:p>
      <w:pPr>
        <w:keepNext/>
        <w:spacing w:before="240" w:after="120"/>
      </w:pPr>
      <w:r>
        <w:rPr>
          <w:rFonts w:ascii="Cambria" w:hAnsi="Cambria"/>
          <w:b/>
          <w:color w:val="1F3A5F"/>
          <w:sz w:val="28"/>
        </w:rPr>
        <w:t>42.22. Best Practices of the Anti-Ragging Committee</w:t>
      </w:r>
    </w:p>
    <w:p>
      <w:pPr>
        <w:spacing w:after="80"/>
        <w:ind w:left="357" w:hanging="357"/>
        <w:jc w:val="both"/>
      </w:pPr>
      <w:r>
        <w:rPr>
          <w:rFonts w:ascii="Cambria" w:hAnsi="Cambria"/>
          <w:sz w:val="22"/>
        </w:rPr>
        <w:t xml:space="preserve">1.  </w:t>
      </w:r>
      <w:r>
        <w:rPr>
          <w:rFonts w:ascii="Cambria" w:hAnsi="Cambria"/>
          <w:b/>
          <w:i w:val="0"/>
          <w:sz w:val="22"/>
        </w:rPr>
        <w:t>1. Proactive Induction and Orientation Programs</w:t>
      </w:r>
    </w:p>
    <w:p>
      <w:pPr>
        <w:spacing w:after="80"/>
        <w:ind w:left="714" w:hanging="227"/>
        <w:jc w:val="both"/>
      </w:pPr>
      <w:r>
        <w:rPr>
          <w:rFonts w:ascii="Cambria" w:hAnsi="Cambria"/>
          <w:sz w:val="22"/>
        </w:rPr>
        <w:t xml:space="preserve">o  </w:t>
      </w:r>
      <w:r>
        <w:rPr>
          <w:rFonts w:ascii="Cambria" w:hAnsi="Cambria"/>
          <w:sz w:val="22"/>
        </w:rPr>
        <w:t>Conduct detailed induction sessions for freshers and parents explaining anti-ragging mechanisms, UGC norms, and institutional support.</w:t>
      </w:r>
    </w:p>
    <w:p>
      <w:pPr>
        <w:spacing w:after="80"/>
        <w:ind w:left="714" w:hanging="227"/>
        <w:jc w:val="both"/>
      </w:pPr>
      <w:r>
        <w:rPr>
          <w:rFonts w:ascii="Cambria" w:hAnsi="Cambria"/>
          <w:sz w:val="22"/>
        </w:rPr>
        <w:t xml:space="preserve">o  </w:t>
      </w:r>
      <w:r>
        <w:rPr>
          <w:rFonts w:ascii="Cambria" w:hAnsi="Cambria"/>
          <w:sz w:val="22"/>
        </w:rPr>
        <w:t>Include interaction with senior students in a moderated, friendly environment to build trust and confidence.</w:t>
      </w:r>
    </w:p>
    <w:p>
      <w:pPr>
        <w:spacing w:after="80"/>
        <w:ind w:left="357" w:hanging="357"/>
        <w:jc w:val="both"/>
      </w:pPr>
      <w:r>
        <w:rPr>
          <w:rFonts w:ascii="Cambria" w:hAnsi="Cambria"/>
          <w:sz w:val="22"/>
        </w:rPr>
        <w:t xml:space="preserve">2.  </w:t>
      </w:r>
      <w:r>
        <w:rPr>
          <w:rFonts w:ascii="Cambria" w:hAnsi="Cambria"/>
          <w:b/>
          <w:i w:val="0"/>
          <w:sz w:val="22"/>
        </w:rPr>
        <w:t>2. Robust Monitoring and Surveillance Mechanisms</w:t>
      </w:r>
    </w:p>
    <w:p>
      <w:pPr>
        <w:spacing w:after="80"/>
        <w:ind w:left="714" w:hanging="227"/>
        <w:jc w:val="both"/>
      </w:pPr>
      <w:r>
        <w:rPr>
          <w:rFonts w:ascii="Cambria" w:hAnsi="Cambria"/>
          <w:sz w:val="22"/>
        </w:rPr>
        <w:t xml:space="preserve">o  </w:t>
      </w:r>
      <w:r>
        <w:rPr>
          <w:rFonts w:ascii="Cambria" w:hAnsi="Cambria"/>
          <w:sz w:val="22"/>
        </w:rPr>
        <w:t>Installation of CCTV cameras in key locations like corridors, canteens, hostels, and isolated areas.</w:t>
      </w:r>
    </w:p>
    <w:p>
      <w:pPr>
        <w:spacing w:after="80"/>
        <w:ind w:left="714" w:hanging="227"/>
        <w:jc w:val="both"/>
      </w:pPr>
      <w:r>
        <w:rPr>
          <w:rFonts w:ascii="Cambria" w:hAnsi="Cambria"/>
          <w:sz w:val="22"/>
        </w:rPr>
        <w:t xml:space="preserve">o  </w:t>
      </w:r>
      <w:r>
        <w:rPr>
          <w:rFonts w:ascii="Cambria" w:hAnsi="Cambria"/>
          <w:sz w:val="22"/>
        </w:rPr>
        <w:t>Regular rounds by the Anti-Ragging Squad in classrooms, buses, hostel corridors, and campus hotspots.</w:t>
      </w:r>
    </w:p>
    <w:p>
      <w:pPr>
        <w:spacing w:after="80"/>
        <w:ind w:left="357" w:hanging="357"/>
        <w:jc w:val="both"/>
      </w:pPr>
      <w:r>
        <w:rPr>
          <w:rFonts w:ascii="Cambria" w:hAnsi="Cambria"/>
          <w:sz w:val="22"/>
        </w:rPr>
        <w:t xml:space="preserve">3.  </w:t>
      </w:r>
      <w:r>
        <w:rPr>
          <w:rFonts w:ascii="Cambria" w:hAnsi="Cambria"/>
          <w:b/>
          <w:i w:val="0"/>
          <w:sz w:val="22"/>
        </w:rPr>
        <w:t>3. Digital Grievance Redressal System</w:t>
      </w:r>
    </w:p>
    <w:p>
      <w:pPr>
        <w:spacing w:after="80"/>
        <w:ind w:left="714" w:hanging="227"/>
        <w:jc w:val="both"/>
      </w:pPr>
      <w:r>
        <w:rPr>
          <w:rFonts w:ascii="Cambria" w:hAnsi="Cambria"/>
          <w:sz w:val="22"/>
        </w:rPr>
        <w:t xml:space="preserve">o  </w:t>
      </w:r>
      <w:r>
        <w:rPr>
          <w:rFonts w:ascii="Cambria" w:hAnsi="Cambria"/>
          <w:sz w:val="22"/>
        </w:rPr>
        <w:t>Establish an online anonymous complaint portal for students to report incidents without fear.</w:t>
      </w:r>
    </w:p>
    <w:p>
      <w:pPr>
        <w:spacing w:after="80"/>
        <w:ind w:left="714" w:hanging="227"/>
        <w:jc w:val="both"/>
      </w:pPr>
      <w:r>
        <w:rPr>
          <w:rFonts w:ascii="Cambria" w:hAnsi="Cambria"/>
          <w:sz w:val="22"/>
        </w:rPr>
        <w:t xml:space="preserve">o  </w:t>
      </w:r>
      <w:r>
        <w:rPr>
          <w:rFonts w:ascii="Cambria" w:hAnsi="Cambria"/>
          <w:sz w:val="22"/>
        </w:rPr>
        <w:t>Ensure confidentiality and prompt redressal within a specified time frame.</w:t>
      </w:r>
    </w:p>
    <w:p>
      <w:pPr>
        <w:spacing w:after="80"/>
        <w:ind w:left="357" w:hanging="357"/>
        <w:jc w:val="both"/>
      </w:pPr>
      <w:r>
        <w:rPr>
          <w:rFonts w:ascii="Cambria" w:hAnsi="Cambria"/>
          <w:sz w:val="22"/>
        </w:rPr>
        <w:t xml:space="preserve">4.  </w:t>
      </w:r>
      <w:r>
        <w:rPr>
          <w:rFonts w:ascii="Cambria" w:hAnsi="Cambria"/>
          <w:b/>
          <w:i w:val="0"/>
          <w:sz w:val="22"/>
        </w:rPr>
        <w:t>4. Dedicated Helpline and Publicized Contact Details</w:t>
      </w:r>
    </w:p>
    <w:p>
      <w:pPr>
        <w:spacing w:after="80"/>
        <w:ind w:left="714" w:hanging="227"/>
        <w:jc w:val="both"/>
      </w:pPr>
      <w:r>
        <w:rPr>
          <w:rFonts w:ascii="Cambria" w:hAnsi="Cambria"/>
          <w:sz w:val="22"/>
        </w:rPr>
        <w:t xml:space="preserve">o  </w:t>
      </w:r>
      <w:r>
        <w:rPr>
          <w:rFonts w:ascii="Cambria" w:hAnsi="Cambria"/>
          <w:sz w:val="22"/>
        </w:rPr>
        <w:t>Display 24x7 helpline numbers, nodal officer contact information, and complaint procedures at visible locations throughout the campus.</w:t>
      </w:r>
    </w:p>
    <w:p>
      <w:pPr>
        <w:spacing w:after="80"/>
        <w:ind w:left="714" w:hanging="227"/>
        <w:jc w:val="both"/>
      </w:pPr>
      <w:r>
        <w:rPr>
          <w:rFonts w:ascii="Cambria" w:hAnsi="Cambria"/>
          <w:sz w:val="22"/>
        </w:rPr>
        <w:t xml:space="preserve">o  </w:t>
      </w:r>
      <w:r>
        <w:rPr>
          <w:rFonts w:ascii="Cambria" w:hAnsi="Cambria"/>
          <w:sz w:val="22"/>
        </w:rPr>
        <w:t>Ensure the same information is included in student handbooks and on the college website.</w:t>
      </w:r>
    </w:p>
    <w:p>
      <w:pPr>
        <w:spacing w:after="80"/>
        <w:ind w:left="357" w:hanging="357"/>
        <w:jc w:val="both"/>
      </w:pPr>
      <w:r>
        <w:rPr>
          <w:rFonts w:ascii="Cambria" w:hAnsi="Cambria"/>
          <w:sz w:val="22"/>
        </w:rPr>
        <w:t xml:space="preserve">5.  </w:t>
      </w:r>
      <w:r>
        <w:rPr>
          <w:rFonts w:ascii="Cambria" w:hAnsi="Cambria"/>
          <w:b/>
          <w:i w:val="0"/>
          <w:sz w:val="22"/>
        </w:rPr>
        <w:t>5. Involvement of Multiple Stakeholders</w:t>
      </w:r>
    </w:p>
    <w:p>
      <w:pPr>
        <w:spacing w:after="80"/>
        <w:ind w:left="714" w:hanging="227"/>
        <w:jc w:val="both"/>
      </w:pPr>
      <w:r>
        <w:rPr>
          <w:rFonts w:ascii="Cambria" w:hAnsi="Cambria"/>
          <w:sz w:val="22"/>
        </w:rPr>
        <w:t xml:space="preserve">o  </w:t>
      </w:r>
      <w:r>
        <w:rPr>
          <w:rFonts w:ascii="Cambria" w:hAnsi="Cambria"/>
          <w:sz w:val="22"/>
        </w:rPr>
        <w:t>Include faculty, non-teaching staff, hostel wardens, and student representatives in both the Anti-Ragging Committee and Squad.</w:t>
      </w:r>
    </w:p>
    <w:p>
      <w:pPr>
        <w:spacing w:after="80"/>
        <w:ind w:left="714" w:hanging="227"/>
        <w:jc w:val="both"/>
      </w:pPr>
      <w:r>
        <w:rPr>
          <w:rFonts w:ascii="Cambria" w:hAnsi="Cambria"/>
          <w:sz w:val="22"/>
        </w:rPr>
        <w:t xml:space="preserve">o  </w:t>
      </w:r>
      <w:r>
        <w:rPr>
          <w:rFonts w:ascii="Cambria" w:hAnsi="Cambria"/>
          <w:sz w:val="22"/>
        </w:rPr>
        <w:t>Engage alumni and external legal/psychological experts for awareness and redressal sessions.</w:t>
      </w:r>
    </w:p>
    <w:p>
      <w:pPr>
        <w:spacing w:after="80"/>
        <w:ind w:left="357" w:hanging="357"/>
        <w:jc w:val="both"/>
      </w:pPr>
      <w:r>
        <w:rPr>
          <w:rFonts w:ascii="Cambria" w:hAnsi="Cambria"/>
          <w:sz w:val="22"/>
        </w:rPr>
        <w:t xml:space="preserve">6.  </w:t>
      </w:r>
      <w:r>
        <w:rPr>
          <w:rFonts w:ascii="Cambria" w:hAnsi="Cambria"/>
          <w:b/>
          <w:i w:val="0"/>
          <w:sz w:val="22"/>
        </w:rPr>
        <w:t>6. Structured Documentation and Reporting</w:t>
      </w:r>
    </w:p>
    <w:p>
      <w:pPr>
        <w:spacing w:after="80"/>
        <w:ind w:left="714" w:hanging="227"/>
        <w:jc w:val="both"/>
      </w:pPr>
      <w:r>
        <w:rPr>
          <w:rFonts w:ascii="Cambria" w:hAnsi="Cambria"/>
          <w:sz w:val="22"/>
        </w:rPr>
        <w:t xml:space="preserve">o  </w:t>
      </w:r>
      <w:r>
        <w:rPr>
          <w:rFonts w:ascii="Cambria" w:hAnsi="Cambria"/>
          <w:sz w:val="22"/>
        </w:rPr>
        <w:t>Maintain detailed records of: Undertakings submitted by students and parents (as per UGC norms); Minutes of Anti-Ragging meetings; Reports of inspections and surprise raids; Actions taken on complaints and follow-up measures; Annual activity reports submitted to IQAC and affiliating university.</w:t>
      </w:r>
    </w:p>
    <w:p>
      <w:pPr>
        <w:spacing w:after="80"/>
        <w:ind w:left="357" w:hanging="357"/>
        <w:jc w:val="both"/>
      </w:pPr>
      <w:r>
        <w:rPr>
          <w:rFonts w:ascii="Cambria" w:hAnsi="Cambria"/>
          <w:sz w:val="22"/>
        </w:rPr>
        <w:t xml:space="preserve">7.  </w:t>
      </w:r>
      <w:r>
        <w:rPr>
          <w:rFonts w:ascii="Cambria" w:hAnsi="Cambria"/>
          <w:b/>
          <w:i w:val="0"/>
          <w:sz w:val="22"/>
        </w:rPr>
        <w:t>7. Organizing Regular Awareness Programs</w:t>
      </w:r>
    </w:p>
    <w:p>
      <w:pPr>
        <w:spacing w:after="80"/>
        <w:ind w:left="714" w:hanging="227"/>
        <w:jc w:val="both"/>
      </w:pPr>
      <w:r>
        <w:rPr>
          <w:rFonts w:ascii="Cambria" w:hAnsi="Cambria"/>
          <w:sz w:val="22"/>
        </w:rPr>
        <w:t xml:space="preserve">o  </w:t>
      </w:r>
      <w:r>
        <w:rPr>
          <w:rFonts w:ascii="Cambria" w:hAnsi="Cambria"/>
          <w:sz w:val="22"/>
        </w:rPr>
        <w:t>Conduct seminars, workshops, and role-plays on human rights, legal literacy, and consequences of ragging.</w:t>
      </w:r>
    </w:p>
    <w:p>
      <w:pPr>
        <w:spacing w:after="80"/>
        <w:ind w:left="714" w:hanging="227"/>
        <w:jc w:val="both"/>
      </w:pPr>
      <w:r>
        <w:rPr>
          <w:rFonts w:ascii="Cambria" w:hAnsi="Cambria"/>
          <w:sz w:val="22"/>
        </w:rPr>
        <w:t xml:space="preserve">o  </w:t>
      </w:r>
      <w:r>
        <w:rPr>
          <w:rFonts w:ascii="Cambria" w:hAnsi="Cambria"/>
          <w:sz w:val="22"/>
        </w:rPr>
        <w:t>Organize essay writing, poster-making, and drama competitions on anti-ragging themes.</w:t>
      </w:r>
    </w:p>
    <w:p>
      <w:pPr>
        <w:spacing w:after="80"/>
        <w:ind w:left="357" w:hanging="357"/>
        <w:jc w:val="both"/>
      </w:pPr>
      <w:r>
        <w:rPr>
          <w:rFonts w:ascii="Cambria" w:hAnsi="Cambria"/>
          <w:sz w:val="22"/>
        </w:rPr>
        <w:t xml:space="preserve">8.  </w:t>
      </w:r>
      <w:r>
        <w:rPr>
          <w:rFonts w:ascii="Cambria" w:hAnsi="Cambria"/>
          <w:b/>
          <w:i w:val="0"/>
          <w:sz w:val="22"/>
        </w:rPr>
        <w:t>8. Installation of Suggestion / Complaint Drop Boxes</w:t>
      </w:r>
    </w:p>
    <w:p>
      <w:pPr>
        <w:spacing w:after="80"/>
        <w:ind w:left="714" w:hanging="227"/>
        <w:jc w:val="both"/>
      </w:pPr>
      <w:r>
        <w:rPr>
          <w:rFonts w:ascii="Cambria" w:hAnsi="Cambria"/>
          <w:sz w:val="22"/>
        </w:rPr>
        <w:t xml:space="preserve">o  </w:t>
      </w:r>
      <w:r>
        <w:rPr>
          <w:rFonts w:ascii="Cambria" w:hAnsi="Cambria"/>
          <w:sz w:val="22"/>
        </w:rPr>
        <w:t>Provide easily accessible drop boxes for anonymous complaints or suggestions.</w:t>
      </w:r>
    </w:p>
    <w:p>
      <w:pPr>
        <w:spacing w:after="80"/>
        <w:ind w:left="714" w:hanging="227"/>
        <w:jc w:val="both"/>
      </w:pPr>
      <w:r>
        <w:rPr>
          <w:rFonts w:ascii="Cambria" w:hAnsi="Cambria"/>
          <w:sz w:val="22"/>
        </w:rPr>
        <w:t xml:space="preserve">o  </w:t>
      </w:r>
      <w:r>
        <w:rPr>
          <w:rFonts w:ascii="Cambria" w:hAnsi="Cambria"/>
          <w:sz w:val="22"/>
        </w:rPr>
        <w:t>Regularly check and take action based on inputs received.</w:t>
      </w:r>
    </w:p>
    <w:p>
      <w:pPr>
        <w:spacing w:after="80"/>
        <w:ind w:left="357" w:hanging="357"/>
        <w:jc w:val="both"/>
      </w:pPr>
      <w:r>
        <w:rPr>
          <w:rFonts w:ascii="Cambria" w:hAnsi="Cambria"/>
          <w:sz w:val="22"/>
        </w:rPr>
        <w:t xml:space="preserve">9.  </w:t>
      </w:r>
      <w:r>
        <w:rPr>
          <w:rFonts w:ascii="Cambria" w:hAnsi="Cambria"/>
          <w:b/>
          <w:i w:val="0"/>
          <w:sz w:val="22"/>
        </w:rPr>
        <w:t>9. Sensitization of Senior Students</w:t>
      </w:r>
    </w:p>
    <w:p>
      <w:pPr>
        <w:spacing w:after="80"/>
        <w:ind w:left="714" w:hanging="227"/>
        <w:jc w:val="both"/>
      </w:pPr>
      <w:r>
        <w:rPr>
          <w:rFonts w:ascii="Cambria" w:hAnsi="Cambria"/>
          <w:sz w:val="22"/>
        </w:rPr>
        <w:t xml:space="preserve">o  </w:t>
      </w:r>
      <w:r>
        <w:rPr>
          <w:rFonts w:ascii="Cambria" w:hAnsi="Cambria"/>
          <w:sz w:val="22"/>
        </w:rPr>
        <w:t>Conduct pre-semester workshops for senior students on leadership, mentorship, and responsible behavior.</w:t>
      </w:r>
    </w:p>
    <w:p>
      <w:pPr>
        <w:spacing w:after="80"/>
        <w:ind w:left="714" w:hanging="227"/>
        <w:jc w:val="both"/>
      </w:pPr>
      <w:r>
        <w:rPr>
          <w:rFonts w:ascii="Cambria" w:hAnsi="Cambria"/>
          <w:sz w:val="22"/>
        </w:rPr>
        <w:t xml:space="preserve">o  </w:t>
      </w:r>
      <w:r>
        <w:rPr>
          <w:rFonts w:ascii="Cambria" w:hAnsi="Cambria"/>
          <w:sz w:val="22"/>
        </w:rPr>
        <w:t>Introduce mentorship programs where seniors guide juniors in academics and career planning.</w:t>
      </w:r>
    </w:p>
    <w:p>
      <w:pPr>
        <w:spacing w:after="80"/>
        <w:ind w:left="357" w:hanging="357"/>
        <w:jc w:val="both"/>
      </w:pPr>
      <w:r>
        <w:rPr>
          <w:rFonts w:ascii="Cambria" w:hAnsi="Cambria"/>
          <w:sz w:val="22"/>
        </w:rPr>
        <w:t xml:space="preserve">10.  </w:t>
      </w:r>
      <w:r>
        <w:rPr>
          <w:rFonts w:ascii="Cambria" w:hAnsi="Cambria"/>
          <w:b/>
          <w:i w:val="0"/>
          <w:sz w:val="22"/>
        </w:rPr>
        <w:t>10. Zero Tolerance Policy with Transparent Punishment Framework</w:t>
      </w:r>
    </w:p>
    <w:p>
      <w:pPr>
        <w:spacing w:after="80"/>
        <w:ind w:left="357" w:hanging="227"/>
        <w:jc w:val="both"/>
      </w:pPr>
      <w:r>
        <w:rPr>
          <w:rFonts w:ascii="Cambria" w:hAnsi="Cambria"/>
          <w:sz w:val="22"/>
        </w:rPr>
        <w:t xml:space="preserve">•  </w:t>
      </w:r>
      <w:r>
        <w:rPr>
          <w:rFonts w:ascii="Cambria" w:hAnsi="Cambria"/>
          <w:sz w:val="22"/>
        </w:rPr>
        <w:t>Clearly communicate the consequences of ragging to all stakeholders.</w:t>
      </w:r>
    </w:p>
    <w:p>
      <w:pPr>
        <w:spacing w:after="80"/>
        <w:ind w:left="357" w:hanging="227"/>
        <w:jc w:val="both"/>
      </w:pPr>
      <w:r>
        <w:rPr>
          <w:rFonts w:ascii="Cambria" w:hAnsi="Cambria"/>
          <w:sz w:val="22"/>
        </w:rPr>
        <w:t xml:space="preserve">•  </w:t>
      </w:r>
      <w:r>
        <w:rPr>
          <w:rFonts w:ascii="Cambria" w:hAnsi="Cambria"/>
          <w:sz w:val="22"/>
        </w:rPr>
        <w:t>Implement disciplinary actions as per UGC guidelines and publish outcomes (without disclosing student identities) to deter future violations.</w:t>
      </w:r>
    </w:p>
    <w:p>
      <w:r>
        <w:br w:type="page"/>
      </w:r>
    </w:p>
    <w:p>
      <w:pPr>
        <w:keepNext/>
        <w:spacing w:before="240" w:after="120"/>
      </w:pPr>
      <w:r>
        <w:rPr>
          <w:rFonts w:ascii="Cambria" w:hAnsi="Cambria"/>
          <w:b/>
          <w:color w:val="1F3A5F"/>
          <w:sz w:val="36"/>
        </w:rPr>
        <w:t>43. College Academic Committee</w:t>
      </w:r>
    </w:p>
    <w:p>
      <w:pPr>
        <w:keepNext/>
        <w:spacing w:before="240" w:after="120"/>
      </w:pPr>
      <w:r>
        <w:rPr>
          <w:rFonts w:ascii="Cambria" w:hAnsi="Cambria"/>
          <w:b/>
          <w:color w:val="1F3A5F"/>
          <w:sz w:val="28"/>
        </w:rPr>
        <w:t>43.1. Introduction</w:t>
      </w:r>
    </w:p>
    <w:p>
      <w:pPr>
        <w:spacing w:after="120"/>
        <w:jc w:val="both"/>
      </w:pPr>
      <w:r>
        <w:rPr>
          <w:rFonts w:ascii="Cambria" w:hAnsi="Cambria"/>
          <w:sz w:val="22"/>
        </w:rPr>
        <w:t>The College Academic Committee (CAC) is a strategic body constituted at the institutional level to oversee, plan, monitor, and enhance the academic activities and standards of the college. It plays a pivotal role in aligning academic practices with institutional vision, regulatory guidelines, and accreditation requirements.</w:t>
      </w:r>
    </w:p>
    <w:p>
      <w:pPr>
        <w:keepNext/>
        <w:spacing w:before="240" w:after="120"/>
      </w:pPr>
      <w:r>
        <w:rPr>
          <w:rFonts w:ascii="Cambria" w:hAnsi="Cambria"/>
          <w:b/>
          <w:color w:val="1F3A5F"/>
          <w:sz w:val="28"/>
        </w:rPr>
        <w:t>43.2. Objectives of the College Academic Committee</w:t>
      </w:r>
    </w:p>
    <w:p>
      <w:pPr>
        <w:spacing w:after="120"/>
        <w:jc w:val="both"/>
      </w:pPr>
      <w:r>
        <w:rPr>
          <w:rFonts w:ascii="Cambria" w:hAnsi="Cambria"/>
          <w:b/>
          <w:i w:val="0"/>
          <w:sz w:val="22"/>
        </w:rPr>
        <w:t>1. Ensure Academic Excellence</w:t>
      </w:r>
    </w:p>
    <w:p>
      <w:pPr>
        <w:spacing w:after="120"/>
        <w:jc w:val="both"/>
      </w:pPr>
      <w:r>
        <w:rPr>
          <w:rFonts w:ascii="Cambria" w:hAnsi="Cambria"/>
          <w:sz w:val="22"/>
        </w:rPr>
        <w:t>To uphold and enhance the quality of academic standards through continuous monitoring, review, and guidance.</w:t>
      </w:r>
    </w:p>
    <w:p>
      <w:pPr>
        <w:spacing w:after="120"/>
        <w:jc w:val="both"/>
      </w:pPr>
      <w:r>
        <w:rPr>
          <w:rFonts w:ascii="Cambria" w:hAnsi="Cambria"/>
          <w:b/>
          <w:i w:val="0"/>
          <w:sz w:val="22"/>
        </w:rPr>
        <w:t>2. Promote Effective Curriculum Delivery</w:t>
      </w:r>
    </w:p>
    <w:p>
      <w:pPr>
        <w:spacing w:after="120"/>
        <w:jc w:val="both"/>
      </w:pPr>
      <w:r>
        <w:rPr>
          <w:rFonts w:ascii="Cambria" w:hAnsi="Cambria"/>
          <w:sz w:val="22"/>
        </w:rPr>
        <w:t>To ensure timely and effective implementation of curriculum, academic schedules, and teaching plans.</w:t>
      </w:r>
    </w:p>
    <w:p>
      <w:pPr>
        <w:spacing w:after="120"/>
        <w:jc w:val="both"/>
      </w:pPr>
      <w:r>
        <w:rPr>
          <w:rFonts w:ascii="Cambria" w:hAnsi="Cambria"/>
          <w:b/>
          <w:i w:val="0"/>
          <w:sz w:val="22"/>
        </w:rPr>
        <w:t>3. Facilitate Faculty and Student Development</w:t>
      </w:r>
    </w:p>
    <w:p>
      <w:pPr>
        <w:spacing w:after="120"/>
        <w:jc w:val="both"/>
      </w:pPr>
      <w:r>
        <w:rPr>
          <w:rFonts w:ascii="Cambria" w:hAnsi="Cambria"/>
          <w:sz w:val="22"/>
        </w:rPr>
        <w:t>To encourage professional growth of faculty and holistic development of students through academic, co-curricular, and skill-based activities.</w:t>
      </w:r>
    </w:p>
    <w:p>
      <w:pPr>
        <w:spacing w:after="120"/>
        <w:jc w:val="both"/>
      </w:pPr>
      <w:r>
        <w:rPr>
          <w:rFonts w:ascii="Cambria" w:hAnsi="Cambria"/>
          <w:b/>
          <w:i w:val="0"/>
          <w:sz w:val="22"/>
        </w:rPr>
        <w:t>4. Monitor Academic Progress</w:t>
      </w:r>
    </w:p>
    <w:p>
      <w:pPr>
        <w:spacing w:after="120"/>
        <w:jc w:val="both"/>
      </w:pPr>
      <w:r>
        <w:rPr>
          <w:rFonts w:ascii="Cambria" w:hAnsi="Cambria"/>
          <w:sz w:val="22"/>
        </w:rPr>
        <w:t>To regularly assess and review student performance, attendance, and academic outcomes for continuous improvement.</w:t>
      </w:r>
    </w:p>
    <w:p>
      <w:pPr>
        <w:spacing w:after="120"/>
        <w:jc w:val="both"/>
      </w:pPr>
      <w:r>
        <w:rPr>
          <w:rFonts w:ascii="Cambria" w:hAnsi="Cambria"/>
          <w:b/>
          <w:i w:val="0"/>
          <w:sz w:val="22"/>
        </w:rPr>
        <w:t>5. Plan Institutional Academic Growth</w:t>
      </w:r>
    </w:p>
    <w:p>
      <w:pPr>
        <w:spacing w:after="120"/>
        <w:jc w:val="both"/>
      </w:pPr>
      <w:r>
        <w:rPr>
          <w:rFonts w:ascii="Cambria" w:hAnsi="Cambria"/>
          <w:sz w:val="22"/>
        </w:rPr>
        <w:t>To formulate and implement short-term and long-term academic strategies aligned with the Vision and Mission of the institution.</w:t>
      </w:r>
    </w:p>
    <w:p>
      <w:pPr>
        <w:spacing w:after="120"/>
        <w:jc w:val="both"/>
      </w:pPr>
      <w:r>
        <w:rPr>
          <w:rFonts w:ascii="Cambria" w:hAnsi="Cambria"/>
          <w:b/>
          <w:i w:val="0"/>
          <w:sz w:val="22"/>
        </w:rPr>
        <w:t>6. Support Quality Assurance and Accreditation</w:t>
      </w:r>
    </w:p>
    <w:p>
      <w:pPr>
        <w:spacing w:after="120"/>
        <w:jc w:val="both"/>
      </w:pPr>
      <w:r>
        <w:rPr>
          <w:rFonts w:ascii="Cambria" w:hAnsi="Cambria"/>
          <w:sz w:val="22"/>
        </w:rPr>
        <w:t>To contribute actively towards maintaining quality benchmarks and ensuring readiness for accreditation and assessment processes.</w:t>
      </w:r>
    </w:p>
    <w:p>
      <w:pPr>
        <w:spacing w:after="120"/>
        <w:jc w:val="both"/>
      </w:pPr>
      <w:r>
        <w:rPr>
          <w:rFonts w:ascii="Cambria" w:hAnsi="Cambria"/>
          <w:b/>
          <w:i w:val="0"/>
          <w:sz w:val="22"/>
        </w:rPr>
        <w:t>7. Encourage Innovation in Teaching and Learning</w:t>
      </w:r>
    </w:p>
    <w:p>
      <w:pPr>
        <w:spacing w:after="120"/>
        <w:jc w:val="both"/>
      </w:pPr>
      <w:r>
        <w:rPr>
          <w:rFonts w:ascii="Cambria" w:hAnsi="Cambria"/>
          <w:sz w:val="22"/>
        </w:rPr>
        <w:t>To adopt innovative teaching methodologies and integrate technology for enhanced learning experiences.</w:t>
      </w:r>
    </w:p>
    <w:p>
      <w:pPr>
        <w:spacing w:after="120"/>
        <w:jc w:val="both"/>
      </w:pPr>
      <w:r>
        <w:rPr>
          <w:rFonts w:ascii="Cambria" w:hAnsi="Cambria"/>
          <w:b/>
          <w:i w:val="0"/>
          <w:sz w:val="22"/>
        </w:rPr>
        <w:t>8. Promote Academic Discipline and Integrity</w:t>
      </w:r>
    </w:p>
    <w:p>
      <w:pPr>
        <w:spacing w:after="120"/>
        <w:jc w:val="both"/>
      </w:pPr>
      <w:r>
        <w:rPr>
          <w:rFonts w:ascii="Cambria" w:hAnsi="Cambria"/>
          <w:sz w:val="22"/>
        </w:rPr>
        <w:t>To maintain academic discipline, monitor examination practices, and promote ethical behavior among students and faculty.</w:t>
      </w:r>
    </w:p>
    <w:p>
      <w:pPr>
        <w:spacing w:after="120"/>
        <w:jc w:val="both"/>
      </w:pPr>
      <w:r>
        <w:rPr>
          <w:rFonts w:ascii="Cambria" w:hAnsi="Cambria"/>
          <w:b/>
          <w:i w:val="0"/>
          <w:sz w:val="22"/>
        </w:rPr>
        <w:t>9. Create a Student-Centric Academic Environment</w:t>
      </w:r>
    </w:p>
    <w:p>
      <w:pPr>
        <w:spacing w:after="120"/>
        <w:jc w:val="both"/>
      </w:pPr>
      <w:r>
        <w:rPr>
          <w:rFonts w:ascii="Cambria" w:hAnsi="Cambria"/>
          <w:sz w:val="22"/>
        </w:rPr>
        <w:t>To ensure that academic activities are inclusive, student-focused, and geared toward enhancing employability and research aptitude.</w:t>
      </w:r>
    </w:p>
    <w:p>
      <w:pPr>
        <w:keepNext/>
        <w:spacing w:before="240" w:after="120"/>
      </w:pPr>
      <w:r>
        <w:rPr>
          <w:rFonts w:ascii="Cambria" w:hAnsi="Cambria"/>
          <w:b/>
          <w:color w:val="1F3A5F"/>
          <w:sz w:val="28"/>
        </w:rPr>
        <w:t>43.3. Composition of College Academic Committee (CAC)</w:t>
      </w:r>
    </w:p>
    <w:p>
      <w:pPr>
        <w:spacing w:after="120"/>
        <w:jc w:val="both"/>
      </w:pPr>
      <w:r>
        <w:rPr>
          <w:rFonts w:ascii="Cambria" w:hAnsi="Cambria"/>
          <w:sz w:val="22"/>
        </w:rPr>
        <w:t>The College Academic Committee (CAC) is constituted to oversee and ensure the effective implementation of academic policies, curriculum planning, teaching-learning processes, and student performance improvement. It acts as an advisory and regulatory body for all academic matters at the institutional level.</w:t>
      </w:r>
    </w:p>
    <w:p>
      <w:pPr>
        <w:spacing w:before="200" w:after="80"/>
      </w:pPr>
      <w:r>
        <w:rPr>
          <w:rFonts w:ascii="Cambria" w:hAnsi="Cambria"/>
          <w:b/>
          <w:color w:val="1F3A5F"/>
          <w:sz w:val="24"/>
        </w:rPr>
        <w:t>1. Chairperson</w:t>
      </w:r>
    </w:p>
    <w:tbl>
      <w:tblGrid>
        <w:gridCol w:w="2835"/>
        <w:gridCol w:w="6577"/>
      </w:tblGrid>
      <w:tblPr>
        <w:jc w:val="center"/>
        <w:tblLook w:firstColumn="1" w:firstRow="1" w:lastColumn="0" w:lastRow="0" w:noHBand="0" w:noVBand="1" w:val="04A0"/>
        <w:tblW w:w="9412" w:type="dxa"/>
        <w:tblLayout w:type="fixed"/>
      </w:tblPr>
      <w:tr>
        <w:tc>
          <w:tcPr>
            <w:shd w:val="clear" w:color="auto" w:fill="1F3A5F"/>
            <w:tcW w:w="2835" w:type="dxa"/>
          </w:tcPr>
          <w:p>
            <w:r/>
            <w:r>
              <w:rPr>
                <w:rFonts w:ascii="Cambria" w:hAnsi="Cambria"/>
                <w:b/>
                <w:i w:val="0"/>
                <w:color w:val="FFFFFF"/>
                <w:sz w:val="22"/>
              </w:rPr>
              <w:t>Designation</w:t>
            </w:r>
          </w:p>
        </w:tc>
        <w:tc>
          <w:tcPr>
            <w:tcW w:w="6577" w:type="dxa"/>
          </w:tcPr>
          <w:p>
            <w:r/>
            <w:r>
              <w:rPr>
                <w:rFonts w:ascii="Cambria" w:hAnsi="Cambria"/>
                <w:b w:val="0"/>
                <w:i w:val="0"/>
                <w:sz w:val="22"/>
              </w:rPr>
              <w:t>Principal / Head of the Institution</w:t>
            </w:r>
          </w:p>
        </w:tc>
      </w:tr>
      <w:tr>
        <w:tc>
          <w:tcPr>
            <w:shd w:val="clear" w:color="auto" w:fill="1F3A5F"/>
            <w:tcW w:w="2835" w:type="dxa"/>
          </w:tcPr>
          <w:p>
            <w:r/>
            <w:r>
              <w:rPr>
                <w:rFonts w:ascii="Cambria" w:hAnsi="Cambria"/>
                <w:b/>
                <w:i w:val="0"/>
                <w:color w:val="FFFFFF"/>
                <w:sz w:val="22"/>
              </w:rPr>
              <w:t>Role/Responsibility</w:t>
            </w:r>
          </w:p>
        </w:tc>
        <w:tc>
          <w:tcPr>
            <w:shd w:val="clear" w:color="auto" w:fill="F2F2F2"/>
            <w:tcW w:w="6577" w:type="dxa"/>
          </w:tcPr>
          <w:p>
            <w:r/>
            <w:r>
              <w:rPr>
                <w:rFonts w:ascii="Cambria" w:hAnsi="Cambria"/>
                <w:b w:val="0"/>
                <w:i w:val="0"/>
                <w:sz w:val="22"/>
              </w:rPr>
              <w:t>Presides over the meetings and provides strategic direction for academic planning and execution.</w:t>
            </w:r>
          </w:p>
        </w:tc>
      </w:tr>
    </w:tbl>
    <w:p>
      <w:pPr>
        <w:spacing w:before="200" w:after="80"/>
      </w:pPr>
      <w:r>
        <w:rPr>
          <w:rFonts w:ascii="Cambria" w:hAnsi="Cambria"/>
          <w:b/>
          <w:color w:val="1F3A5F"/>
          <w:sz w:val="24"/>
        </w:rPr>
        <w:t>Members (2)</w:t>
      </w:r>
    </w:p>
    <w:tbl>
      <w:tblGrid>
        <w:gridCol w:w="2835"/>
        <w:gridCol w:w="6577"/>
      </w:tblGrid>
      <w:tblPr>
        <w:jc w:val="center"/>
        <w:tblLook w:firstColumn="1" w:firstRow="1" w:lastColumn="0" w:lastRow="0" w:noHBand="0" w:noVBand="1" w:val="04A0"/>
        <w:tblW w:w="9412" w:type="dxa"/>
        <w:tblLayout w:type="fixed"/>
      </w:tblPr>
      <w:tr>
        <w:tc>
          <w:tcPr>
            <w:shd w:val="clear" w:color="auto" w:fill="1F3A5F"/>
            <w:tcW w:w="2835" w:type="dxa"/>
          </w:tcPr>
          <w:p>
            <w:r/>
            <w:r>
              <w:rPr>
                <w:rFonts w:ascii="Cambria" w:hAnsi="Cambria"/>
                <w:b/>
                <w:i w:val="0"/>
                <w:color w:val="FFFFFF"/>
                <w:sz w:val="22"/>
              </w:rPr>
              <w:t>Vice Principal (if applicable)</w:t>
            </w:r>
          </w:p>
        </w:tc>
        <w:tc>
          <w:tcPr>
            <w:tcW w:w="6577" w:type="dxa"/>
          </w:tcPr>
          <w:p>
            <w:r/>
            <w:r>
              <w:rPr>
                <w:rFonts w:ascii="Cambria" w:hAnsi="Cambria"/>
                <w:b w:val="0"/>
                <w:i w:val="0"/>
                <w:sz w:val="22"/>
              </w:rPr>
              <w:t>Assists in coordinating academic processes</w:t>
            </w:r>
          </w:p>
        </w:tc>
      </w:tr>
      <w:tr>
        <w:tc>
          <w:tcPr>
            <w:shd w:val="clear" w:color="auto" w:fill="1F3A5F"/>
            <w:tcW w:w="2835" w:type="dxa"/>
          </w:tcPr>
          <w:p>
            <w:r/>
            <w:r>
              <w:rPr>
                <w:rFonts w:ascii="Cambria" w:hAnsi="Cambria"/>
                <w:b/>
                <w:i w:val="0"/>
                <w:color w:val="FFFFFF"/>
                <w:sz w:val="22"/>
              </w:rPr>
              <w:t>All Heads of Departments (HoDs)</w:t>
            </w:r>
          </w:p>
        </w:tc>
        <w:tc>
          <w:tcPr>
            <w:shd w:val="clear" w:color="auto" w:fill="F2F2F2"/>
            <w:tcW w:w="6577" w:type="dxa"/>
          </w:tcPr>
          <w:p>
            <w:r/>
            <w:r>
              <w:rPr>
                <w:rFonts w:ascii="Cambria" w:hAnsi="Cambria"/>
                <w:b w:val="0"/>
                <w:i w:val="0"/>
                <w:sz w:val="22"/>
              </w:rPr>
              <w:t>Represent departmental academic concerns and planning</w:t>
            </w:r>
          </w:p>
        </w:tc>
      </w:tr>
      <w:tr>
        <w:tc>
          <w:tcPr>
            <w:shd w:val="clear" w:color="auto" w:fill="1F3A5F"/>
            <w:tcW w:w="2835" w:type="dxa"/>
          </w:tcPr>
          <w:p>
            <w:r/>
            <w:r>
              <w:rPr>
                <w:rFonts w:ascii="Cambria" w:hAnsi="Cambria"/>
                <w:b/>
                <w:i w:val="0"/>
                <w:color w:val="FFFFFF"/>
                <w:sz w:val="22"/>
              </w:rPr>
              <w:t>Controller of Examinations</w:t>
            </w:r>
          </w:p>
        </w:tc>
        <w:tc>
          <w:tcPr>
            <w:tcW w:w="6577" w:type="dxa"/>
          </w:tcPr>
          <w:p>
            <w:r/>
            <w:r>
              <w:rPr>
                <w:rFonts w:ascii="Cambria" w:hAnsi="Cambria"/>
                <w:b w:val="0"/>
                <w:i w:val="0"/>
                <w:sz w:val="22"/>
              </w:rPr>
              <w:t>Coordinates examination schedules, evaluation, results</w:t>
            </w:r>
          </w:p>
        </w:tc>
      </w:tr>
      <w:tr>
        <w:tc>
          <w:tcPr>
            <w:shd w:val="clear" w:color="auto" w:fill="1F3A5F"/>
            <w:tcW w:w="2835" w:type="dxa"/>
          </w:tcPr>
          <w:p>
            <w:r/>
            <w:r>
              <w:rPr>
                <w:rFonts w:ascii="Cambria" w:hAnsi="Cambria"/>
                <w:b/>
                <w:i w:val="0"/>
                <w:color w:val="FFFFFF"/>
                <w:sz w:val="22"/>
              </w:rPr>
              <w:t>Academic Coordinator / Dean Academics</w:t>
            </w:r>
          </w:p>
        </w:tc>
        <w:tc>
          <w:tcPr>
            <w:shd w:val="clear" w:color="auto" w:fill="F2F2F2"/>
            <w:tcW w:w="6577" w:type="dxa"/>
          </w:tcPr>
          <w:p>
            <w:r/>
            <w:r>
              <w:rPr>
                <w:rFonts w:ascii="Cambria" w:hAnsi="Cambria"/>
                <w:b w:val="0"/>
                <w:i w:val="0"/>
                <w:sz w:val="22"/>
              </w:rPr>
              <w:t>Monitors academic calendar, syllabus coverage, mentoring</w:t>
            </w:r>
          </w:p>
        </w:tc>
      </w:tr>
      <w:tr>
        <w:tc>
          <w:tcPr>
            <w:shd w:val="clear" w:color="auto" w:fill="1F3A5F"/>
            <w:tcW w:w="2835" w:type="dxa"/>
          </w:tcPr>
          <w:p>
            <w:r/>
            <w:r>
              <w:rPr>
                <w:rFonts w:ascii="Cambria" w:hAnsi="Cambria"/>
                <w:b/>
                <w:i w:val="0"/>
                <w:color w:val="FFFFFF"/>
                <w:sz w:val="22"/>
              </w:rPr>
              <w:t>Senior Faculty Members (2-3)</w:t>
            </w:r>
          </w:p>
        </w:tc>
        <w:tc>
          <w:tcPr>
            <w:tcW w:w="6577" w:type="dxa"/>
          </w:tcPr>
          <w:p>
            <w:r/>
            <w:r>
              <w:rPr>
                <w:rFonts w:ascii="Cambria" w:hAnsi="Cambria"/>
                <w:b w:val="0"/>
                <w:i w:val="0"/>
                <w:sz w:val="22"/>
              </w:rPr>
              <w:t>Provide insights on curriculum delivery and student performance</w:t>
            </w:r>
          </w:p>
        </w:tc>
      </w:tr>
      <w:tr>
        <w:tc>
          <w:tcPr>
            <w:shd w:val="clear" w:color="auto" w:fill="1F3A5F"/>
            <w:tcW w:w="2835" w:type="dxa"/>
          </w:tcPr>
          <w:p>
            <w:r/>
            <w:r>
              <w:rPr>
                <w:rFonts w:ascii="Cambria" w:hAnsi="Cambria"/>
                <w:b/>
                <w:i w:val="0"/>
                <w:color w:val="FFFFFF"/>
                <w:sz w:val="22"/>
              </w:rPr>
              <w:t>IQAC Coordinator</w:t>
            </w:r>
          </w:p>
        </w:tc>
        <w:tc>
          <w:tcPr>
            <w:shd w:val="clear" w:color="auto" w:fill="F2F2F2"/>
            <w:tcW w:w="6577" w:type="dxa"/>
          </w:tcPr>
          <w:p>
            <w:r/>
            <w:r>
              <w:rPr>
                <w:rFonts w:ascii="Cambria" w:hAnsi="Cambria"/>
                <w:b w:val="0"/>
                <w:i w:val="0"/>
                <w:sz w:val="22"/>
              </w:rPr>
              <w:t>Ensures quality benchmarks in teaching and learning</w:t>
            </w:r>
          </w:p>
        </w:tc>
      </w:tr>
      <w:tr>
        <w:tc>
          <w:tcPr>
            <w:shd w:val="clear" w:color="auto" w:fill="1F3A5F"/>
            <w:tcW w:w="2835" w:type="dxa"/>
          </w:tcPr>
          <w:p>
            <w:r/>
            <w:r>
              <w:rPr>
                <w:rFonts w:ascii="Cambria" w:hAnsi="Cambria"/>
                <w:b/>
                <w:i w:val="0"/>
                <w:color w:val="FFFFFF"/>
                <w:sz w:val="22"/>
              </w:rPr>
              <w:t>Placement Officer (optional)</w:t>
            </w:r>
          </w:p>
        </w:tc>
        <w:tc>
          <w:tcPr>
            <w:tcW w:w="6577" w:type="dxa"/>
          </w:tcPr>
          <w:p>
            <w:r/>
            <w:r>
              <w:rPr>
                <w:rFonts w:ascii="Cambria" w:hAnsi="Cambria"/>
                <w:b w:val="0"/>
                <w:i w:val="0"/>
                <w:sz w:val="22"/>
              </w:rPr>
              <w:t>Shares industry needs and inputs for skill alignment</w:t>
            </w:r>
          </w:p>
        </w:tc>
      </w:tr>
      <w:tr>
        <w:tc>
          <w:tcPr>
            <w:shd w:val="clear" w:color="auto" w:fill="1F3A5F"/>
            <w:tcW w:w="2835" w:type="dxa"/>
          </w:tcPr>
          <w:p>
            <w:r/>
            <w:r>
              <w:rPr>
                <w:rFonts w:ascii="Cambria" w:hAnsi="Cambria"/>
                <w:b/>
                <w:i w:val="0"/>
                <w:color w:val="FFFFFF"/>
                <w:sz w:val="22"/>
              </w:rPr>
              <w:t>Librarian (optional)</w:t>
            </w:r>
          </w:p>
        </w:tc>
        <w:tc>
          <w:tcPr>
            <w:shd w:val="clear" w:color="auto" w:fill="F2F2F2"/>
            <w:tcW w:w="6577" w:type="dxa"/>
          </w:tcPr>
          <w:p>
            <w:r/>
            <w:r>
              <w:rPr>
                <w:rFonts w:ascii="Cambria" w:hAnsi="Cambria"/>
                <w:b w:val="0"/>
                <w:i w:val="0"/>
                <w:sz w:val="22"/>
              </w:rPr>
              <w:t>Ensures academic resources align with curriculum</w:t>
            </w:r>
          </w:p>
        </w:tc>
      </w:tr>
    </w:tbl>
    <w:p>
      <w:pPr>
        <w:spacing w:before="200" w:after="80"/>
      </w:pPr>
      <w:r>
        <w:rPr>
          <w:rFonts w:ascii="Cambria" w:hAnsi="Cambria"/>
          <w:b/>
          <w:color w:val="1F3A5F"/>
          <w:sz w:val="24"/>
        </w:rPr>
        <w:t>Student Representatives / External Member (3)</w:t>
      </w:r>
    </w:p>
    <w:tbl>
      <w:tblGrid>
        <w:gridCol w:w="2835"/>
        <w:gridCol w:w="6577"/>
      </w:tblGrid>
      <w:tblPr>
        <w:jc w:val="center"/>
        <w:tblLook w:firstColumn="1" w:firstRow="1" w:lastColumn="0" w:lastRow="0" w:noHBand="0" w:noVBand="1" w:val="04A0"/>
        <w:tblW w:w="9412" w:type="dxa"/>
        <w:tblLayout w:type="fixed"/>
      </w:tblPr>
      <w:tr>
        <w:tc>
          <w:tcPr>
            <w:shd w:val="clear" w:color="auto" w:fill="1F3A5F"/>
            <w:tcW w:w="2835" w:type="dxa"/>
          </w:tcPr>
          <w:p>
            <w:r/>
            <w:r>
              <w:rPr>
                <w:rFonts w:ascii="Cambria" w:hAnsi="Cambria"/>
                <w:b/>
                <w:i w:val="0"/>
                <w:color w:val="FFFFFF"/>
                <w:sz w:val="22"/>
              </w:rPr>
              <w:t>External Member / Advisor (if any)</w:t>
            </w:r>
          </w:p>
        </w:tc>
        <w:tc>
          <w:tcPr>
            <w:tcW w:w="6577" w:type="dxa"/>
          </w:tcPr>
          <w:p>
            <w:r/>
            <w:r>
              <w:rPr>
                <w:rFonts w:ascii="Cambria" w:hAnsi="Cambria"/>
                <w:b w:val="0"/>
                <w:i w:val="0"/>
                <w:sz w:val="22"/>
              </w:rPr>
              <w:t>Member (Non-voting) (optional)</w:t>
            </w:r>
          </w:p>
        </w:tc>
      </w:tr>
      <w:tr>
        <w:tc>
          <w:tcPr>
            <w:shd w:val="clear" w:color="auto" w:fill="1F3A5F"/>
            <w:tcW w:w="2835" w:type="dxa"/>
          </w:tcPr>
          <w:p>
            <w:r/>
            <w:r>
              <w:rPr>
                <w:rFonts w:ascii="Cambria" w:hAnsi="Cambria"/>
                <w:b/>
                <w:i w:val="0"/>
                <w:color w:val="FFFFFF"/>
                <w:sz w:val="22"/>
              </w:rPr>
              <w:t>Final Year UG/PG students (nominated)</w:t>
            </w:r>
          </w:p>
        </w:tc>
        <w:tc>
          <w:tcPr>
            <w:shd w:val="clear" w:color="auto" w:fill="F2F2F2"/>
            <w:tcW w:w="6577" w:type="dxa"/>
          </w:tcPr>
          <w:p>
            <w:r/>
            <w:r>
              <w:rPr>
                <w:rFonts w:ascii="Cambria" w:hAnsi="Cambria"/>
                <w:b w:val="0"/>
                <w:i w:val="0"/>
                <w:sz w:val="22"/>
              </w:rPr>
              <w:t>To provide feedback on academic delivery and student experience.</w:t>
            </w:r>
          </w:p>
        </w:tc>
      </w:tr>
    </w:tbl>
    <w:p>
      <w:pPr>
        <w:spacing w:after="120"/>
        <w:jc w:val="both"/>
      </w:pPr>
      <w:r>
        <w:rPr>
          <w:rFonts w:ascii="Cambria" w:hAnsi="Cambria"/>
          <w:b/>
          <w:i w:val="0"/>
          <w:sz w:val="22"/>
        </w:rPr>
        <w:t>Functions of the College Academic Committee</w:t>
      </w:r>
    </w:p>
    <w:p>
      <w:pPr>
        <w:spacing w:after="80"/>
        <w:ind w:left="357" w:hanging="227"/>
        <w:jc w:val="both"/>
      </w:pPr>
      <w:r>
        <w:rPr>
          <w:rFonts w:ascii="Cambria" w:hAnsi="Cambria"/>
          <w:sz w:val="22"/>
        </w:rPr>
        <w:t xml:space="preserve">•  </w:t>
      </w:r>
      <w:r>
        <w:rPr>
          <w:rFonts w:ascii="Cambria" w:hAnsi="Cambria"/>
          <w:sz w:val="22"/>
        </w:rPr>
        <w:t>Prepare academic calendar and monitor adherence.</w:t>
      </w:r>
    </w:p>
    <w:p>
      <w:pPr>
        <w:spacing w:after="80"/>
        <w:ind w:left="357" w:hanging="227"/>
        <w:jc w:val="both"/>
      </w:pPr>
      <w:r>
        <w:rPr>
          <w:rFonts w:ascii="Cambria" w:hAnsi="Cambria"/>
          <w:sz w:val="22"/>
        </w:rPr>
        <w:t xml:space="preserve">•  </w:t>
      </w:r>
      <w:r>
        <w:rPr>
          <w:rFonts w:ascii="Cambria" w:hAnsi="Cambria"/>
          <w:sz w:val="22"/>
        </w:rPr>
        <w:t>Approve departmental academic plans, time-tables, and assessment schedules.</w:t>
      </w:r>
    </w:p>
    <w:p>
      <w:pPr>
        <w:spacing w:after="80"/>
        <w:ind w:left="357" w:hanging="227"/>
        <w:jc w:val="both"/>
      </w:pPr>
      <w:r>
        <w:rPr>
          <w:rFonts w:ascii="Cambria" w:hAnsi="Cambria"/>
          <w:sz w:val="22"/>
        </w:rPr>
        <w:t xml:space="preserve">•  </w:t>
      </w:r>
      <w:r>
        <w:rPr>
          <w:rFonts w:ascii="Cambria" w:hAnsi="Cambria"/>
          <w:sz w:val="22"/>
        </w:rPr>
        <w:t>Suggest curriculum enrichment based on industry and student feedback.</w:t>
      </w:r>
    </w:p>
    <w:p>
      <w:pPr>
        <w:spacing w:after="80"/>
        <w:ind w:left="357" w:hanging="227"/>
        <w:jc w:val="both"/>
      </w:pPr>
      <w:r>
        <w:rPr>
          <w:rFonts w:ascii="Cambria" w:hAnsi="Cambria"/>
          <w:sz w:val="22"/>
        </w:rPr>
        <w:t xml:space="preserve">•  </w:t>
      </w:r>
      <w:r>
        <w:rPr>
          <w:rFonts w:ascii="Cambria" w:hAnsi="Cambria"/>
          <w:sz w:val="22"/>
        </w:rPr>
        <w:t>Monitor student performance, attendance, and remedial actions.</w:t>
      </w:r>
    </w:p>
    <w:p>
      <w:pPr>
        <w:spacing w:after="80"/>
        <w:ind w:left="357" w:hanging="227"/>
        <w:jc w:val="both"/>
      </w:pPr>
      <w:r>
        <w:rPr>
          <w:rFonts w:ascii="Cambria" w:hAnsi="Cambria"/>
          <w:sz w:val="22"/>
        </w:rPr>
        <w:t xml:space="preserve">•  </w:t>
      </w:r>
      <w:r>
        <w:rPr>
          <w:rFonts w:ascii="Cambria" w:hAnsi="Cambria"/>
          <w:sz w:val="22"/>
        </w:rPr>
        <w:t>Coordinate internal examinations and Continuous Internal Evaluation (CIE).</w:t>
      </w:r>
    </w:p>
    <w:p>
      <w:pPr>
        <w:spacing w:after="80"/>
        <w:ind w:left="357" w:hanging="227"/>
        <w:jc w:val="both"/>
      </w:pPr>
      <w:r>
        <w:rPr>
          <w:rFonts w:ascii="Cambria" w:hAnsi="Cambria"/>
          <w:sz w:val="22"/>
        </w:rPr>
        <w:t xml:space="preserve">•  </w:t>
      </w:r>
      <w:r>
        <w:rPr>
          <w:rFonts w:ascii="Cambria" w:hAnsi="Cambria"/>
          <w:sz w:val="22"/>
        </w:rPr>
        <w:t>Recommend best practices for teaching-learning improvements.</w:t>
      </w:r>
    </w:p>
    <w:p>
      <w:pPr>
        <w:keepNext/>
        <w:spacing w:before="240" w:after="120"/>
      </w:pPr>
      <w:r>
        <w:rPr>
          <w:rFonts w:ascii="Cambria" w:hAnsi="Cambria"/>
          <w:b/>
          <w:color w:val="1F3A5F"/>
          <w:sz w:val="28"/>
        </w:rPr>
        <w:t>43.4. Functions of the College Academic Committee</w:t>
      </w:r>
    </w:p>
    <w:p>
      <w:pPr>
        <w:spacing w:after="80"/>
        <w:ind w:left="357" w:hanging="357"/>
        <w:jc w:val="both"/>
      </w:pPr>
      <w:r>
        <w:rPr>
          <w:rFonts w:ascii="Cambria" w:hAnsi="Cambria"/>
          <w:sz w:val="22"/>
        </w:rPr>
        <w:t xml:space="preserve">1.  </w:t>
      </w:r>
      <w:r>
        <w:rPr>
          <w:rFonts w:ascii="Cambria" w:hAnsi="Cambria"/>
          <w:b/>
          <w:i w:val="0"/>
          <w:sz w:val="22"/>
        </w:rPr>
        <w:t>1. Policy and Direction Setting</w:t>
      </w:r>
    </w:p>
    <w:p>
      <w:pPr>
        <w:spacing w:after="80"/>
        <w:ind w:left="714" w:hanging="227"/>
        <w:jc w:val="both"/>
      </w:pPr>
      <w:r>
        <w:rPr>
          <w:rFonts w:ascii="Cambria" w:hAnsi="Cambria"/>
          <w:sz w:val="22"/>
        </w:rPr>
        <w:t xml:space="preserve">o  </w:t>
      </w:r>
      <w:r>
        <w:rPr>
          <w:rFonts w:ascii="Cambria" w:hAnsi="Cambria"/>
          <w:sz w:val="22"/>
        </w:rPr>
        <w:t>Provide suggestions and strategic directions for the smooth functioning of all academic activities within the college.</w:t>
      </w:r>
    </w:p>
    <w:p>
      <w:pPr>
        <w:spacing w:after="80"/>
        <w:ind w:left="357" w:hanging="357"/>
        <w:jc w:val="both"/>
      </w:pPr>
      <w:r>
        <w:rPr>
          <w:rFonts w:ascii="Cambria" w:hAnsi="Cambria"/>
          <w:sz w:val="22"/>
        </w:rPr>
        <w:t xml:space="preserve">2.  </w:t>
      </w:r>
      <w:r>
        <w:rPr>
          <w:rFonts w:ascii="Cambria" w:hAnsi="Cambria"/>
          <w:b/>
          <w:i w:val="0"/>
          <w:sz w:val="22"/>
        </w:rPr>
        <w:t>2. Academic Performance Review</w:t>
      </w:r>
    </w:p>
    <w:p>
      <w:pPr>
        <w:spacing w:after="80"/>
        <w:ind w:left="714" w:hanging="227"/>
        <w:jc w:val="both"/>
      </w:pPr>
      <w:r>
        <w:rPr>
          <w:rFonts w:ascii="Cambria" w:hAnsi="Cambria"/>
          <w:sz w:val="22"/>
        </w:rPr>
        <w:t xml:space="preserve">o  </w:t>
      </w:r>
      <w:r>
        <w:rPr>
          <w:rFonts w:ascii="Cambria" w:hAnsi="Cambria"/>
          <w:sz w:val="22"/>
        </w:rPr>
        <w:t>Periodically review academic programs, teaching methodologies, and student performance across all departments.</w:t>
      </w:r>
    </w:p>
    <w:p>
      <w:pPr>
        <w:spacing w:after="80"/>
        <w:ind w:left="357" w:hanging="357"/>
        <w:jc w:val="both"/>
      </w:pPr>
      <w:r>
        <w:rPr>
          <w:rFonts w:ascii="Cambria" w:hAnsi="Cambria"/>
          <w:sz w:val="22"/>
        </w:rPr>
        <w:t xml:space="preserve">3.  </w:t>
      </w:r>
      <w:r>
        <w:rPr>
          <w:rFonts w:ascii="Cambria" w:hAnsi="Cambria"/>
          <w:b/>
          <w:i w:val="0"/>
          <w:sz w:val="22"/>
        </w:rPr>
        <w:t>3. Faculty and Student Development</w:t>
      </w:r>
    </w:p>
    <w:p>
      <w:pPr>
        <w:spacing w:after="80"/>
        <w:ind w:left="714" w:hanging="227"/>
        <w:jc w:val="both"/>
      </w:pPr>
      <w:r>
        <w:rPr>
          <w:rFonts w:ascii="Cambria" w:hAnsi="Cambria"/>
          <w:sz w:val="22"/>
        </w:rPr>
        <w:t xml:space="preserve">o  </w:t>
      </w:r>
      <w:r>
        <w:rPr>
          <w:rFonts w:ascii="Cambria" w:hAnsi="Cambria"/>
          <w:sz w:val="22"/>
        </w:rPr>
        <w:t>Evaluate and support faculty development initiatives such as training, FDPs, workshops, and conferences.</w:t>
      </w:r>
    </w:p>
    <w:p>
      <w:pPr>
        <w:spacing w:after="80"/>
        <w:ind w:left="714" w:hanging="227"/>
        <w:jc w:val="both"/>
      </w:pPr>
      <w:r>
        <w:rPr>
          <w:rFonts w:ascii="Cambria" w:hAnsi="Cambria"/>
          <w:sz w:val="22"/>
        </w:rPr>
        <w:t xml:space="preserve">o  </w:t>
      </w:r>
      <w:r>
        <w:rPr>
          <w:rFonts w:ascii="Cambria" w:hAnsi="Cambria"/>
          <w:sz w:val="22"/>
        </w:rPr>
        <w:t>Review student development programs including seminars, skill development, internships, and mentoring.</w:t>
      </w:r>
    </w:p>
    <w:p>
      <w:pPr>
        <w:spacing w:after="80"/>
        <w:ind w:left="357" w:hanging="357"/>
        <w:jc w:val="both"/>
      </w:pPr>
      <w:r>
        <w:rPr>
          <w:rFonts w:ascii="Cambria" w:hAnsi="Cambria"/>
          <w:sz w:val="22"/>
        </w:rPr>
        <w:t xml:space="preserve">4.  </w:t>
      </w:r>
      <w:r>
        <w:rPr>
          <w:rFonts w:ascii="Cambria" w:hAnsi="Cambria"/>
          <w:b/>
          <w:i w:val="0"/>
          <w:sz w:val="22"/>
        </w:rPr>
        <w:t>4. Institutional Growth and Planning</w:t>
      </w:r>
    </w:p>
    <w:p>
      <w:pPr>
        <w:spacing w:after="80"/>
        <w:ind w:left="714" w:hanging="227"/>
        <w:jc w:val="both"/>
      </w:pPr>
      <w:r>
        <w:rPr>
          <w:rFonts w:ascii="Cambria" w:hAnsi="Cambria"/>
          <w:sz w:val="22"/>
        </w:rPr>
        <w:t xml:space="preserve">o  </w:t>
      </w:r>
      <w:r>
        <w:rPr>
          <w:rFonts w:ascii="Cambria" w:hAnsi="Cambria"/>
          <w:sz w:val="22"/>
        </w:rPr>
        <w:t>Formulate long-term academic and institutional development plans aligned with the Vision and Mission of the college.</w:t>
      </w:r>
    </w:p>
    <w:p>
      <w:pPr>
        <w:spacing w:after="80"/>
        <w:ind w:left="357" w:hanging="357"/>
        <w:jc w:val="both"/>
      </w:pPr>
      <w:r>
        <w:rPr>
          <w:rFonts w:ascii="Cambria" w:hAnsi="Cambria"/>
          <w:sz w:val="22"/>
        </w:rPr>
        <w:t xml:space="preserve">5.  </w:t>
      </w:r>
      <w:r>
        <w:rPr>
          <w:rFonts w:ascii="Cambria" w:hAnsi="Cambria"/>
          <w:b/>
          <w:i w:val="0"/>
          <w:sz w:val="22"/>
        </w:rPr>
        <w:t>5. Academic Calendar and Time Table Management</w:t>
      </w:r>
    </w:p>
    <w:p>
      <w:pPr>
        <w:spacing w:after="80"/>
        <w:ind w:left="714" w:hanging="227"/>
        <w:jc w:val="both"/>
      </w:pPr>
      <w:r>
        <w:rPr>
          <w:rFonts w:ascii="Cambria" w:hAnsi="Cambria"/>
          <w:sz w:val="22"/>
        </w:rPr>
        <w:t xml:space="preserve">o  </w:t>
      </w:r>
      <w:r>
        <w:rPr>
          <w:rFonts w:ascii="Cambria" w:hAnsi="Cambria"/>
          <w:sz w:val="22"/>
        </w:rPr>
        <w:t>Prepare, approve, and review the Academic Calendar and Class Schedules for smooth academic delivery.</w:t>
      </w:r>
    </w:p>
    <w:p>
      <w:pPr>
        <w:spacing w:after="80"/>
        <w:ind w:left="357" w:hanging="357"/>
        <w:jc w:val="both"/>
      </w:pPr>
      <w:r>
        <w:rPr>
          <w:rFonts w:ascii="Cambria" w:hAnsi="Cambria"/>
          <w:sz w:val="22"/>
        </w:rPr>
        <w:t xml:space="preserve">6.  </w:t>
      </w:r>
      <w:r>
        <w:rPr>
          <w:rFonts w:ascii="Cambria" w:hAnsi="Cambria"/>
          <w:b/>
          <w:i w:val="0"/>
          <w:sz w:val="22"/>
        </w:rPr>
        <w:t>6. Quality Assurance and Accreditation Readiness</w:t>
      </w:r>
    </w:p>
    <w:p>
      <w:pPr>
        <w:spacing w:after="80"/>
        <w:ind w:left="714" w:hanging="227"/>
        <w:jc w:val="both"/>
      </w:pPr>
      <w:r>
        <w:rPr>
          <w:rFonts w:ascii="Cambria" w:hAnsi="Cambria"/>
          <w:sz w:val="22"/>
        </w:rPr>
        <w:t xml:space="preserve">o  </w:t>
      </w:r>
      <w:r>
        <w:rPr>
          <w:rFonts w:ascii="Cambria" w:hAnsi="Cambria"/>
          <w:sz w:val="22"/>
        </w:rPr>
        <w:t>Plan and implement measures for maintaining and improving the quality of education.</w:t>
      </w:r>
    </w:p>
    <w:p>
      <w:pPr>
        <w:spacing w:after="80"/>
        <w:ind w:left="714" w:hanging="227"/>
        <w:jc w:val="both"/>
      </w:pPr>
      <w:r>
        <w:rPr>
          <w:rFonts w:ascii="Cambria" w:hAnsi="Cambria"/>
          <w:sz w:val="22"/>
        </w:rPr>
        <w:t xml:space="preserve">o  </w:t>
      </w:r>
      <w:r>
        <w:rPr>
          <w:rFonts w:ascii="Cambria" w:hAnsi="Cambria"/>
          <w:sz w:val="22"/>
        </w:rPr>
        <w:t>Monitor compliance with quality benchmarks related to NAAC, NBA, and other accreditation bodies.</w:t>
      </w:r>
    </w:p>
    <w:p>
      <w:pPr>
        <w:spacing w:after="80"/>
        <w:ind w:left="357" w:hanging="357"/>
        <w:jc w:val="both"/>
      </w:pPr>
      <w:r>
        <w:rPr>
          <w:rFonts w:ascii="Cambria" w:hAnsi="Cambria"/>
          <w:sz w:val="22"/>
        </w:rPr>
        <w:t xml:space="preserve">7.  </w:t>
      </w:r>
      <w:r>
        <w:rPr>
          <w:rFonts w:ascii="Cambria" w:hAnsi="Cambria"/>
          <w:b/>
          <w:i w:val="0"/>
          <w:sz w:val="22"/>
        </w:rPr>
        <w:t>7. Monitoring Teaching and Learning Discipline</w:t>
      </w:r>
    </w:p>
    <w:p>
      <w:pPr>
        <w:spacing w:after="80"/>
        <w:ind w:left="714" w:hanging="227"/>
        <w:jc w:val="both"/>
      </w:pPr>
      <w:r>
        <w:rPr>
          <w:rFonts w:ascii="Cambria" w:hAnsi="Cambria"/>
          <w:sz w:val="22"/>
        </w:rPr>
        <w:t xml:space="preserve">o  </w:t>
      </w:r>
      <w:r>
        <w:rPr>
          <w:rFonts w:ascii="Cambria" w:hAnsi="Cambria"/>
          <w:sz w:val="22"/>
        </w:rPr>
        <w:t>Keep strict vigilance on faculty attendance and punctuality in conducting classes.</w:t>
      </w:r>
    </w:p>
    <w:p>
      <w:pPr>
        <w:spacing w:after="80"/>
        <w:ind w:left="714" w:hanging="227"/>
        <w:jc w:val="both"/>
      </w:pPr>
      <w:r>
        <w:rPr>
          <w:rFonts w:ascii="Cambria" w:hAnsi="Cambria"/>
          <w:sz w:val="22"/>
        </w:rPr>
        <w:t xml:space="preserve">o  </w:t>
      </w:r>
      <w:r>
        <w:rPr>
          <w:rFonts w:ascii="Cambria" w:hAnsi="Cambria"/>
          <w:sz w:val="22"/>
        </w:rPr>
        <w:t>Ensure classes are conducted as per schedule and syllabus coverage is tracked.</w:t>
      </w:r>
    </w:p>
    <w:p>
      <w:pPr>
        <w:spacing w:after="80"/>
        <w:ind w:left="357" w:hanging="357"/>
        <w:jc w:val="both"/>
      </w:pPr>
      <w:r>
        <w:rPr>
          <w:rFonts w:ascii="Cambria" w:hAnsi="Cambria"/>
          <w:sz w:val="22"/>
        </w:rPr>
        <w:t xml:space="preserve">8.  </w:t>
      </w:r>
      <w:r>
        <w:rPr>
          <w:rFonts w:ascii="Cambria" w:hAnsi="Cambria"/>
          <w:b/>
          <w:i w:val="0"/>
          <w:sz w:val="22"/>
        </w:rPr>
        <w:t>8. Student Attendance and Examination Ethics</w:t>
      </w:r>
    </w:p>
    <w:p>
      <w:pPr>
        <w:spacing w:after="80"/>
        <w:ind w:left="714" w:hanging="227"/>
        <w:jc w:val="both"/>
      </w:pPr>
      <w:r>
        <w:rPr>
          <w:rFonts w:ascii="Cambria" w:hAnsi="Cambria"/>
          <w:sz w:val="22"/>
        </w:rPr>
        <w:t xml:space="preserve">o  </w:t>
      </w:r>
      <w:r>
        <w:rPr>
          <w:rFonts w:ascii="Cambria" w:hAnsi="Cambria"/>
          <w:sz w:val="22"/>
        </w:rPr>
        <w:t>Review students' attendance records and take appropriate actions in case of deficiencies.</w:t>
      </w:r>
    </w:p>
    <w:p>
      <w:pPr>
        <w:spacing w:after="80"/>
        <w:ind w:left="714" w:hanging="227"/>
        <w:jc w:val="both"/>
      </w:pPr>
      <w:r>
        <w:rPr>
          <w:rFonts w:ascii="Cambria" w:hAnsi="Cambria"/>
          <w:sz w:val="22"/>
        </w:rPr>
        <w:t xml:space="preserve">o  </w:t>
      </w:r>
      <w:r>
        <w:rPr>
          <w:rFonts w:ascii="Cambria" w:hAnsi="Cambria"/>
          <w:sz w:val="22"/>
        </w:rPr>
        <w:t>Monitor and address issues related to malpractices in examinations.</w:t>
      </w:r>
    </w:p>
    <w:p>
      <w:pPr>
        <w:spacing w:after="80"/>
        <w:ind w:left="357" w:hanging="357"/>
        <w:jc w:val="both"/>
      </w:pPr>
      <w:r>
        <w:rPr>
          <w:rFonts w:ascii="Cambria" w:hAnsi="Cambria"/>
          <w:sz w:val="22"/>
        </w:rPr>
        <w:t xml:space="preserve">9.  </w:t>
      </w:r>
      <w:r>
        <w:rPr>
          <w:rFonts w:ascii="Cambria" w:hAnsi="Cambria"/>
          <w:b/>
          <w:i w:val="0"/>
          <w:sz w:val="22"/>
        </w:rPr>
        <w:t>9. Other Academic Excellence Initiatives</w:t>
      </w:r>
    </w:p>
    <w:p>
      <w:pPr>
        <w:spacing w:after="80"/>
        <w:ind w:left="714" w:hanging="227"/>
        <w:jc w:val="both"/>
      </w:pPr>
      <w:r>
        <w:rPr>
          <w:rFonts w:ascii="Cambria" w:hAnsi="Cambria"/>
          <w:sz w:val="22"/>
        </w:rPr>
        <w:t xml:space="preserve">o  </w:t>
      </w:r>
      <w:r>
        <w:rPr>
          <w:rFonts w:ascii="Cambria" w:hAnsi="Cambria"/>
          <w:sz w:val="22"/>
        </w:rPr>
        <w:t>Recommend and oversee any additional academic initiatives to enhance the overall educational standards and learning environment.</w:t>
      </w:r>
    </w:p>
    <w:p>
      <w:pPr>
        <w:keepNext/>
        <w:spacing w:before="240" w:after="120"/>
      </w:pPr>
      <w:r>
        <w:rPr>
          <w:rFonts w:ascii="Cambria" w:hAnsi="Cambria"/>
          <w:b/>
          <w:color w:val="1F3A5F"/>
          <w:sz w:val="28"/>
        </w:rPr>
        <w:t>43.5. Year Planner: College Academic Committee</w:t>
      </w:r>
    </w:p>
    <w:tbl>
      <w:tblGrid>
        <w:gridCol w:w="1701"/>
        <w:gridCol w:w="7711"/>
      </w:tblGrid>
      <w:tblPr>
        <w:jc w:val="center"/>
        <w:tblLook w:firstColumn="1" w:firstRow="1" w:lastColumn="0" w:lastRow="0" w:noHBand="0" w:noVBand="1" w:val="04A0"/>
        <w:tblW w:w="9412" w:type="dxa"/>
        <w:tblLayout w:type="fixed"/>
      </w:tblPr>
      <w:tr>
        <w:tc>
          <w:tcPr>
            <w:shd w:val="clear" w:color="auto" w:fill="1F3A5F"/>
            <w:tcW w:w="1701" w:type="dxa"/>
          </w:tcPr>
          <w:p>
            <w:pPr>
              <w:jc w:val="center"/>
            </w:pPr>
            <w:r/>
            <w:r>
              <w:rPr>
                <w:rFonts w:ascii="Cambria" w:hAnsi="Cambria"/>
                <w:b/>
                <w:i w:val="0"/>
                <w:color w:val="FFFFFF"/>
                <w:sz w:val="22"/>
              </w:rPr>
              <w:t>Month</w:t>
            </w:r>
          </w:p>
        </w:tc>
        <w:tc>
          <w:tcPr>
            <w:shd w:val="clear" w:color="auto" w:fill="1F3A5F"/>
            <w:tcW w:w="7711" w:type="dxa"/>
          </w:tcPr>
          <w:p>
            <w:pPr>
              <w:jc w:val="center"/>
            </w:pPr>
            <w:r/>
            <w:r>
              <w:rPr>
                <w:rFonts w:ascii="Cambria" w:hAnsi="Cambria"/>
                <w:b/>
                <w:i w:val="0"/>
                <w:color w:val="FFFFFF"/>
                <w:sz w:val="22"/>
              </w:rPr>
              <w:t>Planned Activities</w:t>
            </w:r>
          </w:p>
        </w:tc>
      </w:tr>
      <w:tr>
        <w:tc>
          <w:tcPr>
            <w:tcW w:w="1701" w:type="dxa"/>
          </w:tcPr>
          <w:p>
            <w:r/>
            <w:r>
              <w:rPr>
                <w:rFonts w:ascii="Cambria" w:hAnsi="Cambria"/>
                <w:b w:val="0"/>
                <w:i w:val="0"/>
                <w:sz w:val="22"/>
              </w:rPr>
              <w:t>June – July</w:t>
            </w:r>
          </w:p>
        </w:tc>
        <w:tc>
          <w:tcPr>
            <w:tcW w:w="7711" w:type="dxa"/>
          </w:tcPr>
          <w:p>
            <w:r/>
            <w:r>
              <w:rPr>
                <w:rFonts w:ascii="Cambria" w:hAnsi="Cambria"/>
                <w:b w:val="0"/>
                <w:i w:val="0"/>
                <w:sz w:val="22"/>
              </w:rPr>
              <w:t>Review results of previous semester; Planning of Academic Calendar and class schedules; Faculty workload allocation; Induction program planning for freshers</w:t>
            </w:r>
          </w:p>
        </w:tc>
      </w:tr>
      <w:tr>
        <w:tc>
          <w:tcPr>
            <w:shd w:val="clear" w:color="auto" w:fill="F2F2F2"/>
            <w:tcW w:w="1701" w:type="dxa"/>
          </w:tcPr>
          <w:p>
            <w:r/>
            <w:r>
              <w:rPr>
                <w:rFonts w:ascii="Cambria" w:hAnsi="Cambria"/>
                <w:b w:val="0"/>
                <w:i w:val="0"/>
                <w:sz w:val="22"/>
              </w:rPr>
              <w:t>August</w:t>
            </w:r>
          </w:p>
        </w:tc>
        <w:tc>
          <w:tcPr>
            <w:shd w:val="clear" w:color="auto" w:fill="F2F2F2"/>
            <w:tcW w:w="7711" w:type="dxa"/>
          </w:tcPr>
          <w:p>
            <w:r/>
            <w:r>
              <w:rPr>
                <w:rFonts w:ascii="Cambria" w:hAnsi="Cambria"/>
                <w:b w:val="0"/>
                <w:i w:val="0"/>
                <w:sz w:val="22"/>
              </w:rPr>
              <w:t>Semester inauguration; Conduct orientation for new students; Implementation of mentorship system; Monitoring of class and lab schedules</w:t>
            </w:r>
          </w:p>
        </w:tc>
      </w:tr>
      <w:tr>
        <w:tc>
          <w:tcPr>
            <w:tcW w:w="1701" w:type="dxa"/>
          </w:tcPr>
          <w:p>
            <w:r/>
            <w:r>
              <w:rPr>
                <w:rFonts w:ascii="Cambria" w:hAnsi="Cambria"/>
                <w:b w:val="0"/>
                <w:i w:val="0"/>
                <w:sz w:val="22"/>
              </w:rPr>
              <w:t>September</w:t>
            </w:r>
          </w:p>
        </w:tc>
        <w:tc>
          <w:tcPr>
            <w:tcW w:w="7711" w:type="dxa"/>
          </w:tcPr>
          <w:p>
            <w:r/>
            <w:r>
              <w:rPr>
                <w:rFonts w:ascii="Cambria" w:hAnsi="Cambria"/>
                <w:b w:val="0"/>
                <w:i w:val="0"/>
                <w:sz w:val="22"/>
              </w:rPr>
              <w:t>Mid-semester review of syllabus coverage; Conduct internal assessment - I; Collect feedback from students on teaching-learning process; Academic audit (internal); Review CO-PO mapping updates; Plan remedial classes based on assessment outcomes</w:t>
            </w:r>
          </w:p>
        </w:tc>
      </w:tr>
      <w:tr>
        <w:tc>
          <w:tcPr>
            <w:shd w:val="clear" w:color="auto" w:fill="F2F2F2"/>
            <w:tcW w:w="1701" w:type="dxa"/>
          </w:tcPr>
          <w:p>
            <w:r/>
            <w:r>
              <w:rPr>
                <w:rFonts w:ascii="Cambria" w:hAnsi="Cambria"/>
                <w:b w:val="0"/>
                <w:i w:val="0"/>
                <w:sz w:val="22"/>
              </w:rPr>
              <w:t>October</w:t>
            </w:r>
          </w:p>
        </w:tc>
        <w:tc>
          <w:tcPr>
            <w:shd w:val="clear" w:color="auto" w:fill="F2F2F2"/>
            <w:tcW w:w="7711" w:type="dxa"/>
          </w:tcPr>
          <w:p>
            <w:r/>
            <w:r>
              <w:rPr>
                <w:rFonts w:ascii="Cambria" w:hAnsi="Cambria"/>
                <w:b w:val="0"/>
                <w:i w:val="0"/>
                <w:sz w:val="22"/>
              </w:rPr>
              <w:t>Conduct internal assessment - II; Monitor attendance and syllabus coverage; Plan student seminars or academic competitions</w:t>
            </w:r>
          </w:p>
        </w:tc>
      </w:tr>
      <w:tr>
        <w:tc>
          <w:tcPr>
            <w:tcW w:w="1701" w:type="dxa"/>
          </w:tcPr>
          <w:p>
            <w:r/>
            <w:r>
              <w:rPr>
                <w:rFonts w:ascii="Cambria" w:hAnsi="Cambria"/>
                <w:b w:val="0"/>
                <w:i w:val="0"/>
                <w:sz w:val="22"/>
              </w:rPr>
              <w:t>November</w:t>
            </w:r>
          </w:p>
        </w:tc>
        <w:tc>
          <w:tcPr>
            <w:tcW w:w="7711" w:type="dxa"/>
          </w:tcPr>
          <w:p>
            <w:r/>
            <w:r>
              <w:rPr>
                <w:rFonts w:ascii="Cambria" w:hAnsi="Cambria"/>
                <w:b w:val="0"/>
                <w:i w:val="0"/>
                <w:sz w:val="22"/>
              </w:rPr>
              <w:t>Review semester results and outcomes; Begin planning for next semester; Conduct FDPs or workshops for faculty</w:t>
            </w:r>
          </w:p>
        </w:tc>
      </w:tr>
      <w:tr>
        <w:tc>
          <w:tcPr>
            <w:shd w:val="clear" w:color="auto" w:fill="F2F2F2"/>
            <w:tcW w:w="1701" w:type="dxa"/>
          </w:tcPr>
          <w:p>
            <w:r/>
            <w:r>
              <w:rPr>
                <w:rFonts w:ascii="Cambria" w:hAnsi="Cambria"/>
                <w:b w:val="0"/>
                <w:i w:val="0"/>
                <w:sz w:val="22"/>
              </w:rPr>
              <w:t>December</w:t>
            </w:r>
          </w:p>
        </w:tc>
        <w:tc>
          <w:tcPr>
            <w:shd w:val="clear" w:color="auto" w:fill="F2F2F2"/>
            <w:tcW w:w="7711" w:type="dxa"/>
          </w:tcPr>
          <w:p>
            <w:r/>
            <w:r>
              <w:rPr>
                <w:rFonts w:ascii="Cambria" w:hAnsi="Cambria"/>
                <w:b w:val="0"/>
                <w:i w:val="0"/>
                <w:sz w:val="22"/>
              </w:rPr>
              <w:t>Finalize Academic Calendar for even semester; Implementation of academic suggestions from previous reviews; Conduct internal assessment - I (Even Semester); CO-PO attainment analysis (Odd Sem results); Review students' academic progress</w:t>
            </w:r>
          </w:p>
        </w:tc>
      </w:tr>
      <w:tr>
        <w:tc>
          <w:tcPr>
            <w:tcW w:w="1701" w:type="dxa"/>
          </w:tcPr>
          <w:p>
            <w:r/>
            <w:r>
              <w:rPr>
                <w:rFonts w:ascii="Cambria" w:hAnsi="Cambria"/>
                <w:b w:val="0"/>
                <w:i w:val="0"/>
                <w:sz w:val="22"/>
              </w:rPr>
              <w:t>January</w:t>
            </w:r>
          </w:p>
        </w:tc>
        <w:tc>
          <w:tcPr>
            <w:tcW w:w="7711" w:type="dxa"/>
          </w:tcPr>
          <w:p>
            <w:r/>
            <w:r>
              <w:rPr>
                <w:rFonts w:ascii="Cambria" w:hAnsi="Cambria"/>
                <w:b w:val="0"/>
                <w:i w:val="0"/>
                <w:sz w:val="22"/>
              </w:rPr>
              <w:t>Mid-semester review; Conduct academic counseling for low performers; Review of class attendance</w:t>
            </w:r>
          </w:p>
        </w:tc>
      </w:tr>
      <w:tr>
        <w:tc>
          <w:tcPr>
            <w:shd w:val="clear" w:color="auto" w:fill="F2F2F2"/>
            <w:tcW w:w="1701" w:type="dxa"/>
          </w:tcPr>
          <w:p>
            <w:r/>
            <w:r>
              <w:rPr>
                <w:rFonts w:ascii="Cambria" w:hAnsi="Cambria"/>
                <w:b w:val="0"/>
                <w:i w:val="0"/>
                <w:sz w:val="22"/>
              </w:rPr>
              <w:t>February</w:t>
            </w:r>
          </w:p>
        </w:tc>
        <w:tc>
          <w:tcPr>
            <w:shd w:val="clear" w:color="auto" w:fill="F2F2F2"/>
            <w:tcW w:w="7711" w:type="dxa"/>
          </w:tcPr>
          <w:p>
            <w:r/>
            <w:r>
              <w:rPr>
                <w:rFonts w:ascii="Cambria" w:hAnsi="Cambria"/>
                <w:b w:val="0"/>
                <w:i w:val="0"/>
                <w:sz w:val="22"/>
              </w:rPr>
              <w:t>Conduct internal assessment - II; Plan for external academic audits/NAAC preparations; Curriculum feedback from stakeholders</w:t>
            </w:r>
          </w:p>
        </w:tc>
      </w:tr>
      <w:tr>
        <w:tc>
          <w:tcPr>
            <w:tcW w:w="1701" w:type="dxa"/>
          </w:tcPr>
          <w:p>
            <w:r/>
            <w:r>
              <w:rPr>
                <w:rFonts w:ascii="Cambria" w:hAnsi="Cambria"/>
                <w:b w:val="0"/>
                <w:i w:val="0"/>
                <w:sz w:val="22"/>
              </w:rPr>
              <w:t>March</w:t>
            </w:r>
          </w:p>
        </w:tc>
        <w:tc>
          <w:tcPr>
            <w:tcW w:w="7711" w:type="dxa"/>
          </w:tcPr>
          <w:p>
            <w:r/>
            <w:r>
              <w:rPr>
                <w:rFonts w:ascii="Cambria" w:hAnsi="Cambria"/>
                <w:b w:val="0"/>
                <w:i w:val="0"/>
                <w:sz w:val="22"/>
              </w:rPr>
              <w:t>—</w:t>
            </w:r>
          </w:p>
        </w:tc>
      </w:tr>
      <w:tr>
        <w:tc>
          <w:tcPr>
            <w:shd w:val="clear" w:color="auto" w:fill="F2F2F2"/>
            <w:tcW w:w="1701" w:type="dxa"/>
          </w:tcPr>
          <w:p>
            <w:r/>
            <w:r>
              <w:rPr>
                <w:rFonts w:ascii="Cambria" w:hAnsi="Cambria"/>
                <w:b w:val="0"/>
                <w:i w:val="0"/>
                <w:sz w:val="22"/>
              </w:rPr>
              <w:t>April</w:t>
            </w:r>
          </w:p>
        </w:tc>
        <w:tc>
          <w:tcPr>
            <w:shd w:val="clear" w:color="auto" w:fill="F2F2F2"/>
            <w:tcW w:w="7711" w:type="dxa"/>
          </w:tcPr>
          <w:p>
            <w:r/>
            <w:r>
              <w:rPr>
                <w:rFonts w:ascii="Cambria" w:hAnsi="Cambria"/>
                <w:b w:val="0"/>
                <w:i w:val="0"/>
                <w:sz w:val="22"/>
              </w:rPr>
              <w:t>—</w:t>
            </w:r>
          </w:p>
        </w:tc>
      </w:tr>
      <w:tr>
        <w:tc>
          <w:tcPr>
            <w:tcW w:w="1701" w:type="dxa"/>
          </w:tcPr>
          <w:p>
            <w:r/>
            <w:r>
              <w:rPr>
                <w:rFonts w:ascii="Cambria" w:hAnsi="Cambria"/>
                <w:b w:val="0"/>
                <w:i w:val="0"/>
                <w:sz w:val="22"/>
              </w:rPr>
              <w:t>May</w:t>
            </w:r>
          </w:p>
        </w:tc>
        <w:tc>
          <w:tcPr>
            <w:tcW w:w="7711" w:type="dxa"/>
          </w:tcPr>
          <w:p>
            <w:r/>
            <w:r>
              <w:rPr>
                <w:rFonts w:ascii="Cambria" w:hAnsi="Cambria"/>
                <w:b w:val="0"/>
                <w:i w:val="0"/>
                <w:sz w:val="22"/>
              </w:rPr>
              <w:t>Semester-end review; Submission of internal marks and attendance; End-semester examinations; Prepare reports for IQAC</w:t>
            </w:r>
          </w:p>
        </w:tc>
      </w:tr>
    </w:tbl>
    <w:p>
      <w:pPr>
        <w:spacing w:after="120"/>
        <w:jc w:val="both"/>
      </w:pPr>
      <w:r>
        <w:rPr>
          <w:rFonts w:ascii="Cambria" w:hAnsi="Cambria"/>
          <w:i/>
          <w:sz w:val="22"/>
        </w:rPr>
        <w:t>[Note: a portion of the source text on this page (Screenshot (18647).png) -- the specific Planned Activities text for the months of March and April in the Year Planner table -- is not distinctly legible/labelled from the surrounding blocks and could not be transcribed.]</w:t>
      </w:r>
    </w:p>
    <w:p>
      <w:pPr>
        <w:keepNext/>
        <w:spacing w:before="240" w:after="120"/>
      </w:pPr>
      <w:r>
        <w:rPr>
          <w:rFonts w:ascii="Cambria" w:hAnsi="Cambria"/>
          <w:b/>
          <w:color w:val="1F3A5F"/>
          <w:sz w:val="28"/>
        </w:rPr>
        <w:t>43.6. Documentation Managed by the College Academic Committee</w:t>
      </w:r>
    </w:p>
    <w:p>
      <w:pPr>
        <w:spacing w:after="80"/>
        <w:ind w:left="357" w:hanging="357"/>
        <w:jc w:val="both"/>
      </w:pPr>
      <w:r>
        <w:rPr>
          <w:rFonts w:ascii="Cambria" w:hAnsi="Cambria"/>
          <w:sz w:val="22"/>
        </w:rPr>
        <w:t xml:space="preserve">1.  </w:t>
      </w:r>
      <w:r>
        <w:rPr>
          <w:rFonts w:ascii="Cambria" w:hAnsi="Cambria"/>
          <w:b/>
          <w:i w:val="0"/>
          <w:sz w:val="22"/>
        </w:rPr>
        <w:t>1. Academic Calendar</w:t>
      </w:r>
    </w:p>
    <w:p>
      <w:pPr>
        <w:spacing w:after="80"/>
        <w:ind w:left="714" w:hanging="227"/>
        <w:jc w:val="both"/>
      </w:pPr>
      <w:r>
        <w:rPr>
          <w:rFonts w:ascii="Cambria" w:hAnsi="Cambria"/>
          <w:sz w:val="22"/>
        </w:rPr>
        <w:t xml:space="preserve">o  </w:t>
      </w:r>
      <w:r>
        <w:rPr>
          <w:rFonts w:ascii="Cambria" w:hAnsi="Cambria"/>
          <w:sz w:val="22"/>
        </w:rPr>
        <w:t>Term-wise planning including schedules for classes, exams, internal assessments, co-curricular and extracurricular activities.</w:t>
      </w:r>
    </w:p>
    <w:p>
      <w:pPr>
        <w:spacing w:after="80"/>
        <w:ind w:left="357" w:hanging="357"/>
        <w:jc w:val="both"/>
      </w:pPr>
      <w:r>
        <w:rPr>
          <w:rFonts w:ascii="Cambria" w:hAnsi="Cambria"/>
          <w:sz w:val="22"/>
        </w:rPr>
        <w:t xml:space="preserve">2.  </w:t>
      </w:r>
      <w:r>
        <w:rPr>
          <w:rFonts w:ascii="Cambria" w:hAnsi="Cambria"/>
          <w:b/>
          <w:i w:val="0"/>
          <w:sz w:val="22"/>
        </w:rPr>
        <w:t>2. Minutes of Academic Committee Meetings</w:t>
      </w:r>
    </w:p>
    <w:p>
      <w:pPr>
        <w:spacing w:after="80"/>
        <w:ind w:left="714" w:hanging="227"/>
        <w:jc w:val="both"/>
      </w:pPr>
      <w:r>
        <w:rPr>
          <w:rFonts w:ascii="Cambria" w:hAnsi="Cambria"/>
          <w:sz w:val="22"/>
        </w:rPr>
        <w:t xml:space="preserve">o  </w:t>
      </w:r>
      <w:r>
        <w:rPr>
          <w:rFonts w:ascii="Cambria" w:hAnsi="Cambria"/>
          <w:sz w:val="22"/>
        </w:rPr>
        <w:t>Agendas, discussions, resolutions, and action-taken reports from all CAC meetings.</w:t>
      </w:r>
    </w:p>
    <w:p>
      <w:pPr>
        <w:spacing w:after="80"/>
        <w:ind w:left="357" w:hanging="357"/>
        <w:jc w:val="both"/>
      </w:pPr>
      <w:r>
        <w:rPr>
          <w:rFonts w:ascii="Cambria" w:hAnsi="Cambria"/>
          <w:sz w:val="22"/>
        </w:rPr>
        <w:t xml:space="preserve">3.  </w:t>
      </w:r>
      <w:r>
        <w:rPr>
          <w:rFonts w:ascii="Cambria" w:hAnsi="Cambria"/>
          <w:b/>
          <w:i w:val="0"/>
          <w:sz w:val="22"/>
        </w:rPr>
        <w:t>3. Class Time Tables</w:t>
      </w:r>
    </w:p>
    <w:p>
      <w:pPr>
        <w:spacing w:after="80"/>
        <w:ind w:left="714" w:hanging="227"/>
        <w:jc w:val="both"/>
      </w:pPr>
      <w:r>
        <w:rPr>
          <w:rFonts w:ascii="Cambria" w:hAnsi="Cambria"/>
          <w:sz w:val="22"/>
        </w:rPr>
        <w:t xml:space="preserve">o  </w:t>
      </w:r>
      <w:r>
        <w:rPr>
          <w:rFonts w:ascii="Cambria" w:hAnsi="Cambria"/>
          <w:sz w:val="22"/>
        </w:rPr>
        <w:t>Department-wise, semester-wise, and faculty-wise schedules.</w:t>
      </w:r>
    </w:p>
    <w:p>
      <w:pPr>
        <w:spacing w:after="80"/>
        <w:ind w:left="357" w:hanging="357"/>
        <w:jc w:val="both"/>
      </w:pPr>
      <w:r>
        <w:rPr>
          <w:rFonts w:ascii="Cambria" w:hAnsi="Cambria"/>
          <w:sz w:val="22"/>
        </w:rPr>
        <w:t xml:space="preserve">4.  </w:t>
      </w:r>
      <w:r>
        <w:rPr>
          <w:rFonts w:ascii="Cambria" w:hAnsi="Cambria"/>
          <w:b/>
          <w:i w:val="0"/>
          <w:sz w:val="22"/>
        </w:rPr>
        <w:t>4. Course Files and Lesson Plans</w:t>
      </w:r>
    </w:p>
    <w:p>
      <w:pPr>
        <w:spacing w:after="80"/>
        <w:ind w:left="714" w:hanging="227"/>
        <w:jc w:val="both"/>
      </w:pPr>
      <w:r>
        <w:rPr>
          <w:rFonts w:ascii="Cambria" w:hAnsi="Cambria"/>
          <w:sz w:val="22"/>
        </w:rPr>
        <w:t xml:space="preserve">o  </w:t>
      </w:r>
      <w:r>
        <w:rPr>
          <w:rFonts w:ascii="Cambria" w:hAnsi="Cambria"/>
          <w:sz w:val="22"/>
        </w:rPr>
        <w:t>Subject-wise teaching plans, teaching methodologies, and learning outcomes.</w:t>
      </w:r>
    </w:p>
    <w:p>
      <w:pPr>
        <w:spacing w:after="80"/>
        <w:ind w:left="357" w:hanging="357"/>
        <w:jc w:val="both"/>
      </w:pPr>
      <w:r>
        <w:rPr>
          <w:rFonts w:ascii="Cambria" w:hAnsi="Cambria"/>
          <w:sz w:val="22"/>
        </w:rPr>
        <w:t xml:space="preserve">5.  </w:t>
      </w:r>
      <w:r>
        <w:rPr>
          <w:rFonts w:ascii="Cambria" w:hAnsi="Cambria"/>
          <w:b/>
          <w:i w:val="0"/>
          <w:sz w:val="22"/>
        </w:rPr>
        <w:t>5. Student Attendance Records</w:t>
      </w:r>
    </w:p>
    <w:p>
      <w:pPr>
        <w:spacing w:after="80"/>
        <w:ind w:left="714" w:hanging="227"/>
        <w:jc w:val="both"/>
      </w:pPr>
      <w:r>
        <w:rPr>
          <w:rFonts w:ascii="Cambria" w:hAnsi="Cambria"/>
          <w:sz w:val="22"/>
        </w:rPr>
        <w:t xml:space="preserve">o  </w:t>
      </w:r>
      <w:r>
        <w:rPr>
          <w:rFonts w:ascii="Cambria" w:hAnsi="Cambria"/>
          <w:sz w:val="22"/>
        </w:rPr>
        <w:t>Consolidated semester-wise attendance statements and defaulters' lists.</w:t>
      </w:r>
    </w:p>
    <w:p>
      <w:pPr>
        <w:spacing w:after="80"/>
        <w:ind w:left="357" w:hanging="357"/>
        <w:jc w:val="both"/>
      </w:pPr>
      <w:r>
        <w:rPr>
          <w:rFonts w:ascii="Cambria" w:hAnsi="Cambria"/>
          <w:sz w:val="22"/>
        </w:rPr>
        <w:t xml:space="preserve">6.  </w:t>
      </w:r>
      <w:r>
        <w:rPr>
          <w:rFonts w:ascii="Cambria" w:hAnsi="Cambria"/>
          <w:b/>
          <w:i w:val="0"/>
          <w:sz w:val="22"/>
        </w:rPr>
        <w:t>6. Faculty Workload and Allocation Records</w:t>
      </w:r>
    </w:p>
    <w:p>
      <w:pPr>
        <w:spacing w:after="80"/>
        <w:ind w:left="714" w:hanging="227"/>
        <w:jc w:val="both"/>
      </w:pPr>
      <w:r>
        <w:rPr>
          <w:rFonts w:ascii="Cambria" w:hAnsi="Cambria"/>
          <w:sz w:val="22"/>
        </w:rPr>
        <w:t xml:space="preserve">o  </w:t>
      </w:r>
      <w:r>
        <w:rPr>
          <w:rFonts w:ascii="Cambria" w:hAnsi="Cambria"/>
          <w:sz w:val="22"/>
        </w:rPr>
        <w:t>Detailed assignments of teaching and non-teaching duties for all faculty.</w:t>
      </w:r>
    </w:p>
    <w:p>
      <w:pPr>
        <w:spacing w:after="80"/>
        <w:ind w:left="357" w:hanging="357"/>
        <w:jc w:val="both"/>
      </w:pPr>
      <w:r>
        <w:rPr>
          <w:rFonts w:ascii="Cambria" w:hAnsi="Cambria"/>
          <w:sz w:val="22"/>
        </w:rPr>
        <w:t xml:space="preserve">7.  </w:t>
      </w:r>
      <w:r>
        <w:rPr>
          <w:rFonts w:ascii="Cambria" w:hAnsi="Cambria"/>
          <w:b/>
          <w:i w:val="0"/>
          <w:sz w:val="22"/>
        </w:rPr>
        <w:t>7. Internal Assessment Records</w:t>
      </w:r>
    </w:p>
    <w:p>
      <w:pPr>
        <w:spacing w:after="80"/>
        <w:ind w:left="714" w:hanging="227"/>
        <w:jc w:val="both"/>
      </w:pPr>
      <w:r>
        <w:rPr>
          <w:rFonts w:ascii="Cambria" w:hAnsi="Cambria"/>
          <w:sz w:val="22"/>
        </w:rPr>
        <w:t xml:space="preserve">o  </w:t>
      </w:r>
      <w:r>
        <w:rPr>
          <w:rFonts w:ascii="Cambria" w:hAnsi="Cambria"/>
          <w:sz w:val="22"/>
        </w:rPr>
        <w:t>Records of internal exam schedules, question papers, answer scripts, evaluation sheets, and result analysis.</w:t>
      </w:r>
    </w:p>
    <w:p>
      <w:pPr>
        <w:spacing w:after="80"/>
        <w:ind w:left="357" w:hanging="357"/>
        <w:jc w:val="both"/>
      </w:pPr>
      <w:r>
        <w:rPr>
          <w:rFonts w:ascii="Cambria" w:hAnsi="Cambria"/>
          <w:sz w:val="22"/>
        </w:rPr>
        <w:t xml:space="preserve">8.  </w:t>
      </w:r>
      <w:r>
        <w:rPr>
          <w:rFonts w:ascii="Cambria" w:hAnsi="Cambria"/>
          <w:b/>
          <w:i w:val="0"/>
          <w:sz w:val="22"/>
        </w:rPr>
        <w:t>8. Student Academic Performance Reports</w:t>
      </w:r>
    </w:p>
    <w:p>
      <w:pPr>
        <w:spacing w:after="80"/>
        <w:ind w:left="714" w:hanging="227"/>
        <w:jc w:val="both"/>
      </w:pPr>
      <w:r>
        <w:rPr>
          <w:rFonts w:ascii="Cambria" w:hAnsi="Cambria"/>
          <w:sz w:val="22"/>
        </w:rPr>
        <w:t xml:space="preserve">o  </w:t>
      </w:r>
      <w:r>
        <w:rPr>
          <w:rFonts w:ascii="Cambria" w:hAnsi="Cambria"/>
          <w:sz w:val="22"/>
        </w:rPr>
        <w:t>Semester-wise analysis of results, subject-wise pass percentages, and identification of slow and advanced learners.</w:t>
      </w:r>
    </w:p>
    <w:p>
      <w:pPr>
        <w:spacing w:after="80"/>
        <w:ind w:left="357" w:hanging="357"/>
        <w:jc w:val="both"/>
      </w:pPr>
      <w:r>
        <w:rPr>
          <w:rFonts w:ascii="Cambria" w:hAnsi="Cambria"/>
          <w:sz w:val="22"/>
        </w:rPr>
        <w:t xml:space="preserve">9.  </w:t>
      </w:r>
      <w:r>
        <w:rPr>
          <w:rFonts w:ascii="Cambria" w:hAnsi="Cambria"/>
          <w:b/>
          <w:i w:val="0"/>
          <w:sz w:val="22"/>
        </w:rPr>
        <w:t>9. Student and Faculty Development Activities</w:t>
      </w:r>
    </w:p>
    <w:p>
      <w:pPr>
        <w:spacing w:after="80"/>
        <w:ind w:left="714" w:hanging="227"/>
        <w:jc w:val="both"/>
      </w:pPr>
      <w:r>
        <w:rPr>
          <w:rFonts w:ascii="Cambria" w:hAnsi="Cambria"/>
          <w:sz w:val="22"/>
        </w:rPr>
        <w:t xml:space="preserve">o  </w:t>
      </w:r>
      <w:r>
        <w:rPr>
          <w:rFonts w:ascii="Cambria" w:hAnsi="Cambria"/>
          <w:sz w:val="22"/>
        </w:rPr>
        <w:t>Reports of workshops, seminars, FDPs, industrial visits, internships, etc.</w:t>
      </w:r>
    </w:p>
    <w:p>
      <w:pPr>
        <w:spacing w:after="80"/>
        <w:ind w:left="357" w:hanging="357"/>
        <w:jc w:val="both"/>
      </w:pPr>
      <w:r>
        <w:rPr>
          <w:rFonts w:ascii="Cambria" w:hAnsi="Cambria"/>
          <w:sz w:val="22"/>
        </w:rPr>
        <w:t xml:space="preserve">10.  </w:t>
      </w:r>
      <w:r>
        <w:rPr>
          <w:rFonts w:ascii="Cambria" w:hAnsi="Cambria"/>
          <w:b/>
          <w:i w:val="0"/>
          <w:sz w:val="22"/>
        </w:rPr>
        <w:t>10. Curriculum Revision and Syllabus Updates</w:t>
      </w:r>
    </w:p>
    <w:p>
      <w:pPr>
        <w:spacing w:after="80"/>
        <w:ind w:left="714" w:hanging="227"/>
        <w:jc w:val="both"/>
      </w:pPr>
      <w:r>
        <w:rPr>
          <w:rFonts w:ascii="Cambria" w:hAnsi="Cambria"/>
          <w:sz w:val="22"/>
        </w:rPr>
        <w:t xml:space="preserve">o  </w:t>
      </w:r>
      <w:r>
        <w:rPr>
          <w:rFonts w:ascii="Cambria" w:hAnsi="Cambria"/>
          <w:sz w:val="22"/>
        </w:rPr>
        <w:t>Suggestions and reports submitted to the Board of Studies (BoS) or affiliating university.</w:t>
      </w:r>
    </w:p>
    <w:p>
      <w:pPr>
        <w:spacing w:after="80"/>
        <w:ind w:left="357" w:hanging="357"/>
        <w:jc w:val="both"/>
      </w:pPr>
      <w:r>
        <w:rPr>
          <w:rFonts w:ascii="Cambria" w:hAnsi="Cambria"/>
          <w:sz w:val="22"/>
        </w:rPr>
        <w:t xml:space="preserve">11.  </w:t>
      </w:r>
      <w:r>
        <w:rPr>
          <w:rFonts w:ascii="Cambria" w:hAnsi="Cambria"/>
          <w:b/>
          <w:i w:val="0"/>
          <w:sz w:val="22"/>
        </w:rPr>
        <w:t>11. Feedback Records</w:t>
      </w:r>
    </w:p>
    <w:p>
      <w:pPr>
        <w:spacing w:after="80"/>
        <w:ind w:left="714" w:hanging="227"/>
        <w:jc w:val="both"/>
      </w:pPr>
      <w:r>
        <w:rPr>
          <w:rFonts w:ascii="Cambria" w:hAnsi="Cambria"/>
          <w:sz w:val="22"/>
        </w:rPr>
        <w:t xml:space="preserve">o  </w:t>
      </w:r>
      <w:r>
        <w:rPr>
          <w:rFonts w:ascii="Cambria" w:hAnsi="Cambria"/>
          <w:sz w:val="22"/>
        </w:rPr>
        <w:t>Student, alumni, and employer feedback on curriculum, teaching, and academic environment.</w:t>
      </w:r>
    </w:p>
    <w:p>
      <w:pPr>
        <w:spacing w:after="80"/>
        <w:ind w:left="357" w:hanging="357"/>
        <w:jc w:val="both"/>
      </w:pPr>
      <w:r>
        <w:rPr>
          <w:rFonts w:ascii="Cambria" w:hAnsi="Cambria"/>
          <w:sz w:val="22"/>
        </w:rPr>
        <w:t xml:space="preserve">12.  </w:t>
      </w:r>
      <w:r>
        <w:rPr>
          <w:rFonts w:ascii="Cambria" w:hAnsi="Cambria"/>
          <w:b/>
          <w:i w:val="0"/>
          <w:sz w:val="22"/>
        </w:rPr>
        <w:t>12. Academic Audit Reports</w:t>
      </w:r>
    </w:p>
    <w:p>
      <w:pPr>
        <w:spacing w:after="80"/>
        <w:ind w:left="714" w:hanging="227"/>
        <w:jc w:val="both"/>
      </w:pPr>
      <w:r>
        <w:rPr>
          <w:rFonts w:ascii="Cambria" w:hAnsi="Cambria"/>
          <w:sz w:val="22"/>
        </w:rPr>
        <w:t xml:space="preserve">o  </w:t>
      </w:r>
      <w:r>
        <w:rPr>
          <w:rFonts w:ascii="Cambria" w:hAnsi="Cambria"/>
          <w:sz w:val="22"/>
        </w:rPr>
        <w:t>Internal and external academic review reports with action taken.</w:t>
      </w:r>
    </w:p>
    <w:p>
      <w:pPr>
        <w:spacing w:after="80"/>
        <w:ind w:left="357" w:hanging="357"/>
        <w:jc w:val="both"/>
      </w:pPr>
      <w:r>
        <w:rPr>
          <w:rFonts w:ascii="Cambria" w:hAnsi="Cambria"/>
          <w:sz w:val="22"/>
        </w:rPr>
        <w:t xml:space="preserve">13.  </w:t>
      </w:r>
      <w:r>
        <w:rPr>
          <w:rFonts w:ascii="Cambria" w:hAnsi="Cambria"/>
          <w:b/>
          <w:i w:val="0"/>
          <w:sz w:val="22"/>
        </w:rPr>
        <w:t>13. Reports Related to NAAC/NBA/Autonomous Compliance</w:t>
      </w:r>
    </w:p>
    <w:p>
      <w:pPr>
        <w:spacing w:after="80"/>
        <w:ind w:left="714" w:hanging="227"/>
        <w:jc w:val="both"/>
      </w:pPr>
      <w:r>
        <w:rPr>
          <w:rFonts w:ascii="Cambria" w:hAnsi="Cambria"/>
          <w:sz w:val="22"/>
        </w:rPr>
        <w:t xml:space="preserve">o  </w:t>
      </w:r>
      <w:r>
        <w:rPr>
          <w:rFonts w:ascii="Cambria" w:hAnsi="Cambria"/>
          <w:sz w:val="22"/>
        </w:rPr>
        <w:t>Documentation supporting quality benchmarks, POs/COs mapping, and attainment levels.</w:t>
      </w:r>
    </w:p>
    <w:p>
      <w:pPr>
        <w:spacing w:after="80"/>
        <w:ind w:left="357" w:hanging="357"/>
        <w:jc w:val="both"/>
      </w:pPr>
      <w:r>
        <w:rPr>
          <w:rFonts w:ascii="Cambria" w:hAnsi="Cambria"/>
          <w:sz w:val="22"/>
        </w:rPr>
        <w:t xml:space="preserve">14.  </w:t>
      </w:r>
      <w:r>
        <w:rPr>
          <w:rFonts w:ascii="Cambria" w:hAnsi="Cambria"/>
          <w:b/>
          <w:i w:val="0"/>
          <w:sz w:val="22"/>
        </w:rPr>
        <w:t>14. Disciplinary and Examination Malpractice Records</w:t>
      </w:r>
    </w:p>
    <w:p>
      <w:pPr>
        <w:spacing w:after="80"/>
        <w:ind w:left="714" w:hanging="227"/>
        <w:jc w:val="both"/>
      </w:pPr>
      <w:r>
        <w:rPr>
          <w:rFonts w:ascii="Cambria" w:hAnsi="Cambria"/>
          <w:sz w:val="22"/>
        </w:rPr>
        <w:t xml:space="preserve">o  </w:t>
      </w:r>
      <w:r>
        <w:rPr>
          <w:rFonts w:ascii="Cambria" w:hAnsi="Cambria"/>
          <w:sz w:val="22"/>
        </w:rPr>
        <w:t>Action taken reports and case records of academic violations.</w:t>
      </w:r>
    </w:p>
    <w:p>
      <w:pPr>
        <w:spacing w:after="80"/>
        <w:ind w:left="357" w:hanging="357"/>
        <w:jc w:val="both"/>
      </w:pPr>
      <w:r>
        <w:rPr>
          <w:rFonts w:ascii="Cambria" w:hAnsi="Cambria"/>
          <w:sz w:val="22"/>
        </w:rPr>
        <w:t xml:space="preserve">15.  </w:t>
      </w:r>
      <w:r>
        <w:rPr>
          <w:rFonts w:ascii="Cambria" w:hAnsi="Cambria"/>
          <w:b/>
          <w:i w:val="0"/>
          <w:sz w:val="22"/>
        </w:rPr>
        <w:t>15. Faculty Self-Appraisal Reports</w:t>
      </w:r>
    </w:p>
    <w:p>
      <w:pPr>
        <w:spacing w:after="80"/>
        <w:ind w:left="714" w:hanging="227"/>
        <w:jc w:val="both"/>
      </w:pPr>
      <w:r>
        <w:rPr>
          <w:rFonts w:ascii="Cambria" w:hAnsi="Cambria"/>
          <w:sz w:val="22"/>
        </w:rPr>
        <w:t xml:space="preserve">o  </w:t>
      </w:r>
      <w:r>
        <w:rPr>
          <w:rFonts w:ascii="Cambria" w:hAnsi="Cambria"/>
          <w:sz w:val="22"/>
        </w:rPr>
        <w:t>Periodic performance reports submitted by teaching staff.</w:t>
      </w:r>
    </w:p>
    <w:p>
      <w:pPr>
        <w:keepNext/>
        <w:spacing w:before="240" w:after="120"/>
      </w:pPr>
      <w:r>
        <w:rPr>
          <w:rFonts w:ascii="Cambria" w:hAnsi="Cambria"/>
          <w:b/>
          <w:color w:val="1F3A5F"/>
          <w:sz w:val="28"/>
        </w:rPr>
        <w:t>43.7. Best Practices of the College Academic Committee</w:t>
      </w:r>
    </w:p>
    <w:p>
      <w:pPr>
        <w:spacing w:after="80"/>
        <w:ind w:left="357" w:hanging="357"/>
        <w:jc w:val="both"/>
      </w:pPr>
      <w:r>
        <w:rPr>
          <w:rFonts w:ascii="Cambria" w:hAnsi="Cambria"/>
          <w:sz w:val="22"/>
        </w:rPr>
        <w:t xml:space="preserve">1.  </w:t>
      </w:r>
      <w:r>
        <w:rPr>
          <w:rFonts w:ascii="Cambria" w:hAnsi="Cambria"/>
          <w:b/>
          <w:i w:val="0"/>
          <w:sz w:val="22"/>
        </w:rPr>
        <w:t>1. Structured Academic Monitoring System</w:t>
      </w:r>
    </w:p>
    <w:p>
      <w:pPr>
        <w:spacing w:after="80"/>
        <w:ind w:left="714" w:hanging="227"/>
        <w:jc w:val="both"/>
      </w:pPr>
      <w:r>
        <w:rPr>
          <w:rFonts w:ascii="Cambria" w:hAnsi="Cambria"/>
          <w:sz w:val="22"/>
        </w:rPr>
        <w:t xml:space="preserve">o  </w:t>
      </w:r>
      <w:r>
        <w:rPr>
          <w:rFonts w:ascii="Cambria" w:hAnsi="Cambria"/>
          <w:sz w:val="22"/>
        </w:rPr>
        <w:t>Regular review of academic calendars, lesson plans, and class timetables.</w:t>
      </w:r>
    </w:p>
    <w:p>
      <w:pPr>
        <w:spacing w:after="80"/>
        <w:ind w:left="714" w:hanging="227"/>
        <w:jc w:val="both"/>
      </w:pPr>
      <w:r>
        <w:rPr>
          <w:rFonts w:ascii="Cambria" w:hAnsi="Cambria"/>
          <w:sz w:val="22"/>
        </w:rPr>
        <w:t xml:space="preserve">o  </w:t>
      </w:r>
      <w:r>
        <w:rPr>
          <w:rFonts w:ascii="Cambria" w:hAnsi="Cambria"/>
          <w:sz w:val="22"/>
        </w:rPr>
        <w:t>Mid-semester progress reviews and timely corrective actions.</w:t>
      </w:r>
    </w:p>
    <w:p>
      <w:pPr>
        <w:spacing w:after="80"/>
        <w:ind w:left="357" w:hanging="357"/>
        <w:jc w:val="both"/>
      </w:pPr>
      <w:r>
        <w:rPr>
          <w:rFonts w:ascii="Cambria" w:hAnsi="Cambria"/>
          <w:sz w:val="22"/>
        </w:rPr>
        <w:t xml:space="preserve">2.  </w:t>
      </w:r>
      <w:r>
        <w:rPr>
          <w:rFonts w:ascii="Cambria" w:hAnsi="Cambria"/>
          <w:b/>
          <w:i w:val="0"/>
          <w:sz w:val="22"/>
        </w:rPr>
        <w:t>2. Outcome-Based Education (OBE) Implementation</w:t>
      </w:r>
    </w:p>
    <w:p>
      <w:pPr>
        <w:spacing w:after="80"/>
        <w:ind w:left="714" w:hanging="227"/>
        <w:jc w:val="both"/>
      </w:pPr>
      <w:r>
        <w:rPr>
          <w:rFonts w:ascii="Cambria" w:hAnsi="Cambria"/>
          <w:sz w:val="22"/>
        </w:rPr>
        <w:t xml:space="preserve">o  </w:t>
      </w:r>
      <w:r>
        <w:rPr>
          <w:rFonts w:ascii="Cambria" w:hAnsi="Cambria"/>
          <w:sz w:val="22"/>
        </w:rPr>
        <w:t>Mapping of Course Outcomes (COs) with Program Outcomes (POs).</w:t>
      </w:r>
    </w:p>
    <w:p>
      <w:pPr>
        <w:spacing w:after="80"/>
        <w:ind w:left="714" w:hanging="227"/>
        <w:jc w:val="both"/>
      </w:pPr>
      <w:r>
        <w:rPr>
          <w:rFonts w:ascii="Cambria" w:hAnsi="Cambria"/>
          <w:sz w:val="22"/>
        </w:rPr>
        <w:t xml:space="preserve">o  </w:t>
      </w:r>
      <w:r>
        <w:rPr>
          <w:rFonts w:ascii="Cambria" w:hAnsi="Cambria"/>
          <w:sz w:val="22"/>
        </w:rPr>
        <w:t>Periodic CO-PO attainment analysis and action plans for improvement.</w:t>
      </w:r>
    </w:p>
    <w:p>
      <w:pPr>
        <w:spacing w:after="80"/>
        <w:ind w:left="357" w:hanging="357"/>
        <w:jc w:val="both"/>
      </w:pPr>
      <w:r>
        <w:rPr>
          <w:rFonts w:ascii="Cambria" w:hAnsi="Cambria"/>
          <w:sz w:val="22"/>
        </w:rPr>
        <w:t xml:space="preserve">3.  </w:t>
      </w:r>
      <w:r>
        <w:rPr>
          <w:rFonts w:ascii="Cambria" w:hAnsi="Cambria"/>
          <w:b/>
          <w:i w:val="0"/>
          <w:sz w:val="22"/>
        </w:rPr>
        <w:t>3. Feedback Mechanism from Stakeholders</w:t>
      </w:r>
    </w:p>
    <w:p>
      <w:pPr>
        <w:spacing w:after="80"/>
        <w:ind w:left="714" w:hanging="227"/>
        <w:jc w:val="both"/>
      </w:pPr>
      <w:r>
        <w:rPr>
          <w:rFonts w:ascii="Cambria" w:hAnsi="Cambria"/>
          <w:sz w:val="22"/>
        </w:rPr>
        <w:t xml:space="preserve">o  </w:t>
      </w:r>
      <w:r>
        <w:rPr>
          <w:rFonts w:ascii="Cambria" w:hAnsi="Cambria"/>
          <w:sz w:val="22"/>
        </w:rPr>
        <w:t>Collection and analysis of structured feedback from students, alumni, employers, and faculty.</w:t>
      </w:r>
    </w:p>
    <w:p>
      <w:pPr>
        <w:spacing w:after="80"/>
        <w:ind w:left="714" w:hanging="227"/>
        <w:jc w:val="both"/>
      </w:pPr>
      <w:r>
        <w:rPr>
          <w:rFonts w:ascii="Cambria" w:hAnsi="Cambria"/>
          <w:sz w:val="22"/>
        </w:rPr>
        <w:t xml:space="preserve">o  </w:t>
      </w:r>
      <w:r>
        <w:rPr>
          <w:rFonts w:ascii="Cambria" w:hAnsi="Cambria"/>
          <w:sz w:val="22"/>
        </w:rPr>
        <w:t>Use of feedback data for curriculum refinement and teaching enhancement.</w:t>
      </w:r>
    </w:p>
    <w:p>
      <w:pPr>
        <w:spacing w:after="80"/>
        <w:ind w:left="357" w:hanging="357"/>
        <w:jc w:val="both"/>
      </w:pPr>
      <w:r>
        <w:rPr>
          <w:rFonts w:ascii="Cambria" w:hAnsi="Cambria"/>
          <w:sz w:val="22"/>
        </w:rPr>
        <w:t xml:space="preserve">4.  </w:t>
      </w:r>
      <w:r>
        <w:rPr>
          <w:rFonts w:ascii="Cambria" w:hAnsi="Cambria"/>
          <w:b/>
          <w:i w:val="0"/>
          <w:sz w:val="22"/>
        </w:rPr>
        <w:t>4. Faculty Mentorship System</w:t>
      </w:r>
    </w:p>
    <w:p>
      <w:pPr>
        <w:spacing w:after="80"/>
        <w:ind w:left="714" w:hanging="227"/>
        <w:jc w:val="both"/>
      </w:pPr>
      <w:r>
        <w:rPr>
          <w:rFonts w:ascii="Cambria" w:hAnsi="Cambria"/>
          <w:sz w:val="22"/>
        </w:rPr>
        <w:t xml:space="preserve">o  </w:t>
      </w:r>
      <w:r>
        <w:rPr>
          <w:rFonts w:ascii="Cambria" w:hAnsi="Cambria"/>
          <w:sz w:val="22"/>
        </w:rPr>
        <w:t>Allocation of faculty mentors to monitor student progress and provide academic/personal counseling.</w:t>
      </w:r>
    </w:p>
    <w:p>
      <w:pPr>
        <w:spacing w:after="80"/>
        <w:ind w:left="714" w:hanging="227"/>
        <w:jc w:val="both"/>
      </w:pPr>
      <w:r>
        <w:rPr>
          <w:rFonts w:ascii="Cambria" w:hAnsi="Cambria"/>
          <w:sz w:val="22"/>
        </w:rPr>
        <w:t xml:space="preserve">o  </w:t>
      </w:r>
      <w:r>
        <w:rPr>
          <w:rFonts w:ascii="Cambria" w:hAnsi="Cambria"/>
          <w:sz w:val="22"/>
        </w:rPr>
        <w:t>Maintenance of mentorship records for continuous evaluation.</w:t>
      </w:r>
    </w:p>
    <w:p>
      <w:pPr>
        <w:spacing w:after="80"/>
        <w:ind w:left="357" w:hanging="357"/>
        <w:jc w:val="both"/>
      </w:pPr>
      <w:r>
        <w:rPr>
          <w:rFonts w:ascii="Cambria" w:hAnsi="Cambria"/>
          <w:sz w:val="22"/>
        </w:rPr>
        <w:t xml:space="preserve">5.  </w:t>
      </w:r>
      <w:r>
        <w:rPr>
          <w:rFonts w:ascii="Cambria" w:hAnsi="Cambria"/>
          <w:b/>
          <w:i w:val="0"/>
          <w:sz w:val="22"/>
        </w:rPr>
        <w:t>5. Academic Audit and Quality Checks</w:t>
      </w:r>
    </w:p>
    <w:p>
      <w:pPr>
        <w:spacing w:after="80"/>
        <w:ind w:left="714" w:hanging="227"/>
        <w:jc w:val="both"/>
      </w:pPr>
      <w:r>
        <w:rPr>
          <w:rFonts w:ascii="Cambria" w:hAnsi="Cambria"/>
          <w:sz w:val="22"/>
        </w:rPr>
        <w:t xml:space="preserve">o  </w:t>
      </w:r>
      <w:r>
        <w:rPr>
          <w:rFonts w:ascii="Cambria" w:hAnsi="Cambria"/>
          <w:sz w:val="22"/>
        </w:rPr>
        <w:t>Periodic academic audits to evaluate teaching effectiveness, attendance, and syllabus coverage.</w:t>
      </w:r>
    </w:p>
    <w:p>
      <w:pPr>
        <w:spacing w:after="80"/>
        <w:ind w:left="714" w:hanging="227"/>
        <w:jc w:val="both"/>
      </w:pPr>
      <w:r>
        <w:rPr>
          <w:rFonts w:ascii="Cambria" w:hAnsi="Cambria"/>
          <w:sz w:val="22"/>
        </w:rPr>
        <w:t xml:space="preserve">o  </w:t>
      </w:r>
      <w:r>
        <w:rPr>
          <w:rFonts w:ascii="Cambria" w:hAnsi="Cambria"/>
          <w:sz w:val="22"/>
        </w:rPr>
        <w:t>Use of internal and external review mechanisms.</w:t>
      </w:r>
    </w:p>
    <w:p>
      <w:pPr>
        <w:spacing w:after="80"/>
        <w:ind w:left="357" w:hanging="357"/>
        <w:jc w:val="both"/>
      </w:pPr>
      <w:r>
        <w:rPr>
          <w:rFonts w:ascii="Cambria" w:hAnsi="Cambria"/>
          <w:sz w:val="22"/>
        </w:rPr>
        <w:t xml:space="preserve">6.  </w:t>
      </w:r>
      <w:r>
        <w:rPr>
          <w:rFonts w:ascii="Cambria" w:hAnsi="Cambria"/>
          <w:b/>
          <w:i w:val="0"/>
          <w:sz w:val="22"/>
        </w:rPr>
        <w:t>6. Promotion of Faculty Development</w:t>
      </w:r>
    </w:p>
    <w:p>
      <w:pPr>
        <w:spacing w:after="80"/>
        <w:ind w:left="714" w:hanging="227"/>
        <w:jc w:val="both"/>
      </w:pPr>
      <w:r>
        <w:rPr>
          <w:rFonts w:ascii="Cambria" w:hAnsi="Cambria"/>
          <w:sz w:val="22"/>
        </w:rPr>
        <w:t xml:space="preserve">o  </w:t>
      </w:r>
      <w:r>
        <w:rPr>
          <w:rFonts w:ascii="Cambria" w:hAnsi="Cambria"/>
          <w:sz w:val="22"/>
        </w:rPr>
        <w:t>Encouraging faculty participation in FDPs, workshops, and research activities.</w:t>
      </w:r>
    </w:p>
    <w:p>
      <w:pPr>
        <w:spacing w:after="80"/>
        <w:ind w:left="714" w:hanging="227"/>
        <w:jc w:val="both"/>
      </w:pPr>
      <w:r>
        <w:rPr>
          <w:rFonts w:ascii="Cambria" w:hAnsi="Cambria"/>
          <w:sz w:val="22"/>
        </w:rPr>
        <w:t xml:space="preserve">o  </w:t>
      </w:r>
      <w:r>
        <w:rPr>
          <w:rFonts w:ascii="Cambria" w:hAnsi="Cambria"/>
          <w:sz w:val="22"/>
        </w:rPr>
        <w:t>Supporting paper publications and patent filings.</w:t>
      </w:r>
    </w:p>
    <w:p>
      <w:pPr>
        <w:spacing w:after="80"/>
        <w:ind w:left="357" w:hanging="357"/>
        <w:jc w:val="both"/>
      </w:pPr>
      <w:r>
        <w:rPr>
          <w:rFonts w:ascii="Cambria" w:hAnsi="Cambria"/>
          <w:sz w:val="22"/>
        </w:rPr>
        <w:t xml:space="preserve">7.  </w:t>
      </w:r>
      <w:r>
        <w:rPr>
          <w:rFonts w:ascii="Cambria" w:hAnsi="Cambria"/>
          <w:b/>
          <w:i w:val="0"/>
          <w:sz w:val="22"/>
        </w:rPr>
        <w:t>7. Integration of ICT in Teaching</w:t>
      </w:r>
    </w:p>
    <w:p>
      <w:pPr>
        <w:spacing w:after="80"/>
        <w:ind w:left="714" w:hanging="227"/>
        <w:jc w:val="both"/>
      </w:pPr>
      <w:r>
        <w:rPr>
          <w:rFonts w:ascii="Cambria" w:hAnsi="Cambria"/>
          <w:sz w:val="22"/>
        </w:rPr>
        <w:t xml:space="preserve">o  </w:t>
      </w:r>
      <w:r>
        <w:rPr>
          <w:rFonts w:ascii="Cambria" w:hAnsi="Cambria"/>
          <w:sz w:val="22"/>
        </w:rPr>
        <w:t>Use of Learning Management Systems (LMS), Google Classroom, and digital tools for teaching and assessment.</w:t>
      </w:r>
    </w:p>
    <w:p>
      <w:pPr>
        <w:spacing w:after="80"/>
        <w:ind w:left="714" w:hanging="227"/>
        <w:jc w:val="both"/>
      </w:pPr>
      <w:r>
        <w:rPr>
          <w:rFonts w:ascii="Cambria" w:hAnsi="Cambria"/>
          <w:sz w:val="22"/>
        </w:rPr>
        <w:t xml:space="preserve">o  </w:t>
      </w:r>
      <w:r>
        <w:rPr>
          <w:rFonts w:ascii="Cambria" w:hAnsi="Cambria"/>
          <w:sz w:val="22"/>
        </w:rPr>
        <w:t>Development of e-content and video lectures by faculty.</w:t>
      </w:r>
    </w:p>
    <w:p>
      <w:pPr>
        <w:spacing w:after="80"/>
        <w:ind w:left="357" w:hanging="357"/>
        <w:jc w:val="both"/>
      </w:pPr>
      <w:r>
        <w:rPr>
          <w:rFonts w:ascii="Cambria" w:hAnsi="Cambria"/>
          <w:sz w:val="22"/>
        </w:rPr>
        <w:t xml:space="preserve">8.  </w:t>
      </w:r>
      <w:r>
        <w:rPr>
          <w:rFonts w:ascii="Cambria" w:hAnsi="Cambria"/>
          <w:b/>
          <w:i w:val="0"/>
          <w:sz w:val="22"/>
        </w:rPr>
        <w:t>8. Student-Centric Academic Activities</w:t>
      </w:r>
    </w:p>
    <w:p>
      <w:pPr>
        <w:spacing w:after="80"/>
        <w:ind w:left="714" w:hanging="227"/>
        <w:jc w:val="both"/>
      </w:pPr>
      <w:r>
        <w:rPr>
          <w:rFonts w:ascii="Cambria" w:hAnsi="Cambria"/>
          <w:sz w:val="22"/>
        </w:rPr>
        <w:t xml:space="preserve">o  </w:t>
      </w:r>
      <w:r>
        <w:rPr>
          <w:rFonts w:ascii="Cambria" w:hAnsi="Cambria"/>
          <w:sz w:val="22"/>
        </w:rPr>
        <w:t>Remedial classes, bridge courses, and advanced learning sessions based on student needs.</w:t>
      </w:r>
    </w:p>
    <w:p>
      <w:pPr>
        <w:spacing w:after="80"/>
        <w:ind w:left="714" w:hanging="227"/>
        <w:jc w:val="both"/>
      </w:pPr>
      <w:r>
        <w:rPr>
          <w:rFonts w:ascii="Cambria" w:hAnsi="Cambria"/>
          <w:sz w:val="22"/>
        </w:rPr>
        <w:t xml:space="preserve">o  </w:t>
      </w:r>
      <w:r>
        <w:rPr>
          <w:rFonts w:ascii="Cambria" w:hAnsi="Cambria"/>
          <w:sz w:val="22"/>
        </w:rPr>
        <w:t>Conduct of academic competitions, webinars, and peer learning initiatives.</w:t>
      </w:r>
    </w:p>
    <w:p>
      <w:pPr>
        <w:spacing w:after="80"/>
        <w:ind w:left="357" w:hanging="357"/>
        <w:jc w:val="both"/>
      </w:pPr>
      <w:r>
        <w:rPr>
          <w:rFonts w:ascii="Cambria" w:hAnsi="Cambria"/>
          <w:sz w:val="22"/>
        </w:rPr>
        <w:t xml:space="preserve">9.  </w:t>
      </w:r>
      <w:r>
        <w:rPr>
          <w:rFonts w:ascii="Cambria" w:hAnsi="Cambria"/>
          <w:b/>
          <w:i w:val="0"/>
          <w:sz w:val="22"/>
        </w:rPr>
        <w:t>9. Pre-Examination Readiness Checks</w:t>
      </w:r>
    </w:p>
    <w:p>
      <w:pPr>
        <w:spacing w:after="80"/>
        <w:ind w:left="714" w:hanging="227"/>
        <w:jc w:val="both"/>
      </w:pPr>
      <w:r>
        <w:rPr>
          <w:rFonts w:ascii="Cambria" w:hAnsi="Cambria"/>
          <w:sz w:val="22"/>
        </w:rPr>
        <w:t xml:space="preserve">o  </w:t>
      </w:r>
      <w:r>
        <w:rPr>
          <w:rFonts w:ascii="Cambria" w:hAnsi="Cambria"/>
          <w:sz w:val="22"/>
        </w:rPr>
        <w:t>Review of internal test schedules, question paper quality, and syllabus completion before university examinations.</w:t>
      </w:r>
    </w:p>
    <w:p>
      <w:pPr>
        <w:spacing w:after="80"/>
        <w:ind w:left="357" w:hanging="357"/>
        <w:jc w:val="both"/>
      </w:pPr>
      <w:r>
        <w:rPr>
          <w:rFonts w:ascii="Cambria" w:hAnsi="Cambria"/>
          <w:sz w:val="22"/>
        </w:rPr>
        <w:t xml:space="preserve">10.  </w:t>
      </w:r>
      <w:r>
        <w:rPr>
          <w:rFonts w:ascii="Cambria" w:hAnsi="Cambria"/>
          <w:b/>
          <w:i w:val="0"/>
          <w:sz w:val="22"/>
        </w:rPr>
        <w:t>10. Documentation and Transparency</w:t>
      </w:r>
    </w:p>
    <w:p>
      <w:pPr>
        <w:spacing w:after="80"/>
        <w:ind w:left="714" w:hanging="227"/>
        <w:jc w:val="both"/>
      </w:pPr>
      <w:r>
        <w:rPr>
          <w:rFonts w:ascii="Cambria" w:hAnsi="Cambria"/>
          <w:sz w:val="22"/>
        </w:rPr>
        <w:t xml:space="preserve">o  </w:t>
      </w:r>
      <w:r>
        <w:rPr>
          <w:rFonts w:ascii="Cambria" w:hAnsi="Cambria"/>
          <w:sz w:val="22"/>
        </w:rPr>
        <w:t>Maintenance of meeting minutes, academic records, and action-taken reports.</w:t>
      </w:r>
    </w:p>
    <w:p>
      <w:pPr>
        <w:spacing w:after="80"/>
        <w:ind w:left="714" w:hanging="227"/>
        <w:jc w:val="both"/>
      </w:pPr>
      <w:r>
        <w:rPr>
          <w:rFonts w:ascii="Cambria" w:hAnsi="Cambria"/>
          <w:sz w:val="22"/>
        </w:rPr>
        <w:t xml:space="preserve">o  </w:t>
      </w:r>
      <w:r>
        <w:rPr>
          <w:rFonts w:ascii="Cambria" w:hAnsi="Cambria"/>
          <w:sz w:val="22"/>
        </w:rPr>
        <w:t>Transparent communication of academic policies and expectations.</w:t>
      </w:r>
    </w:p>
    <w:p>
      <w:r>
        <w:br w:type="page"/>
      </w:r>
    </w:p>
    <w:p>
      <w:pPr>
        <w:keepNext/>
        <w:spacing w:before="240" w:after="120"/>
      </w:pPr>
      <w:r>
        <w:rPr>
          <w:rFonts w:ascii="Cambria" w:hAnsi="Cambria"/>
          <w:b/>
          <w:color w:val="1F3A5F"/>
          <w:sz w:val="36"/>
        </w:rPr>
        <w:t>44. Program Assessment Committee/OBE Implementation Committee</w:t>
      </w:r>
    </w:p>
    <w:p>
      <w:pPr>
        <w:keepNext/>
        <w:spacing w:before="240" w:after="120"/>
      </w:pPr>
      <w:r>
        <w:rPr>
          <w:rFonts w:ascii="Cambria" w:hAnsi="Cambria"/>
          <w:b/>
          <w:color w:val="1F3A5F"/>
          <w:sz w:val="28"/>
        </w:rPr>
        <w:t>44.1. Introduction</w:t>
      </w:r>
    </w:p>
    <w:p>
      <w:pPr>
        <w:spacing w:after="120"/>
        <w:jc w:val="both"/>
      </w:pPr>
      <w:r>
        <w:rPr>
          <w:rFonts w:ascii="Cambria" w:hAnsi="Cambria"/>
          <w:sz w:val="22"/>
        </w:rPr>
        <w:t>The Program Assessment Committee (PAC), also referred to as the OBE Implementation Committee, is constituted in engineering and higher education institutions to systematically implement and monitor the Outcome-Based Education (OBE) framework. The committee ensures continuous improvement of academic programs through structured assessment of outcomes.</w:t>
      </w:r>
    </w:p>
    <w:p>
      <w:pPr>
        <w:keepNext/>
        <w:spacing w:before="240" w:after="120"/>
      </w:pPr>
      <w:r>
        <w:rPr>
          <w:rFonts w:ascii="Cambria" w:hAnsi="Cambria"/>
          <w:b/>
          <w:color w:val="1F3A5F"/>
          <w:sz w:val="28"/>
        </w:rPr>
        <w:t>44.2. Objectives of the Program Assessment Committee / OBE Implementation Committee</w:t>
      </w:r>
    </w:p>
    <w:p>
      <w:pPr>
        <w:spacing w:after="80"/>
        <w:ind w:left="357" w:hanging="357"/>
        <w:jc w:val="both"/>
      </w:pPr>
      <w:r>
        <w:rPr>
          <w:rFonts w:ascii="Cambria" w:hAnsi="Cambria"/>
          <w:sz w:val="22"/>
        </w:rPr>
        <w:t xml:space="preserve">1.  </w:t>
      </w:r>
      <w:r>
        <w:rPr>
          <w:rFonts w:ascii="Cambria" w:hAnsi="Cambria"/>
          <w:b/>
          <w:i w:val="0"/>
          <w:sz w:val="22"/>
        </w:rPr>
        <w:t>1. To Implement Outcome-Based Education (OBE) Framework</w:t>
      </w:r>
    </w:p>
    <w:p>
      <w:pPr>
        <w:spacing w:after="80"/>
        <w:ind w:left="714" w:hanging="227"/>
        <w:jc w:val="both"/>
      </w:pPr>
      <w:r>
        <w:rPr>
          <w:rFonts w:ascii="Cambria" w:hAnsi="Cambria"/>
          <w:sz w:val="22"/>
        </w:rPr>
        <w:t xml:space="preserve">o  </w:t>
      </w:r>
      <w:r>
        <w:rPr>
          <w:rFonts w:ascii="Cambria" w:hAnsi="Cambria"/>
          <w:sz w:val="22"/>
        </w:rPr>
        <w:t>Promote a student-centered learning approach aligned with clearly defined outcomes such as Course Outcomes (COs), Program Outcomes (POs), and Program Specific Outcomes (PSOs).</w:t>
      </w:r>
    </w:p>
    <w:p>
      <w:pPr>
        <w:spacing w:after="80"/>
        <w:ind w:left="357" w:hanging="357"/>
        <w:jc w:val="both"/>
      </w:pPr>
      <w:r>
        <w:rPr>
          <w:rFonts w:ascii="Cambria" w:hAnsi="Cambria"/>
          <w:sz w:val="22"/>
        </w:rPr>
        <w:t xml:space="preserve">2.  </w:t>
      </w:r>
      <w:r>
        <w:rPr>
          <w:rFonts w:ascii="Cambria" w:hAnsi="Cambria"/>
          <w:b/>
          <w:i w:val="0"/>
          <w:sz w:val="22"/>
        </w:rPr>
        <w:t>2. To Ensure Alignment of Curriculum with POs and PSOs</w:t>
      </w:r>
    </w:p>
    <w:p>
      <w:pPr>
        <w:spacing w:after="80"/>
        <w:ind w:left="714" w:hanging="227"/>
        <w:jc w:val="both"/>
      </w:pPr>
      <w:r>
        <w:rPr>
          <w:rFonts w:ascii="Cambria" w:hAnsi="Cambria"/>
          <w:sz w:val="22"/>
        </w:rPr>
        <w:t xml:space="preserve">o  </w:t>
      </w:r>
      <w:r>
        <w:rPr>
          <w:rFonts w:ascii="Cambria" w:hAnsi="Cambria"/>
          <w:sz w:val="22"/>
        </w:rPr>
        <w:t>Facilitate mapping of course content and assessment tools with the expected graduate attributes.</w:t>
      </w:r>
    </w:p>
    <w:p>
      <w:pPr>
        <w:spacing w:after="80"/>
        <w:ind w:left="357" w:hanging="357"/>
        <w:jc w:val="both"/>
      </w:pPr>
      <w:r>
        <w:rPr>
          <w:rFonts w:ascii="Cambria" w:hAnsi="Cambria"/>
          <w:sz w:val="22"/>
        </w:rPr>
        <w:t xml:space="preserve">3.  </w:t>
      </w:r>
      <w:r>
        <w:rPr>
          <w:rFonts w:ascii="Cambria" w:hAnsi="Cambria"/>
          <w:b/>
          <w:i w:val="0"/>
          <w:sz w:val="22"/>
        </w:rPr>
        <w:t>3. To Monitor and Improve CO-PO Attainment</w:t>
      </w:r>
    </w:p>
    <w:p>
      <w:pPr>
        <w:spacing w:after="80"/>
        <w:ind w:left="714" w:hanging="227"/>
        <w:jc w:val="both"/>
      </w:pPr>
      <w:r>
        <w:rPr>
          <w:rFonts w:ascii="Cambria" w:hAnsi="Cambria"/>
          <w:sz w:val="22"/>
        </w:rPr>
        <w:t xml:space="preserve">o  </w:t>
      </w:r>
      <w:r>
        <w:rPr>
          <w:rFonts w:ascii="Cambria" w:hAnsi="Cambria"/>
          <w:sz w:val="22"/>
        </w:rPr>
        <w:t>Regularly analyze course and program outcome attainment and suggest academic and administrative improvements.</w:t>
      </w:r>
    </w:p>
    <w:p>
      <w:pPr>
        <w:spacing w:after="80"/>
        <w:ind w:left="357" w:hanging="357"/>
        <w:jc w:val="both"/>
      </w:pPr>
      <w:r>
        <w:rPr>
          <w:rFonts w:ascii="Cambria" w:hAnsi="Cambria"/>
          <w:sz w:val="22"/>
        </w:rPr>
        <w:t xml:space="preserve">4.  </w:t>
      </w:r>
      <w:r>
        <w:rPr>
          <w:rFonts w:ascii="Cambria" w:hAnsi="Cambria"/>
          <w:b/>
          <w:i w:val="0"/>
          <w:sz w:val="22"/>
        </w:rPr>
        <w:t>4. To Drive Continuous Quality Improvement (CQI)</w:t>
      </w:r>
    </w:p>
    <w:p>
      <w:pPr>
        <w:spacing w:after="80"/>
        <w:ind w:left="714" w:hanging="227"/>
        <w:jc w:val="both"/>
      </w:pPr>
      <w:r>
        <w:rPr>
          <w:rFonts w:ascii="Cambria" w:hAnsi="Cambria"/>
          <w:sz w:val="22"/>
        </w:rPr>
        <w:t xml:space="preserve">o  </w:t>
      </w:r>
      <w:r>
        <w:rPr>
          <w:rFonts w:ascii="Cambria" w:hAnsi="Cambria"/>
          <w:sz w:val="22"/>
        </w:rPr>
        <w:t>Use assessment results and feedback to formulate and implement strategies for continuous improvement in teaching, learning, and assessment processes.</w:t>
      </w:r>
    </w:p>
    <w:p>
      <w:pPr>
        <w:spacing w:after="80"/>
        <w:ind w:left="357" w:hanging="357"/>
        <w:jc w:val="both"/>
      </w:pPr>
      <w:r>
        <w:rPr>
          <w:rFonts w:ascii="Cambria" w:hAnsi="Cambria"/>
          <w:sz w:val="22"/>
        </w:rPr>
        <w:t xml:space="preserve">5.  </w:t>
      </w:r>
      <w:r>
        <w:rPr>
          <w:rFonts w:ascii="Cambria" w:hAnsi="Cambria"/>
          <w:b/>
          <w:i w:val="0"/>
          <w:sz w:val="22"/>
        </w:rPr>
        <w:t>5. To Support Quality Assurance and Accreditation</w:t>
      </w:r>
    </w:p>
    <w:p>
      <w:pPr>
        <w:spacing w:after="80"/>
        <w:ind w:left="714" w:hanging="227"/>
        <w:jc w:val="both"/>
      </w:pPr>
      <w:r>
        <w:rPr>
          <w:rFonts w:ascii="Cambria" w:hAnsi="Cambria"/>
          <w:sz w:val="22"/>
        </w:rPr>
        <w:t xml:space="preserve">o  </w:t>
      </w:r>
      <w:r>
        <w:rPr>
          <w:rFonts w:ascii="Cambria" w:hAnsi="Cambria"/>
          <w:sz w:val="22"/>
        </w:rPr>
        <w:t>Assist departments in preparing documentation and complying with quality standards set by NBA, NAAC, and other accreditation bodies.</w:t>
      </w:r>
    </w:p>
    <w:p>
      <w:pPr>
        <w:spacing w:after="80"/>
        <w:ind w:left="357" w:hanging="357"/>
        <w:jc w:val="both"/>
      </w:pPr>
      <w:r>
        <w:rPr>
          <w:rFonts w:ascii="Cambria" w:hAnsi="Cambria"/>
          <w:sz w:val="22"/>
        </w:rPr>
        <w:t xml:space="preserve">6.  </w:t>
      </w:r>
      <w:r>
        <w:rPr>
          <w:rFonts w:ascii="Cambria" w:hAnsi="Cambria"/>
          <w:b/>
          <w:i w:val="0"/>
          <w:sz w:val="22"/>
        </w:rPr>
        <w:t>6. To Encourage Stakeholder Participation in Curriculum Development</w:t>
      </w:r>
    </w:p>
    <w:p>
      <w:pPr>
        <w:spacing w:after="80"/>
        <w:ind w:left="714" w:hanging="227"/>
        <w:jc w:val="both"/>
      </w:pPr>
      <w:r>
        <w:rPr>
          <w:rFonts w:ascii="Cambria" w:hAnsi="Cambria"/>
          <w:sz w:val="22"/>
        </w:rPr>
        <w:t xml:space="preserve">o  </w:t>
      </w:r>
      <w:r>
        <w:rPr>
          <w:rFonts w:ascii="Cambria" w:hAnsi="Cambria"/>
          <w:sz w:val="22"/>
        </w:rPr>
        <w:t>Involve faculty, industry experts, students, and alumni in reviewing and enhancing the academic programs.</w:t>
      </w:r>
    </w:p>
    <w:p>
      <w:pPr>
        <w:spacing w:after="80"/>
        <w:ind w:left="357" w:hanging="357"/>
        <w:jc w:val="both"/>
      </w:pPr>
      <w:r>
        <w:rPr>
          <w:rFonts w:ascii="Cambria" w:hAnsi="Cambria"/>
          <w:sz w:val="22"/>
        </w:rPr>
        <w:t xml:space="preserve">7.  </w:t>
      </w:r>
      <w:r>
        <w:rPr>
          <w:rFonts w:ascii="Cambria" w:hAnsi="Cambria"/>
          <w:b/>
          <w:i w:val="0"/>
          <w:sz w:val="22"/>
        </w:rPr>
        <w:t>7. To Build Faculty Competence in OBE Practices</w:t>
      </w:r>
    </w:p>
    <w:p>
      <w:pPr>
        <w:spacing w:after="80"/>
        <w:ind w:left="714" w:hanging="227"/>
        <w:jc w:val="both"/>
      </w:pPr>
      <w:r>
        <w:rPr>
          <w:rFonts w:ascii="Cambria" w:hAnsi="Cambria"/>
          <w:sz w:val="22"/>
        </w:rPr>
        <w:t xml:space="preserve">o  </w:t>
      </w:r>
      <w:r>
        <w:rPr>
          <w:rFonts w:ascii="Cambria" w:hAnsi="Cambria"/>
          <w:sz w:val="22"/>
        </w:rPr>
        <w:t>Organize workshops, training, and knowledge-sharing sessions on Bloom's Taxonomy, CO framing, and outcome assessment.</w:t>
      </w:r>
    </w:p>
    <w:p>
      <w:pPr>
        <w:spacing w:after="80"/>
        <w:ind w:left="357" w:hanging="357"/>
        <w:jc w:val="both"/>
      </w:pPr>
      <w:r>
        <w:rPr>
          <w:rFonts w:ascii="Cambria" w:hAnsi="Cambria"/>
          <w:sz w:val="22"/>
        </w:rPr>
        <w:t xml:space="preserve">8.  </w:t>
      </w:r>
      <w:r>
        <w:rPr>
          <w:rFonts w:ascii="Cambria" w:hAnsi="Cambria"/>
          <w:b/>
          <w:i w:val="0"/>
          <w:sz w:val="22"/>
        </w:rPr>
        <w:t>8. To Institutionalize Best Practices in Teaching-Learning</w:t>
      </w:r>
    </w:p>
    <w:p>
      <w:pPr>
        <w:spacing w:after="80"/>
        <w:ind w:left="714" w:hanging="227"/>
        <w:jc w:val="both"/>
      </w:pPr>
      <w:r>
        <w:rPr>
          <w:rFonts w:ascii="Cambria" w:hAnsi="Cambria"/>
          <w:sz w:val="22"/>
        </w:rPr>
        <w:t xml:space="preserve">o  </w:t>
      </w:r>
      <w:r>
        <w:rPr>
          <w:rFonts w:ascii="Cambria" w:hAnsi="Cambria"/>
          <w:sz w:val="22"/>
        </w:rPr>
        <w:t>Promote innovative and learner-centric pedagogies to improve engagement, understanding, and performance.</w:t>
      </w:r>
    </w:p>
    <w:p>
      <w:pPr>
        <w:spacing w:after="80"/>
        <w:ind w:left="357" w:hanging="357"/>
        <w:jc w:val="both"/>
      </w:pPr>
      <w:r>
        <w:rPr>
          <w:rFonts w:ascii="Cambria" w:hAnsi="Cambria"/>
          <w:sz w:val="22"/>
        </w:rPr>
        <w:t xml:space="preserve">9.  </w:t>
      </w:r>
      <w:r>
        <w:rPr>
          <w:rFonts w:ascii="Cambria" w:hAnsi="Cambria"/>
          <w:b/>
          <w:i w:val="0"/>
          <w:sz w:val="22"/>
        </w:rPr>
        <w:t>9. Create a Student-Centric Academic Environment</w:t>
      </w:r>
    </w:p>
    <w:p>
      <w:pPr>
        <w:spacing w:after="80"/>
        <w:ind w:left="714" w:hanging="227"/>
        <w:jc w:val="both"/>
      </w:pPr>
      <w:r>
        <w:rPr>
          <w:rFonts w:ascii="Cambria" w:hAnsi="Cambria"/>
          <w:sz w:val="22"/>
        </w:rPr>
        <w:t xml:space="preserve">o  </w:t>
      </w:r>
      <w:r>
        <w:rPr>
          <w:rFonts w:ascii="Cambria" w:hAnsi="Cambria"/>
          <w:sz w:val="22"/>
        </w:rPr>
        <w:t>To ensure that academic activities are inclusive, student-focused, and geared toward enhancing employability and research aptitude.</w:t>
      </w:r>
    </w:p>
    <w:p>
      <w:pPr>
        <w:keepNext/>
        <w:spacing w:before="240" w:after="120"/>
      </w:pPr>
      <w:r>
        <w:rPr>
          <w:rFonts w:ascii="Cambria" w:hAnsi="Cambria"/>
          <w:b/>
          <w:color w:val="1F3A5F"/>
          <w:sz w:val="28"/>
        </w:rPr>
        <w:t>44.3. Functions of Program Assessment Committee / OBE Implementation Committee</w:t>
      </w:r>
    </w:p>
    <w:p>
      <w:pPr>
        <w:spacing w:after="80"/>
        <w:ind w:left="357" w:hanging="357"/>
        <w:jc w:val="both"/>
      </w:pPr>
      <w:r>
        <w:rPr>
          <w:rFonts w:ascii="Cambria" w:hAnsi="Cambria"/>
          <w:sz w:val="22"/>
        </w:rPr>
        <w:t xml:space="preserve">1.  </w:t>
      </w:r>
      <w:r>
        <w:rPr>
          <w:rFonts w:ascii="Cambria" w:hAnsi="Cambria"/>
          <w:b/>
          <w:i w:val="0"/>
          <w:sz w:val="22"/>
        </w:rPr>
        <w:t>1. Curriculum Review and Development</w:t>
      </w:r>
    </w:p>
    <w:p>
      <w:pPr>
        <w:spacing w:after="80"/>
        <w:ind w:left="714" w:hanging="227"/>
        <w:jc w:val="both"/>
      </w:pPr>
      <w:r>
        <w:rPr>
          <w:rFonts w:ascii="Cambria" w:hAnsi="Cambria"/>
          <w:sz w:val="22"/>
        </w:rPr>
        <w:t xml:space="preserve">o  </w:t>
      </w:r>
      <w:r>
        <w:rPr>
          <w:rFonts w:ascii="Cambria" w:hAnsi="Cambria"/>
          <w:sz w:val="22"/>
        </w:rPr>
        <w:t>Evaluate and update the curriculum to align with Program Outcomes (POs), Program Specific Outcomes (PSOs), and Course Outcomes (COs).</w:t>
      </w:r>
    </w:p>
    <w:p>
      <w:pPr>
        <w:spacing w:after="80"/>
        <w:ind w:left="714" w:hanging="227"/>
        <w:jc w:val="both"/>
      </w:pPr>
      <w:r>
        <w:rPr>
          <w:rFonts w:ascii="Cambria" w:hAnsi="Cambria"/>
          <w:sz w:val="22"/>
        </w:rPr>
        <w:t xml:space="preserve">o  </w:t>
      </w:r>
      <w:r>
        <w:rPr>
          <w:rFonts w:ascii="Cambria" w:hAnsi="Cambria"/>
          <w:sz w:val="22"/>
        </w:rPr>
        <w:t>Ensure inclusion of emerging technologies and industry-relevant topics.</w:t>
      </w:r>
    </w:p>
    <w:p>
      <w:pPr>
        <w:spacing w:after="80"/>
        <w:ind w:left="357" w:hanging="357"/>
        <w:jc w:val="both"/>
      </w:pPr>
      <w:r>
        <w:rPr>
          <w:rFonts w:ascii="Cambria" w:hAnsi="Cambria"/>
          <w:sz w:val="22"/>
        </w:rPr>
        <w:t xml:space="preserve">2.  </w:t>
      </w:r>
      <w:r>
        <w:rPr>
          <w:rFonts w:ascii="Cambria" w:hAnsi="Cambria"/>
          <w:b/>
          <w:i w:val="0"/>
          <w:sz w:val="22"/>
        </w:rPr>
        <w:t>2. Course Outcome (CO) – Program Outcome (PO) Mapping</w:t>
      </w:r>
    </w:p>
    <w:p>
      <w:pPr>
        <w:spacing w:after="80"/>
        <w:ind w:left="714" w:hanging="227"/>
        <w:jc w:val="both"/>
      </w:pPr>
      <w:r>
        <w:rPr>
          <w:rFonts w:ascii="Cambria" w:hAnsi="Cambria"/>
          <w:sz w:val="22"/>
        </w:rPr>
        <w:t xml:space="preserve">o  </w:t>
      </w:r>
      <w:r>
        <w:rPr>
          <w:rFonts w:ascii="Cambria" w:hAnsi="Cambria"/>
          <w:sz w:val="22"/>
        </w:rPr>
        <w:t>Facilitate accurate CO-PO and CO-PSO mapping for all courses.</w:t>
      </w:r>
    </w:p>
    <w:p>
      <w:pPr>
        <w:spacing w:after="80"/>
        <w:ind w:left="714" w:hanging="227"/>
        <w:jc w:val="both"/>
      </w:pPr>
      <w:r>
        <w:rPr>
          <w:rFonts w:ascii="Cambria" w:hAnsi="Cambria"/>
          <w:sz w:val="22"/>
        </w:rPr>
        <w:t xml:space="preserve">o  </w:t>
      </w:r>
      <w:r>
        <w:rPr>
          <w:rFonts w:ascii="Cambria" w:hAnsi="Cambria"/>
          <w:sz w:val="22"/>
        </w:rPr>
        <w:t>Define performance indicators and competency levels.</w:t>
      </w:r>
    </w:p>
    <w:p>
      <w:pPr>
        <w:spacing w:after="80"/>
        <w:ind w:left="357" w:hanging="357"/>
        <w:jc w:val="both"/>
      </w:pPr>
      <w:r>
        <w:rPr>
          <w:rFonts w:ascii="Cambria" w:hAnsi="Cambria"/>
          <w:sz w:val="22"/>
        </w:rPr>
        <w:t xml:space="preserve">3.  </w:t>
      </w:r>
      <w:r>
        <w:rPr>
          <w:rFonts w:ascii="Cambria" w:hAnsi="Cambria"/>
          <w:b/>
          <w:i w:val="0"/>
          <w:sz w:val="22"/>
        </w:rPr>
        <w:t>3. Assessment and Attainment Analysis</w:t>
      </w:r>
    </w:p>
    <w:p>
      <w:pPr>
        <w:spacing w:after="80"/>
        <w:ind w:left="714" w:hanging="227"/>
        <w:jc w:val="both"/>
      </w:pPr>
      <w:r>
        <w:rPr>
          <w:rFonts w:ascii="Cambria" w:hAnsi="Cambria"/>
          <w:sz w:val="22"/>
        </w:rPr>
        <w:t xml:space="preserve">o  </w:t>
      </w:r>
      <w:r>
        <w:rPr>
          <w:rFonts w:ascii="Cambria" w:hAnsi="Cambria"/>
          <w:sz w:val="22"/>
        </w:rPr>
        <w:t>Collect data related to internal and external assessments (tests, assignments, projects, etc.).</w:t>
      </w:r>
    </w:p>
    <w:p>
      <w:pPr>
        <w:spacing w:after="80"/>
        <w:ind w:left="714" w:hanging="227"/>
        <w:jc w:val="both"/>
      </w:pPr>
      <w:r>
        <w:rPr>
          <w:rFonts w:ascii="Cambria" w:hAnsi="Cambria"/>
          <w:sz w:val="22"/>
        </w:rPr>
        <w:t xml:space="preserve">o  </w:t>
      </w:r>
      <w:r>
        <w:rPr>
          <w:rFonts w:ascii="Cambria" w:hAnsi="Cambria"/>
          <w:sz w:val="22"/>
        </w:rPr>
        <w:t>Analyze CO and PO attainment levels based on predefined rubrics.</w:t>
      </w:r>
    </w:p>
    <w:p>
      <w:pPr>
        <w:spacing w:after="80"/>
        <w:ind w:left="714" w:hanging="227"/>
        <w:jc w:val="both"/>
      </w:pPr>
      <w:r>
        <w:rPr>
          <w:rFonts w:ascii="Cambria" w:hAnsi="Cambria"/>
          <w:sz w:val="22"/>
        </w:rPr>
        <w:t xml:space="preserve">o  </w:t>
      </w:r>
      <w:r>
        <w:rPr>
          <w:rFonts w:ascii="Cambria" w:hAnsi="Cambria"/>
          <w:sz w:val="22"/>
        </w:rPr>
        <w:t>Recommend academic improvements based on analysis.</w:t>
      </w:r>
    </w:p>
    <w:p>
      <w:pPr>
        <w:spacing w:after="80"/>
        <w:ind w:left="357" w:hanging="357"/>
        <w:jc w:val="both"/>
      </w:pPr>
      <w:r>
        <w:rPr>
          <w:rFonts w:ascii="Cambria" w:hAnsi="Cambria"/>
          <w:sz w:val="22"/>
        </w:rPr>
        <w:t xml:space="preserve">4.  </w:t>
      </w:r>
      <w:r>
        <w:rPr>
          <w:rFonts w:ascii="Cambria" w:hAnsi="Cambria"/>
          <w:b/>
          <w:i w:val="0"/>
          <w:sz w:val="22"/>
        </w:rPr>
        <w:t>4. Monitoring Teaching–Learning Process</w:t>
      </w:r>
    </w:p>
    <w:p>
      <w:pPr>
        <w:spacing w:after="80"/>
        <w:ind w:left="714" w:hanging="227"/>
        <w:jc w:val="both"/>
      </w:pPr>
      <w:r>
        <w:rPr>
          <w:rFonts w:ascii="Cambria" w:hAnsi="Cambria"/>
          <w:sz w:val="22"/>
        </w:rPr>
        <w:t xml:space="preserve">o  </w:t>
      </w:r>
      <w:r>
        <w:rPr>
          <w:rFonts w:ascii="Cambria" w:hAnsi="Cambria"/>
          <w:sz w:val="22"/>
        </w:rPr>
        <w:t>Ensure that OBE-aligned teaching practices are followed.</w:t>
      </w:r>
    </w:p>
    <w:p>
      <w:pPr>
        <w:spacing w:after="80"/>
        <w:ind w:left="714" w:hanging="227"/>
        <w:jc w:val="both"/>
      </w:pPr>
      <w:r>
        <w:rPr>
          <w:rFonts w:ascii="Cambria" w:hAnsi="Cambria"/>
          <w:sz w:val="22"/>
        </w:rPr>
        <w:t xml:space="preserve">o  </w:t>
      </w:r>
      <w:r>
        <w:rPr>
          <w:rFonts w:ascii="Cambria" w:hAnsi="Cambria"/>
          <w:sz w:val="22"/>
        </w:rPr>
        <w:t>Promote use of Bloom's Taxonomy in setting course objectives and outcomes.</w:t>
      </w:r>
    </w:p>
    <w:p>
      <w:pPr>
        <w:spacing w:after="80"/>
        <w:ind w:left="357" w:hanging="357"/>
        <w:jc w:val="both"/>
      </w:pPr>
      <w:r>
        <w:rPr>
          <w:rFonts w:ascii="Cambria" w:hAnsi="Cambria"/>
          <w:sz w:val="22"/>
        </w:rPr>
        <w:t xml:space="preserve">5.  </w:t>
      </w:r>
      <w:r>
        <w:rPr>
          <w:rFonts w:ascii="Cambria" w:hAnsi="Cambria"/>
          <w:b/>
          <w:i w:val="0"/>
          <w:sz w:val="22"/>
        </w:rPr>
        <w:t>5. Stakeholder Feedback and Gap Analysis</w:t>
      </w:r>
    </w:p>
    <w:p>
      <w:pPr>
        <w:spacing w:after="80"/>
        <w:ind w:left="714" w:hanging="227"/>
        <w:jc w:val="both"/>
      </w:pPr>
      <w:r>
        <w:rPr>
          <w:rFonts w:ascii="Cambria" w:hAnsi="Cambria"/>
          <w:sz w:val="22"/>
        </w:rPr>
        <w:t xml:space="preserve">o  </w:t>
      </w:r>
      <w:r>
        <w:rPr>
          <w:rFonts w:ascii="Cambria" w:hAnsi="Cambria"/>
          <w:sz w:val="22"/>
        </w:rPr>
        <w:t>Obtain feedback from students, alumni, employers, and faculty.</w:t>
      </w:r>
    </w:p>
    <w:p>
      <w:pPr>
        <w:spacing w:after="80"/>
        <w:ind w:left="714" w:hanging="227"/>
        <w:jc w:val="both"/>
      </w:pPr>
      <w:r>
        <w:rPr>
          <w:rFonts w:ascii="Cambria" w:hAnsi="Cambria"/>
          <w:sz w:val="22"/>
        </w:rPr>
        <w:t xml:space="preserve">o  </w:t>
      </w:r>
      <w:r>
        <w:rPr>
          <w:rFonts w:ascii="Cambria" w:hAnsi="Cambria"/>
          <w:sz w:val="22"/>
        </w:rPr>
        <w:t>Conduct gap analysis to bridge industry-academia expectations.</w:t>
      </w:r>
    </w:p>
    <w:p>
      <w:pPr>
        <w:spacing w:after="80"/>
        <w:ind w:left="357" w:hanging="357"/>
        <w:jc w:val="both"/>
      </w:pPr>
      <w:r>
        <w:rPr>
          <w:rFonts w:ascii="Cambria" w:hAnsi="Cambria"/>
          <w:sz w:val="22"/>
        </w:rPr>
        <w:t xml:space="preserve">6.  </w:t>
      </w:r>
      <w:r>
        <w:rPr>
          <w:rFonts w:ascii="Cambria" w:hAnsi="Cambria"/>
          <w:b/>
          <w:i w:val="0"/>
          <w:sz w:val="22"/>
        </w:rPr>
        <w:t>6. Continuous Improvement and Action Plans</w:t>
      </w:r>
    </w:p>
    <w:p>
      <w:pPr>
        <w:spacing w:after="80"/>
        <w:ind w:left="714" w:hanging="227"/>
        <w:jc w:val="both"/>
      </w:pPr>
      <w:r>
        <w:rPr>
          <w:rFonts w:ascii="Cambria" w:hAnsi="Cambria"/>
          <w:sz w:val="22"/>
        </w:rPr>
        <w:t xml:space="preserve">o  </w:t>
      </w:r>
      <w:r>
        <w:rPr>
          <w:rFonts w:ascii="Cambria" w:hAnsi="Cambria"/>
          <w:sz w:val="22"/>
        </w:rPr>
        <w:t>Review assessment data periodically to identify areas for improvement.</w:t>
      </w:r>
    </w:p>
    <w:p>
      <w:pPr>
        <w:spacing w:after="80"/>
        <w:ind w:left="714" w:hanging="227"/>
        <w:jc w:val="both"/>
      </w:pPr>
      <w:r>
        <w:rPr>
          <w:rFonts w:ascii="Cambria" w:hAnsi="Cambria"/>
          <w:sz w:val="22"/>
        </w:rPr>
        <w:t xml:space="preserve">o  </w:t>
      </w:r>
      <w:r>
        <w:rPr>
          <w:rFonts w:ascii="Cambria" w:hAnsi="Cambria"/>
          <w:sz w:val="22"/>
        </w:rPr>
        <w:t>Suggest corrective actions and monitor implementation.</w:t>
      </w:r>
    </w:p>
    <w:p>
      <w:pPr>
        <w:spacing w:after="80"/>
        <w:ind w:left="357" w:hanging="357"/>
        <w:jc w:val="both"/>
      </w:pPr>
      <w:r>
        <w:rPr>
          <w:rFonts w:ascii="Cambria" w:hAnsi="Cambria"/>
          <w:sz w:val="22"/>
        </w:rPr>
        <w:t xml:space="preserve">7.  </w:t>
      </w:r>
      <w:r>
        <w:rPr>
          <w:rFonts w:ascii="Cambria" w:hAnsi="Cambria"/>
          <w:b/>
          <w:i w:val="0"/>
          <w:sz w:val="22"/>
        </w:rPr>
        <w:t>7. Support for Accreditation (NBA/NAAC)</w:t>
      </w:r>
    </w:p>
    <w:p>
      <w:pPr>
        <w:spacing w:after="80"/>
        <w:ind w:left="714" w:hanging="227"/>
        <w:jc w:val="both"/>
      </w:pPr>
      <w:r>
        <w:rPr>
          <w:rFonts w:ascii="Cambria" w:hAnsi="Cambria"/>
          <w:sz w:val="22"/>
        </w:rPr>
        <w:t xml:space="preserve">o  </w:t>
      </w:r>
      <w:r>
        <w:rPr>
          <w:rFonts w:ascii="Cambria" w:hAnsi="Cambria"/>
          <w:sz w:val="22"/>
        </w:rPr>
        <w:t>Prepare documentation and data related to POs, COs, and attainments for NBA/NAAC or other quality audits.</w:t>
      </w:r>
    </w:p>
    <w:p>
      <w:pPr>
        <w:spacing w:after="80"/>
        <w:ind w:left="714" w:hanging="227"/>
        <w:jc w:val="both"/>
      </w:pPr>
      <w:r>
        <w:rPr>
          <w:rFonts w:ascii="Cambria" w:hAnsi="Cambria"/>
          <w:sz w:val="22"/>
        </w:rPr>
        <w:t xml:space="preserve">o  </w:t>
      </w:r>
      <w:r>
        <w:rPr>
          <w:rFonts w:ascii="Cambria" w:hAnsi="Cambria"/>
          <w:sz w:val="22"/>
        </w:rPr>
        <w:t>Coordinate with departments during accreditation visits.</w:t>
      </w:r>
    </w:p>
    <w:p>
      <w:pPr>
        <w:spacing w:after="80"/>
        <w:ind w:left="357" w:hanging="357"/>
        <w:jc w:val="both"/>
      </w:pPr>
      <w:r>
        <w:rPr>
          <w:rFonts w:ascii="Cambria" w:hAnsi="Cambria"/>
          <w:sz w:val="22"/>
        </w:rPr>
        <w:t xml:space="preserve">8.  </w:t>
      </w:r>
      <w:r>
        <w:rPr>
          <w:rFonts w:ascii="Cambria" w:hAnsi="Cambria"/>
          <w:b/>
          <w:i w:val="0"/>
          <w:sz w:val="22"/>
        </w:rPr>
        <w:t>8. Faculty Capacity Building</w:t>
      </w:r>
    </w:p>
    <w:p>
      <w:pPr>
        <w:spacing w:after="80"/>
        <w:ind w:left="714" w:hanging="227"/>
        <w:jc w:val="both"/>
      </w:pPr>
      <w:r>
        <w:rPr>
          <w:rFonts w:ascii="Cambria" w:hAnsi="Cambria"/>
          <w:sz w:val="22"/>
        </w:rPr>
        <w:t xml:space="preserve">o  </w:t>
      </w:r>
      <w:r>
        <w:rPr>
          <w:rFonts w:ascii="Cambria" w:hAnsi="Cambria"/>
          <w:sz w:val="22"/>
        </w:rPr>
        <w:t>Conduct workshops and training on OBE practices, CO-PO mapping, Bloom's Taxonomy, and assessment strategies.</w:t>
      </w:r>
    </w:p>
    <w:p>
      <w:pPr>
        <w:spacing w:after="80"/>
        <w:ind w:left="357" w:hanging="357"/>
        <w:jc w:val="both"/>
      </w:pPr>
      <w:r>
        <w:rPr>
          <w:rFonts w:ascii="Cambria" w:hAnsi="Cambria"/>
          <w:sz w:val="22"/>
        </w:rPr>
        <w:t xml:space="preserve">9.  </w:t>
      </w:r>
      <w:r>
        <w:rPr>
          <w:rFonts w:ascii="Cambria" w:hAnsi="Cambria"/>
          <w:b/>
          <w:i w:val="0"/>
          <w:sz w:val="22"/>
        </w:rPr>
        <w:t>9. Outcome Documentation and Reporting</w:t>
      </w:r>
    </w:p>
    <w:p>
      <w:pPr>
        <w:spacing w:after="80"/>
        <w:ind w:left="714" w:hanging="227"/>
        <w:jc w:val="both"/>
      </w:pPr>
      <w:r>
        <w:rPr>
          <w:rFonts w:ascii="Cambria" w:hAnsi="Cambria"/>
          <w:sz w:val="22"/>
        </w:rPr>
        <w:t xml:space="preserve">o  </w:t>
      </w:r>
      <w:r>
        <w:rPr>
          <w:rFonts w:ascii="Cambria" w:hAnsi="Cambria"/>
          <w:sz w:val="22"/>
        </w:rPr>
        <w:t>Maintain structured records of curriculum delivery, assessments, and outcomes.</w:t>
      </w:r>
    </w:p>
    <w:p>
      <w:pPr>
        <w:spacing w:after="80"/>
        <w:ind w:left="714" w:hanging="227"/>
        <w:jc w:val="both"/>
      </w:pPr>
      <w:r>
        <w:rPr>
          <w:rFonts w:ascii="Cambria" w:hAnsi="Cambria"/>
          <w:sz w:val="22"/>
        </w:rPr>
        <w:t xml:space="preserve">o  </w:t>
      </w:r>
      <w:r>
        <w:rPr>
          <w:rFonts w:ascii="Cambria" w:hAnsi="Cambria"/>
          <w:sz w:val="22"/>
        </w:rPr>
        <w:t>Submit periodic reports to IQAC, Department Advisory Board (DAB), and other governing bodies.</w:t>
      </w:r>
    </w:p>
    <w:p>
      <w:pPr>
        <w:keepNext/>
        <w:spacing w:before="240" w:after="120"/>
      </w:pPr>
      <w:r>
        <w:rPr>
          <w:rFonts w:ascii="Cambria" w:hAnsi="Cambria"/>
          <w:b/>
          <w:color w:val="1F3A5F"/>
          <w:sz w:val="28"/>
        </w:rPr>
        <w:t>44.4. Composition of the Program Assessment Committee / OBE Implementation Committee</w:t>
      </w:r>
    </w:p>
    <w:tbl>
      <w:tblGrid>
        <w:gridCol w:w="1020"/>
        <w:gridCol w:w="4819"/>
        <w:gridCol w:w="3572"/>
      </w:tblGrid>
      <w:tblPr>
        <w:jc w:val="center"/>
        <w:tblLook w:firstColumn="1" w:firstRow="1" w:lastColumn="0" w:lastRow="0" w:noHBand="0" w:noVBand="1" w:val="04A0"/>
        <w:tblW w:w="9412" w:type="dxa"/>
        <w:tblLayout w:type="fixed"/>
      </w:tblPr>
      <w:tr>
        <w:tc>
          <w:tcPr>
            <w:shd w:val="clear" w:color="auto" w:fill="1F3A5F"/>
            <w:tcW w:w="1020" w:type="dxa"/>
          </w:tcPr>
          <w:p>
            <w:pPr>
              <w:jc w:val="center"/>
            </w:pPr>
            <w:r/>
            <w:r>
              <w:rPr>
                <w:rFonts w:ascii="Cambria" w:hAnsi="Cambria"/>
                <w:b/>
                <w:i w:val="0"/>
                <w:color w:val="FFFFFF"/>
                <w:sz w:val="22"/>
              </w:rPr>
              <w:t>S. No.</w:t>
            </w:r>
          </w:p>
        </w:tc>
        <w:tc>
          <w:tcPr>
            <w:shd w:val="clear" w:color="auto" w:fill="1F3A5F"/>
            <w:tcW w:w="4819" w:type="dxa"/>
          </w:tcPr>
          <w:p>
            <w:pPr>
              <w:jc w:val="center"/>
            </w:pPr>
            <w:r/>
            <w:r>
              <w:rPr>
                <w:rFonts w:ascii="Cambria" w:hAnsi="Cambria"/>
                <w:b/>
                <w:i w:val="0"/>
                <w:color w:val="FFFFFF"/>
                <w:sz w:val="22"/>
              </w:rPr>
              <w:t>Designation</w:t>
            </w:r>
          </w:p>
        </w:tc>
        <w:tc>
          <w:tcPr>
            <w:shd w:val="clear" w:color="auto" w:fill="1F3A5F"/>
            <w:tcW w:w="3572" w:type="dxa"/>
          </w:tcPr>
          <w:p>
            <w:pPr>
              <w:jc w:val="center"/>
            </w:pPr>
            <w:r/>
            <w:r>
              <w:rPr>
                <w:rFonts w:ascii="Cambria" w:hAnsi="Cambria"/>
                <w:b/>
                <w:i w:val="0"/>
                <w:color w:val="FFFFFF"/>
                <w:sz w:val="22"/>
              </w:rPr>
              <w:t>Role in Committee</w:t>
            </w:r>
          </w:p>
        </w:tc>
      </w:tr>
      <w:tr>
        <w:tc>
          <w:tcPr>
            <w:tcW w:w="1020" w:type="dxa"/>
          </w:tcPr>
          <w:p>
            <w:r/>
            <w:r>
              <w:rPr>
                <w:rFonts w:ascii="Cambria" w:hAnsi="Cambria"/>
                <w:b w:val="0"/>
                <w:i w:val="0"/>
                <w:sz w:val="22"/>
              </w:rPr>
              <w:t>1</w:t>
            </w:r>
          </w:p>
        </w:tc>
        <w:tc>
          <w:tcPr>
            <w:tcW w:w="4819" w:type="dxa"/>
          </w:tcPr>
          <w:p>
            <w:r/>
            <w:r>
              <w:rPr>
                <w:rFonts w:ascii="Cambria" w:hAnsi="Cambria"/>
                <w:b w:val="0"/>
                <w:i w:val="0"/>
                <w:sz w:val="22"/>
              </w:rPr>
              <w:t>Head of the Department (HoD)</w:t>
            </w:r>
          </w:p>
        </w:tc>
        <w:tc>
          <w:tcPr>
            <w:tcW w:w="3572" w:type="dxa"/>
          </w:tcPr>
          <w:p>
            <w:r/>
            <w:r>
              <w:rPr>
                <w:rFonts w:ascii="Cambria" w:hAnsi="Cambria"/>
                <w:b w:val="0"/>
                <w:i w:val="0"/>
                <w:sz w:val="22"/>
              </w:rPr>
              <w:t>Chairperson</w:t>
            </w:r>
          </w:p>
        </w:tc>
      </w:tr>
      <w:tr>
        <w:tc>
          <w:tcPr>
            <w:shd w:val="clear" w:color="auto" w:fill="F2F2F2"/>
            <w:tcW w:w="1020" w:type="dxa"/>
          </w:tcPr>
          <w:p>
            <w:r/>
            <w:r>
              <w:rPr>
                <w:rFonts w:ascii="Cambria" w:hAnsi="Cambria"/>
                <w:b w:val="0"/>
                <w:i w:val="0"/>
                <w:sz w:val="22"/>
              </w:rPr>
              <w:t>2</w:t>
            </w:r>
          </w:p>
        </w:tc>
        <w:tc>
          <w:tcPr>
            <w:shd w:val="clear" w:color="auto" w:fill="F2F2F2"/>
            <w:tcW w:w="4819" w:type="dxa"/>
          </w:tcPr>
          <w:p>
            <w:r/>
            <w:r>
              <w:rPr>
                <w:rFonts w:ascii="Cambria" w:hAnsi="Cambria"/>
                <w:b w:val="0"/>
                <w:i w:val="0"/>
                <w:sz w:val="22"/>
              </w:rPr>
              <w:t>NBA/NAAC/OBE Coordinator (Department level)</w:t>
            </w:r>
          </w:p>
        </w:tc>
        <w:tc>
          <w:tcPr>
            <w:shd w:val="clear" w:color="auto" w:fill="F2F2F2"/>
            <w:tcW w:w="3572" w:type="dxa"/>
          </w:tcPr>
          <w:p>
            <w:r/>
            <w:r>
              <w:rPr>
                <w:rFonts w:ascii="Cambria" w:hAnsi="Cambria"/>
                <w:b w:val="0"/>
                <w:i w:val="0"/>
                <w:sz w:val="22"/>
              </w:rPr>
              <w:t>Convener / Coordinator</w:t>
            </w:r>
          </w:p>
        </w:tc>
      </w:tr>
      <w:tr>
        <w:tc>
          <w:tcPr>
            <w:tcW w:w="1020" w:type="dxa"/>
          </w:tcPr>
          <w:p>
            <w:r/>
            <w:r>
              <w:rPr>
                <w:rFonts w:ascii="Cambria" w:hAnsi="Cambria"/>
                <w:b w:val="0"/>
                <w:i w:val="0"/>
                <w:sz w:val="22"/>
              </w:rPr>
              <w:t>3</w:t>
            </w:r>
          </w:p>
        </w:tc>
        <w:tc>
          <w:tcPr>
            <w:tcW w:w="4819" w:type="dxa"/>
          </w:tcPr>
          <w:p>
            <w:r/>
            <w:r>
              <w:rPr>
                <w:rFonts w:ascii="Cambria" w:hAnsi="Cambria"/>
                <w:b w:val="0"/>
                <w:i w:val="0"/>
                <w:sz w:val="22"/>
              </w:rPr>
              <w:t>Senior Faculty Member(s)</w:t>
            </w:r>
          </w:p>
        </w:tc>
        <w:tc>
          <w:tcPr>
            <w:tcW w:w="3572" w:type="dxa"/>
          </w:tcPr>
          <w:p>
            <w:r/>
            <w:r>
              <w:rPr>
                <w:rFonts w:ascii="Cambria" w:hAnsi="Cambria"/>
                <w:b w:val="0"/>
                <w:i w:val="0"/>
                <w:sz w:val="22"/>
              </w:rPr>
              <w:t>Minimum two -- Members</w:t>
            </w:r>
          </w:p>
        </w:tc>
      </w:tr>
      <w:tr>
        <w:tc>
          <w:tcPr>
            <w:shd w:val="clear" w:color="auto" w:fill="F2F2F2"/>
            <w:tcW w:w="1020" w:type="dxa"/>
          </w:tcPr>
          <w:p>
            <w:r/>
            <w:r>
              <w:rPr>
                <w:rFonts w:ascii="Cambria" w:hAnsi="Cambria"/>
                <w:b w:val="0"/>
                <w:i w:val="0"/>
                <w:sz w:val="22"/>
              </w:rPr>
              <w:t>4</w:t>
            </w:r>
          </w:p>
        </w:tc>
        <w:tc>
          <w:tcPr>
            <w:shd w:val="clear" w:color="auto" w:fill="F2F2F2"/>
            <w:tcW w:w="4819" w:type="dxa"/>
          </w:tcPr>
          <w:p>
            <w:r/>
            <w:r>
              <w:rPr>
                <w:rFonts w:ascii="Cambria" w:hAnsi="Cambria"/>
                <w:b w:val="0"/>
                <w:i w:val="0"/>
                <w:sz w:val="22"/>
              </w:rPr>
              <w:t>Program In-charge / Class Coordinators</w:t>
            </w:r>
          </w:p>
        </w:tc>
        <w:tc>
          <w:tcPr>
            <w:shd w:val="clear" w:color="auto" w:fill="F2F2F2"/>
            <w:tcW w:w="3572" w:type="dxa"/>
          </w:tcPr>
          <w:p>
            <w:r/>
            <w:r>
              <w:rPr>
                <w:rFonts w:ascii="Cambria" w:hAnsi="Cambria"/>
                <w:b w:val="0"/>
                <w:i w:val="0"/>
                <w:sz w:val="22"/>
              </w:rPr>
              <w:t>Members</w:t>
            </w:r>
          </w:p>
        </w:tc>
      </w:tr>
      <w:tr>
        <w:tc>
          <w:tcPr>
            <w:tcW w:w="1020" w:type="dxa"/>
          </w:tcPr>
          <w:p>
            <w:r/>
            <w:r>
              <w:rPr>
                <w:rFonts w:ascii="Cambria" w:hAnsi="Cambria"/>
                <w:b w:val="0"/>
                <w:i w:val="0"/>
                <w:sz w:val="22"/>
              </w:rPr>
              <w:t>5</w:t>
            </w:r>
          </w:p>
        </w:tc>
        <w:tc>
          <w:tcPr>
            <w:tcW w:w="4819" w:type="dxa"/>
          </w:tcPr>
          <w:p>
            <w:r/>
            <w:r>
              <w:rPr>
                <w:rFonts w:ascii="Cambria" w:hAnsi="Cambria"/>
                <w:b w:val="0"/>
                <w:i w:val="0"/>
                <w:sz w:val="22"/>
              </w:rPr>
              <w:t>Lab In-charge(s)</w:t>
            </w:r>
          </w:p>
        </w:tc>
        <w:tc>
          <w:tcPr>
            <w:tcW w:w="3572" w:type="dxa"/>
          </w:tcPr>
          <w:p>
            <w:r/>
            <w:r>
              <w:rPr>
                <w:rFonts w:ascii="Cambria" w:hAnsi="Cambria"/>
                <w:b w:val="0"/>
                <w:i w:val="0"/>
                <w:sz w:val="22"/>
              </w:rPr>
              <w:t>Members</w:t>
            </w:r>
          </w:p>
        </w:tc>
      </w:tr>
      <w:tr>
        <w:tc>
          <w:tcPr>
            <w:shd w:val="clear" w:color="auto" w:fill="F2F2F2"/>
            <w:tcW w:w="1020" w:type="dxa"/>
          </w:tcPr>
          <w:p>
            <w:r/>
            <w:r>
              <w:rPr>
                <w:rFonts w:ascii="Cambria" w:hAnsi="Cambria"/>
                <w:b w:val="0"/>
                <w:i w:val="0"/>
                <w:sz w:val="22"/>
              </w:rPr>
              <w:t>6</w:t>
            </w:r>
          </w:p>
        </w:tc>
        <w:tc>
          <w:tcPr>
            <w:shd w:val="clear" w:color="auto" w:fill="F2F2F2"/>
            <w:tcW w:w="4819" w:type="dxa"/>
          </w:tcPr>
          <w:p>
            <w:r/>
            <w:r>
              <w:rPr>
                <w:rFonts w:ascii="Cambria" w:hAnsi="Cambria"/>
                <w:b w:val="0"/>
                <w:i w:val="0"/>
                <w:sz w:val="22"/>
              </w:rPr>
              <w:t>Industry Expert / Alumni (optional)</w:t>
            </w:r>
          </w:p>
        </w:tc>
        <w:tc>
          <w:tcPr>
            <w:shd w:val="clear" w:color="auto" w:fill="F2F2F2"/>
            <w:tcW w:w="3572" w:type="dxa"/>
          </w:tcPr>
          <w:p>
            <w:r/>
            <w:r>
              <w:rPr>
                <w:rFonts w:ascii="Cambria" w:hAnsi="Cambria"/>
                <w:b w:val="0"/>
                <w:i w:val="0"/>
                <w:sz w:val="22"/>
              </w:rPr>
              <w:t>External Member / Advisor (if any)</w:t>
            </w:r>
          </w:p>
        </w:tc>
      </w:tr>
      <w:tr>
        <w:tc>
          <w:tcPr>
            <w:tcW w:w="1020" w:type="dxa"/>
          </w:tcPr>
          <w:p>
            <w:r/>
            <w:r>
              <w:rPr>
                <w:rFonts w:ascii="Cambria" w:hAnsi="Cambria"/>
                <w:b w:val="0"/>
                <w:i w:val="0"/>
                <w:sz w:val="22"/>
              </w:rPr>
              <w:t>7</w:t>
            </w:r>
          </w:p>
        </w:tc>
        <w:tc>
          <w:tcPr>
            <w:tcW w:w="4819" w:type="dxa"/>
          </w:tcPr>
          <w:p>
            <w:r/>
            <w:r>
              <w:rPr>
                <w:rFonts w:ascii="Cambria" w:hAnsi="Cambria"/>
                <w:b w:val="0"/>
                <w:i w:val="0"/>
                <w:sz w:val="22"/>
              </w:rPr>
              <w:t>Student Representative (final year)</w:t>
            </w:r>
          </w:p>
        </w:tc>
        <w:tc>
          <w:tcPr>
            <w:tcW w:w="3572" w:type="dxa"/>
          </w:tcPr>
          <w:p>
            <w:r/>
            <w:r>
              <w:rPr>
                <w:rFonts w:ascii="Cambria" w:hAnsi="Cambria"/>
                <w:b w:val="0"/>
                <w:i w:val="0"/>
                <w:sz w:val="22"/>
              </w:rPr>
              <w:t>Member (Non-voting) (optional)</w:t>
            </w:r>
          </w:p>
        </w:tc>
      </w:tr>
    </w:tbl>
    <w:p>
      <w:pPr>
        <w:spacing w:after="80"/>
        <w:ind w:left="357" w:hanging="227"/>
        <w:jc w:val="both"/>
      </w:pPr>
      <w:r>
        <w:rPr>
          <w:rFonts w:ascii="Cambria" w:hAnsi="Cambria"/>
          <w:sz w:val="22"/>
        </w:rPr>
        <w:t xml:space="preserve">•  </w:t>
      </w:r>
      <w:r>
        <w:rPr>
          <w:rFonts w:ascii="Cambria" w:hAnsi="Cambria"/>
          <w:sz w:val="22"/>
        </w:rPr>
        <w:t>The committee should meet at least twice a semester or as needed.</w:t>
      </w:r>
    </w:p>
    <w:p>
      <w:pPr>
        <w:spacing w:after="80"/>
        <w:ind w:left="357" w:hanging="227"/>
        <w:jc w:val="both"/>
      </w:pPr>
      <w:r>
        <w:rPr>
          <w:rFonts w:ascii="Cambria" w:hAnsi="Cambria"/>
          <w:sz w:val="22"/>
        </w:rPr>
        <w:t xml:space="preserve">•  </w:t>
      </w:r>
      <w:r>
        <w:rPr>
          <w:rFonts w:ascii="Cambria" w:hAnsi="Cambria"/>
          <w:sz w:val="22"/>
        </w:rPr>
        <w:t>The convener ensures all activities like CO-PO mapping, attainment calculation, and documentation are carried out efficiently.</w:t>
      </w:r>
    </w:p>
    <w:p>
      <w:pPr>
        <w:spacing w:after="80"/>
        <w:ind w:left="357" w:hanging="227"/>
        <w:jc w:val="both"/>
      </w:pPr>
      <w:r>
        <w:rPr>
          <w:rFonts w:ascii="Cambria" w:hAnsi="Cambria"/>
          <w:sz w:val="22"/>
        </w:rPr>
        <w:t xml:space="preserve">•  </w:t>
      </w:r>
      <w:r>
        <w:rPr>
          <w:rFonts w:ascii="Cambria" w:hAnsi="Cambria"/>
          <w:sz w:val="22"/>
        </w:rPr>
        <w:t>External or student members are optional but helpful for feedback and industry alignment.</w:t>
      </w:r>
    </w:p>
    <w:p>
      <w:pPr>
        <w:keepNext/>
        <w:spacing w:before="240" w:after="120"/>
      </w:pPr>
      <w:r>
        <w:rPr>
          <w:rFonts w:ascii="Cambria" w:hAnsi="Cambria"/>
          <w:b/>
          <w:color w:val="1F3A5F"/>
          <w:sz w:val="28"/>
        </w:rPr>
        <w:t>44.5. Roles and Responsibilities of the Program Assessment Committee / OBE Implementation Committee</w:t>
      </w:r>
    </w:p>
    <w:p>
      <w:pPr>
        <w:spacing w:after="80"/>
        <w:ind w:left="357" w:hanging="357"/>
        <w:jc w:val="both"/>
      </w:pPr>
      <w:r>
        <w:rPr>
          <w:rFonts w:ascii="Cambria" w:hAnsi="Cambria"/>
          <w:sz w:val="22"/>
        </w:rPr>
        <w:t xml:space="preserve">1.  </w:t>
      </w:r>
      <w:r>
        <w:rPr>
          <w:rFonts w:ascii="Cambria" w:hAnsi="Cambria"/>
          <w:b/>
          <w:i w:val="0"/>
          <w:sz w:val="22"/>
        </w:rPr>
        <w:t>1. Curriculum Planning &amp; Outcome Mapping</w:t>
      </w:r>
    </w:p>
    <w:p>
      <w:pPr>
        <w:spacing w:after="80"/>
        <w:ind w:left="714" w:hanging="227"/>
        <w:jc w:val="both"/>
      </w:pPr>
      <w:r>
        <w:rPr>
          <w:rFonts w:ascii="Cambria" w:hAnsi="Cambria"/>
          <w:sz w:val="22"/>
        </w:rPr>
        <w:t xml:space="preserve">o  </w:t>
      </w:r>
      <w:r>
        <w:rPr>
          <w:rFonts w:ascii="Cambria" w:hAnsi="Cambria"/>
          <w:sz w:val="22"/>
        </w:rPr>
        <w:t>Ensure effective Course Outcomes (COs), Program Outcomes (POs), Program Specific Outcomes (PSOs) and Program Educational Objectives (PEOs) are defined, reviewed, and mapped.</w:t>
      </w:r>
    </w:p>
    <w:p>
      <w:pPr>
        <w:spacing w:after="80"/>
        <w:ind w:left="714" w:hanging="227"/>
        <w:jc w:val="both"/>
      </w:pPr>
      <w:r>
        <w:rPr>
          <w:rFonts w:ascii="Cambria" w:hAnsi="Cambria"/>
          <w:sz w:val="22"/>
        </w:rPr>
        <w:t xml:space="preserve">o  </w:t>
      </w:r>
      <w:r>
        <w:rPr>
          <w:rFonts w:ascii="Cambria" w:hAnsi="Cambria"/>
          <w:sz w:val="22"/>
        </w:rPr>
        <w:t>Guide faculty in CO-PO-PSO mapping and ensure alignment with Bloom's Taxonomy levels.</w:t>
      </w:r>
    </w:p>
    <w:p>
      <w:pPr>
        <w:spacing w:after="80"/>
        <w:ind w:left="357" w:hanging="357"/>
        <w:jc w:val="both"/>
      </w:pPr>
      <w:r>
        <w:rPr>
          <w:rFonts w:ascii="Cambria" w:hAnsi="Cambria"/>
          <w:sz w:val="22"/>
        </w:rPr>
        <w:t xml:space="preserve">2.  </w:t>
      </w:r>
      <w:r>
        <w:rPr>
          <w:rFonts w:ascii="Cambria" w:hAnsi="Cambria"/>
          <w:b/>
          <w:i w:val="0"/>
          <w:sz w:val="22"/>
        </w:rPr>
        <w:t>2. Outcome-Based Education (OBE) Implementation</w:t>
      </w:r>
    </w:p>
    <w:p>
      <w:pPr>
        <w:spacing w:after="80"/>
        <w:ind w:left="714" w:hanging="227"/>
        <w:jc w:val="both"/>
      </w:pPr>
      <w:r>
        <w:rPr>
          <w:rFonts w:ascii="Cambria" w:hAnsi="Cambria"/>
          <w:sz w:val="22"/>
        </w:rPr>
        <w:t xml:space="preserve">o  </w:t>
      </w:r>
      <w:r>
        <w:rPr>
          <w:rFonts w:ascii="Cambria" w:hAnsi="Cambria"/>
          <w:sz w:val="22"/>
        </w:rPr>
        <w:t>Monitor the implementation of OBE practices across the department.</w:t>
      </w:r>
    </w:p>
    <w:p>
      <w:pPr>
        <w:spacing w:after="80"/>
        <w:ind w:left="714" w:hanging="227"/>
        <w:jc w:val="both"/>
      </w:pPr>
      <w:r>
        <w:rPr>
          <w:rFonts w:ascii="Cambria" w:hAnsi="Cambria"/>
          <w:sz w:val="22"/>
        </w:rPr>
        <w:t xml:space="preserve">o  </w:t>
      </w:r>
      <w:r>
        <w:rPr>
          <w:rFonts w:ascii="Cambria" w:hAnsi="Cambria"/>
          <w:sz w:val="22"/>
        </w:rPr>
        <w:t>Ensure course files are maintained, including CO attainment levels, rubrics, assessments, and delivery methods.</w:t>
      </w:r>
    </w:p>
    <w:p>
      <w:pPr>
        <w:spacing w:after="80"/>
        <w:ind w:left="357" w:hanging="357"/>
        <w:jc w:val="both"/>
      </w:pPr>
      <w:r>
        <w:rPr>
          <w:rFonts w:ascii="Cambria" w:hAnsi="Cambria"/>
          <w:sz w:val="22"/>
        </w:rPr>
        <w:t xml:space="preserve">3.  </w:t>
      </w:r>
      <w:r>
        <w:rPr>
          <w:rFonts w:ascii="Cambria" w:hAnsi="Cambria"/>
          <w:b/>
          <w:i w:val="0"/>
          <w:sz w:val="22"/>
        </w:rPr>
        <w:t>3. Data Collection &amp; Analysis</w:t>
      </w:r>
    </w:p>
    <w:p>
      <w:pPr>
        <w:spacing w:after="80"/>
        <w:ind w:left="714" w:hanging="227"/>
        <w:jc w:val="both"/>
      </w:pPr>
      <w:r>
        <w:rPr>
          <w:rFonts w:ascii="Cambria" w:hAnsi="Cambria"/>
          <w:sz w:val="22"/>
        </w:rPr>
        <w:t xml:space="preserve">o  </w:t>
      </w:r>
      <w:r>
        <w:rPr>
          <w:rFonts w:ascii="Cambria" w:hAnsi="Cambria"/>
          <w:sz w:val="22"/>
        </w:rPr>
        <w:t>Collect and analyze attainment data from internal assessments, end-semester exams, and other academic evaluations.</w:t>
      </w:r>
    </w:p>
    <w:p>
      <w:pPr>
        <w:spacing w:after="80"/>
        <w:ind w:left="714" w:hanging="227"/>
        <w:jc w:val="both"/>
      </w:pPr>
      <w:r>
        <w:rPr>
          <w:rFonts w:ascii="Cambria" w:hAnsi="Cambria"/>
          <w:sz w:val="22"/>
        </w:rPr>
        <w:t xml:space="preserve">o  </w:t>
      </w:r>
      <w:r>
        <w:rPr>
          <w:rFonts w:ascii="Cambria" w:hAnsi="Cambria"/>
          <w:sz w:val="22"/>
        </w:rPr>
        <w:t>Calculate CO, PO, and PSO attainment based on direct and indirect assessment methods.</w:t>
      </w:r>
    </w:p>
    <w:p>
      <w:pPr>
        <w:spacing w:after="80"/>
        <w:ind w:left="357" w:hanging="357"/>
        <w:jc w:val="both"/>
      </w:pPr>
      <w:r>
        <w:rPr>
          <w:rFonts w:ascii="Cambria" w:hAnsi="Cambria"/>
          <w:sz w:val="22"/>
        </w:rPr>
        <w:t xml:space="preserve">4.  </w:t>
      </w:r>
      <w:r>
        <w:rPr>
          <w:rFonts w:ascii="Cambria" w:hAnsi="Cambria"/>
          <w:b/>
          <w:i w:val="0"/>
          <w:sz w:val="22"/>
        </w:rPr>
        <w:t>4. Continuous Improvement</w:t>
      </w:r>
    </w:p>
    <w:p>
      <w:pPr>
        <w:spacing w:after="80"/>
        <w:ind w:left="714" w:hanging="227"/>
        <w:jc w:val="both"/>
      </w:pPr>
      <w:r>
        <w:rPr>
          <w:rFonts w:ascii="Cambria" w:hAnsi="Cambria"/>
          <w:sz w:val="22"/>
        </w:rPr>
        <w:t xml:space="preserve">o  </w:t>
      </w:r>
      <w:r>
        <w:rPr>
          <w:rFonts w:ascii="Cambria" w:hAnsi="Cambria"/>
          <w:sz w:val="22"/>
        </w:rPr>
        <w:t>Identify performance gaps in PO/CO attainment and recommend corrective actions.</w:t>
      </w:r>
    </w:p>
    <w:p>
      <w:pPr>
        <w:spacing w:after="80"/>
        <w:ind w:left="714" w:hanging="227"/>
        <w:jc w:val="both"/>
      </w:pPr>
      <w:r>
        <w:rPr>
          <w:rFonts w:ascii="Cambria" w:hAnsi="Cambria"/>
          <w:sz w:val="22"/>
        </w:rPr>
        <w:t xml:space="preserve">o  </w:t>
      </w:r>
      <w:r>
        <w:rPr>
          <w:rFonts w:ascii="Cambria" w:hAnsi="Cambria"/>
          <w:sz w:val="22"/>
        </w:rPr>
        <w:t>Propose actions for curriculum enhancement based on feedback and attainment analysis.</w:t>
      </w:r>
    </w:p>
    <w:p>
      <w:pPr>
        <w:spacing w:after="80"/>
        <w:ind w:left="357" w:hanging="357"/>
        <w:jc w:val="both"/>
      </w:pPr>
      <w:r>
        <w:rPr>
          <w:rFonts w:ascii="Cambria" w:hAnsi="Cambria"/>
          <w:sz w:val="22"/>
        </w:rPr>
        <w:t xml:space="preserve">5.  </w:t>
      </w:r>
      <w:r>
        <w:rPr>
          <w:rFonts w:ascii="Cambria" w:hAnsi="Cambria"/>
          <w:b/>
          <w:i w:val="0"/>
          <w:sz w:val="22"/>
        </w:rPr>
        <w:t>5. Stakeholder Feedback</w:t>
      </w:r>
    </w:p>
    <w:p>
      <w:pPr>
        <w:spacing w:after="80"/>
        <w:ind w:left="714" w:hanging="227"/>
        <w:jc w:val="both"/>
      </w:pPr>
      <w:r>
        <w:rPr>
          <w:rFonts w:ascii="Cambria" w:hAnsi="Cambria"/>
          <w:sz w:val="22"/>
        </w:rPr>
        <w:t xml:space="preserve">o  </w:t>
      </w:r>
      <w:r>
        <w:rPr>
          <w:rFonts w:ascii="Cambria" w:hAnsi="Cambria"/>
          <w:sz w:val="22"/>
        </w:rPr>
        <w:t>Coordinate collection of feedback from stakeholders (students, alumni, faculty, industry, employers) for curriculum review and program improvement.</w:t>
      </w:r>
    </w:p>
    <w:p>
      <w:pPr>
        <w:spacing w:after="80"/>
        <w:ind w:left="357" w:hanging="357"/>
        <w:jc w:val="both"/>
      </w:pPr>
      <w:r>
        <w:rPr>
          <w:rFonts w:ascii="Cambria" w:hAnsi="Cambria"/>
          <w:sz w:val="22"/>
        </w:rPr>
        <w:t xml:space="preserve">6.  </w:t>
      </w:r>
      <w:r>
        <w:rPr>
          <w:rFonts w:ascii="Cambria" w:hAnsi="Cambria"/>
          <w:b/>
          <w:i w:val="0"/>
          <w:sz w:val="22"/>
        </w:rPr>
        <w:t>6. Accreditation Support</w:t>
      </w:r>
    </w:p>
    <w:p>
      <w:pPr>
        <w:spacing w:after="80"/>
        <w:ind w:left="714" w:hanging="227"/>
        <w:jc w:val="both"/>
      </w:pPr>
      <w:r>
        <w:rPr>
          <w:rFonts w:ascii="Cambria" w:hAnsi="Cambria"/>
          <w:sz w:val="22"/>
        </w:rPr>
        <w:t xml:space="preserve">o  </w:t>
      </w:r>
      <w:r>
        <w:rPr>
          <w:rFonts w:ascii="Cambria" w:hAnsi="Cambria"/>
          <w:sz w:val="22"/>
        </w:rPr>
        <w:t>Prepare documentation and reports for NBA/NAAC/Autonomous/Regulatory bodies related to outcome attainment and academic performance.</w:t>
      </w:r>
    </w:p>
    <w:p>
      <w:pPr>
        <w:spacing w:after="80"/>
        <w:ind w:left="714" w:hanging="227"/>
        <w:jc w:val="both"/>
      </w:pPr>
      <w:r>
        <w:rPr>
          <w:rFonts w:ascii="Cambria" w:hAnsi="Cambria"/>
          <w:sz w:val="22"/>
        </w:rPr>
        <w:t xml:space="preserve">o  </w:t>
      </w:r>
      <w:r>
        <w:rPr>
          <w:rFonts w:ascii="Cambria" w:hAnsi="Cambria"/>
          <w:sz w:val="22"/>
        </w:rPr>
        <w:t>Ensure readiness for academic audits and compliance with quality standards.</w:t>
      </w:r>
    </w:p>
    <w:p>
      <w:pPr>
        <w:spacing w:after="80"/>
        <w:ind w:left="357" w:hanging="357"/>
        <w:jc w:val="both"/>
      </w:pPr>
      <w:r>
        <w:rPr>
          <w:rFonts w:ascii="Cambria" w:hAnsi="Cambria"/>
          <w:sz w:val="22"/>
        </w:rPr>
        <w:t xml:space="preserve">7.  </w:t>
      </w:r>
      <w:r>
        <w:rPr>
          <w:rFonts w:ascii="Cambria" w:hAnsi="Cambria"/>
          <w:b/>
          <w:i w:val="0"/>
          <w:sz w:val="22"/>
        </w:rPr>
        <w:t>7. Meetings and Reporting</w:t>
      </w:r>
    </w:p>
    <w:p>
      <w:pPr>
        <w:spacing w:after="80"/>
        <w:ind w:left="714" w:hanging="227"/>
        <w:jc w:val="both"/>
      </w:pPr>
      <w:r>
        <w:rPr>
          <w:rFonts w:ascii="Cambria" w:hAnsi="Cambria"/>
          <w:sz w:val="22"/>
        </w:rPr>
        <w:t xml:space="preserve">o  </w:t>
      </w:r>
      <w:r>
        <w:rPr>
          <w:rFonts w:ascii="Cambria" w:hAnsi="Cambria"/>
          <w:sz w:val="22"/>
        </w:rPr>
        <w:t>Conduct periodic PAC meetings to discuss program performance and improvement plans.</w:t>
      </w:r>
    </w:p>
    <w:p>
      <w:pPr>
        <w:spacing w:after="80"/>
        <w:ind w:left="714" w:hanging="227"/>
        <w:jc w:val="both"/>
      </w:pPr>
      <w:r>
        <w:rPr>
          <w:rFonts w:ascii="Cambria" w:hAnsi="Cambria"/>
          <w:sz w:val="22"/>
        </w:rPr>
        <w:t xml:space="preserve">o  </w:t>
      </w:r>
      <w:r>
        <w:rPr>
          <w:rFonts w:ascii="Cambria" w:hAnsi="Cambria"/>
          <w:sz w:val="22"/>
        </w:rPr>
        <w:t>Submit minutes of meetings and action taken reports to the IQAC or HoD/Principal.</w:t>
      </w:r>
    </w:p>
    <w:p>
      <w:pPr>
        <w:keepNext/>
        <w:spacing w:before="240" w:after="120"/>
      </w:pPr>
      <w:r>
        <w:rPr>
          <w:rFonts w:ascii="Cambria" w:hAnsi="Cambria"/>
          <w:b/>
          <w:color w:val="1F3A5F"/>
          <w:sz w:val="28"/>
        </w:rPr>
        <w:t>44.6. Year Planner for Program Assessment Committee / OBE Implementation Committee</w:t>
      </w:r>
    </w:p>
    <w:p>
      <w:pPr>
        <w:spacing w:after="120"/>
        <w:jc w:val="both"/>
      </w:pPr>
      <w:r>
        <w:rPr>
          <w:rFonts w:ascii="Cambria" w:hAnsi="Cambria"/>
          <w:b/>
          <w:i w:val="0"/>
          <w:sz w:val="22"/>
        </w:rPr>
        <w:t>Quarter 1: July – September</w:t>
      </w:r>
    </w:p>
    <w:p>
      <w:pPr>
        <w:spacing w:after="120"/>
        <w:jc w:val="both"/>
      </w:pPr>
      <w:r>
        <w:rPr>
          <w:rFonts w:ascii="Cambria" w:hAnsi="Cambria"/>
          <w:b/>
          <w:i w:val="0"/>
          <w:sz w:val="22"/>
        </w:rPr>
        <w:t>July</w:t>
      </w:r>
    </w:p>
    <w:p>
      <w:pPr>
        <w:spacing w:after="80"/>
        <w:ind w:left="357" w:hanging="227"/>
        <w:jc w:val="both"/>
      </w:pPr>
      <w:r>
        <w:rPr>
          <w:rFonts w:ascii="Cambria" w:hAnsi="Cambria"/>
          <w:sz w:val="22"/>
        </w:rPr>
        <w:t xml:space="preserve">•  </w:t>
      </w:r>
      <w:r>
        <w:rPr>
          <w:rFonts w:ascii="Cambria" w:hAnsi="Cambria"/>
          <w:sz w:val="22"/>
        </w:rPr>
        <w:t>Kick-off meeting to review objectives for the year.</w:t>
      </w:r>
    </w:p>
    <w:p>
      <w:pPr>
        <w:spacing w:after="80"/>
        <w:ind w:left="357" w:hanging="227"/>
        <w:jc w:val="both"/>
      </w:pPr>
      <w:r>
        <w:rPr>
          <w:rFonts w:ascii="Cambria" w:hAnsi="Cambria"/>
          <w:sz w:val="22"/>
        </w:rPr>
        <w:t xml:space="preserve">•  </w:t>
      </w:r>
      <w:r>
        <w:rPr>
          <w:rFonts w:ascii="Cambria" w:hAnsi="Cambria"/>
          <w:sz w:val="22"/>
        </w:rPr>
        <w:t>Review and finalize the OBE (Outcome-Based Education) implementation plan for the current academic year.</w:t>
      </w:r>
    </w:p>
    <w:p>
      <w:pPr>
        <w:spacing w:after="80"/>
        <w:ind w:left="357" w:hanging="227"/>
        <w:jc w:val="both"/>
      </w:pPr>
      <w:r>
        <w:rPr>
          <w:rFonts w:ascii="Cambria" w:hAnsi="Cambria"/>
          <w:sz w:val="22"/>
        </w:rPr>
        <w:t xml:space="preserve">•  </w:t>
      </w:r>
      <w:r>
        <w:rPr>
          <w:rFonts w:ascii="Cambria" w:hAnsi="Cambria"/>
          <w:sz w:val="22"/>
        </w:rPr>
        <w:t>Conduct workshops for faculty on OBE principles, curriculum mapping, and assessment techniques.</w:t>
      </w:r>
    </w:p>
    <w:p>
      <w:pPr>
        <w:spacing w:after="120"/>
        <w:jc w:val="both"/>
      </w:pPr>
      <w:r>
        <w:rPr>
          <w:rFonts w:ascii="Cambria" w:hAnsi="Cambria"/>
          <w:b/>
          <w:i w:val="0"/>
          <w:sz w:val="22"/>
        </w:rPr>
        <w:t>August</w:t>
      </w:r>
    </w:p>
    <w:p>
      <w:pPr>
        <w:spacing w:after="80"/>
        <w:ind w:left="357" w:hanging="227"/>
        <w:jc w:val="both"/>
      </w:pPr>
      <w:r>
        <w:rPr>
          <w:rFonts w:ascii="Cambria" w:hAnsi="Cambria"/>
          <w:sz w:val="22"/>
        </w:rPr>
        <w:t xml:space="preserve">•  </w:t>
      </w:r>
      <w:r>
        <w:rPr>
          <w:rFonts w:ascii="Cambria" w:hAnsi="Cambria"/>
          <w:sz w:val="22"/>
        </w:rPr>
        <w:t>Ensure that all faculty members complete the mapping of Course Outcomes (COs) with Program Outcomes (POs) and Program Educational Objectives (PEOs).</w:t>
      </w:r>
    </w:p>
    <w:p>
      <w:pPr>
        <w:spacing w:after="80"/>
        <w:ind w:left="357" w:hanging="227"/>
        <w:jc w:val="both"/>
      </w:pPr>
      <w:r>
        <w:rPr>
          <w:rFonts w:ascii="Cambria" w:hAnsi="Cambria"/>
          <w:sz w:val="22"/>
        </w:rPr>
        <w:t xml:space="preserve">•  </w:t>
      </w:r>
      <w:r>
        <w:rPr>
          <w:rFonts w:ascii="Cambria" w:hAnsi="Cambria"/>
          <w:sz w:val="22"/>
        </w:rPr>
        <w:t>Review the existing curriculum and suggest changes to align with OBE guidelines.</w:t>
      </w:r>
    </w:p>
    <w:p>
      <w:pPr>
        <w:spacing w:after="80"/>
        <w:ind w:left="357" w:hanging="227"/>
        <w:jc w:val="both"/>
      </w:pPr>
      <w:r>
        <w:rPr>
          <w:rFonts w:ascii="Cambria" w:hAnsi="Cambria"/>
          <w:sz w:val="22"/>
        </w:rPr>
        <w:t xml:space="preserve">•  </w:t>
      </w:r>
      <w:r>
        <w:rPr>
          <w:rFonts w:ascii="Cambria" w:hAnsi="Cambria"/>
          <w:sz w:val="22"/>
        </w:rPr>
        <w:t>Organize a mid-term feedback survey to evaluate the effectiveness of OBE implementation.</w:t>
      </w:r>
    </w:p>
    <w:p>
      <w:pPr>
        <w:spacing w:after="120"/>
        <w:jc w:val="both"/>
      </w:pPr>
      <w:r>
        <w:rPr>
          <w:rFonts w:ascii="Cambria" w:hAnsi="Cambria"/>
          <w:b/>
          <w:i w:val="0"/>
          <w:sz w:val="22"/>
        </w:rPr>
        <w:t>September</w:t>
      </w:r>
    </w:p>
    <w:p>
      <w:pPr>
        <w:spacing w:after="80"/>
        <w:ind w:left="357" w:hanging="227"/>
        <w:jc w:val="both"/>
      </w:pPr>
      <w:r>
        <w:rPr>
          <w:rFonts w:ascii="Cambria" w:hAnsi="Cambria"/>
          <w:sz w:val="22"/>
        </w:rPr>
        <w:t xml:space="preserve">•  </w:t>
      </w:r>
      <w:r>
        <w:rPr>
          <w:rFonts w:ascii="Cambria" w:hAnsi="Cambria"/>
          <w:sz w:val="22"/>
        </w:rPr>
        <w:t>Conduct internal audits of the assessment process to ensure alignment with OBE.</w:t>
      </w:r>
    </w:p>
    <w:p>
      <w:pPr>
        <w:spacing w:after="80"/>
        <w:ind w:left="357" w:hanging="227"/>
        <w:jc w:val="both"/>
      </w:pPr>
      <w:r>
        <w:rPr>
          <w:rFonts w:ascii="Cambria" w:hAnsi="Cambria"/>
          <w:sz w:val="22"/>
        </w:rPr>
        <w:t xml:space="preserve">•  </w:t>
      </w:r>
      <w:r>
        <w:rPr>
          <w:rFonts w:ascii="Cambria" w:hAnsi="Cambria"/>
          <w:sz w:val="22"/>
        </w:rPr>
        <w:t>Review the CO-PO mapping and verify its implementation.</w:t>
      </w:r>
    </w:p>
    <w:p>
      <w:pPr>
        <w:spacing w:after="80"/>
        <w:ind w:left="357" w:hanging="227"/>
        <w:jc w:val="both"/>
      </w:pPr>
      <w:r>
        <w:rPr>
          <w:rFonts w:ascii="Cambria" w:hAnsi="Cambria"/>
          <w:sz w:val="22"/>
        </w:rPr>
        <w:t xml:space="preserve">•  </w:t>
      </w:r>
      <w:r>
        <w:rPr>
          <w:rFonts w:ascii="Cambria" w:hAnsi="Cambria"/>
          <w:sz w:val="22"/>
        </w:rPr>
        <w:t>Provide feedback and support to faculty based on audit outcomes.</w:t>
      </w:r>
    </w:p>
    <w:p>
      <w:pPr>
        <w:spacing w:after="120"/>
        <w:jc w:val="both"/>
      </w:pPr>
      <w:r>
        <w:rPr>
          <w:rFonts w:ascii="Cambria" w:hAnsi="Cambria"/>
          <w:b/>
          <w:i w:val="0"/>
          <w:sz w:val="22"/>
        </w:rPr>
        <w:t>Quarter 2: October – December</w:t>
      </w:r>
    </w:p>
    <w:p>
      <w:pPr>
        <w:spacing w:after="120"/>
        <w:jc w:val="both"/>
      </w:pPr>
      <w:r>
        <w:rPr>
          <w:rFonts w:ascii="Cambria" w:hAnsi="Cambria"/>
          <w:b/>
          <w:i w:val="0"/>
          <w:sz w:val="22"/>
        </w:rPr>
        <w:t>October</w:t>
      </w:r>
    </w:p>
    <w:p>
      <w:pPr>
        <w:spacing w:after="80"/>
        <w:ind w:left="357" w:hanging="227"/>
        <w:jc w:val="both"/>
      </w:pPr>
      <w:r>
        <w:rPr>
          <w:rFonts w:ascii="Cambria" w:hAnsi="Cambria"/>
          <w:sz w:val="22"/>
        </w:rPr>
        <w:t xml:space="preserve">•  </w:t>
      </w:r>
      <w:r>
        <w:rPr>
          <w:rFonts w:ascii="Cambria" w:hAnsi="Cambria"/>
          <w:sz w:val="22"/>
        </w:rPr>
        <w:t>Organize a training session for faculty on designing rubrics for assessments, based on OBE guidelines.</w:t>
      </w:r>
    </w:p>
    <w:p>
      <w:pPr>
        <w:spacing w:after="80"/>
        <w:ind w:left="357" w:hanging="227"/>
        <w:jc w:val="both"/>
      </w:pPr>
      <w:r>
        <w:rPr>
          <w:rFonts w:ascii="Cambria" w:hAnsi="Cambria"/>
          <w:sz w:val="22"/>
        </w:rPr>
        <w:t xml:space="preserve">•  </w:t>
      </w:r>
      <w:r>
        <w:rPr>
          <w:rFonts w:ascii="Cambria" w:hAnsi="Cambria"/>
          <w:sz w:val="22"/>
        </w:rPr>
        <w:t>Review and analyze the first internal examination results with a focus on OBE-based assessment outcomes.</w:t>
      </w:r>
    </w:p>
    <w:p>
      <w:pPr>
        <w:spacing w:after="120"/>
        <w:jc w:val="both"/>
      </w:pPr>
      <w:r>
        <w:rPr>
          <w:rFonts w:ascii="Cambria" w:hAnsi="Cambria"/>
          <w:b/>
          <w:i w:val="0"/>
          <w:sz w:val="22"/>
        </w:rPr>
        <w:t>November</w:t>
      </w:r>
    </w:p>
    <w:p>
      <w:pPr>
        <w:spacing w:after="80"/>
        <w:ind w:left="357" w:hanging="227"/>
        <w:jc w:val="both"/>
      </w:pPr>
      <w:r>
        <w:rPr>
          <w:rFonts w:ascii="Cambria" w:hAnsi="Cambria"/>
          <w:sz w:val="22"/>
        </w:rPr>
        <w:t xml:space="preserve">•  </w:t>
      </w:r>
      <w:r>
        <w:rPr>
          <w:rFonts w:ascii="Cambria" w:hAnsi="Cambria"/>
          <w:sz w:val="22"/>
        </w:rPr>
        <w:t>Analyze the performance data and correlate it with COs and POs.</w:t>
      </w:r>
    </w:p>
    <w:p>
      <w:pPr>
        <w:spacing w:after="80"/>
        <w:ind w:left="357" w:hanging="227"/>
        <w:jc w:val="both"/>
      </w:pPr>
      <w:r>
        <w:rPr>
          <w:rFonts w:ascii="Cambria" w:hAnsi="Cambria"/>
          <w:sz w:val="22"/>
        </w:rPr>
        <w:t xml:space="preserve">•  </w:t>
      </w:r>
      <w:r>
        <w:rPr>
          <w:rFonts w:ascii="Cambria" w:hAnsi="Cambria"/>
          <w:sz w:val="22"/>
        </w:rPr>
        <w:t>Identify gaps in student learning outcomes and propose corrective actions.</w:t>
      </w:r>
    </w:p>
    <w:p>
      <w:pPr>
        <w:spacing w:after="80"/>
        <w:ind w:left="357" w:hanging="227"/>
        <w:jc w:val="both"/>
      </w:pPr>
      <w:r>
        <w:rPr>
          <w:rFonts w:ascii="Cambria" w:hAnsi="Cambria"/>
          <w:sz w:val="22"/>
        </w:rPr>
        <w:t xml:space="preserve">•  </w:t>
      </w:r>
      <w:r>
        <w:rPr>
          <w:rFonts w:ascii="Cambria" w:hAnsi="Cambria"/>
          <w:sz w:val="22"/>
        </w:rPr>
        <w:t>Organize faculty discussions to address challenges in implementing OBE assessments.</w:t>
      </w:r>
    </w:p>
    <w:p>
      <w:pPr>
        <w:spacing w:after="120"/>
        <w:jc w:val="both"/>
      </w:pPr>
      <w:r>
        <w:rPr>
          <w:rFonts w:ascii="Cambria" w:hAnsi="Cambria"/>
          <w:b/>
          <w:i w:val="0"/>
          <w:sz w:val="22"/>
        </w:rPr>
        <w:t>December</w:t>
      </w:r>
    </w:p>
    <w:p>
      <w:pPr>
        <w:spacing w:after="80"/>
        <w:ind w:left="357" w:hanging="227"/>
        <w:jc w:val="both"/>
      </w:pPr>
      <w:r>
        <w:rPr>
          <w:rFonts w:ascii="Cambria" w:hAnsi="Cambria"/>
          <w:sz w:val="22"/>
        </w:rPr>
        <w:t xml:space="preserve">•  </w:t>
      </w:r>
      <w:r>
        <w:rPr>
          <w:rFonts w:ascii="Cambria" w:hAnsi="Cambria"/>
          <w:sz w:val="22"/>
        </w:rPr>
        <w:t>Prepare a report on the status of OBE implementation for the semester.</w:t>
      </w:r>
    </w:p>
    <w:p>
      <w:pPr>
        <w:spacing w:after="80"/>
        <w:ind w:left="357" w:hanging="227"/>
        <w:jc w:val="both"/>
      </w:pPr>
      <w:r>
        <w:rPr>
          <w:rFonts w:ascii="Cambria" w:hAnsi="Cambria"/>
          <w:sz w:val="22"/>
        </w:rPr>
        <w:t xml:space="preserve">•  </w:t>
      </w:r>
      <w:r>
        <w:rPr>
          <w:rFonts w:ascii="Cambria" w:hAnsi="Cambria"/>
          <w:sz w:val="22"/>
        </w:rPr>
        <w:t>Review and revise the OBE implementation plan for the next semester.</w:t>
      </w:r>
    </w:p>
    <w:p>
      <w:pPr>
        <w:spacing w:after="80"/>
        <w:ind w:left="357" w:hanging="227"/>
        <w:jc w:val="both"/>
      </w:pPr>
      <w:r>
        <w:rPr>
          <w:rFonts w:ascii="Cambria" w:hAnsi="Cambria"/>
          <w:sz w:val="22"/>
        </w:rPr>
        <w:t xml:space="preserve">•  </w:t>
      </w:r>
      <w:r>
        <w:rPr>
          <w:rFonts w:ascii="Cambria" w:hAnsi="Cambria"/>
          <w:sz w:val="22"/>
        </w:rPr>
        <w:t>Plan and schedule the final assessment of the academic year.</w:t>
      </w:r>
    </w:p>
    <w:p>
      <w:pPr>
        <w:spacing w:after="120"/>
        <w:jc w:val="both"/>
      </w:pPr>
      <w:r>
        <w:rPr>
          <w:rFonts w:ascii="Cambria" w:hAnsi="Cambria"/>
          <w:b/>
          <w:i w:val="0"/>
          <w:sz w:val="22"/>
        </w:rPr>
        <w:t>Quarter 3: January – March</w:t>
      </w:r>
    </w:p>
    <w:p>
      <w:pPr>
        <w:spacing w:after="120"/>
        <w:jc w:val="both"/>
      </w:pPr>
      <w:r>
        <w:rPr>
          <w:rFonts w:ascii="Cambria" w:hAnsi="Cambria"/>
          <w:b/>
          <w:i w:val="0"/>
          <w:sz w:val="22"/>
        </w:rPr>
        <w:t>January</w:t>
      </w:r>
    </w:p>
    <w:p>
      <w:pPr>
        <w:spacing w:after="80"/>
        <w:ind w:left="357" w:hanging="227"/>
        <w:jc w:val="both"/>
      </w:pPr>
      <w:r>
        <w:rPr>
          <w:rFonts w:ascii="Cambria" w:hAnsi="Cambria"/>
          <w:sz w:val="22"/>
        </w:rPr>
        <w:t xml:space="preserve">•  </w:t>
      </w:r>
      <w:r>
        <w:rPr>
          <w:rFonts w:ascii="Cambria" w:hAnsi="Cambria"/>
          <w:sz w:val="22"/>
        </w:rPr>
        <w:t>Conduct a workshop to update the faculty on new developments in OBE practices.</w:t>
      </w:r>
    </w:p>
    <w:p>
      <w:pPr>
        <w:spacing w:after="80"/>
        <w:ind w:left="357" w:hanging="227"/>
        <w:jc w:val="both"/>
      </w:pPr>
      <w:r>
        <w:rPr>
          <w:rFonts w:ascii="Cambria" w:hAnsi="Cambria"/>
          <w:sz w:val="22"/>
        </w:rPr>
        <w:t xml:space="preserve">•  </w:t>
      </w:r>
      <w:r>
        <w:rPr>
          <w:rFonts w:ascii="Cambria" w:hAnsi="Cambria"/>
          <w:sz w:val="22"/>
        </w:rPr>
        <w:t>Review mid-term evaluations of OBE-based assessments and adjust as needed.</w:t>
      </w:r>
    </w:p>
    <w:p>
      <w:pPr>
        <w:spacing w:after="80"/>
        <w:ind w:left="357" w:hanging="227"/>
        <w:jc w:val="both"/>
      </w:pPr>
      <w:r>
        <w:rPr>
          <w:rFonts w:ascii="Cambria" w:hAnsi="Cambria"/>
          <w:sz w:val="22"/>
        </w:rPr>
        <w:t xml:space="preserve">•  </w:t>
      </w:r>
      <w:r>
        <w:rPr>
          <w:rFonts w:ascii="Cambria" w:hAnsi="Cambria"/>
          <w:sz w:val="22"/>
        </w:rPr>
        <w:t>Conduct a survey to gauge students' perspectives on OBE and learning outcomes.</w:t>
      </w:r>
    </w:p>
    <w:p>
      <w:pPr>
        <w:spacing w:after="120"/>
        <w:jc w:val="both"/>
      </w:pPr>
      <w:r>
        <w:rPr>
          <w:rFonts w:ascii="Cambria" w:hAnsi="Cambria"/>
          <w:b/>
          <w:i w:val="0"/>
          <w:sz w:val="22"/>
        </w:rPr>
        <w:t>February</w:t>
      </w:r>
    </w:p>
    <w:p>
      <w:pPr>
        <w:spacing w:after="80"/>
        <w:ind w:left="357" w:hanging="227"/>
        <w:jc w:val="both"/>
      </w:pPr>
      <w:r>
        <w:rPr>
          <w:rFonts w:ascii="Cambria" w:hAnsi="Cambria"/>
          <w:sz w:val="22"/>
        </w:rPr>
        <w:t xml:space="preserve">•  </w:t>
      </w:r>
      <w:r>
        <w:rPr>
          <w:rFonts w:ascii="Cambria" w:hAnsi="Cambria"/>
          <w:sz w:val="22"/>
        </w:rPr>
        <w:t>Review and assess the alignment of the syllabus with the Program Outcomes (POs) and ensure proper integration of practical skills.</w:t>
      </w:r>
    </w:p>
    <w:p>
      <w:pPr>
        <w:spacing w:after="80"/>
        <w:ind w:left="357" w:hanging="227"/>
        <w:jc w:val="both"/>
      </w:pPr>
      <w:r>
        <w:rPr>
          <w:rFonts w:ascii="Cambria" w:hAnsi="Cambria"/>
          <w:sz w:val="22"/>
        </w:rPr>
        <w:t xml:space="preserve">•  </w:t>
      </w:r>
      <w:r>
        <w:rPr>
          <w:rFonts w:ascii="Cambria" w:hAnsi="Cambria"/>
          <w:sz w:val="22"/>
        </w:rPr>
        <w:t>Assess the effectiveness of continuous assessment methods in relation to OBE goals.</w:t>
      </w:r>
    </w:p>
    <w:p>
      <w:pPr>
        <w:spacing w:after="120"/>
        <w:jc w:val="both"/>
      </w:pPr>
      <w:r>
        <w:rPr>
          <w:rFonts w:ascii="Cambria" w:hAnsi="Cambria"/>
          <w:b/>
          <w:i w:val="0"/>
          <w:sz w:val="22"/>
        </w:rPr>
        <w:t>March</w:t>
      </w:r>
    </w:p>
    <w:p>
      <w:pPr>
        <w:spacing w:after="80"/>
        <w:ind w:left="357" w:hanging="227"/>
        <w:jc w:val="both"/>
      </w:pPr>
      <w:r>
        <w:rPr>
          <w:rFonts w:ascii="Cambria" w:hAnsi="Cambria"/>
          <w:sz w:val="22"/>
        </w:rPr>
        <w:t xml:space="preserve">•  </w:t>
      </w:r>
      <w:r>
        <w:rPr>
          <w:rFonts w:ascii="Cambria" w:hAnsi="Cambria"/>
          <w:sz w:val="22"/>
        </w:rPr>
        <w:t>Prepare an end-of-year report detailing the outcomes of OBE implementation, identifying successes, challenges, and improvements.</w:t>
      </w:r>
    </w:p>
    <w:p>
      <w:pPr>
        <w:spacing w:after="80"/>
        <w:ind w:left="357" w:hanging="227"/>
        <w:jc w:val="both"/>
      </w:pPr>
      <w:r>
        <w:rPr>
          <w:rFonts w:ascii="Cambria" w:hAnsi="Cambria"/>
          <w:sz w:val="22"/>
        </w:rPr>
        <w:t xml:space="preserve">•  </w:t>
      </w:r>
      <w:r>
        <w:rPr>
          <w:rFonts w:ascii="Cambria" w:hAnsi="Cambria"/>
          <w:sz w:val="22"/>
        </w:rPr>
        <w:t>Organize a feedback session with stakeholders (faculty, students, and industry representatives) to review the year's OBE process.</w:t>
      </w:r>
    </w:p>
    <w:p>
      <w:pPr>
        <w:spacing w:after="80"/>
        <w:ind w:left="357" w:hanging="227"/>
        <w:jc w:val="both"/>
      </w:pPr>
      <w:r>
        <w:rPr>
          <w:rFonts w:ascii="Cambria" w:hAnsi="Cambria"/>
          <w:sz w:val="22"/>
        </w:rPr>
        <w:t xml:space="preserve">•  </w:t>
      </w:r>
      <w:r>
        <w:rPr>
          <w:rFonts w:ascii="Cambria" w:hAnsi="Cambria"/>
          <w:sz w:val="22"/>
        </w:rPr>
        <w:t>Finalize recommendations for the next academic year's OBE strategies and practices.</w:t>
      </w:r>
    </w:p>
    <w:p>
      <w:pPr>
        <w:spacing w:after="120"/>
        <w:jc w:val="both"/>
      </w:pPr>
      <w:r>
        <w:rPr>
          <w:rFonts w:ascii="Cambria" w:hAnsi="Cambria"/>
          <w:b/>
          <w:i w:val="0"/>
          <w:sz w:val="22"/>
        </w:rPr>
        <w:t>Quarter 4: April – June</w:t>
      </w:r>
    </w:p>
    <w:p>
      <w:pPr>
        <w:spacing w:after="120"/>
        <w:jc w:val="both"/>
      </w:pPr>
      <w:r>
        <w:rPr>
          <w:rFonts w:ascii="Cambria" w:hAnsi="Cambria"/>
          <w:b/>
          <w:i w:val="0"/>
          <w:sz w:val="22"/>
        </w:rPr>
        <w:t>April</w:t>
      </w:r>
    </w:p>
    <w:p>
      <w:pPr>
        <w:spacing w:after="80"/>
        <w:ind w:left="357" w:hanging="227"/>
        <w:jc w:val="both"/>
      </w:pPr>
      <w:r>
        <w:rPr>
          <w:rFonts w:ascii="Cambria" w:hAnsi="Cambria"/>
          <w:sz w:val="22"/>
        </w:rPr>
        <w:t xml:space="preserve">•  </w:t>
      </w:r>
      <w:r>
        <w:rPr>
          <w:rFonts w:ascii="Cambria" w:hAnsi="Cambria"/>
          <w:sz w:val="22"/>
        </w:rPr>
        <w:t>Conduct an internal audit on the final examination and review alignment with POs and COs.</w:t>
      </w:r>
    </w:p>
    <w:p>
      <w:pPr>
        <w:spacing w:after="80"/>
        <w:ind w:left="357" w:hanging="227"/>
        <w:jc w:val="both"/>
      </w:pPr>
      <w:r>
        <w:rPr>
          <w:rFonts w:ascii="Cambria" w:hAnsi="Cambria"/>
          <w:sz w:val="22"/>
        </w:rPr>
        <w:t xml:space="preserve">•  </w:t>
      </w:r>
      <w:r>
        <w:rPr>
          <w:rFonts w:ascii="Cambria" w:hAnsi="Cambria"/>
          <w:sz w:val="22"/>
        </w:rPr>
        <w:t>Analyze the effectiveness of assessment tools (e.g., rubrics, surveys, exams) in measuring desired outcomes.</w:t>
      </w:r>
    </w:p>
    <w:p>
      <w:pPr>
        <w:spacing w:after="120"/>
        <w:jc w:val="both"/>
      </w:pPr>
      <w:r>
        <w:rPr>
          <w:rFonts w:ascii="Cambria" w:hAnsi="Cambria"/>
          <w:b/>
          <w:i w:val="0"/>
          <w:sz w:val="22"/>
        </w:rPr>
        <w:t>May</w:t>
      </w:r>
    </w:p>
    <w:p>
      <w:pPr>
        <w:spacing w:after="80"/>
        <w:ind w:left="357" w:hanging="227"/>
        <w:jc w:val="both"/>
      </w:pPr>
      <w:r>
        <w:rPr>
          <w:rFonts w:ascii="Cambria" w:hAnsi="Cambria"/>
          <w:sz w:val="22"/>
        </w:rPr>
        <w:t xml:space="preserve">•  </w:t>
      </w:r>
      <w:r>
        <w:rPr>
          <w:rFonts w:ascii="Cambria" w:hAnsi="Cambria"/>
          <w:sz w:val="22"/>
        </w:rPr>
        <w:t>Plan for faculty development activities for the next academic year.</w:t>
      </w:r>
    </w:p>
    <w:p>
      <w:pPr>
        <w:spacing w:after="80"/>
        <w:ind w:left="357" w:hanging="227"/>
        <w:jc w:val="both"/>
      </w:pPr>
      <w:r>
        <w:rPr>
          <w:rFonts w:ascii="Cambria" w:hAnsi="Cambria"/>
          <w:sz w:val="22"/>
        </w:rPr>
        <w:t xml:space="preserve">•  </w:t>
      </w:r>
      <w:r>
        <w:rPr>
          <w:rFonts w:ascii="Cambria" w:hAnsi="Cambria"/>
          <w:sz w:val="22"/>
        </w:rPr>
        <w:t>Prepare a summary report for the academic year's OBE implementation and share it with senior management.</w:t>
      </w:r>
    </w:p>
    <w:p>
      <w:pPr>
        <w:spacing w:after="120"/>
        <w:jc w:val="both"/>
      </w:pPr>
      <w:r>
        <w:rPr>
          <w:rFonts w:ascii="Cambria" w:hAnsi="Cambria"/>
          <w:b/>
          <w:i w:val="0"/>
          <w:sz w:val="22"/>
        </w:rPr>
        <w:t>June</w:t>
      </w:r>
    </w:p>
    <w:p>
      <w:pPr>
        <w:spacing w:after="80"/>
        <w:ind w:left="357" w:hanging="227"/>
        <w:jc w:val="both"/>
      </w:pPr>
      <w:r>
        <w:rPr>
          <w:rFonts w:ascii="Cambria" w:hAnsi="Cambria"/>
          <w:sz w:val="22"/>
        </w:rPr>
        <w:t xml:space="preserve">•  </w:t>
      </w:r>
      <w:r>
        <w:rPr>
          <w:rFonts w:ascii="Cambria" w:hAnsi="Cambria"/>
          <w:sz w:val="22"/>
        </w:rPr>
        <w:t>Review and revise the OBE framework based on the feedback received throughout the year.</w:t>
      </w:r>
    </w:p>
    <w:p>
      <w:pPr>
        <w:spacing w:after="80"/>
        <w:ind w:left="357" w:hanging="227"/>
        <w:jc w:val="both"/>
      </w:pPr>
      <w:r>
        <w:rPr>
          <w:rFonts w:ascii="Cambria" w:hAnsi="Cambria"/>
          <w:sz w:val="22"/>
        </w:rPr>
        <w:t xml:space="preserve">•  </w:t>
      </w:r>
      <w:r>
        <w:rPr>
          <w:rFonts w:ascii="Cambria" w:hAnsi="Cambria"/>
          <w:sz w:val="22"/>
        </w:rPr>
        <w:t>Conduct a review meeting to plan for the next academic year's OBE implementation.</w:t>
      </w:r>
    </w:p>
    <w:p>
      <w:pPr>
        <w:spacing w:after="80"/>
        <w:ind w:left="357" w:hanging="227"/>
        <w:jc w:val="both"/>
      </w:pPr>
      <w:r>
        <w:rPr>
          <w:rFonts w:ascii="Cambria" w:hAnsi="Cambria"/>
          <w:sz w:val="22"/>
        </w:rPr>
        <w:t xml:space="preserve">•  </w:t>
      </w:r>
      <w:r>
        <w:rPr>
          <w:rFonts w:ascii="Cambria" w:hAnsi="Cambria"/>
          <w:sz w:val="22"/>
        </w:rPr>
        <w:t>Create a detailed action plan for the following academic year based on insights from the year-end review.</w:t>
      </w:r>
    </w:p>
    <w:p>
      <w:pPr>
        <w:keepNext/>
        <w:spacing w:before="240" w:after="120"/>
      </w:pPr>
      <w:r>
        <w:rPr>
          <w:rFonts w:ascii="Cambria" w:hAnsi="Cambria"/>
          <w:b/>
          <w:color w:val="1F3A5F"/>
          <w:sz w:val="28"/>
        </w:rPr>
        <w:t>44.7. Mapping of Program Assessment Committee / OBE Implementation Committee to NAAC</w:t>
      </w:r>
    </w:p>
    <w:p>
      <w:pPr>
        <w:spacing w:after="120"/>
        <w:jc w:val="both"/>
      </w:pPr>
      <w:r>
        <w:rPr>
          <w:rFonts w:ascii="Cambria" w:hAnsi="Cambria"/>
          <w:sz w:val="22"/>
        </w:rPr>
        <w:t>NAAC evaluates institutions based on seven Criteria for Accreditation, and these committees contribute to the following criteria:</w:t>
      </w:r>
    </w:p>
    <w:p>
      <w:pPr>
        <w:spacing w:after="120"/>
        <w:jc w:val="both"/>
      </w:pPr>
      <w:r>
        <w:rPr>
          <w:rFonts w:ascii="Cambria" w:hAnsi="Cambria"/>
          <w:b/>
          <w:i w:val="0"/>
          <w:sz w:val="22"/>
        </w:rPr>
        <w:t>1. Criterion I: Curricular Aspects</w:t>
      </w:r>
    </w:p>
    <w:p>
      <w:pPr>
        <w:spacing w:after="120"/>
        <w:jc w:val="both"/>
      </w:pPr>
      <w:r>
        <w:rPr>
          <w:rFonts w:ascii="Cambria" w:hAnsi="Cambria"/>
          <w:b/>
          <w:i w:val="0"/>
          <w:sz w:val="22"/>
        </w:rPr>
        <w:t>Curriculum Design and Development:</w:t>
      </w:r>
    </w:p>
    <w:p>
      <w:pPr>
        <w:spacing w:after="80"/>
        <w:ind w:left="714" w:hanging="227"/>
        <w:jc w:val="both"/>
      </w:pPr>
      <w:r>
        <w:rPr>
          <w:rFonts w:ascii="Cambria" w:hAnsi="Cambria"/>
          <w:sz w:val="22"/>
        </w:rPr>
        <w:t xml:space="preserve">o  </w:t>
      </w:r>
      <w:r>
        <w:rPr>
          <w:rFonts w:ascii="Cambria" w:hAnsi="Cambria"/>
          <w:sz w:val="22"/>
        </w:rPr>
        <w:t>The OBE Implementation Committee ensures that the curriculum aligns with Program Outcomes (POs) and Course Outcomes (COs) and is designed based on the needs of students, stakeholders, and industry trends. The committee aligns the curriculum with the goals of Outcome-Based Education (OBE), which is central to NAAC's evaluation.</w:t>
      </w:r>
    </w:p>
    <w:p>
      <w:pPr>
        <w:spacing w:after="80"/>
        <w:ind w:left="714" w:hanging="227"/>
        <w:jc w:val="both"/>
      </w:pPr>
      <w:r>
        <w:rPr>
          <w:rFonts w:ascii="Cambria" w:hAnsi="Cambria"/>
          <w:sz w:val="22"/>
        </w:rPr>
        <w:t xml:space="preserve">o  </w:t>
      </w:r>
      <w:r>
        <w:rPr>
          <w:rFonts w:ascii="Cambria" w:hAnsi="Cambria"/>
          <w:sz w:val="22"/>
        </w:rPr>
        <w:t>The Program Assessment Committee (PAC) reviews and provides inputs for curriculum development based on ongoing feedback from students, faculty, industry stakeholders, and alumni, ensuring that the curriculum is continuously updated to reflect the latest educational trends and societal needs.</w:t>
      </w:r>
    </w:p>
    <w:p>
      <w:pPr>
        <w:spacing w:after="120"/>
        <w:jc w:val="both"/>
      </w:pPr>
      <w:r>
        <w:rPr>
          <w:rFonts w:ascii="Cambria" w:hAnsi="Cambria"/>
          <w:b/>
          <w:i w:val="0"/>
          <w:sz w:val="22"/>
        </w:rPr>
        <w:t>Curriculum Delivery and Assessment:</w:t>
      </w:r>
    </w:p>
    <w:p>
      <w:pPr>
        <w:spacing w:after="80"/>
        <w:ind w:left="714" w:hanging="227"/>
        <w:jc w:val="both"/>
      </w:pPr>
      <w:r>
        <w:rPr>
          <w:rFonts w:ascii="Cambria" w:hAnsi="Cambria"/>
          <w:sz w:val="22"/>
        </w:rPr>
        <w:t xml:space="preserve">o  </w:t>
      </w:r>
      <w:r>
        <w:rPr>
          <w:rFonts w:ascii="Cambria" w:hAnsi="Cambria"/>
          <w:sz w:val="22"/>
        </w:rPr>
        <w:t>The PAC and OBE Implementation Committee ensure that the curriculum is delivered effectively, incorporating modern teaching-learning methodologies (like flipped classrooms, blended learning, and experiential learning).</w:t>
      </w:r>
    </w:p>
    <w:p>
      <w:pPr>
        <w:spacing w:after="80"/>
        <w:ind w:left="714" w:hanging="227"/>
        <w:jc w:val="both"/>
      </w:pPr>
      <w:r>
        <w:rPr>
          <w:rFonts w:ascii="Cambria" w:hAnsi="Cambria"/>
          <w:sz w:val="22"/>
        </w:rPr>
        <w:t xml:space="preserve">o  </w:t>
      </w:r>
      <w:r>
        <w:rPr>
          <w:rFonts w:ascii="Cambria" w:hAnsi="Cambria"/>
          <w:sz w:val="22"/>
        </w:rPr>
        <w:t>Both committees ensure that the assessment is mapped to the COs and POs and is aligned with the NAAC criteria for academic rigor and relevance.</w:t>
      </w:r>
    </w:p>
    <w:p>
      <w:pPr>
        <w:spacing w:after="120"/>
        <w:jc w:val="both"/>
      </w:pPr>
      <w:r>
        <w:rPr>
          <w:rFonts w:ascii="Cambria" w:hAnsi="Cambria"/>
          <w:b/>
          <w:i w:val="0"/>
          <w:sz w:val="22"/>
        </w:rPr>
        <w:t>2. Criterion II: Teaching-Learning and Evaluation</w:t>
      </w:r>
    </w:p>
    <w:p>
      <w:pPr>
        <w:spacing w:after="120"/>
        <w:jc w:val="both"/>
      </w:pPr>
      <w:r>
        <w:rPr>
          <w:rFonts w:ascii="Cambria" w:hAnsi="Cambria"/>
          <w:b/>
          <w:i w:val="0"/>
          <w:sz w:val="22"/>
        </w:rPr>
        <w:t>Student-Centered Learning:</w:t>
      </w:r>
    </w:p>
    <w:p>
      <w:pPr>
        <w:spacing w:after="80"/>
        <w:ind w:left="714" w:hanging="227"/>
        <w:jc w:val="both"/>
      </w:pPr>
      <w:r>
        <w:rPr>
          <w:rFonts w:ascii="Cambria" w:hAnsi="Cambria"/>
          <w:sz w:val="22"/>
        </w:rPr>
        <w:t xml:space="preserve">o  </w:t>
      </w:r>
      <w:r>
        <w:rPr>
          <w:rFonts w:ascii="Cambria" w:hAnsi="Cambria"/>
          <w:sz w:val="22"/>
        </w:rPr>
        <w:t>Both committees emphasize the use of student-centric approaches such as active learning, problem-solving, case studies, and project-based learning. The OBE Implementation Committee supports faculty in shifting focus from traditional teaching methods to outcome-based teaching strategies, ensuring that students are the center of the learning process.</w:t>
      </w:r>
    </w:p>
    <w:p>
      <w:pPr>
        <w:spacing w:after="120"/>
        <w:jc w:val="both"/>
      </w:pPr>
      <w:r>
        <w:rPr>
          <w:rFonts w:ascii="Cambria" w:hAnsi="Cambria"/>
          <w:b/>
          <w:i w:val="0"/>
          <w:sz w:val="22"/>
        </w:rPr>
        <w:t>Evaluation Process and Reforms:</w:t>
      </w:r>
    </w:p>
    <w:p>
      <w:pPr>
        <w:spacing w:after="80"/>
        <w:ind w:left="714" w:hanging="227"/>
        <w:jc w:val="both"/>
      </w:pPr>
      <w:r>
        <w:rPr>
          <w:rFonts w:ascii="Cambria" w:hAnsi="Cambria"/>
          <w:sz w:val="22"/>
        </w:rPr>
        <w:t xml:space="preserve">o  </w:t>
      </w:r>
      <w:r>
        <w:rPr>
          <w:rFonts w:ascii="Cambria" w:hAnsi="Cambria"/>
          <w:sz w:val="22"/>
        </w:rPr>
        <w:t>The PAC and OBE Committee are responsible for ensuring fair and transparent evaluation processes aligned with program outcomes. They develop and review rubrics, grading mechanisms, and ensure that formative and summative assessments are in place for regular student evaluation.</w:t>
      </w:r>
    </w:p>
    <w:p>
      <w:pPr>
        <w:spacing w:after="80"/>
        <w:ind w:left="714" w:hanging="227"/>
        <w:jc w:val="both"/>
      </w:pPr>
      <w:r>
        <w:rPr>
          <w:rFonts w:ascii="Cambria" w:hAnsi="Cambria"/>
          <w:sz w:val="22"/>
        </w:rPr>
        <w:t xml:space="preserve">o  </w:t>
      </w:r>
      <w:r>
        <w:rPr>
          <w:rFonts w:ascii="Cambria" w:hAnsi="Cambria"/>
          <w:sz w:val="22"/>
        </w:rPr>
        <w:t>Continuous monitoring of the examination system ensures that it is aligned with the learning objectives and outcomes of the program.</w:t>
      </w:r>
    </w:p>
    <w:p>
      <w:pPr>
        <w:spacing w:after="120"/>
        <w:jc w:val="both"/>
      </w:pPr>
      <w:r>
        <w:rPr>
          <w:rFonts w:ascii="Cambria" w:hAnsi="Cambria"/>
          <w:b/>
          <w:i w:val="0"/>
          <w:sz w:val="22"/>
        </w:rPr>
        <w:t>3. Criterion III: Research, Innovations, and Extension</w:t>
      </w:r>
    </w:p>
    <w:p>
      <w:pPr>
        <w:spacing w:after="120"/>
        <w:jc w:val="both"/>
      </w:pPr>
      <w:r>
        <w:rPr>
          <w:rFonts w:ascii="Cambria" w:hAnsi="Cambria"/>
          <w:b/>
          <w:i w:val="0"/>
          <w:sz w:val="22"/>
        </w:rPr>
        <w:t>Promoting Research and Innovation:</w:t>
      </w:r>
    </w:p>
    <w:p>
      <w:pPr>
        <w:spacing w:after="80"/>
        <w:ind w:left="714" w:hanging="227"/>
        <w:jc w:val="both"/>
      </w:pPr>
      <w:r>
        <w:rPr>
          <w:rFonts w:ascii="Cambria" w:hAnsi="Cambria"/>
          <w:sz w:val="22"/>
        </w:rPr>
        <w:t xml:space="preserve">o  </w:t>
      </w:r>
      <w:r>
        <w:rPr>
          <w:rFonts w:ascii="Cambria" w:hAnsi="Cambria"/>
          <w:sz w:val="22"/>
        </w:rPr>
        <w:t>The PAC encourages faculty and students to engage in research-based projects that help achieve program outcomes. This is especially relevant for graduate and post-graduate programs.</w:t>
      </w:r>
    </w:p>
    <w:p>
      <w:pPr>
        <w:spacing w:after="80"/>
        <w:ind w:left="714" w:hanging="227"/>
        <w:jc w:val="both"/>
      </w:pPr>
      <w:r>
        <w:rPr>
          <w:rFonts w:ascii="Cambria" w:hAnsi="Cambria"/>
          <w:sz w:val="22"/>
        </w:rPr>
        <w:t xml:space="preserve">o  </w:t>
      </w:r>
      <w:r>
        <w:rPr>
          <w:rFonts w:ascii="Cambria" w:hAnsi="Cambria"/>
          <w:sz w:val="22"/>
        </w:rPr>
        <w:t>The OBE Implementation Committee ensures that student research projects, theses, and dissertations align with learning outcomes, especially focusing on critical thinking and problem-solving skills.</w:t>
      </w:r>
    </w:p>
    <w:p>
      <w:pPr>
        <w:spacing w:after="120"/>
        <w:jc w:val="both"/>
      </w:pPr>
      <w:r>
        <w:rPr>
          <w:rFonts w:ascii="Cambria" w:hAnsi="Cambria"/>
          <w:b/>
          <w:i w:val="0"/>
          <w:sz w:val="22"/>
        </w:rPr>
        <w:t>Linkages with Industry:</w:t>
      </w:r>
    </w:p>
    <w:p>
      <w:pPr>
        <w:spacing w:after="80"/>
        <w:ind w:left="714" w:hanging="227"/>
        <w:jc w:val="both"/>
      </w:pPr>
      <w:r>
        <w:rPr>
          <w:rFonts w:ascii="Cambria" w:hAnsi="Cambria"/>
          <w:sz w:val="22"/>
        </w:rPr>
        <w:t xml:space="preserve">o  </w:t>
      </w:r>
      <w:r>
        <w:rPr>
          <w:rFonts w:ascii="Cambria" w:hAnsi="Cambria"/>
          <w:sz w:val="22"/>
        </w:rPr>
        <w:t>Both committees ensure collaborations with industry partners, promoting applied research, internships, and real-world problem-solving in student projects. These partnerships provide feedback on the academic program, ensuring that the institution's offerings are in sync with industry needs and expectations.</w:t>
      </w:r>
    </w:p>
    <w:p>
      <w:pPr>
        <w:spacing w:after="120"/>
        <w:jc w:val="both"/>
      </w:pPr>
      <w:r>
        <w:rPr>
          <w:rFonts w:ascii="Cambria" w:hAnsi="Cambria"/>
          <w:b/>
          <w:i w:val="0"/>
          <w:sz w:val="22"/>
        </w:rPr>
        <w:t>4. Criterion IV: Infrastructure and Learning Resources</w:t>
      </w:r>
    </w:p>
    <w:p>
      <w:pPr>
        <w:spacing w:after="120"/>
        <w:jc w:val="both"/>
      </w:pPr>
      <w:r>
        <w:rPr>
          <w:rFonts w:ascii="Cambria" w:hAnsi="Cambria"/>
          <w:b/>
          <w:i w:val="0"/>
          <w:sz w:val="22"/>
        </w:rPr>
        <w:t>Learning Resources:</w:t>
      </w:r>
    </w:p>
    <w:p>
      <w:pPr>
        <w:spacing w:after="80"/>
        <w:ind w:left="714" w:hanging="227"/>
        <w:jc w:val="both"/>
      </w:pPr>
      <w:r>
        <w:rPr>
          <w:rFonts w:ascii="Cambria" w:hAnsi="Cambria"/>
          <w:sz w:val="22"/>
        </w:rPr>
        <w:t xml:space="preserve">o  </w:t>
      </w:r>
      <w:r>
        <w:rPr>
          <w:rFonts w:ascii="Cambria" w:hAnsi="Cambria"/>
          <w:sz w:val="22"/>
        </w:rPr>
        <w:t>The OBE Implementation Committee ensures that appropriate learning resources (e.g., textbooks, online databases, and learning management systems) are available to meet the needs of outcome-based learning. The committee ensures that infrastructure supports student-centered learning and the achievement of POs.</w:t>
      </w:r>
    </w:p>
    <w:p>
      <w:pPr>
        <w:spacing w:after="120"/>
        <w:jc w:val="both"/>
      </w:pPr>
      <w:r>
        <w:rPr>
          <w:rFonts w:ascii="Cambria" w:hAnsi="Cambria"/>
          <w:b/>
          <w:i w:val="0"/>
          <w:sz w:val="22"/>
        </w:rPr>
        <w:t>Innovative Pedagogies:</w:t>
      </w:r>
    </w:p>
    <w:p>
      <w:pPr>
        <w:spacing w:after="80"/>
        <w:ind w:left="714" w:hanging="227"/>
        <w:jc w:val="both"/>
      </w:pPr>
      <w:r>
        <w:rPr>
          <w:rFonts w:ascii="Cambria" w:hAnsi="Cambria"/>
          <w:sz w:val="22"/>
        </w:rPr>
        <w:t xml:space="preserve">o  </w:t>
      </w:r>
      <w:r>
        <w:rPr>
          <w:rFonts w:ascii="Cambria" w:hAnsi="Cambria"/>
          <w:sz w:val="22"/>
        </w:rPr>
        <w:t>Both committees recommend and ensure that the institution adopts technology-integrated learning tools (e.g., online platforms for collaborative learning, digital assessment tools) to enhance learning experiences in line with outcome-based approaches.</w:t>
      </w:r>
    </w:p>
    <w:p>
      <w:pPr>
        <w:spacing w:after="120"/>
        <w:jc w:val="both"/>
      </w:pPr>
      <w:r>
        <w:rPr>
          <w:rFonts w:ascii="Cambria" w:hAnsi="Cambria"/>
          <w:b/>
          <w:i w:val="0"/>
          <w:sz w:val="22"/>
        </w:rPr>
        <w:t>5. Criterion V: Student Support and Progression</w:t>
      </w:r>
    </w:p>
    <w:p>
      <w:pPr>
        <w:spacing w:after="120"/>
        <w:jc w:val="both"/>
      </w:pPr>
      <w:r>
        <w:rPr>
          <w:rFonts w:ascii="Cambria" w:hAnsi="Cambria"/>
          <w:b/>
          <w:i w:val="0"/>
          <w:sz w:val="22"/>
        </w:rPr>
        <w:t>Student Progression:</w:t>
      </w:r>
    </w:p>
    <w:p>
      <w:pPr>
        <w:spacing w:after="80"/>
        <w:ind w:left="714" w:hanging="227"/>
        <w:jc w:val="both"/>
      </w:pPr>
      <w:r>
        <w:rPr>
          <w:rFonts w:ascii="Cambria" w:hAnsi="Cambria"/>
          <w:sz w:val="22"/>
        </w:rPr>
        <w:t xml:space="preserve">o  </w:t>
      </w:r>
      <w:r>
        <w:rPr>
          <w:rFonts w:ascii="Cambria" w:hAnsi="Cambria"/>
          <w:sz w:val="22"/>
        </w:rPr>
        <w:t>The Program Assessment Committee monitors student progress in terms of the achievement of COs and POs, ensuring continuous improvements in student learning outcomes. The committee also suggests interventions for students who are falling behind or are struggling to achieve the expected outcomes.</w:t>
      </w:r>
    </w:p>
    <w:p>
      <w:pPr>
        <w:spacing w:after="120"/>
        <w:jc w:val="both"/>
      </w:pPr>
      <w:r>
        <w:rPr>
          <w:rFonts w:ascii="Cambria" w:hAnsi="Cambria"/>
          <w:b/>
          <w:i w:val="0"/>
          <w:sz w:val="22"/>
        </w:rPr>
        <w:t>Support Services:</w:t>
      </w:r>
    </w:p>
    <w:p>
      <w:pPr>
        <w:spacing w:after="80"/>
        <w:ind w:left="714" w:hanging="227"/>
        <w:jc w:val="both"/>
      </w:pPr>
      <w:r>
        <w:rPr>
          <w:rFonts w:ascii="Cambria" w:hAnsi="Cambria"/>
          <w:sz w:val="22"/>
        </w:rPr>
        <w:t xml:space="preserve">o  </w:t>
      </w:r>
      <w:r>
        <w:rPr>
          <w:rFonts w:ascii="Cambria" w:hAnsi="Cambria"/>
          <w:sz w:val="22"/>
        </w:rPr>
        <w:t>Both committees ensure that appropriate academic support services (e.g., mentoring, remedial classes, workshops on soft skills) are available to assist students in achieving learning outcomes. They also make sure that career counseling and placement support are in place to help students transition into professional careers.</w:t>
      </w:r>
    </w:p>
    <w:p>
      <w:pPr>
        <w:spacing w:after="120"/>
        <w:jc w:val="both"/>
      </w:pPr>
      <w:r>
        <w:rPr>
          <w:rFonts w:ascii="Cambria" w:hAnsi="Cambria"/>
          <w:b/>
          <w:i w:val="0"/>
          <w:sz w:val="22"/>
        </w:rPr>
        <w:t>6. Criterion VI: Governance, Leadership, and Management</w:t>
      </w:r>
    </w:p>
    <w:p>
      <w:pPr>
        <w:spacing w:after="120"/>
        <w:jc w:val="both"/>
      </w:pPr>
      <w:r>
        <w:rPr>
          <w:rFonts w:ascii="Cambria" w:hAnsi="Cambria"/>
          <w:b/>
          <w:i w:val="0"/>
          <w:sz w:val="22"/>
        </w:rPr>
        <w:t>Leadership and Governance:</w:t>
      </w:r>
    </w:p>
    <w:p>
      <w:pPr>
        <w:spacing w:after="80"/>
        <w:ind w:left="714" w:hanging="227"/>
        <w:jc w:val="both"/>
      </w:pPr>
      <w:r>
        <w:rPr>
          <w:rFonts w:ascii="Cambria" w:hAnsi="Cambria"/>
          <w:sz w:val="22"/>
        </w:rPr>
        <w:t xml:space="preserve">o  </w:t>
      </w:r>
      <w:r>
        <w:rPr>
          <w:rFonts w:ascii="Cambria" w:hAnsi="Cambria"/>
          <w:sz w:val="22"/>
        </w:rPr>
        <w:t>The OBE Implementation Committee ensures that the institution's leadership is committed to the OBE framework and works towards the continuous improvement of academic programs.</w:t>
      </w:r>
    </w:p>
    <w:p>
      <w:pPr>
        <w:spacing w:after="80"/>
        <w:ind w:left="714" w:hanging="227"/>
        <w:jc w:val="both"/>
      </w:pPr>
      <w:r>
        <w:rPr>
          <w:rFonts w:ascii="Cambria" w:hAnsi="Cambria"/>
          <w:sz w:val="22"/>
        </w:rPr>
        <w:t xml:space="preserve">o  </w:t>
      </w:r>
      <w:r>
        <w:rPr>
          <w:rFonts w:ascii="Cambria" w:hAnsi="Cambria"/>
          <w:sz w:val="22"/>
        </w:rPr>
        <w:t>Both committees play a significant role in governance by ensuring that academic planning and curricular reforms are aligned with the strategic vision of the institution.</w:t>
      </w:r>
    </w:p>
    <w:p>
      <w:pPr>
        <w:spacing w:after="120"/>
        <w:jc w:val="both"/>
      </w:pPr>
      <w:r>
        <w:rPr>
          <w:rFonts w:ascii="Cambria" w:hAnsi="Cambria"/>
          <w:b/>
          <w:i w:val="0"/>
          <w:sz w:val="22"/>
        </w:rPr>
        <w:t>Internal Quality Assurance System (IQAS):</w:t>
      </w:r>
    </w:p>
    <w:p>
      <w:pPr>
        <w:spacing w:after="80"/>
        <w:ind w:left="714" w:hanging="227"/>
        <w:jc w:val="both"/>
      </w:pPr>
      <w:r>
        <w:rPr>
          <w:rFonts w:ascii="Cambria" w:hAnsi="Cambria"/>
          <w:sz w:val="22"/>
        </w:rPr>
        <w:t xml:space="preserve">o  </w:t>
      </w:r>
      <w:r>
        <w:rPr>
          <w:rFonts w:ascii="Cambria" w:hAnsi="Cambria"/>
          <w:sz w:val="22"/>
        </w:rPr>
        <w:t>Both committees contribute to the IQAC by providing data on program performance, student learning outcomes, and feedback analysis, which are essential for internal quality audits and reviews. These activities support the NAAC accreditation process and facilitate continuous improvement in academic quality.</w:t>
      </w:r>
    </w:p>
    <w:p>
      <w:pPr>
        <w:spacing w:after="120"/>
        <w:jc w:val="both"/>
      </w:pPr>
      <w:r>
        <w:rPr>
          <w:rFonts w:ascii="Cambria" w:hAnsi="Cambria"/>
          <w:b/>
          <w:i w:val="0"/>
          <w:sz w:val="22"/>
        </w:rPr>
        <w:t>7. Criterion VII: Institutional Values and Best Practices</w:t>
      </w:r>
    </w:p>
    <w:p>
      <w:pPr>
        <w:spacing w:after="120"/>
        <w:jc w:val="both"/>
      </w:pPr>
      <w:r>
        <w:rPr>
          <w:rFonts w:ascii="Cambria" w:hAnsi="Cambria"/>
          <w:b/>
          <w:i w:val="0"/>
          <w:sz w:val="22"/>
        </w:rPr>
        <w:t>Institutional Values:</w:t>
      </w:r>
    </w:p>
    <w:p>
      <w:pPr>
        <w:spacing w:after="80"/>
        <w:ind w:left="714" w:hanging="227"/>
        <w:jc w:val="both"/>
      </w:pPr>
      <w:r>
        <w:rPr>
          <w:rFonts w:ascii="Cambria" w:hAnsi="Cambria"/>
          <w:sz w:val="22"/>
        </w:rPr>
        <w:t xml:space="preserve">o  </w:t>
      </w:r>
      <w:r>
        <w:rPr>
          <w:rFonts w:ascii="Cambria" w:hAnsi="Cambria"/>
          <w:sz w:val="22"/>
        </w:rPr>
        <w:t>The Program Assessment Committee promotes values of ethics, responsibility, and accountability in students, ensuring that the learning outcomes support the development of well-rounded individuals who can contribute to society.</w:t>
      </w:r>
    </w:p>
    <w:p>
      <w:pPr>
        <w:spacing w:after="120"/>
        <w:jc w:val="both"/>
      </w:pPr>
      <w:r>
        <w:rPr>
          <w:rFonts w:ascii="Cambria" w:hAnsi="Cambria"/>
          <w:b/>
          <w:i w:val="0"/>
          <w:sz w:val="22"/>
        </w:rPr>
        <w:t>Best Practices:</w:t>
      </w:r>
    </w:p>
    <w:p>
      <w:pPr>
        <w:spacing w:after="80"/>
        <w:ind w:left="714" w:hanging="227"/>
        <w:jc w:val="both"/>
      </w:pPr>
      <w:r>
        <w:rPr>
          <w:rFonts w:ascii="Cambria" w:hAnsi="Cambria"/>
          <w:sz w:val="22"/>
        </w:rPr>
        <w:t xml:space="preserve">o  </w:t>
      </w:r>
      <w:r>
        <w:rPr>
          <w:rFonts w:ascii="Cambria" w:hAnsi="Cambria"/>
          <w:sz w:val="22"/>
        </w:rPr>
        <w:t>Both committees are responsible for identifying and implementing best practices related to teaching, learning, and assessment that are consistent with OBE principles and aligned with NAAC expectations.</w:t>
      </w:r>
    </w:p>
    <w:p>
      <w:pPr>
        <w:spacing w:after="120"/>
        <w:jc w:val="both"/>
      </w:pPr>
      <w:r>
        <w:rPr>
          <w:rFonts w:ascii="Cambria" w:hAnsi="Cambria"/>
          <w:b/>
          <w:i w:val="0"/>
          <w:sz w:val="22"/>
        </w:rPr>
        <w:t>Summary of Key Contributions</w:t>
      </w:r>
    </w:p>
    <w:p>
      <w:pPr>
        <w:spacing w:after="80"/>
        <w:ind w:left="357" w:hanging="227"/>
        <w:jc w:val="both"/>
      </w:pPr>
      <w:r>
        <w:rPr>
          <w:rFonts w:ascii="Cambria" w:hAnsi="Cambria"/>
          <w:sz w:val="22"/>
        </w:rPr>
        <w:t xml:space="preserve">•  </w:t>
      </w:r>
      <w:r>
        <w:rPr>
          <w:rFonts w:ascii="Cambria" w:hAnsi="Cambria"/>
          <w:b/>
          <w:i w:val="0"/>
          <w:sz w:val="22"/>
        </w:rPr>
        <w:t xml:space="preserve">Program Alignment to Outcomes: </w:t>
      </w:r>
      <w:r>
        <w:rPr>
          <w:rFonts w:ascii="Cambria" w:hAnsi="Cambria"/>
          <w:b w:val="0"/>
          <w:i w:val="0"/>
          <w:sz w:val="22"/>
        </w:rPr>
        <w:t>Ensuring curriculum and assessments align with Program Outcomes (POs) and Course Outcomes (COs), a key focus of NAAC.</w:t>
      </w:r>
    </w:p>
    <w:p>
      <w:pPr>
        <w:spacing w:after="80"/>
        <w:ind w:left="357" w:hanging="227"/>
        <w:jc w:val="both"/>
      </w:pPr>
      <w:r>
        <w:rPr>
          <w:rFonts w:ascii="Cambria" w:hAnsi="Cambria"/>
          <w:sz w:val="22"/>
        </w:rPr>
        <w:t xml:space="preserve">•  </w:t>
      </w:r>
      <w:r>
        <w:rPr>
          <w:rFonts w:ascii="Cambria" w:hAnsi="Cambria"/>
          <w:b/>
          <w:i w:val="0"/>
          <w:sz w:val="22"/>
        </w:rPr>
        <w:t xml:space="preserve">Continuous Monitoring and Data-Driven Improvements: </w:t>
      </w:r>
      <w:r>
        <w:rPr>
          <w:rFonts w:ascii="Cambria" w:hAnsi="Cambria"/>
          <w:b w:val="0"/>
          <w:i w:val="0"/>
          <w:sz w:val="22"/>
        </w:rPr>
        <w:t>Both committees contribute to continuous assessment, ensuring improvements in teaching, learning, and infrastructure to achieve educational goals.</w:t>
      </w:r>
    </w:p>
    <w:p>
      <w:pPr>
        <w:spacing w:after="80"/>
        <w:ind w:left="357" w:hanging="227"/>
        <w:jc w:val="both"/>
      </w:pPr>
      <w:r>
        <w:rPr>
          <w:rFonts w:ascii="Cambria" w:hAnsi="Cambria"/>
          <w:sz w:val="22"/>
        </w:rPr>
        <w:t xml:space="preserve">•  </w:t>
      </w:r>
      <w:r>
        <w:rPr>
          <w:rFonts w:ascii="Cambria" w:hAnsi="Cambria"/>
          <w:b/>
          <w:i w:val="0"/>
          <w:sz w:val="22"/>
        </w:rPr>
        <w:t xml:space="preserve">Stakeholder Engagement: </w:t>
      </w:r>
      <w:r>
        <w:rPr>
          <w:rFonts w:ascii="Cambria" w:hAnsi="Cambria"/>
          <w:b w:val="0"/>
          <w:i w:val="0"/>
          <w:sz w:val="22"/>
        </w:rPr>
        <w:t>Engaging with stakeholders such as industry, alumni, and employers to ensure that the curriculum and teaching strategies meet both academic standards and industry needs, as required by NAAC.</w:t>
      </w:r>
    </w:p>
    <w:p>
      <w:pPr>
        <w:keepNext/>
        <w:spacing w:before="240" w:after="120"/>
      </w:pPr>
      <w:r>
        <w:rPr>
          <w:rFonts w:ascii="Cambria" w:hAnsi="Cambria"/>
          <w:b/>
          <w:color w:val="1F3A5F"/>
          <w:sz w:val="28"/>
        </w:rPr>
        <w:t>44.8. Mapping of Program Assessment Committee / OBE Implementation Committee to NBA</w:t>
      </w:r>
    </w:p>
    <w:p>
      <w:pPr>
        <w:spacing w:after="120"/>
        <w:jc w:val="both"/>
      </w:pPr>
      <w:r>
        <w:rPr>
          <w:rFonts w:ascii="Cambria" w:hAnsi="Cambria"/>
          <w:b/>
          <w:i w:val="0"/>
          <w:sz w:val="22"/>
        </w:rPr>
        <w:t>1. NBA Criterion 1: Vision, Mission, and Program Educational Objectives (PEOs)</w:t>
      </w:r>
    </w:p>
    <w:p>
      <w:pPr>
        <w:spacing w:after="120"/>
        <w:jc w:val="both"/>
      </w:pPr>
      <w:r>
        <w:rPr>
          <w:rFonts w:ascii="Cambria" w:hAnsi="Cambria"/>
          <w:b/>
          <w:i w:val="0"/>
          <w:sz w:val="22"/>
        </w:rPr>
        <w:t>OBE Implementation Committee:</w:t>
      </w:r>
    </w:p>
    <w:p>
      <w:pPr>
        <w:spacing w:after="80"/>
        <w:ind w:left="714" w:hanging="227"/>
        <w:jc w:val="both"/>
      </w:pPr>
      <w:r>
        <w:rPr>
          <w:rFonts w:ascii="Cambria" w:hAnsi="Cambria"/>
          <w:sz w:val="22"/>
        </w:rPr>
        <w:t xml:space="preserve">o  </w:t>
      </w:r>
      <w:r>
        <w:rPr>
          <w:rFonts w:ascii="Cambria" w:hAnsi="Cambria"/>
          <w:sz w:val="22"/>
        </w:rPr>
        <w:t>Ensures the alignment of the institution's vision and mission with the academic program's Program Educational Objectives (PEOs).</w:t>
      </w:r>
    </w:p>
    <w:p>
      <w:pPr>
        <w:spacing w:after="80"/>
        <w:ind w:left="714" w:hanging="227"/>
        <w:jc w:val="both"/>
      </w:pPr>
      <w:r>
        <w:rPr>
          <w:rFonts w:ascii="Cambria" w:hAnsi="Cambria"/>
          <w:sz w:val="22"/>
        </w:rPr>
        <w:t xml:space="preserve">o  </w:t>
      </w:r>
      <w:r>
        <w:rPr>
          <w:rFonts w:ascii="Cambria" w:hAnsi="Cambria"/>
          <w:sz w:val="22"/>
        </w:rPr>
        <w:t>Reviews and revises the PEOs to ensure they meet industry standards and the evolving needs of stakeholders (students, industry, alumni).</w:t>
      </w:r>
    </w:p>
    <w:p>
      <w:pPr>
        <w:spacing w:after="80"/>
        <w:ind w:left="714" w:hanging="227"/>
        <w:jc w:val="both"/>
      </w:pPr>
      <w:r>
        <w:rPr>
          <w:rFonts w:ascii="Cambria" w:hAnsi="Cambria"/>
          <w:sz w:val="22"/>
        </w:rPr>
        <w:t xml:space="preserve">o  </w:t>
      </w:r>
      <w:r>
        <w:rPr>
          <w:rFonts w:ascii="Cambria" w:hAnsi="Cambria"/>
          <w:sz w:val="22"/>
        </w:rPr>
        <w:t>The committee ensures that the PEOs clearly articulate the program's long-term goals, including the expected knowledge, skills, and attitudes of graduates.</w:t>
      </w:r>
    </w:p>
    <w:p>
      <w:pPr>
        <w:spacing w:after="120"/>
        <w:jc w:val="both"/>
      </w:pPr>
      <w:r>
        <w:rPr>
          <w:rFonts w:ascii="Cambria" w:hAnsi="Cambria"/>
          <w:b/>
          <w:i w:val="0"/>
          <w:sz w:val="22"/>
        </w:rPr>
        <w:t>Program Assessment Committee (PAC):</w:t>
      </w:r>
    </w:p>
    <w:p>
      <w:pPr>
        <w:spacing w:after="80"/>
        <w:ind w:left="714" w:hanging="227"/>
        <w:jc w:val="both"/>
      </w:pPr>
      <w:r>
        <w:rPr>
          <w:rFonts w:ascii="Cambria" w:hAnsi="Cambria"/>
          <w:sz w:val="22"/>
        </w:rPr>
        <w:t xml:space="preserve">o  </w:t>
      </w:r>
      <w:r>
        <w:rPr>
          <w:rFonts w:ascii="Cambria" w:hAnsi="Cambria"/>
          <w:sz w:val="22"/>
        </w:rPr>
        <w:t>Supports the continuous review of PEOs to confirm their relevance to the current and future needs of students and industries.</w:t>
      </w:r>
    </w:p>
    <w:p>
      <w:pPr>
        <w:spacing w:after="80"/>
        <w:ind w:left="714" w:hanging="227"/>
        <w:jc w:val="both"/>
      </w:pPr>
      <w:r>
        <w:rPr>
          <w:rFonts w:ascii="Cambria" w:hAnsi="Cambria"/>
          <w:sz w:val="22"/>
        </w:rPr>
        <w:t xml:space="preserve">o  </w:t>
      </w:r>
      <w:r>
        <w:rPr>
          <w:rFonts w:ascii="Cambria" w:hAnsi="Cambria"/>
          <w:sz w:val="22"/>
        </w:rPr>
        <w:t>Tracks the effectiveness of PEOs by monitoring the outcomes of graduates through surveys, feedback from industry partners, and alumni.</w:t>
      </w:r>
    </w:p>
    <w:p>
      <w:pPr>
        <w:spacing w:after="120"/>
        <w:jc w:val="both"/>
      </w:pPr>
      <w:r>
        <w:rPr>
          <w:rFonts w:ascii="Cambria" w:hAnsi="Cambria"/>
          <w:b/>
          <w:i w:val="0"/>
          <w:sz w:val="22"/>
        </w:rPr>
        <w:t>2. NBA Criterion 2: Program Outcomes (POs) and Program Specific Outcomes (PSOs)</w:t>
      </w:r>
    </w:p>
    <w:p>
      <w:pPr>
        <w:spacing w:after="120"/>
        <w:jc w:val="both"/>
      </w:pPr>
      <w:r>
        <w:rPr>
          <w:rFonts w:ascii="Cambria" w:hAnsi="Cambria"/>
          <w:b/>
          <w:i w:val="0"/>
          <w:sz w:val="22"/>
        </w:rPr>
        <w:t>OBE Implementation Committee:</w:t>
      </w:r>
    </w:p>
    <w:p>
      <w:pPr>
        <w:spacing w:after="80"/>
        <w:ind w:left="714" w:hanging="227"/>
        <w:jc w:val="both"/>
      </w:pPr>
      <w:r>
        <w:rPr>
          <w:rFonts w:ascii="Cambria" w:hAnsi="Cambria"/>
          <w:sz w:val="22"/>
        </w:rPr>
        <w:t xml:space="preserve">o  </w:t>
      </w:r>
      <w:r>
        <w:rPr>
          <w:rFonts w:ascii="Cambria" w:hAnsi="Cambria"/>
          <w:sz w:val="22"/>
        </w:rPr>
        <w:t>Ensures that the Program Outcomes (POs) and Program-Specific Outcomes (PSOs) are well-defined and mapped to the program's objectives.</w:t>
      </w:r>
    </w:p>
    <w:p>
      <w:pPr>
        <w:spacing w:after="80"/>
        <w:ind w:left="714" w:hanging="227"/>
        <w:jc w:val="both"/>
      </w:pPr>
      <w:r>
        <w:rPr>
          <w:rFonts w:ascii="Cambria" w:hAnsi="Cambria"/>
          <w:sz w:val="22"/>
        </w:rPr>
        <w:t xml:space="preserve">o  </w:t>
      </w:r>
      <w:r>
        <w:rPr>
          <w:rFonts w:ascii="Cambria" w:hAnsi="Cambria"/>
          <w:sz w:val="22"/>
        </w:rPr>
        <w:t>Establishes and refines the POs and PSOs to reflect the knowledge, skills, and attitudes that students are expected to acquire upon completion of the program.</w:t>
      </w:r>
    </w:p>
    <w:p>
      <w:pPr>
        <w:spacing w:after="80"/>
        <w:ind w:left="714" w:hanging="227"/>
        <w:jc w:val="both"/>
      </w:pPr>
      <w:r>
        <w:rPr>
          <w:rFonts w:ascii="Cambria" w:hAnsi="Cambria"/>
          <w:sz w:val="22"/>
        </w:rPr>
        <w:t xml:space="preserve">o  </w:t>
      </w:r>
      <w:r>
        <w:rPr>
          <w:rFonts w:ascii="Cambria" w:hAnsi="Cambria"/>
          <w:sz w:val="22"/>
        </w:rPr>
        <w:t>Monitors that each PO and PSO is measurable and achievable and supports the overall goals of Outcome-Based Education (OBE).</w:t>
      </w:r>
    </w:p>
    <w:p>
      <w:pPr>
        <w:spacing w:after="120"/>
        <w:jc w:val="both"/>
      </w:pPr>
      <w:r>
        <w:rPr>
          <w:rFonts w:ascii="Cambria" w:hAnsi="Cambria"/>
          <w:b/>
          <w:i w:val="0"/>
          <w:sz w:val="22"/>
        </w:rPr>
        <w:t>PAC:</w:t>
      </w:r>
    </w:p>
    <w:p>
      <w:pPr>
        <w:spacing w:after="80"/>
        <w:ind w:left="714" w:hanging="227"/>
        <w:jc w:val="both"/>
      </w:pPr>
      <w:r>
        <w:rPr>
          <w:rFonts w:ascii="Cambria" w:hAnsi="Cambria"/>
          <w:sz w:val="22"/>
        </w:rPr>
        <w:t xml:space="preserve">o  </w:t>
      </w:r>
      <w:r>
        <w:rPr>
          <w:rFonts w:ascii="Cambria" w:hAnsi="Cambria"/>
          <w:sz w:val="22"/>
        </w:rPr>
        <w:t>Regularly assesses the achievement of POs and PSOs through academic performance, project work, industry internships, and student feedback.</w:t>
      </w:r>
    </w:p>
    <w:p>
      <w:pPr>
        <w:spacing w:after="80"/>
        <w:ind w:left="714" w:hanging="227"/>
        <w:jc w:val="both"/>
      </w:pPr>
      <w:r>
        <w:rPr>
          <w:rFonts w:ascii="Cambria" w:hAnsi="Cambria"/>
          <w:sz w:val="22"/>
        </w:rPr>
        <w:t xml:space="preserve">o  </w:t>
      </w:r>
      <w:r>
        <w:rPr>
          <w:rFonts w:ascii="Cambria" w:hAnsi="Cambria"/>
          <w:sz w:val="22"/>
        </w:rPr>
        <w:t>Implements strategies to improve outcomes based on the results of evaluations and assessments.</w:t>
      </w:r>
    </w:p>
    <w:p>
      <w:pPr>
        <w:spacing w:after="80"/>
        <w:ind w:left="714" w:hanging="227"/>
        <w:jc w:val="both"/>
      </w:pPr>
      <w:r>
        <w:rPr>
          <w:rFonts w:ascii="Cambria" w:hAnsi="Cambria"/>
          <w:sz w:val="22"/>
        </w:rPr>
        <w:t xml:space="preserve">o  </w:t>
      </w:r>
      <w:r>
        <w:rPr>
          <w:rFonts w:ascii="Cambria" w:hAnsi="Cambria"/>
          <w:sz w:val="22"/>
        </w:rPr>
        <w:t>Reviews and recommends changes to POs and PSOs based on feedback from stakeholders, including faculty, students, and industry experts.</w:t>
      </w:r>
    </w:p>
    <w:p>
      <w:pPr>
        <w:spacing w:after="120"/>
        <w:jc w:val="both"/>
      </w:pPr>
      <w:r>
        <w:rPr>
          <w:rFonts w:ascii="Cambria" w:hAnsi="Cambria"/>
          <w:b/>
          <w:i w:val="0"/>
          <w:sz w:val="22"/>
        </w:rPr>
        <w:t>3. NBA Criterion 3: Program Curriculum and Teaching-Learning Process</w:t>
      </w:r>
    </w:p>
    <w:p>
      <w:pPr>
        <w:spacing w:after="120"/>
        <w:jc w:val="both"/>
      </w:pPr>
      <w:r>
        <w:rPr>
          <w:rFonts w:ascii="Cambria" w:hAnsi="Cambria"/>
          <w:b/>
          <w:i w:val="0"/>
          <w:sz w:val="22"/>
        </w:rPr>
        <w:t>OBE Implementation Committee:</w:t>
      </w:r>
    </w:p>
    <w:p>
      <w:pPr>
        <w:spacing w:after="80"/>
        <w:ind w:left="714" w:hanging="227"/>
        <w:jc w:val="both"/>
      </w:pPr>
      <w:r>
        <w:rPr>
          <w:rFonts w:ascii="Cambria" w:hAnsi="Cambria"/>
          <w:sz w:val="22"/>
        </w:rPr>
        <w:t xml:space="preserve">o  </w:t>
      </w:r>
      <w:r>
        <w:rPr>
          <w:rFonts w:ascii="Cambria" w:hAnsi="Cambria"/>
          <w:sz w:val="22"/>
        </w:rPr>
        <w:t>Ensures that the curriculum is designed and structured in a way that facilitates the achievement of Program Outcomes (POs) and Program Specific Outcomes (PSOs).</w:t>
      </w:r>
    </w:p>
    <w:p>
      <w:pPr>
        <w:spacing w:after="80"/>
        <w:ind w:left="714" w:hanging="227"/>
        <w:jc w:val="both"/>
      </w:pPr>
      <w:r>
        <w:rPr>
          <w:rFonts w:ascii="Cambria" w:hAnsi="Cambria"/>
          <w:sz w:val="22"/>
        </w:rPr>
        <w:t xml:space="preserve">o  </w:t>
      </w:r>
      <w:r>
        <w:rPr>
          <w:rFonts w:ascii="Cambria" w:hAnsi="Cambria"/>
          <w:sz w:val="22"/>
        </w:rPr>
        <w:t>Facilitates the use of innovative teaching and learning methods that align with OBE principles, such as project-based learning, flipped classrooms, and industry-oriented assignments.</w:t>
      </w:r>
    </w:p>
    <w:p>
      <w:pPr>
        <w:spacing w:after="80"/>
        <w:ind w:left="714" w:hanging="227"/>
        <w:jc w:val="both"/>
      </w:pPr>
      <w:r>
        <w:rPr>
          <w:rFonts w:ascii="Cambria" w:hAnsi="Cambria"/>
          <w:sz w:val="22"/>
        </w:rPr>
        <w:t xml:space="preserve">o  </w:t>
      </w:r>
      <w:r>
        <w:rPr>
          <w:rFonts w:ascii="Cambria" w:hAnsi="Cambria"/>
          <w:sz w:val="22"/>
        </w:rPr>
        <w:t>Reviews and updates the curriculum periodically based on feedback from faculty, students, industry, and alumni to ensure it remains relevant.</w:t>
      </w:r>
    </w:p>
    <w:p>
      <w:pPr>
        <w:spacing w:after="120"/>
        <w:jc w:val="both"/>
      </w:pPr>
      <w:r>
        <w:rPr>
          <w:rFonts w:ascii="Cambria" w:hAnsi="Cambria"/>
          <w:b/>
          <w:i w:val="0"/>
          <w:sz w:val="22"/>
        </w:rPr>
        <w:t>PAC:</w:t>
      </w:r>
    </w:p>
    <w:p>
      <w:pPr>
        <w:spacing w:after="80"/>
        <w:ind w:left="714" w:hanging="227"/>
        <w:jc w:val="both"/>
      </w:pPr>
      <w:r>
        <w:rPr>
          <w:rFonts w:ascii="Cambria" w:hAnsi="Cambria"/>
          <w:sz w:val="22"/>
        </w:rPr>
        <w:t xml:space="preserve">o  </w:t>
      </w:r>
      <w:r>
        <w:rPr>
          <w:rFonts w:ascii="Cambria" w:hAnsi="Cambria"/>
          <w:sz w:val="22"/>
        </w:rPr>
        <w:t>Reviews the curriculum delivery mechanisms and ensures that faculty members are trained to incorporate outcome-based teaching methodologies.</w:t>
      </w:r>
    </w:p>
    <w:p>
      <w:pPr>
        <w:spacing w:after="80"/>
        <w:ind w:left="714" w:hanging="227"/>
        <w:jc w:val="both"/>
      </w:pPr>
      <w:r>
        <w:rPr>
          <w:rFonts w:ascii="Cambria" w:hAnsi="Cambria"/>
          <w:sz w:val="22"/>
        </w:rPr>
        <w:t xml:space="preserve">o  </w:t>
      </w:r>
      <w:r>
        <w:rPr>
          <w:rFonts w:ascii="Cambria" w:hAnsi="Cambria"/>
          <w:sz w:val="22"/>
        </w:rPr>
        <w:t>Conducts regular feedback surveys to evaluate the effectiveness of the curriculum and teaching-learning methods in achieving POs and PSOs.</w:t>
      </w:r>
    </w:p>
    <w:p>
      <w:pPr>
        <w:spacing w:after="80"/>
        <w:ind w:left="714" w:hanging="227"/>
        <w:jc w:val="both"/>
      </w:pPr>
      <w:r>
        <w:rPr>
          <w:rFonts w:ascii="Cambria" w:hAnsi="Cambria"/>
          <w:sz w:val="22"/>
        </w:rPr>
        <w:t xml:space="preserve">o  </w:t>
      </w:r>
      <w:r>
        <w:rPr>
          <w:rFonts w:ascii="Cambria" w:hAnsi="Cambria"/>
          <w:sz w:val="22"/>
        </w:rPr>
        <w:t>Organizes faculty development programs to train educators in outcome-based teaching strategies, ensuring alignment with NBA requirements.</w:t>
      </w:r>
    </w:p>
    <w:p>
      <w:pPr>
        <w:spacing w:after="120"/>
        <w:jc w:val="both"/>
      </w:pPr>
      <w:r>
        <w:rPr>
          <w:rFonts w:ascii="Cambria" w:hAnsi="Cambria"/>
          <w:b/>
          <w:i w:val="0"/>
          <w:sz w:val="22"/>
        </w:rPr>
        <w:t>4. NBA Criterion 4: Student Assessment and Evaluation Process</w:t>
      </w:r>
    </w:p>
    <w:p>
      <w:pPr>
        <w:spacing w:after="120"/>
        <w:jc w:val="both"/>
      </w:pPr>
      <w:r>
        <w:rPr>
          <w:rFonts w:ascii="Cambria" w:hAnsi="Cambria"/>
          <w:b/>
          <w:i w:val="0"/>
          <w:sz w:val="22"/>
        </w:rPr>
        <w:t>OBE Implementation Committee:</w:t>
      </w:r>
    </w:p>
    <w:p>
      <w:pPr>
        <w:spacing w:after="80"/>
        <w:ind w:left="714" w:hanging="227"/>
        <w:jc w:val="both"/>
      </w:pPr>
      <w:r>
        <w:rPr>
          <w:rFonts w:ascii="Cambria" w:hAnsi="Cambria"/>
          <w:sz w:val="22"/>
        </w:rPr>
        <w:t xml:space="preserve">o  </w:t>
      </w:r>
      <w:r>
        <w:rPr>
          <w:rFonts w:ascii="Cambria" w:hAnsi="Cambria"/>
          <w:sz w:val="22"/>
        </w:rPr>
        <w:t>Implements a robust and transparent assessment system that evaluates students' performance in terms of achieving the POs and PSOs.</w:t>
      </w:r>
    </w:p>
    <w:p>
      <w:pPr>
        <w:spacing w:after="80"/>
        <w:ind w:left="714" w:hanging="227"/>
        <w:jc w:val="both"/>
      </w:pPr>
      <w:r>
        <w:rPr>
          <w:rFonts w:ascii="Cambria" w:hAnsi="Cambria"/>
          <w:sz w:val="22"/>
        </w:rPr>
        <w:t xml:space="preserve">o  </w:t>
      </w:r>
      <w:r>
        <w:rPr>
          <w:rFonts w:ascii="Cambria" w:hAnsi="Cambria"/>
          <w:sz w:val="22"/>
        </w:rPr>
        <w:t>Ensures that the assessment strategies (e.g., exams, assignments, projects, etc.) are aligned with the program outcomes and course outcomes (COs).</w:t>
      </w:r>
    </w:p>
    <w:p>
      <w:pPr>
        <w:spacing w:after="80"/>
        <w:ind w:left="714" w:hanging="227"/>
        <w:jc w:val="both"/>
      </w:pPr>
      <w:r>
        <w:rPr>
          <w:rFonts w:ascii="Cambria" w:hAnsi="Cambria"/>
          <w:sz w:val="22"/>
        </w:rPr>
        <w:t xml:space="preserve">o  </w:t>
      </w:r>
      <w:r>
        <w:rPr>
          <w:rFonts w:ascii="Cambria" w:hAnsi="Cambria"/>
          <w:sz w:val="22"/>
        </w:rPr>
        <w:t>Regularly reviews and revises assessment processes to make them more effective in measuring the intended learning outcomes.</w:t>
      </w:r>
    </w:p>
    <w:p>
      <w:pPr>
        <w:spacing w:after="120"/>
        <w:jc w:val="both"/>
      </w:pPr>
      <w:r>
        <w:rPr>
          <w:rFonts w:ascii="Cambria" w:hAnsi="Cambria"/>
          <w:b/>
          <w:i w:val="0"/>
          <w:sz w:val="22"/>
        </w:rPr>
        <w:t>PAC:</w:t>
      </w:r>
    </w:p>
    <w:p>
      <w:pPr>
        <w:spacing w:after="80"/>
        <w:ind w:left="714" w:hanging="227"/>
        <w:jc w:val="both"/>
      </w:pPr>
      <w:r>
        <w:rPr>
          <w:rFonts w:ascii="Cambria" w:hAnsi="Cambria"/>
          <w:sz w:val="22"/>
        </w:rPr>
        <w:t xml:space="preserve">o  </w:t>
      </w:r>
      <w:r>
        <w:rPr>
          <w:rFonts w:ascii="Cambria" w:hAnsi="Cambria"/>
          <w:sz w:val="22"/>
        </w:rPr>
        <w:t>Reviews student performance data to ensure that the assessment process is fair and effective in achieving the POs and PSOs.</w:t>
      </w:r>
    </w:p>
    <w:p>
      <w:pPr>
        <w:spacing w:after="80"/>
        <w:ind w:left="714" w:hanging="227"/>
        <w:jc w:val="both"/>
      </w:pPr>
      <w:r>
        <w:rPr>
          <w:rFonts w:ascii="Cambria" w:hAnsi="Cambria"/>
          <w:sz w:val="22"/>
        </w:rPr>
        <w:t xml:space="preserve">o  </w:t>
      </w:r>
      <w:r>
        <w:rPr>
          <w:rFonts w:ascii="Cambria" w:hAnsi="Cambria"/>
          <w:sz w:val="22"/>
        </w:rPr>
        <w:t>Provides recommendations for improving the assessment process and ensures that it aligns with NBA's criteria for student evaluation.</w:t>
      </w:r>
    </w:p>
    <w:p>
      <w:pPr>
        <w:spacing w:after="80"/>
        <w:ind w:left="714" w:hanging="227"/>
        <w:jc w:val="both"/>
      </w:pPr>
      <w:r>
        <w:rPr>
          <w:rFonts w:ascii="Cambria" w:hAnsi="Cambria"/>
          <w:sz w:val="22"/>
        </w:rPr>
        <w:t xml:space="preserve">o  </w:t>
      </w:r>
      <w:r>
        <w:rPr>
          <w:rFonts w:ascii="Cambria" w:hAnsi="Cambria"/>
          <w:sz w:val="22"/>
        </w:rPr>
        <w:t>Uses both formative (continuous) and summative (end-of-term) assessments to measure student progress and identify areas for improvement.</w:t>
      </w:r>
    </w:p>
    <w:p>
      <w:pPr>
        <w:spacing w:after="120"/>
        <w:jc w:val="both"/>
      </w:pPr>
      <w:r>
        <w:rPr>
          <w:rFonts w:ascii="Cambria" w:hAnsi="Cambria"/>
          <w:b/>
          <w:i w:val="0"/>
          <w:sz w:val="22"/>
        </w:rPr>
        <w:t>5. NBA Criterion 5: Faculty Quality and Development</w:t>
      </w:r>
    </w:p>
    <w:p>
      <w:pPr>
        <w:spacing w:after="120"/>
        <w:jc w:val="both"/>
      </w:pPr>
      <w:r>
        <w:rPr>
          <w:rFonts w:ascii="Cambria" w:hAnsi="Cambria"/>
          <w:b/>
          <w:i w:val="0"/>
          <w:sz w:val="22"/>
        </w:rPr>
        <w:t>OBE Implementation Committee:</w:t>
      </w:r>
    </w:p>
    <w:p>
      <w:pPr>
        <w:spacing w:after="80"/>
        <w:ind w:left="714" w:hanging="227"/>
        <w:jc w:val="both"/>
      </w:pPr>
      <w:r>
        <w:rPr>
          <w:rFonts w:ascii="Cambria" w:hAnsi="Cambria"/>
          <w:sz w:val="22"/>
        </w:rPr>
        <w:t xml:space="preserve">o  </w:t>
      </w:r>
      <w:r>
        <w:rPr>
          <w:rFonts w:ascii="Cambria" w:hAnsi="Cambria"/>
          <w:sz w:val="22"/>
        </w:rPr>
        <w:t>Ensures that the faculty members are well-trained and equipped with the knowledge and skills necessary to implement OBE principles effectively.</w:t>
      </w:r>
    </w:p>
    <w:p>
      <w:pPr>
        <w:spacing w:after="80"/>
        <w:ind w:left="714" w:hanging="227"/>
        <w:jc w:val="both"/>
      </w:pPr>
      <w:r>
        <w:rPr>
          <w:rFonts w:ascii="Cambria" w:hAnsi="Cambria"/>
          <w:sz w:val="22"/>
        </w:rPr>
        <w:t xml:space="preserve">o  </w:t>
      </w:r>
      <w:r>
        <w:rPr>
          <w:rFonts w:ascii="Cambria" w:hAnsi="Cambria"/>
          <w:sz w:val="22"/>
        </w:rPr>
        <w:t>Facilitates faculty development programs on outcome-based education, assessment techniques, and industry collaboration to ensure alignment with NBA standards.</w:t>
      </w:r>
    </w:p>
    <w:p>
      <w:pPr>
        <w:spacing w:after="80"/>
        <w:ind w:left="714" w:hanging="227"/>
        <w:jc w:val="both"/>
      </w:pPr>
      <w:r>
        <w:rPr>
          <w:rFonts w:ascii="Cambria" w:hAnsi="Cambria"/>
          <w:sz w:val="22"/>
        </w:rPr>
        <w:t xml:space="preserve">o  </w:t>
      </w:r>
      <w:r>
        <w:rPr>
          <w:rFonts w:ascii="Cambria" w:hAnsi="Cambria"/>
          <w:sz w:val="22"/>
        </w:rPr>
        <w:t>Ensures that faculty recruitment, retention, and development strategies align with the program's goals and NBA accreditation criteria.</w:t>
      </w:r>
    </w:p>
    <w:p>
      <w:pPr>
        <w:spacing w:after="120"/>
        <w:jc w:val="both"/>
      </w:pPr>
      <w:r>
        <w:rPr>
          <w:rFonts w:ascii="Cambria" w:hAnsi="Cambria"/>
          <w:b/>
          <w:i w:val="0"/>
          <w:sz w:val="22"/>
        </w:rPr>
        <w:t>PAC:</w:t>
      </w:r>
    </w:p>
    <w:p>
      <w:pPr>
        <w:spacing w:after="80"/>
        <w:ind w:left="714" w:hanging="227"/>
        <w:jc w:val="both"/>
      </w:pPr>
      <w:r>
        <w:rPr>
          <w:rFonts w:ascii="Cambria" w:hAnsi="Cambria"/>
          <w:sz w:val="22"/>
        </w:rPr>
        <w:t xml:space="preserve">o  </w:t>
      </w:r>
      <w:r>
        <w:rPr>
          <w:rFonts w:ascii="Cambria" w:hAnsi="Cambria"/>
          <w:sz w:val="22"/>
        </w:rPr>
        <w:t>Evaluates faculty performance based on their ability to meet program outcomes and student learning outcomes.</w:t>
      </w:r>
    </w:p>
    <w:p>
      <w:pPr>
        <w:spacing w:after="80"/>
        <w:ind w:left="714" w:hanging="227"/>
        <w:jc w:val="both"/>
      </w:pPr>
      <w:r>
        <w:rPr>
          <w:rFonts w:ascii="Cambria" w:hAnsi="Cambria"/>
          <w:sz w:val="22"/>
        </w:rPr>
        <w:t xml:space="preserve">o  </w:t>
      </w:r>
      <w:r>
        <w:rPr>
          <w:rFonts w:ascii="Cambria" w:hAnsi="Cambria"/>
          <w:sz w:val="22"/>
        </w:rPr>
        <w:t>Coordinates faculty training programs to enhance teaching strategies that align with NBA's standards and OBE principles.</w:t>
      </w:r>
    </w:p>
    <w:p>
      <w:pPr>
        <w:spacing w:after="80"/>
        <w:ind w:left="714" w:hanging="227"/>
        <w:jc w:val="both"/>
      </w:pPr>
      <w:r>
        <w:rPr>
          <w:rFonts w:ascii="Cambria" w:hAnsi="Cambria"/>
          <w:sz w:val="22"/>
        </w:rPr>
        <w:t xml:space="preserve">o  </w:t>
      </w:r>
      <w:r>
        <w:rPr>
          <w:rFonts w:ascii="Cambria" w:hAnsi="Cambria"/>
          <w:sz w:val="22"/>
        </w:rPr>
        <w:t>Supports faculty in adopting new technologies, pedagogies, and industry practices to continuously improve teaching effectiveness and quality.</w:t>
      </w:r>
    </w:p>
    <w:p>
      <w:pPr>
        <w:spacing w:after="120"/>
        <w:jc w:val="both"/>
      </w:pPr>
      <w:r>
        <w:rPr>
          <w:rFonts w:ascii="Cambria" w:hAnsi="Cambria"/>
          <w:b/>
          <w:i w:val="0"/>
          <w:sz w:val="22"/>
        </w:rPr>
        <w:t>6. NBA Criterion 6: Learning Resources and Infrastructure</w:t>
      </w:r>
    </w:p>
    <w:p>
      <w:pPr>
        <w:spacing w:after="120"/>
        <w:jc w:val="both"/>
      </w:pPr>
      <w:r>
        <w:rPr>
          <w:rFonts w:ascii="Cambria" w:hAnsi="Cambria"/>
          <w:b/>
          <w:i w:val="0"/>
          <w:sz w:val="22"/>
        </w:rPr>
        <w:t>OBE Implementation Committee:</w:t>
      </w:r>
    </w:p>
    <w:p>
      <w:pPr>
        <w:spacing w:after="80"/>
        <w:ind w:left="714" w:hanging="227"/>
        <w:jc w:val="both"/>
      </w:pPr>
      <w:r>
        <w:rPr>
          <w:rFonts w:ascii="Cambria" w:hAnsi="Cambria"/>
          <w:sz w:val="22"/>
        </w:rPr>
        <w:t xml:space="preserve">o  </w:t>
      </w:r>
      <w:r>
        <w:rPr>
          <w:rFonts w:ascii="Cambria" w:hAnsi="Cambria"/>
          <w:sz w:val="22"/>
        </w:rPr>
        <w:t>Ensures that adequate learning resources (e.g., library, laboratories, online resources) are available to support outcome-based learning.</w:t>
      </w:r>
    </w:p>
    <w:p>
      <w:pPr>
        <w:spacing w:after="80"/>
        <w:ind w:left="714" w:hanging="227"/>
        <w:jc w:val="both"/>
      </w:pPr>
      <w:r>
        <w:rPr>
          <w:rFonts w:ascii="Cambria" w:hAnsi="Cambria"/>
          <w:sz w:val="22"/>
        </w:rPr>
        <w:t xml:space="preserve">o  </w:t>
      </w:r>
      <w:r>
        <w:rPr>
          <w:rFonts w:ascii="Cambria" w:hAnsi="Cambria"/>
          <w:sz w:val="22"/>
        </w:rPr>
        <w:t>Recommends improvements to infrastructure to ensure that students have access to the tools necessary for achieving program outcomes.</w:t>
      </w:r>
    </w:p>
    <w:p>
      <w:pPr>
        <w:spacing w:after="80"/>
        <w:ind w:left="714" w:hanging="227"/>
        <w:jc w:val="both"/>
      </w:pPr>
      <w:r>
        <w:rPr>
          <w:rFonts w:ascii="Cambria" w:hAnsi="Cambria"/>
          <w:sz w:val="22"/>
        </w:rPr>
        <w:t xml:space="preserve">o  </w:t>
      </w:r>
      <w:r>
        <w:rPr>
          <w:rFonts w:ascii="Cambria" w:hAnsi="Cambria"/>
          <w:sz w:val="22"/>
        </w:rPr>
        <w:t>Coordinates the use of technology to enhance the teaching-learning process and to better align with program outcomes.</w:t>
      </w:r>
    </w:p>
    <w:p>
      <w:pPr>
        <w:spacing w:after="120"/>
        <w:jc w:val="both"/>
      </w:pPr>
      <w:r>
        <w:rPr>
          <w:rFonts w:ascii="Cambria" w:hAnsi="Cambria"/>
          <w:b/>
          <w:i w:val="0"/>
          <w:sz w:val="22"/>
        </w:rPr>
        <w:t>PAC:</w:t>
      </w:r>
    </w:p>
    <w:p>
      <w:pPr>
        <w:spacing w:after="80"/>
        <w:ind w:left="714" w:hanging="227"/>
        <w:jc w:val="both"/>
      </w:pPr>
      <w:r>
        <w:rPr>
          <w:rFonts w:ascii="Cambria" w:hAnsi="Cambria"/>
          <w:sz w:val="22"/>
        </w:rPr>
        <w:t xml:space="preserve">o  </w:t>
      </w:r>
      <w:r>
        <w:rPr>
          <w:rFonts w:ascii="Cambria" w:hAnsi="Cambria"/>
          <w:sz w:val="22"/>
        </w:rPr>
        <w:t>Monitors and assesses the adequacy of learning resources, ensuring they are aligned with the curriculum and outcomes.</w:t>
      </w:r>
    </w:p>
    <w:p>
      <w:pPr>
        <w:spacing w:after="80"/>
        <w:ind w:left="714" w:hanging="227"/>
        <w:jc w:val="both"/>
      </w:pPr>
      <w:r>
        <w:rPr>
          <w:rFonts w:ascii="Cambria" w:hAnsi="Cambria"/>
          <w:sz w:val="22"/>
        </w:rPr>
        <w:t xml:space="preserve">o  </w:t>
      </w:r>
      <w:r>
        <w:rPr>
          <w:rFonts w:ascii="Cambria" w:hAnsi="Cambria"/>
          <w:sz w:val="22"/>
        </w:rPr>
        <w:t>Recommends enhancements to learning infrastructure to improve the delivery of outcome-based education.</w:t>
      </w:r>
    </w:p>
    <w:p>
      <w:pPr>
        <w:spacing w:after="80"/>
        <w:ind w:left="714" w:hanging="227"/>
        <w:jc w:val="both"/>
      </w:pPr>
      <w:r>
        <w:rPr>
          <w:rFonts w:ascii="Cambria" w:hAnsi="Cambria"/>
          <w:sz w:val="22"/>
        </w:rPr>
        <w:t xml:space="preserve">o  </w:t>
      </w:r>
      <w:r>
        <w:rPr>
          <w:rFonts w:ascii="Cambria" w:hAnsi="Cambria"/>
          <w:sz w:val="22"/>
        </w:rPr>
        <w:t>Ensures that all academic and technical resources are up-to-date and contribute to student learning in achieving the POs and PSOs.</w:t>
      </w:r>
    </w:p>
    <w:p>
      <w:pPr>
        <w:spacing w:after="120"/>
        <w:jc w:val="both"/>
      </w:pPr>
      <w:r>
        <w:rPr>
          <w:rFonts w:ascii="Cambria" w:hAnsi="Cambria"/>
          <w:b/>
          <w:i w:val="0"/>
          <w:sz w:val="22"/>
        </w:rPr>
        <w:t>7. NBA Criterion 7: Continuous Improvement</w:t>
      </w:r>
    </w:p>
    <w:p>
      <w:pPr>
        <w:spacing w:after="120"/>
        <w:jc w:val="both"/>
      </w:pPr>
      <w:r>
        <w:rPr>
          <w:rFonts w:ascii="Cambria" w:hAnsi="Cambria"/>
          <w:b/>
          <w:i w:val="0"/>
          <w:sz w:val="22"/>
        </w:rPr>
        <w:t>OBE Implementation Committee:</w:t>
      </w:r>
    </w:p>
    <w:p>
      <w:pPr>
        <w:spacing w:after="80"/>
        <w:ind w:left="714" w:hanging="227"/>
        <w:jc w:val="both"/>
      </w:pPr>
      <w:r>
        <w:rPr>
          <w:rFonts w:ascii="Cambria" w:hAnsi="Cambria"/>
          <w:sz w:val="22"/>
        </w:rPr>
        <w:t xml:space="preserve">o  </w:t>
      </w:r>
      <w:r>
        <w:rPr>
          <w:rFonts w:ascii="Cambria" w:hAnsi="Cambria"/>
          <w:sz w:val="22"/>
        </w:rPr>
        <w:t>Leads the institution's efforts for continuous improvement by regularly reviewing POs, PSOs, and curriculum based on feedback from students, faculty, alumni, and industry.</w:t>
      </w:r>
    </w:p>
    <w:p>
      <w:pPr>
        <w:spacing w:after="80"/>
        <w:ind w:left="714" w:hanging="227"/>
        <w:jc w:val="both"/>
      </w:pPr>
      <w:r>
        <w:rPr>
          <w:rFonts w:ascii="Cambria" w:hAnsi="Cambria"/>
          <w:sz w:val="22"/>
        </w:rPr>
        <w:t xml:space="preserve">o  </w:t>
      </w:r>
      <w:r>
        <w:rPr>
          <w:rFonts w:ascii="Cambria" w:hAnsi="Cambria"/>
          <w:sz w:val="22"/>
        </w:rPr>
        <w:t>Implements strategies to continuously improve the teaching-learning process, curriculum, and assessment methods to ensure the highest standards of outcome-based education.</w:t>
      </w:r>
    </w:p>
    <w:p>
      <w:pPr>
        <w:spacing w:after="80"/>
        <w:ind w:left="714" w:hanging="227"/>
        <w:jc w:val="both"/>
      </w:pPr>
      <w:r>
        <w:rPr>
          <w:rFonts w:ascii="Cambria" w:hAnsi="Cambria"/>
          <w:sz w:val="22"/>
        </w:rPr>
        <w:t xml:space="preserve">o  </w:t>
      </w:r>
      <w:r>
        <w:rPr>
          <w:rFonts w:ascii="Cambria" w:hAnsi="Cambria"/>
          <w:sz w:val="22"/>
        </w:rPr>
        <w:t>Ensures that any recommendations from the Program Assessment Committee are implemented in a timely manner to achieve program excellence.</w:t>
      </w:r>
    </w:p>
    <w:p>
      <w:pPr>
        <w:spacing w:after="120"/>
        <w:jc w:val="both"/>
      </w:pPr>
      <w:r>
        <w:rPr>
          <w:rFonts w:ascii="Cambria" w:hAnsi="Cambria"/>
          <w:b/>
          <w:i w:val="0"/>
          <w:sz w:val="22"/>
        </w:rPr>
        <w:t>PAC:</w:t>
      </w:r>
    </w:p>
    <w:p>
      <w:pPr>
        <w:spacing w:after="80"/>
        <w:ind w:left="714" w:hanging="227"/>
        <w:jc w:val="both"/>
      </w:pPr>
      <w:r>
        <w:rPr>
          <w:rFonts w:ascii="Cambria" w:hAnsi="Cambria"/>
          <w:sz w:val="22"/>
        </w:rPr>
        <w:t xml:space="preserve">o  </w:t>
      </w:r>
      <w:r>
        <w:rPr>
          <w:rFonts w:ascii="Cambria" w:hAnsi="Cambria"/>
          <w:sz w:val="22"/>
        </w:rPr>
        <w:t>Provides continuous feedback on the effectiveness of academic programs and ensures that corrective actions are taken to improve program quality.</w:t>
      </w:r>
    </w:p>
    <w:p>
      <w:pPr>
        <w:spacing w:after="80"/>
        <w:ind w:left="714" w:hanging="227"/>
        <w:jc w:val="both"/>
      </w:pPr>
      <w:r>
        <w:rPr>
          <w:rFonts w:ascii="Cambria" w:hAnsi="Cambria"/>
          <w:sz w:val="22"/>
        </w:rPr>
        <w:t xml:space="preserve">o  </w:t>
      </w:r>
      <w:r>
        <w:rPr>
          <w:rFonts w:ascii="Cambria" w:hAnsi="Cambria"/>
          <w:sz w:val="22"/>
        </w:rPr>
        <w:t>Tracks the progress of the program through academic audits and stakeholder feedback, ensuring that the institution's programs are constantly evolving and improving.</w:t>
      </w:r>
    </w:p>
    <w:p>
      <w:pPr>
        <w:spacing w:after="80"/>
        <w:ind w:left="714" w:hanging="227"/>
        <w:jc w:val="both"/>
      </w:pPr>
      <w:r>
        <w:rPr>
          <w:rFonts w:ascii="Cambria" w:hAnsi="Cambria"/>
          <w:sz w:val="22"/>
        </w:rPr>
        <w:t xml:space="preserve">o  </w:t>
      </w:r>
      <w:r>
        <w:rPr>
          <w:rFonts w:ascii="Cambria" w:hAnsi="Cambria"/>
          <w:sz w:val="22"/>
        </w:rPr>
        <w:t>Ensures that the OBE framework is evolving based on current trends, industry needs, and student feedback, ensuring compliance with NBA criteria for quality improvement.</w:t>
      </w:r>
    </w:p>
    <w:p>
      <w:pPr>
        <w:keepNext/>
        <w:spacing w:before="240" w:after="120"/>
      </w:pPr>
      <w:r>
        <w:rPr>
          <w:rFonts w:ascii="Cambria" w:hAnsi="Cambria"/>
          <w:b/>
          <w:color w:val="1F3A5F"/>
          <w:sz w:val="28"/>
        </w:rPr>
        <w:t>44.9. Mapping to NEP 2020 Themes &amp; Recommendations</w:t>
      </w:r>
    </w:p>
    <w:tbl>
      <w:tblGrid>
        <w:gridCol w:w="850"/>
        <w:gridCol w:w="2948"/>
        <w:gridCol w:w="5726"/>
      </w:tblGrid>
      <w:tblPr>
        <w:jc w:val="center"/>
        <w:tblLook w:firstColumn="1" w:firstRow="1" w:lastColumn="0" w:lastRow="0" w:noHBand="0" w:noVBand="1" w:val="04A0"/>
        <w:tblW w:w="9525" w:type="dxa"/>
        <w:tblLayout w:type="fixed"/>
      </w:tblPr>
      <w:tr>
        <w:tc>
          <w:tcPr>
            <w:shd w:val="clear" w:color="auto" w:fill="1F3A5F"/>
            <w:tcW w:w="850" w:type="dxa"/>
          </w:tcPr>
          <w:p>
            <w:pPr>
              <w:jc w:val="center"/>
            </w:pPr>
            <w:r/>
            <w:r>
              <w:rPr>
                <w:rFonts w:ascii="Cambria" w:hAnsi="Cambria"/>
                <w:b/>
                <w:i w:val="0"/>
                <w:color w:val="FFFFFF"/>
                <w:sz w:val="22"/>
              </w:rPr>
              <w:t>S. No.</w:t>
            </w:r>
          </w:p>
        </w:tc>
        <w:tc>
          <w:tcPr>
            <w:shd w:val="clear" w:color="auto" w:fill="1F3A5F"/>
            <w:tcW w:w="2948" w:type="dxa"/>
          </w:tcPr>
          <w:p>
            <w:pPr>
              <w:jc w:val="center"/>
            </w:pPr>
            <w:r/>
            <w:r>
              <w:rPr>
                <w:rFonts w:ascii="Cambria" w:hAnsi="Cambria"/>
                <w:b/>
                <w:i w:val="0"/>
                <w:color w:val="FFFFFF"/>
                <w:sz w:val="22"/>
              </w:rPr>
              <w:t>NEP 2020 Focus Area</w:t>
            </w:r>
          </w:p>
        </w:tc>
        <w:tc>
          <w:tcPr>
            <w:shd w:val="clear" w:color="auto" w:fill="1F3A5F"/>
            <w:tcW w:w="5726" w:type="dxa"/>
          </w:tcPr>
          <w:p>
            <w:pPr>
              <w:jc w:val="center"/>
            </w:pPr>
            <w:r/>
            <w:r>
              <w:rPr>
                <w:rFonts w:ascii="Cambria" w:hAnsi="Cambria"/>
                <w:b/>
                <w:i w:val="0"/>
                <w:color w:val="FFFFFF"/>
                <w:sz w:val="22"/>
              </w:rPr>
              <w:t>Corresponding Roles of PAC / OBE Implementation Committee</w:t>
            </w:r>
          </w:p>
        </w:tc>
      </w:tr>
      <w:tr>
        <w:tc>
          <w:tcPr>
            <w:tcW w:w="850" w:type="dxa"/>
          </w:tcPr>
          <w:p>
            <w:r/>
            <w:r>
              <w:rPr>
                <w:rFonts w:ascii="Cambria" w:hAnsi="Cambria"/>
                <w:b w:val="0"/>
                <w:i w:val="0"/>
                <w:sz w:val="22"/>
              </w:rPr>
              <w:t>1</w:t>
            </w:r>
          </w:p>
        </w:tc>
        <w:tc>
          <w:tcPr>
            <w:tcW w:w="2948" w:type="dxa"/>
          </w:tcPr>
          <w:p>
            <w:r/>
            <w:r>
              <w:rPr>
                <w:rFonts w:ascii="Cambria" w:hAnsi="Cambria"/>
                <w:b w:val="0"/>
                <w:i w:val="0"/>
                <w:sz w:val="22"/>
              </w:rPr>
              <w:t>Outcome-Based (OBE) Education</w:t>
            </w:r>
          </w:p>
        </w:tc>
        <w:tc>
          <w:tcPr>
            <w:tcW w:w="5726" w:type="dxa"/>
          </w:tcPr>
          <w:p>
            <w:r/>
            <w:r>
              <w:rPr>
                <w:rFonts w:ascii="Cambria" w:hAnsi="Cambria"/>
                <w:b w:val="0"/>
                <w:i w:val="0"/>
                <w:sz w:val="22"/>
              </w:rPr>
              <w:t>Define and regularly review Program Outcomes (POs), Program Specific Outcomes (PSOs), and Course Outcomes (COs). Align curriculum and assessments with outcomes.</w:t>
            </w:r>
          </w:p>
        </w:tc>
      </w:tr>
      <w:tr>
        <w:tc>
          <w:tcPr>
            <w:shd w:val="clear" w:color="auto" w:fill="F2F2F2"/>
            <w:tcW w:w="850" w:type="dxa"/>
          </w:tcPr>
          <w:p>
            <w:r/>
            <w:r>
              <w:rPr>
                <w:rFonts w:ascii="Cambria" w:hAnsi="Cambria"/>
                <w:b w:val="0"/>
                <w:i w:val="0"/>
                <w:sz w:val="22"/>
              </w:rPr>
              <w:t>2</w:t>
            </w:r>
          </w:p>
        </w:tc>
        <w:tc>
          <w:tcPr>
            <w:shd w:val="clear" w:color="auto" w:fill="F2F2F2"/>
            <w:tcW w:w="2948" w:type="dxa"/>
          </w:tcPr>
          <w:p>
            <w:r/>
            <w:r>
              <w:rPr>
                <w:rFonts w:ascii="Cambria" w:hAnsi="Cambria"/>
                <w:b w:val="0"/>
                <w:i w:val="0"/>
                <w:sz w:val="22"/>
              </w:rPr>
              <w:t>Multidisciplinary &amp; Holistic Education</w:t>
            </w:r>
          </w:p>
        </w:tc>
        <w:tc>
          <w:tcPr>
            <w:shd w:val="clear" w:color="auto" w:fill="F2F2F2"/>
            <w:tcW w:w="5726" w:type="dxa"/>
          </w:tcPr>
          <w:p>
            <w:r/>
            <w:r>
              <w:rPr>
                <w:rFonts w:ascii="Cambria" w:hAnsi="Cambria"/>
                <w:b w:val="0"/>
                <w:i w:val="0"/>
                <w:sz w:val="22"/>
              </w:rPr>
              <w:t>Promote interdisciplinary electives and value-added courses. Assess effectiveness of cross-disciplinary learning in achieving intended outcomes.</w:t>
            </w:r>
          </w:p>
        </w:tc>
      </w:tr>
      <w:tr>
        <w:tc>
          <w:tcPr>
            <w:tcW w:w="850" w:type="dxa"/>
          </w:tcPr>
          <w:p>
            <w:r/>
            <w:r>
              <w:rPr>
                <w:rFonts w:ascii="Cambria" w:hAnsi="Cambria"/>
                <w:b w:val="0"/>
                <w:i w:val="0"/>
                <w:sz w:val="22"/>
              </w:rPr>
              <w:t>3</w:t>
            </w:r>
          </w:p>
        </w:tc>
        <w:tc>
          <w:tcPr>
            <w:tcW w:w="2948" w:type="dxa"/>
          </w:tcPr>
          <w:p>
            <w:r/>
            <w:r>
              <w:rPr>
                <w:rFonts w:ascii="Cambria" w:hAnsi="Cambria"/>
                <w:b w:val="0"/>
                <w:i w:val="0"/>
                <w:sz w:val="22"/>
              </w:rPr>
              <w:t>Competency-Based Education &amp; Skill Development</w:t>
            </w:r>
          </w:p>
        </w:tc>
        <w:tc>
          <w:tcPr>
            <w:tcW w:w="5726" w:type="dxa"/>
          </w:tcPr>
          <w:p>
            <w:r/>
            <w:r>
              <w:rPr>
                <w:rFonts w:ascii="Cambria" w:hAnsi="Cambria"/>
                <w:b w:val="0"/>
                <w:i w:val="0"/>
                <w:sz w:val="22"/>
              </w:rPr>
              <w:t>Integrate skill-based and project-based learning into curriculum. Use rubrics and outcome matrices to measure cognitive, technical, and affective competencies.</w:t>
            </w:r>
          </w:p>
        </w:tc>
      </w:tr>
      <w:tr>
        <w:tc>
          <w:tcPr>
            <w:shd w:val="clear" w:color="auto" w:fill="F2F2F2"/>
            <w:tcW w:w="850" w:type="dxa"/>
          </w:tcPr>
          <w:p>
            <w:r/>
            <w:r>
              <w:rPr>
                <w:rFonts w:ascii="Cambria" w:hAnsi="Cambria"/>
                <w:b w:val="0"/>
                <w:i w:val="0"/>
                <w:sz w:val="22"/>
              </w:rPr>
              <w:t>4</w:t>
            </w:r>
          </w:p>
        </w:tc>
        <w:tc>
          <w:tcPr>
            <w:shd w:val="clear" w:color="auto" w:fill="F2F2F2"/>
            <w:tcW w:w="2948" w:type="dxa"/>
          </w:tcPr>
          <w:p>
            <w:r/>
            <w:r>
              <w:rPr>
                <w:rFonts w:ascii="Cambria" w:hAnsi="Cambria"/>
                <w:b w:val="0"/>
                <w:i w:val="0"/>
                <w:sz w:val="22"/>
              </w:rPr>
              <w:t>Continuous Curriculum Revamp &amp; Feedback Mechanism</w:t>
            </w:r>
          </w:p>
        </w:tc>
        <w:tc>
          <w:tcPr>
            <w:shd w:val="clear" w:color="auto" w:fill="F2F2F2"/>
            <w:tcW w:w="5726" w:type="dxa"/>
          </w:tcPr>
          <w:p>
            <w:r/>
            <w:r>
              <w:rPr>
                <w:rFonts w:ascii="Cambria" w:hAnsi="Cambria"/>
                <w:b w:val="0"/>
                <w:i w:val="0"/>
                <w:sz w:val="22"/>
              </w:rPr>
              <w:t>Regularly review curriculum based on industry feedback, alumni input, and academic audits. Revise outcomes and delivery methods to meet emerging needs.</w:t>
            </w:r>
          </w:p>
        </w:tc>
      </w:tr>
      <w:tr>
        <w:tc>
          <w:tcPr>
            <w:tcW w:w="850" w:type="dxa"/>
          </w:tcPr>
          <w:p>
            <w:r/>
            <w:r>
              <w:rPr>
                <w:rFonts w:ascii="Cambria" w:hAnsi="Cambria"/>
                <w:b w:val="0"/>
                <w:i w:val="0"/>
                <w:sz w:val="22"/>
              </w:rPr>
              <w:t>5</w:t>
            </w:r>
          </w:p>
        </w:tc>
        <w:tc>
          <w:tcPr>
            <w:tcW w:w="2948" w:type="dxa"/>
          </w:tcPr>
          <w:p>
            <w:r/>
            <w:r>
              <w:rPr>
                <w:rFonts w:ascii="Cambria" w:hAnsi="Cambria"/>
                <w:b w:val="0"/>
                <w:i w:val="0"/>
                <w:sz w:val="22"/>
              </w:rPr>
              <w:t>Academic Bank of Credits (ABC)</w:t>
            </w:r>
          </w:p>
        </w:tc>
        <w:tc>
          <w:tcPr>
            <w:tcW w:w="5726" w:type="dxa"/>
          </w:tcPr>
          <w:p>
            <w:r/>
            <w:r>
              <w:rPr>
                <w:rFonts w:ascii="Cambria" w:hAnsi="Cambria"/>
                <w:b w:val="0"/>
                <w:i w:val="0"/>
                <w:sz w:val="22"/>
              </w:rPr>
              <w:t>Track course credits and CO achievement to support flexible learning paths. Maintain CO-PO mappings essential for credit equivalence under ABC.</w:t>
            </w:r>
          </w:p>
        </w:tc>
      </w:tr>
      <w:tr>
        <w:tc>
          <w:tcPr>
            <w:shd w:val="clear" w:color="auto" w:fill="F2F2F2"/>
            <w:tcW w:w="850" w:type="dxa"/>
          </w:tcPr>
          <w:p>
            <w:r/>
            <w:r>
              <w:rPr>
                <w:rFonts w:ascii="Cambria" w:hAnsi="Cambria"/>
                <w:b w:val="0"/>
                <w:i w:val="0"/>
                <w:sz w:val="22"/>
              </w:rPr>
              <w:t>6</w:t>
            </w:r>
          </w:p>
        </w:tc>
        <w:tc>
          <w:tcPr>
            <w:shd w:val="clear" w:color="auto" w:fill="F2F2F2"/>
            <w:tcW w:w="2948" w:type="dxa"/>
          </w:tcPr>
          <w:p>
            <w:r/>
            <w:r>
              <w:rPr>
                <w:rFonts w:ascii="Cambria" w:hAnsi="Cambria"/>
                <w:b w:val="0"/>
                <w:i w:val="0"/>
                <w:sz w:val="22"/>
              </w:rPr>
              <w:t>Technology Use in Education</w:t>
            </w:r>
          </w:p>
        </w:tc>
        <w:tc>
          <w:tcPr>
            <w:shd w:val="clear" w:color="auto" w:fill="F2F2F2"/>
            <w:tcW w:w="5726" w:type="dxa"/>
          </w:tcPr>
          <w:p>
            <w:r/>
            <w:r>
              <w:rPr>
                <w:rFonts w:ascii="Cambria" w:hAnsi="Cambria"/>
                <w:b w:val="0"/>
                <w:i w:val="0"/>
                <w:sz w:val="22"/>
              </w:rPr>
              <w:t>Promote ICT-based learning and digital platforms to deliver outcome-linked content. Use data analytics to track and assess attainment levels and identify gaps.</w:t>
            </w:r>
          </w:p>
        </w:tc>
      </w:tr>
      <w:tr>
        <w:tc>
          <w:tcPr>
            <w:tcW w:w="850" w:type="dxa"/>
          </w:tcPr>
          <w:p>
            <w:r/>
            <w:r>
              <w:rPr>
                <w:rFonts w:ascii="Cambria" w:hAnsi="Cambria"/>
                <w:b w:val="0"/>
                <w:i w:val="0"/>
                <w:sz w:val="22"/>
              </w:rPr>
              <w:t>7</w:t>
            </w:r>
          </w:p>
        </w:tc>
        <w:tc>
          <w:tcPr>
            <w:tcW w:w="2948" w:type="dxa"/>
          </w:tcPr>
          <w:p>
            <w:r/>
            <w:r>
              <w:rPr>
                <w:rFonts w:ascii="Cambria" w:hAnsi="Cambria"/>
                <w:b w:val="0"/>
                <w:i w:val="0"/>
                <w:sz w:val="22"/>
              </w:rPr>
              <w:t>Assessment Reforms</w:t>
            </w:r>
          </w:p>
        </w:tc>
        <w:tc>
          <w:tcPr>
            <w:tcW w:w="5726" w:type="dxa"/>
          </w:tcPr>
          <w:p>
            <w:r/>
            <w:r>
              <w:rPr>
                <w:rFonts w:ascii="Cambria" w:hAnsi="Cambria"/>
                <w:b w:val="0"/>
                <w:i w:val="0"/>
                <w:sz w:val="22"/>
              </w:rPr>
              <w:t>Implement formative and summative assessment tools aligned with outcomes. Develop tools for continuous internal evaluation (CIE) mapped to COs and POs.</w:t>
            </w:r>
          </w:p>
        </w:tc>
      </w:tr>
      <w:tr>
        <w:tc>
          <w:tcPr>
            <w:shd w:val="clear" w:color="auto" w:fill="F2F2F2"/>
            <w:tcW w:w="850" w:type="dxa"/>
          </w:tcPr>
          <w:p>
            <w:r/>
            <w:r>
              <w:rPr>
                <w:rFonts w:ascii="Cambria" w:hAnsi="Cambria"/>
                <w:b w:val="0"/>
                <w:i w:val="0"/>
                <w:sz w:val="22"/>
              </w:rPr>
              <w:t>8</w:t>
            </w:r>
          </w:p>
        </w:tc>
        <w:tc>
          <w:tcPr>
            <w:shd w:val="clear" w:color="auto" w:fill="F2F2F2"/>
            <w:tcW w:w="2948" w:type="dxa"/>
          </w:tcPr>
          <w:p>
            <w:r/>
            <w:r>
              <w:rPr>
                <w:rFonts w:ascii="Cambria" w:hAnsi="Cambria"/>
                <w:b w:val="0"/>
                <w:i w:val="0"/>
                <w:sz w:val="22"/>
              </w:rPr>
              <w:t>Quality Academic Research and Innovation</w:t>
            </w:r>
          </w:p>
        </w:tc>
        <w:tc>
          <w:tcPr>
            <w:shd w:val="clear" w:color="auto" w:fill="F2F2F2"/>
            <w:tcW w:w="5726" w:type="dxa"/>
          </w:tcPr>
          <w:p>
            <w:r/>
            <w:r>
              <w:rPr>
                <w:rFonts w:ascii="Cambria" w:hAnsi="Cambria"/>
                <w:b w:val="0"/>
                <w:i w:val="0"/>
                <w:sz w:val="22"/>
              </w:rPr>
              <w:t>Encourage student research projects, capstone designs, and innovation challenges. Assess research outcomes in alignment with program objectives.</w:t>
            </w:r>
          </w:p>
        </w:tc>
      </w:tr>
      <w:tr>
        <w:tc>
          <w:tcPr>
            <w:tcW w:w="850" w:type="dxa"/>
          </w:tcPr>
          <w:p>
            <w:r/>
            <w:r>
              <w:rPr>
                <w:rFonts w:ascii="Cambria" w:hAnsi="Cambria"/>
                <w:b w:val="0"/>
                <w:i w:val="0"/>
                <w:sz w:val="22"/>
              </w:rPr>
              <w:t>9</w:t>
            </w:r>
          </w:p>
        </w:tc>
        <w:tc>
          <w:tcPr>
            <w:tcW w:w="2948" w:type="dxa"/>
          </w:tcPr>
          <w:p>
            <w:r/>
            <w:r>
              <w:rPr>
                <w:rFonts w:ascii="Cambria" w:hAnsi="Cambria"/>
                <w:b w:val="0"/>
                <w:i w:val="0"/>
                <w:sz w:val="22"/>
              </w:rPr>
              <w:t>Faculty Training &amp; Development</w:t>
            </w:r>
          </w:p>
        </w:tc>
        <w:tc>
          <w:tcPr>
            <w:tcW w:w="5726" w:type="dxa"/>
          </w:tcPr>
          <w:p>
            <w:r/>
            <w:r>
              <w:rPr>
                <w:rFonts w:ascii="Cambria" w:hAnsi="Cambria"/>
                <w:b w:val="0"/>
                <w:i w:val="0"/>
                <w:sz w:val="22"/>
              </w:rPr>
              <w:t>Organize training on OBE, Bloom's taxonomy, and NBA/NAAC outcome mapping. Promote faculty involvement in curriculum and outcome reforms.</w:t>
            </w:r>
          </w:p>
        </w:tc>
      </w:tr>
      <w:tr>
        <w:tc>
          <w:tcPr>
            <w:shd w:val="clear" w:color="auto" w:fill="F2F2F2"/>
            <w:tcW w:w="850" w:type="dxa"/>
          </w:tcPr>
          <w:p>
            <w:r/>
            <w:r>
              <w:rPr>
                <w:rFonts w:ascii="Cambria" w:hAnsi="Cambria"/>
                <w:b w:val="0"/>
                <w:i w:val="0"/>
                <w:sz w:val="22"/>
              </w:rPr>
              <w:t>10</w:t>
            </w:r>
          </w:p>
        </w:tc>
        <w:tc>
          <w:tcPr>
            <w:shd w:val="clear" w:color="auto" w:fill="F2F2F2"/>
            <w:tcW w:w="2948" w:type="dxa"/>
          </w:tcPr>
          <w:p>
            <w:r/>
            <w:r>
              <w:rPr>
                <w:rFonts w:ascii="Cambria" w:hAnsi="Cambria"/>
                <w:b w:val="0"/>
                <w:i w:val="0"/>
                <w:sz w:val="22"/>
              </w:rPr>
              <w:t>Equity and Inclusion</w:t>
            </w:r>
          </w:p>
        </w:tc>
        <w:tc>
          <w:tcPr>
            <w:shd w:val="clear" w:color="auto" w:fill="F2F2F2"/>
            <w:tcW w:w="5726" w:type="dxa"/>
          </w:tcPr>
          <w:p>
            <w:r/>
            <w:r>
              <w:rPr>
                <w:rFonts w:ascii="Cambria" w:hAnsi="Cambria"/>
                <w:b w:val="0"/>
                <w:i w:val="0"/>
                <w:sz w:val="22"/>
              </w:rPr>
              <w:t>Ensure CO-PO attainment data is analyzed across different student demographics to ensure equitable learning outcomes.</w:t>
            </w:r>
          </w:p>
        </w:tc>
      </w:tr>
      <w:tr>
        <w:tc>
          <w:tcPr>
            <w:tcW w:w="850" w:type="dxa"/>
          </w:tcPr>
          <w:p>
            <w:r/>
            <w:r>
              <w:rPr>
                <w:rFonts w:ascii="Cambria" w:hAnsi="Cambria"/>
                <w:b w:val="0"/>
                <w:i w:val="0"/>
                <w:sz w:val="22"/>
              </w:rPr>
              <w:t>11</w:t>
            </w:r>
          </w:p>
        </w:tc>
        <w:tc>
          <w:tcPr>
            <w:tcW w:w="2948" w:type="dxa"/>
          </w:tcPr>
          <w:p>
            <w:r/>
            <w:r>
              <w:rPr>
                <w:rFonts w:ascii="Cambria" w:hAnsi="Cambria"/>
                <w:b w:val="0"/>
                <w:i w:val="0"/>
                <w:sz w:val="22"/>
              </w:rPr>
              <w:t>Global Standards and Accreditation Readiness</w:t>
            </w:r>
          </w:p>
        </w:tc>
        <w:tc>
          <w:tcPr>
            <w:tcW w:w="5726" w:type="dxa"/>
          </w:tcPr>
          <w:p>
            <w:r/>
            <w:r>
              <w:rPr>
                <w:rFonts w:ascii="Cambria" w:hAnsi="Cambria"/>
                <w:b w:val="0"/>
                <w:i w:val="0"/>
                <w:sz w:val="22"/>
              </w:rPr>
              <w:t>Ensure all OBE frameworks are in alignment with NBA &amp; NAAC standards, fulfilling quality benchmarks set by NEP 2020.</w:t>
            </w:r>
          </w:p>
        </w:tc>
      </w:tr>
    </w:tbl>
    <w:p>
      <w:pPr>
        <w:keepNext/>
        <w:spacing w:before="240" w:after="120"/>
      </w:pPr>
      <w:r>
        <w:rPr>
          <w:rFonts w:ascii="Cambria" w:hAnsi="Cambria"/>
          <w:b/>
          <w:color w:val="1F3A5F"/>
          <w:sz w:val="28"/>
        </w:rPr>
        <w:t>44.10. Supporting NEP 2020 Vision Through PAC / OBE Activities</w:t>
      </w:r>
    </w:p>
    <w:p>
      <w:pPr>
        <w:spacing w:after="80"/>
        <w:ind w:left="357" w:hanging="227"/>
        <w:jc w:val="both"/>
      </w:pPr>
      <w:r>
        <w:rPr>
          <w:rFonts w:ascii="Cambria" w:hAnsi="Cambria"/>
          <w:sz w:val="22"/>
        </w:rPr>
        <w:t xml:space="preserve">•  </w:t>
      </w:r>
      <w:r>
        <w:rPr>
          <w:rFonts w:ascii="Cambria" w:hAnsi="Cambria"/>
          <w:b/>
          <w:i w:val="0"/>
          <w:sz w:val="22"/>
        </w:rPr>
        <w:t xml:space="preserve">Curriculum Restructuring: </w:t>
      </w:r>
      <w:r>
        <w:rPr>
          <w:rFonts w:ascii="Cambria" w:hAnsi="Cambria"/>
          <w:b w:val="0"/>
          <w:i w:val="0"/>
          <w:sz w:val="22"/>
        </w:rPr>
        <w:t>Supports NEP's flexibility and credit transfer system by mapping COs/POs to different program streams and electives.</w:t>
      </w:r>
    </w:p>
    <w:p>
      <w:pPr>
        <w:spacing w:after="80"/>
        <w:ind w:left="357" w:hanging="227"/>
        <w:jc w:val="both"/>
      </w:pPr>
      <w:r>
        <w:rPr>
          <w:rFonts w:ascii="Cambria" w:hAnsi="Cambria"/>
          <w:sz w:val="22"/>
        </w:rPr>
        <w:t xml:space="preserve">•  </w:t>
      </w:r>
      <w:r>
        <w:rPr>
          <w:rFonts w:ascii="Cambria" w:hAnsi="Cambria"/>
          <w:b/>
          <w:i w:val="0"/>
          <w:sz w:val="22"/>
        </w:rPr>
        <w:t xml:space="preserve">Graduate Attributes Monitoring: </w:t>
      </w:r>
      <w:r>
        <w:rPr>
          <w:rFonts w:ascii="Cambria" w:hAnsi="Cambria"/>
          <w:b w:val="0"/>
          <w:i w:val="0"/>
          <w:sz w:val="22"/>
        </w:rPr>
        <w:t>Tracks key NEP-aligned attributes like critical thinking, creativity, communication, and ethics.</w:t>
      </w:r>
    </w:p>
    <w:p>
      <w:pPr>
        <w:spacing w:after="80"/>
        <w:ind w:left="357" w:hanging="227"/>
        <w:jc w:val="both"/>
      </w:pPr>
      <w:r>
        <w:rPr>
          <w:rFonts w:ascii="Cambria" w:hAnsi="Cambria"/>
          <w:sz w:val="22"/>
        </w:rPr>
        <w:t xml:space="preserve">•  </w:t>
      </w:r>
      <w:r>
        <w:rPr>
          <w:rFonts w:ascii="Cambria" w:hAnsi="Cambria"/>
          <w:b/>
          <w:i w:val="0"/>
          <w:sz w:val="22"/>
        </w:rPr>
        <w:t xml:space="preserve">Life-Long Learning &amp; Employability: </w:t>
      </w:r>
      <w:r>
        <w:rPr>
          <w:rFonts w:ascii="Cambria" w:hAnsi="Cambria"/>
          <w:b w:val="0"/>
          <w:i w:val="0"/>
          <w:sz w:val="22"/>
        </w:rPr>
        <w:t>Ensures programs equip students with industry-ready skills and prepare them for continuous learning.</w:t>
      </w:r>
    </w:p>
    <w:p>
      <w:pPr>
        <w:keepNext/>
        <w:spacing w:before="240" w:after="120"/>
      </w:pPr>
      <w:r>
        <w:rPr>
          <w:rFonts w:ascii="Cambria" w:hAnsi="Cambria"/>
          <w:b/>
          <w:color w:val="1F3A5F"/>
          <w:sz w:val="28"/>
        </w:rPr>
        <w:t>44.11. Outcomes Expected</w:t>
      </w:r>
    </w:p>
    <w:p>
      <w:pPr>
        <w:spacing w:after="80"/>
        <w:ind w:left="357" w:hanging="227"/>
        <w:jc w:val="both"/>
      </w:pPr>
      <w:r>
        <w:rPr>
          <w:rFonts w:ascii="Cambria" w:hAnsi="Cambria"/>
          <w:sz w:val="22"/>
        </w:rPr>
        <w:t xml:space="preserve">•  </w:t>
      </w:r>
      <w:r>
        <w:rPr>
          <w:rFonts w:ascii="Cambria" w:hAnsi="Cambria"/>
          <w:sz w:val="22"/>
        </w:rPr>
        <w:t>Structured and measurable improvement in student learning outcomes.</w:t>
      </w:r>
    </w:p>
    <w:p>
      <w:pPr>
        <w:spacing w:after="80"/>
        <w:ind w:left="357" w:hanging="227"/>
        <w:jc w:val="both"/>
      </w:pPr>
      <w:r>
        <w:rPr>
          <w:rFonts w:ascii="Cambria" w:hAnsi="Cambria"/>
          <w:sz w:val="22"/>
        </w:rPr>
        <w:t xml:space="preserve">•  </w:t>
      </w:r>
      <w:r>
        <w:rPr>
          <w:rFonts w:ascii="Cambria" w:hAnsi="Cambria"/>
          <w:sz w:val="22"/>
        </w:rPr>
        <w:t>Enhanced curriculum relevance with industry and societal needs.</w:t>
      </w:r>
    </w:p>
    <w:p>
      <w:pPr>
        <w:spacing w:after="80"/>
        <w:ind w:left="357" w:hanging="227"/>
        <w:jc w:val="both"/>
      </w:pPr>
      <w:r>
        <w:rPr>
          <w:rFonts w:ascii="Cambria" w:hAnsi="Cambria"/>
          <w:sz w:val="22"/>
        </w:rPr>
        <w:t xml:space="preserve">•  </w:t>
      </w:r>
      <w:r>
        <w:rPr>
          <w:rFonts w:ascii="Cambria" w:hAnsi="Cambria"/>
          <w:sz w:val="22"/>
        </w:rPr>
        <w:t>Better performance in accreditation processes.</w:t>
      </w:r>
    </w:p>
    <w:p>
      <w:pPr>
        <w:spacing w:after="80"/>
        <w:ind w:left="357" w:hanging="227"/>
        <w:jc w:val="both"/>
      </w:pPr>
      <w:r>
        <w:rPr>
          <w:rFonts w:ascii="Cambria" w:hAnsi="Cambria"/>
          <w:sz w:val="22"/>
        </w:rPr>
        <w:t xml:space="preserve">•  </w:t>
      </w:r>
      <w:r>
        <w:rPr>
          <w:rFonts w:ascii="Cambria" w:hAnsi="Cambria"/>
          <w:sz w:val="22"/>
        </w:rPr>
        <w:t>Stronger alignment with 21st-century education reforms under NEP 2020.</w:t>
      </w:r>
    </w:p>
    <w:p>
      <w:pPr>
        <w:keepNext/>
        <w:spacing w:before="240" w:after="120"/>
      </w:pPr>
      <w:r>
        <w:rPr>
          <w:rFonts w:ascii="Cambria" w:hAnsi="Cambria"/>
          <w:b/>
          <w:color w:val="1F3A5F"/>
          <w:sz w:val="28"/>
        </w:rPr>
        <w:t>44.12. Documentation Managed by the Program Assessment Committee / OBE Implementation Committee</w:t>
      </w:r>
    </w:p>
    <w:p>
      <w:pPr>
        <w:spacing w:after="80"/>
        <w:ind w:left="357" w:hanging="357"/>
        <w:jc w:val="both"/>
      </w:pPr>
      <w:r>
        <w:rPr>
          <w:rFonts w:ascii="Cambria" w:hAnsi="Cambria"/>
          <w:sz w:val="22"/>
        </w:rPr>
        <w:t xml:space="preserve">1.  </w:t>
      </w:r>
      <w:r>
        <w:rPr>
          <w:rFonts w:ascii="Cambria" w:hAnsi="Cambria"/>
          <w:b/>
          <w:i w:val="0"/>
          <w:sz w:val="22"/>
        </w:rPr>
        <w:t>1. Vision, Mission, PEOs, POs, PSOs Documentation</w:t>
      </w:r>
    </w:p>
    <w:p>
      <w:pPr>
        <w:spacing w:after="80"/>
        <w:ind w:left="714" w:hanging="227"/>
        <w:jc w:val="both"/>
      </w:pPr>
      <w:r>
        <w:rPr>
          <w:rFonts w:ascii="Cambria" w:hAnsi="Cambria"/>
          <w:sz w:val="22"/>
        </w:rPr>
        <w:t xml:space="preserve">o  </w:t>
      </w:r>
      <w:r>
        <w:rPr>
          <w:rFonts w:ascii="Cambria" w:hAnsi="Cambria"/>
          <w:sz w:val="22"/>
        </w:rPr>
        <w:t>Clearly stated and approved Vision and Mission statements of the Department and Institution.</w:t>
      </w:r>
    </w:p>
    <w:p>
      <w:pPr>
        <w:spacing w:after="80"/>
        <w:ind w:left="714" w:hanging="227"/>
        <w:jc w:val="both"/>
      </w:pPr>
      <w:r>
        <w:rPr>
          <w:rFonts w:ascii="Cambria" w:hAnsi="Cambria"/>
          <w:sz w:val="22"/>
        </w:rPr>
        <w:t xml:space="preserve">o  </w:t>
      </w:r>
      <w:r>
        <w:rPr>
          <w:rFonts w:ascii="Cambria" w:hAnsi="Cambria"/>
          <w:sz w:val="22"/>
        </w:rPr>
        <w:t>Program Educational Objectives (PEOs), Program Outcomes (POs), and Program Specific Outcomes (PSOs).</w:t>
      </w:r>
    </w:p>
    <w:p>
      <w:pPr>
        <w:spacing w:after="80"/>
        <w:ind w:left="357" w:hanging="357"/>
        <w:jc w:val="both"/>
      </w:pPr>
      <w:r>
        <w:rPr>
          <w:rFonts w:ascii="Cambria" w:hAnsi="Cambria"/>
          <w:sz w:val="22"/>
        </w:rPr>
        <w:t xml:space="preserve">2.  </w:t>
      </w:r>
      <w:r>
        <w:rPr>
          <w:rFonts w:ascii="Cambria" w:hAnsi="Cambria"/>
          <w:b/>
          <w:i w:val="0"/>
          <w:sz w:val="22"/>
        </w:rPr>
        <w:t>2. Course Outcomes (COs)</w:t>
      </w:r>
    </w:p>
    <w:p>
      <w:pPr>
        <w:spacing w:after="80"/>
        <w:ind w:left="714" w:hanging="227"/>
        <w:jc w:val="both"/>
      </w:pPr>
      <w:r>
        <w:rPr>
          <w:rFonts w:ascii="Cambria" w:hAnsi="Cambria"/>
          <w:sz w:val="22"/>
        </w:rPr>
        <w:t xml:space="preserve">o  </w:t>
      </w:r>
      <w:r>
        <w:rPr>
          <w:rFonts w:ascii="Cambria" w:hAnsi="Cambria"/>
          <w:sz w:val="22"/>
        </w:rPr>
        <w:t>Defined COs for each course aligned with Bloom's Taxonomy levels.</w:t>
      </w:r>
    </w:p>
    <w:p>
      <w:pPr>
        <w:spacing w:after="80"/>
        <w:ind w:left="714" w:hanging="227"/>
        <w:jc w:val="both"/>
      </w:pPr>
      <w:r>
        <w:rPr>
          <w:rFonts w:ascii="Cambria" w:hAnsi="Cambria"/>
          <w:sz w:val="22"/>
        </w:rPr>
        <w:t xml:space="preserve">o  </w:t>
      </w:r>
      <w:r>
        <w:rPr>
          <w:rFonts w:ascii="Cambria" w:hAnsi="Cambria"/>
          <w:sz w:val="22"/>
        </w:rPr>
        <w:t>Mapping of COs to POs/PSOs with correlation levels.</w:t>
      </w:r>
    </w:p>
    <w:p>
      <w:pPr>
        <w:spacing w:after="80"/>
        <w:ind w:left="357" w:hanging="357"/>
        <w:jc w:val="both"/>
      </w:pPr>
      <w:r>
        <w:rPr>
          <w:rFonts w:ascii="Cambria" w:hAnsi="Cambria"/>
          <w:sz w:val="22"/>
        </w:rPr>
        <w:t xml:space="preserve">3.  </w:t>
      </w:r>
      <w:r>
        <w:rPr>
          <w:rFonts w:ascii="Cambria" w:hAnsi="Cambria"/>
          <w:b/>
          <w:i w:val="0"/>
          <w:sz w:val="22"/>
        </w:rPr>
        <w:t>3. CO-PO/PSO Mapping Matrix</w:t>
      </w:r>
    </w:p>
    <w:p>
      <w:pPr>
        <w:spacing w:after="80"/>
        <w:ind w:left="714" w:hanging="227"/>
        <w:jc w:val="both"/>
      </w:pPr>
      <w:r>
        <w:rPr>
          <w:rFonts w:ascii="Cambria" w:hAnsi="Cambria"/>
          <w:sz w:val="22"/>
        </w:rPr>
        <w:t xml:space="preserve">o  </w:t>
      </w:r>
      <w:r>
        <w:rPr>
          <w:rFonts w:ascii="Cambria" w:hAnsi="Cambria"/>
          <w:sz w:val="22"/>
        </w:rPr>
        <w:t>Course-wise and semester-wise matrices showing the contribution of each CO to POs and PSOs.</w:t>
      </w:r>
    </w:p>
    <w:p>
      <w:pPr>
        <w:spacing w:after="80"/>
        <w:ind w:left="714" w:hanging="227"/>
        <w:jc w:val="both"/>
      </w:pPr>
      <w:r>
        <w:rPr>
          <w:rFonts w:ascii="Cambria" w:hAnsi="Cambria"/>
          <w:sz w:val="22"/>
        </w:rPr>
        <w:t xml:space="preserve">o  </w:t>
      </w:r>
      <w:r>
        <w:rPr>
          <w:rFonts w:ascii="Cambria" w:hAnsi="Cambria"/>
          <w:sz w:val="22"/>
        </w:rPr>
        <w:t>Weightage levels (Low, Medium, High or 1, 2, 3 scale).</w:t>
      </w:r>
    </w:p>
    <w:p>
      <w:pPr>
        <w:spacing w:after="80"/>
        <w:ind w:left="357" w:hanging="357"/>
        <w:jc w:val="both"/>
      </w:pPr>
      <w:r>
        <w:rPr>
          <w:rFonts w:ascii="Cambria" w:hAnsi="Cambria"/>
          <w:sz w:val="22"/>
        </w:rPr>
        <w:t xml:space="preserve">4.  </w:t>
      </w:r>
      <w:r>
        <w:rPr>
          <w:rFonts w:ascii="Cambria" w:hAnsi="Cambria"/>
          <w:b/>
          <w:i w:val="0"/>
          <w:sz w:val="22"/>
        </w:rPr>
        <w:t>4. Assessment Tools and Rubrics</w:t>
      </w:r>
    </w:p>
    <w:p>
      <w:pPr>
        <w:spacing w:after="80"/>
        <w:ind w:left="714" w:hanging="227"/>
        <w:jc w:val="both"/>
      </w:pPr>
      <w:r>
        <w:rPr>
          <w:rFonts w:ascii="Cambria" w:hAnsi="Cambria"/>
          <w:sz w:val="22"/>
        </w:rPr>
        <w:t xml:space="preserve">o  </w:t>
      </w:r>
      <w:r>
        <w:rPr>
          <w:rFonts w:ascii="Cambria" w:hAnsi="Cambria"/>
          <w:sz w:val="22"/>
        </w:rPr>
        <w:t>Direct assessment tools (internal exams, assignments, quizzes, project reviews).</w:t>
      </w:r>
    </w:p>
    <w:p>
      <w:pPr>
        <w:spacing w:after="80"/>
        <w:ind w:left="714" w:hanging="227"/>
        <w:jc w:val="both"/>
      </w:pPr>
      <w:r>
        <w:rPr>
          <w:rFonts w:ascii="Cambria" w:hAnsi="Cambria"/>
          <w:sz w:val="22"/>
        </w:rPr>
        <w:t xml:space="preserve">o  </w:t>
      </w:r>
      <w:r>
        <w:rPr>
          <w:rFonts w:ascii="Cambria" w:hAnsi="Cambria"/>
          <w:sz w:val="22"/>
        </w:rPr>
        <w:t>Indirect assessment tools (course exit surveys, alumni/employer feedback).</w:t>
      </w:r>
    </w:p>
    <w:p>
      <w:pPr>
        <w:spacing w:after="80"/>
        <w:ind w:left="714" w:hanging="227"/>
        <w:jc w:val="both"/>
      </w:pPr>
      <w:r>
        <w:rPr>
          <w:rFonts w:ascii="Cambria" w:hAnsi="Cambria"/>
          <w:sz w:val="22"/>
        </w:rPr>
        <w:t xml:space="preserve">o  </w:t>
      </w:r>
      <w:r>
        <w:rPr>
          <w:rFonts w:ascii="Cambria" w:hAnsi="Cambria"/>
          <w:sz w:val="22"/>
        </w:rPr>
        <w:t>Rubrics for evaluating projects, seminars, and other learning activities.</w:t>
      </w:r>
    </w:p>
    <w:p>
      <w:pPr>
        <w:spacing w:after="80"/>
        <w:ind w:left="357" w:hanging="357"/>
        <w:jc w:val="both"/>
      </w:pPr>
      <w:r>
        <w:rPr>
          <w:rFonts w:ascii="Cambria" w:hAnsi="Cambria"/>
          <w:sz w:val="22"/>
        </w:rPr>
        <w:t xml:space="preserve">5.  </w:t>
      </w:r>
      <w:r>
        <w:rPr>
          <w:rFonts w:ascii="Cambria" w:hAnsi="Cambria"/>
          <w:b/>
          <w:i w:val="0"/>
          <w:sz w:val="22"/>
        </w:rPr>
        <w:t>5. Attainment Calculation Reports</w:t>
      </w:r>
    </w:p>
    <w:p>
      <w:pPr>
        <w:spacing w:after="80"/>
        <w:ind w:left="714" w:hanging="227"/>
        <w:jc w:val="both"/>
      </w:pPr>
      <w:r>
        <w:rPr>
          <w:rFonts w:ascii="Cambria" w:hAnsi="Cambria"/>
          <w:sz w:val="22"/>
        </w:rPr>
        <w:t xml:space="preserve">o  </w:t>
      </w:r>
      <w:r>
        <w:rPr>
          <w:rFonts w:ascii="Cambria" w:hAnsi="Cambria"/>
          <w:sz w:val="22"/>
        </w:rPr>
        <w:t>CO Attainment calculation sheets based on internal assessments.</w:t>
      </w:r>
    </w:p>
    <w:p>
      <w:pPr>
        <w:spacing w:after="80"/>
        <w:ind w:left="714" w:hanging="227"/>
        <w:jc w:val="both"/>
      </w:pPr>
      <w:r>
        <w:rPr>
          <w:rFonts w:ascii="Cambria" w:hAnsi="Cambria"/>
          <w:sz w:val="22"/>
        </w:rPr>
        <w:t xml:space="preserve">o  </w:t>
      </w:r>
      <w:r>
        <w:rPr>
          <w:rFonts w:ascii="Cambria" w:hAnsi="Cambria"/>
          <w:sz w:val="22"/>
        </w:rPr>
        <w:t>PO and PSO attainment levels (Direct + Indirect methods).</w:t>
      </w:r>
    </w:p>
    <w:p>
      <w:pPr>
        <w:spacing w:after="80"/>
        <w:ind w:left="714" w:hanging="227"/>
        <w:jc w:val="both"/>
      </w:pPr>
      <w:r>
        <w:rPr>
          <w:rFonts w:ascii="Cambria" w:hAnsi="Cambria"/>
          <w:sz w:val="22"/>
        </w:rPr>
        <w:t xml:space="preserve">o  </w:t>
      </w:r>
      <w:r>
        <w:rPr>
          <w:rFonts w:ascii="Cambria" w:hAnsi="Cambria"/>
          <w:sz w:val="22"/>
        </w:rPr>
        <w:t>Year-wise attainment summaries and action plans.</w:t>
      </w:r>
    </w:p>
    <w:p>
      <w:pPr>
        <w:spacing w:after="80"/>
        <w:ind w:left="357" w:hanging="357"/>
        <w:jc w:val="both"/>
      </w:pPr>
      <w:r>
        <w:rPr>
          <w:rFonts w:ascii="Cambria" w:hAnsi="Cambria"/>
          <w:sz w:val="22"/>
        </w:rPr>
        <w:t xml:space="preserve">6.  </w:t>
      </w:r>
      <w:r>
        <w:rPr>
          <w:rFonts w:ascii="Cambria" w:hAnsi="Cambria"/>
          <w:b/>
          <w:i w:val="0"/>
          <w:sz w:val="22"/>
        </w:rPr>
        <w:t>6. Curriculum Mapping Reports</w:t>
      </w:r>
    </w:p>
    <w:p>
      <w:pPr>
        <w:spacing w:after="80"/>
        <w:ind w:left="714" w:hanging="227"/>
        <w:jc w:val="both"/>
      </w:pPr>
      <w:r>
        <w:rPr>
          <w:rFonts w:ascii="Cambria" w:hAnsi="Cambria"/>
          <w:sz w:val="22"/>
        </w:rPr>
        <w:t xml:space="preserve">o  </w:t>
      </w:r>
      <w:r>
        <w:rPr>
          <w:rFonts w:ascii="Cambria" w:hAnsi="Cambria"/>
          <w:sz w:val="22"/>
        </w:rPr>
        <w:t>Curriculum alignment with OBE framework.</w:t>
      </w:r>
    </w:p>
    <w:p>
      <w:pPr>
        <w:spacing w:after="80"/>
        <w:ind w:left="714" w:hanging="227"/>
        <w:jc w:val="both"/>
      </w:pPr>
      <w:r>
        <w:rPr>
          <w:rFonts w:ascii="Cambria" w:hAnsi="Cambria"/>
          <w:sz w:val="22"/>
        </w:rPr>
        <w:t xml:space="preserve">o  </w:t>
      </w:r>
      <w:r>
        <w:rPr>
          <w:rFonts w:ascii="Cambria" w:hAnsi="Cambria"/>
          <w:sz w:val="22"/>
        </w:rPr>
        <w:t>Curriculum gaps analysis and recommendations.</w:t>
      </w:r>
    </w:p>
    <w:p>
      <w:pPr>
        <w:spacing w:after="80"/>
        <w:ind w:left="357" w:hanging="357"/>
        <w:jc w:val="both"/>
      </w:pPr>
      <w:r>
        <w:rPr>
          <w:rFonts w:ascii="Cambria" w:hAnsi="Cambria"/>
          <w:sz w:val="22"/>
        </w:rPr>
        <w:t xml:space="preserve">7.  </w:t>
      </w:r>
      <w:r>
        <w:rPr>
          <w:rFonts w:ascii="Cambria" w:hAnsi="Cambria"/>
          <w:b/>
          <w:i w:val="0"/>
          <w:sz w:val="22"/>
        </w:rPr>
        <w:t>7. Program Assessment Reports</w:t>
      </w:r>
    </w:p>
    <w:p>
      <w:pPr>
        <w:spacing w:after="80"/>
        <w:ind w:left="714" w:hanging="227"/>
        <w:jc w:val="both"/>
      </w:pPr>
      <w:r>
        <w:rPr>
          <w:rFonts w:ascii="Cambria" w:hAnsi="Cambria"/>
          <w:sz w:val="22"/>
        </w:rPr>
        <w:t xml:space="preserve">o  </w:t>
      </w:r>
      <w:r>
        <w:rPr>
          <w:rFonts w:ascii="Cambria" w:hAnsi="Cambria"/>
          <w:sz w:val="22"/>
        </w:rPr>
        <w:t>Periodic program performance evaluations.</w:t>
      </w:r>
    </w:p>
    <w:p>
      <w:pPr>
        <w:spacing w:after="80"/>
        <w:ind w:left="714" w:hanging="227"/>
        <w:jc w:val="both"/>
      </w:pPr>
      <w:r>
        <w:rPr>
          <w:rFonts w:ascii="Cambria" w:hAnsi="Cambria"/>
          <w:sz w:val="22"/>
        </w:rPr>
        <w:t xml:space="preserve">o  </w:t>
      </w:r>
      <w:r>
        <w:rPr>
          <w:rFonts w:ascii="Cambria" w:hAnsi="Cambria"/>
          <w:sz w:val="22"/>
        </w:rPr>
        <w:t>Continuous improvement action reports based on outcome data.</w:t>
      </w:r>
    </w:p>
    <w:p>
      <w:pPr>
        <w:spacing w:after="80"/>
        <w:ind w:left="357" w:hanging="357"/>
        <w:jc w:val="both"/>
      </w:pPr>
      <w:r>
        <w:rPr>
          <w:rFonts w:ascii="Cambria" w:hAnsi="Cambria"/>
          <w:sz w:val="22"/>
        </w:rPr>
        <w:t xml:space="preserve">8.  </w:t>
      </w:r>
      <w:r>
        <w:rPr>
          <w:rFonts w:ascii="Cambria" w:hAnsi="Cambria"/>
          <w:b/>
          <w:i w:val="0"/>
          <w:sz w:val="22"/>
        </w:rPr>
        <w:t>8. Feedback Analysis Reports</w:t>
      </w:r>
    </w:p>
    <w:p>
      <w:pPr>
        <w:spacing w:after="80"/>
        <w:ind w:left="714" w:hanging="227"/>
        <w:jc w:val="both"/>
      </w:pPr>
      <w:r>
        <w:rPr>
          <w:rFonts w:ascii="Cambria" w:hAnsi="Cambria"/>
          <w:sz w:val="22"/>
        </w:rPr>
        <w:t xml:space="preserve">o  </w:t>
      </w:r>
      <w:r>
        <w:rPr>
          <w:rFonts w:ascii="Cambria" w:hAnsi="Cambria"/>
          <w:sz w:val="22"/>
        </w:rPr>
        <w:t>Stakeholder feedback (students, faculty, alumni, industry).</w:t>
      </w:r>
    </w:p>
    <w:p>
      <w:pPr>
        <w:spacing w:after="80"/>
        <w:ind w:left="714" w:hanging="227"/>
        <w:jc w:val="both"/>
      </w:pPr>
      <w:r>
        <w:rPr>
          <w:rFonts w:ascii="Cambria" w:hAnsi="Cambria"/>
          <w:sz w:val="22"/>
        </w:rPr>
        <w:t xml:space="preserve">o  </w:t>
      </w:r>
      <w:r>
        <w:rPr>
          <w:rFonts w:ascii="Cambria" w:hAnsi="Cambria"/>
          <w:sz w:val="22"/>
        </w:rPr>
        <w:t>Summary and analysis with action taken.</w:t>
      </w:r>
    </w:p>
    <w:p>
      <w:pPr>
        <w:spacing w:after="80"/>
        <w:ind w:left="357" w:hanging="357"/>
        <w:jc w:val="both"/>
      </w:pPr>
      <w:r>
        <w:rPr>
          <w:rFonts w:ascii="Cambria" w:hAnsi="Cambria"/>
          <w:sz w:val="22"/>
        </w:rPr>
        <w:t xml:space="preserve">9.  </w:t>
      </w:r>
      <w:r>
        <w:rPr>
          <w:rFonts w:ascii="Cambria" w:hAnsi="Cambria"/>
          <w:b/>
          <w:i w:val="0"/>
          <w:sz w:val="22"/>
        </w:rPr>
        <w:t>9. OBE Orientation &amp; Awareness Reports</w:t>
      </w:r>
    </w:p>
    <w:p>
      <w:pPr>
        <w:spacing w:after="80"/>
        <w:ind w:left="714" w:hanging="227"/>
        <w:jc w:val="both"/>
      </w:pPr>
      <w:r>
        <w:rPr>
          <w:rFonts w:ascii="Cambria" w:hAnsi="Cambria"/>
          <w:sz w:val="22"/>
        </w:rPr>
        <w:t xml:space="preserve">o  </w:t>
      </w:r>
      <w:r>
        <w:rPr>
          <w:rFonts w:ascii="Cambria" w:hAnsi="Cambria"/>
          <w:sz w:val="22"/>
        </w:rPr>
        <w:t>Reports of training programs, workshops, and awareness sessions on OBE for faculty and students.</w:t>
      </w:r>
    </w:p>
    <w:p>
      <w:pPr>
        <w:spacing w:after="80"/>
        <w:ind w:left="357" w:hanging="357"/>
        <w:jc w:val="both"/>
      </w:pPr>
      <w:r>
        <w:rPr>
          <w:rFonts w:ascii="Cambria" w:hAnsi="Cambria"/>
          <w:sz w:val="22"/>
        </w:rPr>
        <w:t xml:space="preserve">10.  </w:t>
      </w:r>
      <w:r>
        <w:rPr>
          <w:rFonts w:ascii="Cambria" w:hAnsi="Cambria"/>
          <w:b/>
          <w:i w:val="0"/>
          <w:sz w:val="22"/>
        </w:rPr>
        <w:t>10. NAAC/NBA Compliance Documentation</w:t>
      </w:r>
    </w:p>
    <w:p>
      <w:pPr>
        <w:spacing w:after="80"/>
        <w:ind w:left="714" w:hanging="227"/>
        <w:jc w:val="both"/>
      </w:pPr>
      <w:r>
        <w:rPr>
          <w:rFonts w:ascii="Cambria" w:hAnsi="Cambria"/>
          <w:sz w:val="22"/>
        </w:rPr>
        <w:t xml:space="preserve">o  </w:t>
      </w:r>
      <w:r>
        <w:rPr>
          <w:rFonts w:ascii="Cambria" w:hAnsi="Cambria"/>
          <w:sz w:val="22"/>
        </w:rPr>
        <w:t>Supporting documents for Criteria 2, 3, 7 (NAAC) and SAR sections (NBA).</w:t>
      </w:r>
    </w:p>
    <w:p>
      <w:pPr>
        <w:spacing w:after="80"/>
        <w:ind w:left="714" w:hanging="227"/>
        <w:jc w:val="both"/>
      </w:pPr>
      <w:r>
        <w:rPr>
          <w:rFonts w:ascii="Cambria" w:hAnsi="Cambria"/>
          <w:sz w:val="22"/>
        </w:rPr>
        <w:t xml:space="preserve">o  </w:t>
      </w:r>
      <w:r>
        <w:rPr>
          <w:rFonts w:ascii="Cambria" w:hAnsi="Cambria"/>
          <w:sz w:val="22"/>
        </w:rPr>
        <w:t>Evidence of outcome-based curriculum and assessments.</w:t>
      </w:r>
    </w:p>
    <w:p>
      <w:pPr>
        <w:spacing w:after="80"/>
        <w:ind w:left="357" w:hanging="357"/>
        <w:jc w:val="both"/>
      </w:pPr>
      <w:r>
        <w:rPr>
          <w:rFonts w:ascii="Cambria" w:hAnsi="Cambria"/>
          <w:sz w:val="22"/>
        </w:rPr>
        <w:t xml:space="preserve">11.  </w:t>
      </w:r>
      <w:r>
        <w:rPr>
          <w:rFonts w:ascii="Cambria" w:hAnsi="Cambria"/>
          <w:b/>
          <w:i w:val="0"/>
          <w:sz w:val="22"/>
        </w:rPr>
        <w:t>11. Meeting Minutes</w:t>
      </w:r>
    </w:p>
    <w:p>
      <w:pPr>
        <w:spacing w:after="80"/>
        <w:ind w:left="714" w:hanging="227"/>
        <w:jc w:val="both"/>
      </w:pPr>
      <w:r>
        <w:rPr>
          <w:rFonts w:ascii="Cambria" w:hAnsi="Cambria"/>
          <w:sz w:val="22"/>
        </w:rPr>
        <w:t xml:space="preserve">o  </w:t>
      </w:r>
      <w:r>
        <w:rPr>
          <w:rFonts w:ascii="Cambria" w:hAnsi="Cambria"/>
          <w:sz w:val="22"/>
        </w:rPr>
        <w:t>Records of meetings with agendas, discussions, and decisions regarding program assessment and improvements.</w:t>
      </w:r>
    </w:p>
    <w:p>
      <w:pPr>
        <w:spacing w:after="80"/>
        <w:ind w:left="357" w:hanging="357"/>
        <w:jc w:val="both"/>
      </w:pPr>
      <w:r>
        <w:rPr>
          <w:rFonts w:ascii="Cambria" w:hAnsi="Cambria"/>
          <w:sz w:val="22"/>
        </w:rPr>
        <w:t xml:space="preserve">12.  </w:t>
      </w:r>
      <w:r>
        <w:rPr>
          <w:rFonts w:ascii="Cambria" w:hAnsi="Cambria"/>
          <w:b/>
          <w:i w:val="0"/>
          <w:sz w:val="22"/>
        </w:rPr>
        <w:t>12. Benchmarking Reports</w:t>
      </w:r>
    </w:p>
    <w:p>
      <w:pPr>
        <w:spacing w:after="80"/>
        <w:ind w:left="714" w:hanging="227"/>
        <w:jc w:val="both"/>
      </w:pPr>
      <w:r>
        <w:rPr>
          <w:rFonts w:ascii="Cambria" w:hAnsi="Cambria"/>
          <w:sz w:val="22"/>
        </w:rPr>
        <w:t xml:space="preserve">o  </w:t>
      </w:r>
      <w:r>
        <w:rPr>
          <w:rFonts w:ascii="Cambria" w:hAnsi="Cambria"/>
          <w:sz w:val="22"/>
        </w:rPr>
        <w:t>Comparative performance analysis with peer institutions or national standards.</w:t>
      </w:r>
    </w:p>
    <w:p>
      <w:pPr>
        <w:keepNext/>
        <w:spacing w:before="240" w:after="120"/>
      </w:pPr>
      <w:r>
        <w:rPr>
          <w:rFonts w:ascii="Cambria" w:hAnsi="Cambria"/>
          <w:b/>
          <w:color w:val="1F3A5F"/>
          <w:sz w:val="28"/>
        </w:rPr>
        <w:t>44.13. Best Practices for Program Assessment Committee / OBE Implementation Committee</w:t>
      </w:r>
    </w:p>
    <w:p>
      <w:pPr>
        <w:spacing w:after="80"/>
        <w:ind w:left="357" w:hanging="357"/>
        <w:jc w:val="both"/>
      </w:pPr>
      <w:r>
        <w:rPr>
          <w:rFonts w:ascii="Cambria" w:hAnsi="Cambria"/>
          <w:sz w:val="22"/>
        </w:rPr>
        <w:t xml:space="preserve">1.  </w:t>
      </w:r>
      <w:r>
        <w:rPr>
          <w:rFonts w:ascii="Cambria" w:hAnsi="Cambria"/>
          <w:b/>
          <w:i w:val="0"/>
          <w:sz w:val="22"/>
        </w:rPr>
        <w:t>1. Clear Mapping of Outcomes</w:t>
      </w:r>
    </w:p>
    <w:p>
      <w:pPr>
        <w:spacing w:after="80"/>
        <w:ind w:left="714" w:hanging="227"/>
        <w:jc w:val="both"/>
      </w:pPr>
      <w:r>
        <w:rPr>
          <w:rFonts w:ascii="Cambria" w:hAnsi="Cambria"/>
          <w:sz w:val="22"/>
        </w:rPr>
        <w:t xml:space="preserve">o  </w:t>
      </w:r>
      <w:r>
        <w:rPr>
          <w:rFonts w:ascii="Cambria" w:hAnsi="Cambria"/>
          <w:b/>
          <w:i w:val="0"/>
          <w:sz w:val="22"/>
        </w:rPr>
        <w:t xml:space="preserve">Establish and review clear alignment: </w:t>
      </w:r>
      <w:r>
        <w:rPr>
          <w:rFonts w:ascii="Cambria" w:hAnsi="Cambria"/>
          <w:b w:val="0"/>
          <w:i w:val="0"/>
          <w:sz w:val="22"/>
        </w:rPr>
        <w:t>between Program Outcomes (POs), Course Outcomes (COs), and Program Educational Objectives (PEOs) regularly. Ensure that each course clearly contributes to the achievement of POs and PEOs.</w:t>
      </w:r>
    </w:p>
    <w:p>
      <w:pPr>
        <w:spacing w:after="80"/>
        <w:ind w:left="714" w:hanging="227"/>
        <w:jc w:val="both"/>
      </w:pPr>
      <w:r>
        <w:rPr>
          <w:rFonts w:ascii="Cambria" w:hAnsi="Cambria"/>
          <w:sz w:val="22"/>
        </w:rPr>
        <w:t xml:space="preserve">o  </w:t>
      </w:r>
      <w:r>
        <w:rPr>
          <w:rFonts w:ascii="Cambria" w:hAnsi="Cambria"/>
          <w:b/>
          <w:i w:val="0"/>
          <w:sz w:val="22"/>
        </w:rPr>
        <w:t xml:space="preserve">Faculty involvement: </w:t>
      </w:r>
      <w:r>
        <w:rPr>
          <w:rFonts w:ascii="Cambria" w:hAnsi="Cambria"/>
          <w:b w:val="0"/>
          <w:i w:val="0"/>
          <w:sz w:val="22"/>
        </w:rPr>
        <w:t>Encourage all faculty to actively participate in mapping COs with POs to ensure a coherent curriculum design.</w:t>
      </w:r>
    </w:p>
    <w:p>
      <w:pPr>
        <w:spacing w:after="80"/>
        <w:ind w:left="357" w:hanging="357"/>
        <w:jc w:val="both"/>
      </w:pPr>
      <w:r>
        <w:rPr>
          <w:rFonts w:ascii="Cambria" w:hAnsi="Cambria"/>
          <w:sz w:val="22"/>
        </w:rPr>
        <w:t xml:space="preserve">2.  </w:t>
      </w:r>
      <w:r>
        <w:rPr>
          <w:rFonts w:ascii="Cambria" w:hAnsi="Cambria"/>
          <w:b/>
          <w:i w:val="0"/>
          <w:sz w:val="22"/>
        </w:rPr>
        <w:t>2. Continuous Professional Development for Faculty</w:t>
      </w:r>
    </w:p>
    <w:p>
      <w:pPr>
        <w:spacing w:after="80"/>
        <w:ind w:left="714" w:hanging="227"/>
        <w:jc w:val="both"/>
      </w:pPr>
      <w:r>
        <w:rPr>
          <w:rFonts w:ascii="Cambria" w:hAnsi="Cambria"/>
          <w:sz w:val="22"/>
        </w:rPr>
        <w:t xml:space="preserve">o  </w:t>
      </w:r>
      <w:r>
        <w:rPr>
          <w:rFonts w:ascii="Cambria" w:hAnsi="Cambria"/>
          <w:b/>
          <w:i w:val="0"/>
          <w:sz w:val="22"/>
        </w:rPr>
        <w:t xml:space="preserve">Regular workshops and training: </w:t>
      </w:r>
      <w:r>
        <w:rPr>
          <w:rFonts w:ascii="Cambria" w:hAnsi="Cambria"/>
          <w:b w:val="0"/>
          <w:i w:val="0"/>
          <w:sz w:val="22"/>
        </w:rPr>
        <w:t>Conduct frequent workshops, seminars, and training sessions for faculty to enhance their understanding of OBE principles and effective assessment strategies.</w:t>
      </w:r>
    </w:p>
    <w:p>
      <w:pPr>
        <w:spacing w:after="80"/>
        <w:ind w:left="714" w:hanging="227"/>
        <w:jc w:val="both"/>
      </w:pPr>
      <w:r>
        <w:rPr>
          <w:rFonts w:ascii="Cambria" w:hAnsi="Cambria"/>
          <w:sz w:val="22"/>
        </w:rPr>
        <w:t xml:space="preserve">o  </w:t>
      </w:r>
      <w:r>
        <w:rPr>
          <w:rFonts w:ascii="Cambria" w:hAnsi="Cambria"/>
          <w:b/>
          <w:i w:val="0"/>
          <w:sz w:val="22"/>
        </w:rPr>
        <w:t xml:space="preserve">Peer learning: </w:t>
      </w:r>
      <w:r>
        <w:rPr>
          <w:rFonts w:ascii="Cambria" w:hAnsi="Cambria"/>
          <w:b w:val="0"/>
          <w:i w:val="0"/>
          <w:sz w:val="22"/>
        </w:rPr>
        <w:t>Promote collaborative learning among faculty members by encouraging peer discussions on best practices in implementing OBE.</w:t>
      </w:r>
    </w:p>
    <w:p>
      <w:pPr>
        <w:spacing w:after="80"/>
        <w:ind w:left="357" w:hanging="357"/>
        <w:jc w:val="both"/>
      </w:pPr>
      <w:r>
        <w:rPr>
          <w:rFonts w:ascii="Cambria" w:hAnsi="Cambria"/>
          <w:sz w:val="22"/>
        </w:rPr>
        <w:t xml:space="preserve">3.  </w:t>
      </w:r>
      <w:r>
        <w:rPr>
          <w:rFonts w:ascii="Cambria" w:hAnsi="Cambria"/>
          <w:b/>
          <w:i w:val="0"/>
          <w:sz w:val="22"/>
        </w:rPr>
        <w:t>3. Robust Assessment and Evaluation Framework</w:t>
      </w:r>
    </w:p>
    <w:p>
      <w:pPr>
        <w:spacing w:after="80"/>
        <w:ind w:left="714" w:hanging="227"/>
        <w:jc w:val="both"/>
      </w:pPr>
      <w:r>
        <w:rPr>
          <w:rFonts w:ascii="Cambria" w:hAnsi="Cambria"/>
          <w:sz w:val="22"/>
        </w:rPr>
        <w:t xml:space="preserve">o  </w:t>
      </w:r>
      <w:r>
        <w:rPr>
          <w:rFonts w:ascii="Cambria" w:hAnsi="Cambria"/>
          <w:b/>
          <w:i w:val="0"/>
          <w:sz w:val="22"/>
        </w:rPr>
        <w:t xml:space="preserve">Design OBE-compliant rubrics: </w:t>
      </w:r>
      <w:r>
        <w:rPr>
          <w:rFonts w:ascii="Cambria" w:hAnsi="Cambria"/>
          <w:b w:val="0"/>
          <w:i w:val="0"/>
          <w:sz w:val="22"/>
        </w:rPr>
        <w:t>for both formative and summative assessments to measure student progress against defined learning outcomes.</w:t>
      </w:r>
    </w:p>
    <w:p>
      <w:pPr>
        <w:spacing w:after="80"/>
        <w:ind w:left="714" w:hanging="227"/>
        <w:jc w:val="both"/>
      </w:pPr>
      <w:r>
        <w:rPr>
          <w:rFonts w:ascii="Cambria" w:hAnsi="Cambria"/>
          <w:sz w:val="22"/>
        </w:rPr>
        <w:t xml:space="preserve">o  </w:t>
      </w:r>
      <w:r>
        <w:rPr>
          <w:rFonts w:ascii="Cambria" w:hAnsi="Cambria"/>
          <w:b/>
          <w:i w:val="0"/>
          <w:sz w:val="22"/>
        </w:rPr>
        <w:t xml:space="preserve">Use a variety of assessment tools: </w:t>
      </w:r>
      <w:r>
        <w:rPr>
          <w:rFonts w:ascii="Cambria" w:hAnsi="Cambria"/>
          <w:b w:val="0"/>
          <w:i w:val="0"/>
          <w:sz w:val="22"/>
        </w:rPr>
        <w:t>Incorporate diverse assessment methods (e.g., projects, presentations, assignments, exams) to ensure that the full range of student competencies is evaluated.</w:t>
      </w:r>
    </w:p>
    <w:p>
      <w:pPr>
        <w:spacing w:after="80"/>
        <w:ind w:left="714" w:hanging="227"/>
        <w:jc w:val="both"/>
      </w:pPr>
      <w:r>
        <w:rPr>
          <w:rFonts w:ascii="Cambria" w:hAnsi="Cambria"/>
          <w:sz w:val="22"/>
        </w:rPr>
        <w:t xml:space="preserve">o  </w:t>
      </w:r>
      <w:r>
        <w:rPr>
          <w:rFonts w:ascii="Cambria" w:hAnsi="Cambria"/>
          <w:b/>
          <w:i w:val="0"/>
          <w:sz w:val="22"/>
        </w:rPr>
        <w:t xml:space="preserve">Frequent feedback mechanisms: </w:t>
      </w:r>
      <w:r>
        <w:rPr>
          <w:rFonts w:ascii="Cambria" w:hAnsi="Cambria"/>
          <w:b w:val="0"/>
          <w:i w:val="0"/>
          <w:sz w:val="22"/>
        </w:rPr>
        <w:t>Ensure that regular feedback is provided to students on their progress, helping them understand how they are progressing towards achieving the POs and COs.</w:t>
      </w:r>
    </w:p>
    <w:p>
      <w:pPr>
        <w:spacing w:after="80"/>
        <w:ind w:left="357" w:hanging="357"/>
        <w:jc w:val="both"/>
      </w:pPr>
      <w:r>
        <w:rPr>
          <w:rFonts w:ascii="Cambria" w:hAnsi="Cambria"/>
          <w:sz w:val="22"/>
        </w:rPr>
        <w:t xml:space="preserve">4.  </w:t>
      </w:r>
      <w:r>
        <w:rPr>
          <w:rFonts w:ascii="Cambria" w:hAnsi="Cambria"/>
          <w:b/>
          <w:i w:val="0"/>
          <w:sz w:val="22"/>
        </w:rPr>
        <w:t>4. Data-Driven Decision Making</w:t>
      </w:r>
    </w:p>
    <w:p>
      <w:pPr>
        <w:spacing w:after="80"/>
        <w:ind w:left="714" w:hanging="227"/>
        <w:jc w:val="both"/>
      </w:pPr>
      <w:r>
        <w:rPr>
          <w:rFonts w:ascii="Cambria" w:hAnsi="Cambria"/>
          <w:sz w:val="22"/>
        </w:rPr>
        <w:t xml:space="preserve">o  </w:t>
      </w:r>
      <w:r>
        <w:rPr>
          <w:rFonts w:ascii="Cambria" w:hAnsi="Cambria"/>
          <w:b/>
          <w:i w:val="0"/>
          <w:sz w:val="22"/>
        </w:rPr>
        <w:t xml:space="preserve">Collect and analyze assessment data: </w:t>
      </w:r>
      <w:r>
        <w:rPr>
          <w:rFonts w:ascii="Cambria" w:hAnsi="Cambria"/>
          <w:b w:val="0"/>
          <w:i w:val="0"/>
          <w:sz w:val="22"/>
        </w:rPr>
        <w:t>Regularly collect data on student performance from various assessments and correlate this data with learning outcomes to identify trends and areas for improvement.</w:t>
      </w:r>
    </w:p>
    <w:p>
      <w:pPr>
        <w:spacing w:after="80"/>
        <w:ind w:left="714" w:hanging="227"/>
        <w:jc w:val="both"/>
      </w:pPr>
      <w:r>
        <w:rPr>
          <w:rFonts w:ascii="Cambria" w:hAnsi="Cambria"/>
          <w:sz w:val="22"/>
        </w:rPr>
        <w:t xml:space="preserve">o  </w:t>
      </w:r>
      <w:r>
        <w:rPr>
          <w:rFonts w:ascii="Cambria" w:hAnsi="Cambria"/>
          <w:b/>
          <w:i w:val="0"/>
          <w:sz w:val="22"/>
        </w:rPr>
        <w:t xml:space="preserve">Use data for continuous improvement: </w:t>
      </w:r>
      <w:r>
        <w:rPr>
          <w:rFonts w:ascii="Cambria" w:hAnsi="Cambria"/>
          <w:b w:val="0"/>
          <w:i w:val="0"/>
          <w:sz w:val="22"/>
        </w:rPr>
        <w:t>Use the insights gained from assessment data to refine the curriculum, teaching methodologies, and assessment practices.</w:t>
      </w:r>
    </w:p>
    <w:p>
      <w:pPr>
        <w:spacing w:after="80"/>
        <w:ind w:left="357" w:hanging="357"/>
        <w:jc w:val="both"/>
      </w:pPr>
      <w:r>
        <w:rPr>
          <w:rFonts w:ascii="Cambria" w:hAnsi="Cambria"/>
          <w:sz w:val="22"/>
        </w:rPr>
        <w:t xml:space="preserve">5.  </w:t>
      </w:r>
      <w:r>
        <w:rPr>
          <w:rFonts w:ascii="Cambria" w:hAnsi="Cambria"/>
          <w:b/>
          <w:i w:val="0"/>
          <w:sz w:val="22"/>
        </w:rPr>
        <w:t>5. Integration of Industry and Stakeholder Feedback</w:t>
      </w:r>
    </w:p>
    <w:p>
      <w:pPr>
        <w:spacing w:after="80"/>
        <w:ind w:left="714" w:hanging="227"/>
        <w:jc w:val="both"/>
      </w:pPr>
      <w:r>
        <w:rPr>
          <w:rFonts w:ascii="Cambria" w:hAnsi="Cambria"/>
          <w:sz w:val="22"/>
        </w:rPr>
        <w:t xml:space="preserve">o  </w:t>
      </w:r>
      <w:r>
        <w:rPr>
          <w:rFonts w:ascii="Cambria" w:hAnsi="Cambria"/>
          <w:b/>
          <w:i w:val="0"/>
          <w:sz w:val="22"/>
        </w:rPr>
        <w:t xml:space="preserve">Engage with industry professionals: </w:t>
      </w:r>
      <w:r>
        <w:rPr>
          <w:rFonts w:ascii="Cambria" w:hAnsi="Cambria"/>
          <w:b w:val="0"/>
          <w:i w:val="0"/>
          <w:sz w:val="22"/>
        </w:rPr>
        <w:t>Regularly seek feedback from industry stakeholders on the alignment of POs and COs with the needs of the job market and industry.</w:t>
      </w:r>
    </w:p>
    <w:p>
      <w:pPr>
        <w:spacing w:after="80"/>
        <w:ind w:left="714" w:hanging="227"/>
        <w:jc w:val="both"/>
      </w:pPr>
      <w:r>
        <w:rPr>
          <w:rFonts w:ascii="Cambria" w:hAnsi="Cambria"/>
          <w:sz w:val="22"/>
        </w:rPr>
        <w:t xml:space="preserve">o  </w:t>
      </w:r>
      <w:r>
        <w:rPr>
          <w:rFonts w:ascii="Cambria" w:hAnsi="Cambria"/>
          <w:b/>
          <w:i w:val="0"/>
          <w:sz w:val="22"/>
        </w:rPr>
        <w:t xml:space="preserve">Incorporate alumni and employer feedback: </w:t>
      </w:r>
      <w:r>
        <w:rPr>
          <w:rFonts w:ascii="Cambria" w:hAnsi="Cambria"/>
          <w:b w:val="0"/>
          <w:i w:val="0"/>
          <w:sz w:val="22"/>
        </w:rPr>
        <w:t>Involve alumni and employers in the review process to ensure that the academic programs are relevant and produce graduates with skills that meet industry demands.</w:t>
      </w:r>
    </w:p>
    <w:p>
      <w:pPr>
        <w:spacing w:after="80"/>
        <w:ind w:left="357" w:hanging="357"/>
        <w:jc w:val="both"/>
      </w:pPr>
      <w:r>
        <w:rPr>
          <w:rFonts w:ascii="Cambria" w:hAnsi="Cambria"/>
          <w:sz w:val="22"/>
        </w:rPr>
        <w:t xml:space="preserve">6.  </w:t>
      </w:r>
      <w:r>
        <w:rPr>
          <w:rFonts w:ascii="Cambria" w:hAnsi="Cambria"/>
          <w:b/>
          <w:i w:val="0"/>
          <w:sz w:val="22"/>
        </w:rPr>
        <w:t>6. Curriculum Review and Enhancement</w:t>
      </w:r>
    </w:p>
    <w:p>
      <w:pPr>
        <w:spacing w:after="80"/>
        <w:ind w:left="714" w:hanging="227"/>
        <w:jc w:val="both"/>
      </w:pPr>
      <w:r>
        <w:rPr>
          <w:rFonts w:ascii="Cambria" w:hAnsi="Cambria"/>
          <w:sz w:val="22"/>
        </w:rPr>
        <w:t xml:space="preserve">o  </w:t>
      </w:r>
      <w:r>
        <w:rPr>
          <w:rFonts w:ascii="Cambria" w:hAnsi="Cambria"/>
          <w:b/>
          <w:i w:val="0"/>
          <w:sz w:val="22"/>
        </w:rPr>
        <w:t xml:space="preserve">Periodic curriculum reviews: </w:t>
      </w:r>
      <w:r>
        <w:rPr>
          <w:rFonts w:ascii="Cambria" w:hAnsi="Cambria"/>
          <w:b w:val="0"/>
          <w:i w:val="0"/>
          <w:sz w:val="22"/>
        </w:rPr>
        <w:t>Conduct regular reviews of the curriculum to ensure it is upto-date and aligned with the latest academic and industry trends, especially regarding skills development and employability.</w:t>
      </w:r>
    </w:p>
    <w:p>
      <w:pPr>
        <w:spacing w:after="80"/>
        <w:ind w:left="714" w:hanging="227"/>
        <w:jc w:val="both"/>
      </w:pPr>
      <w:r>
        <w:rPr>
          <w:rFonts w:ascii="Cambria" w:hAnsi="Cambria"/>
          <w:sz w:val="22"/>
        </w:rPr>
        <w:t xml:space="preserve">o  </w:t>
      </w:r>
      <w:r>
        <w:rPr>
          <w:rFonts w:ascii="Cambria" w:hAnsi="Cambria"/>
          <w:b/>
          <w:i w:val="0"/>
          <w:sz w:val="22"/>
        </w:rPr>
        <w:t xml:space="preserve">Innovative teaching practices: </w:t>
      </w:r>
      <w:r>
        <w:rPr>
          <w:rFonts w:ascii="Cambria" w:hAnsi="Cambria"/>
          <w:b w:val="0"/>
          <w:i w:val="0"/>
          <w:sz w:val="22"/>
        </w:rPr>
        <w:t>Encourage faculty to explore new teaching methods, such as flipped classrooms, problem-based learning, and experiential learning, to enhance student engagement and learning outcomes.</w:t>
      </w:r>
    </w:p>
    <w:p>
      <w:pPr>
        <w:spacing w:after="80"/>
        <w:ind w:left="357" w:hanging="357"/>
        <w:jc w:val="both"/>
      </w:pPr>
      <w:r>
        <w:rPr>
          <w:rFonts w:ascii="Cambria" w:hAnsi="Cambria"/>
          <w:sz w:val="22"/>
        </w:rPr>
        <w:t xml:space="preserve">7.  </w:t>
      </w:r>
      <w:r>
        <w:rPr>
          <w:rFonts w:ascii="Cambria" w:hAnsi="Cambria"/>
          <w:b/>
          <w:i w:val="0"/>
          <w:sz w:val="22"/>
        </w:rPr>
        <w:t>7. Transparency and Communication</w:t>
      </w:r>
    </w:p>
    <w:p>
      <w:pPr>
        <w:spacing w:after="80"/>
        <w:ind w:left="714" w:hanging="227"/>
        <w:jc w:val="both"/>
      </w:pPr>
      <w:r>
        <w:rPr>
          <w:rFonts w:ascii="Cambria" w:hAnsi="Cambria"/>
          <w:sz w:val="22"/>
        </w:rPr>
        <w:t xml:space="preserve">o  </w:t>
      </w:r>
      <w:r>
        <w:rPr>
          <w:rFonts w:ascii="Cambria" w:hAnsi="Cambria"/>
          <w:b/>
          <w:i w:val="0"/>
          <w:sz w:val="22"/>
        </w:rPr>
        <w:t xml:space="preserve">Clear communication of outcomes: </w:t>
      </w:r>
      <w:r>
        <w:rPr>
          <w:rFonts w:ascii="Cambria" w:hAnsi="Cambria"/>
          <w:b w:val="0"/>
          <w:i w:val="0"/>
          <w:sz w:val="22"/>
        </w:rPr>
        <w:t>Ensure that all students are aware of the POs, COs, and assessment methods at the beginning of the course. This transparency helps set clear expectations and enhances student engagement with the learning process.</w:t>
      </w:r>
    </w:p>
    <w:p>
      <w:pPr>
        <w:spacing w:after="80"/>
        <w:ind w:left="714" w:hanging="227"/>
        <w:jc w:val="both"/>
      </w:pPr>
      <w:r>
        <w:rPr>
          <w:rFonts w:ascii="Cambria" w:hAnsi="Cambria"/>
          <w:sz w:val="22"/>
        </w:rPr>
        <w:t xml:space="preserve">o  </w:t>
      </w:r>
      <w:r>
        <w:rPr>
          <w:rFonts w:ascii="Cambria" w:hAnsi="Cambria"/>
          <w:b/>
          <w:i w:val="0"/>
          <w:sz w:val="22"/>
        </w:rPr>
        <w:t xml:space="preserve">Open channels for feedback: </w:t>
      </w:r>
      <w:r>
        <w:rPr>
          <w:rFonts w:ascii="Cambria" w:hAnsi="Cambria"/>
          <w:b w:val="0"/>
          <w:i w:val="0"/>
          <w:sz w:val="22"/>
        </w:rPr>
        <w:t>Establish mechanisms for students, faculty, and other stakeholders to provide feedback on the OBE implementation process.</w:t>
      </w:r>
    </w:p>
    <w:p>
      <w:pPr>
        <w:spacing w:after="80"/>
        <w:ind w:left="357" w:hanging="357"/>
        <w:jc w:val="both"/>
      </w:pPr>
      <w:r>
        <w:rPr>
          <w:rFonts w:ascii="Cambria" w:hAnsi="Cambria"/>
          <w:sz w:val="22"/>
        </w:rPr>
        <w:t xml:space="preserve">8.  </w:t>
      </w:r>
      <w:r>
        <w:rPr>
          <w:rFonts w:ascii="Cambria" w:hAnsi="Cambria"/>
          <w:b/>
          <w:i w:val="0"/>
          <w:sz w:val="22"/>
        </w:rPr>
        <w:t>8. Regular Monitoring and Audits</w:t>
      </w:r>
    </w:p>
    <w:p>
      <w:pPr>
        <w:spacing w:after="80"/>
        <w:ind w:left="714" w:hanging="227"/>
        <w:jc w:val="both"/>
      </w:pPr>
      <w:r>
        <w:rPr>
          <w:rFonts w:ascii="Cambria" w:hAnsi="Cambria"/>
          <w:sz w:val="22"/>
        </w:rPr>
        <w:t xml:space="preserve">o  </w:t>
      </w:r>
      <w:r>
        <w:rPr>
          <w:rFonts w:ascii="Cambria" w:hAnsi="Cambria"/>
          <w:b/>
          <w:i w:val="0"/>
          <w:sz w:val="22"/>
        </w:rPr>
        <w:t xml:space="preserve">Conduct internal audits: </w:t>
      </w:r>
      <w:r>
        <w:rPr>
          <w:rFonts w:ascii="Cambria" w:hAnsi="Cambria"/>
          <w:b w:val="0"/>
          <w:i w:val="0"/>
          <w:sz w:val="22"/>
        </w:rPr>
        <w:t>of the OBE implementation at regular intervals (e.g., midsemester and end-of-semester reviews) to ensure adherence to the framework and to identify areas for improvement.</w:t>
      </w:r>
    </w:p>
    <w:p>
      <w:pPr>
        <w:spacing w:after="80"/>
        <w:ind w:left="714" w:hanging="227"/>
        <w:jc w:val="both"/>
      </w:pPr>
      <w:r>
        <w:rPr>
          <w:rFonts w:ascii="Cambria" w:hAnsi="Cambria"/>
          <w:sz w:val="22"/>
        </w:rPr>
        <w:t xml:space="preserve">o  </w:t>
      </w:r>
      <w:r>
        <w:rPr>
          <w:rFonts w:ascii="Cambria" w:hAnsi="Cambria"/>
          <w:b/>
          <w:i w:val="0"/>
          <w:sz w:val="22"/>
        </w:rPr>
        <w:t xml:space="preserve">Self-assessment reports: </w:t>
      </w:r>
      <w:r>
        <w:rPr>
          <w:rFonts w:ascii="Cambria" w:hAnsi="Cambria"/>
          <w:b w:val="0"/>
          <w:i w:val="0"/>
          <w:sz w:val="22"/>
        </w:rPr>
        <w:t>Encourage departments to conduct self-assessments of their OBE practices, reviewing how effectively learning outcomes have been met.</w:t>
      </w:r>
    </w:p>
    <w:p>
      <w:pPr>
        <w:spacing w:after="80"/>
        <w:ind w:left="357" w:hanging="357"/>
        <w:jc w:val="both"/>
      </w:pPr>
      <w:r>
        <w:rPr>
          <w:rFonts w:ascii="Cambria" w:hAnsi="Cambria"/>
          <w:sz w:val="22"/>
        </w:rPr>
        <w:t xml:space="preserve">9.  </w:t>
      </w:r>
      <w:r>
        <w:rPr>
          <w:rFonts w:ascii="Cambria" w:hAnsi="Cambria"/>
          <w:b/>
          <w:i w:val="0"/>
          <w:sz w:val="22"/>
        </w:rPr>
        <w:t>9. Encourage Student-Centered Learning</w:t>
      </w:r>
    </w:p>
    <w:p>
      <w:pPr>
        <w:spacing w:after="80"/>
        <w:ind w:left="714" w:hanging="227"/>
        <w:jc w:val="both"/>
      </w:pPr>
      <w:r>
        <w:rPr>
          <w:rFonts w:ascii="Cambria" w:hAnsi="Cambria"/>
          <w:sz w:val="22"/>
        </w:rPr>
        <w:t xml:space="preserve">o  </w:t>
      </w:r>
      <w:r>
        <w:rPr>
          <w:rFonts w:ascii="Cambria" w:hAnsi="Cambria"/>
          <w:b/>
          <w:i w:val="0"/>
          <w:sz w:val="22"/>
        </w:rPr>
        <w:t xml:space="preserve">Active learning approaches: </w:t>
      </w:r>
      <w:r>
        <w:rPr>
          <w:rFonts w:ascii="Cambria" w:hAnsi="Cambria"/>
          <w:b w:val="0"/>
          <w:i w:val="0"/>
          <w:sz w:val="22"/>
        </w:rPr>
        <w:t>Focus on creating learning environments that promote active student participation through group activities, discussions, case studies, and hands-on projects.</w:t>
      </w:r>
    </w:p>
    <w:p>
      <w:pPr>
        <w:spacing w:after="80"/>
        <w:ind w:left="714" w:hanging="227"/>
        <w:jc w:val="both"/>
      </w:pPr>
      <w:r>
        <w:rPr>
          <w:rFonts w:ascii="Cambria" w:hAnsi="Cambria"/>
          <w:sz w:val="22"/>
        </w:rPr>
        <w:t xml:space="preserve">o  </w:t>
      </w:r>
      <w:r>
        <w:rPr>
          <w:rFonts w:ascii="Cambria" w:hAnsi="Cambria"/>
          <w:b/>
          <w:i w:val="0"/>
          <w:sz w:val="22"/>
        </w:rPr>
        <w:t xml:space="preserve">Student reflection: </w:t>
      </w:r>
      <w:r>
        <w:rPr>
          <w:rFonts w:ascii="Cambria" w:hAnsi="Cambria"/>
          <w:b w:val="0"/>
          <w:i w:val="0"/>
          <w:sz w:val="22"/>
        </w:rPr>
        <w:t>Encourage students to reflect on their learning process and achievements to increase their awareness of how they are contributing to their own educational outcomes.</w:t>
      </w:r>
    </w:p>
    <w:p>
      <w:pPr>
        <w:spacing w:after="80"/>
        <w:ind w:left="357" w:hanging="357"/>
        <w:jc w:val="both"/>
      </w:pPr>
      <w:r>
        <w:rPr>
          <w:rFonts w:ascii="Cambria" w:hAnsi="Cambria"/>
          <w:sz w:val="22"/>
        </w:rPr>
        <w:t xml:space="preserve">10.  </w:t>
      </w:r>
      <w:r>
        <w:rPr>
          <w:rFonts w:ascii="Cambria" w:hAnsi="Cambria"/>
          <w:b/>
          <w:i w:val="0"/>
          <w:sz w:val="22"/>
        </w:rPr>
        <w:t>10. Use of Technology and Tools</w:t>
      </w:r>
    </w:p>
    <w:p>
      <w:pPr>
        <w:spacing w:after="80"/>
        <w:ind w:left="714" w:hanging="227"/>
        <w:jc w:val="both"/>
      </w:pPr>
      <w:r>
        <w:rPr>
          <w:rFonts w:ascii="Cambria" w:hAnsi="Cambria"/>
          <w:sz w:val="22"/>
        </w:rPr>
        <w:t xml:space="preserve">o  </w:t>
      </w:r>
      <w:r>
        <w:rPr>
          <w:rFonts w:ascii="Cambria" w:hAnsi="Cambria"/>
          <w:b/>
          <w:i w:val="0"/>
          <w:sz w:val="22"/>
        </w:rPr>
        <w:t xml:space="preserve">Implement learning management systems (LMS): </w:t>
      </w:r>
      <w:r>
        <w:rPr>
          <w:rFonts w:ascii="Cambria" w:hAnsi="Cambria"/>
          <w:b w:val="0"/>
          <w:i w:val="0"/>
          <w:sz w:val="22"/>
        </w:rPr>
        <w:t>Use an LMS to track student performance, provide resources, and facilitate communication between students and faculty. This can also help in maintaining a repository of assessment data.</w:t>
      </w:r>
    </w:p>
    <w:p>
      <w:pPr>
        <w:spacing w:after="80"/>
        <w:ind w:left="714" w:hanging="227"/>
        <w:jc w:val="both"/>
      </w:pPr>
      <w:r>
        <w:rPr>
          <w:rFonts w:ascii="Cambria" w:hAnsi="Cambria"/>
          <w:sz w:val="22"/>
        </w:rPr>
        <w:t xml:space="preserve">o  </w:t>
      </w:r>
      <w:r>
        <w:rPr>
          <w:rFonts w:ascii="Cambria" w:hAnsi="Cambria"/>
          <w:b/>
          <w:i w:val="0"/>
          <w:sz w:val="22"/>
        </w:rPr>
        <w:t xml:space="preserve">Digital tools for assessment: </w:t>
      </w:r>
      <w:r>
        <w:rPr>
          <w:rFonts w:ascii="Cambria" w:hAnsi="Cambria"/>
          <w:b w:val="0"/>
          <w:i w:val="0"/>
          <w:sz w:val="22"/>
        </w:rPr>
        <w:t>Integrate technology tools (e.g., online quizzes, virtual labs, simulations) for more efficient and varied assessment of student learning.</w:t>
      </w:r>
    </w:p>
    <w:p>
      <w:pPr>
        <w:spacing w:after="80"/>
        <w:ind w:left="357" w:hanging="357"/>
        <w:jc w:val="both"/>
      </w:pPr>
      <w:r>
        <w:rPr>
          <w:rFonts w:ascii="Cambria" w:hAnsi="Cambria"/>
          <w:sz w:val="22"/>
        </w:rPr>
        <w:t xml:space="preserve">11.  </w:t>
      </w:r>
      <w:r>
        <w:rPr>
          <w:rFonts w:ascii="Cambria" w:hAnsi="Cambria"/>
          <w:b/>
          <w:i w:val="0"/>
          <w:sz w:val="22"/>
        </w:rPr>
        <w:t>11. Focus on Continuous Improvement</w:t>
      </w:r>
    </w:p>
    <w:p>
      <w:pPr>
        <w:spacing w:after="80"/>
        <w:ind w:left="714" w:hanging="227"/>
        <w:jc w:val="both"/>
      </w:pPr>
      <w:r>
        <w:rPr>
          <w:rFonts w:ascii="Cambria" w:hAnsi="Cambria"/>
          <w:sz w:val="22"/>
        </w:rPr>
        <w:t xml:space="preserve">o  </w:t>
      </w:r>
      <w:r>
        <w:rPr>
          <w:rFonts w:ascii="Cambria" w:hAnsi="Cambria"/>
          <w:b/>
          <w:i w:val="0"/>
          <w:sz w:val="22"/>
        </w:rPr>
        <w:t xml:space="preserve">Establish a continuous feedback loop: </w:t>
      </w:r>
      <w:r>
        <w:rPr>
          <w:rFonts w:ascii="Cambria" w:hAnsi="Cambria"/>
          <w:b w:val="0"/>
          <w:i w:val="0"/>
          <w:sz w:val="22"/>
        </w:rPr>
        <w:t>Gather feedback from all stakeholders, including students, faculty, alumni, and industry representatives, to continuously refine and improve the OBE processes.</w:t>
      </w:r>
    </w:p>
    <w:p>
      <w:pPr>
        <w:spacing w:after="80"/>
        <w:ind w:left="714" w:hanging="227"/>
        <w:jc w:val="both"/>
      </w:pPr>
      <w:r>
        <w:rPr>
          <w:rFonts w:ascii="Cambria" w:hAnsi="Cambria"/>
          <w:sz w:val="22"/>
        </w:rPr>
        <w:t xml:space="preserve">o  </w:t>
      </w:r>
      <w:r>
        <w:rPr>
          <w:rFonts w:ascii="Cambria" w:hAnsi="Cambria"/>
          <w:b/>
          <w:i w:val="0"/>
          <w:sz w:val="22"/>
        </w:rPr>
        <w:t xml:space="preserve">Annual review meetings: </w:t>
      </w:r>
      <w:r>
        <w:rPr>
          <w:rFonts w:ascii="Cambria" w:hAnsi="Cambria"/>
          <w:b w:val="0"/>
          <w:i w:val="0"/>
          <w:sz w:val="22"/>
        </w:rPr>
        <w:t>Organize annual meetings to evaluate the progress of OBE implementation, review achievements, and make adjustments to the strategies as needed.</w:t>
      </w:r>
    </w:p>
    <w:p>
      <w:pPr>
        <w:spacing w:after="80"/>
        <w:ind w:left="357" w:hanging="357"/>
        <w:jc w:val="both"/>
      </w:pPr>
      <w:r>
        <w:rPr>
          <w:rFonts w:ascii="Cambria" w:hAnsi="Cambria"/>
          <w:sz w:val="22"/>
        </w:rPr>
        <w:t xml:space="preserve">12.  </w:t>
      </w:r>
      <w:r>
        <w:rPr>
          <w:rFonts w:ascii="Cambria" w:hAnsi="Cambria"/>
          <w:b/>
          <w:i w:val="0"/>
          <w:sz w:val="22"/>
        </w:rPr>
        <w:t>12. Encourage Collaboration</w:t>
      </w:r>
    </w:p>
    <w:p>
      <w:pPr>
        <w:spacing w:after="80"/>
        <w:ind w:left="714" w:hanging="227"/>
        <w:jc w:val="both"/>
      </w:pPr>
      <w:r>
        <w:rPr>
          <w:rFonts w:ascii="Cambria" w:hAnsi="Cambria"/>
          <w:sz w:val="22"/>
        </w:rPr>
        <w:t xml:space="preserve">o  </w:t>
      </w:r>
      <w:r>
        <w:rPr>
          <w:rFonts w:ascii="Cambria" w:hAnsi="Cambria"/>
          <w:b/>
          <w:i w:val="0"/>
          <w:sz w:val="22"/>
        </w:rPr>
        <w:t xml:space="preserve">Collaborative curriculum development: </w:t>
      </w:r>
      <w:r>
        <w:rPr>
          <w:rFonts w:ascii="Cambria" w:hAnsi="Cambria"/>
          <w:b w:val="0"/>
          <w:i w:val="0"/>
          <w:sz w:val="22"/>
        </w:rPr>
        <w:t>Foster collaboration between faculty members across different departments and disciplines to ensure that the curriculum is integrated and aligned with the broader institutional goals.</w:t>
      </w:r>
    </w:p>
    <w:p>
      <w:pPr>
        <w:spacing w:after="80"/>
        <w:ind w:left="714" w:hanging="227"/>
        <w:jc w:val="both"/>
      </w:pPr>
      <w:r>
        <w:rPr>
          <w:rFonts w:ascii="Cambria" w:hAnsi="Cambria"/>
          <w:sz w:val="22"/>
        </w:rPr>
        <w:t xml:space="preserve">o  </w:t>
      </w:r>
      <w:r>
        <w:rPr>
          <w:rFonts w:ascii="Cambria" w:hAnsi="Cambria"/>
          <w:b/>
          <w:i w:val="0"/>
          <w:sz w:val="22"/>
        </w:rPr>
        <w:t xml:space="preserve">Cross-institutional workshops: </w:t>
      </w:r>
      <w:r>
        <w:rPr>
          <w:rFonts w:ascii="Cambria" w:hAnsi="Cambria"/>
          <w:b w:val="0"/>
          <w:i w:val="0"/>
          <w:sz w:val="22"/>
        </w:rPr>
        <w:t>Participate in or organize workshops with other institutions to share best practices in OBE implementation and discuss challenges.</w:t>
      </w:r>
    </w:p>
    <w:p>
      <w:pPr>
        <w:spacing w:after="80"/>
        <w:ind w:left="357" w:hanging="357"/>
        <w:jc w:val="both"/>
      </w:pPr>
      <w:r>
        <w:rPr>
          <w:rFonts w:ascii="Cambria" w:hAnsi="Cambria"/>
          <w:sz w:val="22"/>
        </w:rPr>
        <w:t xml:space="preserve">13.  </w:t>
      </w:r>
      <w:r>
        <w:rPr>
          <w:rFonts w:ascii="Cambria" w:hAnsi="Cambria"/>
          <w:b/>
          <w:i w:val="0"/>
          <w:sz w:val="22"/>
        </w:rPr>
        <w:t>13. Accreditation and Recognition</w:t>
      </w:r>
    </w:p>
    <w:p>
      <w:pPr>
        <w:spacing w:after="80"/>
        <w:ind w:left="714" w:hanging="227"/>
        <w:jc w:val="both"/>
      </w:pPr>
      <w:r>
        <w:rPr>
          <w:rFonts w:ascii="Cambria" w:hAnsi="Cambria"/>
          <w:sz w:val="22"/>
        </w:rPr>
        <w:t xml:space="preserve">o  </w:t>
      </w:r>
      <w:r>
        <w:rPr>
          <w:rFonts w:ascii="Cambria" w:hAnsi="Cambria"/>
          <w:b/>
          <w:i w:val="0"/>
          <w:sz w:val="22"/>
        </w:rPr>
        <w:t xml:space="preserve">Prepare for accreditation: </w:t>
      </w:r>
      <w:r>
        <w:rPr>
          <w:rFonts w:ascii="Cambria" w:hAnsi="Cambria"/>
          <w:b w:val="0"/>
          <w:i w:val="0"/>
          <w:sz w:val="22"/>
        </w:rPr>
        <w:t>Ensure that the program meets national and international accreditation standards by consistently adhering to OBE guidelines. Regularly review and update the curriculum and assessment tools to maintain accreditation status.</w:t>
      </w:r>
    </w:p>
    <w:p>
      <w:pPr>
        <w:spacing w:after="80"/>
        <w:ind w:left="714" w:hanging="227"/>
        <w:jc w:val="both"/>
      </w:pPr>
      <w:r>
        <w:rPr>
          <w:rFonts w:ascii="Cambria" w:hAnsi="Cambria"/>
          <w:sz w:val="22"/>
        </w:rPr>
        <w:t xml:space="preserve">o  </w:t>
      </w:r>
      <w:r>
        <w:rPr>
          <w:rFonts w:ascii="Cambria" w:hAnsi="Cambria"/>
          <w:b/>
          <w:i w:val="0"/>
          <w:sz w:val="22"/>
        </w:rPr>
        <w:t xml:space="preserve">Internal and external audits: </w:t>
      </w:r>
      <w:r>
        <w:rPr>
          <w:rFonts w:ascii="Cambria" w:hAnsi="Cambria"/>
          <w:b w:val="0"/>
          <w:i w:val="0"/>
          <w:sz w:val="22"/>
        </w:rPr>
        <w:t>Conduct both internal and external audits of the OBE implementation to ensure compliance with accreditation requirements and institutional goals and in line with industry needs.</w:t>
      </w:r>
    </w:p>
    <w:p>
      <w:pPr>
        <w:keepNext/>
        <w:spacing w:before="240" w:after="120"/>
      </w:pPr>
      <w:r>
        <w:rPr>
          <w:rFonts w:ascii="Cambria" w:hAnsi="Cambria"/>
          <w:b/>
          <w:color w:val="1F3A5F"/>
          <w:sz w:val="28"/>
        </w:rPr>
        <w:t>44.14. Conclusion</w:t>
      </w:r>
    </w:p>
    <w:p>
      <w:pPr>
        <w:spacing w:after="120"/>
        <w:jc w:val="both"/>
      </w:pPr>
      <w:r>
        <w:rPr>
          <w:rFonts w:ascii="Cambria" w:hAnsi="Cambria"/>
          <w:sz w:val="22"/>
        </w:rPr>
        <w:t>The Program Assessment Committee (PAC) and OBE Implementation Committee are integral to ensuring that the institution meets the standards required for NBA accreditation. These committees focus on designing and implementing academic programs aligned with Outcome-Based Education (OBE) principles and ensuring that the institution's educational offerings are of the highest quality, continuously improving, and in line with industry needs.</w:t>
      </w:r>
    </w:p>
    <w:p>
      <w:r>
        <w:br w:type="page"/>
      </w:r>
    </w:p>
    <w:p>
      <w:pPr>
        <w:keepNext/>
        <w:spacing w:before="240" w:after="120"/>
      </w:pPr>
      <w:r>
        <w:rPr>
          <w:rFonts w:ascii="Cambria" w:hAnsi="Cambria"/>
          <w:b/>
          <w:color w:val="1F3A5F"/>
          <w:sz w:val="36"/>
        </w:rPr>
        <w:t>45. References</w:t>
      </w:r>
    </w:p>
    <w:p>
      <w:pPr>
        <w:spacing w:after="80"/>
        <w:ind w:left="357" w:hanging="357"/>
        <w:jc w:val="both"/>
      </w:pPr>
      <w:r>
        <w:rPr>
          <w:rFonts w:ascii="Cambria" w:hAnsi="Cambria"/>
          <w:sz w:val="22"/>
        </w:rPr>
        <w:t xml:space="preserve">1.  </w:t>
      </w:r>
      <w:r>
        <w:rPr>
          <w:rFonts w:ascii="Cambria" w:hAnsi="Cambria"/>
          <w:sz w:val="22"/>
        </w:rPr>
        <w:t>http://naac.gov.in/images/docs/Manuals/manuals_new/Simplified_University_Manual_29_0 ... 3_2023_9-8-2023.docx ... 2023_Updated_9-8-2023.docx ... 07-2023.docx</w:t>
      </w:r>
    </w:p>
    <w:p>
      <w:pPr>
        <w:spacing w:after="120"/>
        <w:jc w:val="both"/>
      </w:pPr>
      <w:r>
        <w:rPr>
          <w:rFonts w:ascii="Cambria" w:hAnsi="Cambria"/>
          <w:i/>
          <w:sz w:val="22"/>
        </w:rPr>
        <w:t>[Note: a portion of the source text on this page (Screenshot (18658).png) -- Reference item 1, a NAAC manual URL/filename -- is garbled by overlapping/duplicated text fragments in the source image and could not be reliably reconstructed as a single continuous link. The fragments as they appear on the page are transcribed above in sequence.]</w:t>
      </w:r>
    </w:p>
    <w:p>
      <w:pPr>
        <w:spacing w:after="80"/>
        <w:ind w:left="357" w:hanging="357"/>
        <w:jc w:val="both"/>
      </w:pPr>
      <w:r>
        <w:rPr>
          <w:rFonts w:ascii="Cambria" w:hAnsi="Cambria"/>
          <w:sz w:val="22"/>
        </w:rPr>
        <w:t xml:space="preserve">2.  </w:t>
      </w:r>
      <w:r>
        <w:rPr>
          <w:rFonts w:ascii="Cambria" w:hAnsi="Cambria"/>
          <w:sz w:val="22"/>
        </w:rPr>
        <w:t>http://naac.gov.in/images/docs/apply_online/RAF-SSS-Guideline_29-1-2020.pdf</w:t>
      </w:r>
    </w:p>
    <w:p>
      <w:pPr>
        <w:spacing w:after="80"/>
        <w:ind w:left="357" w:hanging="357"/>
        <w:jc w:val="both"/>
      </w:pPr>
      <w:r>
        <w:rPr>
          <w:rFonts w:ascii="Cambria" w:hAnsi="Cambria"/>
          <w:sz w:val="22"/>
        </w:rPr>
        <w:t xml:space="preserve">3.  </w:t>
      </w:r>
      <w:r>
        <w:rPr>
          <w:rFonts w:ascii="Cambria" w:hAnsi="Cambria"/>
          <w:sz w:val="22"/>
        </w:rPr>
        <w:t>http://naac.gov.in/docs/Apply%20now/SSS-Questinnaire_Students.pdf</w:t>
      </w:r>
    </w:p>
    <w:p>
      <w:pPr>
        <w:spacing w:after="80"/>
        <w:ind w:left="357" w:hanging="357"/>
        <w:jc w:val="both"/>
      </w:pPr>
      <w:r>
        <w:rPr>
          <w:rFonts w:ascii="Cambria" w:hAnsi="Cambria"/>
          <w:sz w:val="22"/>
        </w:rPr>
        <w:t xml:space="preserve">4.  </w:t>
      </w:r>
      <w:r>
        <w:rPr>
          <w:rFonts w:ascii="Cambria" w:hAnsi="Cambria"/>
          <w:sz w:val="22"/>
        </w:rPr>
        <w:t>http://naac.gov.in/images/docs/apply_online/Instructions_HEI-2023-new.pdf</w:t>
      </w:r>
    </w:p>
    <w:p>
      <w:pPr>
        <w:spacing w:after="80"/>
        <w:ind w:left="357" w:hanging="357"/>
        <w:jc w:val="both"/>
      </w:pPr>
      <w:r>
        <w:rPr>
          <w:rFonts w:ascii="Cambria" w:hAnsi="Cambria"/>
          <w:sz w:val="22"/>
        </w:rPr>
        <w:t xml:space="preserve">5.  </w:t>
      </w:r>
      <w:r>
        <w:rPr>
          <w:rFonts w:ascii="Cambria" w:hAnsi="Cambria"/>
          <w:sz w:val="22"/>
        </w:rPr>
        <w:t>https://www.nbaind.org/Uploads/General_Manual_V1.0.pdf</w:t>
      </w:r>
    </w:p>
    <w:p>
      <w:pPr>
        <w:spacing w:after="80"/>
        <w:ind w:left="357" w:hanging="357"/>
        <w:jc w:val="both"/>
      </w:pPr>
      <w:r>
        <w:rPr>
          <w:rFonts w:ascii="Cambria" w:hAnsi="Cambria"/>
          <w:sz w:val="22"/>
        </w:rPr>
        <w:t xml:space="preserve">6.  </w:t>
      </w:r>
      <w:r>
        <w:rPr>
          <w:rFonts w:ascii="Cambria" w:hAnsi="Cambria"/>
          <w:sz w:val="22"/>
        </w:rPr>
        <w:t>https://www.nirfindia.org/Home/Documents</w:t>
      </w:r>
    </w:p>
    <w:p>
      <w:pPr>
        <w:spacing w:after="80"/>
        <w:ind w:left="357" w:hanging="357"/>
        <w:jc w:val="both"/>
      </w:pPr>
      <w:r>
        <w:rPr>
          <w:rFonts w:ascii="Cambria" w:hAnsi="Cambria"/>
          <w:sz w:val="22"/>
        </w:rPr>
        <w:t xml:space="preserve">7.  </w:t>
      </w:r>
      <w:r>
        <w:rPr>
          <w:rFonts w:ascii="Cambria" w:hAnsi="Cambria"/>
          <w:sz w:val="22"/>
        </w:rPr>
        <w:t>https://www.abet.org/accreditation/accreditation-criteria/</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mbria" w:hAnsi="Cambria" w:eastAsia="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